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59.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630.xml" ContentType="application/vnd.openxmlformats-officedocument.wordprocessingml.footer+xml"/>
  <Override PartName="/word/footer592.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6.xml" ContentType="application/vnd.openxmlformats-officedocument.wordprocessingml.footer+xml"/>
  <Override PartName="/word/footer621.xml" ContentType="application/vnd.openxmlformats-officedocument.wordprocessingml.footer+xml"/>
  <Override PartName="/word/footer583.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579.xml" ContentType="application/vnd.openxmlformats-officedocument.wordprocessingml.footer+xml"/>
  <Override PartName="/word/footer617.xml" ContentType="application/vnd.openxmlformats-officedocument.wordprocessingml.footer+xml"/>
  <Override PartName="/word/footer580.xml" ContentType="application/vnd.openxmlformats-officedocument.wordprocessingml.footer+xml"/>
  <Override PartName="/word/footer581.xml" ContentType="application/vnd.openxmlformats-officedocument.wordprocessingml.footer+xml"/>
  <Override PartName="/word/footer347.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90.xml" ContentType="application/vnd.openxmlformats-officedocument.wordprocessingml.footer+xml"/>
  <Override PartName="/word/footer591.xml" ContentType="application/vnd.openxmlformats-officedocument.wordprocessingml.footer+xml"/>
  <Override PartName="/word/footer651.xml" ContentType="application/vnd.openxmlformats-officedocument.wordprocessingml.footer+xml"/>
  <Override PartName="/word/footer611.xml" ContentType="application/vnd.openxmlformats-officedocument.wordprocessingml.footer+xml"/>
  <Override PartName="/word/footer573.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616.xml" ContentType="application/vnd.openxmlformats-officedocument.wordprocessingml.footer+xml"/>
  <Override PartName="/word/footer41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642.xml" ContentType="application/vnd.openxmlformats-officedocument.wordprocessingml.footer+xml"/>
  <Override PartName="/word/footer619.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626.xml" ContentType="application/vnd.openxmlformats-officedocument.wordprocessingml.footer+xml"/>
  <Override PartName="/word/footer41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643.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618.xml" ContentType="application/vnd.openxmlformats-officedocument.wordprocessingml.footer+xml"/>
  <Override PartName="/word/footer641.xml" ContentType="application/vnd.openxmlformats-officedocument.wordprocessingml.footer+xml"/>
  <Override PartName="/word/footer644.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64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646.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551.xml" ContentType="application/vnd.openxmlformats-officedocument.wordprocessingml.footer+xml"/>
  <Override PartName="/word/footer570.xml" ContentType="application/vnd.openxmlformats-officedocument.wordprocessingml.footer+xml"/>
  <Override PartName="/word/footer596.xml" ContentType="application/vnd.openxmlformats-officedocument.wordprocessingml.footer+xml"/>
  <Override PartName="/word/footer550.xml" ContentType="application/vnd.openxmlformats-officedocument.wordprocessingml.footer+xml"/>
  <Override PartName="/word/footer597.xml" ContentType="application/vnd.openxmlformats-officedocument.wordprocessingml.footer+xml"/>
  <Override PartName="/word/footer635.xml" ContentType="application/vnd.openxmlformats-officedocument.wordprocessingml.footer+xml"/>
  <Override PartName="/word/footer147.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652.xml" ContentType="application/vnd.openxmlformats-officedocument.wordprocessingml.footer+xml"/>
  <Override PartName="/word/footer602.xml" ContentType="application/vnd.openxmlformats-officedocument.wordprocessingml.footer+xml"/>
  <Override PartName="/word/footer564.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95.xml" ContentType="application/vnd.openxmlformats-officedocument.wordprocessingml.footer+xml"/>
  <Override PartName="/word/footer599.xml" ContentType="application/vnd.openxmlformats-officedocument.wordprocessingml.footer+xml"/>
  <Override PartName="/word/footer637.xml" ContentType="application/vnd.openxmlformats-officedocument.wordprocessingml.footer+xml"/>
  <Override PartName="/word/footer601.xml" ContentType="application/vnd.openxmlformats-officedocument.wordprocessingml.footer+xml"/>
  <Override PartName="/word/footer563.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594.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71.xml" ContentType="application/vnd.openxmlformats-officedocument.wordprocessingml.footer+xml"/>
  <Override PartName="/word/footer647.xml" ContentType="application/vnd.openxmlformats-officedocument.wordprocessingml.footer+xml"/>
  <Override PartName="/word/footer344.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568.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1.xml" ContentType="application/vnd.openxmlformats-officedocument.wordprocessingml.footer+xml"/>
  <Override PartName="/word/footer560.xml" ContentType="application/vnd.openxmlformats-officedocument.wordprocessingml.footer+xml"/>
  <Override PartName="/word/footer559.xml" ContentType="application/vnd.openxmlformats-officedocument.wordprocessingml.footer+xml"/>
  <Override PartName="/word/footer558.xml" ContentType="application/vnd.openxmlformats-officedocument.wordprocessingml.footer+xml"/>
  <Override PartName="/word/footer557.xml" ContentType="application/vnd.openxmlformats-officedocument.wordprocessingml.footer+xml"/>
  <Override PartName="/word/footer639.xml" ContentType="application/vnd.openxmlformats-officedocument.wordprocessingml.footer+xml"/>
  <Override PartName="/word/footer556.xml" ContentType="application/vnd.openxmlformats-officedocument.wordprocessingml.footer+xml"/>
  <Override PartName="/word/footer638.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548.xml" ContentType="application/vnd.openxmlformats-officedocument.wordprocessingml.footer+xml"/>
  <Override PartName="/word/footer547.xml" ContentType="application/vnd.openxmlformats-officedocument.wordprocessingml.footer+xml"/>
  <Override PartName="/word/footer629.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546.xml" ContentType="application/vnd.openxmlformats-officedocument.wordprocessingml.footer+xml"/>
  <Override PartName="/word/footer628.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346.xml" ContentType="application/vnd.openxmlformats-officedocument.wordprocessingml.footer+xml"/>
  <Override PartName="/word/footer649.xml" ContentType="application/vnd.openxmlformats-officedocument.wordprocessingml.footer+xml"/>
  <Override PartName="/word/footer539.xml" ContentType="application/vnd.openxmlformats-officedocument.wordprocessingml.footer+xml"/>
  <Override PartName="/word/footer650.xml" ContentType="application/vnd.openxmlformats-officedocument.wordprocessingml.footer+xml"/>
  <Override PartName="/word/footer648.xml" ContentType="application/vnd.openxmlformats-officedocument.wordprocessingml.footer+xml"/>
  <Override PartName="/word/footer345.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فرهنگ غدیر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145044_581953129">
            <w:r>
              <w:rPr>
                <w:webHidden/>
                <w:rStyle w:val="IndexLink"/>
                <w:rtl w:val="true"/>
              </w:rPr>
              <w:t>مشخصات کتاب</w:t>
            </w:r>
            <w:r>
              <w:rPr>
                <w:rStyle w:val="IndexLink"/>
                <w:rtl w:val="true"/>
              </w:rPr>
              <w:tab/>
            </w:r>
            <w:r>
              <w:rPr>
                <w:rStyle w:val="IndexLink"/>
              </w:rPr>
              <w:t>17</w:t>
            </w:r>
          </w:hyperlink>
        </w:p>
        <w:p>
          <w:pPr>
            <w:pStyle w:val="Contents2"/>
            <w:tabs>
              <w:tab w:val="clear" w:pos="8743"/>
              <w:tab w:val="right" w:pos="9026" w:leader="dot"/>
            </w:tabs>
            <w:rPr/>
          </w:pPr>
          <w:hyperlink w:anchor="__RefHeading___Toc2145046_581953129">
            <w:r>
              <w:rPr>
                <w:webHidden/>
                <w:rStyle w:val="IndexLink"/>
                <w:rtl w:val="true"/>
              </w:rPr>
              <w:t>اشاره</w:t>
            </w:r>
            <w:r>
              <w:rPr>
                <w:rStyle w:val="IndexLink"/>
                <w:rtl w:val="true"/>
              </w:rPr>
              <w:tab/>
            </w:r>
            <w:r>
              <w:rPr>
                <w:rStyle w:val="IndexLink"/>
              </w:rPr>
              <w:t>17</w:t>
            </w:r>
          </w:hyperlink>
        </w:p>
        <w:p>
          <w:pPr>
            <w:pStyle w:val="Contents2"/>
            <w:tabs>
              <w:tab w:val="clear" w:pos="8743"/>
              <w:tab w:val="right" w:pos="9026" w:leader="dot"/>
            </w:tabs>
            <w:rPr/>
          </w:pPr>
          <w:hyperlink w:anchor="__RefHeading___Toc2145048_581953129">
            <w:r>
              <w:rPr>
                <w:webHidden/>
                <w:rStyle w:val="IndexLink"/>
                <w:rtl w:val="true"/>
              </w:rPr>
              <w:t>فهرست مدخلها</w:t>
            </w:r>
            <w:r>
              <w:rPr>
                <w:rStyle w:val="IndexLink"/>
                <w:rtl w:val="true"/>
              </w:rPr>
              <w:tab/>
            </w:r>
            <w:r>
              <w:rPr>
                <w:rStyle w:val="IndexLink"/>
              </w:rPr>
              <w:t>20</w:t>
            </w:r>
          </w:hyperlink>
        </w:p>
        <w:p>
          <w:pPr>
            <w:pStyle w:val="Contents2"/>
            <w:tabs>
              <w:tab w:val="clear" w:pos="8743"/>
              <w:tab w:val="right" w:pos="9026" w:leader="dot"/>
            </w:tabs>
            <w:rPr/>
          </w:pPr>
          <w:hyperlink w:anchor="__RefHeading___Toc2145050_581953129">
            <w:r>
              <w:rPr>
                <w:webHidden/>
                <w:rStyle w:val="IndexLink"/>
                <w:rtl w:val="true"/>
              </w:rPr>
              <w:t>مقدمه</w:t>
            </w:r>
            <w:r>
              <w:rPr>
                <w:rStyle w:val="IndexLink"/>
                <w:rtl w:val="true"/>
              </w:rPr>
              <w:tab/>
            </w:r>
            <w:r>
              <w:rPr>
                <w:rStyle w:val="IndexLink"/>
              </w:rPr>
              <w:t>42</w:t>
            </w:r>
          </w:hyperlink>
        </w:p>
        <w:p>
          <w:pPr>
            <w:pStyle w:val="Contents2"/>
            <w:tabs>
              <w:tab w:val="clear" w:pos="8743"/>
              <w:tab w:val="right" w:pos="9026" w:leader="dot"/>
            </w:tabs>
            <w:rPr/>
          </w:pPr>
          <w:hyperlink w:anchor="__RefHeading___Toc2145052_581953129">
            <w:r>
              <w:rPr>
                <w:webHidden/>
                <w:rStyle w:val="IndexLink"/>
                <w:rtl w:val="true"/>
              </w:rPr>
              <w:t>آ</w:t>
            </w:r>
            <w:r>
              <w:rPr>
                <w:rStyle w:val="IndexLink"/>
                <w:rtl w:val="true"/>
              </w:rPr>
              <w:tab/>
            </w:r>
            <w:r>
              <w:rPr>
                <w:rStyle w:val="IndexLink"/>
              </w:rPr>
              <w:t>45</w:t>
            </w:r>
          </w:hyperlink>
        </w:p>
        <w:p>
          <w:pPr>
            <w:pStyle w:val="Contents3"/>
            <w:tabs>
              <w:tab w:val="clear" w:pos="8459"/>
              <w:tab w:val="right" w:pos="9026" w:leader="dot"/>
            </w:tabs>
            <w:rPr/>
          </w:pPr>
          <w:hyperlink w:anchor="__RefHeading___Toc2145054_581953129">
            <w:r>
              <w:rPr>
                <w:webHidden/>
                <w:rStyle w:val="IndexLink"/>
                <w:rtl w:val="true"/>
              </w:rPr>
              <w:t>آبار علی علیه السّلام</w:t>
            </w:r>
            <w:r>
              <w:rPr>
                <w:rStyle w:val="IndexLink"/>
                <w:rtl w:val="true"/>
              </w:rPr>
              <w:tab/>
            </w:r>
            <w:r>
              <w:rPr>
                <w:rStyle w:val="IndexLink"/>
              </w:rPr>
              <w:t>45</w:t>
            </w:r>
          </w:hyperlink>
        </w:p>
        <w:p>
          <w:pPr>
            <w:pStyle w:val="Contents3"/>
            <w:tabs>
              <w:tab w:val="clear" w:pos="8459"/>
              <w:tab w:val="right" w:pos="9026" w:leader="dot"/>
            </w:tabs>
            <w:rPr/>
          </w:pPr>
          <w:hyperlink w:anchor="__RefHeading___Toc2145056_581953129">
            <w:r>
              <w:rPr>
                <w:webHidden/>
                <w:rStyle w:val="IndexLink"/>
                <w:rtl w:val="true"/>
              </w:rPr>
              <w:t>آداب و اعمال روز غدیر</w:t>
            </w:r>
            <w:r>
              <w:rPr>
                <w:rStyle w:val="IndexLink"/>
                <w:rtl w:val="true"/>
              </w:rPr>
              <w:tab/>
            </w:r>
            <w:r>
              <w:rPr>
                <w:rStyle w:val="IndexLink"/>
              </w:rPr>
              <w:t>46</w:t>
            </w:r>
          </w:hyperlink>
        </w:p>
        <w:p>
          <w:pPr>
            <w:pStyle w:val="Contents3"/>
            <w:tabs>
              <w:tab w:val="clear" w:pos="8459"/>
              <w:tab w:val="right" w:pos="9026" w:leader="dot"/>
            </w:tabs>
            <w:rPr/>
          </w:pPr>
          <w:hyperlink w:anchor="__RefHeading___Toc2145058_581953129">
            <w:r>
              <w:rPr>
                <w:webHidden/>
                <w:rStyle w:val="IndexLink"/>
                <w:rtl w:val="true"/>
              </w:rPr>
              <w:t>آل اللّه</w:t>
            </w:r>
            <w:r>
              <w:rPr>
                <w:rStyle w:val="IndexLink"/>
                <w:rtl w:val="true"/>
              </w:rPr>
              <w:tab/>
            </w:r>
            <w:r>
              <w:rPr>
                <w:rStyle w:val="IndexLink"/>
              </w:rPr>
              <w:t>47</w:t>
            </w:r>
          </w:hyperlink>
        </w:p>
        <w:p>
          <w:pPr>
            <w:pStyle w:val="Contents3"/>
            <w:tabs>
              <w:tab w:val="clear" w:pos="8459"/>
              <w:tab w:val="right" w:pos="9026" w:leader="dot"/>
            </w:tabs>
            <w:rPr/>
          </w:pPr>
          <w:hyperlink w:anchor="__RefHeading___Toc2145060_581953129">
            <w:r>
              <w:rPr>
                <w:webHidden/>
                <w:rStyle w:val="IndexLink"/>
                <w:rtl w:val="true"/>
              </w:rPr>
              <w:t>آل بویه</w:t>
            </w:r>
            <w:r>
              <w:rPr>
                <w:rStyle w:val="IndexLink"/>
                <w:rtl w:val="true"/>
              </w:rPr>
              <w:tab/>
            </w:r>
            <w:r>
              <w:rPr>
                <w:rStyle w:val="IndexLink"/>
              </w:rPr>
              <w:t>48</w:t>
            </w:r>
          </w:hyperlink>
        </w:p>
        <w:p>
          <w:pPr>
            <w:pStyle w:val="Contents3"/>
            <w:tabs>
              <w:tab w:val="clear" w:pos="8459"/>
              <w:tab w:val="right" w:pos="9026" w:leader="dot"/>
            </w:tabs>
            <w:rPr/>
          </w:pPr>
          <w:hyperlink w:anchor="__RefHeading___Toc2145062_581953129">
            <w:r>
              <w:rPr>
                <w:webHidden/>
                <w:rStyle w:val="IndexLink"/>
                <w:rtl w:val="true"/>
              </w:rPr>
              <w:t>آل عبا</w:t>
            </w:r>
            <w:r>
              <w:rPr>
                <w:rStyle w:val="IndexLink"/>
                <w:rtl w:val="true"/>
              </w:rPr>
              <w:t>-</w:t>
            </w:r>
            <w:r>
              <w:rPr>
                <w:rStyle w:val="IndexLink"/>
                <w:rtl w:val="true"/>
              </w:rPr>
              <w:t>اصحاب کساء</w:t>
            </w:r>
            <w:r>
              <w:rPr>
                <w:rStyle w:val="IndexLink"/>
                <w:rtl w:val="true"/>
              </w:rPr>
              <w:tab/>
            </w:r>
            <w:r>
              <w:rPr>
                <w:rStyle w:val="IndexLink"/>
              </w:rPr>
              <w:t>48</w:t>
            </w:r>
          </w:hyperlink>
        </w:p>
        <w:p>
          <w:pPr>
            <w:pStyle w:val="Contents3"/>
            <w:tabs>
              <w:tab w:val="clear" w:pos="8459"/>
              <w:tab w:val="right" w:pos="9026" w:leader="dot"/>
            </w:tabs>
            <w:rPr/>
          </w:pPr>
          <w:hyperlink w:anchor="__RefHeading___Toc2145064_581953129">
            <w:r>
              <w:rPr>
                <w:webHidden/>
                <w:rStyle w:val="IndexLink"/>
                <w:rtl w:val="true"/>
              </w:rPr>
              <w:t>آل علی علیه السّلام</w:t>
            </w:r>
            <w:r>
              <w:rPr>
                <w:rStyle w:val="IndexLink"/>
                <w:rtl w:val="true"/>
              </w:rPr>
              <w:tab/>
            </w:r>
            <w:r>
              <w:rPr>
                <w:rStyle w:val="IndexLink"/>
              </w:rPr>
              <w:t>48</w:t>
            </w:r>
          </w:hyperlink>
        </w:p>
        <w:p>
          <w:pPr>
            <w:pStyle w:val="Contents3"/>
            <w:tabs>
              <w:tab w:val="clear" w:pos="8459"/>
              <w:tab w:val="right" w:pos="9026" w:leader="dot"/>
            </w:tabs>
            <w:rPr/>
          </w:pPr>
          <w:hyperlink w:anchor="__RefHeading___Toc2145066_581953129">
            <w:r>
              <w:rPr>
                <w:webHidden/>
                <w:rStyle w:val="IndexLink"/>
                <w:rtl w:val="true"/>
              </w:rPr>
              <w:t>آل محمّد صلّی اللّه علیه و آله</w:t>
            </w:r>
            <w:r>
              <w:rPr>
                <w:rStyle w:val="IndexLink"/>
                <w:rtl w:val="true"/>
              </w:rPr>
              <w:tab/>
            </w:r>
            <w:r>
              <w:rPr>
                <w:rStyle w:val="IndexLink"/>
              </w:rPr>
              <w:t>49</w:t>
            </w:r>
          </w:hyperlink>
        </w:p>
        <w:p>
          <w:pPr>
            <w:pStyle w:val="Contents3"/>
            <w:tabs>
              <w:tab w:val="clear" w:pos="8459"/>
              <w:tab w:val="right" w:pos="9026" w:leader="dot"/>
            </w:tabs>
            <w:rPr/>
          </w:pPr>
          <w:hyperlink w:anchor="__RefHeading___Toc2145068_581953129">
            <w:r>
              <w:rPr>
                <w:webHidden/>
                <w:rStyle w:val="IndexLink"/>
                <w:rtl w:val="true"/>
              </w:rPr>
              <w:t>آل یاسین</w:t>
            </w:r>
            <w:r>
              <w:rPr>
                <w:rStyle w:val="IndexLink"/>
                <w:rtl w:val="true"/>
              </w:rPr>
              <w:tab/>
            </w:r>
            <w:r>
              <w:rPr>
                <w:rStyle w:val="IndexLink"/>
              </w:rPr>
              <w:t>52</w:t>
            </w:r>
          </w:hyperlink>
        </w:p>
        <w:p>
          <w:pPr>
            <w:pStyle w:val="Contents3"/>
            <w:tabs>
              <w:tab w:val="clear" w:pos="8459"/>
              <w:tab w:val="right" w:pos="9026" w:leader="dot"/>
            </w:tabs>
            <w:rPr/>
          </w:pPr>
          <w:hyperlink w:anchor="__RefHeading___Toc2145070_581953129">
            <w:r>
              <w:rPr>
                <w:webHidden/>
                <w:rStyle w:val="IndexLink"/>
                <w:rtl w:val="true"/>
              </w:rPr>
              <w:t>آمدی</w:t>
            </w:r>
            <w:r>
              <w:rPr>
                <w:rStyle w:val="IndexLink"/>
                <w:rtl w:val="true"/>
              </w:rPr>
              <w:tab/>
            </w:r>
            <w:r>
              <w:rPr>
                <w:rStyle w:val="IndexLink"/>
              </w:rPr>
              <w:t>52</w:t>
            </w:r>
          </w:hyperlink>
        </w:p>
        <w:p>
          <w:pPr>
            <w:pStyle w:val="Contents3"/>
            <w:tabs>
              <w:tab w:val="clear" w:pos="8459"/>
              <w:tab w:val="right" w:pos="9026" w:leader="dot"/>
            </w:tabs>
            <w:rPr/>
          </w:pPr>
          <w:hyperlink w:anchor="__RefHeading___Toc2145072_581953129">
            <w:r>
              <w:rPr>
                <w:webHidden/>
                <w:rStyle w:val="IndexLink"/>
                <w:rtl w:val="true"/>
              </w:rPr>
              <w:t>آهن گداخته</w:t>
            </w:r>
            <w:r>
              <w:rPr>
                <w:rStyle w:val="IndexLink"/>
                <w:rtl w:val="true"/>
              </w:rPr>
              <w:tab/>
            </w:r>
            <w:r>
              <w:rPr>
                <w:rStyle w:val="IndexLink"/>
              </w:rPr>
              <w:t>53</w:t>
            </w:r>
          </w:hyperlink>
        </w:p>
        <w:p>
          <w:pPr>
            <w:pStyle w:val="Contents3"/>
            <w:tabs>
              <w:tab w:val="clear" w:pos="8459"/>
              <w:tab w:val="right" w:pos="9026" w:leader="dot"/>
            </w:tabs>
            <w:rPr/>
          </w:pPr>
          <w:hyperlink w:anchor="__RefHeading___Toc2145074_581953129">
            <w:r>
              <w:rPr>
                <w:webHidden/>
                <w:rStyle w:val="IndexLink"/>
                <w:rtl w:val="true"/>
              </w:rPr>
              <w:t>آیات برائت</w:t>
            </w:r>
            <w:r>
              <w:rPr>
                <w:rStyle w:val="IndexLink"/>
                <w:rtl w:val="true"/>
              </w:rPr>
              <w:t>-</w:t>
            </w:r>
            <w:r>
              <w:rPr>
                <w:rStyle w:val="IndexLink"/>
                <w:rtl w:val="true"/>
              </w:rPr>
              <w:t>ابلاغ آیات برائت</w:t>
            </w:r>
            <w:r>
              <w:rPr>
                <w:rStyle w:val="IndexLink"/>
                <w:rtl w:val="true"/>
              </w:rPr>
              <w:tab/>
            </w:r>
            <w:r>
              <w:rPr>
                <w:rStyle w:val="IndexLink"/>
              </w:rPr>
              <w:t>53</w:t>
            </w:r>
          </w:hyperlink>
        </w:p>
        <w:p>
          <w:pPr>
            <w:pStyle w:val="Contents3"/>
            <w:tabs>
              <w:tab w:val="clear" w:pos="8459"/>
              <w:tab w:val="right" w:pos="9026" w:leader="dot"/>
            </w:tabs>
            <w:rPr/>
          </w:pPr>
          <w:hyperlink w:anchor="__RefHeading___Toc2145076_581953129">
            <w:r>
              <w:rPr>
                <w:webHidden/>
                <w:rStyle w:val="IndexLink"/>
                <w:rtl w:val="true"/>
              </w:rPr>
              <w:t>آیات غدیر</w:t>
            </w:r>
            <w:r>
              <w:rPr>
                <w:rStyle w:val="IndexLink"/>
                <w:rtl w:val="true"/>
              </w:rPr>
              <w:tab/>
            </w:r>
            <w:r>
              <w:rPr>
                <w:rStyle w:val="IndexLink"/>
              </w:rPr>
              <w:t>53</w:t>
            </w:r>
          </w:hyperlink>
        </w:p>
        <w:p>
          <w:pPr>
            <w:pStyle w:val="Contents3"/>
            <w:tabs>
              <w:tab w:val="clear" w:pos="8459"/>
              <w:tab w:val="right" w:pos="9026" w:leader="dot"/>
            </w:tabs>
            <w:rPr/>
          </w:pPr>
          <w:hyperlink w:anchor="__RefHeading___Toc2145078_581953129">
            <w:r>
              <w:rPr>
                <w:webHidden/>
                <w:rStyle w:val="IndexLink"/>
                <w:rtl w:val="true"/>
              </w:rPr>
              <w:t>آیۀ ابرار</w:t>
            </w:r>
            <w:r>
              <w:rPr>
                <w:rStyle w:val="IndexLink"/>
                <w:rtl w:val="true"/>
              </w:rPr>
              <w:t>-</w:t>
            </w:r>
            <w:r>
              <w:rPr>
                <w:rStyle w:val="IndexLink"/>
                <w:rtl w:val="true"/>
              </w:rPr>
              <w:t>سورۀ هل أتی</w:t>
            </w:r>
            <w:r>
              <w:rPr>
                <w:rStyle w:val="IndexLink"/>
                <w:rtl w:val="true"/>
              </w:rPr>
              <w:tab/>
            </w:r>
            <w:r>
              <w:rPr>
                <w:rStyle w:val="IndexLink"/>
              </w:rPr>
              <w:t>54</w:t>
            </w:r>
          </w:hyperlink>
        </w:p>
        <w:p>
          <w:pPr>
            <w:pStyle w:val="Contents3"/>
            <w:tabs>
              <w:tab w:val="clear" w:pos="8459"/>
              <w:tab w:val="right" w:pos="9026" w:leader="dot"/>
            </w:tabs>
            <w:rPr/>
          </w:pPr>
          <w:hyperlink w:anchor="__RefHeading___Toc2145080_581953129">
            <w:r>
              <w:rPr>
                <w:webHidden/>
                <w:rStyle w:val="IndexLink"/>
                <w:rtl w:val="true"/>
              </w:rPr>
              <w:t>آیۀ اکمال دین</w:t>
            </w:r>
            <w:r>
              <w:rPr>
                <w:rStyle w:val="IndexLink"/>
                <w:rtl w:val="true"/>
              </w:rPr>
              <w:tab/>
            </w:r>
            <w:r>
              <w:rPr>
                <w:rStyle w:val="IndexLink"/>
              </w:rPr>
              <w:t>54</w:t>
            </w:r>
          </w:hyperlink>
        </w:p>
        <w:p>
          <w:pPr>
            <w:pStyle w:val="Contents3"/>
            <w:tabs>
              <w:tab w:val="clear" w:pos="8459"/>
              <w:tab w:val="right" w:pos="9026" w:leader="dot"/>
            </w:tabs>
            <w:rPr/>
          </w:pPr>
          <w:hyperlink w:anchor="__RefHeading___Toc2145082_581953129">
            <w:r>
              <w:rPr>
                <w:webHidden/>
                <w:rStyle w:val="IndexLink"/>
                <w:rtl w:val="true"/>
              </w:rPr>
              <w:t>آیۀ انذار</w:t>
            </w:r>
            <w:r>
              <w:rPr>
                <w:rStyle w:val="IndexLink"/>
                <w:rtl w:val="true"/>
              </w:rPr>
              <w:t>-</w:t>
            </w:r>
            <w:r>
              <w:rPr>
                <w:rStyle w:val="IndexLink"/>
                <w:rtl w:val="true"/>
              </w:rPr>
              <w:t>حدیث یوم الدّار</w:t>
            </w:r>
            <w:r>
              <w:rPr>
                <w:rStyle w:val="IndexLink"/>
                <w:rtl w:val="true"/>
              </w:rPr>
              <w:tab/>
            </w:r>
            <w:r>
              <w:rPr>
                <w:rStyle w:val="IndexLink"/>
              </w:rPr>
              <w:t>55</w:t>
            </w:r>
          </w:hyperlink>
        </w:p>
        <w:p>
          <w:pPr>
            <w:pStyle w:val="Contents3"/>
            <w:tabs>
              <w:tab w:val="clear" w:pos="8459"/>
              <w:tab w:val="right" w:pos="9026" w:leader="dot"/>
            </w:tabs>
            <w:rPr/>
          </w:pPr>
          <w:hyperlink w:anchor="__RefHeading___Toc2145084_581953129">
            <w:r>
              <w:rPr>
                <w:webHidden/>
                <w:rStyle w:val="IndexLink"/>
                <w:rtl w:val="true"/>
              </w:rPr>
              <w:t>آیۀ اولی الأمر</w:t>
            </w:r>
            <w:r>
              <w:rPr>
                <w:rStyle w:val="IndexLink"/>
                <w:rtl w:val="true"/>
              </w:rPr>
              <w:tab/>
            </w:r>
            <w:r>
              <w:rPr>
                <w:rStyle w:val="IndexLink"/>
              </w:rPr>
              <w:t>55</w:t>
            </w:r>
          </w:hyperlink>
        </w:p>
        <w:p>
          <w:pPr>
            <w:pStyle w:val="Contents3"/>
            <w:tabs>
              <w:tab w:val="clear" w:pos="8459"/>
              <w:tab w:val="right" w:pos="9026" w:leader="dot"/>
            </w:tabs>
            <w:rPr/>
          </w:pPr>
          <w:hyperlink w:anchor="__RefHeading___Toc2145086_581953129">
            <w:r>
              <w:rPr>
                <w:webHidden/>
                <w:rStyle w:val="IndexLink"/>
                <w:rtl w:val="true"/>
              </w:rPr>
              <w:t>آیۀ اهل ذکر</w:t>
            </w:r>
            <w:r>
              <w:rPr>
                <w:rStyle w:val="IndexLink"/>
                <w:rtl w:val="true"/>
              </w:rPr>
              <w:tab/>
            </w:r>
            <w:r>
              <w:rPr>
                <w:rStyle w:val="IndexLink"/>
              </w:rPr>
              <w:t>56</w:t>
            </w:r>
          </w:hyperlink>
        </w:p>
        <w:p>
          <w:pPr>
            <w:pStyle w:val="Contents3"/>
            <w:tabs>
              <w:tab w:val="clear" w:pos="8459"/>
              <w:tab w:val="right" w:pos="9026" w:leader="dot"/>
            </w:tabs>
            <w:rPr/>
          </w:pPr>
          <w:hyperlink w:anchor="__RefHeading___Toc2145088_581953129">
            <w:r>
              <w:rPr>
                <w:webHidden/>
                <w:rStyle w:val="IndexLink"/>
                <w:rtl w:val="true"/>
              </w:rPr>
              <w:t>آیۀ تبلیغ</w:t>
            </w:r>
            <w:r>
              <w:rPr>
                <w:rStyle w:val="IndexLink"/>
                <w:rtl w:val="true"/>
              </w:rPr>
              <w:tab/>
            </w:r>
            <w:r>
              <w:rPr>
                <w:rStyle w:val="IndexLink"/>
              </w:rPr>
              <w:t>57</w:t>
            </w:r>
          </w:hyperlink>
        </w:p>
        <w:p>
          <w:pPr>
            <w:pStyle w:val="Contents3"/>
            <w:tabs>
              <w:tab w:val="clear" w:pos="8459"/>
              <w:tab w:val="right" w:pos="9026" w:leader="dot"/>
            </w:tabs>
            <w:rPr/>
          </w:pPr>
          <w:hyperlink w:anchor="__RefHeading___Toc2145090_581953129">
            <w:r>
              <w:rPr>
                <w:webHidden/>
                <w:rStyle w:val="IndexLink"/>
                <w:rtl w:val="true"/>
              </w:rPr>
              <w:t>آیۀ تطهیر</w:t>
            </w:r>
            <w:r>
              <w:rPr>
                <w:rStyle w:val="IndexLink"/>
                <w:rtl w:val="true"/>
              </w:rPr>
              <w:tab/>
            </w:r>
            <w:r>
              <w:rPr>
                <w:rStyle w:val="IndexLink"/>
              </w:rPr>
              <w:t>59</w:t>
            </w:r>
          </w:hyperlink>
        </w:p>
        <w:p>
          <w:pPr>
            <w:pStyle w:val="Contents3"/>
            <w:tabs>
              <w:tab w:val="clear" w:pos="8459"/>
              <w:tab w:val="right" w:pos="9026" w:leader="dot"/>
            </w:tabs>
            <w:rPr/>
          </w:pPr>
          <w:hyperlink w:anchor="__RefHeading___Toc2145092_581953129">
            <w:r>
              <w:rPr>
                <w:webHidden/>
                <w:rStyle w:val="IndexLink"/>
                <w:rtl w:val="true"/>
              </w:rPr>
              <w:t>آیۀ سأل سائل</w:t>
            </w:r>
            <w:r>
              <w:rPr>
                <w:rStyle w:val="IndexLink"/>
                <w:rtl w:val="true"/>
              </w:rPr>
              <w:tab/>
            </w:r>
            <w:r>
              <w:rPr>
                <w:rStyle w:val="IndexLink"/>
              </w:rPr>
              <w:t>60</w:t>
            </w:r>
          </w:hyperlink>
        </w:p>
        <w:p>
          <w:pPr>
            <w:pStyle w:val="Contents3"/>
            <w:tabs>
              <w:tab w:val="clear" w:pos="8459"/>
              <w:tab w:val="right" w:pos="9026" w:leader="dot"/>
            </w:tabs>
            <w:rPr/>
          </w:pPr>
          <w:hyperlink w:anchor="__RefHeading___Toc2145094_581953129">
            <w:r>
              <w:rPr>
                <w:webHidden/>
                <w:rStyle w:val="IndexLink"/>
                <w:rtl w:val="true"/>
              </w:rPr>
              <w:t>آیۀ لیلة المبیت</w:t>
            </w:r>
            <w:r>
              <w:rPr>
                <w:rStyle w:val="IndexLink"/>
                <w:rtl w:val="true"/>
              </w:rPr>
              <w:t>-</w:t>
            </w:r>
            <w:r>
              <w:rPr>
                <w:rStyle w:val="IndexLink"/>
                <w:rtl w:val="true"/>
              </w:rPr>
              <w:t>لیلة المبیت</w:t>
            </w:r>
            <w:r>
              <w:rPr>
                <w:rStyle w:val="IndexLink"/>
                <w:rtl w:val="true"/>
              </w:rPr>
              <w:tab/>
            </w:r>
            <w:r>
              <w:rPr>
                <w:rStyle w:val="IndexLink"/>
              </w:rPr>
              <w:t>60</w:t>
            </w:r>
          </w:hyperlink>
        </w:p>
        <w:p>
          <w:pPr>
            <w:pStyle w:val="Contents3"/>
            <w:tabs>
              <w:tab w:val="clear" w:pos="8459"/>
              <w:tab w:val="right" w:pos="9026" w:leader="dot"/>
            </w:tabs>
            <w:rPr/>
          </w:pPr>
          <w:hyperlink w:anchor="__RefHeading___Toc2145096_581953129">
            <w:r>
              <w:rPr>
                <w:webHidden/>
                <w:rStyle w:val="IndexLink"/>
                <w:rtl w:val="true"/>
              </w:rPr>
              <w:t>آیۀ مباهله</w:t>
            </w:r>
            <w:r>
              <w:rPr>
                <w:rStyle w:val="IndexLink"/>
                <w:rtl w:val="true"/>
              </w:rPr>
              <w:tab/>
            </w:r>
            <w:r>
              <w:rPr>
                <w:rStyle w:val="IndexLink"/>
              </w:rPr>
              <w:t>60</w:t>
            </w:r>
          </w:hyperlink>
        </w:p>
        <w:p>
          <w:pPr>
            <w:pStyle w:val="Contents3"/>
            <w:tabs>
              <w:tab w:val="clear" w:pos="8459"/>
              <w:tab w:val="right" w:pos="9026" w:leader="dot"/>
            </w:tabs>
            <w:rPr/>
          </w:pPr>
          <w:hyperlink w:anchor="__RefHeading___Toc2145098_581953129">
            <w:r>
              <w:rPr>
                <w:webHidden/>
                <w:rStyle w:val="IndexLink"/>
                <w:rtl w:val="true"/>
              </w:rPr>
              <w:t>آیۀ منذر و هادی</w:t>
            </w:r>
            <w:r>
              <w:rPr>
                <w:rStyle w:val="IndexLink"/>
                <w:rtl w:val="true"/>
              </w:rPr>
              <w:tab/>
            </w:r>
            <w:r>
              <w:rPr>
                <w:rStyle w:val="IndexLink"/>
              </w:rPr>
              <w:t>61</w:t>
            </w:r>
          </w:hyperlink>
        </w:p>
        <w:p>
          <w:pPr>
            <w:pStyle w:val="Contents3"/>
            <w:tabs>
              <w:tab w:val="clear" w:pos="8459"/>
              <w:tab w:val="right" w:pos="9026" w:leader="dot"/>
            </w:tabs>
            <w:rPr/>
          </w:pPr>
          <w:hyperlink w:anchor="__RefHeading___Toc2145100_581953129">
            <w:r>
              <w:rPr>
                <w:webHidden/>
                <w:rStyle w:val="IndexLink"/>
                <w:rtl w:val="true"/>
              </w:rPr>
              <w:t>آیۀ مودّت</w:t>
            </w:r>
            <w:r>
              <w:rPr>
                <w:rStyle w:val="IndexLink"/>
                <w:rtl w:val="true"/>
              </w:rPr>
              <w:tab/>
            </w:r>
            <w:r>
              <w:rPr>
                <w:rStyle w:val="IndexLink"/>
              </w:rPr>
              <w:t>62</w:t>
            </w:r>
          </w:hyperlink>
        </w:p>
        <w:p>
          <w:pPr>
            <w:pStyle w:val="Contents3"/>
            <w:tabs>
              <w:tab w:val="clear" w:pos="8459"/>
              <w:tab w:val="right" w:pos="9026" w:leader="dot"/>
            </w:tabs>
            <w:rPr/>
          </w:pPr>
          <w:hyperlink w:anchor="__RefHeading___Toc2145102_581953129">
            <w:r>
              <w:rPr>
                <w:webHidden/>
                <w:rStyle w:val="IndexLink"/>
                <w:rtl w:val="true"/>
              </w:rPr>
              <w:t>آیۀ ولایت</w:t>
            </w:r>
            <w:r>
              <w:rPr>
                <w:rStyle w:val="IndexLink"/>
                <w:rtl w:val="true"/>
              </w:rPr>
              <w:tab/>
            </w:r>
            <w:r>
              <w:rPr>
                <w:rStyle w:val="IndexLink"/>
              </w:rPr>
              <w:t>64</w:t>
            </w:r>
          </w:hyperlink>
        </w:p>
        <w:p>
          <w:pPr>
            <w:pStyle w:val="Contents2"/>
            <w:tabs>
              <w:tab w:val="clear" w:pos="8743"/>
              <w:tab w:val="right" w:pos="9026" w:leader="dot"/>
            </w:tabs>
            <w:rPr/>
          </w:pPr>
          <w:hyperlink w:anchor="__RefHeading___Toc2145104_581953129">
            <w:r>
              <w:rPr>
                <w:webHidden/>
                <w:rStyle w:val="IndexLink"/>
                <w:rtl w:val="true"/>
              </w:rPr>
              <w:t>الف</w:t>
            </w:r>
            <w:r>
              <w:rPr>
                <w:rStyle w:val="IndexLink"/>
                <w:rtl w:val="true"/>
              </w:rPr>
              <w:tab/>
            </w:r>
            <w:r>
              <w:rPr>
                <w:rStyle w:val="IndexLink"/>
              </w:rPr>
              <w:t>65</w:t>
            </w:r>
          </w:hyperlink>
        </w:p>
        <w:p>
          <w:pPr>
            <w:pStyle w:val="Contents3"/>
            <w:tabs>
              <w:tab w:val="clear" w:pos="8459"/>
              <w:tab w:val="right" w:pos="9026" w:leader="dot"/>
            </w:tabs>
            <w:rPr/>
          </w:pPr>
          <w:hyperlink w:anchor="__RefHeading___Toc2145106_581953129">
            <w:r>
              <w:rPr>
                <w:webHidden/>
                <w:rStyle w:val="IndexLink"/>
                <w:rtl w:val="true"/>
              </w:rPr>
              <w:t>أئمّۀ اثنی عشر</w:t>
            </w:r>
            <w:r>
              <w:rPr>
                <w:rStyle w:val="IndexLink"/>
                <w:rtl w:val="true"/>
              </w:rPr>
              <w:tab/>
            </w:r>
            <w:r>
              <w:rPr>
                <w:rStyle w:val="IndexLink"/>
              </w:rPr>
              <w:t>65</w:t>
            </w:r>
          </w:hyperlink>
        </w:p>
        <w:p>
          <w:pPr>
            <w:pStyle w:val="Contents3"/>
            <w:tabs>
              <w:tab w:val="clear" w:pos="8459"/>
              <w:tab w:val="right" w:pos="9026" w:leader="dot"/>
            </w:tabs>
            <w:rPr/>
          </w:pPr>
          <w:hyperlink w:anchor="__RefHeading___Toc2145108_581953129">
            <w:r>
              <w:rPr>
                <w:webHidden/>
                <w:rStyle w:val="IndexLink"/>
                <w:rtl w:val="true"/>
              </w:rPr>
              <w:t>ابلاغ آیات برائت</w:t>
            </w:r>
            <w:r>
              <w:rPr>
                <w:rStyle w:val="IndexLink"/>
                <w:rtl w:val="true"/>
              </w:rPr>
              <w:tab/>
            </w:r>
            <w:r>
              <w:rPr>
                <w:rStyle w:val="IndexLink"/>
              </w:rPr>
              <w:t>66</w:t>
            </w:r>
          </w:hyperlink>
        </w:p>
        <w:p>
          <w:pPr>
            <w:pStyle w:val="Contents3"/>
            <w:tabs>
              <w:tab w:val="clear" w:pos="8459"/>
              <w:tab w:val="right" w:pos="9026" w:leader="dot"/>
            </w:tabs>
            <w:rPr/>
          </w:pPr>
          <w:hyperlink w:anchor="__RefHeading___Toc2145110_581953129">
            <w:r>
              <w:rPr>
                <w:webHidden/>
                <w:rStyle w:val="IndexLink"/>
                <w:rtl w:val="true"/>
              </w:rPr>
              <w:t>ابن ابی الحدید</w:t>
            </w:r>
            <w:r>
              <w:rPr>
                <w:rStyle w:val="IndexLink"/>
                <w:rtl w:val="true"/>
              </w:rPr>
              <w:tab/>
            </w:r>
            <w:r>
              <w:rPr>
                <w:rStyle w:val="IndexLink"/>
              </w:rPr>
              <w:t>68</w:t>
            </w:r>
          </w:hyperlink>
        </w:p>
        <w:p>
          <w:pPr>
            <w:pStyle w:val="Contents3"/>
            <w:tabs>
              <w:tab w:val="clear" w:pos="8459"/>
              <w:tab w:val="right" w:pos="9026" w:leader="dot"/>
            </w:tabs>
            <w:rPr/>
          </w:pPr>
          <w:hyperlink w:anchor="__RefHeading___Toc2145112_581953129">
            <w:r>
              <w:rPr>
                <w:webHidden/>
                <w:rStyle w:val="IndexLink"/>
                <w:rtl w:val="true"/>
              </w:rPr>
              <w:t>ابن تیمیّه</w:t>
            </w:r>
            <w:r>
              <w:rPr>
                <w:rStyle w:val="IndexLink"/>
                <w:rtl w:val="true"/>
              </w:rPr>
              <w:tab/>
            </w:r>
            <w:r>
              <w:rPr>
                <w:rStyle w:val="IndexLink"/>
              </w:rPr>
              <w:t>69</w:t>
            </w:r>
          </w:hyperlink>
        </w:p>
        <w:p>
          <w:pPr>
            <w:pStyle w:val="Contents3"/>
            <w:tabs>
              <w:tab w:val="clear" w:pos="8459"/>
              <w:tab w:val="right" w:pos="9026" w:leader="dot"/>
            </w:tabs>
            <w:rPr/>
          </w:pPr>
          <w:hyperlink w:anchor="__RefHeading___Toc2145114_581953129">
            <w:r>
              <w:rPr>
                <w:webHidden/>
                <w:rStyle w:val="IndexLink"/>
                <w:rtl w:val="true"/>
              </w:rPr>
              <w:t>ابن کوّاء</w:t>
            </w:r>
            <w:r>
              <w:rPr>
                <w:rStyle w:val="IndexLink"/>
                <w:rtl w:val="true"/>
              </w:rPr>
              <w:tab/>
            </w:r>
            <w:r>
              <w:rPr>
                <w:rStyle w:val="IndexLink"/>
              </w:rPr>
              <w:t>69</w:t>
            </w:r>
          </w:hyperlink>
        </w:p>
        <w:p>
          <w:pPr>
            <w:pStyle w:val="Contents3"/>
            <w:tabs>
              <w:tab w:val="clear" w:pos="8459"/>
              <w:tab w:val="right" w:pos="9026" w:leader="dot"/>
            </w:tabs>
            <w:rPr/>
          </w:pPr>
          <w:hyperlink w:anchor="__RefHeading___Toc2145116_581953129">
            <w:r>
              <w:rPr>
                <w:webHidden/>
                <w:rStyle w:val="IndexLink"/>
                <w:rtl w:val="true"/>
              </w:rPr>
              <w:t>ابن ملجم</w:t>
            </w:r>
            <w:r>
              <w:rPr>
                <w:rStyle w:val="IndexLink"/>
                <w:rtl w:val="true"/>
              </w:rPr>
              <w:tab/>
            </w:r>
            <w:r>
              <w:rPr>
                <w:rStyle w:val="IndexLink"/>
              </w:rPr>
              <w:t>69</w:t>
            </w:r>
          </w:hyperlink>
        </w:p>
        <w:p>
          <w:pPr>
            <w:pStyle w:val="Contents3"/>
            <w:tabs>
              <w:tab w:val="clear" w:pos="8459"/>
              <w:tab w:val="right" w:pos="9026" w:leader="dot"/>
            </w:tabs>
            <w:rPr/>
          </w:pPr>
          <w:hyperlink w:anchor="__RefHeading___Toc2145118_581953129">
            <w:r>
              <w:rPr>
                <w:webHidden/>
                <w:rStyle w:val="IndexLink"/>
                <w:rtl w:val="true"/>
              </w:rPr>
              <w:t>ابن میثم بحرانی</w:t>
            </w:r>
            <w:r>
              <w:rPr>
                <w:rStyle w:val="IndexLink"/>
                <w:rtl w:val="true"/>
              </w:rPr>
              <w:tab/>
            </w:r>
            <w:r>
              <w:rPr>
                <w:rStyle w:val="IndexLink"/>
              </w:rPr>
              <w:t>70</w:t>
            </w:r>
          </w:hyperlink>
        </w:p>
        <w:p>
          <w:pPr>
            <w:pStyle w:val="Contents3"/>
            <w:tabs>
              <w:tab w:val="clear" w:pos="8459"/>
              <w:tab w:val="right" w:pos="9026" w:leader="dot"/>
            </w:tabs>
            <w:rPr/>
          </w:pPr>
          <w:hyperlink w:anchor="__RefHeading___Toc2145120_581953129">
            <w:r>
              <w:rPr>
                <w:webHidden/>
                <w:rStyle w:val="IndexLink"/>
                <w:rtl w:val="true"/>
              </w:rPr>
              <w:t>ابو بکر</w:t>
            </w:r>
            <w:r>
              <w:rPr>
                <w:rStyle w:val="IndexLink"/>
                <w:rtl w:val="true"/>
              </w:rPr>
              <w:tab/>
            </w:r>
            <w:r>
              <w:rPr>
                <w:rStyle w:val="IndexLink"/>
              </w:rPr>
              <w:t>70</w:t>
            </w:r>
          </w:hyperlink>
        </w:p>
        <w:p>
          <w:pPr>
            <w:pStyle w:val="Contents3"/>
            <w:tabs>
              <w:tab w:val="clear" w:pos="8459"/>
              <w:tab w:val="right" w:pos="9026" w:leader="dot"/>
            </w:tabs>
            <w:rPr/>
          </w:pPr>
          <w:hyperlink w:anchor="__RefHeading___Toc2145122_581953129">
            <w:r>
              <w:rPr>
                <w:webHidden/>
                <w:rStyle w:val="IndexLink"/>
                <w:rtl w:val="true"/>
              </w:rPr>
              <w:t>ابو تراب</w:t>
            </w:r>
            <w:r>
              <w:rPr>
                <w:rStyle w:val="IndexLink"/>
                <w:rtl w:val="true"/>
              </w:rPr>
              <w:tab/>
            </w:r>
            <w:r>
              <w:rPr>
                <w:rStyle w:val="IndexLink"/>
              </w:rPr>
              <w:t>71</w:t>
            </w:r>
          </w:hyperlink>
        </w:p>
        <w:p>
          <w:pPr>
            <w:pStyle w:val="Contents3"/>
            <w:tabs>
              <w:tab w:val="clear" w:pos="8459"/>
              <w:tab w:val="right" w:pos="9026" w:leader="dot"/>
            </w:tabs>
            <w:rPr/>
          </w:pPr>
          <w:hyperlink w:anchor="__RefHeading___Toc2145124_581953129">
            <w:r>
              <w:rPr>
                <w:webHidden/>
                <w:rStyle w:val="IndexLink"/>
                <w:rtl w:val="true"/>
              </w:rPr>
              <w:t>ابو طالب</w:t>
            </w:r>
            <w:r>
              <w:rPr>
                <w:rStyle w:val="IndexLink"/>
                <w:rtl w:val="true"/>
              </w:rPr>
              <w:tab/>
            </w:r>
            <w:r>
              <w:rPr>
                <w:rStyle w:val="IndexLink"/>
              </w:rPr>
              <w:t>72</w:t>
            </w:r>
          </w:hyperlink>
        </w:p>
        <w:p>
          <w:pPr>
            <w:pStyle w:val="Contents3"/>
            <w:tabs>
              <w:tab w:val="clear" w:pos="8459"/>
              <w:tab w:val="right" w:pos="9026" w:leader="dot"/>
            </w:tabs>
            <w:rPr/>
          </w:pPr>
          <w:hyperlink w:anchor="__RefHeading___Toc2145126_581953129">
            <w:r>
              <w:rPr>
                <w:webHidden/>
                <w:rStyle w:val="IndexLink"/>
                <w:rtl w:val="true"/>
              </w:rPr>
              <w:t>ابو عبیدۀ جرّاح</w:t>
            </w:r>
            <w:r>
              <w:rPr>
                <w:rStyle w:val="IndexLink"/>
                <w:rtl w:val="true"/>
              </w:rPr>
              <w:tab/>
            </w:r>
            <w:r>
              <w:rPr>
                <w:rStyle w:val="IndexLink"/>
              </w:rPr>
              <w:t>74</w:t>
            </w:r>
          </w:hyperlink>
        </w:p>
        <w:p>
          <w:pPr>
            <w:pStyle w:val="Contents3"/>
            <w:tabs>
              <w:tab w:val="clear" w:pos="8459"/>
              <w:tab w:val="right" w:pos="9026" w:leader="dot"/>
            </w:tabs>
            <w:rPr/>
          </w:pPr>
          <w:hyperlink w:anchor="__RefHeading___Toc2145128_581953129">
            <w:r>
              <w:rPr>
                <w:webHidden/>
                <w:rStyle w:val="IndexLink"/>
                <w:rtl w:val="true"/>
              </w:rPr>
              <w:t>اتمام نعمت</w:t>
            </w:r>
            <w:r>
              <w:rPr>
                <w:rStyle w:val="IndexLink"/>
                <w:rtl w:val="true"/>
              </w:rPr>
              <w:t>-</w:t>
            </w:r>
            <w:r>
              <w:rPr>
                <w:rStyle w:val="IndexLink"/>
                <w:rtl w:val="true"/>
              </w:rPr>
              <w:t>آیۀ اکمال دین</w:t>
            </w:r>
            <w:r>
              <w:rPr>
                <w:rStyle w:val="IndexLink"/>
                <w:rtl w:val="true"/>
              </w:rPr>
              <w:tab/>
            </w:r>
            <w:r>
              <w:rPr>
                <w:rStyle w:val="IndexLink"/>
              </w:rPr>
              <w:t>74</w:t>
            </w:r>
          </w:hyperlink>
        </w:p>
        <w:p>
          <w:pPr>
            <w:pStyle w:val="Contents3"/>
            <w:tabs>
              <w:tab w:val="clear" w:pos="8459"/>
              <w:tab w:val="right" w:pos="9026" w:leader="dot"/>
            </w:tabs>
            <w:rPr/>
          </w:pPr>
          <w:hyperlink w:anchor="__RefHeading___Toc2145130_581953129">
            <w:r>
              <w:rPr>
                <w:webHidden/>
                <w:rStyle w:val="IndexLink"/>
                <w:rtl w:val="true"/>
              </w:rPr>
              <w:t>اثبات الوصیّه</w:t>
            </w:r>
            <w:r>
              <w:rPr>
                <w:rStyle w:val="IndexLink"/>
                <w:rtl w:val="true"/>
              </w:rPr>
              <w:tab/>
            </w:r>
            <w:r>
              <w:rPr>
                <w:rStyle w:val="IndexLink"/>
              </w:rPr>
              <w:t>74</w:t>
            </w:r>
          </w:hyperlink>
        </w:p>
        <w:p>
          <w:pPr>
            <w:pStyle w:val="Contents3"/>
            <w:tabs>
              <w:tab w:val="clear" w:pos="8459"/>
              <w:tab w:val="right" w:pos="9026" w:leader="dot"/>
            </w:tabs>
            <w:rPr/>
          </w:pPr>
          <w:hyperlink w:anchor="__RefHeading___Toc2145132_581953129">
            <w:r>
              <w:rPr>
                <w:webHidden/>
                <w:rStyle w:val="IndexLink"/>
                <w:rtl w:val="true"/>
              </w:rPr>
              <w:t>اثنی عشریّه</w:t>
            </w:r>
            <w:r>
              <w:rPr>
                <w:rStyle w:val="IndexLink"/>
                <w:rtl w:val="true"/>
              </w:rPr>
              <w:t>-</w:t>
            </w:r>
            <w:r>
              <w:rPr>
                <w:rStyle w:val="IndexLink"/>
                <w:rtl w:val="true"/>
              </w:rPr>
              <w:t>ائمّۀ اثنی عشر</w:t>
            </w:r>
            <w:r>
              <w:rPr>
                <w:rStyle w:val="IndexLink"/>
                <w:rtl w:val="true"/>
              </w:rPr>
              <w:tab/>
            </w:r>
            <w:r>
              <w:rPr>
                <w:rStyle w:val="IndexLink"/>
              </w:rPr>
              <w:t>74</w:t>
            </w:r>
          </w:hyperlink>
        </w:p>
        <w:p>
          <w:pPr>
            <w:pStyle w:val="Contents3"/>
            <w:tabs>
              <w:tab w:val="clear" w:pos="8459"/>
              <w:tab w:val="right" w:pos="9026" w:leader="dot"/>
            </w:tabs>
            <w:rPr/>
          </w:pPr>
          <w:hyperlink w:anchor="__RefHeading___Toc2145134_581953129">
            <w:r>
              <w:rPr>
                <w:webHidden/>
                <w:rStyle w:val="IndexLink"/>
                <w:rtl w:val="true"/>
              </w:rPr>
              <w:t>اجتهاد در مقابل نصّ</w:t>
            </w:r>
            <w:r>
              <w:rPr>
                <w:rStyle w:val="IndexLink"/>
                <w:rtl w:val="true"/>
              </w:rPr>
              <w:tab/>
            </w:r>
            <w:r>
              <w:rPr>
                <w:rStyle w:val="IndexLink"/>
              </w:rPr>
              <w:t>74</w:t>
            </w:r>
          </w:hyperlink>
        </w:p>
        <w:p>
          <w:pPr>
            <w:pStyle w:val="Contents3"/>
            <w:tabs>
              <w:tab w:val="clear" w:pos="8459"/>
              <w:tab w:val="right" w:pos="9026" w:leader="dot"/>
            </w:tabs>
            <w:rPr/>
          </w:pPr>
          <w:hyperlink w:anchor="__RefHeading___Toc2145136_581953129">
            <w:r>
              <w:rPr>
                <w:webHidden/>
                <w:rStyle w:val="IndexLink"/>
                <w:rtl w:val="true"/>
              </w:rPr>
              <w:t>اجماع</w:t>
            </w:r>
            <w:r>
              <w:rPr>
                <w:rStyle w:val="IndexLink"/>
                <w:rtl w:val="true"/>
              </w:rPr>
              <w:tab/>
            </w:r>
            <w:r>
              <w:rPr>
                <w:rStyle w:val="IndexLink"/>
              </w:rPr>
              <w:t>76</w:t>
            </w:r>
          </w:hyperlink>
        </w:p>
        <w:p>
          <w:pPr>
            <w:pStyle w:val="Contents3"/>
            <w:tabs>
              <w:tab w:val="clear" w:pos="8459"/>
              <w:tab w:val="right" w:pos="9026" w:leader="dot"/>
            </w:tabs>
            <w:rPr/>
          </w:pPr>
          <w:hyperlink w:anchor="__RefHeading___Toc2145138_581953129">
            <w:r>
              <w:rPr>
                <w:webHidden/>
                <w:rStyle w:val="IndexLink"/>
                <w:rtl w:val="true"/>
              </w:rPr>
              <w:t>احادیث غدیر</w:t>
            </w:r>
            <w:r>
              <w:rPr>
                <w:rStyle w:val="IndexLink"/>
                <w:rtl w:val="true"/>
              </w:rPr>
              <w:tab/>
            </w:r>
            <w:r>
              <w:rPr>
                <w:rStyle w:val="IndexLink"/>
              </w:rPr>
              <w:t>76</w:t>
            </w:r>
          </w:hyperlink>
        </w:p>
        <w:p>
          <w:pPr>
            <w:pStyle w:val="Contents3"/>
            <w:tabs>
              <w:tab w:val="clear" w:pos="8459"/>
              <w:tab w:val="right" w:pos="9026" w:leader="dot"/>
            </w:tabs>
            <w:rPr/>
          </w:pPr>
          <w:hyperlink w:anchor="__RefHeading___Toc2145140_581953129">
            <w:r>
              <w:rPr>
                <w:webHidden/>
                <w:rStyle w:val="IndexLink"/>
                <w:rtl w:val="true"/>
              </w:rPr>
              <w:t>احتجاج به غدیر</w:t>
            </w:r>
            <w:r>
              <w:rPr>
                <w:rStyle w:val="IndexLink"/>
                <w:rtl w:val="true"/>
              </w:rPr>
              <w:tab/>
            </w:r>
            <w:r>
              <w:rPr>
                <w:rStyle w:val="IndexLink"/>
              </w:rPr>
              <w:t>77</w:t>
            </w:r>
          </w:hyperlink>
        </w:p>
        <w:p>
          <w:pPr>
            <w:pStyle w:val="Contents3"/>
            <w:tabs>
              <w:tab w:val="clear" w:pos="8459"/>
              <w:tab w:val="right" w:pos="9026" w:leader="dot"/>
            </w:tabs>
            <w:rPr/>
          </w:pPr>
          <w:hyperlink w:anchor="__RefHeading___Toc2145142_581953129">
            <w:r>
              <w:rPr>
                <w:webHidden/>
                <w:rStyle w:val="IndexLink"/>
                <w:rtl w:val="true"/>
              </w:rPr>
              <w:t>احتجاج و مناشده</w:t>
            </w:r>
            <w:r>
              <w:rPr>
                <w:rStyle w:val="IndexLink"/>
                <w:rtl w:val="true"/>
              </w:rPr>
              <w:tab/>
            </w:r>
            <w:r>
              <w:rPr>
                <w:rStyle w:val="IndexLink"/>
              </w:rPr>
              <w:t>79</w:t>
            </w:r>
          </w:hyperlink>
        </w:p>
        <w:p>
          <w:pPr>
            <w:pStyle w:val="Contents3"/>
            <w:tabs>
              <w:tab w:val="clear" w:pos="8459"/>
              <w:tab w:val="right" w:pos="9026" w:leader="dot"/>
            </w:tabs>
            <w:rPr/>
          </w:pPr>
          <w:hyperlink w:anchor="__RefHeading___Toc2145144_581953129">
            <w:r>
              <w:rPr>
                <w:webHidden/>
                <w:rStyle w:val="IndexLink"/>
                <w:rtl w:val="true"/>
              </w:rPr>
              <w:t>احقاق الحقّ</w:t>
            </w:r>
            <w:r>
              <w:rPr>
                <w:rStyle w:val="IndexLink"/>
                <w:rtl w:val="true"/>
              </w:rPr>
              <w:tab/>
            </w:r>
            <w:r>
              <w:rPr>
                <w:rStyle w:val="IndexLink"/>
              </w:rPr>
              <w:t>81</w:t>
            </w:r>
          </w:hyperlink>
        </w:p>
        <w:p>
          <w:pPr>
            <w:pStyle w:val="Contents3"/>
            <w:tabs>
              <w:tab w:val="clear" w:pos="8459"/>
              <w:tab w:val="right" w:pos="9026" w:leader="dot"/>
            </w:tabs>
            <w:rPr/>
          </w:pPr>
          <w:hyperlink w:anchor="__RefHeading___Toc2145146_581953129">
            <w:r>
              <w:rPr>
                <w:webHidden/>
                <w:rStyle w:val="IndexLink"/>
                <w:rtl w:val="true"/>
              </w:rPr>
              <w:t>اخوّت اسلامی</w:t>
            </w:r>
            <w:r>
              <w:rPr>
                <w:rStyle w:val="IndexLink"/>
                <w:rtl w:val="true"/>
              </w:rPr>
              <w:t>-</w:t>
            </w:r>
            <w:r>
              <w:rPr>
                <w:rStyle w:val="IndexLink"/>
                <w:rtl w:val="true"/>
              </w:rPr>
              <w:t>مؤاخات</w:t>
            </w:r>
            <w:r>
              <w:rPr>
                <w:rStyle w:val="IndexLink"/>
                <w:rtl w:val="true"/>
              </w:rPr>
              <w:tab/>
            </w:r>
            <w:r>
              <w:rPr>
                <w:rStyle w:val="IndexLink"/>
              </w:rPr>
              <w:t>81</w:t>
            </w:r>
          </w:hyperlink>
        </w:p>
        <w:p>
          <w:pPr>
            <w:pStyle w:val="Contents3"/>
            <w:tabs>
              <w:tab w:val="clear" w:pos="8459"/>
              <w:tab w:val="right" w:pos="9026" w:leader="dot"/>
            </w:tabs>
            <w:rPr/>
          </w:pPr>
          <w:hyperlink w:anchor="__RefHeading___Toc2145148_581953129">
            <w:r>
              <w:rPr>
                <w:webHidden/>
                <w:rStyle w:val="IndexLink"/>
                <w:rtl w:val="true"/>
              </w:rPr>
              <w:t>ادبیات شیعی</w:t>
            </w:r>
            <w:r>
              <w:rPr>
                <w:rStyle w:val="IndexLink"/>
                <w:rtl w:val="true"/>
              </w:rPr>
              <w:tab/>
            </w:r>
            <w:r>
              <w:rPr>
                <w:rStyle w:val="IndexLink"/>
              </w:rPr>
              <w:t>81</w:t>
            </w:r>
          </w:hyperlink>
        </w:p>
        <w:p>
          <w:pPr>
            <w:pStyle w:val="Contents3"/>
            <w:tabs>
              <w:tab w:val="clear" w:pos="8459"/>
              <w:tab w:val="right" w:pos="9026" w:leader="dot"/>
            </w:tabs>
            <w:rPr/>
          </w:pPr>
          <w:hyperlink w:anchor="__RefHeading___Toc2145150_581953129">
            <w:r>
              <w:rPr>
                <w:webHidden/>
                <w:rStyle w:val="IndexLink"/>
                <w:rtl w:val="true"/>
              </w:rPr>
              <w:t>ادبیّات ضد شیعه</w:t>
            </w:r>
            <w:r>
              <w:rPr>
                <w:rStyle w:val="IndexLink"/>
                <w:rtl w:val="true"/>
              </w:rPr>
              <w:tab/>
            </w:r>
            <w:r>
              <w:rPr>
                <w:rStyle w:val="IndexLink"/>
              </w:rPr>
              <w:t>83</w:t>
            </w:r>
          </w:hyperlink>
        </w:p>
        <w:p>
          <w:pPr>
            <w:pStyle w:val="Contents3"/>
            <w:tabs>
              <w:tab w:val="clear" w:pos="8459"/>
              <w:tab w:val="right" w:pos="9026" w:leader="dot"/>
            </w:tabs>
            <w:rPr/>
          </w:pPr>
          <w:hyperlink w:anchor="__RefHeading___Toc2145152_581953129">
            <w:r>
              <w:rPr>
                <w:webHidden/>
                <w:rStyle w:val="IndexLink"/>
                <w:rtl w:val="true"/>
              </w:rPr>
              <w:t>ادبیّات غدیر</w:t>
            </w:r>
            <w:r>
              <w:rPr>
                <w:rStyle w:val="IndexLink"/>
                <w:rtl w:val="true"/>
              </w:rPr>
              <w:t>-</w:t>
            </w:r>
            <w:r>
              <w:rPr>
                <w:rStyle w:val="IndexLink"/>
                <w:rtl w:val="true"/>
              </w:rPr>
              <w:t>شعرای غدیر</w:t>
            </w:r>
            <w:r>
              <w:rPr>
                <w:rStyle w:val="IndexLink"/>
                <w:rtl w:val="true"/>
              </w:rPr>
              <w:tab/>
            </w:r>
            <w:r>
              <w:rPr>
                <w:rStyle w:val="IndexLink"/>
              </w:rPr>
              <w:t>84</w:t>
            </w:r>
          </w:hyperlink>
        </w:p>
        <w:p>
          <w:pPr>
            <w:pStyle w:val="Contents3"/>
            <w:tabs>
              <w:tab w:val="clear" w:pos="8459"/>
              <w:tab w:val="right" w:pos="9026" w:leader="dot"/>
            </w:tabs>
            <w:rPr/>
          </w:pPr>
          <w:hyperlink w:anchor="__RefHeading___Toc2145154_581953129">
            <w:r>
              <w:rPr>
                <w:webHidden/>
                <w:rStyle w:val="IndexLink"/>
                <w:rtl w:val="true"/>
              </w:rPr>
              <w:t>اذان بلال</w:t>
            </w:r>
            <w:r>
              <w:rPr>
                <w:rStyle w:val="IndexLink"/>
                <w:rtl w:val="true"/>
              </w:rPr>
              <w:tab/>
            </w:r>
            <w:r>
              <w:rPr>
                <w:rStyle w:val="IndexLink"/>
              </w:rPr>
              <w:t>84</w:t>
            </w:r>
          </w:hyperlink>
        </w:p>
        <w:p>
          <w:pPr>
            <w:pStyle w:val="Contents3"/>
            <w:tabs>
              <w:tab w:val="clear" w:pos="8459"/>
              <w:tab w:val="right" w:pos="9026" w:leader="dot"/>
            </w:tabs>
            <w:rPr/>
          </w:pPr>
          <w:hyperlink w:anchor="__RefHeading___Toc2145156_581953129">
            <w:r>
              <w:rPr>
                <w:webHidden/>
                <w:rStyle w:val="IndexLink"/>
                <w:rtl w:val="true"/>
              </w:rPr>
              <w:t>ارتداد سیاسی</w:t>
            </w:r>
            <w:r>
              <w:rPr>
                <w:rStyle w:val="IndexLink"/>
                <w:rtl w:val="true"/>
              </w:rPr>
              <w:tab/>
            </w:r>
            <w:r>
              <w:rPr>
                <w:rStyle w:val="IndexLink"/>
              </w:rPr>
              <w:t>85</w:t>
            </w:r>
          </w:hyperlink>
        </w:p>
        <w:p>
          <w:pPr>
            <w:pStyle w:val="Contents3"/>
            <w:tabs>
              <w:tab w:val="clear" w:pos="8459"/>
              <w:tab w:val="right" w:pos="9026" w:leader="dot"/>
            </w:tabs>
            <w:rPr/>
          </w:pPr>
          <w:hyperlink w:anchor="__RefHeading___Toc2145158_581953129">
            <w:r>
              <w:rPr>
                <w:webHidden/>
                <w:rStyle w:val="IndexLink"/>
                <w:rtl w:val="true"/>
              </w:rPr>
              <w:t>ارکان پنجگانۀ اسلام</w:t>
            </w:r>
            <w:r>
              <w:rPr>
                <w:rStyle w:val="IndexLink"/>
                <w:rtl w:val="true"/>
              </w:rPr>
              <w:tab/>
            </w:r>
            <w:r>
              <w:rPr>
                <w:rStyle w:val="IndexLink"/>
              </w:rPr>
              <w:t>88</w:t>
            </w:r>
          </w:hyperlink>
        </w:p>
        <w:p>
          <w:pPr>
            <w:pStyle w:val="Contents3"/>
            <w:tabs>
              <w:tab w:val="clear" w:pos="8459"/>
              <w:tab w:val="right" w:pos="9026" w:leader="dot"/>
            </w:tabs>
            <w:rPr/>
          </w:pPr>
          <w:hyperlink w:anchor="__RefHeading___Toc2145160_581953129">
            <w:r>
              <w:rPr>
                <w:webHidden/>
                <w:rStyle w:val="IndexLink"/>
                <w:rtl w:val="true"/>
              </w:rPr>
              <w:t>از خلافت تا سلطنت</w:t>
            </w:r>
            <w:r>
              <w:rPr>
                <w:rStyle w:val="IndexLink"/>
                <w:rtl w:val="true"/>
              </w:rPr>
              <w:tab/>
            </w:r>
            <w:r>
              <w:rPr>
                <w:rStyle w:val="IndexLink"/>
              </w:rPr>
              <w:t>89</w:t>
            </w:r>
          </w:hyperlink>
        </w:p>
        <w:p>
          <w:pPr>
            <w:pStyle w:val="Contents3"/>
            <w:tabs>
              <w:tab w:val="clear" w:pos="8459"/>
              <w:tab w:val="right" w:pos="9026" w:leader="dot"/>
            </w:tabs>
            <w:rPr/>
          </w:pPr>
          <w:hyperlink w:anchor="__RefHeading___Toc2145162_581953129">
            <w:r>
              <w:rPr>
                <w:webHidden/>
                <w:rStyle w:val="IndexLink"/>
                <w:rtl w:val="true"/>
              </w:rPr>
              <w:t>اسامة بن زید</w:t>
            </w:r>
            <w:r>
              <w:rPr>
                <w:rStyle w:val="IndexLink"/>
                <w:rtl w:val="true"/>
              </w:rPr>
              <w:tab/>
            </w:r>
            <w:r>
              <w:rPr>
                <w:rStyle w:val="IndexLink"/>
              </w:rPr>
              <w:t>91</w:t>
            </w:r>
          </w:hyperlink>
        </w:p>
        <w:p>
          <w:pPr>
            <w:pStyle w:val="Contents3"/>
            <w:tabs>
              <w:tab w:val="clear" w:pos="8459"/>
              <w:tab w:val="right" w:pos="9026" w:leader="dot"/>
            </w:tabs>
            <w:rPr/>
          </w:pPr>
          <w:hyperlink w:anchor="__RefHeading___Toc2145164_581953129">
            <w:r>
              <w:rPr>
                <w:webHidden/>
                <w:rStyle w:val="IndexLink"/>
                <w:rtl w:val="true"/>
              </w:rPr>
              <w:t>استبصار</w:t>
            </w:r>
            <w:r>
              <w:rPr>
                <w:rStyle w:val="IndexLink"/>
                <w:rtl w:val="true"/>
              </w:rPr>
              <w:tab/>
            </w:r>
            <w:r>
              <w:rPr>
                <w:rStyle w:val="IndexLink"/>
              </w:rPr>
              <w:t>91</w:t>
            </w:r>
          </w:hyperlink>
        </w:p>
        <w:p>
          <w:pPr>
            <w:pStyle w:val="Contents3"/>
            <w:tabs>
              <w:tab w:val="clear" w:pos="8459"/>
              <w:tab w:val="right" w:pos="9026" w:leader="dot"/>
            </w:tabs>
            <w:rPr/>
          </w:pPr>
          <w:hyperlink w:anchor="__RefHeading___Toc2145166_581953129">
            <w:r>
              <w:rPr>
                <w:webHidden/>
                <w:rStyle w:val="IndexLink"/>
                <w:rtl w:val="true"/>
              </w:rPr>
              <w:t>استبصار</w:t>
            </w:r>
            <w:r>
              <w:rPr>
                <w:rStyle w:val="IndexLink"/>
                <w:rtl w:val="true"/>
              </w:rPr>
              <w:tab/>
            </w:r>
            <w:r>
              <w:rPr>
                <w:rStyle w:val="IndexLink"/>
              </w:rPr>
              <w:t>91</w:t>
            </w:r>
          </w:hyperlink>
        </w:p>
        <w:p>
          <w:pPr>
            <w:pStyle w:val="Contents3"/>
            <w:tabs>
              <w:tab w:val="clear" w:pos="8459"/>
              <w:tab w:val="right" w:pos="9026" w:leader="dot"/>
            </w:tabs>
            <w:rPr/>
          </w:pPr>
          <w:hyperlink w:anchor="__RefHeading___Toc2145168_581953129">
            <w:r>
              <w:rPr>
                <w:webHidden/>
                <w:rStyle w:val="IndexLink"/>
                <w:rtl w:val="true"/>
              </w:rPr>
              <w:t>استنصار</w:t>
            </w:r>
            <w:r>
              <w:rPr>
                <w:rStyle w:val="IndexLink"/>
                <w:rtl w:val="true"/>
              </w:rPr>
              <w:tab/>
            </w:r>
            <w:r>
              <w:rPr>
                <w:rStyle w:val="IndexLink"/>
              </w:rPr>
              <w:t>93</w:t>
            </w:r>
          </w:hyperlink>
        </w:p>
        <w:p>
          <w:pPr>
            <w:pStyle w:val="Contents3"/>
            <w:tabs>
              <w:tab w:val="clear" w:pos="8459"/>
              <w:tab w:val="right" w:pos="9026" w:leader="dot"/>
            </w:tabs>
            <w:rPr/>
          </w:pPr>
          <w:hyperlink w:anchor="__RefHeading___Toc2145170_581953129">
            <w:r>
              <w:rPr>
                <w:webHidden/>
                <w:rStyle w:val="IndexLink"/>
                <w:rtl w:val="true"/>
              </w:rPr>
              <w:t>اسد اللّه</w:t>
            </w:r>
            <w:r>
              <w:rPr>
                <w:rStyle w:val="IndexLink"/>
                <w:rtl w:val="true"/>
              </w:rPr>
              <w:tab/>
            </w:r>
            <w:r>
              <w:rPr>
                <w:rStyle w:val="IndexLink"/>
              </w:rPr>
              <w:t>94</w:t>
            </w:r>
          </w:hyperlink>
        </w:p>
        <w:p>
          <w:pPr>
            <w:pStyle w:val="Contents3"/>
            <w:tabs>
              <w:tab w:val="clear" w:pos="8459"/>
              <w:tab w:val="right" w:pos="9026" w:leader="dot"/>
            </w:tabs>
            <w:rPr/>
          </w:pPr>
          <w:hyperlink w:anchor="__RefHeading___Toc2145172_581953129">
            <w:r>
              <w:rPr>
                <w:webHidden/>
                <w:rStyle w:val="IndexLink"/>
                <w:rtl w:val="true"/>
              </w:rPr>
              <w:t>اسرار آل محمّد صلّی اللّه علیه و آله</w:t>
            </w:r>
            <w:r>
              <w:rPr>
                <w:rStyle w:val="IndexLink"/>
                <w:rtl w:val="true"/>
              </w:rPr>
              <w:tab/>
            </w:r>
            <w:r>
              <w:rPr>
                <w:rStyle w:val="IndexLink"/>
              </w:rPr>
              <w:t>95</w:t>
            </w:r>
          </w:hyperlink>
        </w:p>
        <w:p>
          <w:pPr>
            <w:pStyle w:val="Contents3"/>
            <w:tabs>
              <w:tab w:val="clear" w:pos="8459"/>
              <w:tab w:val="right" w:pos="9026" w:leader="dot"/>
            </w:tabs>
            <w:rPr/>
          </w:pPr>
          <w:hyperlink w:anchor="__RefHeading___Toc2145174_581953129">
            <w:r>
              <w:rPr>
                <w:webHidden/>
                <w:rStyle w:val="IndexLink"/>
                <w:rtl w:val="true"/>
              </w:rPr>
              <w:t>اصحاب اعراف</w:t>
            </w:r>
            <w:r>
              <w:rPr>
                <w:rStyle w:val="IndexLink"/>
                <w:rtl w:val="true"/>
              </w:rPr>
              <w:tab/>
            </w:r>
            <w:r>
              <w:rPr>
                <w:rStyle w:val="IndexLink"/>
              </w:rPr>
              <w:t>96</w:t>
            </w:r>
          </w:hyperlink>
        </w:p>
        <w:p>
          <w:pPr>
            <w:pStyle w:val="Contents3"/>
            <w:tabs>
              <w:tab w:val="clear" w:pos="8459"/>
              <w:tab w:val="right" w:pos="9026" w:leader="dot"/>
            </w:tabs>
            <w:rPr/>
          </w:pPr>
          <w:hyperlink w:anchor="__RefHeading___Toc2145176_581953129">
            <w:r>
              <w:rPr>
                <w:webHidden/>
                <w:rStyle w:val="IndexLink"/>
                <w:rtl w:val="true"/>
              </w:rPr>
              <w:t>اصحاب جمل</w:t>
            </w:r>
            <w:r>
              <w:rPr>
                <w:rStyle w:val="IndexLink"/>
                <w:rtl w:val="true"/>
              </w:rPr>
              <w:tab/>
            </w:r>
            <w:r>
              <w:rPr>
                <w:rStyle w:val="IndexLink"/>
              </w:rPr>
              <w:t>97</w:t>
            </w:r>
          </w:hyperlink>
        </w:p>
        <w:p>
          <w:pPr>
            <w:pStyle w:val="Contents3"/>
            <w:tabs>
              <w:tab w:val="clear" w:pos="8459"/>
              <w:tab w:val="right" w:pos="9026" w:leader="dot"/>
            </w:tabs>
            <w:rPr/>
          </w:pPr>
          <w:hyperlink w:anchor="__RefHeading___Toc2145178_581953129">
            <w:r>
              <w:rPr>
                <w:webHidden/>
                <w:rStyle w:val="IndexLink"/>
                <w:rtl w:val="true"/>
              </w:rPr>
              <w:t>اصحاب شورا</w:t>
            </w:r>
            <w:r>
              <w:rPr>
                <w:rStyle w:val="IndexLink"/>
                <w:rtl w:val="true"/>
              </w:rPr>
              <w:t>-</w:t>
            </w:r>
            <w:r>
              <w:rPr>
                <w:rStyle w:val="IndexLink"/>
                <w:rtl w:val="true"/>
              </w:rPr>
              <w:t>شورا</w:t>
            </w:r>
            <w:r>
              <w:rPr>
                <w:rStyle w:val="IndexLink"/>
                <w:rtl w:val="true"/>
              </w:rPr>
              <w:tab/>
            </w:r>
            <w:r>
              <w:rPr>
                <w:rStyle w:val="IndexLink"/>
              </w:rPr>
              <w:t>97</w:t>
            </w:r>
          </w:hyperlink>
        </w:p>
        <w:p>
          <w:pPr>
            <w:pStyle w:val="Contents3"/>
            <w:tabs>
              <w:tab w:val="clear" w:pos="8459"/>
              <w:tab w:val="right" w:pos="9026" w:leader="dot"/>
            </w:tabs>
            <w:rPr/>
          </w:pPr>
          <w:hyperlink w:anchor="__RefHeading___Toc2145180_581953129">
            <w:r>
              <w:rPr>
                <w:webHidden/>
                <w:rStyle w:val="IndexLink"/>
                <w:rtl w:val="true"/>
              </w:rPr>
              <w:t>اصحاب صفّین</w:t>
            </w:r>
            <w:r>
              <w:rPr>
                <w:rStyle w:val="IndexLink"/>
                <w:rtl w:val="true"/>
              </w:rPr>
              <w:tab/>
            </w:r>
            <w:r>
              <w:rPr>
                <w:rStyle w:val="IndexLink"/>
              </w:rPr>
              <w:t>97</w:t>
            </w:r>
          </w:hyperlink>
        </w:p>
        <w:p>
          <w:pPr>
            <w:pStyle w:val="Contents3"/>
            <w:tabs>
              <w:tab w:val="clear" w:pos="8459"/>
              <w:tab w:val="right" w:pos="9026" w:leader="dot"/>
            </w:tabs>
            <w:rPr/>
          </w:pPr>
          <w:hyperlink w:anchor="__RefHeading___Toc2145182_581953129">
            <w:r>
              <w:rPr>
                <w:webHidden/>
                <w:rStyle w:val="IndexLink"/>
                <w:rtl w:val="true"/>
              </w:rPr>
              <w:t>اصحاب علباء</w:t>
            </w:r>
            <w:r>
              <w:rPr>
                <w:rStyle w:val="IndexLink"/>
                <w:rtl w:val="true"/>
              </w:rPr>
              <w:tab/>
            </w:r>
            <w:r>
              <w:rPr>
                <w:rStyle w:val="IndexLink"/>
              </w:rPr>
              <w:t>98</w:t>
            </w:r>
          </w:hyperlink>
        </w:p>
        <w:p>
          <w:pPr>
            <w:pStyle w:val="Contents3"/>
            <w:tabs>
              <w:tab w:val="clear" w:pos="8459"/>
              <w:tab w:val="right" w:pos="9026" w:leader="dot"/>
            </w:tabs>
            <w:rPr/>
          </w:pPr>
          <w:hyperlink w:anchor="__RefHeading___Toc2145184_581953129">
            <w:r>
              <w:rPr>
                <w:webHidden/>
                <w:rStyle w:val="IndexLink"/>
                <w:rtl w:val="true"/>
              </w:rPr>
              <w:t>اصحاب علی علیه السّلام</w:t>
            </w:r>
            <w:r>
              <w:rPr>
                <w:rStyle w:val="IndexLink"/>
                <w:rtl w:val="true"/>
              </w:rPr>
              <w:tab/>
            </w:r>
            <w:r>
              <w:rPr>
                <w:rStyle w:val="IndexLink"/>
              </w:rPr>
              <w:t>98</w:t>
            </w:r>
          </w:hyperlink>
        </w:p>
        <w:p>
          <w:pPr>
            <w:pStyle w:val="Contents3"/>
            <w:tabs>
              <w:tab w:val="clear" w:pos="8459"/>
              <w:tab w:val="right" w:pos="9026" w:leader="dot"/>
            </w:tabs>
            <w:rPr/>
          </w:pPr>
          <w:hyperlink w:anchor="__RefHeading___Toc2145186_581953129">
            <w:r>
              <w:rPr>
                <w:webHidden/>
                <w:rStyle w:val="IndexLink"/>
                <w:rtl w:val="true"/>
              </w:rPr>
              <w:t>اصحاب کساء</w:t>
            </w:r>
            <w:r>
              <w:rPr>
                <w:rStyle w:val="IndexLink"/>
                <w:rtl w:val="true"/>
              </w:rPr>
              <w:tab/>
            </w:r>
            <w:r>
              <w:rPr>
                <w:rStyle w:val="IndexLink"/>
              </w:rPr>
              <w:t>102</w:t>
            </w:r>
          </w:hyperlink>
        </w:p>
        <w:p>
          <w:pPr>
            <w:pStyle w:val="Contents3"/>
            <w:tabs>
              <w:tab w:val="clear" w:pos="8459"/>
              <w:tab w:val="right" w:pos="9026" w:leader="dot"/>
            </w:tabs>
            <w:rPr/>
          </w:pPr>
          <w:hyperlink w:anchor="__RefHeading___Toc2145188_581953129">
            <w:r>
              <w:rPr>
                <w:webHidden/>
                <w:rStyle w:val="IndexLink"/>
                <w:rtl w:val="true"/>
              </w:rPr>
              <w:t>اصلاحات علوی</w:t>
            </w:r>
            <w:r>
              <w:rPr>
                <w:rStyle w:val="IndexLink"/>
                <w:rtl w:val="true"/>
              </w:rPr>
              <w:tab/>
            </w:r>
            <w:r>
              <w:rPr>
                <w:rStyle w:val="IndexLink"/>
              </w:rPr>
              <w:t>103</w:t>
            </w:r>
          </w:hyperlink>
        </w:p>
        <w:p>
          <w:pPr>
            <w:pStyle w:val="Contents3"/>
            <w:tabs>
              <w:tab w:val="clear" w:pos="8459"/>
              <w:tab w:val="right" w:pos="9026" w:leader="dot"/>
            </w:tabs>
            <w:rPr/>
          </w:pPr>
          <w:hyperlink w:anchor="__RefHeading___Toc2145190_581953129">
            <w:r>
              <w:rPr>
                <w:webHidden/>
                <w:rStyle w:val="IndexLink"/>
                <w:rtl w:val="true"/>
              </w:rPr>
              <w:t>اصول اربع مأة</w:t>
            </w:r>
            <w:r>
              <w:rPr>
                <w:rStyle w:val="IndexLink"/>
                <w:rtl w:val="true"/>
              </w:rPr>
              <w:tab/>
            </w:r>
            <w:r>
              <w:rPr>
                <w:rStyle w:val="IndexLink"/>
              </w:rPr>
              <w:t>105</w:t>
            </w:r>
          </w:hyperlink>
        </w:p>
        <w:p>
          <w:pPr>
            <w:pStyle w:val="Contents3"/>
            <w:tabs>
              <w:tab w:val="clear" w:pos="8459"/>
              <w:tab w:val="right" w:pos="9026" w:leader="dot"/>
            </w:tabs>
            <w:rPr/>
          </w:pPr>
          <w:hyperlink w:anchor="__RefHeading___Toc2145192_581953129">
            <w:r>
              <w:rPr>
                <w:webHidden/>
                <w:rStyle w:val="IndexLink"/>
                <w:rtl w:val="true"/>
              </w:rPr>
              <w:t>اصول مذهب</w:t>
            </w:r>
            <w:r>
              <w:rPr>
                <w:rStyle w:val="IndexLink"/>
                <w:rtl w:val="true"/>
              </w:rPr>
              <w:tab/>
            </w:r>
            <w:r>
              <w:rPr>
                <w:rStyle w:val="IndexLink"/>
              </w:rPr>
              <w:t>105</w:t>
            </w:r>
          </w:hyperlink>
        </w:p>
        <w:p>
          <w:pPr>
            <w:pStyle w:val="Contents3"/>
            <w:tabs>
              <w:tab w:val="clear" w:pos="8459"/>
              <w:tab w:val="right" w:pos="9026" w:leader="dot"/>
            </w:tabs>
            <w:rPr/>
          </w:pPr>
          <w:hyperlink w:anchor="__RefHeading___Toc2145194_581953129">
            <w:r>
              <w:rPr>
                <w:webHidden/>
                <w:rStyle w:val="IndexLink"/>
                <w:rtl w:val="true"/>
              </w:rPr>
              <w:t>اطاعت</w:t>
            </w:r>
            <w:r>
              <w:rPr>
                <w:rStyle w:val="IndexLink"/>
                <w:rtl w:val="true"/>
              </w:rPr>
              <w:tab/>
            </w:r>
            <w:r>
              <w:rPr>
                <w:rStyle w:val="IndexLink"/>
              </w:rPr>
              <w:t>106</w:t>
            </w:r>
          </w:hyperlink>
        </w:p>
        <w:p>
          <w:pPr>
            <w:pStyle w:val="Contents3"/>
            <w:tabs>
              <w:tab w:val="clear" w:pos="8459"/>
              <w:tab w:val="right" w:pos="9026" w:leader="dot"/>
            </w:tabs>
            <w:rPr/>
          </w:pPr>
          <w:hyperlink w:anchor="__RefHeading___Toc2145196_581953129">
            <w:r>
              <w:rPr>
                <w:webHidden/>
                <w:rStyle w:val="IndexLink"/>
                <w:rtl w:val="true"/>
              </w:rPr>
              <w:t>أعراف</w:t>
            </w:r>
            <w:r>
              <w:rPr>
                <w:rStyle w:val="IndexLink"/>
                <w:rtl w:val="true"/>
              </w:rPr>
              <w:t>-</w:t>
            </w:r>
            <w:r>
              <w:rPr>
                <w:rStyle w:val="IndexLink"/>
                <w:rtl w:val="true"/>
              </w:rPr>
              <w:t>اصحاب اعراف</w:t>
            </w:r>
            <w:r>
              <w:rPr>
                <w:rStyle w:val="IndexLink"/>
                <w:rtl w:val="true"/>
              </w:rPr>
              <w:tab/>
            </w:r>
            <w:r>
              <w:rPr>
                <w:rStyle w:val="IndexLink"/>
              </w:rPr>
              <w:t>107</w:t>
            </w:r>
          </w:hyperlink>
        </w:p>
        <w:p>
          <w:pPr>
            <w:pStyle w:val="Contents3"/>
            <w:tabs>
              <w:tab w:val="clear" w:pos="8459"/>
              <w:tab w:val="right" w:pos="9026" w:leader="dot"/>
            </w:tabs>
            <w:rPr/>
          </w:pPr>
          <w:hyperlink w:anchor="__RefHeading___Toc2145198_581953129">
            <w:r>
              <w:rPr>
                <w:webHidden/>
                <w:rStyle w:val="IndexLink"/>
                <w:rtl w:val="true"/>
              </w:rPr>
              <w:t>اعیان الشیعه</w:t>
            </w:r>
            <w:r>
              <w:rPr>
                <w:rStyle w:val="IndexLink"/>
                <w:rtl w:val="true"/>
              </w:rPr>
              <w:tab/>
            </w:r>
            <w:r>
              <w:rPr>
                <w:rStyle w:val="IndexLink"/>
              </w:rPr>
              <w:t>107</w:t>
            </w:r>
          </w:hyperlink>
        </w:p>
        <w:p>
          <w:pPr>
            <w:pStyle w:val="Contents3"/>
            <w:tabs>
              <w:tab w:val="clear" w:pos="8459"/>
              <w:tab w:val="right" w:pos="9026" w:leader="dot"/>
            </w:tabs>
            <w:rPr/>
          </w:pPr>
          <w:hyperlink w:anchor="__RefHeading___Toc2145200_581953129">
            <w:r>
              <w:rPr>
                <w:webHidden/>
                <w:rStyle w:val="IndexLink"/>
                <w:rtl w:val="true"/>
              </w:rPr>
              <w:t>افضلیّت علی علیه السّلام</w:t>
            </w:r>
            <w:r>
              <w:rPr>
                <w:rStyle w:val="IndexLink"/>
                <w:rtl w:val="true"/>
              </w:rPr>
              <w:tab/>
            </w:r>
            <w:r>
              <w:rPr>
                <w:rStyle w:val="IndexLink"/>
              </w:rPr>
              <w:t>108</w:t>
            </w:r>
          </w:hyperlink>
        </w:p>
        <w:p>
          <w:pPr>
            <w:pStyle w:val="Contents3"/>
            <w:tabs>
              <w:tab w:val="clear" w:pos="8459"/>
              <w:tab w:val="right" w:pos="9026" w:leader="dot"/>
            </w:tabs>
            <w:rPr/>
          </w:pPr>
          <w:hyperlink w:anchor="__RefHeading___Toc2145202_581953129">
            <w:r>
              <w:rPr>
                <w:webHidden/>
                <w:rStyle w:val="IndexLink"/>
                <w:rtl w:val="true"/>
              </w:rPr>
              <w:t>اقیلونی،اقیلونی</w:t>
            </w:r>
            <w:r>
              <w:rPr>
                <w:rStyle w:val="IndexLink"/>
                <w:rtl w:val="true"/>
              </w:rPr>
              <w:tab/>
            </w:r>
            <w:r>
              <w:rPr>
                <w:rStyle w:val="IndexLink"/>
              </w:rPr>
              <w:t>108</w:t>
            </w:r>
          </w:hyperlink>
        </w:p>
        <w:p>
          <w:pPr>
            <w:pStyle w:val="Contents3"/>
            <w:tabs>
              <w:tab w:val="clear" w:pos="8459"/>
              <w:tab w:val="right" w:pos="9026" w:leader="dot"/>
            </w:tabs>
            <w:rPr/>
          </w:pPr>
          <w:hyperlink w:anchor="__RefHeading___Toc2145204_581953129">
            <w:r>
              <w:rPr>
                <w:webHidden/>
                <w:rStyle w:val="IndexLink"/>
                <w:rtl w:val="true"/>
              </w:rPr>
              <w:t>القاب و کنیه های علی علیه السّلام</w:t>
            </w:r>
            <w:r>
              <w:rPr>
                <w:rStyle w:val="IndexLink"/>
                <w:rtl w:val="true"/>
              </w:rPr>
              <w:tab/>
            </w:r>
            <w:r>
              <w:rPr>
                <w:rStyle w:val="IndexLink"/>
              </w:rPr>
              <w:t>109</w:t>
            </w:r>
          </w:hyperlink>
        </w:p>
        <w:p>
          <w:pPr>
            <w:pStyle w:val="Contents3"/>
            <w:tabs>
              <w:tab w:val="clear" w:pos="8459"/>
              <w:tab w:val="right" w:pos="9026" w:leader="dot"/>
            </w:tabs>
            <w:rPr/>
          </w:pPr>
          <w:hyperlink w:anchor="__RefHeading___Toc2145206_581953129">
            <w:r>
              <w:rPr>
                <w:webHidden/>
                <w:rStyle w:val="IndexLink"/>
                <w:rtl w:val="true"/>
              </w:rPr>
              <w:t>امامان شیعه</w:t>
            </w:r>
            <w:r>
              <w:rPr>
                <w:rStyle w:val="IndexLink"/>
                <w:rtl w:val="true"/>
              </w:rPr>
              <w:tab/>
            </w:r>
            <w:r>
              <w:rPr>
                <w:rStyle w:val="IndexLink"/>
              </w:rPr>
              <w:t>111</w:t>
            </w:r>
          </w:hyperlink>
        </w:p>
        <w:p>
          <w:pPr>
            <w:pStyle w:val="Contents3"/>
            <w:tabs>
              <w:tab w:val="clear" w:pos="8459"/>
              <w:tab w:val="right" w:pos="9026" w:leader="dot"/>
            </w:tabs>
            <w:rPr/>
          </w:pPr>
          <w:hyperlink w:anchor="__RefHeading___Toc2145208_581953129">
            <w:r>
              <w:rPr>
                <w:webHidden/>
                <w:rStyle w:val="IndexLink"/>
                <w:rtl w:val="true"/>
              </w:rPr>
              <w:t>امامت</w:t>
            </w:r>
            <w:r>
              <w:rPr>
                <w:rStyle w:val="IndexLink"/>
                <w:rtl w:val="true"/>
              </w:rPr>
              <w:tab/>
            </w:r>
            <w:r>
              <w:rPr>
                <w:rStyle w:val="IndexLink"/>
              </w:rPr>
              <w:t>112</w:t>
            </w:r>
          </w:hyperlink>
        </w:p>
        <w:p>
          <w:pPr>
            <w:pStyle w:val="Contents3"/>
            <w:tabs>
              <w:tab w:val="clear" w:pos="8459"/>
              <w:tab w:val="right" w:pos="9026" w:leader="dot"/>
            </w:tabs>
            <w:rPr/>
          </w:pPr>
          <w:hyperlink w:anchor="__RefHeading___Toc2145210_581953129">
            <w:r>
              <w:rPr>
                <w:webHidden/>
                <w:rStyle w:val="IndexLink"/>
                <w:rtl w:val="true"/>
              </w:rPr>
              <w:t>امامت مفضول</w:t>
            </w:r>
            <w:r>
              <w:rPr>
                <w:rStyle w:val="IndexLink"/>
                <w:rtl w:val="true"/>
              </w:rPr>
              <w:tab/>
            </w:r>
            <w:r>
              <w:rPr>
                <w:rStyle w:val="IndexLink"/>
              </w:rPr>
              <w:t>116</w:t>
            </w:r>
          </w:hyperlink>
        </w:p>
        <w:p>
          <w:pPr>
            <w:pStyle w:val="Contents3"/>
            <w:tabs>
              <w:tab w:val="clear" w:pos="8459"/>
              <w:tab w:val="right" w:pos="9026" w:leader="dot"/>
            </w:tabs>
            <w:rPr/>
          </w:pPr>
          <w:hyperlink w:anchor="__RefHeading___Toc2145212_581953129">
            <w:r>
              <w:rPr>
                <w:webHidden/>
                <w:rStyle w:val="IndexLink"/>
                <w:rtl w:val="true"/>
              </w:rPr>
              <w:t>امام خمینی و غدیر</w:t>
            </w:r>
            <w:r>
              <w:rPr>
                <w:rStyle w:val="IndexLink"/>
                <w:rtl w:val="true"/>
              </w:rPr>
              <w:tab/>
            </w:r>
            <w:r>
              <w:rPr>
                <w:rStyle w:val="IndexLink"/>
              </w:rPr>
              <w:t>117</w:t>
            </w:r>
          </w:hyperlink>
        </w:p>
        <w:p>
          <w:pPr>
            <w:pStyle w:val="Contents3"/>
            <w:tabs>
              <w:tab w:val="clear" w:pos="8459"/>
              <w:tab w:val="right" w:pos="9026" w:leader="dot"/>
            </w:tabs>
            <w:rPr/>
          </w:pPr>
          <w:hyperlink w:anchor="__RefHeading___Toc2145214_581953129">
            <w:r>
              <w:rPr>
                <w:webHidden/>
                <w:rStyle w:val="IndexLink"/>
                <w:rtl w:val="true"/>
              </w:rPr>
              <w:t>امام زاده</w:t>
            </w:r>
            <w:r>
              <w:rPr>
                <w:rStyle w:val="IndexLink"/>
                <w:rtl w:val="true"/>
              </w:rPr>
              <w:tab/>
            </w:r>
            <w:r>
              <w:rPr>
                <w:rStyle w:val="IndexLink"/>
              </w:rPr>
              <w:t>119</w:t>
            </w:r>
          </w:hyperlink>
        </w:p>
        <w:p>
          <w:pPr>
            <w:pStyle w:val="Contents3"/>
            <w:tabs>
              <w:tab w:val="clear" w:pos="8459"/>
              <w:tab w:val="right" w:pos="9026" w:leader="dot"/>
            </w:tabs>
            <w:rPr/>
          </w:pPr>
          <w:hyperlink w:anchor="__RefHeading___Toc2145216_581953129">
            <w:r>
              <w:rPr>
                <w:webHidden/>
                <w:rStyle w:val="IndexLink"/>
                <w:rtl w:val="true"/>
              </w:rPr>
              <w:t>امام زمان علیه السّلام</w:t>
            </w:r>
            <w:r>
              <w:rPr>
                <w:rStyle w:val="IndexLink"/>
                <w:rtl w:val="true"/>
              </w:rPr>
              <w:tab/>
            </w:r>
            <w:r>
              <w:rPr>
                <w:rStyle w:val="IndexLink"/>
              </w:rPr>
              <w:t>119</w:t>
            </w:r>
          </w:hyperlink>
        </w:p>
        <w:p>
          <w:pPr>
            <w:pStyle w:val="Contents3"/>
            <w:tabs>
              <w:tab w:val="clear" w:pos="8459"/>
              <w:tab w:val="right" w:pos="9026" w:leader="dot"/>
            </w:tabs>
            <w:rPr/>
          </w:pPr>
          <w:hyperlink w:anchor="__RefHeading___Toc2145218_581953129">
            <w:r>
              <w:rPr>
                <w:webHidden/>
                <w:rStyle w:val="IndexLink"/>
                <w:rtl w:val="true"/>
              </w:rPr>
              <w:t>امام شناسی</w:t>
            </w:r>
            <w:r>
              <w:rPr>
                <w:rStyle w:val="IndexLink"/>
                <w:rtl w:val="true"/>
              </w:rPr>
              <w:tab/>
            </w:r>
            <w:r>
              <w:rPr>
                <w:rStyle w:val="IndexLink"/>
              </w:rPr>
              <w:t>120</w:t>
            </w:r>
          </w:hyperlink>
        </w:p>
        <w:p>
          <w:pPr>
            <w:pStyle w:val="Contents3"/>
            <w:tabs>
              <w:tab w:val="clear" w:pos="8459"/>
              <w:tab w:val="right" w:pos="9026" w:leader="dot"/>
            </w:tabs>
            <w:rPr/>
          </w:pPr>
          <w:hyperlink w:anchor="__RefHeading___Toc2145220_581953129">
            <w:r>
              <w:rPr>
                <w:webHidden/>
                <w:rStyle w:val="IndexLink"/>
                <w:rtl w:val="true"/>
              </w:rPr>
              <w:t>امام علی علیه السّلام</w:t>
            </w:r>
            <w:r>
              <w:rPr>
                <w:rStyle w:val="IndexLink"/>
                <w:rtl w:val="true"/>
              </w:rPr>
              <w:t>-</w:t>
            </w:r>
            <w:r>
              <w:rPr>
                <w:rStyle w:val="IndexLink"/>
                <w:rtl w:val="true"/>
              </w:rPr>
              <w:t>علی بن ابی طالب علیه السّلام</w:t>
            </w:r>
            <w:r>
              <w:rPr>
                <w:rStyle w:val="IndexLink"/>
                <w:rtl w:val="true"/>
              </w:rPr>
              <w:tab/>
            </w:r>
            <w:r>
              <w:rPr>
                <w:rStyle w:val="IndexLink"/>
              </w:rPr>
              <w:t>122</w:t>
            </w:r>
          </w:hyperlink>
        </w:p>
        <w:p>
          <w:pPr>
            <w:pStyle w:val="Contents3"/>
            <w:tabs>
              <w:tab w:val="clear" w:pos="8459"/>
              <w:tab w:val="right" w:pos="9026" w:leader="dot"/>
            </w:tabs>
            <w:rPr/>
          </w:pPr>
          <w:hyperlink w:anchor="__RefHeading___Toc2145222_581953129">
            <w:r>
              <w:rPr>
                <w:webHidden/>
                <w:rStyle w:val="IndexLink"/>
                <w:rtl w:val="true"/>
              </w:rPr>
              <w:t>امام نور،امام نار</w:t>
            </w:r>
            <w:r>
              <w:rPr>
                <w:rStyle w:val="IndexLink"/>
                <w:rtl w:val="true"/>
              </w:rPr>
              <w:tab/>
            </w:r>
            <w:r>
              <w:rPr>
                <w:rStyle w:val="IndexLink"/>
              </w:rPr>
              <w:t>122</w:t>
            </w:r>
          </w:hyperlink>
        </w:p>
        <w:p>
          <w:pPr>
            <w:pStyle w:val="Contents3"/>
            <w:tabs>
              <w:tab w:val="clear" w:pos="8459"/>
              <w:tab w:val="right" w:pos="9026" w:leader="dot"/>
            </w:tabs>
            <w:rPr/>
          </w:pPr>
          <w:hyperlink w:anchor="__RefHeading___Toc2145224_581953129">
            <w:r>
              <w:rPr>
                <w:webHidden/>
                <w:rStyle w:val="IndexLink"/>
                <w:rtl w:val="true"/>
              </w:rPr>
              <w:t>امامیّ</w:t>
            </w:r>
            <w:r>
              <w:rPr>
                <w:rStyle w:val="IndexLink"/>
                <w:rtl w:val="true"/>
              </w:rPr>
              <w:tab/>
            </w:r>
            <w:r>
              <w:rPr>
                <w:rStyle w:val="IndexLink"/>
              </w:rPr>
              <w:t>124</w:t>
            </w:r>
          </w:hyperlink>
        </w:p>
        <w:p>
          <w:pPr>
            <w:pStyle w:val="Contents3"/>
            <w:tabs>
              <w:tab w:val="clear" w:pos="8459"/>
              <w:tab w:val="right" w:pos="9026" w:leader="dot"/>
            </w:tabs>
            <w:rPr/>
          </w:pPr>
          <w:hyperlink w:anchor="__RefHeading___Toc2145226_581953129">
            <w:r>
              <w:rPr>
                <w:webHidden/>
                <w:rStyle w:val="IndexLink"/>
                <w:rtl w:val="true"/>
              </w:rPr>
              <w:t>امامیّه</w:t>
            </w:r>
            <w:r>
              <w:rPr>
                <w:rStyle w:val="IndexLink"/>
                <w:rtl w:val="true"/>
              </w:rPr>
              <w:tab/>
            </w:r>
            <w:r>
              <w:rPr>
                <w:rStyle w:val="IndexLink"/>
              </w:rPr>
              <w:t>124</w:t>
            </w:r>
          </w:hyperlink>
        </w:p>
        <w:p>
          <w:pPr>
            <w:pStyle w:val="Contents3"/>
            <w:tabs>
              <w:tab w:val="clear" w:pos="8459"/>
              <w:tab w:val="right" w:pos="9026" w:leader="dot"/>
            </w:tabs>
            <w:rPr/>
          </w:pPr>
          <w:hyperlink w:anchor="__RefHeading___Toc2145228_581953129">
            <w:r>
              <w:rPr>
                <w:webHidden/>
                <w:rStyle w:val="IndexLink"/>
                <w:rtl w:val="true"/>
              </w:rPr>
              <w:t>امانت و عرضۀ امانت</w:t>
            </w:r>
            <w:r>
              <w:rPr>
                <w:rStyle w:val="IndexLink"/>
                <w:rtl w:val="true"/>
              </w:rPr>
              <w:tab/>
            </w:r>
            <w:r>
              <w:rPr>
                <w:rStyle w:val="IndexLink"/>
              </w:rPr>
              <w:t>125</w:t>
            </w:r>
          </w:hyperlink>
        </w:p>
        <w:p>
          <w:pPr>
            <w:pStyle w:val="Contents3"/>
            <w:tabs>
              <w:tab w:val="clear" w:pos="8459"/>
              <w:tab w:val="right" w:pos="9026" w:leader="dot"/>
            </w:tabs>
            <w:rPr/>
          </w:pPr>
          <w:hyperlink w:anchor="__RefHeading___Toc2145230_581953129">
            <w:r>
              <w:rPr>
                <w:webHidden/>
                <w:rStyle w:val="IndexLink"/>
                <w:rtl w:val="true"/>
              </w:rPr>
              <w:t>امر</w:t>
            </w:r>
            <w:r>
              <w:rPr>
                <w:rStyle w:val="IndexLink"/>
                <w:rtl w:val="true"/>
              </w:rPr>
              <w:tab/>
            </w:r>
            <w:r>
              <w:rPr>
                <w:rStyle w:val="IndexLink"/>
              </w:rPr>
              <w:t>125</w:t>
            </w:r>
          </w:hyperlink>
        </w:p>
        <w:p>
          <w:pPr>
            <w:pStyle w:val="Contents3"/>
            <w:tabs>
              <w:tab w:val="clear" w:pos="8459"/>
              <w:tab w:val="right" w:pos="9026" w:leader="dot"/>
            </w:tabs>
            <w:rPr/>
          </w:pPr>
          <w:hyperlink w:anchor="__RefHeading___Toc2145232_581953129">
            <w:r>
              <w:rPr>
                <w:webHidden/>
                <w:rStyle w:val="IndexLink"/>
                <w:rtl w:val="true"/>
              </w:rPr>
              <w:t>امیر المؤمنین علیه السّلام</w:t>
            </w:r>
            <w:r>
              <w:rPr>
                <w:rStyle w:val="IndexLink"/>
                <w:rtl w:val="true"/>
              </w:rPr>
              <w:tab/>
            </w:r>
            <w:r>
              <w:rPr>
                <w:rStyle w:val="IndexLink"/>
              </w:rPr>
              <w:t>127</w:t>
            </w:r>
          </w:hyperlink>
        </w:p>
        <w:p>
          <w:pPr>
            <w:pStyle w:val="Contents3"/>
            <w:tabs>
              <w:tab w:val="clear" w:pos="8459"/>
              <w:tab w:val="right" w:pos="9026" w:leader="dot"/>
            </w:tabs>
            <w:rPr/>
          </w:pPr>
          <w:hyperlink w:anchor="__RefHeading___Toc2145234_581953129">
            <w:r>
              <w:rPr>
                <w:webHidden/>
                <w:rStyle w:val="IndexLink"/>
                <w:rtl w:val="true"/>
              </w:rPr>
              <w:t>انبار</w:t>
            </w:r>
            <w:r>
              <w:rPr>
                <w:rStyle w:val="IndexLink"/>
                <w:rtl w:val="true"/>
              </w:rPr>
              <w:tab/>
            </w:r>
            <w:r>
              <w:rPr>
                <w:rStyle w:val="IndexLink"/>
              </w:rPr>
              <w:t>129</w:t>
            </w:r>
          </w:hyperlink>
        </w:p>
        <w:p>
          <w:pPr>
            <w:pStyle w:val="Contents3"/>
            <w:tabs>
              <w:tab w:val="clear" w:pos="8459"/>
              <w:tab w:val="right" w:pos="9026" w:leader="dot"/>
            </w:tabs>
            <w:rPr/>
          </w:pPr>
          <w:hyperlink w:anchor="__RefHeading___Toc2145236_581953129">
            <w:r>
              <w:rPr>
                <w:webHidden/>
                <w:rStyle w:val="IndexLink"/>
                <w:rtl w:val="true"/>
              </w:rPr>
              <w:t>انتخاب و انتصاب</w:t>
            </w:r>
            <w:r>
              <w:rPr>
                <w:rStyle w:val="IndexLink"/>
                <w:rtl w:val="true"/>
              </w:rPr>
              <w:tab/>
            </w:r>
            <w:r>
              <w:rPr>
                <w:rStyle w:val="IndexLink"/>
              </w:rPr>
              <w:t>129</w:t>
            </w:r>
          </w:hyperlink>
        </w:p>
        <w:p>
          <w:pPr>
            <w:pStyle w:val="Contents3"/>
            <w:tabs>
              <w:tab w:val="clear" w:pos="8459"/>
              <w:tab w:val="right" w:pos="9026" w:leader="dot"/>
            </w:tabs>
            <w:rPr/>
          </w:pPr>
          <w:hyperlink w:anchor="__RefHeading___Toc2145238_581953129">
            <w:r>
              <w:rPr>
                <w:webHidden/>
                <w:rStyle w:val="IndexLink"/>
                <w:rtl w:val="true"/>
              </w:rPr>
              <w:t>الإنتصار</w:t>
            </w:r>
            <w:r>
              <w:rPr>
                <w:rStyle w:val="IndexLink"/>
                <w:rtl w:val="true"/>
              </w:rPr>
              <w:tab/>
            </w:r>
            <w:r>
              <w:rPr>
                <w:rStyle w:val="IndexLink"/>
              </w:rPr>
              <w:t>130</w:t>
            </w:r>
          </w:hyperlink>
        </w:p>
        <w:p>
          <w:pPr>
            <w:pStyle w:val="Contents3"/>
            <w:tabs>
              <w:tab w:val="clear" w:pos="8459"/>
              <w:tab w:val="right" w:pos="9026" w:leader="dot"/>
            </w:tabs>
            <w:rPr/>
          </w:pPr>
          <w:hyperlink w:anchor="__RefHeading___Toc2145240_581953129">
            <w:r>
              <w:rPr>
                <w:webHidden/>
                <w:rStyle w:val="IndexLink"/>
                <w:rtl w:val="true"/>
              </w:rPr>
              <w:t>انگشتر</w:t>
            </w:r>
            <w:r>
              <w:rPr>
                <w:rStyle w:val="IndexLink"/>
                <w:rtl w:val="true"/>
              </w:rPr>
              <w:t>-</w:t>
            </w:r>
            <w:r>
              <w:rPr>
                <w:rStyle w:val="IndexLink"/>
                <w:rtl w:val="true"/>
              </w:rPr>
              <w:t>خاتم بخشی</w:t>
            </w:r>
            <w:r>
              <w:rPr>
                <w:rStyle w:val="IndexLink"/>
                <w:rtl w:val="true"/>
              </w:rPr>
              <w:tab/>
            </w:r>
            <w:r>
              <w:rPr>
                <w:rStyle w:val="IndexLink"/>
              </w:rPr>
              <w:t>130</w:t>
            </w:r>
          </w:hyperlink>
        </w:p>
        <w:p>
          <w:pPr>
            <w:pStyle w:val="Contents3"/>
            <w:tabs>
              <w:tab w:val="clear" w:pos="8459"/>
              <w:tab w:val="right" w:pos="9026" w:leader="dot"/>
            </w:tabs>
            <w:rPr/>
          </w:pPr>
          <w:hyperlink w:anchor="__RefHeading___Toc2145242_581953129">
            <w:r>
              <w:rPr>
                <w:webHidden/>
                <w:rStyle w:val="IndexLink"/>
                <w:rtl w:val="true"/>
              </w:rPr>
              <w:t>اوصاف شیعه</w:t>
            </w:r>
            <w:r>
              <w:rPr>
                <w:rStyle w:val="IndexLink"/>
                <w:rtl w:val="true"/>
              </w:rPr>
              <w:tab/>
            </w:r>
            <w:r>
              <w:rPr>
                <w:rStyle w:val="IndexLink"/>
              </w:rPr>
              <w:t>130</w:t>
            </w:r>
          </w:hyperlink>
        </w:p>
        <w:p>
          <w:pPr>
            <w:pStyle w:val="Contents3"/>
            <w:tabs>
              <w:tab w:val="clear" w:pos="8459"/>
              <w:tab w:val="right" w:pos="9026" w:leader="dot"/>
            </w:tabs>
            <w:rPr/>
          </w:pPr>
          <w:hyperlink w:anchor="__RefHeading___Toc2145244_581953129">
            <w:r>
              <w:rPr>
                <w:webHidden/>
                <w:rStyle w:val="IndexLink"/>
                <w:rtl w:val="true"/>
              </w:rPr>
              <w:t>اوصاف علی علیه السّلام</w:t>
            </w:r>
            <w:r>
              <w:rPr>
                <w:rStyle w:val="IndexLink"/>
                <w:rtl w:val="true"/>
              </w:rPr>
              <w:t>-</w:t>
            </w:r>
            <w:r>
              <w:rPr>
                <w:rStyle w:val="IndexLink"/>
                <w:rtl w:val="true"/>
              </w:rPr>
              <w:t>القاب و کنیه های علی علیه السّلام</w:t>
            </w:r>
            <w:r>
              <w:rPr>
                <w:rStyle w:val="IndexLink"/>
                <w:rtl w:val="true"/>
              </w:rPr>
              <w:tab/>
            </w:r>
            <w:r>
              <w:rPr>
                <w:rStyle w:val="IndexLink"/>
              </w:rPr>
              <w:t>132</w:t>
            </w:r>
          </w:hyperlink>
        </w:p>
        <w:p>
          <w:pPr>
            <w:pStyle w:val="Contents3"/>
            <w:tabs>
              <w:tab w:val="clear" w:pos="8459"/>
              <w:tab w:val="right" w:pos="9026" w:leader="dot"/>
            </w:tabs>
            <w:rPr/>
          </w:pPr>
          <w:hyperlink w:anchor="__RefHeading___Toc2145246_581953129">
            <w:r>
              <w:rPr>
                <w:webHidden/>
                <w:rStyle w:val="IndexLink"/>
                <w:rtl w:val="true"/>
              </w:rPr>
              <w:t>اولو الأمر</w:t>
            </w:r>
            <w:r>
              <w:rPr>
                <w:rStyle w:val="IndexLink"/>
                <w:rtl w:val="true"/>
              </w:rPr>
              <w:tab/>
            </w:r>
            <w:r>
              <w:rPr>
                <w:rStyle w:val="IndexLink"/>
              </w:rPr>
              <w:t>132</w:t>
            </w:r>
          </w:hyperlink>
        </w:p>
        <w:p>
          <w:pPr>
            <w:pStyle w:val="Contents3"/>
            <w:tabs>
              <w:tab w:val="clear" w:pos="8459"/>
              <w:tab w:val="right" w:pos="9026" w:leader="dot"/>
            </w:tabs>
            <w:rPr/>
          </w:pPr>
          <w:hyperlink w:anchor="__RefHeading___Toc2145248_581953129">
            <w:r>
              <w:rPr>
                <w:webHidden/>
                <w:rStyle w:val="IndexLink"/>
                <w:rtl w:val="true"/>
              </w:rPr>
              <w:t>اوّلین مسلمان</w:t>
            </w:r>
            <w:r>
              <w:rPr>
                <w:rStyle w:val="IndexLink"/>
                <w:rtl w:val="true"/>
              </w:rPr>
              <w:tab/>
            </w:r>
            <w:r>
              <w:rPr>
                <w:rStyle w:val="IndexLink"/>
              </w:rPr>
              <w:t>133</w:t>
            </w:r>
          </w:hyperlink>
        </w:p>
        <w:p>
          <w:pPr>
            <w:pStyle w:val="Contents3"/>
            <w:tabs>
              <w:tab w:val="clear" w:pos="8459"/>
              <w:tab w:val="right" w:pos="9026" w:leader="dot"/>
            </w:tabs>
            <w:rPr/>
          </w:pPr>
          <w:hyperlink w:anchor="__RefHeading___Toc2145250_581953129">
            <w:r>
              <w:rPr>
                <w:webHidden/>
                <w:rStyle w:val="IndexLink"/>
                <w:rtl w:val="true"/>
              </w:rPr>
              <w:t>اوّلین مظلوم</w:t>
            </w:r>
            <w:r>
              <w:rPr>
                <w:rStyle w:val="IndexLink"/>
                <w:rtl w:val="true"/>
              </w:rPr>
              <w:t>-</w:t>
            </w:r>
            <w:r>
              <w:rPr>
                <w:rStyle w:val="IndexLink"/>
                <w:rtl w:val="true"/>
              </w:rPr>
              <w:t>مظلومیّت علی علیه السّلام</w:t>
            </w:r>
            <w:r>
              <w:rPr>
                <w:rStyle w:val="IndexLink"/>
                <w:rtl w:val="true"/>
              </w:rPr>
              <w:tab/>
            </w:r>
            <w:r>
              <w:rPr>
                <w:rStyle w:val="IndexLink"/>
              </w:rPr>
              <w:t>134</w:t>
            </w:r>
          </w:hyperlink>
        </w:p>
        <w:p>
          <w:pPr>
            <w:pStyle w:val="Contents3"/>
            <w:tabs>
              <w:tab w:val="clear" w:pos="8459"/>
              <w:tab w:val="right" w:pos="9026" w:leader="dot"/>
            </w:tabs>
            <w:rPr/>
          </w:pPr>
          <w:hyperlink w:anchor="__RefHeading___Toc2145252_581953129">
            <w:r>
              <w:rPr>
                <w:webHidden/>
                <w:rStyle w:val="IndexLink"/>
                <w:rtl w:val="true"/>
              </w:rPr>
              <w:t>اهل الذّکر</w:t>
            </w:r>
            <w:r>
              <w:rPr>
                <w:rStyle w:val="IndexLink"/>
                <w:rtl w:val="true"/>
              </w:rPr>
              <w:t>-</w:t>
            </w:r>
            <w:r>
              <w:rPr>
                <w:rStyle w:val="IndexLink"/>
                <w:rtl w:val="true"/>
              </w:rPr>
              <w:t>آیۀ اهل ذکر</w:t>
            </w:r>
            <w:r>
              <w:rPr>
                <w:rStyle w:val="IndexLink"/>
                <w:rtl w:val="true"/>
              </w:rPr>
              <w:tab/>
            </w:r>
            <w:r>
              <w:rPr>
                <w:rStyle w:val="IndexLink"/>
              </w:rPr>
              <w:t>134</w:t>
            </w:r>
          </w:hyperlink>
        </w:p>
        <w:p>
          <w:pPr>
            <w:pStyle w:val="Contents3"/>
            <w:tabs>
              <w:tab w:val="clear" w:pos="8459"/>
              <w:tab w:val="right" w:pos="9026" w:leader="dot"/>
            </w:tabs>
            <w:rPr/>
          </w:pPr>
          <w:hyperlink w:anchor="__RefHeading___Toc2145254_581953129">
            <w:r>
              <w:rPr>
                <w:webHidden/>
                <w:rStyle w:val="IndexLink"/>
                <w:rtl w:val="true"/>
              </w:rPr>
              <w:t>اهل بغی</w:t>
            </w:r>
            <w:r>
              <w:rPr>
                <w:rStyle w:val="IndexLink"/>
                <w:rtl w:val="true"/>
              </w:rPr>
              <w:t>-</w:t>
            </w:r>
            <w:r>
              <w:rPr>
                <w:rStyle w:val="IndexLink"/>
                <w:rtl w:val="true"/>
              </w:rPr>
              <w:t>جهاد با اهل بغی</w:t>
            </w:r>
            <w:r>
              <w:rPr>
                <w:rStyle w:val="IndexLink"/>
                <w:rtl w:val="true"/>
              </w:rPr>
              <w:tab/>
            </w:r>
            <w:r>
              <w:rPr>
                <w:rStyle w:val="IndexLink"/>
              </w:rPr>
              <w:t>134</w:t>
            </w:r>
          </w:hyperlink>
        </w:p>
        <w:p>
          <w:pPr>
            <w:pStyle w:val="Contents3"/>
            <w:tabs>
              <w:tab w:val="clear" w:pos="8459"/>
              <w:tab w:val="right" w:pos="9026" w:leader="dot"/>
            </w:tabs>
            <w:rPr/>
          </w:pPr>
          <w:hyperlink w:anchor="__RefHeading___Toc2145256_581953129">
            <w:r>
              <w:rPr>
                <w:webHidden/>
                <w:rStyle w:val="IndexLink"/>
                <w:rtl w:val="true"/>
              </w:rPr>
              <w:t>اهل بیت علیهم السّلام</w:t>
            </w:r>
            <w:r>
              <w:rPr>
                <w:rStyle w:val="IndexLink"/>
                <w:rtl w:val="true"/>
              </w:rPr>
              <w:tab/>
            </w:r>
            <w:r>
              <w:rPr>
                <w:rStyle w:val="IndexLink"/>
              </w:rPr>
              <w:t>134</w:t>
            </w:r>
          </w:hyperlink>
        </w:p>
        <w:p>
          <w:pPr>
            <w:pStyle w:val="Contents3"/>
            <w:tabs>
              <w:tab w:val="clear" w:pos="8459"/>
              <w:tab w:val="right" w:pos="9026" w:leader="dot"/>
            </w:tabs>
            <w:rPr/>
          </w:pPr>
          <w:hyperlink w:anchor="__RefHeading___Toc2145258_581953129">
            <w:r>
              <w:rPr>
                <w:webHidden/>
                <w:rStyle w:val="IndexLink"/>
                <w:rtl w:val="true"/>
              </w:rPr>
              <w:t>اهل حق</w:t>
            </w:r>
            <w:r>
              <w:rPr>
                <w:rStyle w:val="IndexLink"/>
                <w:rtl w:val="true"/>
              </w:rPr>
              <w:tab/>
            </w:r>
            <w:r>
              <w:rPr>
                <w:rStyle w:val="IndexLink"/>
              </w:rPr>
              <w:t>137</w:t>
            </w:r>
          </w:hyperlink>
        </w:p>
        <w:p>
          <w:pPr>
            <w:pStyle w:val="Contents3"/>
            <w:tabs>
              <w:tab w:val="clear" w:pos="8459"/>
              <w:tab w:val="right" w:pos="9026" w:leader="dot"/>
            </w:tabs>
            <w:rPr/>
          </w:pPr>
          <w:hyperlink w:anchor="__RefHeading___Toc2145260_581953129">
            <w:r>
              <w:rPr>
                <w:webHidden/>
                <w:rStyle w:val="IndexLink"/>
                <w:rtl w:val="true"/>
              </w:rPr>
              <w:t>اهل حلّ و عقد</w:t>
            </w:r>
            <w:r>
              <w:rPr>
                <w:rStyle w:val="IndexLink"/>
                <w:rtl w:val="true"/>
              </w:rPr>
              <w:tab/>
            </w:r>
            <w:r>
              <w:rPr>
                <w:rStyle w:val="IndexLink"/>
              </w:rPr>
              <w:t>137</w:t>
            </w:r>
          </w:hyperlink>
        </w:p>
        <w:p>
          <w:pPr>
            <w:pStyle w:val="Contents3"/>
            <w:tabs>
              <w:tab w:val="clear" w:pos="8459"/>
              <w:tab w:val="right" w:pos="9026" w:leader="dot"/>
            </w:tabs>
            <w:rPr/>
          </w:pPr>
          <w:hyperlink w:anchor="__RefHeading___Toc2145262_581953129">
            <w:r>
              <w:rPr>
                <w:webHidden/>
                <w:rStyle w:val="IndexLink"/>
                <w:rtl w:val="true"/>
              </w:rPr>
              <w:t>اهل سنّت و جماعت</w:t>
            </w:r>
            <w:r>
              <w:rPr>
                <w:rStyle w:val="IndexLink"/>
                <w:rtl w:val="true"/>
              </w:rPr>
              <w:tab/>
            </w:r>
            <w:r>
              <w:rPr>
                <w:rStyle w:val="IndexLink"/>
              </w:rPr>
              <w:t>138</w:t>
            </w:r>
          </w:hyperlink>
        </w:p>
        <w:p>
          <w:pPr>
            <w:pStyle w:val="Contents3"/>
            <w:tabs>
              <w:tab w:val="clear" w:pos="8459"/>
              <w:tab w:val="right" w:pos="9026" w:leader="dot"/>
            </w:tabs>
            <w:rPr/>
          </w:pPr>
          <w:hyperlink w:anchor="__RefHeading___Toc2145264_581953129">
            <w:r>
              <w:rPr>
                <w:webHidden/>
                <w:rStyle w:val="IndexLink"/>
                <w:rtl w:val="true"/>
              </w:rPr>
              <w:t>ایمان</w:t>
            </w:r>
            <w:r>
              <w:rPr>
                <w:rStyle w:val="IndexLink"/>
                <w:rtl w:val="true"/>
              </w:rPr>
              <w:tab/>
            </w:r>
            <w:r>
              <w:rPr>
                <w:rStyle w:val="IndexLink"/>
              </w:rPr>
              <w:t>138</w:t>
            </w:r>
          </w:hyperlink>
        </w:p>
        <w:p>
          <w:pPr>
            <w:pStyle w:val="Contents2"/>
            <w:tabs>
              <w:tab w:val="clear" w:pos="8743"/>
              <w:tab w:val="right" w:pos="9026" w:leader="dot"/>
            </w:tabs>
            <w:rPr/>
          </w:pPr>
          <w:hyperlink w:anchor="__RefHeading___Toc2145266_581953129">
            <w:r>
              <w:rPr>
                <w:webHidden/>
                <w:rStyle w:val="IndexLink"/>
                <w:rtl w:val="true"/>
              </w:rPr>
              <w:t>ب</w:t>
            </w:r>
            <w:r>
              <w:rPr>
                <w:rStyle w:val="IndexLink"/>
                <w:rtl w:val="true"/>
              </w:rPr>
              <w:tab/>
            </w:r>
            <w:r>
              <w:rPr>
                <w:rStyle w:val="IndexLink"/>
              </w:rPr>
              <w:t>141</w:t>
            </w:r>
          </w:hyperlink>
        </w:p>
        <w:p>
          <w:pPr>
            <w:pStyle w:val="Contents3"/>
            <w:tabs>
              <w:tab w:val="clear" w:pos="8459"/>
              <w:tab w:val="right" w:pos="9026" w:leader="dot"/>
            </w:tabs>
            <w:rPr/>
          </w:pPr>
          <w:hyperlink w:anchor="__RefHeading___Toc2145268_581953129">
            <w:r>
              <w:rPr>
                <w:webHidden/>
                <w:rStyle w:val="IndexLink"/>
                <w:rtl w:val="true"/>
              </w:rPr>
              <w:t>با آل علی هرکه درافتاد،ورافتاد</w:t>
            </w:r>
            <w:r>
              <w:rPr>
                <w:rStyle w:val="IndexLink"/>
                <w:rtl w:val="true"/>
              </w:rPr>
              <w:tab/>
            </w:r>
            <w:r>
              <w:rPr>
                <w:rStyle w:val="IndexLink"/>
              </w:rPr>
              <w:t>141</w:t>
            </w:r>
          </w:hyperlink>
        </w:p>
        <w:p>
          <w:pPr>
            <w:pStyle w:val="Contents3"/>
            <w:tabs>
              <w:tab w:val="clear" w:pos="8459"/>
              <w:tab w:val="right" w:pos="9026" w:leader="dot"/>
            </w:tabs>
            <w:rPr/>
          </w:pPr>
          <w:hyperlink w:anchor="__RefHeading___Toc2145270_581953129">
            <w:r>
              <w:rPr>
                <w:webHidden/>
                <w:rStyle w:val="IndexLink"/>
                <w:rtl w:val="true"/>
              </w:rPr>
              <w:t>بازی با خلافت</w:t>
            </w:r>
            <w:r>
              <w:rPr>
                <w:rStyle w:val="IndexLink"/>
                <w:rtl w:val="true"/>
              </w:rPr>
              <w:tab/>
            </w:r>
            <w:r>
              <w:rPr>
                <w:rStyle w:val="IndexLink"/>
              </w:rPr>
              <w:t>142</w:t>
            </w:r>
          </w:hyperlink>
        </w:p>
        <w:p>
          <w:pPr>
            <w:pStyle w:val="Contents3"/>
            <w:tabs>
              <w:tab w:val="clear" w:pos="8459"/>
              <w:tab w:val="right" w:pos="9026" w:leader="dot"/>
            </w:tabs>
            <w:rPr/>
          </w:pPr>
          <w:hyperlink w:anchor="__RefHeading___Toc2145272_581953129">
            <w:r>
              <w:rPr>
                <w:webHidden/>
                <w:rStyle w:val="IndexLink"/>
                <w:rtl w:val="true"/>
              </w:rPr>
              <w:t>باطنیّه</w:t>
            </w:r>
            <w:r>
              <w:rPr>
                <w:rStyle w:val="IndexLink"/>
                <w:rtl w:val="true"/>
              </w:rPr>
              <w:tab/>
            </w:r>
            <w:r>
              <w:rPr>
                <w:rStyle w:val="IndexLink"/>
              </w:rPr>
              <w:t>144</w:t>
            </w:r>
          </w:hyperlink>
        </w:p>
        <w:p>
          <w:pPr>
            <w:pStyle w:val="Contents3"/>
            <w:tabs>
              <w:tab w:val="clear" w:pos="8459"/>
              <w:tab w:val="right" w:pos="9026" w:leader="dot"/>
            </w:tabs>
            <w:rPr/>
          </w:pPr>
          <w:hyperlink w:anchor="__RefHeading___Toc2145274_581953129">
            <w:r>
              <w:rPr>
                <w:webHidden/>
                <w:rStyle w:val="IndexLink"/>
                <w:rtl w:val="true"/>
              </w:rPr>
              <w:t>باغ غدیر</w:t>
            </w:r>
            <w:r>
              <w:rPr>
                <w:rStyle w:val="IndexLink"/>
                <w:rtl w:val="true"/>
              </w:rPr>
              <w:tab/>
            </w:r>
            <w:r>
              <w:rPr>
                <w:rStyle w:val="IndexLink"/>
              </w:rPr>
              <w:t>145</w:t>
            </w:r>
          </w:hyperlink>
        </w:p>
        <w:p>
          <w:pPr>
            <w:pStyle w:val="Contents3"/>
            <w:tabs>
              <w:tab w:val="clear" w:pos="8459"/>
              <w:tab w:val="right" w:pos="9026" w:leader="dot"/>
            </w:tabs>
            <w:rPr/>
          </w:pPr>
          <w:hyperlink w:anchor="__RefHeading___Toc2145276_581953129">
            <w:r>
              <w:rPr>
                <w:webHidden/>
                <w:rStyle w:val="IndexLink"/>
                <w:rtl w:val="true"/>
              </w:rPr>
              <w:t>باغی</w:t>
            </w:r>
            <w:r>
              <w:rPr>
                <w:rStyle w:val="IndexLink"/>
                <w:rtl w:val="true"/>
              </w:rPr>
              <w:tab/>
            </w:r>
            <w:r>
              <w:rPr>
                <w:rStyle w:val="IndexLink"/>
              </w:rPr>
              <w:t>145</w:t>
            </w:r>
          </w:hyperlink>
        </w:p>
        <w:p>
          <w:pPr>
            <w:pStyle w:val="Contents3"/>
            <w:tabs>
              <w:tab w:val="clear" w:pos="8459"/>
              <w:tab w:val="right" w:pos="9026" w:leader="dot"/>
            </w:tabs>
            <w:rPr/>
          </w:pPr>
          <w:hyperlink w:anchor="__RefHeading___Toc2145278_581953129">
            <w:r>
              <w:rPr>
                <w:webHidden/>
                <w:rStyle w:val="IndexLink"/>
                <w:rtl w:val="true"/>
              </w:rPr>
              <w:t>بت شکنی علی علیه السّلام</w:t>
            </w:r>
            <w:r>
              <w:rPr>
                <w:rStyle w:val="IndexLink"/>
                <w:rtl w:val="true"/>
              </w:rPr>
              <w:tab/>
            </w:r>
            <w:r>
              <w:rPr>
                <w:rStyle w:val="IndexLink"/>
              </w:rPr>
              <w:t>146</w:t>
            </w:r>
          </w:hyperlink>
        </w:p>
        <w:p>
          <w:pPr>
            <w:pStyle w:val="Contents3"/>
            <w:tabs>
              <w:tab w:val="clear" w:pos="8459"/>
              <w:tab w:val="right" w:pos="9026" w:leader="dot"/>
            </w:tabs>
            <w:rPr/>
          </w:pPr>
          <w:hyperlink w:anchor="__RefHeading___Toc2145280_581953129">
            <w:r>
              <w:rPr>
                <w:webHidden/>
                <w:rStyle w:val="IndexLink"/>
                <w:rtl w:val="true"/>
              </w:rPr>
              <w:t>بحار الأنوار</w:t>
            </w:r>
            <w:r>
              <w:rPr>
                <w:rStyle w:val="IndexLink"/>
                <w:rtl w:val="true"/>
              </w:rPr>
              <w:tab/>
            </w:r>
            <w:r>
              <w:rPr>
                <w:rStyle w:val="IndexLink"/>
              </w:rPr>
              <w:t>147</w:t>
            </w:r>
          </w:hyperlink>
        </w:p>
        <w:p>
          <w:pPr>
            <w:pStyle w:val="Contents3"/>
            <w:tabs>
              <w:tab w:val="clear" w:pos="8459"/>
              <w:tab w:val="right" w:pos="9026" w:leader="dot"/>
            </w:tabs>
            <w:rPr/>
          </w:pPr>
          <w:hyperlink w:anchor="__RefHeading___Toc2145282_581953129">
            <w:r>
              <w:rPr>
                <w:webHidden/>
                <w:rStyle w:val="IndexLink"/>
                <w:rtl w:val="true"/>
              </w:rPr>
              <w:t>بخّ بخّ لک یا علی</w:t>
            </w:r>
            <w:r>
              <w:rPr>
                <w:rStyle w:val="IndexLink"/>
                <w:rtl w:val="true"/>
              </w:rPr>
              <w:t>-</w:t>
            </w:r>
            <w:r>
              <w:rPr>
                <w:rStyle w:val="IndexLink"/>
                <w:rtl w:val="true"/>
              </w:rPr>
              <w:t>حدیث تهنیت</w:t>
            </w:r>
            <w:r>
              <w:rPr>
                <w:rStyle w:val="IndexLink"/>
                <w:rtl w:val="true"/>
              </w:rPr>
              <w:tab/>
            </w:r>
            <w:r>
              <w:rPr>
                <w:rStyle w:val="IndexLink"/>
              </w:rPr>
              <w:t>148</w:t>
            </w:r>
          </w:hyperlink>
        </w:p>
        <w:p>
          <w:pPr>
            <w:pStyle w:val="Contents3"/>
            <w:tabs>
              <w:tab w:val="clear" w:pos="8459"/>
              <w:tab w:val="right" w:pos="9026" w:leader="dot"/>
            </w:tabs>
            <w:rPr/>
          </w:pPr>
          <w:hyperlink w:anchor="__RefHeading___Toc2145284_581953129">
            <w:r>
              <w:rPr>
                <w:webHidden/>
                <w:rStyle w:val="IndexLink"/>
                <w:rtl w:val="true"/>
              </w:rPr>
              <w:t>بداء</w:t>
            </w:r>
            <w:r>
              <w:rPr>
                <w:rStyle w:val="IndexLink"/>
                <w:rtl w:val="true"/>
              </w:rPr>
              <w:tab/>
            </w:r>
            <w:r>
              <w:rPr>
                <w:rStyle w:val="IndexLink"/>
              </w:rPr>
              <w:t>148</w:t>
            </w:r>
          </w:hyperlink>
        </w:p>
        <w:p>
          <w:pPr>
            <w:pStyle w:val="Contents3"/>
            <w:tabs>
              <w:tab w:val="clear" w:pos="8459"/>
              <w:tab w:val="right" w:pos="9026" w:leader="dot"/>
            </w:tabs>
            <w:rPr/>
          </w:pPr>
          <w:hyperlink w:anchor="__RefHeading___Toc2145286_581953129">
            <w:r>
              <w:rPr>
                <w:webHidden/>
                <w:rStyle w:val="IndexLink"/>
                <w:rtl w:val="true"/>
              </w:rPr>
              <w:t>بدعت</w:t>
            </w:r>
            <w:r>
              <w:rPr>
                <w:rStyle w:val="IndexLink"/>
                <w:rtl w:val="true"/>
              </w:rPr>
              <w:t>-</w:t>
            </w:r>
            <w:r>
              <w:rPr>
                <w:rStyle w:val="IndexLink"/>
                <w:rtl w:val="true"/>
              </w:rPr>
              <w:t>سنّت و بدعت</w:t>
            </w:r>
            <w:r>
              <w:rPr>
                <w:rStyle w:val="IndexLink"/>
                <w:rtl w:val="true"/>
              </w:rPr>
              <w:tab/>
            </w:r>
            <w:r>
              <w:rPr>
                <w:rStyle w:val="IndexLink"/>
              </w:rPr>
              <w:t>150</w:t>
            </w:r>
          </w:hyperlink>
        </w:p>
        <w:p>
          <w:pPr>
            <w:pStyle w:val="Contents3"/>
            <w:tabs>
              <w:tab w:val="clear" w:pos="8459"/>
              <w:tab w:val="right" w:pos="9026" w:leader="dot"/>
            </w:tabs>
            <w:rPr/>
          </w:pPr>
          <w:hyperlink w:anchor="__RefHeading___Toc2145288_581953129">
            <w:r>
              <w:rPr>
                <w:webHidden/>
                <w:rStyle w:val="IndexLink"/>
                <w:rtl w:val="true"/>
              </w:rPr>
              <w:t>برادر قرآن</w:t>
            </w:r>
            <w:r>
              <w:rPr>
                <w:rStyle w:val="IndexLink"/>
                <w:rtl w:val="true"/>
              </w:rPr>
              <w:tab/>
            </w:r>
            <w:r>
              <w:rPr>
                <w:rStyle w:val="IndexLink"/>
              </w:rPr>
              <w:t>150</w:t>
            </w:r>
          </w:hyperlink>
        </w:p>
        <w:p>
          <w:pPr>
            <w:pStyle w:val="Contents3"/>
            <w:tabs>
              <w:tab w:val="clear" w:pos="8459"/>
              <w:tab w:val="right" w:pos="9026" w:leader="dot"/>
            </w:tabs>
            <w:rPr/>
          </w:pPr>
          <w:hyperlink w:anchor="__RefHeading___Toc2145290_581953129">
            <w:r>
              <w:rPr>
                <w:webHidden/>
                <w:rStyle w:val="IndexLink"/>
                <w:rtl w:val="true"/>
              </w:rPr>
              <w:t>بسر بن ارطاة</w:t>
            </w:r>
            <w:r>
              <w:rPr>
                <w:rStyle w:val="IndexLink"/>
                <w:rtl w:val="true"/>
              </w:rPr>
              <w:tab/>
            </w:r>
            <w:r>
              <w:rPr>
                <w:rStyle w:val="IndexLink"/>
              </w:rPr>
              <w:t>150</w:t>
            </w:r>
          </w:hyperlink>
        </w:p>
        <w:p>
          <w:pPr>
            <w:pStyle w:val="Contents3"/>
            <w:tabs>
              <w:tab w:val="clear" w:pos="8459"/>
              <w:tab w:val="right" w:pos="9026" w:leader="dot"/>
            </w:tabs>
            <w:rPr/>
          </w:pPr>
          <w:hyperlink w:anchor="__RefHeading___Toc2145292_581953129">
            <w:r>
              <w:rPr>
                <w:webHidden/>
                <w:rStyle w:val="IndexLink"/>
                <w:rtl w:val="true"/>
              </w:rPr>
              <w:t>بشرطها و شروطها</w:t>
            </w:r>
            <w:r>
              <w:rPr>
                <w:rStyle w:val="IndexLink"/>
                <w:rtl w:val="true"/>
              </w:rPr>
              <w:tab/>
            </w:r>
            <w:r>
              <w:rPr>
                <w:rStyle w:val="IndexLink"/>
              </w:rPr>
              <w:t>150</w:t>
            </w:r>
          </w:hyperlink>
        </w:p>
        <w:p>
          <w:pPr>
            <w:pStyle w:val="Contents3"/>
            <w:tabs>
              <w:tab w:val="clear" w:pos="8459"/>
              <w:tab w:val="right" w:pos="9026" w:leader="dot"/>
            </w:tabs>
            <w:rPr/>
          </w:pPr>
          <w:hyperlink w:anchor="__RefHeading___Toc2145294_581953129">
            <w:r>
              <w:rPr>
                <w:webHidden/>
                <w:rStyle w:val="IndexLink"/>
                <w:rtl w:val="true"/>
              </w:rPr>
              <w:t>بصره</w:t>
            </w:r>
            <w:r>
              <w:rPr>
                <w:rStyle w:val="IndexLink"/>
                <w:rtl w:val="true"/>
              </w:rPr>
              <w:tab/>
            </w:r>
            <w:r>
              <w:rPr>
                <w:rStyle w:val="IndexLink"/>
              </w:rPr>
              <w:t>151</w:t>
            </w:r>
          </w:hyperlink>
        </w:p>
        <w:p>
          <w:pPr>
            <w:pStyle w:val="Contents3"/>
            <w:tabs>
              <w:tab w:val="clear" w:pos="8459"/>
              <w:tab w:val="right" w:pos="9026" w:leader="dot"/>
            </w:tabs>
            <w:rPr/>
          </w:pPr>
          <w:hyperlink w:anchor="__RefHeading___Toc2145296_581953129">
            <w:r>
              <w:rPr>
                <w:webHidden/>
                <w:rStyle w:val="IndexLink"/>
                <w:rtl w:val="true"/>
              </w:rPr>
              <w:t>بنیاد نهج البلاغه</w:t>
            </w:r>
            <w:r>
              <w:rPr>
                <w:rStyle w:val="IndexLink"/>
                <w:rtl w:val="true"/>
              </w:rPr>
              <w:tab/>
            </w:r>
            <w:r>
              <w:rPr>
                <w:rStyle w:val="IndexLink"/>
              </w:rPr>
              <w:t>152</w:t>
            </w:r>
          </w:hyperlink>
        </w:p>
        <w:p>
          <w:pPr>
            <w:pStyle w:val="Contents3"/>
            <w:tabs>
              <w:tab w:val="clear" w:pos="8459"/>
              <w:tab w:val="right" w:pos="9026" w:leader="dot"/>
            </w:tabs>
            <w:rPr/>
          </w:pPr>
          <w:hyperlink w:anchor="__RefHeading___Toc2145298_581953129">
            <w:r>
              <w:rPr>
                <w:webHidden/>
                <w:rStyle w:val="IndexLink"/>
                <w:rtl w:val="true"/>
              </w:rPr>
              <w:t>بنی هاشم</w:t>
            </w:r>
            <w:r>
              <w:rPr>
                <w:rStyle w:val="IndexLink"/>
                <w:rtl w:val="true"/>
              </w:rPr>
              <w:tab/>
            </w:r>
            <w:r>
              <w:rPr>
                <w:rStyle w:val="IndexLink"/>
              </w:rPr>
              <w:t>153</w:t>
            </w:r>
          </w:hyperlink>
        </w:p>
        <w:p>
          <w:pPr>
            <w:pStyle w:val="Contents3"/>
            <w:tabs>
              <w:tab w:val="clear" w:pos="8459"/>
              <w:tab w:val="right" w:pos="9026" w:leader="dot"/>
            </w:tabs>
            <w:rPr/>
          </w:pPr>
          <w:hyperlink w:anchor="__RefHeading___Toc2145300_581953129">
            <w:r>
              <w:rPr>
                <w:webHidden/>
                <w:rStyle w:val="IndexLink"/>
                <w:rtl w:val="true"/>
              </w:rPr>
              <w:t>بو تراب</w:t>
            </w:r>
            <w:r>
              <w:rPr>
                <w:rStyle w:val="IndexLink"/>
                <w:rtl w:val="true"/>
              </w:rPr>
              <w:t>-</w:t>
            </w:r>
            <w:r>
              <w:rPr>
                <w:rStyle w:val="IndexLink"/>
                <w:rtl w:val="true"/>
              </w:rPr>
              <w:t>ابو تراب</w:t>
            </w:r>
            <w:r>
              <w:rPr>
                <w:rStyle w:val="IndexLink"/>
                <w:rtl w:val="true"/>
              </w:rPr>
              <w:tab/>
            </w:r>
            <w:r>
              <w:rPr>
                <w:rStyle w:val="IndexLink"/>
              </w:rPr>
              <w:t>153</w:t>
            </w:r>
          </w:hyperlink>
        </w:p>
        <w:p>
          <w:pPr>
            <w:pStyle w:val="Contents3"/>
            <w:tabs>
              <w:tab w:val="clear" w:pos="8459"/>
              <w:tab w:val="right" w:pos="9026" w:leader="dot"/>
            </w:tabs>
            <w:rPr/>
          </w:pPr>
          <w:hyperlink w:anchor="__RefHeading___Toc2145302_581953129">
            <w:r>
              <w:rPr>
                <w:webHidden/>
                <w:rStyle w:val="IndexLink"/>
                <w:rtl w:val="true"/>
              </w:rPr>
              <w:t>بهج الصّباغه فی شرح نهج البلاغه</w:t>
            </w:r>
            <w:r>
              <w:rPr>
                <w:rStyle w:val="IndexLink"/>
                <w:rtl w:val="true"/>
              </w:rPr>
              <w:tab/>
            </w:r>
            <w:r>
              <w:rPr>
                <w:rStyle w:val="IndexLink"/>
              </w:rPr>
              <w:t>153</w:t>
            </w:r>
          </w:hyperlink>
        </w:p>
        <w:p>
          <w:pPr>
            <w:pStyle w:val="Contents3"/>
            <w:tabs>
              <w:tab w:val="clear" w:pos="8459"/>
              <w:tab w:val="right" w:pos="9026" w:leader="dot"/>
            </w:tabs>
            <w:rPr/>
          </w:pPr>
          <w:hyperlink w:anchor="__RefHeading___Toc2145304_581953129">
            <w:r>
              <w:rPr>
                <w:webHidden/>
                <w:rStyle w:val="IndexLink"/>
                <w:rtl w:val="true"/>
              </w:rPr>
              <w:t>بیت الأحزان</w:t>
            </w:r>
            <w:r>
              <w:rPr>
                <w:rStyle w:val="IndexLink"/>
                <w:rtl w:val="true"/>
              </w:rPr>
              <w:tab/>
            </w:r>
            <w:r>
              <w:rPr>
                <w:rStyle w:val="IndexLink"/>
              </w:rPr>
              <w:t>154</w:t>
            </w:r>
          </w:hyperlink>
        </w:p>
        <w:p>
          <w:pPr>
            <w:pStyle w:val="Contents3"/>
            <w:tabs>
              <w:tab w:val="clear" w:pos="8459"/>
              <w:tab w:val="right" w:pos="9026" w:leader="dot"/>
            </w:tabs>
            <w:rPr/>
          </w:pPr>
          <w:hyperlink w:anchor="__RefHeading___Toc2145306_581953129">
            <w:r>
              <w:rPr>
                <w:webHidden/>
                <w:rStyle w:val="IndexLink"/>
                <w:rtl w:val="true"/>
              </w:rPr>
              <w:t>بیت الطّشت</w:t>
            </w:r>
            <w:r>
              <w:rPr>
                <w:rStyle w:val="IndexLink"/>
                <w:rtl w:val="true"/>
              </w:rPr>
              <w:t>-</w:t>
            </w:r>
            <w:r>
              <w:rPr>
                <w:rStyle w:val="IndexLink"/>
                <w:rtl w:val="true"/>
              </w:rPr>
              <w:t>دکّة القضاء</w:t>
            </w:r>
            <w:r>
              <w:rPr>
                <w:rStyle w:val="IndexLink"/>
                <w:rtl w:val="true"/>
              </w:rPr>
              <w:tab/>
            </w:r>
            <w:r>
              <w:rPr>
                <w:rStyle w:val="IndexLink"/>
              </w:rPr>
              <w:t>154</w:t>
            </w:r>
          </w:hyperlink>
        </w:p>
        <w:p>
          <w:pPr>
            <w:pStyle w:val="Contents3"/>
            <w:tabs>
              <w:tab w:val="clear" w:pos="8459"/>
              <w:tab w:val="right" w:pos="9026" w:leader="dot"/>
            </w:tabs>
            <w:rPr/>
          </w:pPr>
          <w:hyperlink w:anchor="__RefHeading___Toc2145308_581953129">
            <w:r>
              <w:rPr>
                <w:webHidden/>
                <w:rStyle w:val="IndexLink"/>
                <w:rtl w:val="true"/>
              </w:rPr>
              <w:t>بیعت اجباری</w:t>
            </w:r>
            <w:r>
              <w:rPr>
                <w:rStyle w:val="IndexLink"/>
                <w:rtl w:val="true"/>
              </w:rPr>
              <w:tab/>
            </w:r>
            <w:r>
              <w:rPr>
                <w:rStyle w:val="IndexLink"/>
              </w:rPr>
              <w:t>155</w:t>
            </w:r>
          </w:hyperlink>
        </w:p>
        <w:p>
          <w:pPr>
            <w:pStyle w:val="Contents3"/>
            <w:tabs>
              <w:tab w:val="clear" w:pos="8459"/>
              <w:tab w:val="right" w:pos="9026" w:leader="dot"/>
            </w:tabs>
            <w:rPr/>
          </w:pPr>
          <w:hyperlink w:anchor="__RefHeading___Toc2145310_581953129">
            <w:r>
              <w:rPr>
                <w:webHidden/>
                <w:rStyle w:val="IndexLink"/>
                <w:rtl w:val="true"/>
              </w:rPr>
              <w:t>بیعت و بیعت شکنان</w:t>
            </w:r>
            <w:r>
              <w:rPr>
                <w:rStyle w:val="IndexLink"/>
                <w:rtl w:val="true"/>
              </w:rPr>
              <w:tab/>
            </w:r>
            <w:r>
              <w:rPr>
                <w:rStyle w:val="IndexLink"/>
              </w:rPr>
              <w:t>156</w:t>
            </w:r>
          </w:hyperlink>
        </w:p>
        <w:p>
          <w:pPr>
            <w:pStyle w:val="Contents2"/>
            <w:tabs>
              <w:tab w:val="clear" w:pos="8743"/>
              <w:tab w:val="right" w:pos="9026" w:leader="dot"/>
            </w:tabs>
            <w:rPr/>
          </w:pPr>
          <w:hyperlink w:anchor="__RefHeading___Toc2145312_581953129">
            <w:r>
              <w:rPr>
                <w:webHidden/>
                <w:rStyle w:val="IndexLink"/>
                <w:rtl w:val="true"/>
              </w:rPr>
              <w:t>پ</w:t>
            </w:r>
            <w:r>
              <w:rPr>
                <w:rStyle w:val="IndexLink"/>
                <w:rtl w:val="true"/>
              </w:rPr>
              <w:tab/>
            </w:r>
            <w:r>
              <w:rPr>
                <w:rStyle w:val="IndexLink"/>
              </w:rPr>
              <w:t>159</w:t>
            </w:r>
          </w:hyperlink>
        </w:p>
        <w:p>
          <w:pPr>
            <w:pStyle w:val="Contents3"/>
            <w:tabs>
              <w:tab w:val="clear" w:pos="8459"/>
              <w:tab w:val="right" w:pos="9026" w:leader="dot"/>
            </w:tabs>
            <w:rPr/>
          </w:pPr>
          <w:hyperlink w:anchor="__RefHeading___Toc2145314_581953129">
            <w:r>
              <w:rPr>
                <w:webHidden/>
                <w:rStyle w:val="IndexLink"/>
                <w:rtl w:val="true"/>
              </w:rPr>
              <w:t>پایگاههای شیعی در اینترنت</w:t>
            </w:r>
            <w:r>
              <w:rPr>
                <w:rStyle w:val="IndexLink"/>
                <w:rtl w:val="true"/>
              </w:rPr>
              <w:tab/>
            </w:r>
            <w:r>
              <w:rPr>
                <w:rStyle w:val="IndexLink"/>
              </w:rPr>
              <w:t>159</w:t>
            </w:r>
          </w:hyperlink>
        </w:p>
        <w:p>
          <w:pPr>
            <w:pStyle w:val="Contents3"/>
            <w:tabs>
              <w:tab w:val="clear" w:pos="8459"/>
              <w:tab w:val="right" w:pos="9026" w:leader="dot"/>
            </w:tabs>
            <w:rPr/>
          </w:pPr>
          <w:hyperlink w:anchor="__RefHeading___Toc2145316_581953129">
            <w:r>
              <w:rPr>
                <w:webHidden/>
                <w:rStyle w:val="IndexLink"/>
                <w:rtl w:val="true"/>
              </w:rPr>
              <w:t>پرچمدار پیامبر صلّی اللّه علیه و آله</w:t>
            </w:r>
            <w:r>
              <w:rPr>
                <w:rStyle w:val="IndexLink"/>
                <w:rtl w:val="true"/>
              </w:rPr>
              <w:tab/>
            </w:r>
            <w:r>
              <w:rPr>
                <w:rStyle w:val="IndexLink"/>
              </w:rPr>
              <w:t>160</w:t>
            </w:r>
          </w:hyperlink>
        </w:p>
        <w:p>
          <w:pPr>
            <w:pStyle w:val="Contents3"/>
            <w:tabs>
              <w:tab w:val="clear" w:pos="8459"/>
              <w:tab w:val="right" w:pos="9026" w:leader="dot"/>
            </w:tabs>
            <w:rPr/>
          </w:pPr>
          <w:hyperlink w:anchor="__RefHeading___Toc2145318_581953129">
            <w:r>
              <w:rPr>
                <w:webHidden/>
                <w:rStyle w:val="IndexLink"/>
                <w:rtl w:val="true"/>
              </w:rPr>
              <w:t>پنجاه و پنج سؤال از تاریخ</w:t>
            </w:r>
            <w:r>
              <w:rPr>
                <w:rStyle w:val="IndexLink"/>
                <w:rtl w:val="true"/>
              </w:rPr>
              <w:tab/>
            </w:r>
            <w:r>
              <w:rPr>
                <w:rStyle w:val="IndexLink"/>
              </w:rPr>
              <w:t>161</w:t>
            </w:r>
          </w:hyperlink>
        </w:p>
        <w:p>
          <w:pPr>
            <w:pStyle w:val="Contents3"/>
            <w:tabs>
              <w:tab w:val="clear" w:pos="8459"/>
              <w:tab w:val="right" w:pos="9026" w:leader="dot"/>
            </w:tabs>
            <w:rPr/>
          </w:pPr>
          <w:hyperlink w:anchor="__RefHeading___Toc2145320_581953129">
            <w:r>
              <w:rPr>
                <w:webHidden/>
                <w:rStyle w:val="IndexLink"/>
                <w:rtl w:val="true"/>
              </w:rPr>
              <w:t>پنج تن آل عبا</w:t>
            </w:r>
            <w:r>
              <w:rPr>
                <w:rStyle w:val="IndexLink"/>
                <w:rtl w:val="true"/>
              </w:rPr>
              <w:t>-</w:t>
            </w:r>
            <w:r>
              <w:rPr>
                <w:rStyle w:val="IndexLink"/>
                <w:rtl w:val="true"/>
              </w:rPr>
              <w:t>اصحاب کساء</w:t>
            </w:r>
            <w:r>
              <w:rPr>
                <w:rStyle w:val="IndexLink"/>
                <w:rtl w:val="true"/>
              </w:rPr>
              <w:tab/>
            </w:r>
            <w:r>
              <w:rPr>
                <w:rStyle w:val="IndexLink"/>
              </w:rPr>
              <w:t>169</w:t>
            </w:r>
          </w:hyperlink>
        </w:p>
        <w:p>
          <w:pPr>
            <w:pStyle w:val="Contents3"/>
            <w:tabs>
              <w:tab w:val="clear" w:pos="8459"/>
              <w:tab w:val="right" w:pos="9026" w:leader="dot"/>
            </w:tabs>
            <w:rPr/>
          </w:pPr>
          <w:hyperlink w:anchor="__RefHeading___Toc2145322_581953129">
            <w:r>
              <w:rPr>
                <w:webHidden/>
                <w:rStyle w:val="IndexLink"/>
                <w:rtl w:val="true"/>
              </w:rPr>
              <w:t>پنج شنبۀ شوم</w:t>
            </w:r>
            <w:r>
              <w:rPr>
                <w:rStyle w:val="IndexLink"/>
                <w:rtl w:val="true"/>
              </w:rPr>
              <w:tab/>
            </w:r>
            <w:r>
              <w:rPr>
                <w:rStyle w:val="IndexLink"/>
              </w:rPr>
              <w:t>169</w:t>
            </w:r>
          </w:hyperlink>
        </w:p>
        <w:p>
          <w:pPr>
            <w:pStyle w:val="Contents3"/>
            <w:tabs>
              <w:tab w:val="clear" w:pos="8459"/>
              <w:tab w:val="right" w:pos="9026" w:leader="dot"/>
            </w:tabs>
            <w:rPr/>
          </w:pPr>
          <w:hyperlink w:anchor="__RefHeading___Toc2145324_581953129">
            <w:r>
              <w:rPr>
                <w:webHidden/>
                <w:rStyle w:val="IndexLink"/>
                <w:rtl w:val="true"/>
              </w:rPr>
              <w:t>پیام غدیر</w:t>
            </w:r>
            <w:r>
              <w:rPr>
                <w:rStyle w:val="IndexLink"/>
                <w:rtl w:val="true"/>
              </w:rPr>
              <w:tab/>
            </w:r>
            <w:r>
              <w:rPr>
                <w:rStyle w:val="IndexLink"/>
              </w:rPr>
              <w:t>170</w:t>
            </w:r>
          </w:hyperlink>
        </w:p>
        <w:p>
          <w:pPr>
            <w:pStyle w:val="Contents3"/>
            <w:tabs>
              <w:tab w:val="clear" w:pos="8459"/>
              <w:tab w:val="right" w:pos="9026" w:leader="dot"/>
            </w:tabs>
            <w:rPr/>
          </w:pPr>
          <w:hyperlink w:anchor="__RefHeading___Toc2145326_581953129">
            <w:r>
              <w:rPr>
                <w:webHidden/>
                <w:rStyle w:val="IndexLink"/>
                <w:rtl w:val="true"/>
              </w:rPr>
              <w:t>پیدایش شیعه</w:t>
            </w:r>
            <w:r>
              <w:rPr>
                <w:rStyle w:val="IndexLink"/>
                <w:rtl w:val="true"/>
              </w:rPr>
              <w:tab/>
            </w:r>
            <w:r>
              <w:rPr>
                <w:rStyle w:val="IndexLink"/>
              </w:rPr>
              <w:t>174</w:t>
            </w:r>
          </w:hyperlink>
        </w:p>
        <w:p>
          <w:pPr>
            <w:pStyle w:val="Contents4"/>
            <w:tabs>
              <w:tab w:val="clear" w:pos="8176"/>
              <w:tab w:val="right" w:pos="9026" w:leader="dot"/>
            </w:tabs>
            <w:rPr/>
          </w:pPr>
          <w:hyperlink w:anchor="__RefHeading___Toc2145328_581953129">
            <w:r>
              <w:rPr>
                <w:webHidden/>
                <w:rStyle w:val="IndexLink"/>
                <w:rtl w:val="true"/>
              </w:rPr>
              <w:t>اشاره</w:t>
            </w:r>
            <w:r>
              <w:rPr>
                <w:rStyle w:val="IndexLink"/>
                <w:rtl w:val="true"/>
              </w:rPr>
              <w:tab/>
            </w:r>
            <w:r>
              <w:rPr>
                <w:rStyle w:val="IndexLink"/>
              </w:rPr>
              <w:t>174</w:t>
            </w:r>
          </w:hyperlink>
        </w:p>
        <w:p>
          <w:pPr>
            <w:pStyle w:val="Contents4"/>
            <w:tabs>
              <w:tab w:val="clear" w:pos="8176"/>
              <w:tab w:val="right" w:pos="9026" w:leader="dot"/>
            </w:tabs>
            <w:rPr/>
          </w:pPr>
          <w:hyperlink w:anchor="__RefHeading___Toc2145330_581953129">
            <w:r>
              <w:rPr>
                <w:webHidden/>
                <w:rStyle w:val="IndexLink"/>
                <w:rtl w:val="true"/>
              </w:rPr>
              <w:t>دو مسألۀ جانشینی و مرجعیت علمی</w:t>
            </w:r>
            <w:r>
              <w:rPr>
                <w:rStyle w:val="IndexLink"/>
                <w:rtl w:val="true"/>
              </w:rPr>
              <w:t>:</w:t>
              <w:tab/>
            </w:r>
            <w:r>
              <w:rPr>
                <w:rStyle w:val="IndexLink"/>
              </w:rPr>
              <w:t>176</w:t>
            </w:r>
          </w:hyperlink>
        </w:p>
        <w:p>
          <w:pPr>
            <w:pStyle w:val="Contents3"/>
            <w:tabs>
              <w:tab w:val="clear" w:pos="8459"/>
              <w:tab w:val="right" w:pos="9026" w:leader="dot"/>
            </w:tabs>
            <w:rPr/>
          </w:pPr>
          <w:hyperlink w:anchor="__RefHeading___Toc2145332_581953129">
            <w:r>
              <w:rPr>
                <w:webHidden/>
                <w:rStyle w:val="IndexLink"/>
                <w:rtl w:val="true"/>
              </w:rPr>
              <w:t>پیراهن عثمان</w:t>
            </w:r>
            <w:r>
              <w:rPr>
                <w:rStyle w:val="IndexLink"/>
                <w:rtl w:val="true"/>
              </w:rPr>
              <w:tab/>
            </w:r>
            <w:r>
              <w:rPr>
                <w:rStyle w:val="IndexLink"/>
              </w:rPr>
              <w:t>177</w:t>
            </w:r>
          </w:hyperlink>
        </w:p>
        <w:p>
          <w:pPr>
            <w:pStyle w:val="Contents3"/>
            <w:tabs>
              <w:tab w:val="clear" w:pos="8459"/>
              <w:tab w:val="right" w:pos="9026" w:leader="dot"/>
            </w:tabs>
            <w:rPr/>
          </w:pPr>
          <w:hyperlink w:anchor="__RefHeading___Toc2145334_581953129">
            <w:r>
              <w:rPr>
                <w:webHidden/>
                <w:rStyle w:val="IndexLink"/>
                <w:rtl w:val="true"/>
              </w:rPr>
              <w:t>پیش مرگان امام علی علیه السّلام</w:t>
            </w:r>
            <w:r>
              <w:rPr>
                <w:rStyle w:val="IndexLink"/>
                <w:rtl w:val="true"/>
              </w:rPr>
              <w:t>-</w:t>
            </w:r>
            <w:r>
              <w:rPr>
                <w:rStyle w:val="IndexLink"/>
                <w:rtl w:val="true"/>
              </w:rPr>
              <w:t>شرطة الخمیس</w:t>
            </w:r>
            <w:r>
              <w:rPr>
                <w:rStyle w:val="IndexLink"/>
                <w:rtl w:val="true"/>
              </w:rPr>
              <w:tab/>
            </w:r>
            <w:r>
              <w:rPr>
                <w:rStyle w:val="IndexLink"/>
              </w:rPr>
              <w:t>178</w:t>
            </w:r>
          </w:hyperlink>
        </w:p>
        <w:p>
          <w:pPr>
            <w:pStyle w:val="Contents3"/>
            <w:tabs>
              <w:tab w:val="clear" w:pos="8459"/>
              <w:tab w:val="right" w:pos="9026" w:leader="dot"/>
            </w:tabs>
            <w:rPr/>
          </w:pPr>
          <w:hyperlink w:anchor="__RefHeading___Toc2145336_581953129">
            <w:r>
              <w:rPr>
                <w:webHidden/>
                <w:rStyle w:val="IndexLink"/>
                <w:rtl w:val="true"/>
              </w:rPr>
              <w:t>پیمان الهی</w:t>
            </w:r>
            <w:r>
              <w:rPr>
                <w:rStyle w:val="IndexLink"/>
                <w:rtl w:val="true"/>
              </w:rPr>
              <w:tab/>
            </w:r>
            <w:r>
              <w:rPr>
                <w:rStyle w:val="IndexLink"/>
              </w:rPr>
              <w:t>178</w:t>
            </w:r>
          </w:hyperlink>
        </w:p>
        <w:p>
          <w:pPr>
            <w:pStyle w:val="Contents3"/>
            <w:tabs>
              <w:tab w:val="clear" w:pos="8459"/>
              <w:tab w:val="right" w:pos="9026" w:leader="dot"/>
            </w:tabs>
            <w:rPr/>
          </w:pPr>
          <w:hyperlink w:anchor="__RefHeading___Toc2145338_581953129">
            <w:r>
              <w:rPr>
                <w:webHidden/>
                <w:rStyle w:val="IndexLink"/>
                <w:rtl w:val="true"/>
              </w:rPr>
              <w:t>پیمان شکنان</w:t>
            </w:r>
            <w:r>
              <w:rPr>
                <w:rStyle w:val="IndexLink"/>
                <w:rtl w:val="true"/>
              </w:rPr>
              <w:t>-</w:t>
            </w:r>
            <w:r>
              <w:rPr>
                <w:rStyle w:val="IndexLink"/>
                <w:rtl w:val="true"/>
              </w:rPr>
              <w:t>ناکثین</w:t>
            </w:r>
            <w:r>
              <w:rPr>
                <w:rStyle w:val="IndexLink"/>
                <w:rtl w:val="true"/>
              </w:rPr>
              <w:tab/>
            </w:r>
            <w:r>
              <w:rPr>
                <w:rStyle w:val="IndexLink"/>
              </w:rPr>
              <w:t>178</w:t>
            </w:r>
          </w:hyperlink>
        </w:p>
        <w:p>
          <w:pPr>
            <w:pStyle w:val="Contents2"/>
            <w:tabs>
              <w:tab w:val="clear" w:pos="8743"/>
              <w:tab w:val="right" w:pos="9026" w:leader="dot"/>
            </w:tabs>
            <w:rPr/>
          </w:pPr>
          <w:hyperlink w:anchor="__RefHeading___Toc2145340_581953129">
            <w:r>
              <w:rPr>
                <w:webHidden/>
                <w:rStyle w:val="IndexLink"/>
                <w:rtl w:val="true"/>
              </w:rPr>
              <w:t>ت</w:t>
            </w:r>
            <w:r>
              <w:rPr>
                <w:rStyle w:val="IndexLink"/>
                <w:rtl w:val="true"/>
              </w:rPr>
              <w:tab/>
            </w:r>
            <w:r>
              <w:rPr>
                <w:rStyle w:val="IndexLink"/>
              </w:rPr>
              <w:t>179</w:t>
            </w:r>
          </w:hyperlink>
        </w:p>
        <w:p>
          <w:pPr>
            <w:pStyle w:val="Contents3"/>
            <w:tabs>
              <w:tab w:val="clear" w:pos="8459"/>
              <w:tab w:val="right" w:pos="9026" w:leader="dot"/>
            </w:tabs>
            <w:rPr/>
          </w:pPr>
          <w:hyperlink w:anchor="__RefHeading___Toc2145342_581953129">
            <w:r>
              <w:rPr>
                <w:webHidden/>
                <w:rStyle w:val="IndexLink"/>
                <w:rtl w:val="true"/>
              </w:rPr>
              <w:t>تاجگذاری ابلیس</w:t>
            </w:r>
            <w:r>
              <w:rPr>
                <w:rStyle w:val="IndexLink"/>
                <w:rtl w:val="true"/>
              </w:rPr>
              <w:tab/>
            </w:r>
            <w:r>
              <w:rPr>
                <w:rStyle w:val="IndexLink"/>
              </w:rPr>
              <w:t>179</w:t>
            </w:r>
          </w:hyperlink>
        </w:p>
        <w:p>
          <w:pPr>
            <w:pStyle w:val="Contents3"/>
            <w:tabs>
              <w:tab w:val="clear" w:pos="8459"/>
              <w:tab w:val="right" w:pos="9026" w:leader="dot"/>
            </w:tabs>
            <w:rPr/>
          </w:pPr>
          <w:hyperlink w:anchor="__RefHeading___Toc2145344_581953129">
            <w:r>
              <w:rPr>
                <w:webHidden/>
                <w:rStyle w:val="IndexLink"/>
                <w:rtl w:val="true"/>
              </w:rPr>
              <w:t>تاریخ شیعه</w:t>
            </w:r>
            <w:r>
              <w:rPr>
                <w:rStyle w:val="IndexLink"/>
                <w:rtl w:val="true"/>
              </w:rPr>
              <w:t>-</w:t>
            </w:r>
            <w:r>
              <w:rPr>
                <w:rStyle w:val="IndexLink"/>
                <w:rtl w:val="true"/>
              </w:rPr>
              <w:t>شیعه در تاریخ</w:t>
            </w:r>
            <w:r>
              <w:rPr>
                <w:rStyle w:val="IndexLink"/>
                <w:rtl w:val="true"/>
              </w:rPr>
              <w:tab/>
            </w:r>
            <w:r>
              <w:rPr>
                <w:rStyle w:val="IndexLink"/>
              </w:rPr>
              <w:t>180</w:t>
            </w:r>
          </w:hyperlink>
        </w:p>
        <w:p>
          <w:pPr>
            <w:pStyle w:val="Contents3"/>
            <w:tabs>
              <w:tab w:val="clear" w:pos="8459"/>
              <w:tab w:val="right" w:pos="9026" w:leader="dot"/>
            </w:tabs>
            <w:rPr/>
          </w:pPr>
          <w:hyperlink w:anchor="__RefHeading___Toc2145346_581953129">
            <w:r>
              <w:rPr>
                <w:webHidden/>
                <w:rStyle w:val="IndexLink"/>
                <w:rtl w:val="true"/>
              </w:rPr>
              <w:t>تأسیس الشیعة لعلوم الاسلام</w:t>
            </w:r>
            <w:r>
              <w:rPr>
                <w:rStyle w:val="IndexLink"/>
                <w:rtl w:val="true"/>
              </w:rPr>
              <w:tab/>
            </w:r>
            <w:r>
              <w:rPr>
                <w:rStyle w:val="IndexLink"/>
              </w:rPr>
              <w:t>180</w:t>
            </w:r>
          </w:hyperlink>
        </w:p>
        <w:p>
          <w:pPr>
            <w:pStyle w:val="Contents3"/>
            <w:tabs>
              <w:tab w:val="clear" w:pos="8459"/>
              <w:tab w:val="right" w:pos="9026" w:leader="dot"/>
            </w:tabs>
            <w:rPr/>
          </w:pPr>
          <w:hyperlink w:anchor="__RefHeading___Toc2145348_581953129">
            <w:r>
              <w:rPr>
                <w:webHidden/>
                <w:rStyle w:val="IndexLink"/>
                <w:rtl w:val="true"/>
              </w:rPr>
              <w:t>تبرّک و توسّل</w:t>
            </w:r>
            <w:r>
              <w:rPr>
                <w:rStyle w:val="IndexLink"/>
                <w:rtl w:val="true"/>
              </w:rPr>
              <w:tab/>
            </w:r>
            <w:r>
              <w:rPr>
                <w:rStyle w:val="IndexLink"/>
              </w:rPr>
              <w:t>180</w:t>
            </w:r>
          </w:hyperlink>
        </w:p>
        <w:p>
          <w:pPr>
            <w:pStyle w:val="Contents3"/>
            <w:tabs>
              <w:tab w:val="clear" w:pos="8459"/>
              <w:tab w:val="right" w:pos="9026" w:leader="dot"/>
            </w:tabs>
            <w:rPr/>
          </w:pPr>
          <w:hyperlink w:anchor="__RefHeading___Toc2145350_581953129">
            <w:r>
              <w:rPr>
                <w:webHidden/>
                <w:rStyle w:val="IndexLink"/>
                <w:rtl w:val="true"/>
              </w:rPr>
              <w:t>تجربۀ غدیر برای عاشورا</w:t>
            </w:r>
            <w:r>
              <w:rPr>
                <w:rStyle w:val="IndexLink"/>
                <w:rtl w:val="true"/>
              </w:rPr>
              <w:tab/>
            </w:r>
            <w:r>
              <w:rPr>
                <w:rStyle w:val="IndexLink"/>
              </w:rPr>
              <w:t>183</w:t>
            </w:r>
          </w:hyperlink>
        </w:p>
        <w:p>
          <w:pPr>
            <w:pStyle w:val="Contents3"/>
            <w:tabs>
              <w:tab w:val="clear" w:pos="8459"/>
              <w:tab w:val="right" w:pos="9026" w:leader="dot"/>
            </w:tabs>
            <w:rPr/>
          </w:pPr>
          <w:hyperlink w:anchor="__RefHeading___Toc2145352_581953129">
            <w:r>
              <w:rPr>
                <w:webHidden/>
                <w:rStyle w:val="IndexLink"/>
                <w:rtl w:val="true"/>
              </w:rPr>
              <w:t>تربیت ولایی</w:t>
            </w:r>
            <w:r>
              <w:rPr>
                <w:rStyle w:val="IndexLink"/>
                <w:rtl w:val="true"/>
              </w:rPr>
              <w:tab/>
            </w:r>
            <w:r>
              <w:rPr>
                <w:rStyle w:val="IndexLink"/>
              </w:rPr>
              <w:t>183</w:t>
            </w:r>
          </w:hyperlink>
        </w:p>
        <w:p>
          <w:pPr>
            <w:pStyle w:val="Contents3"/>
            <w:tabs>
              <w:tab w:val="clear" w:pos="8459"/>
              <w:tab w:val="right" w:pos="9026" w:leader="dot"/>
            </w:tabs>
            <w:rPr/>
          </w:pPr>
          <w:hyperlink w:anchor="__RefHeading___Toc2145354_581953129">
            <w:r>
              <w:rPr>
                <w:webHidden/>
                <w:rStyle w:val="IndexLink"/>
                <w:rtl w:val="true"/>
              </w:rPr>
              <w:t>تسنّن</w:t>
            </w:r>
            <w:r>
              <w:rPr>
                <w:rStyle w:val="IndexLink"/>
                <w:rtl w:val="true"/>
              </w:rPr>
              <w:tab/>
            </w:r>
            <w:r>
              <w:rPr>
                <w:rStyle w:val="IndexLink"/>
              </w:rPr>
              <w:t>185</w:t>
            </w:r>
          </w:hyperlink>
        </w:p>
        <w:p>
          <w:pPr>
            <w:pStyle w:val="Contents3"/>
            <w:tabs>
              <w:tab w:val="clear" w:pos="8459"/>
              <w:tab w:val="right" w:pos="9026" w:leader="dot"/>
            </w:tabs>
            <w:rPr/>
          </w:pPr>
          <w:hyperlink w:anchor="__RefHeading___Toc2145356_581953129">
            <w:r>
              <w:rPr>
                <w:webHidden/>
                <w:rStyle w:val="IndexLink"/>
                <w:rtl w:val="true"/>
              </w:rPr>
              <w:t>تشیّع</w:t>
            </w:r>
            <w:r>
              <w:rPr>
                <w:rStyle w:val="IndexLink"/>
                <w:rtl w:val="true"/>
              </w:rPr>
              <w:tab/>
            </w:r>
            <w:r>
              <w:rPr>
                <w:rStyle w:val="IndexLink"/>
              </w:rPr>
              <w:t>187</w:t>
            </w:r>
          </w:hyperlink>
        </w:p>
        <w:p>
          <w:pPr>
            <w:pStyle w:val="Contents3"/>
            <w:tabs>
              <w:tab w:val="clear" w:pos="8459"/>
              <w:tab w:val="right" w:pos="9026" w:leader="dot"/>
            </w:tabs>
            <w:rPr/>
          </w:pPr>
          <w:hyperlink w:anchor="__RefHeading___Toc2145358_581953129">
            <w:r>
              <w:rPr>
                <w:webHidden/>
                <w:rStyle w:val="IndexLink"/>
                <w:rtl w:val="true"/>
              </w:rPr>
              <w:t>تشیّع علوی و تشیّع صفوی</w:t>
            </w:r>
            <w:r>
              <w:rPr>
                <w:rStyle w:val="IndexLink"/>
                <w:rtl w:val="true"/>
              </w:rPr>
              <w:tab/>
            </w:r>
            <w:r>
              <w:rPr>
                <w:rStyle w:val="IndexLink"/>
              </w:rPr>
              <w:t>190</w:t>
            </w:r>
          </w:hyperlink>
        </w:p>
        <w:p>
          <w:pPr>
            <w:pStyle w:val="Contents3"/>
            <w:tabs>
              <w:tab w:val="clear" w:pos="8459"/>
              <w:tab w:val="right" w:pos="9026" w:leader="dot"/>
            </w:tabs>
            <w:rPr/>
          </w:pPr>
          <w:hyperlink w:anchor="__RefHeading___Toc2145360_581953129">
            <w:r>
              <w:rPr>
                <w:webHidden/>
                <w:rStyle w:val="IndexLink"/>
                <w:rtl w:val="true"/>
              </w:rPr>
              <w:t>تشیّع و ایران</w:t>
            </w:r>
            <w:r>
              <w:rPr>
                <w:rStyle w:val="IndexLink"/>
                <w:rtl w:val="true"/>
              </w:rPr>
              <w:tab/>
            </w:r>
            <w:r>
              <w:rPr>
                <w:rStyle w:val="IndexLink"/>
              </w:rPr>
              <w:t>191</w:t>
            </w:r>
          </w:hyperlink>
        </w:p>
        <w:p>
          <w:pPr>
            <w:pStyle w:val="Contents3"/>
            <w:tabs>
              <w:tab w:val="clear" w:pos="8459"/>
              <w:tab w:val="right" w:pos="9026" w:leader="dot"/>
            </w:tabs>
            <w:rPr/>
          </w:pPr>
          <w:hyperlink w:anchor="__RefHeading___Toc2145362_581953129">
            <w:r>
              <w:rPr>
                <w:webHidden/>
                <w:rStyle w:val="IndexLink"/>
                <w:rtl w:val="true"/>
              </w:rPr>
              <w:t>تفضیلیّه</w:t>
            </w:r>
            <w:r>
              <w:rPr>
                <w:rStyle w:val="IndexLink"/>
                <w:rtl w:val="true"/>
              </w:rPr>
              <w:tab/>
            </w:r>
            <w:r>
              <w:rPr>
                <w:rStyle w:val="IndexLink"/>
              </w:rPr>
              <w:t>192</w:t>
            </w:r>
          </w:hyperlink>
        </w:p>
        <w:p>
          <w:pPr>
            <w:pStyle w:val="Contents3"/>
            <w:tabs>
              <w:tab w:val="clear" w:pos="8459"/>
              <w:tab w:val="right" w:pos="9026" w:leader="dot"/>
            </w:tabs>
            <w:rPr/>
          </w:pPr>
          <w:hyperlink w:anchor="__RefHeading___Toc2145364_581953129">
            <w:r>
              <w:rPr>
                <w:webHidden/>
                <w:rStyle w:val="IndexLink"/>
                <w:rtl w:val="true"/>
              </w:rPr>
              <w:t>تقریب بین مذاهب</w:t>
            </w:r>
            <w:r>
              <w:rPr>
                <w:rStyle w:val="IndexLink"/>
                <w:rtl w:val="true"/>
              </w:rPr>
              <w:tab/>
            </w:r>
            <w:r>
              <w:rPr>
                <w:rStyle w:val="IndexLink"/>
              </w:rPr>
              <w:t>193</w:t>
            </w:r>
          </w:hyperlink>
        </w:p>
        <w:p>
          <w:pPr>
            <w:pStyle w:val="Contents3"/>
            <w:tabs>
              <w:tab w:val="clear" w:pos="8459"/>
              <w:tab w:val="right" w:pos="9026" w:leader="dot"/>
            </w:tabs>
            <w:rPr/>
          </w:pPr>
          <w:hyperlink w:anchor="__RefHeading___Toc2145366_581953129">
            <w:r>
              <w:rPr>
                <w:webHidden/>
                <w:rStyle w:val="IndexLink"/>
                <w:rtl w:val="true"/>
              </w:rPr>
              <w:t>تقیّه</w:t>
            </w:r>
            <w:r>
              <w:rPr>
                <w:rStyle w:val="IndexLink"/>
                <w:rtl w:val="true"/>
              </w:rPr>
              <w:tab/>
            </w:r>
            <w:r>
              <w:rPr>
                <w:rStyle w:val="IndexLink"/>
              </w:rPr>
              <w:t>195</w:t>
            </w:r>
          </w:hyperlink>
        </w:p>
        <w:p>
          <w:pPr>
            <w:pStyle w:val="Contents3"/>
            <w:tabs>
              <w:tab w:val="clear" w:pos="8459"/>
              <w:tab w:val="right" w:pos="9026" w:leader="dot"/>
            </w:tabs>
            <w:rPr/>
          </w:pPr>
          <w:hyperlink w:anchor="__RefHeading___Toc2145368_581953129">
            <w:r>
              <w:rPr>
                <w:webHidden/>
                <w:rStyle w:val="IndexLink"/>
                <w:rtl w:val="true"/>
              </w:rPr>
              <w:t>تلمیحات غدیری و علوی</w:t>
            </w:r>
            <w:r>
              <w:rPr>
                <w:rStyle w:val="IndexLink"/>
                <w:rtl w:val="true"/>
              </w:rPr>
              <w:tab/>
            </w:r>
            <w:r>
              <w:rPr>
                <w:rStyle w:val="IndexLink"/>
              </w:rPr>
              <w:t>198</w:t>
            </w:r>
          </w:hyperlink>
        </w:p>
        <w:p>
          <w:pPr>
            <w:pStyle w:val="Contents3"/>
            <w:tabs>
              <w:tab w:val="clear" w:pos="8459"/>
              <w:tab w:val="right" w:pos="9026" w:leader="dot"/>
            </w:tabs>
            <w:rPr/>
          </w:pPr>
          <w:hyperlink w:anchor="__RefHeading___Toc2145370_581953129">
            <w:r>
              <w:rPr>
                <w:webHidden/>
                <w:rStyle w:val="IndexLink"/>
                <w:rtl w:val="true"/>
              </w:rPr>
              <w:t>توسّل</w:t>
            </w:r>
            <w:r>
              <w:rPr>
                <w:rStyle w:val="IndexLink"/>
                <w:rtl w:val="true"/>
              </w:rPr>
              <w:t>-</w:t>
            </w:r>
            <w:r>
              <w:rPr>
                <w:rStyle w:val="IndexLink"/>
                <w:rtl w:val="true"/>
              </w:rPr>
              <w:t>تبرّک و توسّل</w:t>
            </w:r>
            <w:r>
              <w:rPr>
                <w:rStyle w:val="IndexLink"/>
                <w:rtl w:val="true"/>
              </w:rPr>
              <w:tab/>
            </w:r>
            <w:r>
              <w:rPr>
                <w:rStyle w:val="IndexLink"/>
              </w:rPr>
              <w:t>198</w:t>
            </w:r>
          </w:hyperlink>
        </w:p>
        <w:p>
          <w:pPr>
            <w:pStyle w:val="Contents3"/>
            <w:tabs>
              <w:tab w:val="clear" w:pos="8459"/>
              <w:tab w:val="right" w:pos="9026" w:leader="dot"/>
            </w:tabs>
            <w:rPr/>
          </w:pPr>
          <w:hyperlink w:anchor="__RefHeading___Toc2145372_581953129">
            <w:r>
              <w:rPr>
                <w:webHidden/>
                <w:rStyle w:val="IndexLink"/>
                <w:rtl w:val="true"/>
              </w:rPr>
              <w:t>تولّی و تبرّی</w:t>
            </w:r>
            <w:r>
              <w:rPr>
                <w:rStyle w:val="IndexLink"/>
                <w:rtl w:val="true"/>
              </w:rPr>
              <w:tab/>
            </w:r>
            <w:r>
              <w:rPr>
                <w:rStyle w:val="IndexLink"/>
              </w:rPr>
              <w:t>198</w:t>
            </w:r>
          </w:hyperlink>
        </w:p>
        <w:p>
          <w:pPr>
            <w:pStyle w:val="Contents2"/>
            <w:tabs>
              <w:tab w:val="clear" w:pos="8743"/>
              <w:tab w:val="right" w:pos="9026" w:leader="dot"/>
            </w:tabs>
            <w:rPr/>
          </w:pPr>
          <w:hyperlink w:anchor="__RefHeading___Toc2145374_581953129">
            <w:r>
              <w:rPr>
                <w:webHidden/>
                <w:rStyle w:val="IndexLink"/>
                <w:rtl w:val="true"/>
              </w:rPr>
              <w:t>ث</w:t>
            </w:r>
            <w:r>
              <w:rPr>
                <w:rStyle w:val="IndexLink"/>
                <w:rtl w:val="true"/>
              </w:rPr>
              <w:tab/>
            </w:r>
            <w:r>
              <w:rPr>
                <w:rStyle w:val="IndexLink"/>
              </w:rPr>
              <w:t>201</w:t>
            </w:r>
          </w:hyperlink>
        </w:p>
        <w:p>
          <w:pPr>
            <w:pStyle w:val="Contents3"/>
            <w:tabs>
              <w:tab w:val="clear" w:pos="8459"/>
              <w:tab w:val="right" w:pos="9026" w:leader="dot"/>
            </w:tabs>
            <w:rPr/>
          </w:pPr>
          <w:hyperlink w:anchor="__RefHeading___Toc2145376_581953129">
            <w:r>
              <w:rPr>
                <w:webHidden/>
                <w:rStyle w:val="IndexLink"/>
                <w:rtl w:val="true"/>
              </w:rPr>
              <w:t>ثابت بن دینار</w:t>
            </w:r>
            <w:r>
              <w:rPr>
                <w:rStyle w:val="IndexLink"/>
                <w:rtl w:val="true"/>
              </w:rPr>
              <w:tab/>
            </w:r>
            <w:r>
              <w:rPr>
                <w:rStyle w:val="IndexLink"/>
              </w:rPr>
              <w:t>201</w:t>
            </w:r>
          </w:hyperlink>
        </w:p>
        <w:p>
          <w:pPr>
            <w:pStyle w:val="Contents3"/>
            <w:tabs>
              <w:tab w:val="clear" w:pos="8459"/>
              <w:tab w:val="right" w:pos="9026" w:leader="dot"/>
            </w:tabs>
            <w:rPr/>
          </w:pPr>
          <w:hyperlink w:anchor="__RefHeading___Toc2145378_581953129">
            <w:r>
              <w:rPr>
                <w:webHidden/>
                <w:rStyle w:val="IndexLink"/>
                <w:rtl w:val="true"/>
              </w:rPr>
              <w:t>ثروت اندوزی</w:t>
            </w:r>
            <w:r>
              <w:rPr>
                <w:rStyle w:val="IndexLink"/>
                <w:rtl w:val="true"/>
              </w:rPr>
              <w:tab/>
            </w:r>
            <w:r>
              <w:rPr>
                <w:rStyle w:val="IndexLink"/>
              </w:rPr>
              <w:t>201</w:t>
            </w:r>
          </w:hyperlink>
        </w:p>
        <w:p>
          <w:pPr>
            <w:pStyle w:val="Contents3"/>
            <w:tabs>
              <w:tab w:val="clear" w:pos="8459"/>
              <w:tab w:val="right" w:pos="9026" w:leader="dot"/>
            </w:tabs>
            <w:rPr/>
          </w:pPr>
          <w:hyperlink w:anchor="__RefHeading___Toc2145380_581953129">
            <w:r>
              <w:rPr>
                <w:webHidden/>
                <w:rStyle w:val="IndexLink"/>
                <w:rtl w:val="true"/>
              </w:rPr>
              <w:t>ثقات امیر المؤمنین علیه السّلام</w:t>
            </w:r>
            <w:r>
              <w:rPr>
                <w:rStyle w:val="IndexLink"/>
                <w:rtl w:val="true"/>
              </w:rPr>
              <w:tab/>
            </w:r>
            <w:r>
              <w:rPr>
                <w:rStyle w:val="IndexLink"/>
              </w:rPr>
              <w:t>202</w:t>
            </w:r>
          </w:hyperlink>
        </w:p>
        <w:p>
          <w:pPr>
            <w:pStyle w:val="Contents3"/>
            <w:tabs>
              <w:tab w:val="clear" w:pos="8459"/>
              <w:tab w:val="right" w:pos="9026" w:leader="dot"/>
            </w:tabs>
            <w:rPr/>
          </w:pPr>
          <w:hyperlink w:anchor="__RefHeading___Toc2145382_581953129">
            <w:r>
              <w:rPr>
                <w:webHidden/>
                <w:rStyle w:val="IndexLink"/>
                <w:rtl w:val="true"/>
              </w:rPr>
              <w:t>ثقلین</w:t>
            </w:r>
            <w:r>
              <w:rPr>
                <w:rStyle w:val="IndexLink"/>
                <w:rtl w:val="true"/>
              </w:rPr>
              <w:tab/>
            </w:r>
            <w:r>
              <w:rPr>
                <w:rStyle w:val="IndexLink"/>
              </w:rPr>
              <w:t>203</w:t>
            </w:r>
          </w:hyperlink>
        </w:p>
        <w:p>
          <w:pPr>
            <w:pStyle w:val="Contents3"/>
            <w:tabs>
              <w:tab w:val="clear" w:pos="8459"/>
              <w:tab w:val="right" w:pos="9026" w:leader="dot"/>
            </w:tabs>
            <w:rPr/>
          </w:pPr>
          <w:hyperlink w:anchor="__RefHeading___Toc2145384_581953129">
            <w:r>
              <w:rPr>
                <w:webHidden/>
                <w:rStyle w:val="IndexLink"/>
                <w:rtl w:val="true"/>
              </w:rPr>
              <w:t>ثویّه</w:t>
            </w:r>
            <w:r>
              <w:rPr>
                <w:rStyle w:val="IndexLink"/>
                <w:rtl w:val="true"/>
              </w:rPr>
              <w:tab/>
            </w:r>
            <w:r>
              <w:rPr>
                <w:rStyle w:val="IndexLink"/>
              </w:rPr>
              <w:t>204</w:t>
            </w:r>
          </w:hyperlink>
        </w:p>
        <w:p>
          <w:pPr>
            <w:pStyle w:val="Contents2"/>
            <w:tabs>
              <w:tab w:val="clear" w:pos="8743"/>
              <w:tab w:val="right" w:pos="9026" w:leader="dot"/>
            </w:tabs>
            <w:rPr/>
          </w:pPr>
          <w:hyperlink w:anchor="__RefHeading___Toc2145386_581953129">
            <w:r>
              <w:rPr>
                <w:webHidden/>
                <w:rStyle w:val="IndexLink"/>
                <w:rtl w:val="true"/>
              </w:rPr>
              <w:t>ج</w:t>
            </w:r>
            <w:r>
              <w:rPr>
                <w:rStyle w:val="IndexLink"/>
                <w:rtl w:val="true"/>
              </w:rPr>
              <w:tab/>
            </w:r>
            <w:r>
              <w:rPr>
                <w:rStyle w:val="IndexLink"/>
              </w:rPr>
              <w:t>205</w:t>
            </w:r>
          </w:hyperlink>
        </w:p>
        <w:p>
          <w:pPr>
            <w:pStyle w:val="Contents3"/>
            <w:tabs>
              <w:tab w:val="clear" w:pos="8459"/>
              <w:tab w:val="right" w:pos="9026" w:leader="dot"/>
            </w:tabs>
            <w:rPr/>
          </w:pPr>
          <w:hyperlink w:anchor="__RefHeading___Toc2145388_581953129">
            <w:r>
              <w:rPr>
                <w:webHidden/>
                <w:rStyle w:val="IndexLink"/>
                <w:rtl w:val="true"/>
              </w:rPr>
              <w:t>جان پیغمبر</w:t>
            </w:r>
            <w:r>
              <w:rPr>
                <w:rStyle w:val="IndexLink"/>
                <w:rtl w:val="true"/>
              </w:rPr>
              <w:t>-</w:t>
            </w:r>
            <w:r>
              <w:rPr>
                <w:rStyle w:val="IndexLink"/>
                <w:rtl w:val="true"/>
              </w:rPr>
              <w:t>علیّ منّی و أنا من علیّ</w:t>
            </w:r>
            <w:r>
              <w:rPr>
                <w:rStyle w:val="IndexLink"/>
                <w:rtl w:val="true"/>
              </w:rPr>
              <w:tab/>
            </w:r>
            <w:r>
              <w:rPr>
                <w:rStyle w:val="IndexLink"/>
              </w:rPr>
              <w:t>205</w:t>
            </w:r>
          </w:hyperlink>
        </w:p>
        <w:p>
          <w:pPr>
            <w:pStyle w:val="Contents3"/>
            <w:tabs>
              <w:tab w:val="clear" w:pos="8459"/>
              <w:tab w:val="right" w:pos="9026" w:leader="dot"/>
            </w:tabs>
            <w:rPr/>
          </w:pPr>
          <w:hyperlink w:anchor="__RefHeading___Toc2145390_581953129">
            <w:r>
              <w:rPr>
                <w:webHidden/>
                <w:rStyle w:val="IndexLink"/>
                <w:rtl w:val="true"/>
              </w:rPr>
              <w:t>جحفه</w:t>
            </w:r>
            <w:r>
              <w:rPr>
                <w:rStyle w:val="IndexLink"/>
                <w:rtl w:val="true"/>
              </w:rPr>
              <w:tab/>
            </w:r>
            <w:r>
              <w:rPr>
                <w:rStyle w:val="IndexLink"/>
              </w:rPr>
              <w:t>205</w:t>
            </w:r>
          </w:hyperlink>
        </w:p>
        <w:p>
          <w:pPr>
            <w:pStyle w:val="Contents3"/>
            <w:tabs>
              <w:tab w:val="clear" w:pos="8459"/>
              <w:tab w:val="right" w:pos="9026" w:leader="dot"/>
            </w:tabs>
            <w:rPr/>
          </w:pPr>
          <w:hyperlink w:anchor="__RefHeading___Toc2145392_581953129">
            <w:r>
              <w:rPr>
                <w:webHidden/>
                <w:rStyle w:val="IndexLink"/>
                <w:rtl w:val="true"/>
              </w:rPr>
              <w:t>جرف</w:t>
            </w:r>
            <w:r>
              <w:rPr>
                <w:rStyle w:val="IndexLink"/>
                <w:rtl w:val="true"/>
              </w:rPr>
              <w:tab/>
            </w:r>
            <w:r>
              <w:rPr>
                <w:rStyle w:val="IndexLink"/>
              </w:rPr>
              <w:t>205</w:t>
            </w:r>
          </w:hyperlink>
        </w:p>
        <w:p>
          <w:pPr>
            <w:pStyle w:val="Contents3"/>
            <w:tabs>
              <w:tab w:val="clear" w:pos="8459"/>
              <w:tab w:val="right" w:pos="9026" w:leader="dot"/>
            </w:tabs>
            <w:rPr/>
          </w:pPr>
          <w:hyperlink w:anchor="__RefHeading___Toc2145394_581953129">
            <w:r>
              <w:rPr>
                <w:webHidden/>
                <w:rStyle w:val="IndexLink"/>
                <w:rtl w:val="true"/>
              </w:rPr>
              <w:t>جشنوارۀ شعر علوی</w:t>
            </w:r>
            <w:r>
              <w:rPr>
                <w:rStyle w:val="IndexLink"/>
                <w:rtl w:val="true"/>
              </w:rPr>
              <w:tab/>
            </w:r>
            <w:r>
              <w:rPr>
                <w:rStyle w:val="IndexLink"/>
              </w:rPr>
              <w:t>205</w:t>
            </w:r>
          </w:hyperlink>
        </w:p>
        <w:p>
          <w:pPr>
            <w:pStyle w:val="Contents3"/>
            <w:tabs>
              <w:tab w:val="clear" w:pos="8459"/>
              <w:tab w:val="right" w:pos="9026" w:leader="dot"/>
            </w:tabs>
            <w:rPr/>
          </w:pPr>
          <w:hyperlink w:anchor="__RefHeading___Toc2145396_581953129">
            <w:r>
              <w:rPr>
                <w:webHidden/>
                <w:rStyle w:val="IndexLink"/>
                <w:rtl w:val="true"/>
              </w:rPr>
              <w:t>جعفریّه</w:t>
            </w:r>
            <w:r>
              <w:rPr>
                <w:rStyle w:val="IndexLink"/>
                <w:rtl w:val="true"/>
              </w:rPr>
              <w:t>-</w:t>
            </w:r>
            <w:r>
              <w:rPr>
                <w:rStyle w:val="IndexLink"/>
                <w:rtl w:val="true"/>
              </w:rPr>
              <w:t>مذهب جعفری</w:t>
            </w:r>
            <w:r>
              <w:rPr>
                <w:rStyle w:val="IndexLink"/>
                <w:rtl w:val="true"/>
              </w:rPr>
              <w:tab/>
            </w:r>
            <w:r>
              <w:rPr>
                <w:rStyle w:val="IndexLink"/>
              </w:rPr>
              <w:t>206</w:t>
            </w:r>
          </w:hyperlink>
        </w:p>
        <w:p>
          <w:pPr>
            <w:pStyle w:val="Contents3"/>
            <w:tabs>
              <w:tab w:val="clear" w:pos="8459"/>
              <w:tab w:val="right" w:pos="9026" w:leader="dot"/>
            </w:tabs>
            <w:rPr/>
          </w:pPr>
          <w:hyperlink w:anchor="__RefHeading___Toc2145398_581953129">
            <w:r>
              <w:rPr>
                <w:webHidden/>
                <w:rStyle w:val="IndexLink"/>
                <w:rtl w:val="true"/>
              </w:rPr>
              <w:t>جلوگیری از تدوین حدیث</w:t>
            </w:r>
            <w:r>
              <w:rPr>
                <w:rStyle w:val="IndexLink"/>
                <w:rtl w:val="true"/>
              </w:rPr>
              <w:tab/>
            </w:r>
            <w:r>
              <w:rPr>
                <w:rStyle w:val="IndexLink"/>
              </w:rPr>
              <w:t>206</w:t>
            </w:r>
          </w:hyperlink>
        </w:p>
        <w:p>
          <w:pPr>
            <w:pStyle w:val="Contents3"/>
            <w:tabs>
              <w:tab w:val="clear" w:pos="8459"/>
              <w:tab w:val="right" w:pos="9026" w:leader="dot"/>
            </w:tabs>
            <w:rPr/>
          </w:pPr>
          <w:hyperlink w:anchor="__RefHeading___Toc2145400_581953129">
            <w:r>
              <w:rPr>
                <w:webHidden/>
                <w:rStyle w:val="IndexLink"/>
                <w:rtl w:val="true"/>
              </w:rPr>
              <w:t>جنگ جمل</w:t>
            </w:r>
            <w:r>
              <w:rPr>
                <w:rStyle w:val="IndexLink"/>
                <w:rtl w:val="true"/>
              </w:rPr>
              <w:tab/>
            </w:r>
            <w:r>
              <w:rPr>
                <w:rStyle w:val="IndexLink"/>
              </w:rPr>
              <w:t>207</w:t>
            </w:r>
          </w:hyperlink>
        </w:p>
        <w:p>
          <w:pPr>
            <w:pStyle w:val="Contents3"/>
            <w:tabs>
              <w:tab w:val="clear" w:pos="8459"/>
              <w:tab w:val="right" w:pos="9026" w:leader="dot"/>
            </w:tabs>
            <w:rPr/>
          </w:pPr>
          <w:hyperlink w:anchor="__RefHeading___Toc2145402_581953129">
            <w:r>
              <w:rPr>
                <w:webHidden/>
                <w:rStyle w:val="IndexLink"/>
                <w:rtl w:val="true"/>
              </w:rPr>
              <w:t>جنگ خندق</w:t>
            </w:r>
            <w:r>
              <w:rPr>
                <w:rStyle w:val="IndexLink"/>
                <w:rtl w:val="true"/>
              </w:rPr>
              <w:tab/>
            </w:r>
            <w:r>
              <w:rPr>
                <w:rStyle w:val="IndexLink"/>
              </w:rPr>
              <w:t>209</w:t>
            </w:r>
          </w:hyperlink>
        </w:p>
        <w:p>
          <w:pPr>
            <w:pStyle w:val="Contents3"/>
            <w:tabs>
              <w:tab w:val="clear" w:pos="8459"/>
              <w:tab w:val="right" w:pos="9026" w:leader="dot"/>
            </w:tabs>
            <w:rPr/>
          </w:pPr>
          <w:hyperlink w:anchor="__RefHeading___Toc2145404_581953129">
            <w:r>
              <w:rPr>
                <w:webHidden/>
                <w:rStyle w:val="IndexLink"/>
                <w:rtl w:val="true"/>
              </w:rPr>
              <w:t>جنگ خیبر</w:t>
            </w:r>
            <w:r>
              <w:rPr>
                <w:rStyle w:val="IndexLink"/>
                <w:rtl w:val="true"/>
              </w:rPr>
              <w:t>-</w:t>
            </w:r>
            <w:r>
              <w:rPr>
                <w:rStyle w:val="IndexLink"/>
                <w:rtl w:val="true"/>
              </w:rPr>
              <w:t>خیبر</w:t>
            </w:r>
            <w:r>
              <w:rPr>
                <w:rStyle w:val="IndexLink"/>
                <w:rtl w:val="true"/>
              </w:rPr>
              <w:tab/>
            </w:r>
            <w:r>
              <w:rPr>
                <w:rStyle w:val="IndexLink"/>
              </w:rPr>
              <w:t>210</w:t>
            </w:r>
          </w:hyperlink>
        </w:p>
        <w:p>
          <w:pPr>
            <w:pStyle w:val="Contents3"/>
            <w:tabs>
              <w:tab w:val="clear" w:pos="8459"/>
              <w:tab w:val="right" w:pos="9026" w:leader="dot"/>
            </w:tabs>
            <w:rPr/>
          </w:pPr>
          <w:hyperlink w:anchor="__RefHeading___Toc2145406_581953129">
            <w:r>
              <w:rPr>
                <w:webHidden/>
                <w:rStyle w:val="IndexLink"/>
                <w:rtl w:val="true"/>
              </w:rPr>
              <w:t>جنگ صفّین</w:t>
            </w:r>
            <w:r>
              <w:rPr>
                <w:rStyle w:val="IndexLink"/>
                <w:rtl w:val="true"/>
              </w:rPr>
              <w:tab/>
            </w:r>
            <w:r>
              <w:rPr>
                <w:rStyle w:val="IndexLink"/>
              </w:rPr>
              <w:t>210</w:t>
            </w:r>
          </w:hyperlink>
        </w:p>
        <w:p>
          <w:pPr>
            <w:pStyle w:val="Contents3"/>
            <w:tabs>
              <w:tab w:val="clear" w:pos="8459"/>
              <w:tab w:val="right" w:pos="9026" w:leader="dot"/>
            </w:tabs>
            <w:rPr/>
          </w:pPr>
          <w:hyperlink w:anchor="__RefHeading___Toc2145408_581953129">
            <w:r>
              <w:rPr>
                <w:webHidden/>
                <w:rStyle w:val="IndexLink"/>
                <w:rtl w:val="true"/>
              </w:rPr>
              <w:t>جنگ نهروان</w:t>
            </w:r>
            <w:r>
              <w:rPr>
                <w:rStyle w:val="IndexLink"/>
                <w:rtl w:val="true"/>
              </w:rPr>
              <w:tab/>
            </w:r>
            <w:r>
              <w:rPr>
                <w:rStyle w:val="IndexLink"/>
              </w:rPr>
              <w:t>213</w:t>
            </w:r>
          </w:hyperlink>
        </w:p>
        <w:p>
          <w:pPr>
            <w:pStyle w:val="Contents3"/>
            <w:tabs>
              <w:tab w:val="clear" w:pos="8459"/>
              <w:tab w:val="right" w:pos="9026" w:leader="dot"/>
            </w:tabs>
            <w:rPr/>
          </w:pPr>
          <w:hyperlink w:anchor="__RefHeading___Toc2145410_581953129">
            <w:r>
              <w:rPr>
                <w:webHidden/>
                <w:rStyle w:val="IndexLink"/>
                <w:rtl w:val="true"/>
              </w:rPr>
              <w:t>جهاد با اهل بغی</w:t>
            </w:r>
            <w:r>
              <w:rPr>
                <w:rStyle w:val="IndexLink"/>
                <w:rtl w:val="true"/>
              </w:rPr>
              <w:tab/>
            </w:r>
            <w:r>
              <w:rPr>
                <w:rStyle w:val="IndexLink"/>
              </w:rPr>
              <w:t>214</w:t>
            </w:r>
          </w:hyperlink>
        </w:p>
        <w:p>
          <w:pPr>
            <w:pStyle w:val="Contents3"/>
            <w:tabs>
              <w:tab w:val="clear" w:pos="8459"/>
              <w:tab w:val="right" w:pos="9026" w:leader="dot"/>
            </w:tabs>
            <w:rPr/>
          </w:pPr>
          <w:hyperlink w:anchor="__RefHeading___Toc2145412_581953129">
            <w:r>
              <w:rPr>
                <w:webHidden/>
                <w:rStyle w:val="IndexLink"/>
                <w:rtl w:val="true"/>
              </w:rPr>
              <w:t>جهاز شتران</w:t>
            </w:r>
            <w:r>
              <w:rPr>
                <w:rStyle w:val="IndexLink"/>
                <w:rtl w:val="true"/>
              </w:rPr>
              <w:tab/>
            </w:r>
            <w:r>
              <w:rPr>
                <w:rStyle w:val="IndexLink"/>
              </w:rPr>
              <w:t>216</w:t>
            </w:r>
          </w:hyperlink>
        </w:p>
        <w:p>
          <w:pPr>
            <w:pStyle w:val="Contents3"/>
            <w:tabs>
              <w:tab w:val="clear" w:pos="8459"/>
              <w:tab w:val="right" w:pos="9026" w:leader="dot"/>
            </w:tabs>
            <w:rPr/>
          </w:pPr>
          <w:hyperlink w:anchor="__RefHeading___Toc2145414_581953129">
            <w:r>
              <w:rPr>
                <w:webHidden/>
                <w:rStyle w:val="IndexLink"/>
                <w:rtl w:val="true"/>
              </w:rPr>
              <w:t>جیش اسامه</w:t>
            </w:r>
            <w:r>
              <w:rPr>
                <w:rStyle w:val="IndexLink"/>
                <w:rtl w:val="true"/>
              </w:rPr>
              <w:tab/>
            </w:r>
            <w:r>
              <w:rPr>
                <w:rStyle w:val="IndexLink"/>
              </w:rPr>
              <w:t>217</w:t>
            </w:r>
          </w:hyperlink>
        </w:p>
        <w:p>
          <w:pPr>
            <w:pStyle w:val="Contents2"/>
            <w:tabs>
              <w:tab w:val="clear" w:pos="8743"/>
              <w:tab w:val="right" w:pos="9026" w:leader="dot"/>
            </w:tabs>
            <w:rPr/>
          </w:pPr>
          <w:hyperlink w:anchor="__RefHeading___Toc2145416_581953129">
            <w:r>
              <w:rPr>
                <w:webHidden/>
                <w:rStyle w:val="IndexLink"/>
                <w:rtl w:val="true"/>
              </w:rPr>
              <w:t>چ</w:t>
            </w:r>
            <w:r>
              <w:rPr>
                <w:rStyle w:val="IndexLink"/>
                <w:rtl w:val="true"/>
              </w:rPr>
              <w:tab/>
            </w:r>
            <w:r>
              <w:rPr>
                <w:rStyle w:val="IndexLink"/>
              </w:rPr>
              <w:t>219</w:t>
            </w:r>
          </w:hyperlink>
        </w:p>
        <w:p>
          <w:pPr>
            <w:pStyle w:val="Contents3"/>
            <w:tabs>
              <w:tab w:val="clear" w:pos="8459"/>
              <w:tab w:val="right" w:pos="9026" w:leader="dot"/>
            </w:tabs>
            <w:rPr/>
          </w:pPr>
          <w:hyperlink w:anchor="__RefHeading___Toc2145418_581953129">
            <w:r>
              <w:rPr>
                <w:webHidden/>
                <w:rStyle w:val="IndexLink"/>
                <w:rtl w:val="true"/>
              </w:rPr>
              <w:t>چاه</w:t>
            </w:r>
            <w:r>
              <w:rPr>
                <w:rStyle w:val="IndexLink"/>
                <w:rtl w:val="true"/>
              </w:rPr>
              <w:t>-</w:t>
            </w:r>
            <w:r>
              <w:rPr>
                <w:rStyle w:val="IndexLink"/>
                <w:rtl w:val="true"/>
              </w:rPr>
              <w:t>علی علیه السّلام و چاه</w:t>
            </w:r>
            <w:r>
              <w:rPr>
                <w:rStyle w:val="IndexLink"/>
                <w:rtl w:val="true"/>
              </w:rPr>
              <w:tab/>
            </w:r>
            <w:r>
              <w:rPr>
                <w:rStyle w:val="IndexLink"/>
              </w:rPr>
              <w:t>219</w:t>
            </w:r>
          </w:hyperlink>
        </w:p>
        <w:p>
          <w:pPr>
            <w:pStyle w:val="Contents3"/>
            <w:tabs>
              <w:tab w:val="clear" w:pos="8459"/>
              <w:tab w:val="right" w:pos="9026" w:leader="dot"/>
            </w:tabs>
            <w:rPr/>
          </w:pPr>
          <w:hyperlink w:anchor="__RefHeading___Toc2145420_581953129">
            <w:r>
              <w:rPr>
                <w:webHidden/>
                <w:rStyle w:val="IndexLink"/>
                <w:rtl w:val="true"/>
              </w:rPr>
              <w:t>چپ و راست</w:t>
            </w:r>
            <w:r>
              <w:rPr>
                <w:rStyle w:val="IndexLink"/>
                <w:rtl w:val="true"/>
              </w:rPr>
              <w:tab/>
            </w:r>
            <w:r>
              <w:rPr>
                <w:rStyle w:val="IndexLink"/>
              </w:rPr>
              <w:t>219</w:t>
            </w:r>
          </w:hyperlink>
        </w:p>
        <w:p>
          <w:pPr>
            <w:pStyle w:val="Contents3"/>
            <w:tabs>
              <w:tab w:val="clear" w:pos="8459"/>
              <w:tab w:val="right" w:pos="9026" w:leader="dot"/>
            </w:tabs>
            <w:rPr/>
          </w:pPr>
          <w:hyperlink w:anchor="__RefHeading___Toc2145422_581953129">
            <w:r>
              <w:rPr>
                <w:webHidden/>
                <w:rStyle w:val="IndexLink"/>
                <w:rtl w:val="true"/>
              </w:rPr>
              <w:t>چشمۀ علی علیه السّلام آبار علی علیه السّلام</w:t>
            </w:r>
            <w:r>
              <w:rPr>
                <w:rStyle w:val="IndexLink"/>
                <w:rtl w:val="true"/>
              </w:rPr>
              <w:tab/>
            </w:r>
            <w:r>
              <w:rPr>
                <w:rStyle w:val="IndexLink"/>
              </w:rPr>
              <w:t>220</w:t>
            </w:r>
          </w:hyperlink>
        </w:p>
        <w:p>
          <w:pPr>
            <w:pStyle w:val="Contents3"/>
            <w:tabs>
              <w:tab w:val="clear" w:pos="8459"/>
              <w:tab w:val="right" w:pos="9026" w:leader="dot"/>
            </w:tabs>
            <w:rPr/>
          </w:pPr>
          <w:hyperlink w:anchor="__RefHeading___Toc2145424_581953129">
            <w:r>
              <w:rPr>
                <w:webHidden/>
                <w:rStyle w:val="IndexLink"/>
                <w:rtl w:val="true"/>
              </w:rPr>
              <w:t>چهارده معصوم علیه السّلام</w:t>
            </w:r>
            <w:r>
              <w:rPr>
                <w:rStyle w:val="IndexLink"/>
                <w:rtl w:val="true"/>
              </w:rPr>
              <w:tab/>
            </w:r>
            <w:r>
              <w:rPr>
                <w:rStyle w:val="IndexLink"/>
              </w:rPr>
              <w:t>220</w:t>
            </w:r>
          </w:hyperlink>
        </w:p>
        <w:p>
          <w:pPr>
            <w:pStyle w:val="Contents3"/>
            <w:tabs>
              <w:tab w:val="clear" w:pos="8459"/>
              <w:tab w:val="right" w:pos="9026" w:leader="dot"/>
            </w:tabs>
            <w:rPr/>
          </w:pPr>
          <w:hyperlink w:anchor="__RefHeading___Toc2145426_581953129">
            <w:r>
              <w:rPr>
                <w:webHidden/>
                <w:rStyle w:val="IndexLink"/>
                <w:rtl w:val="true"/>
              </w:rPr>
              <w:t>چهارصد کتاب در شناخت شیعه</w:t>
            </w:r>
            <w:r>
              <w:rPr>
                <w:rStyle w:val="IndexLink"/>
                <w:rtl w:val="true"/>
              </w:rPr>
              <w:tab/>
            </w:r>
            <w:r>
              <w:rPr>
                <w:rStyle w:val="IndexLink"/>
              </w:rPr>
              <w:t>221</w:t>
            </w:r>
          </w:hyperlink>
        </w:p>
        <w:p>
          <w:pPr>
            <w:pStyle w:val="Contents2"/>
            <w:tabs>
              <w:tab w:val="clear" w:pos="8743"/>
              <w:tab w:val="right" w:pos="9026" w:leader="dot"/>
            </w:tabs>
            <w:rPr/>
          </w:pPr>
          <w:hyperlink w:anchor="__RefHeading___Toc2145428_581953129">
            <w:r>
              <w:rPr>
                <w:webHidden/>
                <w:rStyle w:val="IndexLink"/>
                <w:rtl w:val="true"/>
              </w:rPr>
              <w:t>ح</w:t>
            </w:r>
            <w:r>
              <w:rPr>
                <w:rStyle w:val="IndexLink"/>
                <w:rtl w:val="true"/>
              </w:rPr>
              <w:tab/>
            </w:r>
            <w:r>
              <w:rPr>
                <w:rStyle w:val="IndexLink"/>
              </w:rPr>
              <w:t>223</w:t>
            </w:r>
          </w:hyperlink>
        </w:p>
        <w:p>
          <w:pPr>
            <w:pStyle w:val="Contents3"/>
            <w:tabs>
              <w:tab w:val="clear" w:pos="8459"/>
              <w:tab w:val="right" w:pos="9026" w:leader="dot"/>
            </w:tabs>
            <w:rPr/>
          </w:pPr>
          <w:hyperlink w:anchor="__RefHeading___Toc2145430_581953129">
            <w:r>
              <w:rPr>
                <w:webHidden/>
                <w:rStyle w:val="IndexLink"/>
                <w:rtl w:val="true"/>
              </w:rPr>
              <w:t>حبّ علی علیه السّلام</w:t>
            </w:r>
            <w:r>
              <w:rPr>
                <w:rStyle w:val="IndexLink"/>
                <w:rtl w:val="true"/>
              </w:rPr>
              <w:tab/>
            </w:r>
            <w:r>
              <w:rPr>
                <w:rStyle w:val="IndexLink"/>
              </w:rPr>
              <w:t>223</w:t>
            </w:r>
          </w:hyperlink>
        </w:p>
        <w:p>
          <w:pPr>
            <w:pStyle w:val="Contents3"/>
            <w:tabs>
              <w:tab w:val="clear" w:pos="8459"/>
              <w:tab w:val="right" w:pos="9026" w:leader="dot"/>
            </w:tabs>
            <w:rPr/>
          </w:pPr>
          <w:hyperlink w:anchor="__RefHeading___Toc2145432_581953129">
            <w:r>
              <w:rPr>
                <w:webHidden/>
                <w:rStyle w:val="IndexLink"/>
                <w:rtl w:val="true"/>
              </w:rPr>
              <w:t>حجت شناسی</w:t>
            </w:r>
            <w:r>
              <w:rPr>
                <w:rStyle w:val="IndexLink"/>
                <w:rtl w:val="true"/>
              </w:rPr>
              <w:tab/>
            </w:r>
            <w:r>
              <w:rPr>
                <w:rStyle w:val="IndexLink"/>
              </w:rPr>
              <w:t>225</w:t>
            </w:r>
          </w:hyperlink>
        </w:p>
        <w:p>
          <w:pPr>
            <w:pStyle w:val="Contents3"/>
            <w:tabs>
              <w:tab w:val="clear" w:pos="8459"/>
              <w:tab w:val="right" w:pos="9026" w:leader="dot"/>
            </w:tabs>
            <w:rPr/>
          </w:pPr>
          <w:hyperlink w:anchor="__RefHeading___Toc2145434_581953129">
            <w:r>
              <w:rPr>
                <w:webHidden/>
                <w:rStyle w:val="IndexLink"/>
                <w:rtl w:val="true"/>
              </w:rPr>
              <w:t>حجّة الوداع</w:t>
            </w:r>
            <w:r>
              <w:rPr>
                <w:rStyle w:val="IndexLink"/>
                <w:rtl w:val="true"/>
              </w:rPr>
              <w:tab/>
            </w:r>
            <w:r>
              <w:rPr>
                <w:rStyle w:val="IndexLink"/>
              </w:rPr>
              <w:t>228</w:t>
            </w:r>
          </w:hyperlink>
        </w:p>
        <w:p>
          <w:pPr>
            <w:pStyle w:val="Contents3"/>
            <w:tabs>
              <w:tab w:val="clear" w:pos="8459"/>
              <w:tab w:val="right" w:pos="9026" w:leader="dot"/>
            </w:tabs>
            <w:rPr/>
          </w:pPr>
          <w:hyperlink w:anchor="__RefHeading___Toc2145436_581953129">
            <w:r>
              <w:rPr>
                <w:webHidden/>
                <w:rStyle w:val="IndexLink"/>
                <w:rtl w:val="true"/>
              </w:rPr>
              <w:t>حجر بن عدی</w:t>
            </w:r>
            <w:r>
              <w:rPr>
                <w:rStyle w:val="IndexLink"/>
                <w:rtl w:val="true"/>
              </w:rPr>
              <w:t>-</w:t>
            </w:r>
            <w:r>
              <w:rPr>
                <w:rStyle w:val="IndexLink"/>
                <w:rtl w:val="true"/>
              </w:rPr>
              <w:t>اصحاب علی علیه السّلام</w:t>
            </w:r>
            <w:r>
              <w:rPr>
                <w:rStyle w:val="IndexLink"/>
                <w:rtl w:val="true"/>
              </w:rPr>
              <w:tab/>
            </w:r>
            <w:r>
              <w:rPr>
                <w:rStyle w:val="IndexLink"/>
              </w:rPr>
              <w:t>228</w:t>
            </w:r>
          </w:hyperlink>
        </w:p>
        <w:p>
          <w:pPr>
            <w:pStyle w:val="Contents3"/>
            <w:tabs>
              <w:tab w:val="clear" w:pos="8459"/>
              <w:tab w:val="right" w:pos="9026" w:leader="dot"/>
            </w:tabs>
            <w:rPr/>
          </w:pPr>
          <w:hyperlink w:anchor="__RefHeading___Toc2145438_581953129">
            <w:r>
              <w:rPr>
                <w:webHidden/>
                <w:rStyle w:val="IndexLink"/>
                <w:rtl w:val="true"/>
              </w:rPr>
              <w:t>حدیث اخوّت</w:t>
            </w:r>
            <w:r>
              <w:rPr>
                <w:rStyle w:val="IndexLink"/>
                <w:rtl w:val="true"/>
              </w:rPr>
              <w:t>-</w:t>
            </w:r>
            <w:r>
              <w:rPr>
                <w:rStyle w:val="IndexLink"/>
                <w:rtl w:val="true"/>
              </w:rPr>
              <w:t>مؤاخات</w:t>
            </w:r>
            <w:r>
              <w:rPr>
                <w:rStyle w:val="IndexLink"/>
                <w:rtl w:val="true"/>
              </w:rPr>
              <w:tab/>
            </w:r>
            <w:r>
              <w:rPr>
                <w:rStyle w:val="IndexLink"/>
              </w:rPr>
              <w:t>228</w:t>
            </w:r>
          </w:hyperlink>
        </w:p>
        <w:p>
          <w:pPr>
            <w:pStyle w:val="Contents3"/>
            <w:tabs>
              <w:tab w:val="clear" w:pos="8459"/>
              <w:tab w:val="right" w:pos="9026" w:leader="dot"/>
            </w:tabs>
            <w:rPr/>
          </w:pPr>
          <w:hyperlink w:anchor="__RefHeading___Toc2145440_581953129">
            <w:r>
              <w:rPr>
                <w:webHidden/>
                <w:rStyle w:val="IndexLink"/>
                <w:rtl w:val="true"/>
              </w:rPr>
              <w:t>حدیث امارت</w:t>
            </w:r>
            <w:r>
              <w:rPr>
                <w:rStyle w:val="IndexLink"/>
                <w:rtl w:val="true"/>
              </w:rPr>
              <w:t>-</w:t>
            </w:r>
            <w:r>
              <w:rPr>
                <w:rStyle w:val="IndexLink"/>
                <w:rtl w:val="true"/>
              </w:rPr>
              <w:t>امیر المؤمنین علیه السّلام</w:t>
            </w:r>
            <w:r>
              <w:rPr>
                <w:rStyle w:val="IndexLink"/>
                <w:rtl w:val="true"/>
              </w:rPr>
              <w:tab/>
            </w:r>
            <w:r>
              <w:rPr>
                <w:rStyle w:val="IndexLink"/>
              </w:rPr>
              <w:t>228</w:t>
            </w:r>
          </w:hyperlink>
        </w:p>
        <w:p>
          <w:pPr>
            <w:pStyle w:val="Contents3"/>
            <w:tabs>
              <w:tab w:val="clear" w:pos="8459"/>
              <w:tab w:val="right" w:pos="9026" w:leader="dot"/>
            </w:tabs>
            <w:rPr/>
          </w:pPr>
          <w:hyperlink w:anchor="__RefHeading___Toc2145442_581953129">
            <w:r>
              <w:rPr>
                <w:webHidden/>
                <w:rStyle w:val="IndexLink"/>
                <w:rtl w:val="true"/>
              </w:rPr>
              <w:t>حدیث امامت</w:t>
            </w:r>
            <w:r>
              <w:rPr>
                <w:rStyle w:val="IndexLink"/>
                <w:rtl w:val="true"/>
              </w:rPr>
              <w:tab/>
            </w:r>
            <w:r>
              <w:rPr>
                <w:rStyle w:val="IndexLink"/>
              </w:rPr>
              <w:t>228</w:t>
            </w:r>
          </w:hyperlink>
        </w:p>
        <w:p>
          <w:pPr>
            <w:pStyle w:val="Contents3"/>
            <w:tabs>
              <w:tab w:val="clear" w:pos="8459"/>
              <w:tab w:val="right" w:pos="9026" w:leader="dot"/>
            </w:tabs>
            <w:rPr/>
          </w:pPr>
          <w:hyperlink w:anchor="__RefHeading___Toc2145444_581953129">
            <w:r>
              <w:rPr>
                <w:webHidden/>
                <w:rStyle w:val="IndexLink"/>
                <w:rtl w:val="true"/>
              </w:rPr>
              <w:t>حدیث انذار</w:t>
            </w:r>
            <w:r>
              <w:rPr>
                <w:rStyle w:val="IndexLink"/>
                <w:rtl w:val="true"/>
              </w:rPr>
              <w:t>-</w:t>
            </w:r>
            <w:r>
              <w:rPr>
                <w:rStyle w:val="IndexLink"/>
                <w:rtl w:val="true"/>
              </w:rPr>
              <w:t>آیۀ منذر و هادی</w:t>
            </w:r>
            <w:r>
              <w:rPr>
                <w:rStyle w:val="IndexLink"/>
                <w:rtl w:val="true"/>
              </w:rPr>
              <w:tab/>
            </w:r>
            <w:r>
              <w:rPr>
                <w:rStyle w:val="IndexLink"/>
              </w:rPr>
              <w:t>229</w:t>
            </w:r>
          </w:hyperlink>
        </w:p>
        <w:p>
          <w:pPr>
            <w:pStyle w:val="Contents3"/>
            <w:tabs>
              <w:tab w:val="clear" w:pos="8459"/>
              <w:tab w:val="right" w:pos="9026" w:leader="dot"/>
            </w:tabs>
            <w:rPr/>
          </w:pPr>
          <w:hyperlink w:anchor="__RefHeading___Toc2145446_581953129">
            <w:r>
              <w:rPr>
                <w:webHidden/>
                <w:rStyle w:val="IndexLink"/>
                <w:rtl w:val="true"/>
              </w:rPr>
              <w:t>حدیث اوصیای دوازده گانه</w:t>
            </w:r>
            <w:r>
              <w:rPr>
                <w:rStyle w:val="IndexLink"/>
                <w:rtl w:val="true"/>
              </w:rPr>
              <w:t>-</w:t>
            </w:r>
            <w:r>
              <w:rPr>
                <w:rStyle w:val="IndexLink"/>
                <w:rtl w:val="true"/>
              </w:rPr>
              <w:t>أئمّۀ اثنی عشر</w:t>
            </w:r>
            <w:r>
              <w:rPr>
                <w:rStyle w:val="IndexLink"/>
                <w:rtl w:val="true"/>
              </w:rPr>
              <w:tab/>
            </w:r>
            <w:r>
              <w:rPr>
                <w:rStyle w:val="IndexLink"/>
              </w:rPr>
              <w:t>229</w:t>
            </w:r>
          </w:hyperlink>
        </w:p>
        <w:p>
          <w:pPr>
            <w:pStyle w:val="Contents3"/>
            <w:tabs>
              <w:tab w:val="clear" w:pos="8459"/>
              <w:tab w:val="right" w:pos="9026" w:leader="dot"/>
            </w:tabs>
            <w:rPr/>
          </w:pPr>
          <w:hyperlink w:anchor="__RefHeading___Toc2145448_581953129">
            <w:r>
              <w:rPr>
                <w:webHidden/>
                <w:rStyle w:val="IndexLink"/>
                <w:rtl w:val="true"/>
              </w:rPr>
              <w:t>حدیث باب حطّه</w:t>
            </w:r>
            <w:r>
              <w:rPr>
                <w:rStyle w:val="IndexLink"/>
                <w:rtl w:val="true"/>
              </w:rPr>
              <w:tab/>
            </w:r>
            <w:r>
              <w:rPr>
                <w:rStyle w:val="IndexLink"/>
              </w:rPr>
              <w:t>229</w:t>
            </w:r>
          </w:hyperlink>
        </w:p>
        <w:p>
          <w:pPr>
            <w:pStyle w:val="Contents3"/>
            <w:tabs>
              <w:tab w:val="clear" w:pos="8459"/>
              <w:tab w:val="right" w:pos="9026" w:leader="dot"/>
            </w:tabs>
            <w:rPr/>
          </w:pPr>
          <w:hyperlink w:anchor="__RefHeading___Toc2145450_581953129">
            <w:r>
              <w:rPr>
                <w:webHidden/>
                <w:rStyle w:val="IndexLink"/>
                <w:rtl w:val="true"/>
              </w:rPr>
              <w:t>حدیث بدء دعوت</w:t>
            </w:r>
            <w:r>
              <w:rPr>
                <w:rStyle w:val="IndexLink"/>
                <w:rtl w:val="true"/>
              </w:rPr>
              <w:t>-</w:t>
            </w:r>
            <w:r>
              <w:rPr>
                <w:rStyle w:val="IndexLink"/>
                <w:rtl w:val="true"/>
              </w:rPr>
              <w:t>حدیث یوم الدّار</w:t>
            </w:r>
            <w:r>
              <w:rPr>
                <w:rStyle w:val="IndexLink"/>
                <w:rtl w:val="true"/>
              </w:rPr>
              <w:tab/>
            </w:r>
            <w:r>
              <w:rPr>
                <w:rStyle w:val="IndexLink"/>
              </w:rPr>
              <w:t>230</w:t>
            </w:r>
          </w:hyperlink>
        </w:p>
        <w:p>
          <w:pPr>
            <w:pStyle w:val="Contents3"/>
            <w:tabs>
              <w:tab w:val="clear" w:pos="8459"/>
              <w:tab w:val="right" w:pos="9026" w:leader="dot"/>
            </w:tabs>
            <w:rPr/>
          </w:pPr>
          <w:hyperlink w:anchor="__RefHeading___Toc2145452_581953129">
            <w:r>
              <w:rPr>
                <w:webHidden/>
                <w:rStyle w:val="IndexLink"/>
                <w:rtl w:val="true"/>
              </w:rPr>
              <w:t>حدیث تشبیه</w:t>
            </w:r>
            <w:r>
              <w:rPr>
                <w:rStyle w:val="IndexLink"/>
                <w:rtl w:val="true"/>
              </w:rPr>
              <w:tab/>
            </w:r>
            <w:r>
              <w:rPr>
                <w:rStyle w:val="IndexLink"/>
              </w:rPr>
              <w:t>230</w:t>
            </w:r>
          </w:hyperlink>
        </w:p>
        <w:p>
          <w:pPr>
            <w:pStyle w:val="Contents3"/>
            <w:tabs>
              <w:tab w:val="clear" w:pos="8459"/>
              <w:tab w:val="right" w:pos="9026" w:leader="dot"/>
            </w:tabs>
            <w:rPr/>
          </w:pPr>
          <w:hyperlink w:anchor="__RefHeading___Toc2145454_581953129">
            <w:r>
              <w:rPr>
                <w:webHidden/>
                <w:rStyle w:val="IndexLink"/>
                <w:rtl w:val="true"/>
              </w:rPr>
              <w:t>حدیث تهنیت</w:t>
            </w:r>
            <w:r>
              <w:rPr>
                <w:rStyle w:val="IndexLink"/>
                <w:rtl w:val="true"/>
              </w:rPr>
              <w:tab/>
            </w:r>
            <w:r>
              <w:rPr>
                <w:rStyle w:val="IndexLink"/>
              </w:rPr>
              <w:t>231</w:t>
            </w:r>
          </w:hyperlink>
        </w:p>
        <w:p>
          <w:pPr>
            <w:pStyle w:val="Contents3"/>
            <w:tabs>
              <w:tab w:val="clear" w:pos="8459"/>
              <w:tab w:val="right" w:pos="9026" w:leader="dot"/>
            </w:tabs>
            <w:rPr/>
          </w:pPr>
          <w:hyperlink w:anchor="__RefHeading___Toc2145456_581953129">
            <w:r>
              <w:rPr>
                <w:webHidden/>
                <w:rStyle w:val="IndexLink"/>
                <w:rtl w:val="true"/>
              </w:rPr>
              <w:t>حدیث ثقلین</w:t>
            </w:r>
            <w:r>
              <w:rPr>
                <w:rStyle w:val="IndexLink"/>
                <w:rtl w:val="true"/>
              </w:rPr>
              <w:tab/>
            </w:r>
            <w:r>
              <w:rPr>
                <w:rStyle w:val="IndexLink"/>
              </w:rPr>
              <w:t>232</w:t>
            </w:r>
          </w:hyperlink>
        </w:p>
        <w:p>
          <w:pPr>
            <w:pStyle w:val="Contents3"/>
            <w:tabs>
              <w:tab w:val="clear" w:pos="8459"/>
              <w:tab w:val="right" w:pos="9026" w:leader="dot"/>
            </w:tabs>
            <w:rPr/>
          </w:pPr>
          <w:hyperlink w:anchor="__RefHeading___Toc2145458_581953129">
            <w:r>
              <w:rPr>
                <w:webHidden/>
                <w:rStyle w:val="IndexLink"/>
                <w:rtl w:val="true"/>
              </w:rPr>
              <w:t>حدیث خاتم</w:t>
            </w:r>
            <w:r>
              <w:rPr>
                <w:rStyle w:val="IndexLink"/>
                <w:rtl w:val="true"/>
              </w:rPr>
              <w:t>-</w:t>
            </w:r>
            <w:r>
              <w:rPr>
                <w:rStyle w:val="IndexLink"/>
                <w:rtl w:val="true"/>
              </w:rPr>
              <w:t>آیۀ ولایت</w:t>
            </w:r>
            <w:r>
              <w:rPr>
                <w:rStyle w:val="IndexLink"/>
                <w:rtl w:val="true"/>
              </w:rPr>
              <w:tab/>
            </w:r>
            <w:r>
              <w:rPr>
                <w:rStyle w:val="IndexLink"/>
              </w:rPr>
              <w:t>234</w:t>
            </w:r>
          </w:hyperlink>
        </w:p>
        <w:p>
          <w:pPr>
            <w:pStyle w:val="Contents3"/>
            <w:tabs>
              <w:tab w:val="clear" w:pos="8459"/>
              <w:tab w:val="right" w:pos="9026" w:leader="dot"/>
            </w:tabs>
            <w:rPr/>
          </w:pPr>
          <w:hyperlink w:anchor="__RefHeading___Toc2145460_581953129">
            <w:r>
              <w:rPr>
                <w:webHidden/>
                <w:rStyle w:val="IndexLink"/>
                <w:rtl w:val="true"/>
              </w:rPr>
              <w:t>حدیث خلافت</w:t>
            </w:r>
            <w:r>
              <w:rPr>
                <w:rStyle w:val="IndexLink"/>
                <w:rtl w:val="true"/>
              </w:rPr>
              <w:tab/>
            </w:r>
            <w:r>
              <w:rPr>
                <w:rStyle w:val="IndexLink"/>
              </w:rPr>
              <w:t>234</w:t>
            </w:r>
          </w:hyperlink>
        </w:p>
        <w:p>
          <w:pPr>
            <w:pStyle w:val="Contents3"/>
            <w:tabs>
              <w:tab w:val="clear" w:pos="8459"/>
              <w:tab w:val="right" w:pos="9026" w:leader="dot"/>
            </w:tabs>
            <w:rPr/>
          </w:pPr>
          <w:hyperlink w:anchor="__RefHeading___Toc2145462_581953129">
            <w:r>
              <w:rPr>
                <w:webHidden/>
                <w:rStyle w:val="IndexLink"/>
                <w:rtl w:val="true"/>
              </w:rPr>
              <w:t>حدیث دار</w:t>
            </w:r>
            <w:r>
              <w:rPr>
                <w:rStyle w:val="IndexLink"/>
                <w:rtl w:val="true"/>
              </w:rPr>
              <w:t>-</w:t>
            </w:r>
            <w:r>
              <w:rPr>
                <w:rStyle w:val="IndexLink"/>
                <w:rtl w:val="true"/>
              </w:rPr>
              <w:t>حدیث یوم الدّار</w:t>
            </w:r>
            <w:r>
              <w:rPr>
                <w:rStyle w:val="IndexLink"/>
                <w:rtl w:val="true"/>
              </w:rPr>
              <w:tab/>
            </w:r>
            <w:r>
              <w:rPr>
                <w:rStyle w:val="IndexLink"/>
              </w:rPr>
              <w:t>234</w:t>
            </w:r>
          </w:hyperlink>
        </w:p>
        <w:p>
          <w:pPr>
            <w:pStyle w:val="Contents3"/>
            <w:tabs>
              <w:tab w:val="clear" w:pos="8459"/>
              <w:tab w:val="right" w:pos="9026" w:leader="dot"/>
            </w:tabs>
            <w:rPr/>
          </w:pPr>
          <w:hyperlink w:anchor="__RefHeading___Toc2145464_581953129">
            <w:r>
              <w:rPr>
                <w:webHidden/>
                <w:rStyle w:val="IndexLink"/>
                <w:rtl w:val="true"/>
              </w:rPr>
              <w:t>حدیث دوازده جانشین</w:t>
            </w:r>
            <w:r>
              <w:rPr>
                <w:rStyle w:val="IndexLink"/>
                <w:rtl w:val="true"/>
              </w:rPr>
              <w:tab/>
            </w:r>
            <w:r>
              <w:rPr>
                <w:rStyle w:val="IndexLink"/>
              </w:rPr>
              <w:t>234</w:t>
            </w:r>
          </w:hyperlink>
        </w:p>
        <w:p>
          <w:pPr>
            <w:pStyle w:val="Contents3"/>
            <w:tabs>
              <w:tab w:val="clear" w:pos="8459"/>
              <w:tab w:val="right" w:pos="9026" w:leader="dot"/>
            </w:tabs>
            <w:rPr/>
          </w:pPr>
          <w:hyperlink w:anchor="__RefHeading___Toc2145466_581953129">
            <w:r>
              <w:rPr>
                <w:webHidden/>
                <w:rStyle w:val="IndexLink"/>
                <w:rtl w:val="true"/>
              </w:rPr>
              <w:t>حدیث رایت</w:t>
            </w:r>
            <w:r>
              <w:rPr>
                <w:rStyle w:val="IndexLink"/>
                <w:rtl w:val="true"/>
              </w:rPr>
              <w:tab/>
            </w:r>
            <w:r>
              <w:rPr>
                <w:rStyle w:val="IndexLink"/>
              </w:rPr>
              <w:t>235</w:t>
            </w:r>
          </w:hyperlink>
        </w:p>
        <w:p>
          <w:pPr>
            <w:pStyle w:val="Contents3"/>
            <w:tabs>
              <w:tab w:val="clear" w:pos="8459"/>
              <w:tab w:val="right" w:pos="9026" w:leader="dot"/>
            </w:tabs>
            <w:rPr/>
          </w:pPr>
          <w:hyperlink w:anchor="__RefHeading___Toc2145468_581953129">
            <w:r>
              <w:rPr>
                <w:webHidden/>
                <w:rStyle w:val="IndexLink"/>
                <w:rtl w:val="true"/>
              </w:rPr>
              <w:t>حدیث ردّ الشمس</w:t>
            </w:r>
            <w:r>
              <w:rPr>
                <w:rStyle w:val="IndexLink"/>
                <w:rtl w:val="true"/>
              </w:rPr>
              <w:tab/>
            </w:r>
            <w:r>
              <w:rPr>
                <w:rStyle w:val="IndexLink"/>
              </w:rPr>
              <w:t>235</w:t>
            </w:r>
          </w:hyperlink>
        </w:p>
        <w:p>
          <w:pPr>
            <w:pStyle w:val="Contents3"/>
            <w:tabs>
              <w:tab w:val="clear" w:pos="8459"/>
              <w:tab w:val="right" w:pos="9026" w:leader="dot"/>
            </w:tabs>
            <w:rPr/>
          </w:pPr>
          <w:hyperlink w:anchor="__RefHeading___Toc2145470_581953129">
            <w:r>
              <w:rPr>
                <w:webHidden/>
                <w:rStyle w:val="IndexLink"/>
                <w:rtl w:val="true"/>
              </w:rPr>
              <w:t>حدیث سبق به اسلام</w:t>
            </w:r>
            <w:r>
              <w:rPr>
                <w:rStyle w:val="IndexLink"/>
                <w:rtl w:val="true"/>
              </w:rPr>
              <w:t>-</w:t>
            </w:r>
            <w:r>
              <w:rPr>
                <w:rStyle w:val="IndexLink"/>
                <w:rtl w:val="true"/>
              </w:rPr>
              <w:t>اوّلین مسلمان</w:t>
            </w:r>
            <w:r>
              <w:rPr>
                <w:rStyle w:val="IndexLink"/>
                <w:rtl w:val="true"/>
              </w:rPr>
              <w:tab/>
            </w:r>
            <w:r>
              <w:rPr>
                <w:rStyle w:val="IndexLink"/>
              </w:rPr>
              <w:t>237</w:t>
            </w:r>
          </w:hyperlink>
        </w:p>
        <w:p>
          <w:pPr>
            <w:pStyle w:val="Contents3"/>
            <w:tabs>
              <w:tab w:val="clear" w:pos="8459"/>
              <w:tab w:val="right" w:pos="9026" w:leader="dot"/>
            </w:tabs>
            <w:rPr/>
          </w:pPr>
          <w:hyperlink w:anchor="__RefHeading___Toc2145472_581953129">
            <w:r>
              <w:rPr>
                <w:webHidden/>
                <w:rStyle w:val="IndexLink"/>
                <w:rtl w:val="true"/>
              </w:rPr>
              <w:t>حدیث سدّ ابواب</w:t>
            </w:r>
            <w:r>
              <w:rPr>
                <w:rStyle w:val="IndexLink"/>
                <w:rtl w:val="true"/>
              </w:rPr>
              <w:tab/>
            </w:r>
            <w:r>
              <w:rPr>
                <w:rStyle w:val="IndexLink"/>
              </w:rPr>
              <w:t>237</w:t>
            </w:r>
          </w:hyperlink>
        </w:p>
        <w:p>
          <w:pPr>
            <w:pStyle w:val="Contents3"/>
            <w:tabs>
              <w:tab w:val="clear" w:pos="8459"/>
              <w:tab w:val="right" w:pos="9026" w:leader="dot"/>
            </w:tabs>
            <w:rPr/>
          </w:pPr>
          <w:hyperlink w:anchor="__RefHeading___Toc2145474_581953129">
            <w:r>
              <w:rPr>
                <w:webHidden/>
                <w:rStyle w:val="IndexLink"/>
                <w:rtl w:val="true"/>
              </w:rPr>
              <w:t>حدیث سفینۀ نوح</w:t>
            </w:r>
            <w:r>
              <w:rPr>
                <w:rStyle w:val="IndexLink"/>
                <w:rtl w:val="true"/>
              </w:rPr>
              <w:tab/>
            </w:r>
            <w:r>
              <w:rPr>
                <w:rStyle w:val="IndexLink"/>
              </w:rPr>
              <w:t>238</w:t>
            </w:r>
          </w:hyperlink>
        </w:p>
        <w:p>
          <w:pPr>
            <w:pStyle w:val="Contents3"/>
            <w:tabs>
              <w:tab w:val="clear" w:pos="8459"/>
              <w:tab w:val="right" w:pos="9026" w:leader="dot"/>
            </w:tabs>
            <w:rPr/>
          </w:pPr>
          <w:hyperlink w:anchor="__RefHeading___Toc2145476_581953129">
            <w:r>
              <w:rPr>
                <w:webHidden/>
                <w:rStyle w:val="IndexLink"/>
                <w:rtl w:val="true"/>
              </w:rPr>
              <w:t>حدیث سلسلة الذّهب</w:t>
            </w:r>
            <w:r>
              <w:rPr>
                <w:rStyle w:val="IndexLink"/>
                <w:rtl w:val="true"/>
              </w:rPr>
              <w:tab/>
            </w:r>
            <w:r>
              <w:rPr>
                <w:rStyle w:val="IndexLink"/>
              </w:rPr>
              <w:t>239</w:t>
            </w:r>
          </w:hyperlink>
        </w:p>
        <w:p>
          <w:pPr>
            <w:pStyle w:val="Contents3"/>
            <w:tabs>
              <w:tab w:val="clear" w:pos="8459"/>
              <w:tab w:val="right" w:pos="9026" w:leader="dot"/>
            </w:tabs>
            <w:rPr/>
          </w:pPr>
          <w:hyperlink w:anchor="__RefHeading___Toc2145478_581953129">
            <w:r>
              <w:rPr>
                <w:webHidden/>
                <w:rStyle w:val="IndexLink"/>
                <w:rtl w:val="true"/>
              </w:rPr>
              <w:t>حدیث طیر مشویّ</w:t>
            </w:r>
            <w:r>
              <w:rPr>
                <w:rStyle w:val="IndexLink"/>
                <w:rtl w:val="true"/>
              </w:rPr>
              <w:tab/>
            </w:r>
            <w:r>
              <w:rPr>
                <w:rStyle w:val="IndexLink"/>
              </w:rPr>
              <w:t>240</w:t>
            </w:r>
          </w:hyperlink>
        </w:p>
        <w:p>
          <w:pPr>
            <w:pStyle w:val="Contents3"/>
            <w:tabs>
              <w:tab w:val="clear" w:pos="8459"/>
              <w:tab w:val="right" w:pos="9026" w:leader="dot"/>
            </w:tabs>
            <w:rPr/>
          </w:pPr>
          <w:hyperlink w:anchor="__RefHeading___Toc2145480_581953129">
            <w:r>
              <w:rPr>
                <w:webHidden/>
                <w:rStyle w:val="IndexLink"/>
                <w:rtl w:val="true"/>
              </w:rPr>
              <w:t>حدیث علیّ مع الحق</w:t>
            </w:r>
            <w:r>
              <w:rPr>
                <w:rStyle w:val="IndexLink"/>
                <w:rtl w:val="true"/>
              </w:rPr>
              <w:t>-</w:t>
            </w:r>
            <w:r>
              <w:rPr>
                <w:rStyle w:val="IndexLink"/>
                <w:rtl w:val="true"/>
              </w:rPr>
              <w:t>علیّ مع الحق</w:t>
            </w:r>
            <w:r>
              <w:rPr>
                <w:rStyle w:val="IndexLink"/>
                <w:rtl w:val="true"/>
              </w:rPr>
              <w:tab/>
            </w:r>
            <w:r>
              <w:rPr>
                <w:rStyle w:val="IndexLink"/>
              </w:rPr>
              <w:t>241</w:t>
            </w:r>
          </w:hyperlink>
        </w:p>
        <w:p>
          <w:pPr>
            <w:pStyle w:val="Contents3"/>
            <w:tabs>
              <w:tab w:val="clear" w:pos="8459"/>
              <w:tab w:val="right" w:pos="9026" w:leader="dot"/>
            </w:tabs>
            <w:rPr/>
          </w:pPr>
          <w:hyperlink w:anchor="__RefHeading___Toc2145482_581953129">
            <w:r>
              <w:rPr>
                <w:webHidden/>
                <w:rStyle w:val="IndexLink"/>
                <w:rtl w:val="true"/>
              </w:rPr>
              <w:t>حدیث غدیر</w:t>
            </w:r>
            <w:r>
              <w:rPr>
                <w:rStyle w:val="IndexLink"/>
                <w:rtl w:val="true"/>
              </w:rPr>
              <w:t>-</w:t>
            </w:r>
            <w:r>
              <w:rPr>
                <w:rStyle w:val="IndexLink"/>
                <w:rtl w:val="true"/>
              </w:rPr>
              <w:t>حدیث ولایت</w:t>
            </w:r>
            <w:r>
              <w:rPr>
                <w:rStyle w:val="IndexLink"/>
                <w:rtl w:val="true"/>
              </w:rPr>
              <w:tab/>
            </w:r>
            <w:r>
              <w:rPr>
                <w:rStyle w:val="IndexLink"/>
              </w:rPr>
              <w:t>241</w:t>
            </w:r>
          </w:hyperlink>
        </w:p>
        <w:p>
          <w:pPr>
            <w:pStyle w:val="Contents3"/>
            <w:tabs>
              <w:tab w:val="clear" w:pos="8459"/>
              <w:tab w:val="right" w:pos="9026" w:leader="dot"/>
            </w:tabs>
            <w:rPr/>
          </w:pPr>
          <w:hyperlink w:anchor="__RefHeading___Toc2145484_581953129">
            <w:r>
              <w:rPr>
                <w:webHidden/>
                <w:rStyle w:val="IndexLink"/>
                <w:rtl w:val="true"/>
              </w:rPr>
              <w:t>حدیث قلم و کاغذ</w:t>
            </w:r>
            <w:r>
              <w:rPr>
                <w:rStyle w:val="IndexLink"/>
                <w:rtl w:val="true"/>
              </w:rPr>
              <w:t>-</w:t>
            </w:r>
            <w:r>
              <w:rPr>
                <w:rStyle w:val="IndexLink"/>
                <w:rtl w:val="true"/>
              </w:rPr>
              <w:t>پنج شنبۀ شوم</w:t>
            </w:r>
            <w:r>
              <w:rPr>
                <w:rStyle w:val="IndexLink"/>
                <w:rtl w:val="true"/>
              </w:rPr>
              <w:tab/>
            </w:r>
            <w:r>
              <w:rPr>
                <w:rStyle w:val="IndexLink"/>
              </w:rPr>
              <w:t>241</w:t>
            </w:r>
          </w:hyperlink>
        </w:p>
        <w:p>
          <w:pPr>
            <w:pStyle w:val="Contents3"/>
            <w:tabs>
              <w:tab w:val="clear" w:pos="8459"/>
              <w:tab w:val="right" w:pos="9026" w:leader="dot"/>
            </w:tabs>
            <w:rPr/>
          </w:pPr>
          <w:hyperlink w:anchor="__RefHeading___Toc2145486_581953129">
            <w:r>
              <w:rPr>
                <w:webHidden/>
                <w:rStyle w:val="IndexLink"/>
                <w:rtl w:val="true"/>
              </w:rPr>
              <w:t>حدیث کساء</w:t>
            </w:r>
            <w:r>
              <w:rPr>
                <w:rStyle w:val="IndexLink"/>
                <w:rtl w:val="true"/>
              </w:rPr>
              <w:t>-</w:t>
            </w:r>
            <w:r>
              <w:rPr>
                <w:rStyle w:val="IndexLink"/>
                <w:rtl w:val="true"/>
              </w:rPr>
              <w:t>اصحاب کساء</w:t>
            </w:r>
            <w:r>
              <w:rPr>
                <w:rStyle w:val="IndexLink"/>
                <w:rtl w:val="true"/>
              </w:rPr>
              <w:tab/>
            </w:r>
            <w:r>
              <w:rPr>
                <w:rStyle w:val="IndexLink"/>
              </w:rPr>
              <w:t>241</w:t>
            </w:r>
          </w:hyperlink>
        </w:p>
        <w:p>
          <w:pPr>
            <w:pStyle w:val="Contents3"/>
            <w:tabs>
              <w:tab w:val="clear" w:pos="8459"/>
              <w:tab w:val="right" w:pos="9026" w:leader="dot"/>
            </w:tabs>
            <w:rPr/>
          </w:pPr>
          <w:hyperlink w:anchor="__RefHeading___Toc2145488_581953129">
            <w:r>
              <w:rPr>
                <w:webHidden/>
                <w:rStyle w:val="IndexLink"/>
                <w:rtl w:val="true"/>
              </w:rPr>
              <w:t>حدیث کسر اصنام</w:t>
            </w:r>
            <w:r>
              <w:rPr>
                <w:rStyle w:val="IndexLink"/>
                <w:rtl w:val="true"/>
              </w:rPr>
              <w:t>-</w:t>
            </w:r>
            <w:r>
              <w:rPr>
                <w:rStyle w:val="IndexLink"/>
                <w:rtl w:val="true"/>
              </w:rPr>
              <w:t>بت شکنی علی علیه السّلام</w:t>
            </w:r>
            <w:r>
              <w:rPr>
                <w:rStyle w:val="IndexLink"/>
                <w:rtl w:val="true"/>
              </w:rPr>
              <w:tab/>
            </w:r>
            <w:r>
              <w:rPr>
                <w:rStyle w:val="IndexLink"/>
              </w:rPr>
              <w:t>241</w:t>
            </w:r>
          </w:hyperlink>
        </w:p>
        <w:p>
          <w:pPr>
            <w:pStyle w:val="Contents3"/>
            <w:tabs>
              <w:tab w:val="clear" w:pos="8459"/>
              <w:tab w:val="right" w:pos="9026" w:leader="dot"/>
            </w:tabs>
            <w:rPr/>
          </w:pPr>
          <w:hyperlink w:anchor="__RefHeading___Toc2145490_581953129">
            <w:r>
              <w:rPr>
                <w:webHidden/>
                <w:rStyle w:val="IndexLink"/>
                <w:rtl w:val="true"/>
              </w:rPr>
              <w:t>حدیث لا فتی</w:t>
            </w:r>
            <w:r>
              <w:rPr>
                <w:rStyle w:val="IndexLink"/>
                <w:rtl w:val="true"/>
              </w:rPr>
              <w:t>-</w:t>
            </w:r>
            <w:r>
              <w:rPr>
                <w:rStyle w:val="IndexLink"/>
                <w:rtl w:val="true"/>
              </w:rPr>
              <w:t>لا فتی إلاّ علی علیه السّلام</w:t>
            </w:r>
            <w:r>
              <w:rPr>
                <w:rStyle w:val="IndexLink"/>
                <w:rtl w:val="true"/>
              </w:rPr>
              <w:tab/>
            </w:r>
            <w:r>
              <w:rPr>
                <w:rStyle w:val="IndexLink"/>
              </w:rPr>
              <w:t>241</w:t>
            </w:r>
          </w:hyperlink>
        </w:p>
        <w:p>
          <w:pPr>
            <w:pStyle w:val="Contents3"/>
            <w:tabs>
              <w:tab w:val="clear" w:pos="8459"/>
              <w:tab w:val="right" w:pos="9026" w:leader="dot"/>
            </w:tabs>
            <w:rPr/>
          </w:pPr>
          <w:hyperlink w:anchor="__RefHeading___Toc2145492_581953129">
            <w:r>
              <w:rPr>
                <w:webHidden/>
                <w:rStyle w:val="IndexLink"/>
                <w:rtl w:val="true"/>
              </w:rPr>
              <w:t>حدیث مباهله</w:t>
            </w:r>
            <w:r>
              <w:rPr>
                <w:rStyle w:val="IndexLink"/>
                <w:rtl w:val="true"/>
              </w:rPr>
              <w:t>-</w:t>
            </w:r>
            <w:r>
              <w:rPr>
                <w:rStyle w:val="IndexLink"/>
                <w:rtl w:val="true"/>
              </w:rPr>
              <w:t>مباهله</w:t>
            </w:r>
            <w:r>
              <w:rPr>
                <w:rStyle w:val="IndexLink"/>
                <w:rtl w:val="true"/>
              </w:rPr>
              <w:tab/>
            </w:r>
            <w:r>
              <w:rPr>
                <w:rStyle w:val="IndexLink"/>
              </w:rPr>
              <w:t>241</w:t>
            </w:r>
          </w:hyperlink>
        </w:p>
        <w:p>
          <w:pPr>
            <w:pStyle w:val="Contents3"/>
            <w:tabs>
              <w:tab w:val="clear" w:pos="8459"/>
              <w:tab w:val="right" w:pos="9026" w:leader="dot"/>
            </w:tabs>
            <w:rPr/>
          </w:pPr>
          <w:hyperlink w:anchor="__RefHeading___Toc2145494_581953129">
            <w:r>
              <w:rPr>
                <w:webHidden/>
                <w:rStyle w:val="IndexLink"/>
                <w:rtl w:val="true"/>
              </w:rPr>
              <w:t>حدیث مدینة العلم</w:t>
            </w:r>
            <w:r>
              <w:rPr>
                <w:rStyle w:val="IndexLink"/>
                <w:rtl w:val="true"/>
              </w:rPr>
              <w:tab/>
            </w:r>
            <w:r>
              <w:rPr>
                <w:rStyle w:val="IndexLink"/>
              </w:rPr>
              <w:t>241</w:t>
            </w:r>
          </w:hyperlink>
        </w:p>
        <w:p>
          <w:pPr>
            <w:pStyle w:val="Contents3"/>
            <w:tabs>
              <w:tab w:val="clear" w:pos="8459"/>
              <w:tab w:val="right" w:pos="9026" w:leader="dot"/>
            </w:tabs>
            <w:rPr/>
          </w:pPr>
          <w:hyperlink w:anchor="__RefHeading___Toc2145496_581953129">
            <w:r>
              <w:rPr>
                <w:webHidden/>
                <w:rStyle w:val="IndexLink"/>
                <w:rtl w:val="true"/>
              </w:rPr>
              <w:t>حدیث منزلت</w:t>
            </w:r>
            <w:r>
              <w:rPr>
                <w:rStyle w:val="IndexLink"/>
                <w:rtl w:val="true"/>
              </w:rPr>
              <w:tab/>
            </w:r>
            <w:r>
              <w:rPr>
                <w:rStyle w:val="IndexLink"/>
              </w:rPr>
              <w:t>243</w:t>
            </w:r>
          </w:hyperlink>
        </w:p>
        <w:p>
          <w:pPr>
            <w:pStyle w:val="Contents3"/>
            <w:tabs>
              <w:tab w:val="clear" w:pos="8459"/>
              <w:tab w:val="right" w:pos="9026" w:leader="dot"/>
            </w:tabs>
            <w:rPr/>
          </w:pPr>
          <w:hyperlink w:anchor="__RefHeading___Toc2145498_581953129">
            <w:r>
              <w:rPr>
                <w:webHidden/>
                <w:rStyle w:val="IndexLink"/>
                <w:rtl w:val="true"/>
              </w:rPr>
              <w:t>حدیث وزارت</w:t>
            </w:r>
            <w:r>
              <w:rPr>
                <w:rStyle w:val="IndexLink"/>
                <w:rtl w:val="true"/>
              </w:rPr>
              <w:tab/>
            </w:r>
            <w:r>
              <w:rPr>
                <w:rStyle w:val="IndexLink"/>
              </w:rPr>
              <w:t>244</w:t>
            </w:r>
          </w:hyperlink>
        </w:p>
        <w:p>
          <w:pPr>
            <w:pStyle w:val="Contents3"/>
            <w:tabs>
              <w:tab w:val="clear" w:pos="8459"/>
              <w:tab w:val="right" w:pos="9026" w:leader="dot"/>
            </w:tabs>
            <w:rPr/>
          </w:pPr>
          <w:hyperlink w:anchor="__RefHeading___Toc2145500_581953129">
            <w:r>
              <w:rPr>
                <w:webHidden/>
                <w:rStyle w:val="IndexLink"/>
                <w:rtl w:val="true"/>
              </w:rPr>
              <w:t>حدیث وصایت</w:t>
            </w:r>
            <w:r>
              <w:rPr>
                <w:rStyle w:val="IndexLink"/>
                <w:rtl w:val="true"/>
              </w:rPr>
              <w:t>-</w:t>
            </w:r>
            <w:r>
              <w:rPr>
                <w:rStyle w:val="IndexLink"/>
                <w:rtl w:val="true"/>
              </w:rPr>
              <w:t>وصایت،وصیّ</w:t>
            </w:r>
            <w:r>
              <w:rPr>
                <w:rStyle w:val="IndexLink"/>
                <w:rtl w:val="true"/>
              </w:rPr>
              <w:tab/>
            </w:r>
            <w:r>
              <w:rPr>
                <w:rStyle w:val="IndexLink"/>
              </w:rPr>
              <w:t>245</w:t>
            </w:r>
          </w:hyperlink>
        </w:p>
        <w:p>
          <w:pPr>
            <w:pStyle w:val="Contents3"/>
            <w:tabs>
              <w:tab w:val="clear" w:pos="8459"/>
              <w:tab w:val="right" w:pos="9026" w:leader="dot"/>
            </w:tabs>
            <w:rPr/>
          </w:pPr>
          <w:hyperlink w:anchor="__RefHeading___Toc2145502_581953129">
            <w:r>
              <w:rPr>
                <w:webHidden/>
                <w:rStyle w:val="IndexLink"/>
                <w:rtl w:val="true"/>
              </w:rPr>
              <w:t>حدیث ولایت</w:t>
            </w:r>
            <w:r>
              <w:rPr>
                <w:rStyle w:val="IndexLink"/>
                <w:rtl w:val="true"/>
              </w:rPr>
              <w:tab/>
            </w:r>
            <w:r>
              <w:rPr>
                <w:rStyle w:val="IndexLink"/>
              </w:rPr>
              <w:t>245</w:t>
            </w:r>
          </w:hyperlink>
        </w:p>
        <w:p>
          <w:pPr>
            <w:pStyle w:val="Contents3"/>
            <w:tabs>
              <w:tab w:val="clear" w:pos="8459"/>
              <w:tab w:val="right" w:pos="9026" w:leader="dot"/>
            </w:tabs>
            <w:rPr/>
          </w:pPr>
          <w:hyperlink w:anchor="__RefHeading___Toc2145504_581953129">
            <w:r>
              <w:rPr>
                <w:webHidden/>
                <w:rStyle w:val="IndexLink"/>
                <w:rtl w:val="true"/>
              </w:rPr>
              <w:t>حدیث هدایت</w:t>
            </w:r>
            <w:r>
              <w:rPr>
                <w:rStyle w:val="IndexLink"/>
                <w:rtl w:val="true"/>
              </w:rPr>
              <w:t>-</w:t>
            </w:r>
            <w:r>
              <w:rPr>
                <w:rStyle w:val="IndexLink"/>
                <w:rtl w:val="true"/>
              </w:rPr>
              <w:t>آیۀ منذر و هادی</w:t>
            </w:r>
            <w:r>
              <w:rPr>
                <w:rStyle w:val="IndexLink"/>
                <w:rtl w:val="true"/>
              </w:rPr>
              <w:tab/>
            </w:r>
            <w:r>
              <w:rPr>
                <w:rStyle w:val="IndexLink"/>
              </w:rPr>
              <w:t>247</w:t>
            </w:r>
          </w:hyperlink>
        </w:p>
        <w:p>
          <w:pPr>
            <w:pStyle w:val="Contents3"/>
            <w:tabs>
              <w:tab w:val="clear" w:pos="8459"/>
              <w:tab w:val="right" w:pos="9026" w:leader="dot"/>
            </w:tabs>
            <w:rPr/>
          </w:pPr>
          <w:hyperlink w:anchor="__RefHeading___Toc2145506_581953129">
            <w:r>
              <w:rPr>
                <w:webHidden/>
                <w:rStyle w:val="IndexLink"/>
                <w:rtl w:val="true"/>
              </w:rPr>
              <w:t>حدیث هزار باب علم</w:t>
            </w:r>
            <w:r>
              <w:rPr>
                <w:rStyle w:val="IndexLink"/>
                <w:rtl w:val="true"/>
              </w:rPr>
              <w:t>-</w:t>
            </w:r>
            <w:r>
              <w:rPr>
                <w:rStyle w:val="IndexLink"/>
                <w:rtl w:val="true"/>
              </w:rPr>
              <w:t>هزار باب علم</w:t>
            </w:r>
            <w:r>
              <w:rPr>
                <w:rStyle w:val="IndexLink"/>
                <w:rtl w:val="true"/>
              </w:rPr>
              <w:tab/>
            </w:r>
            <w:r>
              <w:rPr>
                <w:rStyle w:val="IndexLink"/>
              </w:rPr>
              <w:t>247</w:t>
            </w:r>
          </w:hyperlink>
        </w:p>
        <w:p>
          <w:pPr>
            <w:pStyle w:val="Contents3"/>
            <w:tabs>
              <w:tab w:val="clear" w:pos="8459"/>
              <w:tab w:val="right" w:pos="9026" w:leader="dot"/>
            </w:tabs>
            <w:rPr/>
          </w:pPr>
          <w:hyperlink w:anchor="__RefHeading___Toc2145508_581953129">
            <w:r>
              <w:rPr>
                <w:webHidden/>
                <w:rStyle w:val="IndexLink"/>
                <w:rtl w:val="true"/>
              </w:rPr>
              <w:t>حدیث یوم الإنذار</w:t>
            </w:r>
            <w:r>
              <w:rPr>
                <w:rStyle w:val="IndexLink"/>
                <w:rtl w:val="true"/>
              </w:rPr>
              <w:t>-</w:t>
            </w:r>
            <w:r>
              <w:rPr>
                <w:rStyle w:val="IndexLink"/>
                <w:rtl w:val="true"/>
              </w:rPr>
              <w:t>حدیث یوم الدّار</w:t>
            </w:r>
            <w:r>
              <w:rPr>
                <w:rStyle w:val="IndexLink"/>
                <w:rtl w:val="true"/>
              </w:rPr>
              <w:tab/>
            </w:r>
            <w:r>
              <w:rPr>
                <w:rStyle w:val="IndexLink"/>
              </w:rPr>
              <w:t>247</w:t>
            </w:r>
          </w:hyperlink>
        </w:p>
        <w:p>
          <w:pPr>
            <w:pStyle w:val="Contents3"/>
            <w:tabs>
              <w:tab w:val="clear" w:pos="8459"/>
              <w:tab w:val="right" w:pos="9026" w:leader="dot"/>
            </w:tabs>
            <w:rPr/>
          </w:pPr>
          <w:hyperlink w:anchor="__RefHeading___Toc2145510_581953129">
            <w:r>
              <w:rPr>
                <w:webHidden/>
                <w:rStyle w:val="IndexLink"/>
                <w:rtl w:val="true"/>
              </w:rPr>
              <w:t>حدیث یوم الدّار</w:t>
            </w:r>
            <w:r>
              <w:rPr>
                <w:rStyle w:val="IndexLink"/>
                <w:rtl w:val="true"/>
              </w:rPr>
              <w:tab/>
            </w:r>
            <w:r>
              <w:rPr>
                <w:rStyle w:val="IndexLink"/>
              </w:rPr>
              <w:t>247</w:t>
            </w:r>
          </w:hyperlink>
        </w:p>
        <w:p>
          <w:pPr>
            <w:pStyle w:val="Contents3"/>
            <w:tabs>
              <w:tab w:val="clear" w:pos="8459"/>
              <w:tab w:val="right" w:pos="9026" w:leader="dot"/>
            </w:tabs>
            <w:rPr/>
          </w:pPr>
          <w:hyperlink w:anchor="__RefHeading___Toc2145512_581953129">
            <w:r>
              <w:rPr>
                <w:webHidden/>
                <w:rStyle w:val="IndexLink"/>
                <w:rtl w:val="true"/>
              </w:rPr>
              <w:t>حرکت استبصار</w:t>
            </w:r>
            <w:r>
              <w:rPr>
                <w:rStyle w:val="IndexLink"/>
                <w:rtl w:val="true"/>
              </w:rPr>
              <w:t>-</w:t>
            </w:r>
            <w:r>
              <w:rPr>
                <w:rStyle w:val="IndexLink"/>
                <w:rtl w:val="true"/>
              </w:rPr>
              <w:t>استبصار</w:t>
            </w:r>
            <w:r>
              <w:rPr>
                <w:rStyle w:val="IndexLink"/>
                <w:rtl w:val="true"/>
              </w:rPr>
              <w:tab/>
            </w:r>
            <w:r>
              <w:rPr>
                <w:rStyle w:val="IndexLink"/>
              </w:rPr>
              <w:t>247</w:t>
            </w:r>
          </w:hyperlink>
        </w:p>
        <w:p>
          <w:pPr>
            <w:pStyle w:val="Contents3"/>
            <w:tabs>
              <w:tab w:val="clear" w:pos="8459"/>
              <w:tab w:val="right" w:pos="9026" w:leader="dot"/>
            </w:tabs>
            <w:rPr/>
          </w:pPr>
          <w:hyperlink w:anchor="__RefHeading___Toc2145514_581953129">
            <w:r>
              <w:rPr>
                <w:webHidden/>
                <w:rStyle w:val="IndexLink"/>
                <w:rtl w:val="true"/>
              </w:rPr>
              <w:t>حروریّه</w:t>
            </w:r>
            <w:r>
              <w:rPr>
                <w:rStyle w:val="IndexLink"/>
                <w:rtl w:val="true"/>
              </w:rPr>
              <w:tab/>
            </w:r>
            <w:r>
              <w:rPr>
                <w:rStyle w:val="IndexLink"/>
              </w:rPr>
              <w:t>248</w:t>
            </w:r>
          </w:hyperlink>
        </w:p>
        <w:p>
          <w:pPr>
            <w:pStyle w:val="Contents3"/>
            <w:tabs>
              <w:tab w:val="clear" w:pos="8459"/>
              <w:tab w:val="right" w:pos="9026" w:leader="dot"/>
            </w:tabs>
            <w:rPr/>
          </w:pPr>
          <w:hyperlink w:anchor="__RefHeading___Toc2145516_581953129">
            <w:r>
              <w:rPr>
                <w:webHidden/>
                <w:rStyle w:val="IndexLink"/>
                <w:rtl w:val="true"/>
              </w:rPr>
              <w:t>حزب علی علیه السّلام،حزب اللّه</w:t>
            </w:r>
            <w:r>
              <w:rPr>
                <w:rStyle w:val="IndexLink"/>
                <w:rtl w:val="true"/>
              </w:rPr>
              <w:tab/>
            </w:r>
            <w:r>
              <w:rPr>
                <w:rStyle w:val="IndexLink"/>
              </w:rPr>
              <w:t>248</w:t>
            </w:r>
          </w:hyperlink>
        </w:p>
        <w:p>
          <w:pPr>
            <w:pStyle w:val="Contents3"/>
            <w:tabs>
              <w:tab w:val="clear" w:pos="8459"/>
              <w:tab w:val="right" w:pos="9026" w:leader="dot"/>
            </w:tabs>
            <w:rPr/>
          </w:pPr>
          <w:hyperlink w:anchor="__RefHeading___Toc2145518_581953129">
            <w:r>
              <w:rPr>
                <w:webHidden/>
                <w:rStyle w:val="IndexLink"/>
                <w:rtl w:val="true"/>
              </w:rPr>
              <w:t>حسّان بن ثابت</w:t>
            </w:r>
            <w:r>
              <w:rPr>
                <w:rStyle w:val="IndexLink"/>
                <w:rtl w:val="true"/>
              </w:rPr>
              <w:tab/>
            </w:r>
            <w:r>
              <w:rPr>
                <w:rStyle w:val="IndexLink"/>
              </w:rPr>
              <w:t>250</w:t>
            </w:r>
          </w:hyperlink>
        </w:p>
        <w:p>
          <w:pPr>
            <w:pStyle w:val="Contents3"/>
            <w:tabs>
              <w:tab w:val="clear" w:pos="8459"/>
              <w:tab w:val="right" w:pos="9026" w:leader="dot"/>
            </w:tabs>
            <w:rPr/>
          </w:pPr>
          <w:hyperlink w:anchor="__RefHeading___Toc2145520_581953129">
            <w:r>
              <w:rPr>
                <w:webHidden/>
                <w:rStyle w:val="IndexLink"/>
                <w:rtl w:val="true"/>
              </w:rPr>
              <w:t>حسبنا کتاب اللّه</w:t>
            </w:r>
            <w:r>
              <w:rPr>
                <w:rStyle w:val="IndexLink"/>
                <w:rtl w:val="true"/>
              </w:rPr>
              <w:tab/>
            </w:r>
            <w:r>
              <w:rPr>
                <w:rStyle w:val="IndexLink"/>
              </w:rPr>
              <w:t>250</w:t>
            </w:r>
          </w:hyperlink>
        </w:p>
        <w:p>
          <w:pPr>
            <w:pStyle w:val="Contents3"/>
            <w:tabs>
              <w:tab w:val="clear" w:pos="8459"/>
              <w:tab w:val="right" w:pos="9026" w:leader="dot"/>
            </w:tabs>
            <w:rPr/>
          </w:pPr>
          <w:hyperlink w:anchor="__RefHeading___Toc2145522_581953129">
            <w:r>
              <w:rPr>
                <w:webHidden/>
                <w:rStyle w:val="IndexLink"/>
                <w:rtl w:val="true"/>
              </w:rPr>
              <w:t>حقّ</w:t>
            </w:r>
            <w:r>
              <w:rPr>
                <w:rStyle w:val="IndexLink"/>
                <w:rtl w:val="true"/>
              </w:rPr>
              <w:tab/>
            </w:r>
            <w:r>
              <w:rPr>
                <w:rStyle w:val="IndexLink"/>
              </w:rPr>
              <w:t>252</w:t>
            </w:r>
          </w:hyperlink>
        </w:p>
        <w:p>
          <w:pPr>
            <w:pStyle w:val="Contents3"/>
            <w:tabs>
              <w:tab w:val="clear" w:pos="8459"/>
              <w:tab w:val="right" w:pos="9026" w:leader="dot"/>
            </w:tabs>
            <w:rPr/>
          </w:pPr>
          <w:hyperlink w:anchor="__RefHeading___Toc2145524_581953129">
            <w:r>
              <w:rPr>
                <w:webHidden/>
                <w:rStyle w:val="IndexLink"/>
                <w:rtl w:val="true"/>
              </w:rPr>
              <w:t>حق با علی است</w:t>
            </w:r>
            <w:r>
              <w:rPr>
                <w:rStyle w:val="IndexLink"/>
                <w:rtl w:val="true"/>
              </w:rPr>
              <w:t>-</w:t>
            </w:r>
            <w:r>
              <w:rPr>
                <w:rStyle w:val="IndexLink"/>
                <w:rtl w:val="true"/>
              </w:rPr>
              <w:t>علی علیه السّلام و حق</w:t>
            </w:r>
            <w:r>
              <w:rPr>
                <w:rStyle w:val="IndexLink"/>
                <w:rtl w:val="true"/>
              </w:rPr>
              <w:tab/>
            </w:r>
            <w:r>
              <w:rPr>
                <w:rStyle w:val="IndexLink"/>
              </w:rPr>
              <w:t>254</w:t>
            </w:r>
          </w:hyperlink>
        </w:p>
        <w:p>
          <w:pPr>
            <w:pStyle w:val="Contents3"/>
            <w:tabs>
              <w:tab w:val="clear" w:pos="8459"/>
              <w:tab w:val="right" w:pos="9026" w:leader="dot"/>
            </w:tabs>
            <w:rPr/>
          </w:pPr>
          <w:hyperlink w:anchor="__RefHeading___Toc2145526_581953129">
            <w:r>
              <w:rPr>
                <w:webHidden/>
                <w:rStyle w:val="IndexLink"/>
                <w:rtl w:val="true"/>
              </w:rPr>
              <w:t>حقوق اهل بیت علیهم السّلام</w:t>
            </w:r>
            <w:r>
              <w:rPr>
                <w:rStyle w:val="IndexLink"/>
                <w:rtl w:val="true"/>
              </w:rPr>
              <w:tab/>
            </w:r>
            <w:r>
              <w:rPr>
                <w:rStyle w:val="IndexLink"/>
              </w:rPr>
              <w:t>254</w:t>
            </w:r>
          </w:hyperlink>
        </w:p>
        <w:p>
          <w:pPr>
            <w:pStyle w:val="Contents3"/>
            <w:tabs>
              <w:tab w:val="clear" w:pos="8459"/>
              <w:tab w:val="right" w:pos="9026" w:leader="dot"/>
            </w:tabs>
            <w:rPr/>
          </w:pPr>
          <w:hyperlink w:anchor="__RefHeading___Toc2145528_581953129">
            <w:r>
              <w:rPr>
                <w:webHidden/>
                <w:rStyle w:val="IndexLink"/>
                <w:rtl w:val="true"/>
              </w:rPr>
              <w:t>حکمیّت</w:t>
            </w:r>
            <w:r>
              <w:rPr>
                <w:rStyle w:val="IndexLink"/>
                <w:rtl w:val="true"/>
              </w:rPr>
              <w:tab/>
            </w:r>
            <w:r>
              <w:rPr>
                <w:rStyle w:val="IndexLink"/>
              </w:rPr>
              <w:t>256</w:t>
            </w:r>
          </w:hyperlink>
        </w:p>
        <w:p>
          <w:pPr>
            <w:pStyle w:val="Contents3"/>
            <w:tabs>
              <w:tab w:val="clear" w:pos="8459"/>
              <w:tab w:val="right" w:pos="9026" w:leader="dot"/>
            </w:tabs>
            <w:rPr/>
          </w:pPr>
          <w:hyperlink w:anchor="__RefHeading___Toc2145530_581953129">
            <w:r>
              <w:rPr>
                <w:webHidden/>
                <w:rStyle w:val="IndexLink"/>
                <w:rtl w:val="true"/>
              </w:rPr>
              <w:t>حکومت علوی</w:t>
            </w:r>
            <w:r>
              <w:rPr>
                <w:rStyle w:val="IndexLink"/>
                <w:rtl w:val="true"/>
              </w:rPr>
              <w:tab/>
            </w:r>
            <w:r>
              <w:rPr>
                <w:rStyle w:val="IndexLink"/>
              </w:rPr>
              <w:t>257</w:t>
            </w:r>
          </w:hyperlink>
        </w:p>
        <w:p>
          <w:pPr>
            <w:pStyle w:val="Contents3"/>
            <w:tabs>
              <w:tab w:val="clear" w:pos="8459"/>
              <w:tab w:val="right" w:pos="9026" w:leader="dot"/>
            </w:tabs>
            <w:rPr/>
          </w:pPr>
          <w:hyperlink w:anchor="__RefHeading___Toc2145532_581953129">
            <w:r>
              <w:rPr>
                <w:webHidden/>
                <w:rStyle w:val="IndexLink"/>
                <w:rtl w:val="true"/>
              </w:rPr>
              <w:t>حملۀ حیدری</w:t>
            </w:r>
            <w:r>
              <w:rPr>
                <w:rStyle w:val="IndexLink"/>
                <w:rtl w:val="true"/>
              </w:rPr>
              <w:tab/>
            </w:r>
            <w:r>
              <w:rPr>
                <w:rStyle w:val="IndexLink"/>
              </w:rPr>
              <w:t>260</w:t>
            </w:r>
          </w:hyperlink>
        </w:p>
        <w:p>
          <w:pPr>
            <w:pStyle w:val="Contents3"/>
            <w:tabs>
              <w:tab w:val="clear" w:pos="8459"/>
              <w:tab w:val="right" w:pos="9026" w:leader="dot"/>
            </w:tabs>
            <w:rPr/>
          </w:pPr>
          <w:hyperlink w:anchor="__RefHeading___Toc2145534_581953129">
            <w:r>
              <w:rPr>
                <w:webHidden/>
                <w:rStyle w:val="IndexLink"/>
                <w:rtl w:val="true"/>
              </w:rPr>
              <w:t>حواریّون علی علیه السّلام</w:t>
            </w:r>
            <w:r>
              <w:rPr>
                <w:rStyle w:val="IndexLink"/>
                <w:rtl w:val="true"/>
              </w:rPr>
              <w:tab/>
            </w:r>
            <w:r>
              <w:rPr>
                <w:rStyle w:val="IndexLink"/>
              </w:rPr>
              <w:t>260</w:t>
            </w:r>
          </w:hyperlink>
        </w:p>
        <w:p>
          <w:pPr>
            <w:pStyle w:val="Contents3"/>
            <w:tabs>
              <w:tab w:val="clear" w:pos="8459"/>
              <w:tab w:val="right" w:pos="9026" w:leader="dot"/>
            </w:tabs>
            <w:rPr/>
          </w:pPr>
          <w:hyperlink w:anchor="__RefHeading___Toc2145536_581953129">
            <w:r>
              <w:rPr>
                <w:webHidden/>
                <w:rStyle w:val="IndexLink"/>
                <w:rtl w:val="true"/>
              </w:rPr>
              <w:t>حوض کوثر</w:t>
            </w:r>
            <w:r>
              <w:rPr>
                <w:rStyle w:val="IndexLink"/>
                <w:rtl w:val="true"/>
              </w:rPr>
              <w:t>-</w:t>
            </w:r>
            <w:r>
              <w:rPr>
                <w:rStyle w:val="IndexLink"/>
                <w:rtl w:val="true"/>
              </w:rPr>
              <w:t>ساقی کوثر</w:t>
            </w:r>
            <w:r>
              <w:rPr>
                <w:rStyle w:val="IndexLink"/>
                <w:rtl w:val="true"/>
              </w:rPr>
              <w:tab/>
            </w:r>
            <w:r>
              <w:rPr>
                <w:rStyle w:val="IndexLink"/>
              </w:rPr>
              <w:t>261</w:t>
            </w:r>
          </w:hyperlink>
        </w:p>
        <w:p>
          <w:pPr>
            <w:pStyle w:val="Contents3"/>
            <w:tabs>
              <w:tab w:val="clear" w:pos="8459"/>
              <w:tab w:val="right" w:pos="9026" w:leader="dot"/>
            </w:tabs>
            <w:rPr/>
          </w:pPr>
          <w:hyperlink w:anchor="__RefHeading___Toc2145538_581953129">
            <w:r>
              <w:rPr>
                <w:webHidden/>
                <w:rStyle w:val="IndexLink"/>
                <w:rtl w:val="true"/>
              </w:rPr>
              <w:t>حیدر</w:t>
            </w:r>
            <w:r>
              <w:rPr>
                <w:rStyle w:val="IndexLink"/>
                <w:rtl w:val="true"/>
              </w:rPr>
              <w:tab/>
            </w:r>
            <w:r>
              <w:rPr>
                <w:rStyle w:val="IndexLink"/>
              </w:rPr>
              <w:t>261</w:t>
            </w:r>
          </w:hyperlink>
        </w:p>
        <w:p>
          <w:pPr>
            <w:pStyle w:val="Contents3"/>
            <w:tabs>
              <w:tab w:val="clear" w:pos="8459"/>
              <w:tab w:val="right" w:pos="9026" w:leader="dot"/>
            </w:tabs>
            <w:rPr/>
          </w:pPr>
          <w:hyperlink w:anchor="__RefHeading___Toc2145540_581953129">
            <w:r>
              <w:rPr>
                <w:webHidden/>
                <w:rStyle w:val="IndexLink"/>
                <w:rtl w:val="true"/>
              </w:rPr>
              <w:t>حیدرآباد</w:t>
            </w:r>
            <w:r>
              <w:rPr>
                <w:rStyle w:val="IndexLink"/>
                <w:rtl w:val="true"/>
              </w:rPr>
              <w:tab/>
            </w:r>
            <w:r>
              <w:rPr>
                <w:rStyle w:val="IndexLink"/>
              </w:rPr>
              <w:t>261</w:t>
            </w:r>
          </w:hyperlink>
        </w:p>
        <w:p>
          <w:pPr>
            <w:pStyle w:val="Contents3"/>
            <w:tabs>
              <w:tab w:val="clear" w:pos="8459"/>
              <w:tab w:val="right" w:pos="9026" w:leader="dot"/>
            </w:tabs>
            <w:rPr/>
          </w:pPr>
          <w:hyperlink w:anchor="__RefHeading___Toc2145542_581953129">
            <w:r>
              <w:rPr>
                <w:webHidden/>
                <w:rStyle w:val="IndexLink"/>
                <w:rtl w:val="true"/>
              </w:rPr>
              <w:t>حیدر کرّار</w:t>
            </w:r>
            <w:r>
              <w:rPr>
                <w:rStyle w:val="IndexLink"/>
                <w:rtl w:val="true"/>
              </w:rPr>
              <w:tab/>
            </w:r>
            <w:r>
              <w:rPr>
                <w:rStyle w:val="IndexLink"/>
              </w:rPr>
              <w:t>262</w:t>
            </w:r>
          </w:hyperlink>
        </w:p>
        <w:p>
          <w:pPr>
            <w:pStyle w:val="Contents2"/>
            <w:tabs>
              <w:tab w:val="clear" w:pos="8743"/>
              <w:tab w:val="right" w:pos="9026" w:leader="dot"/>
            </w:tabs>
            <w:rPr/>
          </w:pPr>
          <w:hyperlink w:anchor="__RefHeading___Toc2145544_581953129">
            <w:r>
              <w:rPr>
                <w:webHidden/>
                <w:rStyle w:val="IndexLink"/>
                <w:rtl w:val="true"/>
              </w:rPr>
              <w:t>خ</w:t>
            </w:r>
            <w:r>
              <w:rPr>
                <w:rStyle w:val="IndexLink"/>
                <w:rtl w:val="true"/>
              </w:rPr>
              <w:tab/>
            </w:r>
            <w:r>
              <w:rPr>
                <w:rStyle w:val="IndexLink"/>
              </w:rPr>
              <w:t>263</w:t>
            </w:r>
          </w:hyperlink>
        </w:p>
        <w:p>
          <w:pPr>
            <w:pStyle w:val="Contents3"/>
            <w:tabs>
              <w:tab w:val="clear" w:pos="8459"/>
              <w:tab w:val="right" w:pos="9026" w:leader="dot"/>
            </w:tabs>
            <w:rPr/>
          </w:pPr>
          <w:hyperlink w:anchor="__RefHeading___Toc2145546_581953129">
            <w:r>
              <w:rPr>
                <w:webHidden/>
                <w:rStyle w:val="IndexLink"/>
                <w:rtl w:val="true"/>
              </w:rPr>
              <w:t>خاتم بخشی</w:t>
            </w:r>
            <w:r>
              <w:rPr>
                <w:rStyle w:val="IndexLink"/>
                <w:rtl w:val="true"/>
              </w:rPr>
              <w:tab/>
            </w:r>
            <w:r>
              <w:rPr>
                <w:rStyle w:val="IndexLink"/>
              </w:rPr>
              <w:t>263</w:t>
            </w:r>
          </w:hyperlink>
        </w:p>
        <w:p>
          <w:pPr>
            <w:pStyle w:val="Contents3"/>
            <w:tabs>
              <w:tab w:val="clear" w:pos="8459"/>
              <w:tab w:val="right" w:pos="9026" w:leader="dot"/>
            </w:tabs>
            <w:rPr/>
          </w:pPr>
          <w:hyperlink w:anchor="__RefHeading___Toc2145548_581953129">
            <w:r>
              <w:rPr>
                <w:webHidden/>
                <w:rStyle w:val="IndexLink"/>
                <w:rtl w:val="true"/>
              </w:rPr>
              <w:t>خانۀ علی علیه السّلام در کوفه</w:t>
            </w:r>
            <w:r>
              <w:rPr>
                <w:rStyle w:val="IndexLink"/>
                <w:rtl w:val="true"/>
              </w:rPr>
              <w:tab/>
            </w:r>
            <w:r>
              <w:rPr>
                <w:rStyle w:val="IndexLink"/>
              </w:rPr>
              <w:t>264</w:t>
            </w:r>
          </w:hyperlink>
        </w:p>
        <w:p>
          <w:pPr>
            <w:pStyle w:val="Contents3"/>
            <w:tabs>
              <w:tab w:val="clear" w:pos="8459"/>
              <w:tab w:val="right" w:pos="9026" w:leader="dot"/>
            </w:tabs>
            <w:rPr/>
          </w:pPr>
          <w:hyperlink w:anchor="__RefHeading___Toc2145550_581953129">
            <w:r>
              <w:rPr>
                <w:webHidden/>
                <w:rStyle w:val="IndexLink"/>
                <w:rtl w:val="true"/>
              </w:rPr>
              <w:t>خانه فاطمه و علی علیهم السّلام</w:t>
            </w:r>
            <w:r>
              <w:rPr>
                <w:rStyle w:val="IndexLink"/>
                <w:rtl w:val="true"/>
              </w:rPr>
              <w:tab/>
            </w:r>
            <w:r>
              <w:rPr>
                <w:rStyle w:val="IndexLink"/>
              </w:rPr>
              <w:t>264</w:t>
            </w:r>
          </w:hyperlink>
        </w:p>
        <w:p>
          <w:pPr>
            <w:pStyle w:val="Contents3"/>
            <w:tabs>
              <w:tab w:val="clear" w:pos="8459"/>
              <w:tab w:val="right" w:pos="9026" w:leader="dot"/>
            </w:tabs>
            <w:rPr/>
          </w:pPr>
          <w:hyperlink w:anchor="__RefHeading___Toc2145552_581953129">
            <w:r>
              <w:rPr>
                <w:webHidden/>
                <w:rStyle w:val="IndexLink"/>
                <w:rtl w:val="true"/>
              </w:rPr>
              <w:t>خذلان حق</w:t>
            </w:r>
            <w:r>
              <w:rPr>
                <w:rStyle w:val="IndexLink"/>
                <w:rtl w:val="true"/>
              </w:rPr>
              <w:tab/>
            </w:r>
            <w:r>
              <w:rPr>
                <w:rStyle w:val="IndexLink"/>
              </w:rPr>
              <w:t>266</w:t>
            </w:r>
          </w:hyperlink>
        </w:p>
        <w:p>
          <w:pPr>
            <w:pStyle w:val="Contents3"/>
            <w:tabs>
              <w:tab w:val="clear" w:pos="8459"/>
              <w:tab w:val="right" w:pos="9026" w:leader="dot"/>
            </w:tabs>
            <w:rPr/>
          </w:pPr>
          <w:hyperlink w:anchor="__RefHeading___Toc2145554_581953129">
            <w:r>
              <w:rPr>
                <w:webHidden/>
                <w:rStyle w:val="IndexLink"/>
                <w:rtl w:val="true"/>
              </w:rPr>
              <w:t>خصایص امام علی علیه السّلام</w:t>
            </w:r>
            <w:r>
              <w:rPr>
                <w:rStyle w:val="IndexLink"/>
                <w:rtl w:val="true"/>
              </w:rPr>
              <w:tab/>
            </w:r>
            <w:r>
              <w:rPr>
                <w:rStyle w:val="IndexLink"/>
              </w:rPr>
              <w:t>267</w:t>
            </w:r>
          </w:hyperlink>
        </w:p>
        <w:p>
          <w:pPr>
            <w:pStyle w:val="Contents3"/>
            <w:tabs>
              <w:tab w:val="clear" w:pos="8459"/>
              <w:tab w:val="right" w:pos="9026" w:leader="dot"/>
            </w:tabs>
            <w:rPr/>
          </w:pPr>
          <w:hyperlink w:anchor="__RefHeading___Toc2145556_581953129">
            <w:r>
              <w:rPr>
                <w:webHidden/>
                <w:rStyle w:val="IndexLink"/>
                <w:rtl w:val="true"/>
              </w:rPr>
              <w:t>خطبۀ شقشقیّه</w:t>
            </w:r>
            <w:r>
              <w:rPr>
                <w:rStyle w:val="IndexLink"/>
                <w:rtl w:val="true"/>
              </w:rPr>
              <w:tab/>
            </w:r>
            <w:r>
              <w:rPr>
                <w:rStyle w:val="IndexLink"/>
              </w:rPr>
              <w:t>268</w:t>
            </w:r>
          </w:hyperlink>
        </w:p>
        <w:p>
          <w:pPr>
            <w:pStyle w:val="Contents3"/>
            <w:tabs>
              <w:tab w:val="clear" w:pos="8459"/>
              <w:tab w:val="right" w:pos="9026" w:leader="dot"/>
            </w:tabs>
            <w:rPr/>
          </w:pPr>
          <w:hyperlink w:anchor="__RefHeading___Toc2145558_581953129">
            <w:r>
              <w:rPr>
                <w:webHidden/>
                <w:rStyle w:val="IndexLink"/>
                <w:rtl w:val="true"/>
              </w:rPr>
              <w:t>خطبۀ غدیریّه</w:t>
            </w:r>
            <w:r>
              <w:rPr>
                <w:rStyle w:val="IndexLink"/>
                <w:rtl w:val="true"/>
              </w:rPr>
              <w:tab/>
            </w:r>
            <w:r>
              <w:rPr>
                <w:rStyle w:val="IndexLink"/>
              </w:rPr>
              <w:t>269</w:t>
            </w:r>
          </w:hyperlink>
        </w:p>
        <w:p>
          <w:pPr>
            <w:pStyle w:val="Contents3"/>
            <w:tabs>
              <w:tab w:val="clear" w:pos="8459"/>
              <w:tab w:val="right" w:pos="9026" w:leader="dot"/>
            </w:tabs>
            <w:rPr/>
          </w:pPr>
          <w:hyperlink w:anchor="__RefHeading___Toc2145560_581953129">
            <w:r>
              <w:rPr>
                <w:webHidden/>
                <w:rStyle w:val="IndexLink"/>
                <w:rtl w:val="true"/>
              </w:rPr>
              <w:t>خطبۀ فدکیّه</w:t>
            </w:r>
            <w:r>
              <w:rPr>
                <w:rStyle w:val="IndexLink"/>
                <w:rtl w:val="true"/>
              </w:rPr>
              <w:tab/>
            </w:r>
            <w:r>
              <w:rPr>
                <w:rStyle w:val="IndexLink"/>
              </w:rPr>
              <w:t>271</w:t>
            </w:r>
          </w:hyperlink>
        </w:p>
        <w:p>
          <w:pPr>
            <w:pStyle w:val="Contents3"/>
            <w:tabs>
              <w:tab w:val="clear" w:pos="8459"/>
              <w:tab w:val="right" w:pos="9026" w:leader="dot"/>
            </w:tabs>
            <w:rPr/>
          </w:pPr>
          <w:hyperlink w:anchor="__RefHeading___Toc2145562_581953129">
            <w:r>
              <w:rPr>
                <w:webHidden/>
                <w:rStyle w:val="IndexLink"/>
                <w:rtl w:val="true"/>
              </w:rPr>
              <w:t>خطّ معلّی</w:t>
            </w:r>
            <w:r>
              <w:rPr>
                <w:rStyle w:val="IndexLink"/>
                <w:rtl w:val="true"/>
              </w:rPr>
              <w:tab/>
            </w:r>
            <w:r>
              <w:rPr>
                <w:rStyle w:val="IndexLink"/>
              </w:rPr>
              <w:t>272</w:t>
            </w:r>
          </w:hyperlink>
        </w:p>
        <w:p>
          <w:pPr>
            <w:pStyle w:val="Contents3"/>
            <w:tabs>
              <w:tab w:val="clear" w:pos="8459"/>
              <w:tab w:val="right" w:pos="9026" w:leader="dot"/>
            </w:tabs>
            <w:rPr/>
          </w:pPr>
          <w:hyperlink w:anchor="__RefHeading___Toc2145564_581953129">
            <w:r>
              <w:rPr>
                <w:webHidden/>
                <w:rStyle w:val="IndexLink"/>
                <w:rtl w:val="true"/>
              </w:rPr>
              <w:t>خلافت</w:t>
            </w:r>
            <w:r>
              <w:rPr>
                <w:rStyle w:val="IndexLink"/>
                <w:rtl w:val="true"/>
              </w:rPr>
              <w:tab/>
            </w:r>
            <w:r>
              <w:rPr>
                <w:rStyle w:val="IndexLink"/>
              </w:rPr>
              <w:t>273</w:t>
            </w:r>
          </w:hyperlink>
        </w:p>
        <w:p>
          <w:pPr>
            <w:pStyle w:val="Contents3"/>
            <w:tabs>
              <w:tab w:val="clear" w:pos="8459"/>
              <w:tab w:val="right" w:pos="9026" w:leader="dot"/>
            </w:tabs>
            <w:rPr/>
          </w:pPr>
          <w:hyperlink w:anchor="__RefHeading___Toc2145566_581953129">
            <w:r>
              <w:rPr>
                <w:webHidden/>
                <w:rStyle w:val="IndexLink"/>
                <w:rtl w:val="true"/>
              </w:rPr>
              <w:t>خلافت بی دلیل</w:t>
            </w:r>
            <w:r>
              <w:rPr>
                <w:rStyle w:val="IndexLink"/>
                <w:rtl w:val="true"/>
              </w:rPr>
              <w:tab/>
            </w:r>
            <w:r>
              <w:rPr>
                <w:rStyle w:val="IndexLink"/>
              </w:rPr>
              <w:t>276</w:t>
            </w:r>
          </w:hyperlink>
        </w:p>
        <w:p>
          <w:pPr>
            <w:pStyle w:val="Contents3"/>
            <w:tabs>
              <w:tab w:val="clear" w:pos="8459"/>
              <w:tab w:val="right" w:pos="9026" w:leader="dot"/>
            </w:tabs>
            <w:rPr/>
          </w:pPr>
          <w:hyperlink w:anchor="__RefHeading___Toc2145568_581953129">
            <w:r>
              <w:rPr>
                <w:webHidden/>
                <w:rStyle w:val="IndexLink"/>
                <w:rtl w:val="true"/>
              </w:rPr>
              <w:t>خلفای راشدین</w:t>
            </w:r>
            <w:r>
              <w:rPr>
                <w:rStyle w:val="IndexLink"/>
                <w:rtl w:val="true"/>
              </w:rPr>
              <w:tab/>
            </w:r>
            <w:r>
              <w:rPr>
                <w:rStyle w:val="IndexLink"/>
              </w:rPr>
              <w:t>277</w:t>
            </w:r>
          </w:hyperlink>
        </w:p>
        <w:p>
          <w:pPr>
            <w:pStyle w:val="Contents3"/>
            <w:tabs>
              <w:tab w:val="clear" w:pos="8459"/>
              <w:tab w:val="right" w:pos="9026" w:leader="dot"/>
            </w:tabs>
            <w:rPr/>
          </w:pPr>
          <w:hyperlink w:anchor="__RefHeading___Toc2145570_581953129">
            <w:r>
              <w:rPr>
                <w:webHidden/>
                <w:rStyle w:val="IndexLink"/>
                <w:rtl w:val="true"/>
              </w:rPr>
              <w:t>خلیفۀ بلافصل</w:t>
            </w:r>
            <w:r>
              <w:rPr>
                <w:rStyle w:val="IndexLink"/>
                <w:rtl w:val="true"/>
              </w:rPr>
              <w:tab/>
            </w:r>
            <w:r>
              <w:rPr>
                <w:rStyle w:val="IndexLink"/>
              </w:rPr>
              <w:t>277</w:t>
            </w:r>
          </w:hyperlink>
        </w:p>
        <w:p>
          <w:pPr>
            <w:pStyle w:val="Contents3"/>
            <w:tabs>
              <w:tab w:val="clear" w:pos="8459"/>
              <w:tab w:val="right" w:pos="9026" w:leader="dot"/>
            </w:tabs>
            <w:rPr/>
          </w:pPr>
          <w:hyperlink w:anchor="__RefHeading___Toc2145572_581953129">
            <w:r>
              <w:rPr>
                <w:webHidden/>
                <w:rStyle w:val="IndexLink"/>
                <w:rtl w:val="true"/>
              </w:rPr>
              <w:t>خمسۀ طیّبه</w:t>
            </w:r>
            <w:r>
              <w:rPr>
                <w:rStyle w:val="IndexLink"/>
                <w:rtl w:val="true"/>
              </w:rPr>
              <w:t>-</w:t>
            </w:r>
            <w:r>
              <w:rPr>
                <w:rStyle w:val="IndexLink"/>
                <w:rtl w:val="true"/>
              </w:rPr>
              <w:t>اصحاب کساء</w:t>
            </w:r>
            <w:r>
              <w:rPr>
                <w:rStyle w:val="IndexLink"/>
                <w:rtl w:val="true"/>
              </w:rPr>
              <w:tab/>
            </w:r>
            <w:r>
              <w:rPr>
                <w:rStyle w:val="IndexLink"/>
              </w:rPr>
              <w:t>278</w:t>
            </w:r>
          </w:hyperlink>
        </w:p>
        <w:p>
          <w:pPr>
            <w:pStyle w:val="Contents3"/>
            <w:tabs>
              <w:tab w:val="clear" w:pos="8459"/>
              <w:tab w:val="right" w:pos="9026" w:leader="dot"/>
            </w:tabs>
            <w:rPr/>
          </w:pPr>
          <w:hyperlink w:anchor="__RefHeading___Toc2145574_581953129">
            <w:r>
              <w:rPr>
                <w:webHidden/>
                <w:rStyle w:val="IndexLink"/>
                <w:rtl w:val="true"/>
              </w:rPr>
              <w:t>خمّ غدیر</w:t>
            </w:r>
            <w:r>
              <w:rPr>
                <w:rStyle w:val="IndexLink"/>
                <w:rtl w:val="true"/>
              </w:rPr>
              <w:t>-</w:t>
            </w:r>
            <w:r>
              <w:rPr>
                <w:rStyle w:val="IndexLink"/>
                <w:rtl w:val="true"/>
              </w:rPr>
              <w:t>غدیر خم</w:t>
            </w:r>
            <w:r>
              <w:rPr>
                <w:rStyle w:val="IndexLink"/>
                <w:rtl w:val="true"/>
              </w:rPr>
              <w:tab/>
            </w:r>
            <w:r>
              <w:rPr>
                <w:rStyle w:val="IndexLink"/>
              </w:rPr>
              <w:t>278</w:t>
            </w:r>
          </w:hyperlink>
        </w:p>
        <w:p>
          <w:pPr>
            <w:pStyle w:val="Contents3"/>
            <w:tabs>
              <w:tab w:val="clear" w:pos="8459"/>
              <w:tab w:val="right" w:pos="9026" w:leader="dot"/>
            </w:tabs>
            <w:rPr/>
          </w:pPr>
          <w:hyperlink w:anchor="__RefHeading___Toc2145576_581953129">
            <w:r>
              <w:rPr>
                <w:webHidden/>
                <w:rStyle w:val="IndexLink"/>
                <w:rtl w:val="true"/>
              </w:rPr>
              <w:t>خوارج نهروان</w:t>
            </w:r>
            <w:r>
              <w:rPr>
                <w:rStyle w:val="IndexLink"/>
                <w:rtl w:val="true"/>
              </w:rPr>
              <w:tab/>
            </w:r>
            <w:r>
              <w:rPr>
                <w:rStyle w:val="IndexLink"/>
              </w:rPr>
              <w:t>278</w:t>
            </w:r>
          </w:hyperlink>
        </w:p>
        <w:p>
          <w:pPr>
            <w:pStyle w:val="Contents3"/>
            <w:tabs>
              <w:tab w:val="clear" w:pos="8459"/>
              <w:tab w:val="right" w:pos="9026" w:leader="dot"/>
            </w:tabs>
            <w:rPr/>
          </w:pPr>
          <w:hyperlink w:anchor="__RefHeading___Toc2145578_581953129">
            <w:r>
              <w:rPr>
                <w:webHidden/>
                <w:rStyle w:val="IndexLink"/>
                <w:rtl w:val="true"/>
              </w:rPr>
              <w:t>خیبر</w:t>
            </w:r>
            <w:r>
              <w:rPr>
                <w:rStyle w:val="IndexLink"/>
                <w:rtl w:val="true"/>
              </w:rPr>
              <w:tab/>
            </w:r>
            <w:r>
              <w:rPr>
                <w:rStyle w:val="IndexLink"/>
              </w:rPr>
              <w:t>279</w:t>
            </w:r>
          </w:hyperlink>
        </w:p>
        <w:p>
          <w:pPr>
            <w:pStyle w:val="Contents2"/>
            <w:tabs>
              <w:tab w:val="clear" w:pos="8743"/>
              <w:tab w:val="right" w:pos="9026" w:leader="dot"/>
            </w:tabs>
            <w:rPr/>
          </w:pPr>
          <w:hyperlink w:anchor="__RefHeading___Toc2145580_581953129">
            <w:r>
              <w:rPr>
                <w:webHidden/>
                <w:rStyle w:val="IndexLink"/>
                <w:rtl w:val="true"/>
              </w:rPr>
              <w:t>د</w:t>
            </w:r>
            <w:r>
              <w:rPr>
                <w:rStyle w:val="IndexLink"/>
                <w:rtl w:val="true"/>
              </w:rPr>
              <w:tab/>
            </w:r>
            <w:r>
              <w:rPr>
                <w:rStyle w:val="IndexLink"/>
              </w:rPr>
              <w:t>281</w:t>
            </w:r>
          </w:hyperlink>
        </w:p>
        <w:p>
          <w:pPr>
            <w:pStyle w:val="Contents3"/>
            <w:tabs>
              <w:tab w:val="clear" w:pos="8459"/>
              <w:tab w:val="right" w:pos="9026" w:leader="dot"/>
            </w:tabs>
            <w:rPr/>
          </w:pPr>
          <w:hyperlink w:anchor="__RefHeading___Toc2145582_581953129">
            <w:r>
              <w:rPr>
                <w:webHidden/>
                <w:rStyle w:val="IndexLink"/>
                <w:rtl w:val="true"/>
              </w:rPr>
              <w:t>دار التّقریب</w:t>
            </w:r>
            <w:r>
              <w:rPr>
                <w:rStyle w:val="IndexLink"/>
                <w:rtl w:val="true"/>
              </w:rPr>
              <w:t>-</w:t>
            </w:r>
            <w:r>
              <w:rPr>
                <w:rStyle w:val="IndexLink"/>
                <w:rtl w:val="true"/>
              </w:rPr>
              <w:t>تقریب بین مذاهب</w:t>
            </w:r>
            <w:r>
              <w:rPr>
                <w:rStyle w:val="IndexLink"/>
                <w:rtl w:val="true"/>
              </w:rPr>
              <w:tab/>
            </w:r>
            <w:r>
              <w:rPr>
                <w:rStyle w:val="IndexLink"/>
              </w:rPr>
              <w:t>281</w:t>
            </w:r>
          </w:hyperlink>
        </w:p>
        <w:p>
          <w:pPr>
            <w:pStyle w:val="Contents3"/>
            <w:tabs>
              <w:tab w:val="clear" w:pos="8459"/>
              <w:tab w:val="right" w:pos="9026" w:leader="dot"/>
            </w:tabs>
            <w:rPr/>
          </w:pPr>
          <w:hyperlink w:anchor="__RefHeading___Toc2145584_581953129">
            <w:r>
              <w:rPr>
                <w:webHidden/>
                <w:rStyle w:val="IndexLink"/>
                <w:rtl w:val="true"/>
              </w:rPr>
              <w:t>دانشنامۀ امام علی علیه السّلام</w:t>
            </w:r>
            <w:r>
              <w:rPr>
                <w:rStyle w:val="IndexLink"/>
                <w:rtl w:val="true"/>
              </w:rPr>
              <w:tab/>
            </w:r>
            <w:r>
              <w:rPr>
                <w:rStyle w:val="IndexLink"/>
              </w:rPr>
              <w:t>281</w:t>
            </w:r>
          </w:hyperlink>
        </w:p>
        <w:p>
          <w:pPr>
            <w:pStyle w:val="Contents3"/>
            <w:tabs>
              <w:tab w:val="clear" w:pos="8459"/>
              <w:tab w:val="right" w:pos="9026" w:leader="dot"/>
            </w:tabs>
            <w:rPr/>
          </w:pPr>
          <w:hyperlink w:anchor="__RefHeading___Toc2145586_581953129">
            <w:r>
              <w:rPr>
                <w:webHidden/>
                <w:rStyle w:val="IndexLink"/>
                <w:rtl w:val="true"/>
              </w:rPr>
              <w:t>دانشنامۀ امیر المؤمنین علیه السّلام</w:t>
            </w:r>
            <w:r>
              <w:rPr>
                <w:rStyle w:val="IndexLink"/>
                <w:rtl w:val="true"/>
              </w:rPr>
              <w:tab/>
            </w:r>
            <w:r>
              <w:rPr>
                <w:rStyle w:val="IndexLink"/>
              </w:rPr>
              <w:t>282</w:t>
            </w:r>
          </w:hyperlink>
        </w:p>
        <w:p>
          <w:pPr>
            <w:pStyle w:val="Contents3"/>
            <w:tabs>
              <w:tab w:val="clear" w:pos="8459"/>
              <w:tab w:val="right" w:pos="9026" w:leader="dot"/>
            </w:tabs>
            <w:rPr/>
          </w:pPr>
          <w:hyperlink w:anchor="__RefHeading___Toc2145588_581953129">
            <w:r>
              <w:rPr>
                <w:webHidden/>
                <w:rStyle w:val="IndexLink"/>
                <w:rtl w:val="true"/>
              </w:rPr>
              <w:t>درویش</w:t>
            </w:r>
            <w:r>
              <w:rPr>
                <w:rStyle w:val="IndexLink"/>
                <w:rtl w:val="true"/>
              </w:rPr>
              <w:tab/>
            </w:r>
            <w:r>
              <w:rPr>
                <w:rStyle w:val="IndexLink"/>
              </w:rPr>
              <w:t>282</w:t>
            </w:r>
          </w:hyperlink>
        </w:p>
        <w:p>
          <w:pPr>
            <w:pStyle w:val="Contents3"/>
            <w:tabs>
              <w:tab w:val="clear" w:pos="8459"/>
              <w:tab w:val="right" w:pos="9026" w:leader="dot"/>
            </w:tabs>
            <w:rPr/>
          </w:pPr>
          <w:hyperlink w:anchor="__RefHeading___Toc2145590_581953129">
            <w:r>
              <w:rPr>
                <w:webHidden/>
                <w:rStyle w:val="IndexLink"/>
                <w:rtl w:val="true"/>
              </w:rPr>
              <w:t>دعای کمیل</w:t>
            </w:r>
            <w:r>
              <w:rPr>
                <w:rStyle w:val="IndexLink"/>
                <w:rtl w:val="true"/>
              </w:rPr>
              <w:tab/>
            </w:r>
            <w:r>
              <w:rPr>
                <w:rStyle w:val="IndexLink"/>
              </w:rPr>
              <w:t>282</w:t>
            </w:r>
          </w:hyperlink>
        </w:p>
        <w:p>
          <w:pPr>
            <w:pStyle w:val="Contents3"/>
            <w:tabs>
              <w:tab w:val="clear" w:pos="8459"/>
              <w:tab w:val="right" w:pos="9026" w:leader="dot"/>
            </w:tabs>
            <w:rPr/>
          </w:pPr>
          <w:hyperlink w:anchor="__RefHeading___Toc2145592_581953129">
            <w:r>
              <w:rPr>
                <w:webHidden/>
                <w:rStyle w:val="IndexLink"/>
                <w:rtl w:val="true"/>
              </w:rPr>
              <w:t>دعای ندبه</w:t>
            </w:r>
            <w:r>
              <w:rPr>
                <w:rStyle w:val="IndexLink"/>
                <w:rtl w:val="true"/>
              </w:rPr>
              <w:tab/>
            </w:r>
            <w:r>
              <w:rPr>
                <w:rStyle w:val="IndexLink"/>
              </w:rPr>
              <w:t>283</w:t>
            </w:r>
          </w:hyperlink>
        </w:p>
        <w:p>
          <w:pPr>
            <w:pStyle w:val="Contents3"/>
            <w:tabs>
              <w:tab w:val="clear" w:pos="8459"/>
              <w:tab w:val="right" w:pos="9026" w:leader="dot"/>
            </w:tabs>
            <w:rPr/>
          </w:pPr>
          <w:hyperlink w:anchor="__RefHeading___Toc2145594_581953129">
            <w:r>
              <w:rPr>
                <w:webHidden/>
                <w:rStyle w:val="IndexLink"/>
                <w:rtl w:val="true"/>
              </w:rPr>
              <w:t>دفن شبانه و مخفیانه</w:t>
            </w:r>
            <w:r>
              <w:rPr>
                <w:rStyle w:val="IndexLink"/>
                <w:rtl w:val="true"/>
              </w:rPr>
              <w:tab/>
            </w:r>
            <w:r>
              <w:rPr>
                <w:rStyle w:val="IndexLink"/>
              </w:rPr>
              <w:t>284</w:t>
            </w:r>
          </w:hyperlink>
        </w:p>
        <w:p>
          <w:pPr>
            <w:pStyle w:val="Contents3"/>
            <w:tabs>
              <w:tab w:val="clear" w:pos="8459"/>
              <w:tab w:val="right" w:pos="9026" w:leader="dot"/>
            </w:tabs>
            <w:rPr/>
          </w:pPr>
          <w:hyperlink w:anchor="__RefHeading___Toc2145596_581953129">
            <w:r>
              <w:rPr>
                <w:webHidden/>
                <w:rStyle w:val="IndexLink"/>
                <w:rtl w:val="true"/>
              </w:rPr>
              <w:t>دکّة القضاء</w:t>
            </w:r>
            <w:r>
              <w:rPr>
                <w:rStyle w:val="IndexLink"/>
                <w:rtl w:val="true"/>
              </w:rPr>
              <w:tab/>
            </w:r>
            <w:r>
              <w:rPr>
                <w:rStyle w:val="IndexLink"/>
              </w:rPr>
              <w:t>285</w:t>
            </w:r>
          </w:hyperlink>
        </w:p>
        <w:p>
          <w:pPr>
            <w:pStyle w:val="Contents3"/>
            <w:tabs>
              <w:tab w:val="clear" w:pos="8459"/>
              <w:tab w:val="right" w:pos="9026" w:leader="dot"/>
            </w:tabs>
            <w:rPr/>
          </w:pPr>
          <w:hyperlink w:anchor="__RefHeading___Toc2145598_581953129">
            <w:r>
              <w:rPr>
                <w:webHidden/>
                <w:rStyle w:val="IndexLink"/>
                <w:rtl w:val="true"/>
              </w:rPr>
              <w:t>دلدل</w:t>
            </w:r>
            <w:r>
              <w:rPr>
                <w:rStyle w:val="IndexLink"/>
                <w:rtl w:val="true"/>
              </w:rPr>
              <w:tab/>
            </w:r>
            <w:r>
              <w:rPr>
                <w:rStyle w:val="IndexLink"/>
              </w:rPr>
              <w:t>285</w:t>
            </w:r>
          </w:hyperlink>
        </w:p>
        <w:p>
          <w:pPr>
            <w:pStyle w:val="Contents3"/>
            <w:tabs>
              <w:tab w:val="clear" w:pos="8459"/>
              <w:tab w:val="right" w:pos="9026" w:leader="dot"/>
            </w:tabs>
            <w:rPr/>
          </w:pPr>
          <w:hyperlink w:anchor="__RefHeading___Toc2145600_581953129">
            <w:r>
              <w:rPr>
                <w:webHidden/>
                <w:rStyle w:val="IndexLink"/>
                <w:rtl w:val="true"/>
              </w:rPr>
              <w:t>دوستی دشمنان و دشمنی دوستان</w:t>
            </w:r>
            <w:r>
              <w:rPr>
                <w:rStyle w:val="IndexLink"/>
                <w:rtl w:val="true"/>
              </w:rPr>
              <w:tab/>
            </w:r>
            <w:r>
              <w:rPr>
                <w:rStyle w:val="IndexLink"/>
              </w:rPr>
              <w:t>286</w:t>
            </w:r>
          </w:hyperlink>
        </w:p>
        <w:p>
          <w:pPr>
            <w:pStyle w:val="Contents3"/>
            <w:tabs>
              <w:tab w:val="clear" w:pos="8459"/>
              <w:tab w:val="right" w:pos="9026" w:leader="dot"/>
            </w:tabs>
            <w:rPr/>
          </w:pPr>
          <w:hyperlink w:anchor="__RefHeading___Toc2145602_581953129">
            <w:r>
              <w:rPr>
                <w:webHidden/>
                <w:rStyle w:val="IndexLink"/>
                <w:rtl w:val="true"/>
              </w:rPr>
              <w:t>دولتهای شیعی</w:t>
            </w:r>
            <w:r>
              <w:rPr>
                <w:rStyle w:val="IndexLink"/>
                <w:rtl w:val="true"/>
              </w:rPr>
              <w:tab/>
            </w:r>
            <w:r>
              <w:rPr>
                <w:rStyle w:val="IndexLink"/>
              </w:rPr>
              <w:t>287</w:t>
            </w:r>
          </w:hyperlink>
        </w:p>
        <w:p>
          <w:pPr>
            <w:pStyle w:val="Contents3"/>
            <w:tabs>
              <w:tab w:val="clear" w:pos="8459"/>
              <w:tab w:val="right" w:pos="9026" w:leader="dot"/>
            </w:tabs>
            <w:rPr/>
          </w:pPr>
          <w:hyperlink w:anchor="__RefHeading___Toc2145604_581953129">
            <w:r>
              <w:rPr>
                <w:webHidden/>
                <w:rStyle w:val="IndexLink"/>
                <w:rtl w:val="true"/>
              </w:rPr>
              <w:t>دین علی علیه السّلام</w:t>
            </w:r>
            <w:r>
              <w:rPr>
                <w:rStyle w:val="IndexLink"/>
                <w:rtl w:val="true"/>
              </w:rPr>
              <w:tab/>
            </w:r>
            <w:r>
              <w:rPr>
                <w:rStyle w:val="IndexLink"/>
              </w:rPr>
              <w:t>289</w:t>
            </w:r>
          </w:hyperlink>
        </w:p>
        <w:p>
          <w:pPr>
            <w:pStyle w:val="Contents3"/>
            <w:tabs>
              <w:tab w:val="clear" w:pos="8459"/>
              <w:tab w:val="right" w:pos="9026" w:leader="dot"/>
            </w:tabs>
            <w:rPr/>
          </w:pPr>
          <w:hyperlink w:anchor="__RefHeading___Toc2145606_581953129">
            <w:r>
              <w:rPr>
                <w:webHidden/>
                <w:rStyle w:val="IndexLink"/>
                <w:rtl w:val="true"/>
              </w:rPr>
              <w:t>دیوان امام علی علیه السّلام</w:t>
            </w:r>
            <w:r>
              <w:rPr>
                <w:rStyle w:val="IndexLink"/>
                <w:rtl w:val="true"/>
              </w:rPr>
              <w:tab/>
            </w:r>
            <w:r>
              <w:rPr>
                <w:rStyle w:val="IndexLink"/>
              </w:rPr>
              <w:t>290</w:t>
            </w:r>
          </w:hyperlink>
        </w:p>
        <w:p>
          <w:pPr>
            <w:pStyle w:val="Contents2"/>
            <w:tabs>
              <w:tab w:val="clear" w:pos="8743"/>
              <w:tab w:val="right" w:pos="9026" w:leader="dot"/>
            </w:tabs>
            <w:rPr/>
          </w:pPr>
          <w:hyperlink w:anchor="__RefHeading___Toc2145608_581953129">
            <w:r>
              <w:rPr>
                <w:webHidden/>
                <w:rStyle w:val="IndexLink"/>
                <w:rtl w:val="true"/>
              </w:rPr>
              <w:t>ذ</w:t>
            </w:r>
            <w:r>
              <w:rPr>
                <w:rStyle w:val="IndexLink"/>
                <w:rtl w:val="true"/>
              </w:rPr>
              <w:tab/>
            </w:r>
            <w:r>
              <w:rPr>
                <w:rStyle w:val="IndexLink"/>
              </w:rPr>
              <w:t>293</w:t>
            </w:r>
          </w:hyperlink>
        </w:p>
        <w:p>
          <w:pPr>
            <w:pStyle w:val="Contents3"/>
            <w:tabs>
              <w:tab w:val="clear" w:pos="8459"/>
              <w:tab w:val="right" w:pos="9026" w:leader="dot"/>
            </w:tabs>
            <w:rPr/>
          </w:pPr>
          <w:hyperlink w:anchor="__RefHeading___Toc2145610_581953129">
            <w:r>
              <w:rPr>
                <w:webHidden/>
                <w:rStyle w:val="IndexLink"/>
                <w:rtl w:val="true"/>
              </w:rPr>
              <w:t>الذّریعة إلی تصانیف الشیعة</w:t>
            </w:r>
            <w:r>
              <w:rPr>
                <w:rStyle w:val="IndexLink"/>
                <w:rtl w:val="true"/>
              </w:rPr>
              <w:tab/>
            </w:r>
            <w:r>
              <w:rPr>
                <w:rStyle w:val="IndexLink"/>
              </w:rPr>
              <w:t>293</w:t>
            </w:r>
          </w:hyperlink>
        </w:p>
        <w:p>
          <w:pPr>
            <w:pStyle w:val="Contents3"/>
            <w:tabs>
              <w:tab w:val="clear" w:pos="8459"/>
              <w:tab w:val="right" w:pos="9026" w:leader="dot"/>
            </w:tabs>
            <w:rPr/>
          </w:pPr>
          <w:hyperlink w:anchor="__RefHeading___Toc2145612_581953129">
            <w:r>
              <w:rPr>
                <w:webHidden/>
                <w:rStyle w:val="IndexLink"/>
                <w:rtl w:val="true"/>
              </w:rPr>
              <w:t>ذو الثّدیه</w:t>
            </w:r>
            <w:r>
              <w:rPr>
                <w:rStyle w:val="IndexLink"/>
                <w:rtl w:val="true"/>
              </w:rPr>
              <w:tab/>
            </w:r>
            <w:r>
              <w:rPr>
                <w:rStyle w:val="IndexLink"/>
              </w:rPr>
              <w:t>294</w:t>
            </w:r>
          </w:hyperlink>
        </w:p>
        <w:p>
          <w:pPr>
            <w:pStyle w:val="Contents3"/>
            <w:tabs>
              <w:tab w:val="clear" w:pos="8459"/>
              <w:tab w:val="right" w:pos="9026" w:leader="dot"/>
            </w:tabs>
            <w:rPr/>
          </w:pPr>
          <w:hyperlink w:anchor="__RefHeading___Toc2145614_581953129">
            <w:r>
              <w:rPr>
                <w:webHidden/>
                <w:rStyle w:val="IndexLink"/>
                <w:rtl w:val="true"/>
              </w:rPr>
              <w:t>ذو الفقار</w:t>
            </w:r>
            <w:r>
              <w:rPr>
                <w:rStyle w:val="IndexLink"/>
                <w:rtl w:val="true"/>
              </w:rPr>
              <w:tab/>
            </w:r>
            <w:r>
              <w:rPr>
                <w:rStyle w:val="IndexLink"/>
              </w:rPr>
              <w:t>294</w:t>
            </w:r>
          </w:hyperlink>
        </w:p>
        <w:p>
          <w:pPr>
            <w:pStyle w:val="Contents3"/>
            <w:tabs>
              <w:tab w:val="clear" w:pos="8459"/>
              <w:tab w:val="right" w:pos="9026" w:leader="dot"/>
            </w:tabs>
            <w:rPr/>
          </w:pPr>
          <w:hyperlink w:anchor="__RefHeading___Toc2145616_581953129">
            <w:r>
              <w:rPr>
                <w:webHidden/>
                <w:rStyle w:val="IndexLink"/>
                <w:rtl w:val="true"/>
              </w:rPr>
              <w:t>ذوی القربی</w:t>
            </w:r>
            <w:r>
              <w:rPr>
                <w:rStyle w:val="IndexLink"/>
                <w:rtl w:val="true"/>
              </w:rPr>
              <w:tab/>
            </w:r>
            <w:r>
              <w:rPr>
                <w:rStyle w:val="IndexLink"/>
              </w:rPr>
              <w:t>296</w:t>
            </w:r>
          </w:hyperlink>
        </w:p>
        <w:p>
          <w:pPr>
            <w:pStyle w:val="Contents3"/>
            <w:tabs>
              <w:tab w:val="clear" w:pos="8459"/>
              <w:tab w:val="right" w:pos="9026" w:leader="dot"/>
            </w:tabs>
            <w:rPr/>
          </w:pPr>
          <w:hyperlink w:anchor="__RefHeading___Toc2145618_581953129">
            <w:r>
              <w:rPr>
                <w:webHidden/>
                <w:rStyle w:val="IndexLink"/>
                <w:rtl w:val="true"/>
              </w:rPr>
              <w:t>ذی قار</w:t>
            </w:r>
            <w:r>
              <w:rPr>
                <w:rStyle w:val="IndexLink"/>
                <w:rtl w:val="true"/>
              </w:rPr>
              <w:tab/>
            </w:r>
            <w:r>
              <w:rPr>
                <w:rStyle w:val="IndexLink"/>
              </w:rPr>
              <w:t>298</w:t>
            </w:r>
          </w:hyperlink>
        </w:p>
        <w:p>
          <w:pPr>
            <w:pStyle w:val="Contents2"/>
            <w:tabs>
              <w:tab w:val="clear" w:pos="8743"/>
              <w:tab w:val="right" w:pos="9026" w:leader="dot"/>
            </w:tabs>
            <w:rPr/>
          </w:pPr>
          <w:hyperlink w:anchor="__RefHeading___Toc2145620_581953129">
            <w:r>
              <w:rPr>
                <w:webHidden/>
                <w:rStyle w:val="IndexLink"/>
                <w:rtl w:val="true"/>
              </w:rPr>
              <w:t>ر</w:t>
            </w:r>
            <w:r>
              <w:rPr>
                <w:rStyle w:val="IndexLink"/>
                <w:rtl w:val="true"/>
              </w:rPr>
              <w:tab/>
            </w:r>
            <w:r>
              <w:rPr>
                <w:rStyle w:val="IndexLink"/>
              </w:rPr>
              <w:t>299</w:t>
            </w:r>
          </w:hyperlink>
        </w:p>
        <w:p>
          <w:pPr>
            <w:pStyle w:val="Contents3"/>
            <w:tabs>
              <w:tab w:val="clear" w:pos="8459"/>
              <w:tab w:val="right" w:pos="9026" w:leader="dot"/>
            </w:tabs>
            <w:rPr/>
          </w:pPr>
          <w:hyperlink w:anchor="__RefHeading___Toc2145622_581953129">
            <w:r>
              <w:rPr>
                <w:webHidden/>
                <w:rStyle w:val="IndexLink"/>
                <w:rtl w:val="true"/>
              </w:rPr>
              <w:t>راشدین</w:t>
            </w:r>
            <w:r>
              <w:rPr>
                <w:rStyle w:val="IndexLink"/>
                <w:rtl w:val="true"/>
              </w:rPr>
              <w:t>-</w:t>
            </w:r>
            <w:r>
              <w:rPr>
                <w:rStyle w:val="IndexLink"/>
                <w:rtl w:val="true"/>
              </w:rPr>
              <w:t>خلفای راشدین</w:t>
            </w:r>
            <w:r>
              <w:rPr>
                <w:rStyle w:val="IndexLink"/>
                <w:rtl w:val="true"/>
              </w:rPr>
              <w:tab/>
            </w:r>
            <w:r>
              <w:rPr>
                <w:rStyle w:val="IndexLink"/>
              </w:rPr>
              <w:t>299</w:t>
            </w:r>
          </w:hyperlink>
        </w:p>
        <w:p>
          <w:pPr>
            <w:pStyle w:val="Contents3"/>
            <w:tabs>
              <w:tab w:val="clear" w:pos="8459"/>
              <w:tab w:val="right" w:pos="9026" w:leader="dot"/>
            </w:tabs>
            <w:rPr/>
          </w:pPr>
          <w:hyperlink w:anchor="__RefHeading___Toc2145624_581953129">
            <w:r>
              <w:rPr>
                <w:webHidden/>
                <w:rStyle w:val="IndexLink"/>
                <w:rtl w:val="true"/>
              </w:rPr>
              <w:t>رافضی</w:t>
            </w:r>
            <w:r>
              <w:rPr>
                <w:rStyle w:val="IndexLink"/>
                <w:rtl w:val="true"/>
              </w:rPr>
              <w:tab/>
            </w:r>
            <w:r>
              <w:rPr>
                <w:rStyle w:val="IndexLink"/>
              </w:rPr>
              <w:t>299</w:t>
            </w:r>
          </w:hyperlink>
        </w:p>
        <w:p>
          <w:pPr>
            <w:pStyle w:val="Contents3"/>
            <w:tabs>
              <w:tab w:val="clear" w:pos="8459"/>
              <w:tab w:val="right" w:pos="9026" w:leader="dot"/>
            </w:tabs>
            <w:rPr/>
          </w:pPr>
          <w:hyperlink w:anchor="__RefHeading___Toc2145626_581953129">
            <w:r>
              <w:rPr>
                <w:webHidden/>
                <w:rStyle w:val="IndexLink"/>
                <w:rtl w:val="true"/>
              </w:rPr>
              <w:t>راویان غدیر</w:t>
            </w:r>
            <w:r>
              <w:rPr>
                <w:rStyle w:val="IndexLink"/>
                <w:rtl w:val="true"/>
              </w:rPr>
              <w:tab/>
            </w:r>
            <w:r>
              <w:rPr>
                <w:rStyle w:val="IndexLink"/>
              </w:rPr>
              <w:t>303</w:t>
            </w:r>
          </w:hyperlink>
        </w:p>
        <w:p>
          <w:pPr>
            <w:pStyle w:val="Contents3"/>
            <w:tabs>
              <w:tab w:val="clear" w:pos="8459"/>
              <w:tab w:val="right" w:pos="9026" w:leader="dot"/>
            </w:tabs>
            <w:rPr/>
          </w:pPr>
          <w:hyperlink w:anchor="__RefHeading___Toc2145628_581953129">
            <w:r>
              <w:rPr>
                <w:webHidden/>
                <w:rStyle w:val="IndexLink"/>
                <w:rtl w:val="true"/>
              </w:rPr>
              <w:t>راه غدیر</w:t>
            </w:r>
            <w:r>
              <w:rPr>
                <w:rStyle w:val="IndexLink"/>
                <w:rtl w:val="true"/>
              </w:rPr>
              <w:t>-</w:t>
            </w:r>
            <w:r>
              <w:rPr>
                <w:rStyle w:val="IndexLink"/>
                <w:rtl w:val="true"/>
              </w:rPr>
              <w:t>غدیر خمّ</w:t>
            </w:r>
            <w:r>
              <w:rPr>
                <w:rStyle w:val="IndexLink"/>
                <w:rtl w:val="true"/>
              </w:rPr>
              <w:tab/>
            </w:r>
            <w:r>
              <w:rPr>
                <w:rStyle w:val="IndexLink"/>
              </w:rPr>
              <w:t>306</w:t>
            </w:r>
          </w:hyperlink>
        </w:p>
        <w:p>
          <w:pPr>
            <w:pStyle w:val="Contents3"/>
            <w:tabs>
              <w:tab w:val="clear" w:pos="8459"/>
              <w:tab w:val="right" w:pos="9026" w:leader="dot"/>
            </w:tabs>
            <w:rPr/>
          </w:pPr>
          <w:hyperlink w:anchor="__RefHeading___Toc2145630_581953129">
            <w:r>
              <w:rPr>
                <w:webHidden/>
                <w:rStyle w:val="IndexLink"/>
                <w:rtl w:val="true"/>
              </w:rPr>
              <w:t>رجعت</w:t>
            </w:r>
            <w:r>
              <w:rPr>
                <w:rStyle w:val="IndexLink"/>
                <w:rtl w:val="true"/>
              </w:rPr>
              <w:tab/>
            </w:r>
            <w:r>
              <w:rPr>
                <w:rStyle w:val="IndexLink"/>
              </w:rPr>
              <w:t>306</w:t>
            </w:r>
          </w:hyperlink>
        </w:p>
        <w:p>
          <w:pPr>
            <w:pStyle w:val="Contents3"/>
            <w:tabs>
              <w:tab w:val="clear" w:pos="8459"/>
              <w:tab w:val="right" w:pos="9026" w:leader="dot"/>
            </w:tabs>
            <w:rPr/>
          </w:pPr>
          <w:hyperlink w:anchor="__RefHeading___Toc2145632_581953129">
            <w:r>
              <w:rPr>
                <w:webHidden/>
                <w:rStyle w:val="IndexLink"/>
                <w:rtl w:val="true"/>
              </w:rPr>
              <w:t>رجعت سیاسی</w:t>
            </w:r>
            <w:r>
              <w:rPr>
                <w:rStyle w:val="IndexLink"/>
                <w:rtl w:val="true"/>
              </w:rPr>
              <w:t>-</w:t>
            </w:r>
            <w:r>
              <w:rPr>
                <w:rStyle w:val="IndexLink"/>
                <w:rtl w:val="true"/>
              </w:rPr>
              <w:t>ارتداد سیاسی</w:t>
            </w:r>
            <w:r>
              <w:rPr>
                <w:rStyle w:val="IndexLink"/>
                <w:rtl w:val="true"/>
              </w:rPr>
              <w:tab/>
            </w:r>
            <w:r>
              <w:rPr>
                <w:rStyle w:val="IndexLink"/>
              </w:rPr>
              <w:t>309</w:t>
            </w:r>
          </w:hyperlink>
        </w:p>
        <w:p>
          <w:pPr>
            <w:pStyle w:val="Contents3"/>
            <w:tabs>
              <w:tab w:val="clear" w:pos="8459"/>
              <w:tab w:val="right" w:pos="9026" w:leader="dot"/>
            </w:tabs>
            <w:rPr/>
          </w:pPr>
          <w:hyperlink w:anchor="__RefHeading___Toc2145634_581953129">
            <w:r>
              <w:rPr>
                <w:webHidden/>
                <w:rStyle w:val="IndexLink"/>
                <w:rtl w:val="true"/>
              </w:rPr>
              <w:t>رحبه</w:t>
            </w:r>
            <w:r>
              <w:rPr>
                <w:rStyle w:val="IndexLink"/>
                <w:rtl w:val="true"/>
              </w:rPr>
              <w:tab/>
            </w:r>
            <w:r>
              <w:rPr>
                <w:rStyle w:val="IndexLink"/>
              </w:rPr>
              <w:t>309</w:t>
            </w:r>
          </w:hyperlink>
        </w:p>
        <w:p>
          <w:pPr>
            <w:pStyle w:val="Contents3"/>
            <w:tabs>
              <w:tab w:val="clear" w:pos="8459"/>
              <w:tab w:val="right" w:pos="9026" w:leader="dot"/>
            </w:tabs>
            <w:rPr/>
          </w:pPr>
          <w:hyperlink w:anchor="__RefHeading___Toc2145636_581953129">
            <w:r>
              <w:rPr>
                <w:webHidden/>
                <w:rStyle w:val="IndexLink"/>
                <w:rtl w:val="true"/>
              </w:rPr>
              <w:t>ردّ شمس</w:t>
            </w:r>
            <w:r>
              <w:rPr>
                <w:rStyle w:val="IndexLink"/>
                <w:rtl w:val="true"/>
              </w:rPr>
              <w:t>-</w:t>
            </w:r>
            <w:r>
              <w:rPr>
                <w:rStyle w:val="IndexLink"/>
                <w:rtl w:val="true"/>
              </w:rPr>
              <w:t>حدیث ردّ الشمس</w:t>
            </w:r>
            <w:r>
              <w:rPr>
                <w:rStyle w:val="IndexLink"/>
                <w:rtl w:val="true"/>
              </w:rPr>
              <w:tab/>
            </w:r>
            <w:r>
              <w:rPr>
                <w:rStyle w:val="IndexLink"/>
              </w:rPr>
              <w:t>309</w:t>
            </w:r>
          </w:hyperlink>
        </w:p>
        <w:p>
          <w:pPr>
            <w:pStyle w:val="Contents3"/>
            <w:tabs>
              <w:tab w:val="clear" w:pos="8459"/>
              <w:tab w:val="right" w:pos="9026" w:leader="dot"/>
            </w:tabs>
            <w:rPr/>
          </w:pPr>
          <w:hyperlink w:anchor="__RefHeading___Toc2145638_581953129">
            <w:r>
              <w:rPr>
                <w:webHidden/>
                <w:rStyle w:val="IndexLink"/>
                <w:rtl w:val="true"/>
              </w:rPr>
              <w:t>رزیّة یوم الخمیس</w:t>
            </w:r>
            <w:r>
              <w:rPr>
                <w:rStyle w:val="IndexLink"/>
                <w:rtl w:val="true"/>
              </w:rPr>
              <w:t>-</w:t>
            </w:r>
            <w:r>
              <w:rPr>
                <w:rStyle w:val="IndexLink"/>
                <w:rtl w:val="true"/>
              </w:rPr>
              <w:t>پنج شنبۀ شوم</w:t>
            </w:r>
            <w:r>
              <w:rPr>
                <w:rStyle w:val="IndexLink"/>
                <w:rtl w:val="true"/>
              </w:rPr>
              <w:tab/>
            </w:r>
            <w:r>
              <w:rPr>
                <w:rStyle w:val="IndexLink"/>
              </w:rPr>
              <w:t>309</w:t>
            </w:r>
          </w:hyperlink>
        </w:p>
        <w:p>
          <w:pPr>
            <w:pStyle w:val="Contents3"/>
            <w:tabs>
              <w:tab w:val="clear" w:pos="8459"/>
              <w:tab w:val="right" w:pos="9026" w:leader="dot"/>
            </w:tabs>
            <w:rPr/>
          </w:pPr>
          <w:hyperlink w:anchor="__RefHeading___Toc2145640_581953129">
            <w:r>
              <w:rPr>
                <w:webHidden/>
                <w:rStyle w:val="IndexLink"/>
                <w:rtl w:val="true"/>
              </w:rPr>
              <w:t>رضوان</w:t>
            </w:r>
            <w:r>
              <w:rPr>
                <w:rStyle w:val="IndexLink"/>
                <w:rtl w:val="true"/>
              </w:rPr>
              <w:tab/>
            </w:r>
            <w:r>
              <w:rPr>
                <w:rStyle w:val="IndexLink"/>
              </w:rPr>
              <w:t>309</w:t>
            </w:r>
          </w:hyperlink>
        </w:p>
        <w:p>
          <w:pPr>
            <w:pStyle w:val="Contents3"/>
            <w:tabs>
              <w:tab w:val="clear" w:pos="8459"/>
              <w:tab w:val="right" w:pos="9026" w:leader="dot"/>
            </w:tabs>
            <w:rPr/>
          </w:pPr>
          <w:hyperlink w:anchor="__RefHeading___Toc2145642_581953129">
            <w:r>
              <w:rPr>
                <w:webHidden/>
                <w:rStyle w:val="IndexLink"/>
                <w:rtl w:val="true"/>
              </w:rPr>
              <w:t>روزشمار فتنۀ سقیفه</w:t>
            </w:r>
            <w:r>
              <w:rPr>
                <w:rStyle w:val="IndexLink"/>
                <w:rtl w:val="true"/>
              </w:rPr>
              <w:tab/>
            </w:r>
            <w:r>
              <w:rPr>
                <w:rStyle w:val="IndexLink"/>
              </w:rPr>
              <w:t>309</w:t>
            </w:r>
          </w:hyperlink>
        </w:p>
        <w:p>
          <w:pPr>
            <w:pStyle w:val="Contents2"/>
            <w:tabs>
              <w:tab w:val="clear" w:pos="8743"/>
              <w:tab w:val="right" w:pos="9026" w:leader="dot"/>
            </w:tabs>
            <w:rPr/>
          </w:pPr>
          <w:hyperlink w:anchor="__RefHeading___Toc2145644_581953129">
            <w:r>
              <w:rPr>
                <w:webHidden/>
                <w:rStyle w:val="IndexLink"/>
                <w:rtl w:val="true"/>
              </w:rPr>
              <w:t>ز</w:t>
            </w:r>
            <w:r>
              <w:rPr>
                <w:rStyle w:val="IndexLink"/>
                <w:rtl w:val="true"/>
              </w:rPr>
              <w:tab/>
            </w:r>
            <w:r>
              <w:rPr>
                <w:rStyle w:val="IndexLink"/>
              </w:rPr>
              <w:t>313</w:t>
            </w:r>
          </w:hyperlink>
        </w:p>
        <w:p>
          <w:pPr>
            <w:pStyle w:val="Contents3"/>
            <w:tabs>
              <w:tab w:val="clear" w:pos="8459"/>
              <w:tab w:val="right" w:pos="9026" w:leader="dot"/>
            </w:tabs>
            <w:rPr/>
          </w:pPr>
          <w:hyperlink w:anchor="__RefHeading___Toc2145646_581953129">
            <w:r>
              <w:rPr>
                <w:webHidden/>
                <w:rStyle w:val="IndexLink"/>
                <w:rtl w:val="true"/>
              </w:rPr>
              <w:t>زبیر</w:t>
            </w:r>
            <w:r>
              <w:rPr>
                <w:rStyle w:val="IndexLink"/>
                <w:rtl w:val="true"/>
              </w:rPr>
              <w:tab/>
            </w:r>
            <w:r>
              <w:rPr>
                <w:rStyle w:val="IndexLink"/>
              </w:rPr>
              <w:t>313</w:t>
            </w:r>
          </w:hyperlink>
        </w:p>
        <w:p>
          <w:pPr>
            <w:pStyle w:val="Contents3"/>
            <w:tabs>
              <w:tab w:val="clear" w:pos="8459"/>
              <w:tab w:val="right" w:pos="9026" w:leader="dot"/>
            </w:tabs>
            <w:rPr/>
          </w:pPr>
          <w:hyperlink w:anchor="__RefHeading___Toc2145648_581953129">
            <w:r>
              <w:rPr>
                <w:webHidden/>
                <w:rStyle w:val="IndexLink"/>
                <w:rtl w:val="true"/>
              </w:rPr>
              <w:t>زره علی علیه السّلام</w:t>
            </w:r>
            <w:r>
              <w:rPr>
                <w:rStyle w:val="IndexLink"/>
                <w:rtl w:val="true"/>
              </w:rPr>
              <w:tab/>
            </w:r>
            <w:r>
              <w:rPr>
                <w:rStyle w:val="IndexLink"/>
              </w:rPr>
              <w:t>313</w:t>
            </w:r>
          </w:hyperlink>
        </w:p>
        <w:p>
          <w:pPr>
            <w:pStyle w:val="Contents3"/>
            <w:tabs>
              <w:tab w:val="clear" w:pos="8459"/>
              <w:tab w:val="right" w:pos="9026" w:leader="dot"/>
            </w:tabs>
            <w:rPr/>
          </w:pPr>
          <w:hyperlink w:anchor="__RefHeading___Toc2145650_581953129">
            <w:r>
              <w:rPr>
                <w:webHidden/>
                <w:rStyle w:val="IndexLink"/>
                <w:rtl w:val="true"/>
              </w:rPr>
              <w:t>زهد علی علیه السّلام</w:t>
            </w:r>
            <w:r>
              <w:rPr>
                <w:rStyle w:val="IndexLink"/>
                <w:rtl w:val="true"/>
              </w:rPr>
              <w:tab/>
            </w:r>
            <w:r>
              <w:rPr>
                <w:rStyle w:val="IndexLink"/>
              </w:rPr>
              <w:t>314</w:t>
            </w:r>
          </w:hyperlink>
        </w:p>
        <w:p>
          <w:pPr>
            <w:pStyle w:val="Contents3"/>
            <w:tabs>
              <w:tab w:val="clear" w:pos="8459"/>
              <w:tab w:val="right" w:pos="9026" w:leader="dot"/>
            </w:tabs>
            <w:rPr/>
          </w:pPr>
          <w:hyperlink w:anchor="__RefHeading___Toc2145652_581953129">
            <w:r>
              <w:rPr>
                <w:webHidden/>
                <w:rStyle w:val="IndexLink"/>
                <w:rtl w:val="true"/>
              </w:rPr>
              <w:t>زهرا علیها السّلام</w:t>
            </w:r>
            <w:r>
              <w:rPr>
                <w:rStyle w:val="IndexLink"/>
                <w:rtl w:val="true"/>
              </w:rPr>
              <w:t>-</w:t>
            </w:r>
            <w:r>
              <w:rPr>
                <w:rStyle w:val="IndexLink"/>
                <w:rtl w:val="true"/>
              </w:rPr>
              <w:t>فاطمه علیها السّلام</w:t>
            </w:r>
            <w:r>
              <w:rPr>
                <w:rStyle w:val="IndexLink"/>
                <w:rtl w:val="true"/>
              </w:rPr>
              <w:tab/>
            </w:r>
            <w:r>
              <w:rPr>
                <w:rStyle w:val="IndexLink"/>
              </w:rPr>
              <w:t>316</w:t>
            </w:r>
          </w:hyperlink>
        </w:p>
        <w:p>
          <w:pPr>
            <w:pStyle w:val="Contents3"/>
            <w:tabs>
              <w:tab w:val="clear" w:pos="8459"/>
              <w:tab w:val="right" w:pos="9026" w:leader="dot"/>
            </w:tabs>
            <w:rPr/>
          </w:pPr>
          <w:hyperlink w:anchor="__RefHeading___Toc2145654_581953129">
            <w:r>
              <w:rPr>
                <w:webHidden/>
                <w:rStyle w:val="IndexLink"/>
                <w:rtl w:val="true"/>
              </w:rPr>
              <w:t>زیاد بن ابیه</w:t>
            </w:r>
            <w:r>
              <w:rPr>
                <w:rStyle w:val="IndexLink"/>
                <w:rtl w:val="true"/>
              </w:rPr>
              <w:tab/>
            </w:r>
            <w:r>
              <w:rPr>
                <w:rStyle w:val="IndexLink"/>
              </w:rPr>
              <w:t>316</w:t>
            </w:r>
          </w:hyperlink>
        </w:p>
        <w:p>
          <w:pPr>
            <w:pStyle w:val="Contents3"/>
            <w:tabs>
              <w:tab w:val="clear" w:pos="8459"/>
              <w:tab w:val="right" w:pos="9026" w:leader="dot"/>
            </w:tabs>
            <w:rPr/>
          </w:pPr>
          <w:hyperlink w:anchor="__RefHeading___Toc2145656_581953129">
            <w:r>
              <w:rPr>
                <w:webHidden/>
                <w:rStyle w:val="IndexLink"/>
                <w:rtl w:val="true"/>
              </w:rPr>
              <w:t>زیارت</w:t>
            </w:r>
            <w:r>
              <w:rPr>
                <w:rStyle w:val="IndexLink"/>
                <w:rtl w:val="true"/>
              </w:rPr>
              <w:tab/>
            </w:r>
            <w:r>
              <w:rPr>
                <w:rStyle w:val="IndexLink"/>
              </w:rPr>
              <w:t>317</w:t>
            </w:r>
          </w:hyperlink>
        </w:p>
        <w:p>
          <w:pPr>
            <w:pStyle w:val="Contents3"/>
            <w:tabs>
              <w:tab w:val="clear" w:pos="8459"/>
              <w:tab w:val="right" w:pos="9026" w:leader="dot"/>
            </w:tabs>
            <w:rPr/>
          </w:pPr>
          <w:hyperlink w:anchor="__RefHeading___Toc2145658_581953129">
            <w:r>
              <w:rPr>
                <w:webHidden/>
                <w:rStyle w:val="IndexLink"/>
                <w:rtl w:val="true"/>
              </w:rPr>
              <w:t>زیارت امیر المؤمنین علیه السّلام</w:t>
            </w:r>
            <w:r>
              <w:rPr>
                <w:rStyle w:val="IndexLink"/>
                <w:rtl w:val="true"/>
              </w:rPr>
              <w:tab/>
            </w:r>
            <w:r>
              <w:rPr>
                <w:rStyle w:val="IndexLink"/>
              </w:rPr>
              <w:t>319</w:t>
            </w:r>
          </w:hyperlink>
        </w:p>
        <w:p>
          <w:pPr>
            <w:pStyle w:val="Contents3"/>
            <w:tabs>
              <w:tab w:val="clear" w:pos="8459"/>
              <w:tab w:val="right" w:pos="9026" w:leader="dot"/>
            </w:tabs>
            <w:rPr/>
          </w:pPr>
          <w:hyperlink w:anchor="__RefHeading___Toc2145660_581953129">
            <w:r>
              <w:rPr>
                <w:webHidden/>
                <w:rStyle w:val="IndexLink"/>
                <w:rtl w:val="true"/>
              </w:rPr>
              <w:t>زیارت امیر المؤمنین علیه السّلام در روز غدیر</w:t>
            </w:r>
            <w:r>
              <w:rPr>
                <w:rStyle w:val="IndexLink"/>
                <w:rtl w:val="true"/>
              </w:rPr>
              <w:tab/>
            </w:r>
            <w:r>
              <w:rPr>
                <w:rStyle w:val="IndexLink"/>
              </w:rPr>
              <w:t>321</w:t>
            </w:r>
          </w:hyperlink>
        </w:p>
        <w:p>
          <w:pPr>
            <w:pStyle w:val="Contents3"/>
            <w:tabs>
              <w:tab w:val="clear" w:pos="8459"/>
              <w:tab w:val="right" w:pos="9026" w:leader="dot"/>
            </w:tabs>
            <w:rPr/>
          </w:pPr>
          <w:hyperlink w:anchor="__RefHeading___Toc2145662_581953129">
            <w:r>
              <w:rPr>
                <w:webHidden/>
                <w:rStyle w:val="IndexLink"/>
                <w:rtl w:val="true"/>
              </w:rPr>
              <w:t>زیارت امین اللّه</w:t>
            </w:r>
            <w:r>
              <w:rPr>
                <w:rStyle w:val="IndexLink"/>
                <w:rtl w:val="true"/>
              </w:rPr>
              <w:tab/>
            </w:r>
            <w:r>
              <w:rPr>
                <w:rStyle w:val="IndexLink"/>
              </w:rPr>
              <w:t>321</w:t>
            </w:r>
          </w:hyperlink>
        </w:p>
        <w:p>
          <w:pPr>
            <w:pStyle w:val="Contents3"/>
            <w:tabs>
              <w:tab w:val="clear" w:pos="8459"/>
              <w:tab w:val="right" w:pos="9026" w:leader="dot"/>
            </w:tabs>
            <w:rPr/>
          </w:pPr>
          <w:hyperlink w:anchor="__RefHeading___Toc2145664_581953129">
            <w:r>
              <w:rPr>
                <w:webHidden/>
                <w:rStyle w:val="IndexLink"/>
                <w:rtl w:val="true"/>
              </w:rPr>
              <w:t>زیارت جامعۀ کبیره</w:t>
            </w:r>
            <w:r>
              <w:rPr>
                <w:rStyle w:val="IndexLink"/>
                <w:rtl w:val="true"/>
              </w:rPr>
              <w:tab/>
            </w:r>
            <w:r>
              <w:rPr>
                <w:rStyle w:val="IndexLink"/>
              </w:rPr>
              <w:t>322</w:t>
            </w:r>
          </w:hyperlink>
        </w:p>
        <w:p>
          <w:pPr>
            <w:pStyle w:val="Contents3"/>
            <w:tabs>
              <w:tab w:val="clear" w:pos="8459"/>
              <w:tab w:val="right" w:pos="9026" w:leader="dot"/>
            </w:tabs>
            <w:rPr/>
          </w:pPr>
          <w:hyperlink w:anchor="__RefHeading___Toc2145666_581953129">
            <w:r>
              <w:rPr>
                <w:webHidden/>
                <w:rStyle w:val="IndexLink"/>
                <w:rtl w:val="true"/>
              </w:rPr>
              <w:t>زیارت عاشورا</w:t>
            </w:r>
            <w:r>
              <w:rPr>
                <w:rStyle w:val="IndexLink"/>
                <w:rtl w:val="true"/>
              </w:rPr>
              <w:tab/>
            </w:r>
            <w:r>
              <w:rPr>
                <w:rStyle w:val="IndexLink"/>
              </w:rPr>
              <w:t>323</w:t>
            </w:r>
          </w:hyperlink>
        </w:p>
        <w:p>
          <w:pPr>
            <w:pStyle w:val="Contents3"/>
            <w:tabs>
              <w:tab w:val="clear" w:pos="8459"/>
              <w:tab w:val="right" w:pos="9026" w:leader="dot"/>
            </w:tabs>
            <w:rPr/>
          </w:pPr>
          <w:hyperlink w:anchor="__RefHeading___Toc2145668_581953129">
            <w:r>
              <w:rPr>
                <w:webHidden/>
                <w:rStyle w:val="IndexLink"/>
                <w:rtl w:val="true"/>
              </w:rPr>
              <w:t>زید بن علی</w:t>
            </w:r>
            <w:r>
              <w:rPr>
                <w:rStyle w:val="IndexLink"/>
                <w:rtl w:val="true"/>
              </w:rPr>
              <w:t>-</w:t>
            </w:r>
            <w:r>
              <w:rPr>
                <w:rStyle w:val="IndexLink"/>
                <w:rtl w:val="true"/>
              </w:rPr>
              <w:t>زیدیّه</w:t>
            </w:r>
            <w:r>
              <w:rPr>
                <w:rStyle w:val="IndexLink"/>
                <w:rtl w:val="true"/>
              </w:rPr>
              <w:tab/>
            </w:r>
            <w:r>
              <w:rPr>
                <w:rStyle w:val="IndexLink"/>
              </w:rPr>
              <w:t>323</w:t>
            </w:r>
          </w:hyperlink>
        </w:p>
        <w:p>
          <w:pPr>
            <w:pStyle w:val="Contents3"/>
            <w:tabs>
              <w:tab w:val="clear" w:pos="8459"/>
              <w:tab w:val="right" w:pos="9026" w:leader="dot"/>
            </w:tabs>
            <w:rPr/>
          </w:pPr>
          <w:hyperlink w:anchor="__RefHeading___Toc2145670_581953129">
            <w:r>
              <w:rPr>
                <w:webHidden/>
                <w:rStyle w:val="IndexLink"/>
                <w:rtl w:val="true"/>
              </w:rPr>
              <w:t>زیدیّه</w:t>
            </w:r>
            <w:r>
              <w:rPr>
                <w:rStyle w:val="IndexLink"/>
                <w:rtl w:val="true"/>
              </w:rPr>
              <w:tab/>
            </w:r>
            <w:r>
              <w:rPr>
                <w:rStyle w:val="IndexLink"/>
              </w:rPr>
              <w:t>324</w:t>
            </w:r>
          </w:hyperlink>
        </w:p>
        <w:p>
          <w:pPr>
            <w:pStyle w:val="Contents2"/>
            <w:tabs>
              <w:tab w:val="clear" w:pos="8743"/>
              <w:tab w:val="right" w:pos="9026" w:leader="dot"/>
            </w:tabs>
            <w:rPr/>
          </w:pPr>
          <w:hyperlink w:anchor="__RefHeading___Toc2145672_581953129">
            <w:r>
              <w:rPr>
                <w:webHidden/>
                <w:rStyle w:val="IndexLink"/>
                <w:rtl w:val="true"/>
              </w:rPr>
              <w:t>س</w:t>
            </w:r>
            <w:r>
              <w:rPr>
                <w:rStyle w:val="IndexLink"/>
                <w:rtl w:val="true"/>
              </w:rPr>
              <w:tab/>
            </w:r>
            <w:r>
              <w:rPr>
                <w:rStyle w:val="IndexLink"/>
              </w:rPr>
              <w:t>325</w:t>
            </w:r>
          </w:hyperlink>
        </w:p>
        <w:p>
          <w:pPr>
            <w:pStyle w:val="Contents3"/>
            <w:tabs>
              <w:tab w:val="clear" w:pos="8459"/>
              <w:tab w:val="right" w:pos="9026" w:leader="dot"/>
            </w:tabs>
            <w:rPr/>
          </w:pPr>
          <w:hyperlink w:anchor="__RefHeading___Toc2145674_581953129">
            <w:r>
              <w:rPr>
                <w:webHidden/>
                <w:rStyle w:val="IndexLink"/>
                <w:rtl w:val="true"/>
              </w:rPr>
              <w:t>سادات،شاخ و برگ شجرۀ طیّبه</w:t>
            </w:r>
            <w:r>
              <w:rPr>
                <w:rStyle w:val="IndexLink"/>
                <w:rtl w:val="true"/>
              </w:rPr>
              <w:tab/>
            </w:r>
            <w:r>
              <w:rPr>
                <w:rStyle w:val="IndexLink"/>
              </w:rPr>
              <w:t>325</w:t>
            </w:r>
          </w:hyperlink>
        </w:p>
        <w:p>
          <w:pPr>
            <w:pStyle w:val="Contents3"/>
            <w:tabs>
              <w:tab w:val="clear" w:pos="8459"/>
              <w:tab w:val="right" w:pos="9026" w:leader="dot"/>
            </w:tabs>
            <w:rPr/>
          </w:pPr>
          <w:hyperlink w:anchor="__RefHeading___Toc2145676_581953129">
            <w:r>
              <w:rPr>
                <w:webHidden/>
                <w:rStyle w:val="IndexLink"/>
                <w:rtl w:val="true"/>
              </w:rPr>
              <w:t>ساقی کوثر</w:t>
            </w:r>
            <w:r>
              <w:rPr>
                <w:rStyle w:val="IndexLink"/>
                <w:rtl w:val="true"/>
              </w:rPr>
              <w:tab/>
            </w:r>
            <w:r>
              <w:rPr>
                <w:rStyle w:val="IndexLink"/>
              </w:rPr>
              <w:t>326</w:t>
            </w:r>
          </w:hyperlink>
        </w:p>
        <w:p>
          <w:pPr>
            <w:pStyle w:val="Contents3"/>
            <w:tabs>
              <w:tab w:val="clear" w:pos="8459"/>
              <w:tab w:val="right" w:pos="9026" w:leader="dot"/>
            </w:tabs>
            <w:rPr/>
          </w:pPr>
          <w:hyperlink w:anchor="__RefHeading___Toc2145678_581953129">
            <w:r>
              <w:rPr>
                <w:webHidden/>
                <w:rStyle w:val="IndexLink"/>
                <w:rtl w:val="true"/>
              </w:rPr>
              <w:t>سال امام علی علیه السّلام</w:t>
            </w:r>
            <w:r>
              <w:rPr>
                <w:rStyle w:val="IndexLink"/>
                <w:rtl w:val="true"/>
              </w:rPr>
              <w:tab/>
            </w:r>
            <w:r>
              <w:rPr>
                <w:rStyle w:val="IndexLink"/>
              </w:rPr>
              <w:t>327</w:t>
            </w:r>
          </w:hyperlink>
        </w:p>
        <w:p>
          <w:pPr>
            <w:pStyle w:val="Contents3"/>
            <w:tabs>
              <w:tab w:val="clear" w:pos="8459"/>
              <w:tab w:val="right" w:pos="9026" w:leader="dot"/>
            </w:tabs>
            <w:rPr/>
          </w:pPr>
          <w:hyperlink w:anchor="__RefHeading___Toc2145680_581953129">
            <w:r>
              <w:rPr>
                <w:webHidden/>
                <w:rStyle w:val="IndexLink"/>
                <w:rtl w:val="true"/>
              </w:rPr>
              <w:t>سالن امام علی علیه السّلام</w:t>
            </w:r>
            <w:r>
              <w:rPr>
                <w:rStyle w:val="IndexLink"/>
                <w:rtl w:val="true"/>
              </w:rPr>
              <w:tab/>
            </w:r>
            <w:r>
              <w:rPr>
                <w:rStyle w:val="IndexLink"/>
              </w:rPr>
              <w:t>328</w:t>
            </w:r>
          </w:hyperlink>
        </w:p>
        <w:p>
          <w:pPr>
            <w:pStyle w:val="Contents3"/>
            <w:tabs>
              <w:tab w:val="clear" w:pos="8459"/>
              <w:tab w:val="right" w:pos="9026" w:leader="dot"/>
            </w:tabs>
            <w:rPr/>
          </w:pPr>
          <w:hyperlink w:anchor="__RefHeading___Toc2145682_581953129">
            <w:r>
              <w:rPr>
                <w:webHidden/>
                <w:rStyle w:val="IndexLink"/>
                <w:rtl w:val="true"/>
              </w:rPr>
              <w:t>سبقت به اسلام</w:t>
            </w:r>
            <w:r>
              <w:rPr>
                <w:rStyle w:val="IndexLink"/>
                <w:rtl w:val="true"/>
              </w:rPr>
              <w:t>-</w:t>
            </w:r>
            <w:r>
              <w:rPr>
                <w:rStyle w:val="IndexLink"/>
                <w:rtl w:val="true"/>
              </w:rPr>
              <w:t>اوّلین مسلمان</w:t>
            </w:r>
            <w:r>
              <w:rPr>
                <w:rStyle w:val="IndexLink"/>
                <w:rtl w:val="true"/>
              </w:rPr>
              <w:tab/>
            </w:r>
            <w:r>
              <w:rPr>
                <w:rStyle w:val="IndexLink"/>
              </w:rPr>
              <w:t>329</w:t>
            </w:r>
          </w:hyperlink>
        </w:p>
        <w:p>
          <w:pPr>
            <w:pStyle w:val="Contents3"/>
            <w:tabs>
              <w:tab w:val="clear" w:pos="8459"/>
              <w:tab w:val="right" w:pos="9026" w:leader="dot"/>
            </w:tabs>
            <w:rPr/>
          </w:pPr>
          <w:hyperlink w:anchor="__RefHeading___Toc2145684_581953129">
            <w:r>
              <w:rPr>
                <w:webHidden/>
                <w:rStyle w:val="IndexLink"/>
                <w:rtl w:val="true"/>
              </w:rPr>
              <w:t>سبّ و لعن علی علیه السّلام</w:t>
            </w:r>
            <w:r>
              <w:rPr>
                <w:rStyle w:val="IndexLink"/>
                <w:rtl w:val="true"/>
              </w:rPr>
              <w:tab/>
            </w:r>
            <w:r>
              <w:rPr>
                <w:rStyle w:val="IndexLink"/>
              </w:rPr>
              <w:t>329</w:t>
            </w:r>
          </w:hyperlink>
        </w:p>
        <w:p>
          <w:pPr>
            <w:pStyle w:val="Contents3"/>
            <w:tabs>
              <w:tab w:val="clear" w:pos="8459"/>
              <w:tab w:val="right" w:pos="9026" w:leader="dot"/>
            </w:tabs>
            <w:rPr/>
          </w:pPr>
          <w:hyperlink w:anchor="__RefHeading___Toc2145686_581953129">
            <w:r>
              <w:rPr>
                <w:webHidden/>
                <w:rStyle w:val="IndexLink"/>
                <w:rtl w:val="true"/>
              </w:rPr>
              <w:t>ستاد بزرگداشت سال امام علی علیه السّلام</w:t>
            </w:r>
            <w:r>
              <w:rPr>
                <w:rStyle w:val="IndexLink"/>
                <w:rtl w:val="true"/>
              </w:rPr>
              <w:tab/>
            </w:r>
            <w:r>
              <w:rPr>
                <w:rStyle w:val="IndexLink"/>
              </w:rPr>
              <w:t>331</w:t>
            </w:r>
          </w:hyperlink>
        </w:p>
        <w:p>
          <w:pPr>
            <w:pStyle w:val="Contents3"/>
            <w:tabs>
              <w:tab w:val="clear" w:pos="8459"/>
              <w:tab w:val="right" w:pos="9026" w:leader="dot"/>
            </w:tabs>
            <w:rPr/>
          </w:pPr>
          <w:hyperlink w:anchor="__RefHeading___Toc2145688_581953129">
            <w:r>
              <w:rPr>
                <w:webHidden/>
                <w:rStyle w:val="IndexLink"/>
                <w:rtl w:val="true"/>
              </w:rPr>
              <w:t>سخنان علی علیه السّلام</w:t>
            </w:r>
            <w:r>
              <w:rPr>
                <w:rStyle w:val="IndexLink"/>
                <w:rtl w:val="true"/>
              </w:rPr>
              <w:tab/>
            </w:r>
            <w:r>
              <w:rPr>
                <w:rStyle w:val="IndexLink"/>
              </w:rPr>
              <w:t>332</w:t>
            </w:r>
          </w:hyperlink>
        </w:p>
        <w:p>
          <w:pPr>
            <w:pStyle w:val="Contents3"/>
            <w:tabs>
              <w:tab w:val="clear" w:pos="8459"/>
              <w:tab w:val="right" w:pos="9026" w:leader="dot"/>
            </w:tabs>
            <w:rPr/>
          </w:pPr>
          <w:hyperlink w:anchor="__RefHeading___Toc2145690_581953129">
            <w:r>
              <w:rPr>
                <w:webHidden/>
                <w:rStyle w:val="IndexLink"/>
                <w:rtl w:val="true"/>
              </w:rPr>
              <w:t>سدّ ابواب</w:t>
            </w:r>
            <w:r>
              <w:rPr>
                <w:rStyle w:val="IndexLink"/>
                <w:rtl w:val="true"/>
              </w:rPr>
              <w:t>-</w:t>
            </w:r>
            <w:r>
              <w:rPr>
                <w:rStyle w:val="IndexLink"/>
                <w:rtl w:val="true"/>
              </w:rPr>
              <w:t>حدیث سدّ ابواب</w:t>
            </w:r>
            <w:r>
              <w:rPr>
                <w:rStyle w:val="IndexLink"/>
                <w:rtl w:val="true"/>
              </w:rPr>
              <w:tab/>
            </w:r>
            <w:r>
              <w:rPr>
                <w:rStyle w:val="IndexLink"/>
              </w:rPr>
              <w:t>332</w:t>
            </w:r>
          </w:hyperlink>
        </w:p>
        <w:p>
          <w:pPr>
            <w:pStyle w:val="Contents3"/>
            <w:tabs>
              <w:tab w:val="clear" w:pos="8459"/>
              <w:tab w:val="right" w:pos="9026" w:leader="dot"/>
            </w:tabs>
            <w:rPr/>
          </w:pPr>
          <w:hyperlink w:anchor="__RefHeading___Toc2145692_581953129">
            <w:r>
              <w:rPr>
                <w:webHidden/>
                <w:rStyle w:val="IndexLink"/>
                <w:rtl w:val="true"/>
              </w:rPr>
              <w:t>سربداران</w:t>
            </w:r>
            <w:r>
              <w:rPr>
                <w:rStyle w:val="IndexLink"/>
                <w:rtl w:val="true"/>
              </w:rPr>
              <w:tab/>
            </w:r>
            <w:r>
              <w:rPr>
                <w:rStyle w:val="IndexLink"/>
              </w:rPr>
              <w:t>332</w:t>
            </w:r>
          </w:hyperlink>
        </w:p>
        <w:p>
          <w:pPr>
            <w:pStyle w:val="Contents3"/>
            <w:tabs>
              <w:tab w:val="clear" w:pos="8459"/>
              <w:tab w:val="right" w:pos="9026" w:leader="dot"/>
            </w:tabs>
            <w:rPr/>
          </w:pPr>
          <w:hyperlink w:anchor="__RefHeading___Toc2145694_581953129">
            <w:r>
              <w:rPr>
                <w:webHidden/>
                <w:rStyle w:val="IndexLink"/>
                <w:rtl w:val="true"/>
              </w:rPr>
              <w:t>سریال امام علی علیه السّلام</w:t>
            </w:r>
            <w:r>
              <w:rPr>
                <w:rStyle w:val="IndexLink"/>
                <w:rtl w:val="true"/>
              </w:rPr>
              <w:tab/>
            </w:r>
            <w:r>
              <w:rPr>
                <w:rStyle w:val="IndexLink"/>
              </w:rPr>
              <w:t>333</w:t>
            </w:r>
          </w:hyperlink>
        </w:p>
        <w:p>
          <w:pPr>
            <w:pStyle w:val="Contents3"/>
            <w:tabs>
              <w:tab w:val="clear" w:pos="8459"/>
              <w:tab w:val="right" w:pos="9026" w:leader="dot"/>
            </w:tabs>
            <w:rPr/>
          </w:pPr>
          <w:hyperlink w:anchor="__RefHeading___Toc2145696_581953129">
            <w:r>
              <w:rPr>
                <w:webHidden/>
                <w:rStyle w:val="IndexLink"/>
                <w:rtl w:val="true"/>
              </w:rPr>
              <w:t>سعد بن عباده</w:t>
            </w:r>
            <w:r>
              <w:rPr>
                <w:rStyle w:val="IndexLink"/>
                <w:rtl w:val="true"/>
              </w:rPr>
              <w:tab/>
            </w:r>
            <w:r>
              <w:rPr>
                <w:rStyle w:val="IndexLink"/>
              </w:rPr>
              <w:t>333</w:t>
            </w:r>
          </w:hyperlink>
        </w:p>
        <w:p>
          <w:pPr>
            <w:pStyle w:val="Contents3"/>
            <w:tabs>
              <w:tab w:val="clear" w:pos="8459"/>
              <w:tab w:val="right" w:pos="9026" w:leader="dot"/>
            </w:tabs>
            <w:rPr/>
          </w:pPr>
          <w:hyperlink w:anchor="__RefHeading___Toc2145698_581953129">
            <w:r>
              <w:rPr>
                <w:webHidden/>
                <w:rStyle w:val="IndexLink"/>
                <w:rtl w:val="true"/>
              </w:rPr>
              <w:t>سقیفۀ بنی ساعده</w:t>
            </w:r>
            <w:r>
              <w:rPr>
                <w:rStyle w:val="IndexLink"/>
                <w:rtl w:val="true"/>
              </w:rPr>
              <w:tab/>
            </w:r>
            <w:r>
              <w:rPr>
                <w:rStyle w:val="IndexLink"/>
              </w:rPr>
              <w:t>334</w:t>
            </w:r>
          </w:hyperlink>
        </w:p>
        <w:p>
          <w:pPr>
            <w:pStyle w:val="Contents3"/>
            <w:tabs>
              <w:tab w:val="clear" w:pos="8459"/>
              <w:tab w:val="right" w:pos="9026" w:leader="dot"/>
            </w:tabs>
            <w:rPr/>
          </w:pPr>
          <w:hyperlink w:anchor="__RefHeading___Toc2145700_581953129">
            <w:r>
              <w:rPr>
                <w:webHidden/>
                <w:rStyle w:val="IndexLink"/>
                <w:rtl w:val="true"/>
              </w:rPr>
              <w:t xml:space="preserve">سکوت </w:t>
            </w:r>
            <w:r>
              <w:rPr>
                <w:rStyle w:val="IndexLink"/>
              </w:rPr>
              <w:t>25</w:t>
            </w:r>
            <w:r>
              <w:rPr>
                <w:rStyle w:val="IndexLink"/>
                <w:rtl w:val="true"/>
              </w:rPr>
              <w:t xml:space="preserve"> </w:t>
            </w:r>
            <w:r>
              <w:rPr>
                <w:rStyle w:val="IndexLink"/>
                <w:rtl w:val="true"/>
              </w:rPr>
              <w:t>ساله</w:t>
            </w:r>
            <w:r>
              <w:rPr>
                <w:rStyle w:val="IndexLink"/>
                <w:rtl w:val="true"/>
              </w:rPr>
              <w:tab/>
            </w:r>
            <w:r>
              <w:rPr>
                <w:rStyle w:val="IndexLink"/>
              </w:rPr>
              <w:t>337</w:t>
            </w:r>
          </w:hyperlink>
        </w:p>
        <w:p>
          <w:pPr>
            <w:pStyle w:val="Contents3"/>
            <w:tabs>
              <w:tab w:val="clear" w:pos="8459"/>
              <w:tab w:val="right" w:pos="9026" w:leader="dot"/>
            </w:tabs>
            <w:rPr/>
          </w:pPr>
          <w:hyperlink w:anchor="__RefHeading___Toc2145702_581953129">
            <w:r>
              <w:rPr>
                <w:webHidden/>
                <w:rStyle w:val="IndexLink"/>
                <w:rtl w:val="true"/>
              </w:rPr>
              <w:t>سلفیّه،سلفی گری</w:t>
            </w:r>
            <w:r>
              <w:rPr>
                <w:rStyle w:val="IndexLink"/>
                <w:rtl w:val="true"/>
              </w:rPr>
              <w:tab/>
            </w:r>
            <w:r>
              <w:rPr>
                <w:rStyle w:val="IndexLink"/>
              </w:rPr>
              <w:t>338</w:t>
            </w:r>
          </w:hyperlink>
        </w:p>
        <w:p>
          <w:pPr>
            <w:pStyle w:val="Contents3"/>
            <w:tabs>
              <w:tab w:val="clear" w:pos="8459"/>
              <w:tab w:val="right" w:pos="9026" w:leader="dot"/>
            </w:tabs>
            <w:rPr/>
          </w:pPr>
          <w:hyperlink w:anchor="__RefHeading___Toc2145704_581953129">
            <w:r>
              <w:rPr>
                <w:webHidden/>
                <w:rStyle w:val="IndexLink"/>
                <w:rtl w:val="true"/>
              </w:rPr>
              <w:t>سلم و حرب</w:t>
            </w:r>
            <w:r>
              <w:rPr>
                <w:rStyle w:val="IndexLink"/>
                <w:rtl w:val="true"/>
              </w:rPr>
              <w:t>-</w:t>
            </w:r>
            <w:r>
              <w:rPr>
                <w:rStyle w:val="IndexLink"/>
                <w:rtl w:val="true"/>
              </w:rPr>
              <w:t>تولّی و تبرّی</w:t>
            </w:r>
            <w:r>
              <w:rPr>
                <w:rStyle w:val="IndexLink"/>
                <w:rtl w:val="true"/>
              </w:rPr>
              <w:tab/>
            </w:r>
            <w:r>
              <w:rPr>
                <w:rStyle w:val="IndexLink"/>
              </w:rPr>
              <w:t>340</w:t>
            </w:r>
          </w:hyperlink>
        </w:p>
        <w:p>
          <w:pPr>
            <w:pStyle w:val="Contents3"/>
            <w:tabs>
              <w:tab w:val="clear" w:pos="8459"/>
              <w:tab w:val="right" w:pos="9026" w:leader="dot"/>
            </w:tabs>
            <w:rPr/>
          </w:pPr>
          <w:hyperlink w:anchor="__RefHeading___Toc2145706_581953129">
            <w:r>
              <w:rPr>
                <w:webHidden/>
                <w:rStyle w:val="IndexLink"/>
                <w:rtl w:val="true"/>
              </w:rPr>
              <w:t>سلونی قبل أن تفقدونی</w:t>
            </w:r>
            <w:r>
              <w:rPr>
                <w:rStyle w:val="IndexLink"/>
                <w:rtl w:val="true"/>
              </w:rPr>
              <w:t>...</w:t>
              <w:tab/>
            </w:r>
            <w:r>
              <w:rPr>
                <w:rStyle w:val="IndexLink"/>
              </w:rPr>
              <w:t>340</w:t>
            </w:r>
          </w:hyperlink>
        </w:p>
        <w:p>
          <w:pPr>
            <w:pStyle w:val="Contents3"/>
            <w:tabs>
              <w:tab w:val="clear" w:pos="8459"/>
              <w:tab w:val="right" w:pos="9026" w:leader="dot"/>
            </w:tabs>
            <w:rPr/>
          </w:pPr>
          <w:hyperlink w:anchor="__RefHeading___Toc2145708_581953129">
            <w:r>
              <w:rPr>
                <w:webHidden/>
                <w:rStyle w:val="IndexLink"/>
                <w:rtl w:val="true"/>
              </w:rPr>
              <w:t>سلیم بن قیس هلالی</w:t>
            </w:r>
            <w:r>
              <w:rPr>
                <w:rStyle w:val="IndexLink"/>
                <w:rtl w:val="true"/>
              </w:rPr>
              <w:tab/>
            </w:r>
            <w:r>
              <w:rPr>
                <w:rStyle w:val="IndexLink"/>
              </w:rPr>
              <w:t>341</w:t>
            </w:r>
          </w:hyperlink>
        </w:p>
        <w:p>
          <w:pPr>
            <w:pStyle w:val="Contents3"/>
            <w:tabs>
              <w:tab w:val="clear" w:pos="8459"/>
              <w:tab w:val="right" w:pos="9026" w:leader="dot"/>
            </w:tabs>
            <w:rPr/>
          </w:pPr>
          <w:hyperlink w:anchor="__RefHeading___Toc2145710_581953129">
            <w:r>
              <w:rPr>
                <w:webHidden/>
                <w:rStyle w:val="IndexLink"/>
                <w:rtl w:val="true"/>
              </w:rPr>
              <w:t>سنّت و بدعت</w:t>
            </w:r>
            <w:r>
              <w:rPr>
                <w:rStyle w:val="IndexLink"/>
                <w:rtl w:val="true"/>
              </w:rPr>
              <w:tab/>
            </w:r>
            <w:r>
              <w:rPr>
                <w:rStyle w:val="IndexLink"/>
              </w:rPr>
              <w:t>341</w:t>
            </w:r>
          </w:hyperlink>
        </w:p>
        <w:p>
          <w:pPr>
            <w:pStyle w:val="Contents3"/>
            <w:tabs>
              <w:tab w:val="clear" w:pos="8459"/>
              <w:tab w:val="right" w:pos="9026" w:leader="dot"/>
            </w:tabs>
            <w:rPr/>
          </w:pPr>
          <w:hyperlink w:anchor="__RefHeading___Toc2145712_581953129">
            <w:r>
              <w:rPr>
                <w:webHidden/>
                <w:rStyle w:val="IndexLink"/>
                <w:rtl w:val="true"/>
              </w:rPr>
              <w:t>سنّی</w:t>
            </w:r>
            <w:r>
              <w:rPr>
                <w:rStyle w:val="IndexLink"/>
                <w:rtl w:val="true"/>
              </w:rPr>
              <w:t>-</w:t>
            </w:r>
            <w:r>
              <w:rPr>
                <w:rStyle w:val="IndexLink"/>
                <w:rtl w:val="true"/>
              </w:rPr>
              <w:t>تسنّن</w:t>
            </w:r>
            <w:r>
              <w:rPr>
                <w:rStyle w:val="IndexLink"/>
                <w:rtl w:val="true"/>
              </w:rPr>
              <w:tab/>
            </w:r>
            <w:r>
              <w:rPr>
                <w:rStyle w:val="IndexLink"/>
              </w:rPr>
              <w:t>343</w:t>
            </w:r>
          </w:hyperlink>
        </w:p>
        <w:p>
          <w:pPr>
            <w:pStyle w:val="Contents3"/>
            <w:tabs>
              <w:tab w:val="clear" w:pos="8459"/>
              <w:tab w:val="right" w:pos="9026" w:leader="dot"/>
            </w:tabs>
            <w:rPr/>
          </w:pPr>
          <w:hyperlink w:anchor="__RefHeading___Toc2145714_581953129">
            <w:r>
              <w:rPr>
                <w:webHidden/>
                <w:rStyle w:val="IndexLink"/>
                <w:rtl w:val="true"/>
              </w:rPr>
              <w:t>سند حقانیت علی علیه السّلام</w:t>
            </w:r>
            <w:r>
              <w:rPr>
                <w:rStyle w:val="IndexLink"/>
                <w:rtl w:val="true"/>
              </w:rPr>
              <w:tab/>
            </w:r>
            <w:r>
              <w:rPr>
                <w:rStyle w:val="IndexLink"/>
              </w:rPr>
              <w:t>344</w:t>
            </w:r>
          </w:hyperlink>
        </w:p>
        <w:p>
          <w:pPr>
            <w:pStyle w:val="Contents3"/>
            <w:tabs>
              <w:tab w:val="clear" w:pos="8459"/>
              <w:tab w:val="right" w:pos="9026" w:leader="dot"/>
            </w:tabs>
            <w:rPr/>
          </w:pPr>
          <w:hyperlink w:anchor="__RefHeading___Toc2145716_581953129">
            <w:r>
              <w:rPr>
                <w:webHidden/>
                <w:rStyle w:val="IndexLink"/>
                <w:rtl w:val="true"/>
              </w:rPr>
              <w:t>سواد کوفه</w:t>
            </w:r>
            <w:r>
              <w:rPr>
                <w:rStyle w:val="IndexLink"/>
                <w:rtl w:val="true"/>
              </w:rPr>
              <w:t>-</w:t>
            </w:r>
            <w:r>
              <w:rPr>
                <w:rStyle w:val="IndexLink"/>
                <w:rtl w:val="true"/>
              </w:rPr>
              <w:t>کوفه</w:t>
            </w:r>
            <w:r>
              <w:rPr>
                <w:rStyle w:val="IndexLink"/>
                <w:rtl w:val="true"/>
              </w:rPr>
              <w:tab/>
            </w:r>
            <w:r>
              <w:rPr>
                <w:rStyle w:val="IndexLink"/>
              </w:rPr>
              <w:t>345</w:t>
            </w:r>
          </w:hyperlink>
        </w:p>
        <w:p>
          <w:pPr>
            <w:pStyle w:val="Contents3"/>
            <w:tabs>
              <w:tab w:val="clear" w:pos="8459"/>
              <w:tab w:val="right" w:pos="9026" w:leader="dot"/>
            </w:tabs>
            <w:rPr/>
          </w:pPr>
          <w:hyperlink w:anchor="__RefHeading___Toc2145718_581953129">
            <w:r>
              <w:rPr>
                <w:webHidden/>
                <w:rStyle w:val="IndexLink"/>
                <w:rtl w:val="true"/>
              </w:rPr>
              <w:t>سوء القضاء،حسن القضاء</w:t>
            </w:r>
            <w:r>
              <w:rPr>
                <w:rStyle w:val="IndexLink"/>
                <w:rtl w:val="true"/>
              </w:rPr>
              <w:tab/>
            </w:r>
            <w:r>
              <w:rPr>
                <w:rStyle w:val="IndexLink"/>
              </w:rPr>
              <w:t>345</w:t>
            </w:r>
          </w:hyperlink>
        </w:p>
        <w:p>
          <w:pPr>
            <w:pStyle w:val="Contents3"/>
            <w:tabs>
              <w:tab w:val="clear" w:pos="8459"/>
              <w:tab w:val="right" w:pos="9026" w:leader="dot"/>
            </w:tabs>
            <w:rPr/>
          </w:pPr>
          <w:hyperlink w:anchor="__RefHeading___Toc2145720_581953129">
            <w:r>
              <w:rPr>
                <w:webHidden/>
                <w:rStyle w:val="IndexLink"/>
                <w:rtl w:val="true"/>
              </w:rPr>
              <w:t>سورۀ هل اتی</w:t>
            </w:r>
            <w:r>
              <w:rPr>
                <w:rStyle w:val="IndexLink"/>
                <w:rtl w:val="true"/>
              </w:rPr>
              <w:tab/>
            </w:r>
            <w:r>
              <w:rPr>
                <w:rStyle w:val="IndexLink"/>
              </w:rPr>
              <w:t>345</w:t>
            </w:r>
          </w:hyperlink>
        </w:p>
        <w:p>
          <w:pPr>
            <w:pStyle w:val="Contents3"/>
            <w:tabs>
              <w:tab w:val="clear" w:pos="8459"/>
              <w:tab w:val="right" w:pos="9026" w:leader="dot"/>
            </w:tabs>
            <w:rPr/>
          </w:pPr>
          <w:hyperlink w:anchor="__RefHeading___Toc2145722_581953129">
            <w:r>
              <w:rPr>
                <w:webHidden/>
                <w:rStyle w:val="IndexLink"/>
                <w:rtl w:val="true"/>
              </w:rPr>
              <w:t>سیاست علوی</w:t>
            </w:r>
            <w:r>
              <w:rPr>
                <w:rStyle w:val="IndexLink"/>
                <w:rtl w:val="true"/>
              </w:rPr>
              <w:tab/>
            </w:r>
            <w:r>
              <w:rPr>
                <w:rStyle w:val="IndexLink"/>
              </w:rPr>
              <w:t>346</w:t>
            </w:r>
          </w:hyperlink>
        </w:p>
        <w:p>
          <w:pPr>
            <w:pStyle w:val="Contents3"/>
            <w:tabs>
              <w:tab w:val="clear" w:pos="8459"/>
              <w:tab w:val="right" w:pos="9026" w:leader="dot"/>
            </w:tabs>
            <w:rPr/>
          </w:pPr>
          <w:hyperlink w:anchor="__RefHeading___Toc2145724_581953129">
            <w:r>
              <w:rPr>
                <w:webHidden/>
                <w:rStyle w:val="IndexLink"/>
                <w:rtl w:val="true"/>
              </w:rPr>
              <w:t>سیّد رضی</w:t>
            </w:r>
            <w:r>
              <w:rPr>
                <w:rStyle w:val="IndexLink"/>
                <w:rtl w:val="true"/>
              </w:rPr>
              <w:tab/>
            </w:r>
            <w:r>
              <w:rPr>
                <w:rStyle w:val="IndexLink"/>
              </w:rPr>
              <w:t>348</w:t>
            </w:r>
          </w:hyperlink>
        </w:p>
        <w:p>
          <w:pPr>
            <w:pStyle w:val="Contents3"/>
            <w:tabs>
              <w:tab w:val="clear" w:pos="8459"/>
              <w:tab w:val="right" w:pos="9026" w:leader="dot"/>
            </w:tabs>
            <w:rPr/>
          </w:pPr>
          <w:hyperlink w:anchor="__RefHeading___Toc2145726_581953129">
            <w:r>
              <w:rPr>
                <w:webHidden/>
                <w:rStyle w:val="IndexLink"/>
                <w:rtl w:val="true"/>
              </w:rPr>
              <w:t>سیرۀ علوی</w:t>
            </w:r>
            <w:r>
              <w:rPr>
                <w:rStyle w:val="IndexLink"/>
                <w:rtl w:val="true"/>
              </w:rPr>
              <w:tab/>
            </w:r>
            <w:r>
              <w:rPr>
                <w:rStyle w:val="IndexLink"/>
              </w:rPr>
              <w:t>349</w:t>
            </w:r>
          </w:hyperlink>
        </w:p>
        <w:p>
          <w:pPr>
            <w:pStyle w:val="Contents3"/>
            <w:tabs>
              <w:tab w:val="clear" w:pos="8459"/>
              <w:tab w:val="right" w:pos="9026" w:leader="dot"/>
            </w:tabs>
            <w:rPr/>
          </w:pPr>
          <w:hyperlink w:anchor="__RefHeading___Toc2145728_581953129">
            <w:r>
              <w:rPr>
                <w:webHidden/>
                <w:rStyle w:val="IndexLink"/>
                <w:rtl w:val="true"/>
              </w:rPr>
              <w:t>سیزده رجب</w:t>
            </w:r>
            <w:r>
              <w:rPr>
                <w:rStyle w:val="IndexLink"/>
                <w:rtl w:val="true"/>
              </w:rPr>
              <w:tab/>
            </w:r>
            <w:r>
              <w:rPr>
                <w:rStyle w:val="IndexLink"/>
              </w:rPr>
              <w:t>350</w:t>
            </w:r>
          </w:hyperlink>
        </w:p>
        <w:p>
          <w:pPr>
            <w:pStyle w:val="Contents2"/>
            <w:tabs>
              <w:tab w:val="clear" w:pos="8743"/>
              <w:tab w:val="right" w:pos="9026" w:leader="dot"/>
            </w:tabs>
            <w:rPr/>
          </w:pPr>
          <w:hyperlink w:anchor="__RefHeading___Toc2145730_581953129">
            <w:r>
              <w:rPr>
                <w:webHidden/>
                <w:rStyle w:val="IndexLink"/>
                <w:rtl w:val="true"/>
              </w:rPr>
              <w:t>ش</w:t>
            </w:r>
            <w:r>
              <w:rPr>
                <w:rStyle w:val="IndexLink"/>
                <w:rtl w:val="true"/>
              </w:rPr>
              <w:tab/>
            </w:r>
            <w:r>
              <w:rPr>
                <w:rStyle w:val="IndexLink"/>
              </w:rPr>
              <w:t>351</w:t>
            </w:r>
          </w:hyperlink>
        </w:p>
        <w:p>
          <w:pPr>
            <w:pStyle w:val="Contents3"/>
            <w:tabs>
              <w:tab w:val="clear" w:pos="8459"/>
              <w:tab w:val="right" w:pos="9026" w:leader="dot"/>
            </w:tabs>
            <w:rPr/>
          </w:pPr>
          <w:hyperlink w:anchor="__RefHeading___Toc2145732_581953129">
            <w:r>
              <w:rPr>
                <w:webHidden/>
                <w:rStyle w:val="IndexLink"/>
                <w:rtl w:val="true"/>
              </w:rPr>
              <w:t>شاعران فارسی شیعی</w:t>
            </w:r>
            <w:r>
              <w:rPr>
                <w:rStyle w:val="IndexLink"/>
                <w:rtl w:val="true"/>
              </w:rPr>
              <w:tab/>
            </w:r>
            <w:r>
              <w:rPr>
                <w:rStyle w:val="IndexLink"/>
              </w:rPr>
              <w:t>351</w:t>
            </w:r>
          </w:hyperlink>
        </w:p>
        <w:p>
          <w:pPr>
            <w:pStyle w:val="Contents3"/>
            <w:tabs>
              <w:tab w:val="clear" w:pos="8459"/>
              <w:tab w:val="right" w:pos="9026" w:leader="dot"/>
            </w:tabs>
            <w:rPr/>
          </w:pPr>
          <w:hyperlink w:anchor="__RefHeading___Toc2145734_581953129">
            <w:r>
              <w:rPr>
                <w:webHidden/>
                <w:rStyle w:val="IndexLink"/>
                <w:rtl w:val="true"/>
              </w:rPr>
              <w:t>شامیان</w:t>
            </w:r>
            <w:r>
              <w:rPr>
                <w:rStyle w:val="IndexLink"/>
                <w:rtl w:val="true"/>
              </w:rPr>
              <w:tab/>
            </w:r>
            <w:r>
              <w:rPr>
                <w:rStyle w:val="IndexLink"/>
              </w:rPr>
              <w:t>352</w:t>
            </w:r>
          </w:hyperlink>
        </w:p>
        <w:p>
          <w:pPr>
            <w:pStyle w:val="Contents3"/>
            <w:tabs>
              <w:tab w:val="clear" w:pos="8459"/>
              <w:tab w:val="right" w:pos="9026" w:leader="dot"/>
            </w:tabs>
            <w:rPr/>
          </w:pPr>
          <w:hyperlink w:anchor="__RefHeading___Toc2145736_581953129">
            <w:r>
              <w:rPr>
                <w:webHidden/>
                <w:rStyle w:val="IndexLink"/>
                <w:rtl w:val="true"/>
              </w:rPr>
              <w:t>شاهدان غدیر</w:t>
            </w:r>
            <w:r>
              <w:rPr>
                <w:rStyle w:val="IndexLink"/>
                <w:rtl w:val="true"/>
              </w:rPr>
              <w:tab/>
            </w:r>
            <w:r>
              <w:rPr>
                <w:rStyle w:val="IndexLink"/>
              </w:rPr>
              <w:t>353</w:t>
            </w:r>
          </w:hyperlink>
        </w:p>
        <w:p>
          <w:pPr>
            <w:pStyle w:val="Contents3"/>
            <w:tabs>
              <w:tab w:val="clear" w:pos="8459"/>
              <w:tab w:val="right" w:pos="9026" w:leader="dot"/>
            </w:tabs>
            <w:rPr/>
          </w:pPr>
          <w:hyperlink w:anchor="__RefHeading___Toc2145738_581953129">
            <w:r>
              <w:rPr>
                <w:webHidden/>
                <w:rStyle w:val="IndexLink"/>
                <w:rtl w:val="true"/>
              </w:rPr>
              <w:t>شاه نجف</w:t>
            </w:r>
            <w:r>
              <w:rPr>
                <w:rStyle w:val="IndexLink"/>
                <w:rtl w:val="true"/>
              </w:rPr>
              <w:t>-</w:t>
            </w:r>
            <w:r>
              <w:rPr>
                <w:rStyle w:val="IndexLink"/>
                <w:rtl w:val="true"/>
              </w:rPr>
              <w:t>علی بن ابی طالب،القاب و کنیه های علی علیه السّلام</w:t>
            </w:r>
            <w:r>
              <w:rPr>
                <w:rStyle w:val="IndexLink"/>
                <w:rtl w:val="true"/>
              </w:rPr>
              <w:tab/>
            </w:r>
            <w:r>
              <w:rPr>
                <w:rStyle w:val="IndexLink"/>
              </w:rPr>
              <w:t>354</w:t>
            </w:r>
          </w:hyperlink>
        </w:p>
        <w:p>
          <w:pPr>
            <w:pStyle w:val="Contents3"/>
            <w:tabs>
              <w:tab w:val="clear" w:pos="8459"/>
              <w:tab w:val="right" w:pos="9026" w:leader="dot"/>
            </w:tabs>
            <w:rPr/>
          </w:pPr>
          <w:hyperlink w:anchor="__RefHeading___Toc2145740_581953129">
            <w:r>
              <w:rPr>
                <w:webHidden/>
                <w:rStyle w:val="IndexLink"/>
                <w:rtl w:val="true"/>
              </w:rPr>
              <w:t>شبهات ضدّ شیعه</w:t>
            </w:r>
            <w:r>
              <w:rPr>
                <w:rStyle w:val="IndexLink"/>
                <w:rtl w:val="true"/>
              </w:rPr>
              <w:t>-</w:t>
            </w:r>
            <w:r>
              <w:rPr>
                <w:rStyle w:val="IndexLink"/>
                <w:rtl w:val="true"/>
              </w:rPr>
              <w:t>نقد کتابهای ضدّ شیعه</w:t>
            </w:r>
            <w:r>
              <w:rPr>
                <w:rStyle w:val="IndexLink"/>
                <w:rtl w:val="true"/>
              </w:rPr>
              <w:tab/>
            </w:r>
            <w:r>
              <w:rPr>
                <w:rStyle w:val="IndexLink"/>
              </w:rPr>
              <w:t>354</w:t>
            </w:r>
          </w:hyperlink>
        </w:p>
        <w:p>
          <w:pPr>
            <w:pStyle w:val="Contents3"/>
            <w:tabs>
              <w:tab w:val="clear" w:pos="8459"/>
              <w:tab w:val="right" w:pos="9026" w:leader="dot"/>
            </w:tabs>
            <w:rPr/>
          </w:pPr>
          <w:hyperlink w:anchor="__RefHeading___Toc2145742_581953129">
            <w:r>
              <w:rPr>
                <w:webHidden/>
                <w:rStyle w:val="IndexLink"/>
                <w:rtl w:val="true"/>
              </w:rPr>
              <w:t>شبهای پیشاور</w:t>
            </w:r>
            <w:r>
              <w:rPr>
                <w:rStyle w:val="IndexLink"/>
                <w:rtl w:val="true"/>
              </w:rPr>
              <w:tab/>
            </w:r>
            <w:r>
              <w:rPr>
                <w:rStyle w:val="IndexLink"/>
              </w:rPr>
              <w:t>354</w:t>
            </w:r>
          </w:hyperlink>
        </w:p>
        <w:p>
          <w:pPr>
            <w:pStyle w:val="Contents3"/>
            <w:tabs>
              <w:tab w:val="clear" w:pos="8459"/>
              <w:tab w:val="right" w:pos="9026" w:leader="dot"/>
            </w:tabs>
            <w:rPr/>
          </w:pPr>
          <w:hyperlink w:anchor="__RefHeading___Toc2145744_581953129">
            <w:r>
              <w:rPr>
                <w:webHidden/>
                <w:rStyle w:val="IndexLink"/>
                <w:rtl w:val="true"/>
              </w:rPr>
              <w:t>شجرۀ طیّبه</w:t>
            </w:r>
            <w:r>
              <w:rPr>
                <w:rStyle w:val="IndexLink"/>
                <w:rtl w:val="true"/>
              </w:rPr>
              <w:tab/>
            </w:r>
            <w:r>
              <w:rPr>
                <w:rStyle w:val="IndexLink"/>
              </w:rPr>
              <w:t>355</w:t>
            </w:r>
          </w:hyperlink>
        </w:p>
        <w:p>
          <w:pPr>
            <w:pStyle w:val="Contents3"/>
            <w:tabs>
              <w:tab w:val="clear" w:pos="8459"/>
              <w:tab w:val="right" w:pos="9026" w:leader="dot"/>
            </w:tabs>
            <w:rPr/>
          </w:pPr>
          <w:hyperlink w:anchor="__RefHeading___Toc2145746_581953129">
            <w:r>
              <w:rPr>
                <w:webHidden/>
                <w:rStyle w:val="IndexLink"/>
                <w:rtl w:val="true"/>
              </w:rPr>
              <w:t>شجرۀ ملعونه</w:t>
            </w:r>
            <w:r>
              <w:rPr>
                <w:rStyle w:val="IndexLink"/>
                <w:rtl w:val="true"/>
              </w:rPr>
              <w:tab/>
            </w:r>
            <w:r>
              <w:rPr>
                <w:rStyle w:val="IndexLink"/>
              </w:rPr>
              <w:t>356</w:t>
            </w:r>
          </w:hyperlink>
        </w:p>
        <w:p>
          <w:pPr>
            <w:pStyle w:val="Contents3"/>
            <w:tabs>
              <w:tab w:val="clear" w:pos="8459"/>
              <w:tab w:val="right" w:pos="9026" w:leader="dot"/>
            </w:tabs>
            <w:rPr/>
          </w:pPr>
          <w:hyperlink w:anchor="__RefHeading___Toc2145748_581953129">
            <w:r>
              <w:rPr>
                <w:webHidden/>
                <w:rStyle w:val="IndexLink"/>
                <w:rtl w:val="true"/>
              </w:rPr>
              <w:t>شرطة الخمیس</w:t>
            </w:r>
            <w:r>
              <w:rPr>
                <w:rStyle w:val="IndexLink"/>
                <w:rtl w:val="true"/>
              </w:rPr>
              <w:tab/>
            </w:r>
            <w:r>
              <w:rPr>
                <w:rStyle w:val="IndexLink"/>
              </w:rPr>
              <w:t>357</w:t>
            </w:r>
          </w:hyperlink>
        </w:p>
        <w:p>
          <w:pPr>
            <w:pStyle w:val="Contents3"/>
            <w:tabs>
              <w:tab w:val="clear" w:pos="8459"/>
              <w:tab w:val="right" w:pos="9026" w:leader="dot"/>
            </w:tabs>
            <w:rPr/>
          </w:pPr>
          <w:hyperlink w:anchor="__RefHeading___Toc2145750_581953129">
            <w:r>
              <w:rPr>
                <w:webHidden/>
                <w:rStyle w:val="IndexLink"/>
                <w:rtl w:val="true"/>
              </w:rPr>
              <w:t>شرف الدّین</w:t>
            </w:r>
            <w:r>
              <w:rPr>
                <w:rStyle w:val="IndexLink"/>
                <w:rtl w:val="true"/>
              </w:rPr>
              <w:tab/>
            </w:r>
            <w:r>
              <w:rPr>
                <w:rStyle w:val="IndexLink"/>
              </w:rPr>
              <w:t>359</w:t>
            </w:r>
          </w:hyperlink>
        </w:p>
        <w:p>
          <w:pPr>
            <w:pStyle w:val="Contents3"/>
            <w:tabs>
              <w:tab w:val="clear" w:pos="8459"/>
              <w:tab w:val="right" w:pos="9026" w:leader="dot"/>
            </w:tabs>
            <w:rPr/>
          </w:pPr>
          <w:hyperlink w:anchor="__RefHeading___Toc2145752_581953129">
            <w:r>
              <w:rPr>
                <w:webHidden/>
                <w:rStyle w:val="IndexLink"/>
                <w:rtl w:val="true"/>
              </w:rPr>
              <w:t>شعار امام علی علیه السّلام</w:t>
            </w:r>
            <w:r>
              <w:rPr>
                <w:rStyle w:val="IndexLink"/>
                <w:rtl w:val="true"/>
              </w:rPr>
              <w:tab/>
            </w:r>
            <w:r>
              <w:rPr>
                <w:rStyle w:val="IndexLink"/>
              </w:rPr>
              <w:t>359</w:t>
            </w:r>
          </w:hyperlink>
        </w:p>
        <w:p>
          <w:pPr>
            <w:pStyle w:val="Contents3"/>
            <w:tabs>
              <w:tab w:val="clear" w:pos="8459"/>
              <w:tab w:val="right" w:pos="9026" w:leader="dot"/>
            </w:tabs>
            <w:rPr/>
          </w:pPr>
          <w:hyperlink w:anchor="__RefHeading___Toc2145754_581953129">
            <w:r>
              <w:rPr>
                <w:webHidden/>
                <w:rStyle w:val="IndexLink"/>
                <w:rtl w:val="true"/>
              </w:rPr>
              <w:t>شعر امام علی علیه السّلام</w:t>
            </w:r>
            <w:r>
              <w:rPr>
                <w:rStyle w:val="IndexLink"/>
                <w:rtl w:val="true"/>
              </w:rPr>
              <w:t>-</w:t>
            </w:r>
            <w:r>
              <w:rPr>
                <w:rStyle w:val="IndexLink"/>
                <w:rtl w:val="true"/>
              </w:rPr>
              <w:t>دیوان امام علی علیه السّلام</w:t>
            </w:r>
            <w:r>
              <w:rPr>
                <w:rStyle w:val="IndexLink"/>
                <w:rtl w:val="true"/>
              </w:rPr>
              <w:tab/>
            </w:r>
            <w:r>
              <w:rPr>
                <w:rStyle w:val="IndexLink"/>
              </w:rPr>
              <w:t>360</w:t>
            </w:r>
          </w:hyperlink>
        </w:p>
        <w:p>
          <w:pPr>
            <w:pStyle w:val="Contents3"/>
            <w:tabs>
              <w:tab w:val="clear" w:pos="8459"/>
              <w:tab w:val="right" w:pos="9026" w:leader="dot"/>
            </w:tabs>
            <w:rPr/>
          </w:pPr>
          <w:hyperlink w:anchor="__RefHeading___Toc2145756_581953129">
            <w:r>
              <w:rPr>
                <w:webHidden/>
                <w:rStyle w:val="IndexLink"/>
                <w:rtl w:val="true"/>
              </w:rPr>
              <w:t>شعرای غدیر</w:t>
            </w:r>
            <w:r>
              <w:rPr>
                <w:rStyle w:val="IndexLink"/>
                <w:rtl w:val="true"/>
              </w:rPr>
              <w:tab/>
            </w:r>
            <w:r>
              <w:rPr>
                <w:rStyle w:val="IndexLink"/>
              </w:rPr>
              <w:t>360</w:t>
            </w:r>
          </w:hyperlink>
        </w:p>
        <w:p>
          <w:pPr>
            <w:pStyle w:val="Contents3"/>
            <w:tabs>
              <w:tab w:val="clear" w:pos="8459"/>
              <w:tab w:val="right" w:pos="9026" w:leader="dot"/>
            </w:tabs>
            <w:rPr/>
          </w:pPr>
          <w:hyperlink w:anchor="__RefHeading___Toc2145758_581953129">
            <w:r>
              <w:rPr>
                <w:webHidden/>
                <w:rStyle w:val="IndexLink"/>
                <w:rtl w:val="true"/>
              </w:rPr>
              <w:t>شعر شیعی</w:t>
            </w:r>
            <w:r>
              <w:rPr>
                <w:rStyle w:val="IndexLink"/>
                <w:rtl w:val="true"/>
              </w:rPr>
              <w:tab/>
            </w:r>
            <w:r>
              <w:rPr>
                <w:rStyle w:val="IndexLink"/>
              </w:rPr>
              <w:t>364</w:t>
            </w:r>
          </w:hyperlink>
        </w:p>
        <w:p>
          <w:pPr>
            <w:pStyle w:val="Contents3"/>
            <w:tabs>
              <w:tab w:val="clear" w:pos="8459"/>
              <w:tab w:val="right" w:pos="9026" w:leader="dot"/>
            </w:tabs>
            <w:rPr/>
          </w:pPr>
          <w:hyperlink w:anchor="__RefHeading___Toc2145760_581953129">
            <w:r>
              <w:rPr>
                <w:webHidden/>
                <w:rStyle w:val="IndexLink"/>
                <w:rtl w:val="true"/>
              </w:rPr>
              <w:t>شعر غدیر</w:t>
            </w:r>
            <w:r>
              <w:rPr>
                <w:rStyle w:val="IndexLink"/>
                <w:rtl w:val="true"/>
              </w:rPr>
              <w:tab/>
            </w:r>
            <w:r>
              <w:rPr>
                <w:rStyle w:val="IndexLink"/>
              </w:rPr>
              <w:t>364</w:t>
            </w:r>
          </w:hyperlink>
        </w:p>
        <w:p>
          <w:pPr>
            <w:pStyle w:val="Contents3"/>
            <w:tabs>
              <w:tab w:val="clear" w:pos="8459"/>
              <w:tab w:val="right" w:pos="9026" w:leader="dot"/>
            </w:tabs>
            <w:rPr/>
          </w:pPr>
          <w:hyperlink w:anchor="__RefHeading___Toc2145762_581953129">
            <w:r>
              <w:rPr>
                <w:webHidden/>
                <w:rStyle w:val="IndexLink"/>
                <w:rtl w:val="true"/>
              </w:rPr>
              <w:t>شفاعت</w:t>
            </w:r>
            <w:r>
              <w:rPr>
                <w:rStyle w:val="IndexLink"/>
                <w:rtl w:val="true"/>
              </w:rPr>
              <w:tab/>
            </w:r>
            <w:r>
              <w:rPr>
                <w:rStyle w:val="IndexLink"/>
              </w:rPr>
              <w:t>365</w:t>
            </w:r>
          </w:hyperlink>
        </w:p>
        <w:p>
          <w:pPr>
            <w:pStyle w:val="Contents3"/>
            <w:tabs>
              <w:tab w:val="clear" w:pos="8459"/>
              <w:tab w:val="right" w:pos="9026" w:leader="dot"/>
            </w:tabs>
            <w:rPr/>
          </w:pPr>
          <w:hyperlink w:anchor="__RefHeading___Toc2145764_581953129">
            <w:r>
              <w:rPr>
                <w:webHidden/>
                <w:rStyle w:val="IndexLink"/>
                <w:rtl w:val="true"/>
              </w:rPr>
              <w:t>شمایل علی علیه السّلام</w:t>
            </w:r>
            <w:r>
              <w:rPr>
                <w:rStyle w:val="IndexLink"/>
                <w:rtl w:val="true"/>
              </w:rPr>
              <w:tab/>
            </w:r>
            <w:r>
              <w:rPr>
                <w:rStyle w:val="IndexLink"/>
              </w:rPr>
              <w:t>367</w:t>
            </w:r>
          </w:hyperlink>
        </w:p>
        <w:p>
          <w:pPr>
            <w:pStyle w:val="Contents3"/>
            <w:tabs>
              <w:tab w:val="clear" w:pos="8459"/>
              <w:tab w:val="right" w:pos="9026" w:leader="dot"/>
            </w:tabs>
            <w:rPr/>
          </w:pPr>
          <w:hyperlink w:anchor="__RefHeading___Toc2145766_581953129">
            <w:r>
              <w:rPr>
                <w:webHidden/>
                <w:rStyle w:val="IndexLink"/>
                <w:rtl w:val="true"/>
              </w:rPr>
              <w:t>شورا</w:t>
            </w:r>
            <w:r>
              <w:rPr>
                <w:rStyle w:val="IndexLink"/>
                <w:rtl w:val="true"/>
              </w:rPr>
              <w:tab/>
            </w:r>
            <w:r>
              <w:rPr>
                <w:rStyle w:val="IndexLink"/>
              </w:rPr>
              <w:t>368</w:t>
            </w:r>
          </w:hyperlink>
        </w:p>
        <w:p>
          <w:pPr>
            <w:pStyle w:val="Contents3"/>
            <w:tabs>
              <w:tab w:val="clear" w:pos="8459"/>
              <w:tab w:val="right" w:pos="9026" w:leader="dot"/>
            </w:tabs>
            <w:rPr/>
          </w:pPr>
          <w:hyperlink w:anchor="__RefHeading___Toc2145768_581953129">
            <w:r>
              <w:rPr>
                <w:webHidden/>
                <w:rStyle w:val="IndexLink"/>
                <w:rtl w:val="true"/>
              </w:rPr>
              <w:t>شورای خلافت</w:t>
            </w:r>
            <w:r>
              <w:rPr>
                <w:rStyle w:val="IndexLink"/>
                <w:rtl w:val="true"/>
              </w:rPr>
              <w:tab/>
            </w:r>
            <w:r>
              <w:rPr>
                <w:rStyle w:val="IndexLink"/>
              </w:rPr>
              <w:t>369</w:t>
            </w:r>
          </w:hyperlink>
        </w:p>
        <w:p>
          <w:pPr>
            <w:pStyle w:val="Contents3"/>
            <w:tabs>
              <w:tab w:val="clear" w:pos="8459"/>
              <w:tab w:val="right" w:pos="9026" w:leader="dot"/>
            </w:tabs>
            <w:rPr/>
          </w:pPr>
          <w:hyperlink w:anchor="__RefHeading___Toc2145770_581953129">
            <w:r>
              <w:rPr>
                <w:webHidden/>
                <w:rStyle w:val="IndexLink"/>
                <w:rtl w:val="true"/>
              </w:rPr>
              <w:t>شهادت ثالثه</w:t>
            </w:r>
            <w:r>
              <w:rPr>
                <w:rStyle w:val="IndexLink"/>
                <w:rtl w:val="true"/>
              </w:rPr>
              <w:tab/>
            </w:r>
            <w:r>
              <w:rPr>
                <w:rStyle w:val="IndexLink"/>
              </w:rPr>
              <w:t>370</w:t>
            </w:r>
          </w:hyperlink>
        </w:p>
        <w:p>
          <w:pPr>
            <w:pStyle w:val="Contents3"/>
            <w:tabs>
              <w:tab w:val="clear" w:pos="8459"/>
              <w:tab w:val="right" w:pos="9026" w:leader="dot"/>
            </w:tabs>
            <w:rPr/>
          </w:pPr>
          <w:hyperlink w:anchor="__RefHeading___Toc2145772_581953129">
            <w:r>
              <w:rPr>
                <w:webHidden/>
                <w:rStyle w:val="IndexLink"/>
                <w:rtl w:val="true"/>
              </w:rPr>
              <w:t>شهداء الفضیله</w:t>
            </w:r>
            <w:r>
              <w:rPr>
                <w:rStyle w:val="IndexLink"/>
                <w:rtl w:val="true"/>
              </w:rPr>
              <w:tab/>
            </w:r>
            <w:r>
              <w:rPr>
                <w:rStyle w:val="IndexLink"/>
              </w:rPr>
              <w:t>370</w:t>
            </w:r>
          </w:hyperlink>
        </w:p>
        <w:p>
          <w:pPr>
            <w:pStyle w:val="Contents3"/>
            <w:tabs>
              <w:tab w:val="clear" w:pos="8459"/>
              <w:tab w:val="right" w:pos="9026" w:leader="dot"/>
            </w:tabs>
            <w:rPr/>
          </w:pPr>
          <w:hyperlink w:anchor="__RefHeading___Toc2145774_581953129">
            <w:r>
              <w:rPr>
                <w:webHidden/>
                <w:rStyle w:val="IndexLink"/>
                <w:rtl w:val="true"/>
              </w:rPr>
              <w:t>شهر علم</w:t>
            </w:r>
            <w:r>
              <w:rPr>
                <w:rStyle w:val="IndexLink"/>
                <w:rtl w:val="true"/>
              </w:rPr>
              <w:tab/>
            </w:r>
            <w:r>
              <w:rPr>
                <w:rStyle w:val="IndexLink"/>
              </w:rPr>
              <w:t>371</w:t>
            </w:r>
          </w:hyperlink>
        </w:p>
        <w:p>
          <w:pPr>
            <w:pStyle w:val="Contents3"/>
            <w:tabs>
              <w:tab w:val="clear" w:pos="8459"/>
              <w:tab w:val="right" w:pos="9026" w:leader="dot"/>
            </w:tabs>
            <w:rPr/>
          </w:pPr>
          <w:hyperlink w:anchor="__RefHeading___Toc2145776_581953129">
            <w:r>
              <w:rPr>
                <w:webHidden/>
                <w:rStyle w:val="IndexLink"/>
                <w:rtl w:val="true"/>
              </w:rPr>
              <w:t>شهیدان راه ولایت</w:t>
            </w:r>
            <w:r>
              <w:rPr>
                <w:rStyle w:val="IndexLink"/>
                <w:rtl w:val="true"/>
              </w:rPr>
              <w:tab/>
            </w:r>
            <w:r>
              <w:rPr>
                <w:rStyle w:val="IndexLink"/>
              </w:rPr>
              <w:t>372</w:t>
            </w:r>
          </w:hyperlink>
        </w:p>
        <w:p>
          <w:pPr>
            <w:pStyle w:val="Contents3"/>
            <w:tabs>
              <w:tab w:val="clear" w:pos="8459"/>
              <w:tab w:val="right" w:pos="9026" w:leader="dot"/>
            </w:tabs>
            <w:rPr/>
          </w:pPr>
          <w:hyperlink w:anchor="__RefHeading___Toc2145778_581953129">
            <w:r>
              <w:rPr>
                <w:webHidden/>
                <w:rStyle w:val="IndexLink"/>
                <w:rtl w:val="true"/>
              </w:rPr>
              <w:t>شهید محراب</w:t>
            </w:r>
            <w:r>
              <w:rPr>
                <w:rStyle w:val="IndexLink"/>
                <w:rtl w:val="true"/>
              </w:rPr>
              <w:tab/>
            </w:r>
            <w:r>
              <w:rPr>
                <w:rStyle w:val="IndexLink"/>
              </w:rPr>
              <w:t>373</w:t>
            </w:r>
          </w:hyperlink>
        </w:p>
        <w:p>
          <w:pPr>
            <w:pStyle w:val="Contents3"/>
            <w:tabs>
              <w:tab w:val="clear" w:pos="8459"/>
              <w:tab w:val="right" w:pos="9026" w:leader="dot"/>
            </w:tabs>
            <w:rPr/>
          </w:pPr>
          <w:hyperlink w:anchor="__RefHeading___Toc2145780_581953129">
            <w:r>
              <w:rPr>
                <w:webHidden/>
                <w:rStyle w:val="IndexLink"/>
                <w:rtl w:val="true"/>
              </w:rPr>
              <w:t>شیخ آقا بزرگ تهرانی</w:t>
            </w:r>
            <w:r>
              <w:rPr>
                <w:rStyle w:val="IndexLink"/>
                <w:rtl w:val="true"/>
              </w:rPr>
              <w:tab/>
            </w:r>
            <w:r>
              <w:rPr>
                <w:rStyle w:val="IndexLink"/>
              </w:rPr>
              <w:t>373</w:t>
            </w:r>
          </w:hyperlink>
        </w:p>
        <w:p>
          <w:pPr>
            <w:pStyle w:val="Contents3"/>
            <w:tabs>
              <w:tab w:val="clear" w:pos="8459"/>
              <w:tab w:val="right" w:pos="9026" w:leader="dot"/>
            </w:tabs>
            <w:rPr/>
          </w:pPr>
          <w:hyperlink w:anchor="__RefHeading___Toc2145782_581953129">
            <w:r>
              <w:rPr>
                <w:webHidden/>
                <w:rStyle w:val="IndexLink"/>
                <w:rtl w:val="true"/>
              </w:rPr>
              <w:t>شیخین</w:t>
            </w:r>
            <w:r>
              <w:rPr>
                <w:rStyle w:val="IndexLink"/>
                <w:rtl w:val="true"/>
              </w:rPr>
              <w:tab/>
            </w:r>
            <w:r>
              <w:rPr>
                <w:rStyle w:val="IndexLink"/>
              </w:rPr>
              <w:t>374</w:t>
            </w:r>
          </w:hyperlink>
        </w:p>
        <w:p>
          <w:pPr>
            <w:pStyle w:val="Contents3"/>
            <w:tabs>
              <w:tab w:val="clear" w:pos="8459"/>
              <w:tab w:val="right" w:pos="9026" w:leader="dot"/>
            </w:tabs>
            <w:rPr/>
          </w:pPr>
          <w:hyperlink w:anchor="__RefHeading___Toc2145784_581953129">
            <w:r>
              <w:rPr>
                <w:webHidden/>
                <w:rStyle w:val="IndexLink"/>
                <w:rtl w:val="true"/>
              </w:rPr>
              <w:t>شیخیّه</w:t>
            </w:r>
            <w:r>
              <w:rPr>
                <w:rStyle w:val="IndexLink"/>
                <w:rtl w:val="true"/>
              </w:rPr>
              <w:tab/>
            </w:r>
            <w:r>
              <w:rPr>
                <w:rStyle w:val="IndexLink"/>
              </w:rPr>
              <w:t>374</w:t>
            </w:r>
          </w:hyperlink>
        </w:p>
        <w:p>
          <w:pPr>
            <w:pStyle w:val="Contents3"/>
            <w:tabs>
              <w:tab w:val="clear" w:pos="8459"/>
              <w:tab w:val="right" w:pos="9026" w:leader="dot"/>
            </w:tabs>
            <w:rPr/>
          </w:pPr>
          <w:hyperlink w:anchor="__RefHeading___Toc2145786_581953129">
            <w:r>
              <w:rPr>
                <w:webHidden/>
                <w:rStyle w:val="IndexLink"/>
                <w:rtl w:val="true"/>
              </w:rPr>
              <w:t>شیر خدا</w:t>
            </w:r>
            <w:r>
              <w:rPr>
                <w:rStyle w:val="IndexLink"/>
                <w:rtl w:val="true"/>
              </w:rPr>
              <w:t>-</w:t>
            </w:r>
            <w:r>
              <w:rPr>
                <w:rStyle w:val="IndexLink"/>
                <w:rtl w:val="true"/>
              </w:rPr>
              <w:t>اسد اللّه</w:t>
            </w:r>
            <w:r>
              <w:rPr>
                <w:rStyle w:val="IndexLink"/>
                <w:rtl w:val="true"/>
              </w:rPr>
              <w:tab/>
            </w:r>
            <w:r>
              <w:rPr>
                <w:rStyle w:val="IndexLink"/>
              </w:rPr>
              <w:t>374</w:t>
            </w:r>
          </w:hyperlink>
        </w:p>
        <w:p>
          <w:pPr>
            <w:pStyle w:val="Contents3"/>
            <w:tabs>
              <w:tab w:val="clear" w:pos="8459"/>
              <w:tab w:val="right" w:pos="9026" w:leader="dot"/>
            </w:tabs>
            <w:rPr/>
          </w:pPr>
          <w:hyperlink w:anchor="__RefHeading___Toc2145788_581953129">
            <w:r>
              <w:rPr>
                <w:webHidden/>
                <w:rStyle w:val="IndexLink"/>
                <w:rtl w:val="true"/>
              </w:rPr>
              <w:t>شیعه</w:t>
            </w:r>
            <w:r>
              <w:rPr>
                <w:rStyle w:val="IndexLink"/>
                <w:rtl w:val="true"/>
              </w:rPr>
              <w:t>-</w:t>
            </w:r>
            <w:r>
              <w:rPr>
                <w:rStyle w:val="IndexLink"/>
                <w:rtl w:val="true"/>
              </w:rPr>
              <w:t>تشیّع</w:t>
            </w:r>
            <w:r>
              <w:rPr>
                <w:rStyle w:val="IndexLink"/>
                <w:rtl w:val="true"/>
              </w:rPr>
              <w:tab/>
            </w:r>
            <w:r>
              <w:rPr>
                <w:rStyle w:val="IndexLink"/>
              </w:rPr>
              <w:t>374</w:t>
            </w:r>
          </w:hyperlink>
        </w:p>
        <w:p>
          <w:pPr>
            <w:pStyle w:val="Contents3"/>
            <w:tabs>
              <w:tab w:val="clear" w:pos="8459"/>
              <w:tab w:val="right" w:pos="9026" w:leader="dot"/>
            </w:tabs>
            <w:rPr/>
          </w:pPr>
          <w:hyperlink w:anchor="__RefHeading___Toc2145790_581953129">
            <w:r>
              <w:rPr>
                <w:webHidden/>
                <w:rStyle w:val="IndexLink"/>
                <w:rtl w:val="true"/>
              </w:rPr>
              <w:t>شیعه در تاریخ</w:t>
            </w:r>
            <w:r>
              <w:rPr>
                <w:rStyle w:val="IndexLink"/>
                <w:rtl w:val="true"/>
              </w:rPr>
              <w:tab/>
            </w:r>
            <w:r>
              <w:rPr>
                <w:rStyle w:val="IndexLink"/>
              </w:rPr>
              <w:t>374</w:t>
            </w:r>
          </w:hyperlink>
        </w:p>
        <w:p>
          <w:pPr>
            <w:pStyle w:val="Contents3"/>
            <w:tabs>
              <w:tab w:val="clear" w:pos="8459"/>
              <w:tab w:val="right" w:pos="9026" w:leader="dot"/>
            </w:tabs>
            <w:rPr/>
          </w:pPr>
          <w:hyperlink w:anchor="__RefHeading___Toc2145792_581953129">
            <w:r>
              <w:rPr>
                <w:webHidden/>
                <w:rStyle w:val="IndexLink"/>
                <w:rtl w:val="true"/>
              </w:rPr>
              <w:t>شیعه در قرن دوم هجری</w:t>
            </w:r>
            <w:r>
              <w:rPr>
                <w:rStyle w:val="IndexLink"/>
                <w:rtl w:val="true"/>
              </w:rPr>
              <w:tab/>
            </w:r>
            <w:r>
              <w:rPr>
                <w:rStyle w:val="IndexLink"/>
              </w:rPr>
              <w:t>375</w:t>
            </w:r>
          </w:hyperlink>
        </w:p>
        <w:p>
          <w:pPr>
            <w:pStyle w:val="Contents3"/>
            <w:tabs>
              <w:tab w:val="clear" w:pos="8459"/>
              <w:tab w:val="right" w:pos="9026" w:leader="dot"/>
            </w:tabs>
            <w:rPr/>
          </w:pPr>
          <w:hyperlink w:anchor="__RefHeading___Toc2145794_581953129">
            <w:r>
              <w:rPr>
                <w:webHidden/>
                <w:rStyle w:val="IndexLink"/>
                <w:rtl w:val="true"/>
              </w:rPr>
              <w:t>شیعه در قرن سوم هجری</w:t>
            </w:r>
            <w:r>
              <w:rPr>
                <w:rStyle w:val="IndexLink"/>
                <w:rtl w:val="true"/>
              </w:rPr>
              <w:tab/>
            </w:r>
            <w:r>
              <w:rPr>
                <w:rStyle w:val="IndexLink"/>
              </w:rPr>
              <w:t>376</w:t>
            </w:r>
          </w:hyperlink>
        </w:p>
        <w:p>
          <w:pPr>
            <w:pStyle w:val="Contents3"/>
            <w:tabs>
              <w:tab w:val="clear" w:pos="8459"/>
              <w:tab w:val="right" w:pos="9026" w:leader="dot"/>
            </w:tabs>
            <w:rPr/>
          </w:pPr>
          <w:hyperlink w:anchor="__RefHeading___Toc2145796_581953129">
            <w:r>
              <w:rPr>
                <w:webHidden/>
                <w:rStyle w:val="IndexLink"/>
                <w:rtl w:val="true"/>
              </w:rPr>
              <w:t>شیعه در قرن چهارم هجری</w:t>
            </w:r>
            <w:r>
              <w:rPr>
                <w:rStyle w:val="IndexLink"/>
                <w:rtl w:val="true"/>
              </w:rPr>
              <w:tab/>
            </w:r>
            <w:r>
              <w:rPr>
                <w:rStyle w:val="IndexLink"/>
              </w:rPr>
              <w:t>377</w:t>
            </w:r>
          </w:hyperlink>
        </w:p>
        <w:p>
          <w:pPr>
            <w:pStyle w:val="Contents3"/>
            <w:tabs>
              <w:tab w:val="clear" w:pos="8459"/>
              <w:tab w:val="right" w:pos="9026" w:leader="dot"/>
            </w:tabs>
            <w:rPr/>
          </w:pPr>
          <w:hyperlink w:anchor="__RefHeading___Toc2145798_581953129">
            <w:r>
              <w:rPr>
                <w:webHidden/>
                <w:rStyle w:val="IndexLink"/>
                <w:rtl w:val="true"/>
              </w:rPr>
              <w:t>شیعه در قرن پنجم تا نهم هجری</w:t>
            </w:r>
            <w:r>
              <w:rPr>
                <w:rStyle w:val="IndexLink"/>
                <w:rtl w:val="true"/>
              </w:rPr>
              <w:tab/>
            </w:r>
            <w:r>
              <w:rPr>
                <w:rStyle w:val="IndexLink"/>
              </w:rPr>
              <w:t>377</w:t>
            </w:r>
          </w:hyperlink>
        </w:p>
        <w:p>
          <w:pPr>
            <w:pStyle w:val="Contents3"/>
            <w:tabs>
              <w:tab w:val="clear" w:pos="8459"/>
              <w:tab w:val="right" w:pos="9026" w:leader="dot"/>
            </w:tabs>
            <w:rPr/>
          </w:pPr>
          <w:hyperlink w:anchor="__RefHeading___Toc2145800_581953129">
            <w:r>
              <w:rPr>
                <w:webHidden/>
                <w:rStyle w:val="IndexLink"/>
                <w:rtl w:val="true"/>
              </w:rPr>
              <w:t xml:space="preserve">شیعه در قرن </w:t>
            </w:r>
            <w:r>
              <w:rPr>
                <w:rStyle w:val="IndexLink"/>
              </w:rPr>
              <w:t>10</w:t>
            </w:r>
            <w:r>
              <w:rPr>
                <w:rStyle w:val="IndexLink"/>
                <w:rtl w:val="true"/>
              </w:rPr>
              <w:t>-</w:t>
            </w:r>
            <w:r>
              <w:rPr>
                <w:rStyle w:val="IndexLink"/>
              </w:rPr>
              <w:t>11</w:t>
            </w:r>
            <w:r>
              <w:rPr>
                <w:rStyle w:val="IndexLink"/>
                <w:rtl w:val="true"/>
              </w:rPr>
              <w:t xml:space="preserve"> </w:t>
            </w:r>
            <w:r>
              <w:rPr>
                <w:rStyle w:val="IndexLink"/>
                <w:rtl w:val="true"/>
              </w:rPr>
              <w:t>هجری</w:t>
            </w:r>
            <w:r>
              <w:rPr>
                <w:rStyle w:val="IndexLink"/>
                <w:rtl w:val="true"/>
              </w:rPr>
              <w:tab/>
            </w:r>
            <w:r>
              <w:rPr>
                <w:rStyle w:val="IndexLink"/>
              </w:rPr>
              <w:t>378</w:t>
            </w:r>
          </w:hyperlink>
        </w:p>
        <w:p>
          <w:pPr>
            <w:pStyle w:val="Contents3"/>
            <w:tabs>
              <w:tab w:val="clear" w:pos="8459"/>
              <w:tab w:val="right" w:pos="9026" w:leader="dot"/>
            </w:tabs>
            <w:rPr/>
          </w:pPr>
          <w:hyperlink w:anchor="__RefHeading___Toc2145802_581953129">
            <w:r>
              <w:rPr>
                <w:webHidden/>
                <w:rStyle w:val="IndexLink"/>
                <w:rtl w:val="true"/>
              </w:rPr>
              <w:t xml:space="preserve">شیعه در قرن </w:t>
            </w:r>
            <w:r>
              <w:rPr>
                <w:rStyle w:val="IndexLink"/>
              </w:rPr>
              <w:t>12</w:t>
            </w:r>
            <w:r>
              <w:rPr>
                <w:rStyle w:val="IndexLink"/>
                <w:rtl w:val="true"/>
              </w:rPr>
              <w:t>-</w:t>
            </w:r>
            <w:r>
              <w:rPr>
                <w:rStyle w:val="IndexLink"/>
              </w:rPr>
              <w:t>14</w:t>
            </w:r>
            <w:r>
              <w:rPr>
                <w:rStyle w:val="IndexLink"/>
                <w:rtl w:val="true"/>
              </w:rPr>
              <w:t xml:space="preserve"> </w:t>
            </w:r>
            <w:r>
              <w:rPr>
                <w:rStyle w:val="IndexLink"/>
                <w:rtl w:val="true"/>
              </w:rPr>
              <w:t>هجری</w:t>
            </w:r>
            <w:r>
              <w:rPr>
                <w:rStyle w:val="IndexLink"/>
                <w:rtl w:val="true"/>
              </w:rPr>
              <w:tab/>
            </w:r>
            <w:r>
              <w:rPr>
                <w:rStyle w:val="IndexLink"/>
              </w:rPr>
              <w:t>379</w:t>
            </w:r>
          </w:hyperlink>
        </w:p>
        <w:p>
          <w:pPr>
            <w:pStyle w:val="Contents3"/>
            <w:tabs>
              <w:tab w:val="clear" w:pos="8459"/>
              <w:tab w:val="right" w:pos="9026" w:leader="dot"/>
            </w:tabs>
            <w:rPr/>
          </w:pPr>
          <w:hyperlink w:anchor="__RefHeading___Toc2145804_581953129">
            <w:r>
              <w:rPr>
                <w:webHidden/>
                <w:rStyle w:val="IndexLink"/>
                <w:rtl w:val="true"/>
              </w:rPr>
              <w:t>تشیّع در جهان امروز</w:t>
            </w:r>
            <w:r>
              <w:rPr>
                <w:rStyle w:val="IndexLink"/>
                <w:rtl w:val="true"/>
              </w:rPr>
              <w:tab/>
            </w:r>
            <w:r>
              <w:rPr>
                <w:rStyle w:val="IndexLink"/>
              </w:rPr>
              <w:t>379</w:t>
            </w:r>
          </w:hyperlink>
        </w:p>
        <w:p>
          <w:pPr>
            <w:pStyle w:val="Contents3"/>
            <w:tabs>
              <w:tab w:val="clear" w:pos="8459"/>
              <w:tab w:val="right" w:pos="9026" w:leader="dot"/>
            </w:tabs>
            <w:rPr/>
          </w:pPr>
          <w:hyperlink w:anchor="__RefHeading___Toc2145806_581953129">
            <w:r>
              <w:rPr>
                <w:webHidden/>
                <w:rStyle w:val="IndexLink"/>
                <w:rtl w:val="true"/>
              </w:rPr>
              <w:t>شیعه شناسی</w:t>
            </w:r>
            <w:r>
              <w:rPr>
                <w:rStyle w:val="IndexLink"/>
                <w:rtl w:val="true"/>
              </w:rPr>
              <w:tab/>
            </w:r>
            <w:r>
              <w:rPr>
                <w:rStyle w:val="IndexLink"/>
              </w:rPr>
              <w:t>380</w:t>
            </w:r>
          </w:hyperlink>
        </w:p>
        <w:p>
          <w:pPr>
            <w:pStyle w:val="Contents2"/>
            <w:tabs>
              <w:tab w:val="clear" w:pos="8743"/>
              <w:tab w:val="right" w:pos="9026" w:leader="dot"/>
            </w:tabs>
            <w:rPr/>
          </w:pPr>
          <w:hyperlink w:anchor="__RefHeading___Toc2145808_581953129">
            <w:r>
              <w:rPr>
                <w:webHidden/>
                <w:rStyle w:val="IndexLink"/>
                <w:rtl w:val="true"/>
              </w:rPr>
              <w:t>ص</w:t>
            </w:r>
            <w:r>
              <w:rPr>
                <w:rStyle w:val="IndexLink"/>
                <w:rtl w:val="true"/>
              </w:rPr>
              <w:tab/>
            </w:r>
            <w:r>
              <w:rPr>
                <w:rStyle w:val="IndexLink"/>
              </w:rPr>
              <w:t>385</w:t>
            </w:r>
          </w:hyperlink>
        </w:p>
        <w:p>
          <w:pPr>
            <w:pStyle w:val="Contents3"/>
            <w:tabs>
              <w:tab w:val="clear" w:pos="8459"/>
              <w:tab w:val="right" w:pos="9026" w:leader="dot"/>
            </w:tabs>
            <w:rPr/>
          </w:pPr>
          <w:hyperlink w:anchor="__RefHeading___Toc2145810_581953129">
            <w:r>
              <w:rPr>
                <w:webHidden/>
                <w:rStyle w:val="IndexLink"/>
                <w:rtl w:val="true"/>
              </w:rPr>
              <w:t>صاحب لواء</w:t>
            </w:r>
            <w:r>
              <w:rPr>
                <w:rStyle w:val="IndexLink"/>
                <w:rtl w:val="true"/>
              </w:rPr>
              <w:t>-</w:t>
            </w:r>
            <w:r>
              <w:rPr>
                <w:rStyle w:val="IndexLink"/>
                <w:rtl w:val="true"/>
              </w:rPr>
              <w:t>پرچمدار پیامبر</w:t>
            </w:r>
            <w:r>
              <w:rPr>
                <w:rStyle w:val="IndexLink"/>
                <w:rtl w:val="true"/>
              </w:rPr>
              <w:tab/>
            </w:r>
            <w:r>
              <w:rPr>
                <w:rStyle w:val="IndexLink"/>
              </w:rPr>
              <w:t>385</w:t>
            </w:r>
          </w:hyperlink>
        </w:p>
        <w:p>
          <w:pPr>
            <w:pStyle w:val="Contents3"/>
            <w:tabs>
              <w:tab w:val="clear" w:pos="8459"/>
              <w:tab w:val="right" w:pos="9026" w:leader="dot"/>
            </w:tabs>
            <w:rPr/>
          </w:pPr>
          <w:hyperlink w:anchor="__RefHeading___Toc2145812_581953129">
            <w:r>
              <w:rPr>
                <w:webHidden/>
                <w:rStyle w:val="IndexLink"/>
                <w:rtl w:val="true"/>
              </w:rPr>
              <w:t>صبر علی وار</w:t>
            </w:r>
            <w:r>
              <w:rPr>
                <w:rStyle w:val="IndexLink"/>
                <w:rtl w:val="true"/>
              </w:rPr>
              <w:t>-</w:t>
            </w:r>
            <w:r>
              <w:rPr>
                <w:rStyle w:val="IndexLink"/>
                <w:rtl w:val="true"/>
              </w:rPr>
              <w:t xml:space="preserve">سکوت </w:t>
            </w:r>
            <w:r>
              <w:rPr>
                <w:rStyle w:val="IndexLink"/>
              </w:rPr>
              <w:t>25</w:t>
            </w:r>
            <w:r>
              <w:rPr>
                <w:rStyle w:val="IndexLink"/>
                <w:rtl w:val="true"/>
              </w:rPr>
              <w:t xml:space="preserve"> </w:t>
            </w:r>
            <w:r>
              <w:rPr>
                <w:rStyle w:val="IndexLink"/>
                <w:rtl w:val="true"/>
              </w:rPr>
              <w:t>ساله</w:t>
            </w:r>
            <w:r>
              <w:rPr>
                <w:rStyle w:val="IndexLink"/>
                <w:rtl w:val="true"/>
              </w:rPr>
              <w:tab/>
            </w:r>
            <w:r>
              <w:rPr>
                <w:rStyle w:val="IndexLink"/>
              </w:rPr>
              <w:t>385</w:t>
            </w:r>
          </w:hyperlink>
        </w:p>
        <w:p>
          <w:pPr>
            <w:pStyle w:val="Contents3"/>
            <w:tabs>
              <w:tab w:val="clear" w:pos="8459"/>
              <w:tab w:val="right" w:pos="9026" w:leader="dot"/>
            </w:tabs>
            <w:rPr/>
          </w:pPr>
          <w:hyperlink w:anchor="__RefHeading___Toc2145814_581953129">
            <w:r>
              <w:rPr>
                <w:webHidden/>
                <w:rStyle w:val="IndexLink"/>
                <w:rtl w:val="true"/>
              </w:rPr>
              <w:t>صحابه</w:t>
            </w:r>
            <w:r>
              <w:rPr>
                <w:rStyle w:val="IndexLink"/>
                <w:rtl w:val="true"/>
              </w:rPr>
              <w:tab/>
            </w:r>
            <w:r>
              <w:rPr>
                <w:rStyle w:val="IndexLink"/>
              </w:rPr>
              <w:t>385</w:t>
            </w:r>
          </w:hyperlink>
        </w:p>
        <w:p>
          <w:pPr>
            <w:pStyle w:val="Contents3"/>
            <w:tabs>
              <w:tab w:val="clear" w:pos="8459"/>
              <w:tab w:val="right" w:pos="9026" w:leader="dot"/>
            </w:tabs>
            <w:rPr/>
          </w:pPr>
          <w:hyperlink w:anchor="__RefHeading___Toc2145816_581953129">
            <w:r>
              <w:rPr>
                <w:webHidden/>
                <w:rStyle w:val="IndexLink"/>
                <w:rtl w:val="true"/>
              </w:rPr>
              <w:t>صحیفۀ علویّه</w:t>
            </w:r>
            <w:r>
              <w:rPr>
                <w:rStyle w:val="IndexLink"/>
                <w:rtl w:val="true"/>
              </w:rPr>
              <w:tab/>
            </w:r>
            <w:r>
              <w:rPr>
                <w:rStyle w:val="IndexLink"/>
              </w:rPr>
              <w:t>386</w:t>
            </w:r>
          </w:hyperlink>
        </w:p>
        <w:p>
          <w:pPr>
            <w:pStyle w:val="Contents3"/>
            <w:tabs>
              <w:tab w:val="clear" w:pos="8459"/>
              <w:tab w:val="right" w:pos="9026" w:leader="dot"/>
            </w:tabs>
            <w:rPr/>
          </w:pPr>
          <w:hyperlink w:anchor="__RefHeading___Toc2145818_581953129">
            <w:r>
              <w:rPr>
                <w:webHidden/>
                <w:rStyle w:val="IndexLink"/>
                <w:rtl w:val="true"/>
              </w:rPr>
              <w:t>صد و ده،صد و بیست و یک</w:t>
            </w:r>
            <w:r>
              <w:rPr>
                <w:rStyle w:val="IndexLink"/>
                <w:rtl w:val="true"/>
              </w:rPr>
              <w:tab/>
            </w:r>
            <w:r>
              <w:rPr>
                <w:rStyle w:val="IndexLink"/>
              </w:rPr>
              <w:t>386</w:t>
            </w:r>
          </w:hyperlink>
        </w:p>
        <w:p>
          <w:pPr>
            <w:pStyle w:val="Contents3"/>
            <w:tabs>
              <w:tab w:val="clear" w:pos="8459"/>
              <w:tab w:val="right" w:pos="9026" w:leader="dot"/>
            </w:tabs>
            <w:rPr/>
          </w:pPr>
          <w:hyperlink w:anchor="__RefHeading___Toc2145820_581953129">
            <w:r>
              <w:rPr>
                <w:webHidden/>
                <w:rStyle w:val="IndexLink"/>
                <w:rtl w:val="true"/>
              </w:rPr>
              <w:t>صراط مستقیم</w:t>
            </w:r>
            <w:r>
              <w:rPr>
                <w:rStyle w:val="IndexLink"/>
                <w:rtl w:val="true"/>
              </w:rPr>
              <w:tab/>
            </w:r>
            <w:r>
              <w:rPr>
                <w:rStyle w:val="IndexLink"/>
              </w:rPr>
              <w:t>386</w:t>
            </w:r>
          </w:hyperlink>
        </w:p>
        <w:p>
          <w:pPr>
            <w:pStyle w:val="Contents3"/>
            <w:tabs>
              <w:tab w:val="clear" w:pos="8459"/>
              <w:tab w:val="right" w:pos="9026" w:leader="dot"/>
            </w:tabs>
            <w:rPr/>
          </w:pPr>
          <w:hyperlink w:anchor="__RefHeading___Toc2145822_581953129">
            <w:r>
              <w:rPr>
                <w:webHidden/>
                <w:rStyle w:val="IndexLink"/>
                <w:rtl w:val="true"/>
              </w:rPr>
              <w:t>صفات أئمه علیهم السّلام</w:t>
            </w:r>
            <w:r>
              <w:rPr>
                <w:rStyle w:val="IndexLink"/>
                <w:rtl w:val="true"/>
              </w:rPr>
              <w:tab/>
            </w:r>
            <w:r>
              <w:rPr>
                <w:rStyle w:val="IndexLink"/>
              </w:rPr>
              <w:t>388</w:t>
            </w:r>
          </w:hyperlink>
        </w:p>
        <w:p>
          <w:pPr>
            <w:pStyle w:val="Contents3"/>
            <w:tabs>
              <w:tab w:val="clear" w:pos="8459"/>
              <w:tab w:val="right" w:pos="9026" w:leader="dot"/>
            </w:tabs>
            <w:rPr/>
          </w:pPr>
          <w:hyperlink w:anchor="__RefHeading___Toc2145824_581953129">
            <w:r>
              <w:rPr>
                <w:webHidden/>
                <w:rStyle w:val="IndexLink"/>
                <w:rtl w:val="true"/>
              </w:rPr>
              <w:t>صفویّه</w:t>
            </w:r>
            <w:r>
              <w:rPr>
                <w:rStyle w:val="IndexLink"/>
                <w:rtl w:val="true"/>
              </w:rPr>
              <w:tab/>
            </w:r>
            <w:r>
              <w:rPr>
                <w:rStyle w:val="IndexLink"/>
              </w:rPr>
              <w:t>389</w:t>
            </w:r>
          </w:hyperlink>
        </w:p>
        <w:p>
          <w:pPr>
            <w:pStyle w:val="Contents3"/>
            <w:tabs>
              <w:tab w:val="clear" w:pos="8459"/>
              <w:tab w:val="right" w:pos="9026" w:leader="dot"/>
            </w:tabs>
            <w:rPr/>
          </w:pPr>
          <w:hyperlink w:anchor="__RefHeading___Toc2145826_581953129">
            <w:r>
              <w:rPr>
                <w:webHidden/>
                <w:rStyle w:val="IndexLink"/>
                <w:rtl w:val="true"/>
              </w:rPr>
              <w:t>صفّین</w:t>
            </w:r>
            <w:r>
              <w:rPr>
                <w:rStyle w:val="IndexLink"/>
                <w:rtl w:val="true"/>
              </w:rPr>
              <w:t>-</w:t>
            </w:r>
            <w:r>
              <w:rPr>
                <w:rStyle w:val="IndexLink"/>
                <w:rtl w:val="true"/>
              </w:rPr>
              <w:t>جنگ صفین</w:t>
            </w:r>
            <w:r>
              <w:rPr>
                <w:rStyle w:val="IndexLink"/>
                <w:rtl w:val="true"/>
              </w:rPr>
              <w:tab/>
            </w:r>
            <w:r>
              <w:rPr>
                <w:rStyle w:val="IndexLink"/>
              </w:rPr>
              <w:t>389</w:t>
            </w:r>
          </w:hyperlink>
        </w:p>
        <w:p>
          <w:pPr>
            <w:pStyle w:val="Contents3"/>
            <w:tabs>
              <w:tab w:val="clear" w:pos="8459"/>
              <w:tab w:val="right" w:pos="9026" w:leader="dot"/>
            </w:tabs>
            <w:rPr/>
          </w:pPr>
          <w:hyperlink w:anchor="__RefHeading___Toc2145828_581953129">
            <w:r>
              <w:rPr>
                <w:webHidden/>
                <w:rStyle w:val="IndexLink"/>
                <w:rtl w:val="true"/>
              </w:rPr>
              <w:t>صلوات</w:t>
            </w:r>
            <w:r>
              <w:rPr>
                <w:rStyle w:val="IndexLink"/>
                <w:rtl w:val="true"/>
              </w:rPr>
              <w:tab/>
            </w:r>
            <w:r>
              <w:rPr>
                <w:rStyle w:val="IndexLink"/>
              </w:rPr>
              <w:t>389</w:t>
            </w:r>
          </w:hyperlink>
        </w:p>
        <w:p>
          <w:pPr>
            <w:pStyle w:val="Contents3"/>
            <w:tabs>
              <w:tab w:val="clear" w:pos="8459"/>
              <w:tab w:val="right" w:pos="9026" w:leader="dot"/>
            </w:tabs>
            <w:rPr/>
          </w:pPr>
          <w:hyperlink w:anchor="__RefHeading___Toc2145830_581953129">
            <w:r>
              <w:rPr>
                <w:webHidden/>
                <w:rStyle w:val="IndexLink"/>
                <w:rtl w:val="true"/>
              </w:rPr>
              <w:t>صیغۀ برادری</w:t>
            </w:r>
            <w:r>
              <w:rPr>
                <w:rStyle w:val="IndexLink"/>
                <w:rtl w:val="true"/>
              </w:rPr>
              <w:tab/>
            </w:r>
            <w:r>
              <w:rPr>
                <w:rStyle w:val="IndexLink"/>
              </w:rPr>
              <w:t>391</w:t>
            </w:r>
          </w:hyperlink>
        </w:p>
        <w:p>
          <w:pPr>
            <w:pStyle w:val="Contents2"/>
            <w:tabs>
              <w:tab w:val="clear" w:pos="8743"/>
              <w:tab w:val="right" w:pos="9026" w:leader="dot"/>
            </w:tabs>
            <w:rPr/>
          </w:pPr>
          <w:hyperlink w:anchor="__RefHeading___Toc2145832_581953129">
            <w:r>
              <w:rPr>
                <w:webHidden/>
                <w:rStyle w:val="IndexLink"/>
                <w:rtl w:val="true"/>
              </w:rPr>
              <w:t>ض</w:t>
            </w:r>
            <w:r>
              <w:rPr>
                <w:rStyle w:val="IndexLink"/>
                <w:rtl w:val="true"/>
              </w:rPr>
              <w:tab/>
            </w:r>
            <w:r>
              <w:rPr>
                <w:rStyle w:val="IndexLink"/>
              </w:rPr>
              <w:t>393</w:t>
            </w:r>
          </w:hyperlink>
        </w:p>
        <w:p>
          <w:pPr>
            <w:pStyle w:val="Contents3"/>
            <w:tabs>
              <w:tab w:val="clear" w:pos="8459"/>
              <w:tab w:val="right" w:pos="9026" w:leader="dot"/>
            </w:tabs>
            <w:rPr/>
          </w:pPr>
          <w:hyperlink w:anchor="__RefHeading___Toc2145834_581953129">
            <w:r>
              <w:rPr>
                <w:webHidden/>
                <w:rStyle w:val="IndexLink"/>
                <w:rtl w:val="true"/>
              </w:rPr>
              <w:t>ضحّاک بن قیس</w:t>
            </w:r>
            <w:r>
              <w:rPr>
                <w:rStyle w:val="IndexLink"/>
                <w:rtl w:val="true"/>
              </w:rPr>
              <w:tab/>
            </w:r>
            <w:r>
              <w:rPr>
                <w:rStyle w:val="IndexLink"/>
              </w:rPr>
              <w:t>393</w:t>
            </w:r>
          </w:hyperlink>
        </w:p>
        <w:p>
          <w:pPr>
            <w:pStyle w:val="Contents3"/>
            <w:tabs>
              <w:tab w:val="clear" w:pos="8459"/>
              <w:tab w:val="right" w:pos="9026" w:leader="dot"/>
            </w:tabs>
            <w:rPr/>
          </w:pPr>
          <w:hyperlink w:anchor="__RefHeading___Toc2145836_581953129">
            <w:r>
              <w:rPr>
                <w:webHidden/>
                <w:rStyle w:val="IndexLink"/>
                <w:rtl w:val="true"/>
              </w:rPr>
              <w:t>ضرار بن ضمره</w:t>
            </w:r>
            <w:r>
              <w:rPr>
                <w:rStyle w:val="IndexLink"/>
                <w:rtl w:val="true"/>
              </w:rPr>
              <w:tab/>
            </w:r>
            <w:r>
              <w:rPr>
                <w:rStyle w:val="IndexLink"/>
              </w:rPr>
              <w:t>394</w:t>
            </w:r>
          </w:hyperlink>
        </w:p>
        <w:p>
          <w:pPr>
            <w:pStyle w:val="Contents2"/>
            <w:tabs>
              <w:tab w:val="clear" w:pos="8743"/>
              <w:tab w:val="right" w:pos="9026" w:leader="dot"/>
            </w:tabs>
            <w:rPr/>
          </w:pPr>
          <w:hyperlink w:anchor="__RefHeading___Toc2145838_581953129">
            <w:r>
              <w:rPr>
                <w:webHidden/>
                <w:rStyle w:val="IndexLink"/>
                <w:rtl w:val="true"/>
              </w:rPr>
              <w:t>ط</w:t>
            </w:r>
            <w:r>
              <w:rPr>
                <w:rStyle w:val="IndexLink"/>
                <w:rtl w:val="true"/>
              </w:rPr>
              <w:tab/>
            </w:r>
            <w:r>
              <w:rPr>
                <w:rStyle w:val="IndexLink"/>
              </w:rPr>
              <w:t>395</w:t>
            </w:r>
          </w:hyperlink>
        </w:p>
        <w:p>
          <w:pPr>
            <w:pStyle w:val="Contents3"/>
            <w:tabs>
              <w:tab w:val="clear" w:pos="8459"/>
              <w:tab w:val="right" w:pos="9026" w:leader="dot"/>
            </w:tabs>
            <w:rPr/>
          </w:pPr>
          <w:hyperlink w:anchor="__RefHeading___Toc2145840_581953129">
            <w:r>
              <w:rPr>
                <w:webHidden/>
                <w:rStyle w:val="IndexLink"/>
                <w:rtl w:val="true"/>
              </w:rPr>
              <w:t>طاغوت</w:t>
            </w:r>
            <w:r>
              <w:rPr>
                <w:rStyle w:val="IndexLink"/>
                <w:rtl w:val="true"/>
              </w:rPr>
              <w:tab/>
            </w:r>
            <w:r>
              <w:rPr>
                <w:rStyle w:val="IndexLink"/>
              </w:rPr>
              <w:t>395</w:t>
            </w:r>
          </w:hyperlink>
        </w:p>
        <w:p>
          <w:pPr>
            <w:pStyle w:val="Contents3"/>
            <w:tabs>
              <w:tab w:val="clear" w:pos="8459"/>
              <w:tab w:val="right" w:pos="9026" w:leader="dot"/>
            </w:tabs>
            <w:rPr/>
          </w:pPr>
          <w:hyperlink w:anchor="__RefHeading___Toc2145842_581953129">
            <w:r>
              <w:rPr>
                <w:webHidden/>
                <w:rStyle w:val="IndexLink"/>
                <w:rtl w:val="true"/>
              </w:rPr>
              <w:t>طبقات اعلام الشّیعه</w:t>
            </w:r>
            <w:r>
              <w:rPr>
                <w:rStyle w:val="IndexLink"/>
                <w:rtl w:val="true"/>
              </w:rPr>
              <w:tab/>
            </w:r>
            <w:r>
              <w:rPr>
                <w:rStyle w:val="IndexLink"/>
              </w:rPr>
              <w:t>397</w:t>
            </w:r>
          </w:hyperlink>
        </w:p>
        <w:p>
          <w:pPr>
            <w:pStyle w:val="Contents3"/>
            <w:tabs>
              <w:tab w:val="clear" w:pos="8459"/>
              <w:tab w:val="right" w:pos="9026" w:leader="dot"/>
            </w:tabs>
            <w:rPr/>
          </w:pPr>
          <w:hyperlink w:anchor="__RefHeading___Toc2145844_581953129">
            <w:r>
              <w:rPr>
                <w:webHidden/>
                <w:rStyle w:val="IndexLink"/>
                <w:rtl w:val="true"/>
              </w:rPr>
              <w:t>طلحه</w:t>
            </w:r>
            <w:r>
              <w:rPr>
                <w:rStyle w:val="IndexLink"/>
                <w:rtl w:val="true"/>
              </w:rPr>
              <w:tab/>
            </w:r>
            <w:r>
              <w:rPr>
                <w:rStyle w:val="IndexLink"/>
              </w:rPr>
              <w:t>397</w:t>
            </w:r>
          </w:hyperlink>
        </w:p>
        <w:p>
          <w:pPr>
            <w:pStyle w:val="Contents2"/>
            <w:tabs>
              <w:tab w:val="clear" w:pos="8743"/>
              <w:tab w:val="right" w:pos="9026" w:leader="dot"/>
            </w:tabs>
            <w:rPr/>
          </w:pPr>
          <w:hyperlink w:anchor="__RefHeading___Toc2145846_581953129">
            <w:r>
              <w:rPr>
                <w:webHidden/>
                <w:rStyle w:val="IndexLink"/>
                <w:rtl w:val="true"/>
              </w:rPr>
              <w:t>ظ</w:t>
            </w:r>
            <w:r>
              <w:rPr>
                <w:rStyle w:val="IndexLink"/>
                <w:rtl w:val="true"/>
              </w:rPr>
              <w:tab/>
            </w:r>
            <w:r>
              <w:rPr>
                <w:rStyle w:val="IndexLink"/>
              </w:rPr>
              <w:t>398</w:t>
            </w:r>
          </w:hyperlink>
        </w:p>
        <w:p>
          <w:pPr>
            <w:pStyle w:val="Contents3"/>
            <w:tabs>
              <w:tab w:val="clear" w:pos="8459"/>
              <w:tab w:val="right" w:pos="9026" w:leader="dot"/>
            </w:tabs>
            <w:rPr/>
          </w:pPr>
          <w:hyperlink w:anchor="__RefHeading___Toc2145848_581953129">
            <w:r>
              <w:rPr>
                <w:webHidden/>
                <w:rStyle w:val="IndexLink"/>
                <w:rtl w:val="true"/>
              </w:rPr>
              <w:t>ظلم اوّل</w:t>
            </w:r>
            <w:r>
              <w:rPr>
                <w:rStyle w:val="IndexLink"/>
                <w:rtl w:val="true"/>
              </w:rPr>
              <w:tab/>
            </w:r>
            <w:r>
              <w:rPr>
                <w:rStyle w:val="IndexLink"/>
              </w:rPr>
              <w:t>398</w:t>
            </w:r>
          </w:hyperlink>
        </w:p>
        <w:p>
          <w:pPr>
            <w:pStyle w:val="Contents3"/>
            <w:tabs>
              <w:tab w:val="clear" w:pos="8459"/>
              <w:tab w:val="right" w:pos="9026" w:leader="dot"/>
            </w:tabs>
            <w:rPr/>
          </w:pPr>
          <w:hyperlink w:anchor="__RefHeading___Toc2145850_581953129">
            <w:r>
              <w:rPr>
                <w:webHidden/>
                <w:rStyle w:val="IndexLink"/>
                <w:rtl w:val="true"/>
              </w:rPr>
              <w:t>ظلم به علی علیه السّلام</w:t>
            </w:r>
            <w:r>
              <w:rPr>
                <w:rStyle w:val="IndexLink"/>
                <w:rtl w:val="true"/>
              </w:rPr>
              <w:t>-</w:t>
            </w:r>
            <w:r>
              <w:rPr>
                <w:rStyle w:val="IndexLink"/>
                <w:rtl w:val="true"/>
              </w:rPr>
              <w:t>مظلومیّت علی علیه السّلام</w:t>
            </w:r>
            <w:r>
              <w:rPr>
                <w:rStyle w:val="IndexLink"/>
                <w:rtl w:val="true"/>
              </w:rPr>
              <w:tab/>
            </w:r>
            <w:r>
              <w:rPr>
                <w:rStyle w:val="IndexLink"/>
              </w:rPr>
              <w:t>399</w:t>
            </w:r>
          </w:hyperlink>
        </w:p>
        <w:p>
          <w:pPr>
            <w:pStyle w:val="Contents3"/>
            <w:tabs>
              <w:tab w:val="clear" w:pos="8459"/>
              <w:tab w:val="right" w:pos="9026" w:leader="dot"/>
            </w:tabs>
            <w:rPr/>
          </w:pPr>
          <w:hyperlink w:anchor="__RefHeading___Toc2145852_581953129">
            <w:r>
              <w:rPr>
                <w:webHidden/>
                <w:rStyle w:val="IndexLink"/>
                <w:rtl w:val="true"/>
              </w:rPr>
              <w:t>ظلمه</w:t>
            </w:r>
            <w:r>
              <w:rPr>
                <w:rStyle w:val="IndexLink"/>
                <w:rtl w:val="true"/>
              </w:rPr>
              <w:tab/>
            </w:r>
            <w:r>
              <w:rPr>
                <w:rStyle w:val="IndexLink"/>
              </w:rPr>
              <w:t>399</w:t>
            </w:r>
          </w:hyperlink>
        </w:p>
        <w:p>
          <w:pPr>
            <w:pStyle w:val="Contents2"/>
            <w:tabs>
              <w:tab w:val="clear" w:pos="8743"/>
              <w:tab w:val="right" w:pos="9026" w:leader="dot"/>
            </w:tabs>
            <w:rPr/>
          </w:pPr>
          <w:hyperlink w:anchor="__RefHeading___Toc2145854_581953129">
            <w:r>
              <w:rPr>
                <w:webHidden/>
                <w:rStyle w:val="IndexLink"/>
                <w:rtl w:val="true"/>
              </w:rPr>
              <w:t>ع</w:t>
            </w:r>
            <w:r>
              <w:rPr>
                <w:rStyle w:val="IndexLink"/>
                <w:rtl w:val="true"/>
              </w:rPr>
              <w:tab/>
            </w:r>
            <w:r>
              <w:rPr>
                <w:rStyle w:val="IndexLink"/>
              </w:rPr>
              <w:t>400</w:t>
            </w:r>
          </w:hyperlink>
        </w:p>
        <w:p>
          <w:pPr>
            <w:pStyle w:val="Contents3"/>
            <w:tabs>
              <w:tab w:val="clear" w:pos="8459"/>
              <w:tab w:val="right" w:pos="9026" w:leader="dot"/>
            </w:tabs>
            <w:rPr/>
          </w:pPr>
          <w:hyperlink w:anchor="__RefHeading___Toc2145856_581953129">
            <w:r>
              <w:rPr>
                <w:webHidden/>
                <w:rStyle w:val="IndexLink"/>
                <w:rtl w:val="true"/>
              </w:rPr>
              <w:t>عامّه و خاصّه</w:t>
            </w:r>
            <w:r>
              <w:rPr>
                <w:rStyle w:val="IndexLink"/>
                <w:rtl w:val="true"/>
              </w:rPr>
              <w:tab/>
            </w:r>
            <w:r>
              <w:rPr>
                <w:rStyle w:val="IndexLink"/>
              </w:rPr>
              <w:t>400</w:t>
            </w:r>
          </w:hyperlink>
        </w:p>
        <w:p>
          <w:pPr>
            <w:pStyle w:val="Contents3"/>
            <w:tabs>
              <w:tab w:val="clear" w:pos="8459"/>
              <w:tab w:val="right" w:pos="9026" w:leader="dot"/>
            </w:tabs>
            <w:rPr/>
          </w:pPr>
          <w:hyperlink w:anchor="__RefHeading___Toc2145858_581953129">
            <w:r>
              <w:rPr>
                <w:webHidden/>
                <w:rStyle w:val="IndexLink"/>
                <w:rtl w:val="true"/>
              </w:rPr>
              <w:t>عایشه</w:t>
            </w:r>
            <w:r>
              <w:rPr>
                <w:rStyle w:val="IndexLink"/>
                <w:rtl w:val="true"/>
              </w:rPr>
              <w:tab/>
            </w:r>
            <w:r>
              <w:rPr>
                <w:rStyle w:val="IndexLink"/>
              </w:rPr>
              <w:t>401</w:t>
            </w:r>
          </w:hyperlink>
        </w:p>
        <w:p>
          <w:pPr>
            <w:pStyle w:val="Contents3"/>
            <w:tabs>
              <w:tab w:val="clear" w:pos="8459"/>
              <w:tab w:val="right" w:pos="9026" w:leader="dot"/>
            </w:tabs>
            <w:rPr/>
          </w:pPr>
          <w:hyperlink w:anchor="__RefHeading___Toc2145860_581953129">
            <w:r>
              <w:rPr>
                <w:webHidden/>
                <w:rStyle w:val="IndexLink"/>
                <w:rtl w:val="true"/>
              </w:rPr>
              <w:t>عبد اللّه بن زبیر</w:t>
            </w:r>
            <w:r>
              <w:rPr>
                <w:rStyle w:val="IndexLink"/>
                <w:rtl w:val="true"/>
              </w:rPr>
              <w:tab/>
            </w:r>
            <w:r>
              <w:rPr>
                <w:rStyle w:val="IndexLink"/>
              </w:rPr>
              <w:t>401</w:t>
            </w:r>
          </w:hyperlink>
        </w:p>
        <w:p>
          <w:pPr>
            <w:pStyle w:val="Contents3"/>
            <w:tabs>
              <w:tab w:val="clear" w:pos="8459"/>
              <w:tab w:val="right" w:pos="9026" w:leader="dot"/>
            </w:tabs>
            <w:rPr/>
          </w:pPr>
          <w:hyperlink w:anchor="__RefHeading___Toc2145862_581953129">
            <w:r>
              <w:rPr>
                <w:webHidden/>
                <w:rStyle w:val="IndexLink"/>
                <w:rtl w:val="true"/>
              </w:rPr>
              <w:t>عبد اللّه بن سبا</w:t>
            </w:r>
            <w:r>
              <w:rPr>
                <w:rStyle w:val="IndexLink"/>
                <w:rtl w:val="true"/>
              </w:rPr>
              <w:tab/>
            </w:r>
            <w:r>
              <w:rPr>
                <w:rStyle w:val="IndexLink"/>
              </w:rPr>
              <w:t>402</w:t>
            </w:r>
          </w:hyperlink>
        </w:p>
        <w:p>
          <w:pPr>
            <w:pStyle w:val="Contents3"/>
            <w:tabs>
              <w:tab w:val="clear" w:pos="8459"/>
              <w:tab w:val="right" w:pos="9026" w:leader="dot"/>
            </w:tabs>
            <w:rPr/>
          </w:pPr>
          <w:hyperlink w:anchor="__RefHeading___Toc2145864_581953129">
            <w:r>
              <w:rPr>
                <w:webHidden/>
                <w:rStyle w:val="IndexLink"/>
                <w:rtl w:val="true"/>
              </w:rPr>
              <w:t>عبد اللّه بن عامر</w:t>
            </w:r>
            <w:r>
              <w:rPr>
                <w:rStyle w:val="IndexLink"/>
                <w:rtl w:val="true"/>
              </w:rPr>
              <w:tab/>
            </w:r>
            <w:r>
              <w:rPr>
                <w:rStyle w:val="IndexLink"/>
              </w:rPr>
              <w:t>403</w:t>
            </w:r>
          </w:hyperlink>
        </w:p>
        <w:p>
          <w:pPr>
            <w:pStyle w:val="Contents3"/>
            <w:tabs>
              <w:tab w:val="clear" w:pos="8459"/>
              <w:tab w:val="right" w:pos="9026" w:leader="dot"/>
            </w:tabs>
            <w:rPr/>
          </w:pPr>
          <w:hyperlink w:anchor="__RefHeading___Toc2145866_581953129">
            <w:r>
              <w:rPr>
                <w:webHidden/>
                <w:rStyle w:val="IndexLink"/>
                <w:rtl w:val="true"/>
              </w:rPr>
              <w:t>عبقات الأنوار</w:t>
            </w:r>
            <w:r>
              <w:rPr>
                <w:rStyle w:val="IndexLink"/>
                <w:rtl w:val="true"/>
              </w:rPr>
              <w:tab/>
            </w:r>
            <w:r>
              <w:rPr>
                <w:rStyle w:val="IndexLink"/>
              </w:rPr>
              <w:t>403</w:t>
            </w:r>
          </w:hyperlink>
        </w:p>
        <w:p>
          <w:pPr>
            <w:pStyle w:val="Contents3"/>
            <w:tabs>
              <w:tab w:val="clear" w:pos="8459"/>
              <w:tab w:val="right" w:pos="9026" w:leader="dot"/>
            </w:tabs>
            <w:rPr/>
          </w:pPr>
          <w:hyperlink w:anchor="__RefHeading___Toc2145868_581953129">
            <w:r>
              <w:rPr>
                <w:webHidden/>
                <w:rStyle w:val="IndexLink"/>
                <w:rtl w:val="true"/>
              </w:rPr>
              <w:t>عترت</w:t>
            </w:r>
            <w:r>
              <w:rPr>
                <w:rStyle w:val="IndexLink"/>
                <w:rtl w:val="true"/>
              </w:rPr>
              <w:tab/>
            </w:r>
            <w:r>
              <w:rPr>
                <w:rStyle w:val="IndexLink"/>
              </w:rPr>
              <w:t>403</w:t>
            </w:r>
          </w:hyperlink>
        </w:p>
        <w:p>
          <w:pPr>
            <w:pStyle w:val="Contents3"/>
            <w:tabs>
              <w:tab w:val="clear" w:pos="8459"/>
              <w:tab w:val="right" w:pos="9026" w:leader="dot"/>
            </w:tabs>
            <w:rPr/>
          </w:pPr>
          <w:hyperlink w:anchor="__RefHeading___Toc2145870_581953129">
            <w:r>
              <w:rPr>
                <w:webHidden/>
                <w:rStyle w:val="IndexLink"/>
                <w:rtl w:val="true"/>
              </w:rPr>
              <w:t>عثمان بن عفّان</w:t>
            </w:r>
            <w:r>
              <w:rPr>
                <w:rStyle w:val="IndexLink"/>
                <w:rtl w:val="true"/>
              </w:rPr>
              <w:tab/>
            </w:r>
            <w:r>
              <w:rPr>
                <w:rStyle w:val="IndexLink"/>
              </w:rPr>
              <w:t>405</w:t>
            </w:r>
          </w:hyperlink>
        </w:p>
        <w:p>
          <w:pPr>
            <w:pStyle w:val="Contents3"/>
            <w:tabs>
              <w:tab w:val="clear" w:pos="8459"/>
              <w:tab w:val="right" w:pos="9026" w:leader="dot"/>
            </w:tabs>
            <w:rPr/>
          </w:pPr>
          <w:hyperlink w:anchor="__RefHeading___Toc2145872_581953129">
            <w:r>
              <w:rPr>
                <w:webHidden/>
                <w:rStyle w:val="IndexLink"/>
                <w:rtl w:val="true"/>
              </w:rPr>
              <w:t>عدالت</w:t>
            </w:r>
            <w:r>
              <w:rPr>
                <w:rStyle w:val="IndexLink"/>
                <w:rtl w:val="true"/>
              </w:rPr>
              <w:tab/>
            </w:r>
            <w:r>
              <w:rPr>
                <w:rStyle w:val="IndexLink"/>
              </w:rPr>
              <w:t>406</w:t>
            </w:r>
          </w:hyperlink>
        </w:p>
        <w:p>
          <w:pPr>
            <w:pStyle w:val="Contents3"/>
            <w:tabs>
              <w:tab w:val="clear" w:pos="8459"/>
              <w:tab w:val="right" w:pos="9026" w:leader="dot"/>
            </w:tabs>
            <w:rPr/>
          </w:pPr>
          <w:hyperlink w:anchor="__RefHeading___Toc2145874_581953129">
            <w:r>
              <w:rPr>
                <w:webHidden/>
                <w:rStyle w:val="IndexLink"/>
                <w:rtl w:val="true"/>
              </w:rPr>
              <w:t>عدالت صحابه</w:t>
            </w:r>
            <w:r>
              <w:rPr>
                <w:rStyle w:val="IndexLink"/>
                <w:rtl w:val="true"/>
              </w:rPr>
              <w:tab/>
            </w:r>
            <w:r>
              <w:rPr>
                <w:rStyle w:val="IndexLink"/>
              </w:rPr>
              <w:t>407</w:t>
            </w:r>
          </w:hyperlink>
        </w:p>
        <w:p>
          <w:pPr>
            <w:pStyle w:val="Contents3"/>
            <w:tabs>
              <w:tab w:val="clear" w:pos="8459"/>
              <w:tab w:val="right" w:pos="9026" w:leader="dot"/>
            </w:tabs>
            <w:rPr/>
          </w:pPr>
          <w:hyperlink w:anchor="__RefHeading___Toc2145876_581953129">
            <w:r>
              <w:rPr>
                <w:webHidden/>
                <w:rStyle w:val="IndexLink"/>
                <w:rtl w:val="true"/>
              </w:rPr>
              <w:t>عدل خداوند</w:t>
            </w:r>
            <w:r>
              <w:rPr>
                <w:rStyle w:val="IndexLink"/>
                <w:rtl w:val="true"/>
              </w:rPr>
              <w:tab/>
            </w:r>
            <w:r>
              <w:rPr>
                <w:rStyle w:val="IndexLink"/>
              </w:rPr>
              <w:t>409</w:t>
            </w:r>
          </w:hyperlink>
        </w:p>
        <w:p>
          <w:pPr>
            <w:pStyle w:val="Contents3"/>
            <w:tabs>
              <w:tab w:val="clear" w:pos="8459"/>
              <w:tab w:val="right" w:pos="9026" w:leader="dot"/>
            </w:tabs>
            <w:rPr/>
          </w:pPr>
          <w:hyperlink w:anchor="__RefHeading___Toc2145878_581953129">
            <w:r>
              <w:rPr>
                <w:webHidden/>
                <w:rStyle w:val="IndexLink"/>
                <w:rtl w:val="true"/>
              </w:rPr>
              <w:t>عدل علی علیه السّلام</w:t>
            </w:r>
            <w:r>
              <w:rPr>
                <w:rStyle w:val="IndexLink"/>
                <w:rtl w:val="true"/>
              </w:rPr>
              <w:tab/>
            </w:r>
            <w:r>
              <w:rPr>
                <w:rStyle w:val="IndexLink"/>
              </w:rPr>
              <w:t>411</w:t>
            </w:r>
          </w:hyperlink>
        </w:p>
        <w:p>
          <w:pPr>
            <w:pStyle w:val="Contents3"/>
            <w:tabs>
              <w:tab w:val="clear" w:pos="8459"/>
              <w:tab w:val="right" w:pos="9026" w:leader="dot"/>
            </w:tabs>
            <w:rPr/>
          </w:pPr>
          <w:hyperlink w:anchor="__RefHeading___Toc2145880_581953129">
            <w:r>
              <w:rPr>
                <w:webHidden/>
                <w:rStyle w:val="IndexLink"/>
                <w:rtl w:val="true"/>
              </w:rPr>
              <w:t>عدلیّه</w:t>
            </w:r>
            <w:r>
              <w:rPr>
                <w:rStyle w:val="IndexLink"/>
                <w:rtl w:val="true"/>
              </w:rPr>
              <w:tab/>
            </w:r>
            <w:r>
              <w:rPr>
                <w:rStyle w:val="IndexLink"/>
              </w:rPr>
              <w:t>413</w:t>
            </w:r>
          </w:hyperlink>
        </w:p>
        <w:p>
          <w:pPr>
            <w:pStyle w:val="Contents3"/>
            <w:tabs>
              <w:tab w:val="clear" w:pos="8459"/>
              <w:tab w:val="right" w:pos="9026" w:leader="dot"/>
            </w:tabs>
            <w:rPr/>
          </w:pPr>
          <w:hyperlink w:anchor="__RefHeading___Toc2145882_581953129">
            <w:r>
              <w:rPr>
                <w:webHidden/>
                <w:rStyle w:val="IndexLink"/>
                <w:rtl w:val="true"/>
              </w:rPr>
              <w:t>عرفان علوی</w:t>
            </w:r>
            <w:r>
              <w:rPr>
                <w:rStyle w:val="IndexLink"/>
                <w:rtl w:val="true"/>
              </w:rPr>
              <w:tab/>
            </w:r>
            <w:r>
              <w:rPr>
                <w:rStyle w:val="IndexLink"/>
              </w:rPr>
              <w:t>414</w:t>
            </w:r>
          </w:hyperlink>
        </w:p>
        <w:p>
          <w:pPr>
            <w:pStyle w:val="Contents3"/>
            <w:tabs>
              <w:tab w:val="clear" w:pos="8459"/>
              <w:tab w:val="right" w:pos="9026" w:leader="dot"/>
            </w:tabs>
            <w:rPr/>
          </w:pPr>
          <w:hyperlink w:anchor="__RefHeading___Toc2145884_581953129">
            <w:r>
              <w:rPr>
                <w:webHidden/>
                <w:rStyle w:val="IndexLink"/>
                <w:rtl w:val="true"/>
              </w:rPr>
              <w:t>عصمت</w:t>
            </w:r>
            <w:r>
              <w:rPr>
                <w:rStyle w:val="IndexLink"/>
                <w:rtl w:val="true"/>
              </w:rPr>
              <w:tab/>
            </w:r>
            <w:r>
              <w:rPr>
                <w:rStyle w:val="IndexLink"/>
              </w:rPr>
              <w:t>415</w:t>
            </w:r>
          </w:hyperlink>
        </w:p>
        <w:p>
          <w:pPr>
            <w:pStyle w:val="Contents3"/>
            <w:tabs>
              <w:tab w:val="clear" w:pos="8459"/>
              <w:tab w:val="right" w:pos="9026" w:leader="dot"/>
            </w:tabs>
            <w:rPr/>
          </w:pPr>
          <w:hyperlink w:anchor="__RefHeading___Toc2145886_581953129">
            <w:r>
              <w:rPr>
                <w:webHidden/>
                <w:rStyle w:val="IndexLink"/>
                <w:rtl w:val="true"/>
              </w:rPr>
              <w:t>عقد اخوّت</w:t>
            </w:r>
            <w:r>
              <w:rPr>
                <w:rStyle w:val="IndexLink"/>
                <w:rtl w:val="true"/>
              </w:rPr>
              <w:t>-</w:t>
            </w:r>
            <w:r>
              <w:rPr>
                <w:rStyle w:val="IndexLink"/>
                <w:rtl w:val="true"/>
              </w:rPr>
              <w:t>صیغۀ برادری،مؤاخات</w:t>
            </w:r>
            <w:r>
              <w:rPr>
                <w:rStyle w:val="IndexLink"/>
                <w:rtl w:val="true"/>
              </w:rPr>
              <w:tab/>
            </w:r>
            <w:r>
              <w:rPr>
                <w:rStyle w:val="IndexLink"/>
              </w:rPr>
              <w:t>418</w:t>
            </w:r>
          </w:hyperlink>
        </w:p>
        <w:p>
          <w:pPr>
            <w:pStyle w:val="Contents3"/>
            <w:tabs>
              <w:tab w:val="clear" w:pos="8459"/>
              <w:tab w:val="right" w:pos="9026" w:leader="dot"/>
            </w:tabs>
            <w:rPr/>
          </w:pPr>
          <w:hyperlink w:anchor="__RefHeading___Toc2145888_581953129">
            <w:r>
              <w:rPr>
                <w:webHidden/>
                <w:rStyle w:val="IndexLink"/>
                <w:rtl w:val="true"/>
              </w:rPr>
              <w:t>علاّمه امینی</w:t>
            </w:r>
            <w:r>
              <w:rPr>
                <w:rStyle w:val="IndexLink"/>
                <w:rtl w:val="true"/>
              </w:rPr>
              <w:tab/>
            </w:r>
            <w:r>
              <w:rPr>
                <w:rStyle w:val="IndexLink"/>
              </w:rPr>
              <w:t>418</w:t>
            </w:r>
          </w:hyperlink>
        </w:p>
        <w:p>
          <w:pPr>
            <w:pStyle w:val="Contents3"/>
            <w:tabs>
              <w:tab w:val="clear" w:pos="8459"/>
              <w:tab w:val="right" w:pos="9026" w:leader="dot"/>
            </w:tabs>
            <w:rPr/>
          </w:pPr>
          <w:hyperlink w:anchor="__RefHeading___Toc2145890_581953129">
            <w:r>
              <w:rPr>
                <w:webHidden/>
                <w:rStyle w:val="IndexLink"/>
                <w:rtl w:val="true"/>
              </w:rPr>
              <w:t>علاّمۀ مجلسی</w:t>
            </w:r>
            <w:r>
              <w:rPr>
                <w:rStyle w:val="IndexLink"/>
                <w:rtl w:val="true"/>
              </w:rPr>
              <w:t>-</w:t>
            </w:r>
            <w:r>
              <w:rPr>
                <w:rStyle w:val="IndexLink"/>
                <w:rtl w:val="true"/>
              </w:rPr>
              <w:t>بحار الأنوار</w:t>
            </w:r>
            <w:r>
              <w:rPr>
                <w:rStyle w:val="IndexLink"/>
                <w:rtl w:val="true"/>
              </w:rPr>
              <w:tab/>
            </w:r>
            <w:r>
              <w:rPr>
                <w:rStyle w:val="IndexLink"/>
              </w:rPr>
              <w:t>419</w:t>
            </w:r>
          </w:hyperlink>
        </w:p>
        <w:p>
          <w:pPr>
            <w:pStyle w:val="Contents3"/>
            <w:tabs>
              <w:tab w:val="clear" w:pos="8459"/>
              <w:tab w:val="right" w:pos="9026" w:leader="dot"/>
            </w:tabs>
            <w:rPr/>
          </w:pPr>
          <w:hyperlink w:anchor="__RefHeading___Toc2145892_581953129">
            <w:r>
              <w:rPr>
                <w:webHidden/>
                <w:rStyle w:val="IndexLink"/>
                <w:rtl w:val="true"/>
              </w:rPr>
              <w:t>علم بلایا و منایا</w:t>
            </w:r>
            <w:r>
              <w:rPr>
                <w:rStyle w:val="IndexLink"/>
                <w:rtl w:val="true"/>
              </w:rPr>
              <w:tab/>
            </w:r>
            <w:r>
              <w:rPr>
                <w:rStyle w:val="IndexLink"/>
              </w:rPr>
              <w:t>419</w:t>
            </w:r>
          </w:hyperlink>
        </w:p>
        <w:p>
          <w:pPr>
            <w:pStyle w:val="Contents3"/>
            <w:tabs>
              <w:tab w:val="clear" w:pos="8459"/>
              <w:tab w:val="right" w:pos="9026" w:leader="dot"/>
            </w:tabs>
            <w:rPr/>
          </w:pPr>
          <w:hyperlink w:anchor="__RefHeading___Toc2145894_581953129">
            <w:r>
              <w:rPr>
                <w:webHidden/>
                <w:rStyle w:val="IndexLink"/>
                <w:rtl w:val="true"/>
              </w:rPr>
              <w:t>علویان</w:t>
            </w:r>
            <w:r>
              <w:rPr>
                <w:rStyle w:val="IndexLink"/>
                <w:rtl w:val="true"/>
              </w:rPr>
              <w:tab/>
            </w:r>
            <w:r>
              <w:rPr>
                <w:rStyle w:val="IndexLink"/>
              </w:rPr>
              <w:t>420</w:t>
            </w:r>
          </w:hyperlink>
        </w:p>
        <w:p>
          <w:pPr>
            <w:pStyle w:val="Contents3"/>
            <w:tabs>
              <w:tab w:val="clear" w:pos="8459"/>
              <w:tab w:val="right" w:pos="9026" w:leader="dot"/>
            </w:tabs>
            <w:rPr/>
          </w:pPr>
          <w:hyperlink w:anchor="__RefHeading___Toc2145896_581953129">
            <w:r>
              <w:rPr>
                <w:webHidden/>
                <w:rStyle w:val="IndexLink"/>
                <w:rtl w:val="true"/>
              </w:rPr>
              <w:t>علی بن ابی طالب علیه السّلام</w:t>
            </w:r>
            <w:r>
              <w:rPr>
                <w:rStyle w:val="IndexLink"/>
                <w:rtl w:val="true"/>
              </w:rPr>
              <w:tab/>
            </w:r>
            <w:r>
              <w:rPr>
                <w:rStyle w:val="IndexLink"/>
              </w:rPr>
              <w:t>421</w:t>
            </w:r>
          </w:hyperlink>
        </w:p>
        <w:p>
          <w:pPr>
            <w:pStyle w:val="Contents3"/>
            <w:tabs>
              <w:tab w:val="clear" w:pos="8459"/>
              <w:tab w:val="right" w:pos="9026" w:leader="dot"/>
            </w:tabs>
            <w:rPr/>
          </w:pPr>
          <w:hyperlink w:anchor="__RefHeading___Toc2145898_581953129">
            <w:r>
              <w:rPr>
                <w:webHidden/>
                <w:rStyle w:val="IndexLink"/>
                <w:rtl w:val="true"/>
              </w:rPr>
              <w:t>علی علیه السّلام از زبان دیگران</w:t>
            </w:r>
            <w:r>
              <w:rPr>
                <w:rStyle w:val="IndexLink"/>
                <w:rtl w:val="true"/>
              </w:rPr>
              <w:tab/>
            </w:r>
            <w:r>
              <w:rPr>
                <w:rStyle w:val="IndexLink"/>
              </w:rPr>
              <w:t>423</w:t>
            </w:r>
          </w:hyperlink>
        </w:p>
        <w:p>
          <w:pPr>
            <w:pStyle w:val="Contents4"/>
            <w:tabs>
              <w:tab w:val="clear" w:pos="8176"/>
              <w:tab w:val="right" w:pos="9026" w:leader="dot"/>
            </w:tabs>
            <w:rPr/>
          </w:pPr>
          <w:hyperlink w:anchor="__RefHeading___Toc2145900_581953129">
            <w:r>
              <w:rPr>
                <w:webHidden/>
                <w:rStyle w:val="IndexLink"/>
                <w:rtl w:val="true"/>
              </w:rPr>
              <w:t>اشاره</w:t>
            </w:r>
            <w:r>
              <w:rPr>
                <w:rStyle w:val="IndexLink"/>
                <w:rtl w:val="true"/>
              </w:rPr>
              <w:tab/>
            </w:r>
            <w:r>
              <w:rPr>
                <w:rStyle w:val="IndexLink"/>
              </w:rPr>
              <w:t>423</w:t>
            </w:r>
          </w:hyperlink>
        </w:p>
        <w:p>
          <w:pPr>
            <w:pStyle w:val="Contents4"/>
            <w:tabs>
              <w:tab w:val="clear" w:pos="8176"/>
              <w:tab w:val="right" w:pos="9026" w:leader="dot"/>
            </w:tabs>
            <w:rPr/>
          </w:pPr>
          <w:hyperlink w:anchor="__RefHeading___Toc2145902_581953129">
            <w:r>
              <w:rPr>
                <w:webHidden/>
                <w:rStyle w:val="IndexLink"/>
                <w:rtl w:val="true"/>
              </w:rPr>
              <w:t>در گفتار غیرمسلمانان</w:t>
            </w:r>
            <w:r>
              <w:rPr>
                <w:rStyle w:val="IndexLink"/>
                <w:rtl w:val="true"/>
              </w:rPr>
              <w:t>:</w:t>
              <w:tab/>
            </w:r>
            <w:r>
              <w:rPr>
                <w:rStyle w:val="IndexLink"/>
              </w:rPr>
              <w:t>423</w:t>
            </w:r>
          </w:hyperlink>
        </w:p>
        <w:p>
          <w:pPr>
            <w:pStyle w:val="Contents4"/>
            <w:tabs>
              <w:tab w:val="clear" w:pos="8176"/>
              <w:tab w:val="right" w:pos="9026" w:leader="dot"/>
            </w:tabs>
            <w:rPr/>
          </w:pPr>
          <w:hyperlink w:anchor="__RefHeading___Toc2145904_581953129">
            <w:r>
              <w:rPr>
                <w:webHidden/>
                <w:rStyle w:val="IndexLink"/>
                <w:rtl w:val="true"/>
              </w:rPr>
              <w:t>در گفتار اهل سنت</w:t>
            </w:r>
            <w:r>
              <w:rPr>
                <w:rStyle w:val="IndexLink"/>
                <w:rtl w:val="true"/>
              </w:rPr>
              <w:t>:</w:t>
              <w:tab/>
            </w:r>
            <w:r>
              <w:rPr>
                <w:rStyle w:val="IndexLink"/>
              </w:rPr>
              <w:t>425</w:t>
            </w:r>
          </w:hyperlink>
        </w:p>
        <w:p>
          <w:pPr>
            <w:pStyle w:val="Contents3"/>
            <w:tabs>
              <w:tab w:val="clear" w:pos="8459"/>
              <w:tab w:val="right" w:pos="9026" w:leader="dot"/>
            </w:tabs>
            <w:rPr/>
          </w:pPr>
          <w:hyperlink w:anchor="__RefHeading___Toc2145906_581953129">
            <w:r>
              <w:rPr>
                <w:webHidden/>
                <w:rStyle w:val="IndexLink"/>
                <w:rtl w:val="true"/>
              </w:rPr>
              <w:t>علی علیه السّلام از زبان علی علیه السّلام</w:t>
            </w:r>
            <w:r>
              <w:rPr>
                <w:rStyle w:val="IndexLink"/>
                <w:rtl w:val="true"/>
              </w:rPr>
              <w:tab/>
            </w:r>
            <w:r>
              <w:rPr>
                <w:rStyle w:val="IndexLink"/>
              </w:rPr>
              <w:t>428</w:t>
            </w:r>
          </w:hyperlink>
        </w:p>
        <w:p>
          <w:pPr>
            <w:pStyle w:val="Contents3"/>
            <w:tabs>
              <w:tab w:val="clear" w:pos="8459"/>
              <w:tab w:val="right" w:pos="9026" w:leader="dot"/>
            </w:tabs>
            <w:rPr/>
          </w:pPr>
          <w:hyperlink w:anchor="__RefHeading___Toc2145908_581953129">
            <w:r>
              <w:rPr>
                <w:webHidden/>
                <w:rStyle w:val="IndexLink"/>
                <w:rtl w:val="true"/>
              </w:rPr>
              <w:t>علیّ اللّهی</w:t>
            </w:r>
            <w:r>
              <w:rPr>
                <w:rStyle w:val="IndexLink"/>
                <w:rtl w:val="true"/>
              </w:rPr>
              <w:tab/>
            </w:r>
            <w:r>
              <w:rPr>
                <w:rStyle w:val="IndexLink"/>
              </w:rPr>
              <w:t>432</w:t>
            </w:r>
          </w:hyperlink>
        </w:p>
        <w:p>
          <w:pPr>
            <w:pStyle w:val="Contents3"/>
            <w:tabs>
              <w:tab w:val="clear" w:pos="8459"/>
              <w:tab w:val="right" w:pos="9026" w:leader="dot"/>
            </w:tabs>
            <w:rPr/>
          </w:pPr>
          <w:hyperlink w:anchor="__RefHeading___Toc2145910_581953129">
            <w:r>
              <w:rPr>
                <w:webHidden/>
                <w:rStyle w:val="IndexLink"/>
                <w:rtl w:val="true"/>
              </w:rPr>
              <w:t>«</w:t>
            </w:r>
            <w:r>
              <w:rPr>
                <w:rStyle w:val="IndexLink"/>
                <w:rtl w:val="true"/>
              </w:rPr>
              <w:t>علی</w:t>
            </w:r>
            <w:r>
              <w:rPr>
                <w:rStyle w:val="IndexLink"/>
                <w:rtl w:val="true"/>
              </w:rPr>
              <w:t>»</w:t>
            </w:r>
            <w:r>
              <w:rPr>
                <w:rStyle w:val="IndexLink"/>
                <w:rtl w:val="true"/>
              </w:rPr>
              <w:t>در آثار هنری</w:t>
            </w:r>
            <w:r>
              <w:rPr>
                <w:rStyle w:val="IndexLink"/>
                <w:rtl w:val="true"/>
              </w:rPr>
              <w:tab/>
            </w:r>
            <w:r>
              <w:rPr>
                <w:rStyle w:val="IndexLink"/>
              </w:rPr>
              <w:t>433</w:t>
            </w:r>
          </w:hyperlink>
        </w:p>
        <w:p>
          <w:pPr>
            <w:pStyle w:val="Contents3"/>
            <w:tabs>
              <w:tab w:val="clear" w:pos="8459"/>
              <w:tab w:val="right" w:pos="9026" w:leader="dot"/>
            </w:tabs>
            <w:rPr/>
          </w:pPr>
          <w:hyperlink w:anchor="__RefHeading___Toc2145912_581953129">
            <w:r>
              <w:rPr>
                <w:webHidden/>
                <w:rStyle w:val="IndexLink"/>
                <w:rtl w:val="true"/>
              </w:rPr>
              <w:t>علی علیه السّلام در فرهنگ عامیانه</w:t>
            </w:r>
            <w:r>
              <w:rPr>
                <w:rStyle w:val="IndexLink"/>
                <w:rtl w:val="true"/>
              </w:rPr>
              <w:tab/>
            </w:r>
            <w:r>
              <w:rPr>
                <w:rStyle w:val="IndexLink"/>
              </w:rPr>
              <w:t>433</w:t>
            </w:r>
          </w:hyperlink>
        </w:p>
        <w:p>
          <w:pPr>
            <w:pStyle w:val="Contents3"/>
            <w:tabs>
              <w:tab w:val="clear" w:pos="8459"/>
              <w:tab w:val="right" w:pos="9026" w:leader="dot"/>
            </w:tabs>
            <w:rPr/>
          </w:pPr>
          <w:hyperlink w:anchor="__RefHeading___Toc2145914_581953129">
            <w:r>
              <w:rPr>
                <w:webHidden/>
                <w:rStyle w:val="IndexLink"/>
                <w:rtl w:val="true"/>
              </w:rPr>
              <w:t>علی علیه السّلام در قرآن</w:t>
            </w:r>
            <w:r>
              <w:rPr>
                <w:rStyle w:val="IndexLink"/>
                <w:rtl w:val="true"/>
              </w:rPr>
              <w:tab/>
            </w:r>
            <w:r>
              <w:rPr>
                <w:rStyle w:val="IndexLink"/>
              </w:rPr>
              <w:t>435</w:t>
            </w:r>
          </w:hyperlink>
        </w:p>
        <w:p>
          <w:pPr>
            <w:pStyle w:val="Contents3"/>
            <w:tabs>
              <w:tab w:val="clear" w:pos="8459"/>
              <w:tab w:val="right" w:pos="9026" w:leader="dot"/>
            </w:tabs>
            <w:rPr/>
          </w:pPr>
          <w:hyperlink w:anchor="__RefHeading___Toc2145916_581953129">
            <w:r>
              <w:rPr>
                <w:webHidden/>
                <w:rStyle w:val="IndexLink"/>
                <w:rtl w:val="true"/>
              </w:rPr>
              <w:t>علیّ منّی و أنا من علیّ علیه السّلام</w:t>
            </w:r>
            <w:r>
              <w:rPr>
                <w:rStyle w:val="IndexLink"/>
                <w:rtl w:val="true"/>
              </w:rPr>
              <w:tab/>
            </w:r>
            <w:r>
              <w:rPr>
                <w:rStyle w:val="IndexLink"/>
              </w:rPr>
              <w:t>437</w:t>
            </w:r>
          </w:hyperlink>
        </w:p>
        <w:p>
          <w:pPr>
            <w:pStyle w:val="Contents3"/>
            <w:tabs>
              <w:tab w:val="clear" w:pos="8459"/>
              <w:tab w:val="right" w:pos="9026" w:leader="dot"/>
            </w:tabs>
            <w:rPr/>
          </w:pPr>
          <w:hyperlink w:anchor="__RefHeading___Toc2145918_581953129">
            <w:r>
              <w:rPr>
                <w:webHidden/>
                <w:rStyle w:val="IndexLink"/>
                <w:rtl w:val="true"/>
              </w:rPr>
              <w:t>علی علیه السّلام و جمع اضداد</w:t>
            </w:r>
            <w:r>
              <w:rPr>
                <w:rStyle w:val="IndexLink"/>
                <w:rtl w:val="true"/>
              </w:rPr>
              <w:tab/>
            </w:r>
            <w:r>
              <w:rPr>
                <w:rStyle w:val="IndexLink"/>
              </w:rPr>
              <w:t>438</w:t>
            </w:r>
          </w:hyperlink>
        </w:p>
        <w:p>
          <w:pPr>
            <w:pStyle w:val="Contents3"/>
            <w:tabs>
              <w:tab w:val="clear" w:pos="8459"/>
              <w:tab w:val="right" w:pos="9026" w:leader="dot"/>
            </w:tabs>
            <w:rPr/>
          </w:pPr>
          <w:hyperlink w:anchor="__RefHeading___Toc2145920_581953129">
            <w:r>
              <w:rPr>
                <w:webHidden/>
                <w:rStyle w:val="IndexLink"/>
                <w:rtl w:val="true"/>
              </w:rPr>
              <w:t>علی علیه السّلام و چاه</w:t>
            </w:r>
            <w:r>
              <w:rPr>
                <w:rStyle w:val="IndexLink"/>
                <w:rtl w:val="true"/>
              </w:rPr>
              <w:tab/>
            </w:r>
            <w:r>
              <w:rPr>
                <w:rStyle w:val="IndexLink"/>
              </w:rPr>
              <w:t>438</w:t>
            </w:r>
          </w:hyperlink>
        </w:p>
        <w:p>
          <w:pPr>
            <w:pStyle w:val="Contents3"/>
            <w:tabs>
              <w:tab w:val="clear" w:pos="8459"/>
              <w:tab w:val="right" w:pos="9026" w:leader="dot"/>
            </w:tabs>
            <w:rPr/>
          </w:pPr>
          <w:hyperlink w:anchor="__RefHeading___Toc2145922_581953129">
            <w:r>
              <w:rPr>
                <w:webHidden/>
                <w:rStyle w:val="IndexLink"/>
                <w:rtl w:val="true"/>
              </w:rPr>
              <w:t>علی علیه السّلام و حق</w:t>
            </w:r>
            <w:r>
              <w:rPr>
                <w:rStyle w:val="IndexLink"/>
                <w:rtl w:val="true"/>
              </w:rPr>
              <w:tab/>
            </w:r>
            <w:r>
              <w:rPr>
                <w:rStyle w:val="IndexLink"/>
              </w:rPr>
              <w:t>440</w:t>
            </w:r>
          </w:hyperlink>
        </w:p>
        <w:p>
          <w:pPr>
            <w:pStyle w:val="Contents3"/>
            <w:tabs>
              <w:tab w:val="clear" w:pos="8459"/>
              <w:tab w:val="right" w:pos="9026" w:leader="dot"/>
            </w:tabs>
            <w:rPr/>
          </w:pPr>
          <w:hyperlink w:anchor="__RefHeading___Toc2145924_581953129">
            <w:r>
              <w:rPr>
                <w:webHidden/>
                <w:rStyle w:val="IndexLink"/>
                <w:rtl w:val="true"/>
              </w:rPr>
              <w:t>علی علیه السّلام و خلفا</w:t>
            </w:r>
            <w:r>
              <w:rPr>
                <w:rStyle w:val="IndexLink"/>
                <w:rtl w:val="true"/>
              </w:rPr>
              <w:tab/>
            </w:r>
            <w:r>
              <w:rPr>
                <w:rStyle w:val="IndexLink"/>
              </w:rPr>
              <w:t>442</w:t>
            </w:r>
          </w:hyperlink>
        </w:p>
        <w:p>
          <w:pPr>
            <w:pStyle w:val="Contents3"/>
            <w:tabs>
              <w:tab w:val="clear" w:pos="8459"/>
              <w:tab w:val="right" w:pos="9026" w:leader="dot"/>
            </w:tabs>
            <w:rPr/>
          </w:pPr>
          <w:hyperlink w:anchor="__RefHeading___Toc2145926_581953129">
            <w:r>
              <w:rPr>
                <w:webHidden/>
                <w:rStyle w:val="IndexLink"/>
                <w:rtl w:val="true"/>
              </w:rPr>
              <w:t>علی علیه السّلام و قرآن</w:t>
            </w:r>
            <w:r>
              <w:rPr>
                <w:rStyle w:val="IndexLink"/>
                <w:rtl w:val="true"/>
              </w:rPr>
              <w:tab/>
            </w:r>
            <w:r>
              <w:rPr>
                <w:rStyle w:val="IndexLink"/>
              </w:rPr>
              <w:t>444</w:t>
            </w:r>
          </w:hyperlink>
        </w:p>
        <w:p>
          <w:pPr>
            <w:pStyle w:val="Contents3"/>
            <w:tabs>
              <w:tab w:val="clear" w:pos="8459"/>
              <w:tab w:val="right" w:pos="9026" w:leader="dot"/>
            </w:tabs>
            <w:rPr/>
          </w:pPr>
          <w:hyperlink w:anchor="__RefHeading___Toc2145928_581953129">
            <w:r>
              <w:rPr>
                <w:webHidden/>
                <w:rStyle w:val="IndexLink"/>
                <w:rtl w:val="true"/>
              </w:rPr>
              <w:t>علیّ ولیّ اللّه</w:t>
            </w:r>
            <w:r>
              <w:rPr>
                <w:rStyle w:val="IndexLink"/>
                <w:rtl w:val="true"/>
              </w:rPr>
              <w:tab/>
            </w:r>
            <w:r>
              <w:rPr>
                <w:rStyle w:val="IndexLink"/>
              </w:rPr>
              <w:t>445</w:t>
            </w:r>
          </w:hyperlink>
        </w:p>
        <w:p>
          <w:pPr>
            <w:pStyle w:val="Contents3"/>
            <w:tabs>
              <w:tab w:val="clear" w:pos="8459"/>
              <w:tab w:val="right" w:pos="9026" w:leader="dot"/>
            </w:tabs>
            <w:rPr/>
          </w:pPr>
          <w:hyperlink w:anchor="__RefHeading___Toc2145930_581953129">
            <w:r>
              <w:rPr>
                <w:webHidden/>
                <w:rStyle w:val="IndexLink"/>
                <w:rtl w:val="true"/>
              </w:rPr>
              <w:t>عمّار یاسر</w:t>
            </w:r>
            <w:r>
              <w:rPr>
                <w:rStyle w:val="IndexLink"/>
                <w:rtl w:val="true"/>
              </w:rPr>
              <w:t>-</w:t>
            </w:r>
            <w:r>
              <w:rPr>
                <w:rStyle w:val="IndexLink"/>
                <w:rtl w:val="true"/>
              </w:rPr>
              <w:t>اصحاب علی علیه السّلام</w:t>
            </w:r>
            <w:r>
              <w:rPr>
                <w:rStyle w:val="IndexLink"/>
                <w:rtl w:val="true"/>
              </w:rPr>
              <w:tab/>
            </w:r>
            <w:r>
              <w:rPr>
                <w:rStyle w:val="IndexLink"/>
              </w:rPr>
              <w:t>446</w:t>
            </w:r>
          </w:hyperlink>
        </w:p>
        <w:p>
          <w:pPr>
            <w:pStyle w:val="Contents3"/>
            <w:tabs>
              <w:tab w:val="clear" w:pos="8459"/>
              <w:tab w:val="right" w:pos="9026" w:leader="dot"/>
            </w:tabs>
            <w:rPr/>
          </w:pPr>
          <w:hyperlink w:anchor="__RefHeading___Toc2145932_581953129">
            <w:r>
              <w:rPr>
                <w:webHidden/>
                <w:rStyle w:val="IndexLink"/>
                <w:rtl w:val="true"/>
              </w:rPr>
              <w:t>عمامه</w:t>
            </w:r>
            <w:r>
              <w:rPr>
                <w:rStyle w:val="IndexLink"/>
                <w:rtl w:val="true"/>
              </w:rPr>
              <w:tab/>
            </w:r>
            <w:r>
              <w:rPr>
                <w:rStyle w:val="IndexLink"/>
              </w:rPr>
              <w:t>446</w:t>
            </w:r>
          </w:hyperlink>
        </w:p>
        <w:p>
          <w:pPr>
            <w:pStyle w:val="Contents3"/>
            <w:tabs>
              <w:tab w:val="clear" w:pos="8459"/>
              <w:tab w:val="right" w:pos="9026" w:leader="dot"/>
            </w:tabs>
            <w:rPr/>
          </w:pPr>
          <w:hyperlink w:anchor="__RefHeading___Toc2145934_581953129">
            <w:r>
              <w:rPr>
                <w:webHidden/>
                <w:rStyle w:val="IndexLink"/>
                <w:rtl w:val="true"/>
              </w:rPr>
              <w:t>عمران</w:t>
            </w:r>
            <w:r>
              <w:rPr>
                <w:rStyle w:val="IndexLink"/>
                <w:rtl w:val="true"/>
              </w:rPr>
              <w:t>-</w:t>
            </w:r>
            <w:r>
              <w:rPr>
                <w:rStyle w:val="IndexLink"/>
                <w:rtl w:val="true"/>
              </w:rPr>
              <w:t>ابو طالب</w:t>
            </w:r>
            <w:r>
              <w:rPr>
                <w:rStyle w:val="IndexLink"/>
                <w:rtl w:val="true"/>
              </w:rPr>
              <w:tab/>
            </w:r>
            <w:r>
              <w:rPr>
                <w:rStyle w:val="IndexLink"/>
              </w:rPr>
              <w:t>447</w:t>
            </w:r>
          </w:hyperlink>
        </w:p>
        <w:p>
          <w:pPr>
            <w:pStyle w:val="Contents3"/>
            <w:tabs>
              <w:tab w:val="clear" w:pos="8459"/>
              <w:tab w:val="right" w:pos="9026" w:leader="dot"/>
            </w:tabs>
            <w:rPr/>
          </w:pPr>
          <w:hyperlink w:anchor="__RefHeading___Toc2145936_581953129">
            <w:r>
              <w:rPr>
                <w:webHidden/>
                <w:rStyle w:val="IndexLink"/>
                <w:rtl w:val="true"/>
              </w:rPr>
              <w:t>عمر بن خطّاب</w:t>
            </w:r>
            <w:r>
              <w:rPr>
                <w:rStyle w:val="IndexLink"/>
                <w:rtl w:val="true"/>
              </w:rPr>
              <w:tab/>
            </w:r>
            <w:r>
              <w:rPr>
                <w:rStyle w:val="IndexLink"/>
              </w:rPr>
              <w:t>447</w:t>
            </w:r>
          </w:hyperlink>
        </w:p>
        <w:p>
          <w:pPr>
            <w:pStyle w:val="Contents3"/>
            <w:tabs>
              <w:tab w:val="clear" w:pos="8459"/>
              <w:tab w:val="right" w:pos="9026" w:leader="dot"/>
            </w:tabs>
            <w:rPr/>
          </w:pPr>
          <w:hyperlink w:anchor="__RefHeading___Toc2145938_581953129">
            <w:r>
              <w:rPr>
                <w:webHidden/>
                <w:rStyle w:val="IndexLink"/>
                <w:rtl w:val="true"/>
              </w:rPr>
              <w:t>عمروعاص</w:t>
            </w:r>
            <w:r>
              <w:rPr>
                <w:rStyle w:val="IndexLink"/>
                <w:rtl w:val="true"/>
              </w:rPr>
              <w:tab/>
            </w:r>
            <w:r>
              <w:rPr>
                <w:rStyle w:val="IndexLink"/>
              </w:rPr>
              <w:t>448</w:t>
            </w:r>
          </w:hyperlink>
        </w:p>
        <w:p>
          <w:pPr>
            <w:pStyle w:val="Contents3"/>
            <w:tabs>
              <w:tab w:val="clear" w:pos="8459"/>
              <w:tab w:val="right" w:pos="9026" w:leader="dot"/>
            </w:tabs>
            <w:rPr/>
          </w:pPr>
          <w:hyperlink w:anchor="__RefHeading___Toc2145940_581953129">
            <w:r>
              <w:rPr>
                <w:webHidden/>
                <w:rStyle w:val="IndexLink"/>
                <w:rtl w:val="true"/>
              </w:rPr>
              <w:t>عهد</w:t>
            </w:r>
            <w:r>
              <w:rPr>
                <w:rStyle w:val="IndexLink"/>
                <w:rtl w:val="true"/>
              </w:rPr>
              <w:t>-</w:t>
            </w:r>
            <w:r>
              <w:rPr>
                <w:rStyle w:val="IndexLink"/>
                <w:rtl w:val="true"/>
              </w:rPr>
              <w:t>پیمان الهی</w:t>
            </w:r>
            <w:r>
              <w:rPr>
                <w:rStyle w:val="IndexLink"/>
                <w:rtl w:val="true"/>
              </w:rPr>
              <w:tab/>
            </w:r>
            <w:r>
              <w:rPr>
                <w:rStyle w:val="IndexLink"/>
              </w:rPr>
              <w:t>449</w:t>
            </w:r>
          </w:hyperlink>
        </w:p>
        <w:p>
          <w:pPr>
            <w:pStyle w:val="Contents3"/>
            <w:tabs>
              <w:tab w:val="clear" w:pos="8459"/>
              <w:tab w:val="right" w:pos="9026" w:leader="dot"/>
            </w:tabs>
            <w:rPr/>
          </w:pPr>
          <w:hyperlink w:anchor="__RefHeading___Toc2145942_581953129">
            <w:r>
              <w:rPr>
                <w:webHidden/>
                <w:rStyle w:val="IndexLink"/>
                <w:rtl w:val="true"/>
              </w:rPr>
              <w:t>عهدنامۀ مالک اشتر</w:t>
            </w:r>
            <w:r>
              <w:rPr>
                <w:rStyle w:val="IndexLink"/>
                <w:rtl w:val="true"/>
              </w:rPr>
              <w:tab/>
            </w:r>
            <w:r>
              <w:rPr>
                <w:rStyle w:val="IndexLink"/>
              </w:rPr>
              <w:t>449</w:t>
            </w:r>
          </w:hyperlink>
        </w:p>
        <w:p>
          <w:pPr>
            <w:pStyle w:val="Contents3"/>
            <w:tabs>
              <w:tab w:val="clear" w:pos="8459"/>
              <w:tab w:val="right" w:pos="9026" w:leader="dot"/>
            </w:tabs>
            <w:rPr/>
          </w:pPr>
          <w:hyperlink w:anchor="__RefHeading___Toc2145944_581953129">
            <w:r>
              <w:rPr>
                <w:webHidden/>
                <w:rStyle w:val="IndexLink"/>
                <w:rtl w:val="true"/>
              </w:rPr>
              <w:t>عید غدیر</w:t>
            </w:r>
            <w:r>
              <w:rPr>
                <w:rStyle w:val="IndexLink"/>
                <w:rtl w:val="true"/>
              </w:rPr>
              <w:tab/>
            </w:r>
            <w:r>
              <w:rPr>
                <w:rStyle w:val="IndexLink"/>
              </w:rPr>
              <w:t>450</w:t>
            </w:r>
          </w:hyperlink>
        </w:p>
        <w:p>
          <w:pPr>
            <w:pStyle w:val="Contents2"/>
            <w:tabs>
              <w:tab w:val="clear" w:pos="8743"/>
              <w:tab w:val="right" w:pos="9026" w:leader="dot"/>
            </w:tabs>
            <w:rPr/>
          </w:pPr>
          <w:hyperlink w:anchor="__RefHeading___Toc2145946_581953129">
            <w:r>
              <w:rPr>
                <w:webHidden/>
                <w:rStyle w:val="IndexLink"/>
                <w:rtl w:val="true"/>
              </w:rPr>
              <w:t>غ</w:t>
            </w:r>
            <w:r>
              <w:rPr>
                <w:rStyle w:val="IndexLink"/>
                <w:rtl w:val="true"/>
              </w:rPr>
              <w:tab/>
            </w:r>
            <w:r>
              <w:rPr>
                <w:rStyle w:val="IndexLink"/>
              </w:rPr>
              <w:t>454</w:t>
            </w:r>
          </w:hyperlink>
        </w:p>
        <w:p>
          <w:pPr>
            <w:pStyle w:val="Contents3"/>
            <w:tabs>
              <w:tab w:val="clear" w:pos="8459"/>
              <w:tab w:val="right" w:pos="9026" w:leader="dot"/>
            </w:tabs>
            <w:rPr/>
          </w:pPr>
          <w:hyperlink w:anchor="__RefHeading___Toc2145948_581953129">
            <w:r>
              <w:rPr>
                <w:webHidden/>
                <w:rStyle w:val="IndexLink"/>
                <w:rtl w:val="true"/>
              </w:rPr>
              <w:t>الغارات</w:t>
            </w:r>
            <w:r>
              <w:rPr>
                <w:rStyle w:val="IndexLink"/>
                <w:rtl w:val="true"/>
              </w:rPr>
              <w:tab/>
            </w:r>
            <w:r>
              <w:rPr>
                <w:rStyle w:val="IndexLink"/>
              </w:rPr>
              <w:t>454</w:t>
            </w:r>
          </w:hyperlink>
        </w:p>
        <w:p>
          <w:pPr>
            <w:pStyle w:val="Contents3"/>
            <w:tabs>
              <w:tab w:val="clear" w:pos="8459"/>
              <w:tab w:val="right" w:pos="9026" w:leader="dot"/>
            </w:tabs>
            <w:rPr/>
          </w:pPr>
          <w:hyperlink w:anchor="__RefHeading___Toc2145950_581953129">
            <w:r>
              <w:rPr>
                <w:webHidden/>
                <w:rStyle w:val="IndexLink"/>
                <w:rtl w:val="true"/>
              </w:rPr>
              <w:t>غدر امّت</w:t>
            </w:r>
            <w:r>
              <w:rPr>
                <w:rStyle w:val="IndexLink"/>
                <w:rtl w:val="true"/>
              </w:rPr>
              <w:tab/>
            </w:r>
            <w:r>
              <w:rPr>
                <w:rStyle w:val="IndexLink"/>
              </w:rPr>
              <w:t>454</w:t>
            </w:r>
          </w:hyperlink>
        </w:p>
        <w:p>
          <w:pPr>
            <w:pStyle w:val="Contents3"/>
            <w:tabs>
              <w:tab w:val="clear" w:pos="8459"/>
              <w:tab w:val="right" w:pos="9026" w:leader="dot"/>
            </w:tabs>
            <w:rPr/>
          </w:pPr>
          <w:hyperlink w:anchor="__RefHeading___Toc2145952_581953129">
            <w:r>
              <w:rPr>
                <w:webHidden/>
                <w:rStyle w:val="IndexLink"/>
                <w:rtl w:val="true"/>
              </w:rPr>
              <w:t>الغدیر</w:t>
            </w:r>
            <w:r>
              <w:rPr>
                <w:rStyle w:val="IndexLink"/>
                <w:rtl w:val="true"/>
              </w:rPr>
              <w:tab/>
            </w:r>
            <w:r>
              <w:rPr>
                <w:rStyle w:val="IndexLink"/>
              </w:rPr>
              <w:t>455</w:t>
            </w:r>
          </w:hyperlink>
        </w:p>
        <w:p>
          <w:pPr>
            <w:pStyle w:val="Contents3"/>
            <w:tabs>
              <w:tab w:val="clear" w:pos="8459"/>
              <w:tab w:val="right" w:pos="9026" w:leader="dot"/>
            </w:tabs>
            <w:rPr/>
          </w:pPr>
          <w:hyperlink w:anchor="__RefHeading___Toc2145954_581953129">
            <w:r>
              <w:rPr>
                <w:webHidden/>
                <w:rStyle w:val="IndexLink"/>
                <w:rtl w:val="true"/>
              </w:rPr>
              <w:t>غدیر خمّ</w:t>
            </w:r>
            <w:r>
              <w:rPr>
                <w:rStyle w:val="IndexLink"/>
                <w:rtl w:val="true"/>
              </w:rPr>
              <w:tab/>
            </w:r>
            <w:r>
              <w:rPr>
                <w:rStyle w:val="IndexLink"/>
              </w:rPr>
              <w:t>457</w:t>
            </w:r>
          </w:hyperlink>
        </w:p>
        <w:p>
          <w:pPr>
            <w:pStyle w:val="Contents3"/>
            <w:tabs>
              <w:tab w:val="clear" w:pos="8459"/>
              <w:tab w:val="right" w:pos="9026" w:leader="dot"/>
            </w:tabs>
            <w:rPr/>
          </w:pPr>
          <w:hyperlink w:anchor="__RefHeading___Toc2145956_581953129">
            <w:r>
              <w:rPr>
                <w:webHidden/>
                <w:rStyle w:val="IndexLink"/>
                <w:rtl w:val="true"/>
              </w:rPr>
              <w:t>غدیر و عاشورا</w:t>
            </w:r>
            <w:r>
              <w:rPr>
                <w:rStyle w:val="IndexLink"/>
                <w:rtl w:val="true"/>
              </w:rPr>
              <w:tab/>
            </w:r>
            <w:r>
              <w:rPr>
                <w:rStyle w:val="IndexLink"/>
              </w:rPr>
              <w:t>461</w:t>
            </w:r>
          </w:hyperlink>
        </w:p>
        <w:p>
          <w:pPr>
            <w:pStyle w:val="Contents3"/>
            <w:tabs>
              <w:tab w:val="clear" w:pos="8459"/>
              <w:tab w:val="right" w:pos="9026" w:leader="dot"/>
            </w:tabs>
            <w:rPr/>
          </w:pPr>
          <w:hyperlink w:anchor="__RefHeading___Toc2145958_581953129">
            <w:r>
              <w:rPr>
                <w:webHidden/>
                <w:rStyle w:val="IndexLink"/>
                <w:rtl w:val="true"/>
              </w:rPr>
              <w:t>غدیر و فرهنگ مکتوب</w:t>
            </w:r>
            <w:r>
              <w:rPr>
                <w:rStyle w:val="IndexLink"/>
                <w:rtl w:val="true"/>
              </w:rPr>
              <w:tab/>
            </w:r>
            <w:r>
              <w:rPr>
                <w:rStyle w:val="IndexLink"/>
              </w:rPr>
              <w:t>462</w:t>
            </w:r>
          </w:hyperlink>
        </w:p>
        <w:p>
          <w:pPr>
            <w:pStyle w:val="Contents3"/>
            <w:tabs>
              <w:tab w:val="clear" w:pos="8459"/>
              <w:tab w:val="right" w:pos="9026" w:leader="dot"/>
            </w:tabs>
            <w:rPr/>
          </w:pPr>
          <w:hyperlink w:anchor="__RefHeading___Toc2145960_581953129">
            <w:r>
              <w:rPr>
                <w:webHidden/>
                <w:rStyle w:val="IndexLink"/>
                <w:rtl w:val="true"/>
              </w:rPr>
              <w:t>«</w:t>
            </w:r>
            <w:r>
              <w:rPr>
                <w:rStyle w:val="IndexLink"/>
                <w:rtl w:val="true"/>
              </w:rPr>
              <w:t>الغدیر</w:t>
            </w:r>
            <w:r>
              <w:rPr>
                <w:rStyle w:val="IndexLink"/>
                <w:rtl w:val="true"/>
              </w:rPr>
              <w:t>»</w:t>
            </w:r>
            <w:r>
              <w:rPr>
                <w:rStyle w:val="IndexLink"/>
                <w:rtl w:val="true"/>
              </w:rPr>
              <w:t>و وحدت اسلامی</w:t>
            </w:r>
            <w:r>
              <w:rPr>
                <w:rStyle w:val="IndexLink"/>
                <w:rtl w:val="true"/>
              </w:rPr>
              <w:tab/>
            </w:r>
            <w:r>
              <w:rPr>
                <w:rStyle w:val="IndexLink"/>
              </w:rPr>
              <w:t>465</w:t>
            </w:r>
          </w:hyperlink>
        </w:p>
        <w:p>
          <w:pPr>
            <w:pStyle w:val="Contents3"/>
            <w:tabs>
              <w:tab w:val="clear" w:pos="8459"/>
              <w:tab w:val="right" w:pos="9026" w:leader="dot"/>
            </w:tabs>
            <w:rPr/>
          </w:pPr>
          <w:hyperlink w:anchor="__RefHeading___Toc2145962_581953129">
            <w:r>
              <w:rPr>
                <w:webHidden/>
                <w:rStyle w:val="IndexLink"/>
                <w:rtl w:val="true"/>
              </w:rPr>
              <w:t>غدیریّه</w:t>
            </w:r>
            <w:r>
              <w:rPr>
                <w:rStyle w:val="IndexLink"/>
                <w:rtl w:val="true"/>
              </w:rPr>
              <w:tab/>
            </w:r>
            <w:r>
              <w:rPr>
                <w:rStyle w:val="IndexLink"/>
              </w:rPr>
              <w:t>467</w:t>
            </w:r>
          </w:hyperlink>
        </w:p>
        <w:p>
          <w:pPr>
            <w:pStyle w:val="Contents3"/>
            <w:tabs>
              <w:tab w:val="clear" w:pos="8459"/>
              <w:tab w:val="right" w:pos="9026" w:leader="dot"/>
            </w:tabs>
            <w:rPr/>
          </w:pPr>
          <w:hyperlink w:anchor="__RefHeading___Toc2145964_581953129">
            <w:r>
              <w:rPr>
                <w:webHidden/>
                <w:rStyle w:val="IndexLink"/>
                <w:rtl w:val="true"/>
              </w:rPr>
              <w:t>غدیریّه های فارسی</w:t>
            </w:r>
            <w:r>
              <w:rPr>
                <w:rStyle w:val="IndexLink"/>
                <w:rtl w:val="true"/>
              </w:rPr>
              <w:t>-</w:t>
            </w:r>
            <w:r>
              <w:rPr>
                <w:rStyle w:val="IndexLink"/>
                <w:rtl w:val="true"/>
              </w:rPr>
              <w:t>شعرای غدیر</w:t>
            </w:r>
            <w:r>
              <w:rPr>
                <w:rStyle w:val="IndexLink"/>
                <w:rtl w:val="true"/>
              </w:rPr>
              <w:tab/>
            </w:r>
            <w:r>
              <w:rPr>
                <w:rStyle w:val="IndexLink"/>
              </w:rPr>
              <w:t>467</w:t>
            </w:r>
          </w:hyperlink>
        </w:p>
        <w:p>
          <w:pPr>
            <w:pStyle w:val="Contents3"/>
            <w:tabs>
              <w:tab w:val="clear" w:pos="8459"/>
              <w:tab w:val="right" w:pos="9026" w:leader="dot"/>
            </w:tabs>
            <w:rPr/>
          </w:pPr>
          <w:hyperlink w:anchor="__RefHeading___Toc2145966_581953129">
            <w:r>
              <w:rPr>
                <w:webHidden/>
                <w:rStyle w:val="IndexLink"/>
                <w:rtl w:val="true"/>
              </w:rPr>
              <w:t>غرر الحکم و درر الکلم</w:t>
            </w:r>
            <w:r>
              <w:rPr>
                <w:rStyle w:val="IndexLink"/>
                <w:rtl w:val="true"/>
              </w:rPr>
              <w:tab/>
            </w:r>
            <w:r>
              <w:rPr>
                <w:rStyle w:val="IndexLink"/>
              </w:rPr>
              <w:t>468</w:t>
            </w:r>
          </w:hyperlink>
        </w:p>
        <w:p>
          <w:pPr>
            <w:pStyle w:val="Contents3"/>
            <w:tabs>
              <w:tab w:val="clear" w:pos="8459"/>
              <w:tab w:val="right" w:pos="9026" w:leader="dot"/>
            </w:tabs>
            <w:rPr/>
          </w:pPr>
          <w:hyperlink w:anchor="__RefHeading___Toc2145968_581953129">
            <w:r>
              <w:rPr>
                <w:webHidden/>
                <w:rStyle w:val="IndexLink"/>
                <w:rtl w:val="true"/>
              </w:rPr>
              <w:t>غریّ</w:t>
            </w:r>
            <w:r>
              <w:rPr>
                <w:rStyle w:val="IndexLink"/>
                <w:rtl w:val="true"/>
              </w:rPr>
              <w:tab/>
            </w:r>
            <w:r>
              <w:rPr>
                <w:rStyle w:val="IndexLink"/>
              </w:rPr>
              <w:t>468</w:t>
            </w:r>
          </w:hyperlink>
        </w:p>
        <w:p>
          <w:pPr>
            <w:pStyle w:val="Contents3"/>
            <w:tabs>
              <w:tab w:val="clear" w:pos="8459"/>
              <w:tab w:val="right" w:pos="9026" w:leader="dot"/>
            </w:tabs>
            <w:rPr/>
          </w:pPr>
          <w:hyperlink w:anchor="__RefHeading___Toc2145970_581953129">
            <w:r>
              <w:rPr>
                <w:webHidden/>
                <w:rStyle w:val="IndexLink"/>
                <w:rtl w:val="true"/>
              </w:rPr>
              <w:t>غصب خلافت</w:t>
            </w:r>
            <w:r>
              <w:rPr>
                <w:rStyle w:val="IndexLink"/>
                <w:rtl w:val="true"/>
              </w:rPr>
              <w:tab/>
            </w:r>
            <w:r>
              <w:rPr>
                <w:rStyle w:val="IndexLink"/>
              </w:rPr>
              <w:t>469</w:t>
            </w:r>
          </w:hyperlink>
        </w:p>
        <w:p>
          <w:pPr>
            <w:pStyle w:val="Contents3"/>
            <w:tabs>
              <w:tab w:val="clear" w:pos="8459"/>
              <w:tab w:val="right" w:pos="9026" w:leader="dot"/>
            </w:tabs>
            <w:rPr/>
          </w:pPr>
          <w:hyperlink w:anchor="__RefHeading___Toc2145972_581953129">
            <w:r>
              <w:rPr>
                <w:webHidden/>
                <w:rStyle w:val="IndexLink"/>
                <w:rtl w:val="true"/>
              </w:rPr>
              <w:t>غلات</w:t>
            </w:r>
            <w:r>
              <w:rPr>
                <w:rStyle w:val="IndexLink"/>
                <w:rtl w:val="true"/>
              </w:rPr>
              <w:t>-</w:t>
            </w:r>
            <w:r>
              <w:rPr>
                <w:rStyle w:val="IndexLink"/>
                <w:rtl w:val="true"/>
              </w:rPr>
              <w:t>غلوّ</w:t>
            </w:r>
            <w:r>
              <w:rPr>
                <w:rStyle w:val="IndexLink"/>
                <w:rtl w:val="true"/>
              </w:rPr>
              <w:tab/>
            </w:r>
            <w:r>
              <w:rPr>
                <w:rStyle w:val="IndexLink"/>
              </w:rPr>
              <w:t>470</w:t>
            </w:r>
          </w:hyperlink>
        </w:p>
        <w:p>
          <w:pPr>
            <w:pStyle w:val="Contents3"/>
            <w:tabs>
              <w:tab w:val="clear" w:pos="8459"/>
              <w:tab w:val="right" w:pos="9026" w:leader="dot"/>
            </w:tabs>
            <w:rPr/>
          </w:pPr>
          <w:hyperlink w:anchor="__RefHeading___Toc2145974_581953129">
            <w:r>
              <w:rPr>
                <w:webHidden/>
                <w:rStyle w:val="IndexLink"/>
                <w:rtl w:val="true"/>
              </w:rPr>
              <w:t>غلوّ</w:t>
            </w:r>
            <w:r>
              <w:rPr>
                <w:rStyle w:val="IndexLink"/>
                <w:rtl w:val="true"/>
              </w:rPr>
              <w:tab/>
            </w:r>
            <w:r>
              <w:rPr>
                <w:rStyle w:val="IndexLink"/>
              </w:rPr>
              <w:t>470</w:t>
            </w:r>
          </w:hyperlink>
        </w:p>
        <w:p>
          <w:pPr>
            <w:pStyle w:val="Contents2"/>
            <w:tabs>
              <w:tab w:val="clear" w:pos="8743"/>
              <w:tab w:val="right" w:pos="9026" w:leader="dot"/>
            </w:tabs>
            <w:rPr/>
          </w:pPr>
          <w:hyperlink w:anchor="__RefHeading___Toc2145976_581953129">
            <w:r>
              <w:rPr>
                <w:webHidden/>
                <w:rStyle w:val="IndexLink"/>
                <w:rtl w:val="true"/>
              </w:rPr>
              <w:t>ف</w:t>
            </w:r>
            <w:r>
              <w:rPr>
                <w:rStyle w:val="IndexLink"/>
                <w:rtl w:val="true"/>
              </w:rPr>
              <w:tab/>
            </w:r>
            <w:r>
              <w:rPr>
                <w:rStyle w:val="IndexLink"/>
              </w:rPr>
              <w:t>474</w:t>
            </w:r>
          </w:hyperlink>
        </w:p>
        <w:p>
          <w:pPr>
            <w:pStyle w:val="Contents3"/>
            <w:tabs>
              <w:tab w:val="clear" w:pos="8459"/>
              <w:tab w:val="right" w:pos="9026" w:leader="dot"/>
            </w:tabs>
            <w:rPr/>
          </w:pPr>
          <w:hyperlink w:anchor="__RefHeading___Toc2145978_581953129">
            <w:r>
              <w:rPr>
                <w:webHidden/>
                <w:rStyle w:val="IndexLink"/>
                <w:rtl w:val="true"/>
              </w:rPr>
              <w:t>فاتح خیبر</w:t>
            </w:r>
            <w:r>
              <w:rPr>
                <w:rStyle w:val="IndexLink"/>
                <w:rtl w:val="true"/>
              </w:rPr>
              <w:t>-</w:t>
            </w:r>
            <w:r>
              <w:rPr>
                <w:rStyle w:val="IndexLink"/>
                <w:rtl w:val="true"/>
              </w:rPr>
              <w:t>خیبر</w:t>
            </w:r>
            <w:r>
              <w:rPr>
                <w:rStyle w:val="IndexLink"/>
                <w:rtl w:val="true"/>
              </w:rPr>
              <w:tab/>
            </w:r>
            <w:r>
              <w:rPr>
                <w:rStyle w:val="IndexLink"/>
              </w:rPr>
              <w:t>474</w:t>
            </w:r>
          </w:hyperlink>
        </w:p>
        <w:p>
          <w:pPr>
            <w:pStyle w:val="Contents3"/>
            <w:tabs>
              <w:tab w:val="clear" w:pos="8459"/>
              <w:tab w:val="right" w:pos="9026" w:leader="dot"/>
            </w:tabs>
            <w:rPr/>
          </w:pPr>
          <w:hyperlink w:anchor="__RefHeading___Toc2145980_581953129">
            <w:r>
              <w:rPr>
                <w:webHidden/>
                <w:rStyle w:val="IndexLink"/>
                <w:rtl w:val="true"/>
              </w:rPr>
              <w:t>فاطمۀ زهرا علیها السّلام</w:t>
            </w:r>
            <w:r>
              <w:rPr>
                <w:rStyle w:val="IndexLink"/>
                <w:rtl w:val="true"/>
              </w:rPr>
              <w:tab/>
            </w:r>
            <w:r>
              <w:rPr>
                <w:rStyle w:val="IndexLink"/>
              </w:rPr>
              <w:t>474</w:t>
            </w:r>
          </w:hyperlink>
        </w:p>
        <w:p>
          <w:pPr>
            <w:pStyle w:val="Contents3"/>
            <w:tabs>
              <w:tab w:val="clear" w:pos="8459"/>
              <w:tab w:val="right" w:pos="9026" w:leader="dot"/>
            </w:tabs>
            <w:rPr/>
          </w:pPr>
          <w:hyperlink w:anchor="__RefHeading___Toc2145982_581953129">
            <w:r>
              <w:rPr>
                <w:webHidden/>
                <w:rStyle w:val="IndexLink"/>
                <w:rtl w:val="true"/>
              </w:rPr>
              <w:t>فتوای شیخ شلتوت</w:t>
            </w:r>
            <w:r>
              <w:rPr>
                <w:rStyle w:val="IndexLink"/>
                <w:rtl w:val="true"/>
              </w:rPr>
              <w:tab/>
            </w:r>
            <w:r>
              <w:rPr>
                <w:rStyle w:val="IndexLink"/>
              </w:rPr>
              <w:t>475</w:t>
            </w:r>
          </w:hyperlink>
        </w:p>
        <w:p>
          <w:pPr>
            <w:pStyle w:val="Contents3"/>
            <w:tabs>
              <w:tab w:val="clear" w:pos="8459"/>
              <w:tab w:val="right" w:pos="9026" w:leader="dot"/>
            </w:tabs>
            <w:rPr/>
          </w:pPr>
          <w:hyperlink w:anchor="__RefHeading___Toc2145984_581953129">
            <w:r>
              <w:rPr>
                <w:webHidden/>
                <w:rStyle w:val="IndexLink"/>
                <w:rtl w:val="true"/>
              </w:rPr>
              <w:t>فتوّت</w:t>
            </w:r>
            <w:r>
              <w:rPr>
                <w:rStyle w:val="IndexLink"/>
                <w:rtl w:val="true"/>
              </w:rPr>
              <w:tab/>
            </w:r>
            <w:r>
              <w:rPr>
                <w:rStyle w:val="IndexLink"/>
              </w:rPr>
              <w:t>475</w:t>
            </w:r>
          </w:hyperlink>
        </w:p>
        <w:p>
          <w:pPr>
            <w:pStyle w:val="Contents3"/>
            <w:tabs>
              <w:tab w:val="clear" w:pos="8459"/>
              <w:tab w:val="right" w:pos="9026" w:leader="dot"/>
            </w:tabs>
            <w:rPr/>
          </w:pPr>
          <w:hyperlink w:anchor="__RefHeading___Toc2145986_581953129">
            <w:r>
              <w:rPr>
                <w:webHidden/>
                <w:rStyle w:val="IndexLink"/>
                <w:rtl w:val="true"/>
              </w:rPr>
              <w:t>فدک</w:t>
            </w:r>
            <w:r>
              <w:rPr>
                <w:rStyle w:val="IndexLink"/>
                <w:rtl w:val="true"/>
              </w:rPr>
              <w:tab/>
            </w:r>
            <w:r>
              <w:rPr>
                <w:rStyle w:val="IndexLink"/>
              </w:rPr>
              <w:t>478</w:t>
            </w:r>
          </w:hyperlink>
        </w:p>
        <w:p>
          <w:pPr>
            <w:pStyle w:val="Contents3"/>
            <w:tabs>
              <w:tab w:val="clear" w:pos="8459"/>
              <w:tab w:val="right" w:pos="9026" w:leader="dot"/>
            </w:tabs>
            <w:rPr/>
          </w:pPr>
          <w:hyperlink w:anchor="__RefHeading___Toc2145988_581953129">
            <w:r>
              <w:rPr>
                <w:webHidden/>
                <w:rStyle w:val="IndexLink"/>
                <w:rtl w:val="true"/>
              </w:rPr>
              <w:t>فرزندان علی علیه السّلام</w:t>
            </w:r>
            <w:r>
              <w:rPr>
                <w:rStyle w:val="IndexLink"/>
                <w:rtl w:val="true"/>
              </w:rPr>
              <w:tab/>
            </w:r>
            <w:r>
              <w:rPr>
                <w:rStyle w:val="IndexLink"/>
              </w:rPr>
              <w:t>480</w:t>
            </w:r>
          </w:hyperlink>
        </w:p>
        <w:p>
          <w:pPr>
            <w:pStyle w:val="Contents3"/>
            <w:tabs>
              <w:tab w:val="clear" w:pos="8459"/>
              <w:tab w:val="right" w:pos="9026" w:leader="dot"/>
            </w:tabs>
            <w:rPr/>
          </w:pPr>
          <w:hyperlink w:anchor="__RefHeading___Toc2145990_581953129">
            <w:r>
              <w:rPr>
                <w:webHidden/>
                <w:rStyle w:val="IndexLink"/>
                <w:rtl w:val="true"/>
              </w:rPr>
              <w:t>فرقۀ ناجیه</w:t>
            </w:r>
            <w:r>
              <w:rPr>
                <w:rStyle w:val="IndexLink"/>
                <w:rtl w:val="true"/>
              </w:rPr>
              <w:tab/>
            </w:r>
            <w:r>
              <w:rPr>
                <w:rStyle w:val="IndexLink"/>
              </w:rPr>
              <w:t>481</w:t>
            </w:r>
          </w:hyperlink>
        </w:p>
        <w:p>
          <w:pPr>
            <w:pStyle w:val="Contents3"/>
            <w:tabs>
              <w:tab w:val="clear" w:pos="8459"/>
              <w:tab w:val="right" w:pos="9026" w:leader="dot"/>
            </w:tabs>
            <w:rPr/>
          </w:pPr>
          <w:hyperlink w:anchor="__RefHeading___Toc2145992_581953129">
            <w:r>
              <w:rPr>
                <w:webHidden/>
                <w:rStyle w:val="IndexLink"/>
                <w:rtl w:val="true"/>
              </w:rPr>
              <w:t>فرقه های شیعه</w:t>
            </w:r>
            <w:r>
              <w:rPr>
                <w:rStyle w:val="IndexLink"/>
                <w:rtl w:val="true"/>
              </w:rPr>
              <w:tab/>
            </w:r>
            <w:r>
              <w:rPr>
                <w:rStyle w:val="IndexLink"/>
              </w:rPr>
              <w:t>482</w:t>
            </w:r>
          </w:hyperlink>
        </w:p>
        <w:p>
          <w:pPr>
            <w:pStyle w:val="Contents3"/>
            <w:tabs>
              <w:tab w:val="clear" w:pos="8459"/>
              <w:tab w:val="right" w:pos="9026" w:leader="dot"/>
            </w:tabs>
            <w:rPr/>
          </w:pPr>
          <w:hyperlink w:anchor="__RefHeading___Toc2145994_581953129">
            <w:r>
              <w:rPr>
                <w:webHidden/>
                <w:rStyle w:val="IndexLink"/>
                <w:rtl w:val="true"/>
              </w:rPr>
              <w:t>فرهنگ غدیر</w:t>
            </w:r>
            <w:r>
              <w:rPr>
                <w:rStyle w:val="IndexLink"/>
                <w:rtl w:val="true"/>
              </w:rPr>
              <w:tab/>
            </w:r>
            <w:r>
              <w:rPr>
                <w:rStyle w:val="IndexLink"/>
              </w:rPr>
              <w:t>484</w:t>
            </w:r>
          </w:hyperlink>
        </w:p>
        <w:p>
          <w:pPr>
            <w:pStyle w:val="Contents3"/>
            <w:tabs>
              <w:tab w:val="clear" w:pos="8459"/>
              <w:tab w:val="right" w:pos="9026" w:leader="dot"/>
            </w:tabs>
            <w:rPr/>
          </w:pPr>
          <w:hyperlink w:anchor="__RefHeading___Toc2145996_581953129">
            <w:r>
              <w:rPr>
                <w:webHidden/>
                <w:rStyle w:val="IndexLink"/>
                <w:rtl w:val="true"/>
              </w:rPr>
              <w:t>فریضۀ ولایت</w:t>
            </w:r>
            <w:r>
              <w:rPr>
                <w:rStyle w:val="IndexLink"/>
                <w:rtl w:val="true"/>
              </w:rPr>
              <w:tab/>
            </w:r>
            <w:r>
              <w:rPr>
                <w:rStyle w:val="IndexLink"/>
              </w:rPr>
              <w:t>486</w:t>
            </w:r>
          </w:hyperlink>
        </w:p>
        <w:p>
          <w:pPr>
            <w:pStyle w:val="Contents3"/>
            <w:tabs>
              <w:tab w:val="clear" w:pos="8459"/>
              <w:tab w:val="right" w:pos="9026" w:leader="dot"/>
            </w:tabs>
            <w:rPr/>
          </w:pPr>
          <w:hyperlink w:anchor="__RefHeading___Toc2145998_581953129">
            <w:r>
              <w:rPr>
                <w:webHidden/>
                <w:rStyle w:val="IndexLink"/>
                <w:rtl w:val="true"/>
              </w:rPr>
              <w:t>فریقین</w:t>
            </w:r>
            <w:r>
              <w:rPr>
                <w:rStyle w:val="IndexLink"/>
                <w:rtl w:val="true"/>
              </w:rPr>
              <w:tab/>
            </w:r>
            <w:r>
              <w:rPr>
                <w:rStyle w:val="IndexLink"/>
              </w:rPr>
              <w:t>488</w:t>
            </w:r>
          </w:hyperlink>
        </w:p>
        <w:p>
          <w:pPr>
            <w:pStyle w:val="Contents3"/>
            <w:tabs>
              <w:tab w:val="clear" w:pos="8459"/>
              <w:tab w:val="right" w:pos="9026" w:leader="dot"/>
            </w:tabs>
            <w:rPr/>
          </w:pPr>
          <w:hyperlink w:anchor="__RefHeading___Toc2146000_581953129">
            <w:r>
              <w:rPr>
                <w:webHidden/>
                <w:rStyle w:val="IndexLink"/>
                <w:rtl w:val="true"/>
              </w:rPr>
              <w:t>فزت و ربّ الکعبه</w:t>
            </w:r>
            <w:r>
              <w:rPr>
                <w:rStyle w:val="IndexLink"/>
                <w:rtl w:val="true"/>
              </w:rPr>
              <w:tab/>
            </w:r>
            <w:r>
              <w:rPr>
                <w:rStyle w:val="IndexLink"/>
              </w:rPr>
              <w:t>488</w:t>
            </w:r>
          </w:hyperlink>
        </w:p>
        <w:p>
          <w:pPr>
            <w:pStyle w:val="Contents3"/>
            <w:tabs>
              <w:tab w:val="clear" w:pos="8459"/>
              <w:tab w:val="right" w:pos="9026" w:leader="dot"/>
            </w:tabs>
            <w:rPr/>
          </w:pPr>
          <w:hyperlink w:anchor="__RefHeading___Toc2146002_581953129">
            <w:r>
              <w:rPr>
                <w:webHidden/>
                <w:rStyle w:val="IndexLink"/>
                <w:rtl w:val="true"/>
              </w:rPr>
              <w:t>فضایل اهل بیت علیهم السّلام</w:t>
            </w:r>
            <w:r>
              <w:rPr>
                <w:rStyle w:val="IndexLink"/>
                <w:rtl w:val="true"/>
              </w:rPr>
              <w:tab/>
            </w:r>
            <w:r>
              <w:rPr>
                <w:rStyle w:val="IndexLink"/>
              </w:rPr>
              <w:t>489</w:t>
            </w:r>
          </w:hyperlink>
        </w:p>
        <w:p>
          <w:pPr>
            <w:pStyle w:val="Contents3"/>
            <w:tabs>
              <w:tab w:val="clear" w:pos="8459"/>
              <w:tab w:val="right" w:pos="9026" w:leader="dot"/>
            </w:tabs>
            <w:rPr/>
          </w:pPr>
          <w:hyperlink w:anchor="__RefHeading___Toc2146004_581953129">
            <w:r>
              <w:rPr>
                <w:webHidden/>
                <w:rStyle w:val="IndexLink"/>
                <w:rtl w:val="true"/>
              </w:rPr>
              <w:t>فضایل علی علیه السّلام</w:t>
            </w:r>
            <w:r>
              <w:rPr>
                <w:rStyle w:val="IndexLink"/>
                <w:rtl w:val="true"/>
              </w:rPr>
              <w:tab/>
            </w:r>
            <w:r>
              <w:rPr>
                <w:rStyle w:val="IndexLink"/>
              </w:rPr>
              <w:t>490</w:t>
            </w:r>
          </w:hyperlink>
        </w:p>
        <w:p>
          <w:pPr>
            <w:pStyle w:val="Contents3"/>
            <w:tabs>
              <w:tab w:val="clear" w:pos="8459"/>
              <w:tab w:val="right" w:pos="9026" w:leader="dot"/>
            </w:tabs>
            <w:rPr/>
          </w:pPr>
          <w:hyperlink w:anchor="__RefHeading___Toc2146006_581953129">
            <w:r>
              <w:rPr>
                <w:webHidden/>
                <w:rStyle w:val="IndexLink"/>
                <w:rtl w:val="true"/>
              </w:rPr>
              <w:t>فلته</w:t>
            </w:r>
            <w:r>
              <w:rPr>
                <w:rStyle w:val="IndexLink"/>
                <w:rtl w:val="true"/>
              </w:rPr>
              <w:tab/>
            </w:r>
            <w:r>
              <w:rPr>
                <w:rStyle w:val="IndexLink"/>
              </w:rPr>
              <w:t>495</w:t>
            </w:r>
          </w:hyperlink>
        </w:p>
        <w:p>
          <w:pPr>
            <w:pStyle w:val="Contents3"/>
            <w:tabs>
              <w:tab w:val="clear" w:pos="8459"/>
              <w:tab w:val="right" w:pos="9026" w:leader="dot"/>
            </w:tabs>
            <w:rPr/>
          </w:pPr>
          <w:hyperlink w:anchor="__RefHeading___Toc2146008_581953129">
            <w:r>
              <w:rPr>
                <w:webHidden/>
                <w:rStyle w:val="IndexLink"/>
                <w:rtl w:val="true"/>
              </w:rPr>
              <w:t>فلسفۀ سیاسی اسلام</w:t>
            </w:r>
            <w:r>
              <w:rPr>
                <w:rStyle w:val="IndexLink"/>
                <w:rtl w:val="true"/>
              </w:rPr>
              <w:tab/>
            </w:r>
            <w:r>
              <w:rPr>
                <w:rStyle w:val="IndexLink"/>
              </w:rPr>
              <w:t>497</w:t>
            </w:r>
          </w:hyperlink>
        </w:p>
        <w:p>
          <w:pPr>
            <w:pStyle w:val="Contents3"/>
            <w:tabs>
              <w:tab w:val="clear" w:pos="8459"/>
              <w:tab w:val="right" w:pos="9026" w:leader="dot"/>
            </w:tabs>
            <w:rPr/>
          </w:pPr>
          <w:hyperlink w:anchor="__RefHeading___Toc2146010_581953129">
            <w:r>
              <w:rPr>
                <w:webHidden/>
                <w:rStyle w:val="IndexLink"/>
                <w:rtl w:val="true"/>
              </w:rPr>
              <w:t>فیض الإسلام</w:t>
            </w:r>
            <w:r>
              <w:rPr>
                <w:rStyle w:val="IndexLink"/>
                <w:rtl w:val="true"/>
              </w:rPr>
              <w:tab/>
            </w:r>
            <w:r>
              <w:rPr>
                <w:rStyle w:val="IndexLink"/>
              </w:rPr>
              <w:t>498</w:t>
            </w:r>
          </w:hyperlink>
        </w:p>
        <w:p>
          <w:pPr>
            <w:pStyle w:val="Contents2"/>
            <w:tabs>
              <w:tab w:val="clear" w:pos="8743"/>
              <w:tab w:val="right" w:pos="9026" w:leader="dot"/>
            </w:tabs>
            <w:rPr/>
          </w:pPr>
          <w:hyperlink w:anchor="__RefHeading___Toc2146012_581953129">
            <w:r>
              <w:rPr>
                <w:webHidden/>
                <w:rStyle w:val="IndexLink"/>
                <w:rtl w:val="true"/>
              </w:rPr>
              <w:t>ق</w:t>
            </w:r>
            <w:r>
              <w:rPr>
                <w:rStyle w:val="IndexLink"/>
                <w:rtl w:val="true"/>
              </w:rPr>
              <w:tab/>
            </w:r>
            <w:r>
              <w:rPr>
                <w:rStyle w:val="IndexLink"/>
              </w:rPr>
              <w:t>500</w:t>
            </w:r>
          </w:hyperlink>
        </w:p>
        <w:p>
          <w:pPr>
            <w:pStyle w:val="Contents3"/>
            <w:tabs>
              <w:tab w:val="clear" w:pos="8459"/>
              <w:tab w:val="right" w:pos="9026" w:leader="dot"/>
            </w:tabs>
            <w:rPr/>
          </w:pPr>
          <w:hyperlink w:anchor="__RefHeading___Toc2146014_581953129">
            <w:r>
              <w:rPr>
                <w:webHidden/>
                <w:rStyle w:val="IndexLink"/>
                <w:rtl w:val="true"/>
              </w:rPr>
              <w:t>قاسطین</w:t>
            </w:r>
            <w:r>
              <w:rPr>
                <w:rStyle w:val="IndexLink"/>
                <w:rtl w:val="true"/>
              </w:rPr>
              <w:tab/>
            </w:r>
            <w:r>
              <w:rPr>
                <w:rStyle w:val="IndexLink"/>
              </w:rPr>
              <w:t>500</w:t>
            </w:r>
          </w:hyperlink>
        </w:p>
        <w:p>
          <w:pPr>
            <w:pStyle w:val="Contents3"/>
            <w:tabs>
              <w:tab w:val="clear" w:pos="8459"/>
              <w:tab w:val="right" w:pos="9026" w:leader="dot"/>
            </w:tabs>
            <w:rPr/>
          </w:pPr>
          <w:hyperlink w:anchor="__RefHeading___Toc2146016_581953129">
            <w:r>
              <w:rPr>
                <w:webHidden/>
                <w:rStyle w:val="IndexLink"/>
                <w:rtl w:val="true"/>
              </w:rPr>
              <w:t>قاضی نور اللّه</w:t>
            </w:r>
            <w:r>
              <w:rPr>
                <w:rStyle w:val="IndexLink"/>
                <w:rtl w:val="true"/>
              </w:rPr>
              <w:t>-</w:t>
            </w:r>
            <w:r>
              <w:rPr>
                <w:rStyle w:val="IndexLink"/>
                <w:rtl w:val="true"/>
              </w:rPr>
              <w:t>احقاق الحق</w:t>
            </w:r>
            <w:r>
              <w:rPr>
                <w:rStyle w:val="IndexLink"/>
                <w:rtl w:val="true"/>
              </w:rPr>
              <w:tab/>
            </w:r>
            <w:r>
              <w:rPr>
                <w:rStyle w:val="IndexLink"/>
              </w:rPr>
              <w:t>501</w:t>
            </w:r>
          </w:hyperlink>
        </w:p>
        <w:p>
          <w:pPr>
            <w:pStyle w:val="Contents3"/>
            <w:tabs>
              <w:tab w:val="clear" w:pos="8459"/>
              <w:tab w:val="right" w:pos="9026" w:leader="dot"/>
            </w:tabs>
            <w:rPr/>
          </w:pPr>
          <w:hyperlink w:anchor="__RefHeading___Toc2146018_581953129">
            <w:r>
              <w:rPr>
                <w:webHidden/>
                <w:rStyle w:val="IndexLink"/>
                <w:rtl w:val="true"/>
              </w:rPr>
              <w:t>قاعدین</w:t>
            </w:r>
            <w:r>
              <w:rPr>
                <w:rStyle w:val="IndexLink"/>
                <w:rtl w:val="true"/>
              </w:rPr>
              <w:tab/>
            </w:r>
            <w:r>
              <w:rPr>
                <w:rStyle w:val="IndexLink"/>
              </w:rPr>
              <w:t>501</w:t>
            </w:r>
          </w:hyperlink>
        </w:p>
        <w:p>
          <w:pPr>
            <w:pStyle w:val="Contents3"/>
            <w:tabs>
              <w:tab w:val="clear" w:pos="8459"/>
              <w:tab w:val="right" w:pos="9026" w:leader="dot"/>
            </w:tabs>
            <w:rPr/>
          </w:pPr>
          <w:hyperlink w:anchor="__RefHeading___Toc2146020_581953129">
            <w:r>
              <w:rPr>
                <w:webHidden/>
                <w:rStyle w:val="IndexLink"/>
                <w:rtl w:val="true"/>
              </w:rPr>
              <w:t>قبر پنهان علی علیه السّلام</w:t>
            </w:r>
            <w:r>
              <w:rPr>
                <w:rStyle w:val="IndexLink"/>
                <w:rtl w:val="true"/>
              </w:rPr>
              <w:tab/>
            </w:r>
            <w:r>
              <w:rPr>
                <w:rStyle w:val="IndexLink"/>
              </w:rPr>
              <w:t>503</w:t>
            </w:r>
          </w:hyperlink>
        </w:p>
        <w:p>
          <w:pPr>
            <w:pStyle w:val="Contents3"/>
            <w:tabs>
              <w:tab w:val="clear" w:pos="8459"/>
              <w:tab w:val="right" w:pos="9026" w:leader="dot"/>
            </w:tabs>
            <w:rPr/>
          </w:pPr>
          <w:hyperlink w:anchor="__RefHeading___Toc2146022_581953129">
            <w:r>
              <w:rPr>
                <w:webHidden/>
                <w:rStyle w:val="IndexLink"/>
                <w:rtl w:val="true"/>
              </w:rPr>
              <w:t>قتال بر تأویل</w:t>
            </w:r>
            <w:r>
              <w:rPr>
                <w:rStyle w:val="IndexLink"/>
                <w:rtl w:val="true"/>
              </w:rPr>
              <w:tab/>
            </w:r>
            <w:r>
              <w:rPr>
                <w:rStyle w:val="IndexLink"/>
              </w:rPr>
              <w:t>504</w:t>
            </w:r>
          </w:hyperlink>
        </w:p>
        <w:p>
          <w:pPr>
            <w:pStyle w:val="Contents3"/>
            <w:tabs>
              <w:tab w:val="clear" w:pos="8459"/>
              <w:tab w:val="right" w:pos="9026" w:leader="dot"/>
            </w:tabs>
            <w:rPr/>
          </w:pPr>
          <w:hyperlink w:anchor="__RefHeading___Toc2146024_581953129">
            <w:r>
              <w:rPr>
                <w:webHidden/>
                <w:rStyle w:val="IndexLink"/>
                <w:rtl w:val="true"/>
              </w:rPr>
              <w:t>قرآن بر نیزه کردن</w:t>
            </w:r>
            <w:r>
              <w:rPr>
                <w:rStyle w:val="IndexLink"/>
                <w:rtl w:val="true"/>
              </w:rPr>
              <w:tab/>
            </w:r>
            <w:r>
              <w:rPr>
                <w:rStyle w:val="IndexLink"/>
              </w:rPr>
              <w:t>507</w:t>
            </w:r>
          </w:hyperlink>
        </w:p>
        <w:p>
          <w:pPr>
            <w:pStyle w:val="Contents3"/>
            <w:tabs>
              <w:tab w:val="clear" w:pos="8459"/>
              <w:tab w:val="right" w:pos="9026" w:leader="dot"/>
            </w:tabs>
            <w:rPr/>
          </w:pPr>
          <w:hyperlink w:anchor="__RefHeading___Toc2146026_581953129">
            <w:r>
              <w:rPr>
                <w:webHidden/>
                <w:rStyle w:val="IndexLink"/>
                <w:rtl w:val="true"/>
              </w:rPr>
              <w:t>قرآن ناطق</w:t>
            </w:r>
            <w:r>
              <w:rPr>
                <w:rStyle w:val="IndexLink"/>
                <w:rtl w:val="true"/>
              </w:rPr>
              <w:tab/>
            </w:r>
            <w:r>
              <w:rPr>
                <w:rStyle w:val="IndexLink"/>
              </w:rPr>
              <w:t>507</w:t>
            </w:r>
          </w:hyperlink>
        </w:p>
        <w:p>
          <w:pPr>
            <w:pStyle w:val="Contents3"/>
            <w:tabs>
              <w:tab w:val="clear" w:pos="8459"/>
              <w:tab w:val="right" w:pos="9026" w:leader="dot"/>
            </w:tabs>
            <w:rPr/>
          </w:pPr>
          <w:hyperlink w:anchor="__RefHeading___Toc2146028_581953129">
            <w:r>
              <w:rPr>
                <w:webHidden/>
                <w:rStyle w:val="IndexLink"/>
                <w:rtl w:val="true"/>
              </w:rPr>
              <w:t>قرآن و عترت</w:t>
            </w:r>
            <w:r>
              <w:rPr>
                <w:rStyle w:val="IndexLink"/>
                <w:rtl w:val="true"/>
              </w:rPr>
              <w:tab/>
            </w:r>
            <w:r>
              <w:rPr>
                <w:rStyle w:val="IndexLink"/>
              </w:rPr>
              <w:t>508</w:t>
            </w:r>
          </w:hyperlink>
        </w:p>
        <w:p>
          <w:pPr>
            <w:pStyle w:val="Contents3"/>
            <w:tabs>
              <w:tab w:val="clear" w:pos="8459"/>
              <w:tab w:val="right" w:pos="9026" w:leader="dot"/>
            </w:tabs>
            <w:rPr/>
          </w:pPr>
          <w:hyperlink w:anchor="__RefHeading___Toc2146030_581953129">
            <w:r>
              <w:rPr>
                <w:webHidden/>
                <w:rStyle w:val="IndexLink"/>
                <w:rtl w:val="true"/>
              </w:rPr>
              <w:t>قسیم الجنّة و النّار</w:t>
            </w:r>
            <w:r>
              <w:rPr>
                <w:rStyle w:val="IndexLink"/>
                <w:rtl w:val="true"/>
              </w:rPr>
              <w:tab/>
            </w:r>
            <w:r>
              <w:rPr>
                <w:rStyle w:val="IndexLink"/>
              </w:rPr>
              <w:t>510</w:t>
            </w:r>
          </w:hyperlink>
        </w:p>
        <w:p>
          <w:pPr>
            <w:pStyle w:val="Contents3"/>
            <w:tabs>
              <w:tab w:val="clear" w:pos="8459"/>
              <w:tab w:val="right" w:pos="9026" w:leader="dot"/>
            </w:tabs>
            <w:rPr/>
          </w:pPr>
          <w:hyperlink w:anchor="__RefHeading___Toc2146032_581953129">
            <w:r>
              <w:rPr>
                <w:webHidden/>
                <w:rStyle w:val="IndexLink"/>
                <w:rtl w:val="true"/>
              </w:rPr>
              <w:t>قضاوتهای علی علیه السّلام</w:t>
            </w:r>
            <w:r>
              <w:rPr>
                <w:rStyle w:val="IndexLink"/>
                <w:rtl w:val="true"/>
              </w:rPr>
              <w:tab/>
            </w:r>
            <w:r>
              <w:rPr>
                <w:rStyle w:val="IndexLink"/>
              </w:rPr>
              <w:t>511</w:t>
            </w:r>
          </w:hyperlink>
        </w:p>
        <w:p>
          <w:pPr>
            <w:pStyle w:val="Contents3"/>
            <w:tabs>
              <w:tab w:val="clear" w:pos="8459"/>
              <w:tab w:val="right" w:pos="9026" w:leader="dot"/>
            </w:tabs>
            <w:rPr/>
          </w:pPr>
          <w:hyperlink w:anchor="__RefHeading___Toc2146034_581953129">
            <w:r>
              <w:rPr>
                <w:webHidden/>
                <w:rStyle w:val="IndexLink"/>
                <w:rtl w:val="true"/>
              </w:rPr>
              <w:t>قلمرو حکومت امیر المؤمنین علیه السّلام</w:t>
            </w:r>
            <w:r>
              <w:rPr>
                <w:rStyle w:val="IndexLink"/>
                <w:rtl w:val="true"/>
              </w:rPr>
              <w:tab/>
            </w:r>
            <w:r>
              <w:rPr>
                <w:rStyle w:val="IndexLink"/>
              </w:rPr>
              <w:t>512</w:t>
            </w:r>
          </w:hyperlink>
        </w:p>
        <w:p>
          <w:pPr>
            <w:pStyle w:val="Contents2"/>
            <w:tabs>
              <w:tab w:val="clear" w:pos="8743"/>
              <w:tab w:val="right" w:pos="9026" w:leader="dot"/>
            </w:tabs>
            <w:rPr/>
          </w:pPr>
          <w:hyperlink w:anchor="__RefHeading___Toc2146036_581953129">
            <w:r>
              <w:rPr>
                <w:webHidden/>
                <w:rStyle w:val="IndexLink"/>
                <w:rtl w:val="true"/>
              </w:rPr>
              <w:t>ک</w:t>
            </w:r>
            <w:r>
              <w:rPr>
                <w:rStyle w:val="IndexLink"/>
                <w:rtl w:val="true"/>
              </w:rPr>
              <w:t>-</w:t>
            </w:r>
            <w:r>
              <w:rPr>
                <w:rStyle w:val="IndexLink"/>
                <w:rtl w:val="true"/>
              </w:rPr>
              <w:t>گ</w:t>
            </w:r>
            <w:r>
              <w:rPr>
                <w:rStyle w:val="IndexLink"/>
                <w:rtl w:val="true"/>
              </w:rPr>
              <w:tab/>
            </w:r>
            <w:r>
              <w:rPr>
                <w:rStyle w:val="IndexLink"/>
              </w:rPr>
              <w:t>514</w:t>
            </w:r>
          </w:hyperlink>
        </w:p>
        <w:p>
          <w:pPr>
            <w:pStyle w:val="Contents3"/>
            <w:tabs>
              <w:tab w:val="clear" w:pos="8459"/>
              <w:tab w:val="right" w:pos="9026" w:leader="dot"/>
            </w:tabs>
            <w:rPr/>
          </w:pPr>
          <w:hyperlink w:anchor="__RefHeading___Toc2146038_581953129">
            <w:r>
              <w:rPr>
                <w:webHidden/>
                <w:rStyle w:val="IndexLink"/>
                <w:rtl w:val="true"/>
              </w:rPr>
              <w:t>کارگزاران حکومت علی علیه السّلام</w:t>
            </w:r>
            <w:r>
              <w:rPr>
                <w:rStyle w:val="IndexLink"/>
                <w:rtl w:val="true"/>
              </w:rPr>
              <w:tab/>
            </w:r>
            <w:r>
              <w:rPr>
                <w:rStyle w:val="IndexLink"/>
              </w:rPr>
              <w:t>514</w:t>
            </w:r>
          </w:hyperlink>
        </w:p>
        <w:p>
          <w:pPr>
            <w:pStyle w:val="Contents3"/>
            <w:tabs>
              <w:tab w:val="clear" w:pos="8459"/>
              <w:tab w:val="right" w:pos="9026" w:leader="dot"/>
            </w:tabs>
            <w:rPr/>
          </w:pPr>
          <w:hyperlink w:anchor="__RefHeading___Toc2146040_581953129">
            <w:r>
              <w:rPr>
                <w:webHidden/>
                <w:rStyle w:val="IndexLink"/>
                <w:rtl w:val="true"/>
              </w:rPr>
              <w:t>کتابخانۀ تخصّصی امیر المؤمنین علیه السّلام</w:t>
            </w:r>
            <w:r>
              <w:rPr>
                <w:rStyle w:val="IndexLink"/>
                <w:rtl w:val="true"/>
              </w:rPr>
              <w:tab/>
            </w:r>
            <w:r>
              <w:rPr>
                <w:rStyle w:val="IndexLink"/>
              </w:rPr>
              <w:t>516</w:t>
            </w:r>
          </w:hyperlink>
        </w:p>
        <w:p>
          <w:pPr>
            <w:pStyle w:val="Contents3"/>
            <w:tabs>
              <w:tab w:val="clear" w:pos="8459"/>
              <w:tab w:val="right" w:pos="9026" w:leader="dot"/>
            </w:tabs>
            <w:rPr/>
          </w:pPr>
          <w:hyperlink w:anchor="__RefHeading___Toc2146042_581953129">
            <w:r>
              <w:rPr>
                <w:webHidden/>
                <w:rStyle w:val="IndexLink"/>
                <w:rtl w:val="true"/>
              </w:rPr>
              <w:t>کتاب سال ولایت</w:t>
            </w:r>
            <w:r>
              <w:rPr>
                <w:rStyle w:val="IndexLink"/>
                <w:rtl w:val="true"/>
              </w:rPr>
              <w:tab/>
            </w:r>
            <w:r>
              <w:rPr>
                <w:rStyle w:val="IndexLink"/>
              </w:rPr>
              <w:t>517</w:t>
            </w:r>
          </w:hyperlink>
        </w:p>
        <w:p>
          <w:pPr>
            <w:pStyle w:val="Contents3"/>
            <w:tabs>
              <w:tab w:val="clear" w:pos="8459"/>
              <w:tab w:val="right" w:pos="9026" w:leader="dot"/>
            </w:tabs>
            <w:rPr/>
          </w:pPr>
          <w:hyperlink w:anchor="__RefHeading___Toc2146044_581953129">
            <w:r>
              <w:rPr>
                <w:webHidden/>
                <w:rStyle w:val="IndexLink"/>
                <w:rtl w:val="true"/>
              </w:rPr>
              <w:t>کتابشناسی امام علی علیه السّلام</w:t>
            </w:r>
            <w:r>
              <w:rPr>
                <w:rStyle w:val="IndexLink"/>
                <w:rtl w:val="true"/>
              </w:rPr>
              <w:tab/>
            </w:r>
            <w:r>
              <w:rPr>
                <w:rStyle w:val="IndexLink"/>
              </w:rPr>
              <w:t>517</w:t>
            </w:r>
          </w:hyperlink>
        </w:p>
        <w:p>
          <w:pPr>
            <w:pStyle w:val="Contents3"/>
            <w:tabs>
              <w:tab w:val="clear" w:pos="8459"/>
              <w:tab w:val="right" w:pos="9026" w:leader="dot"/>
            </w:tabs>
            <w:rPr/>
          </w:pPr>
          <w:hyperlink w:anchor="__RefHeading___Toc2146046_581953129">
            <w:r>
              <w:rPr>
                <w:webHidden/>
                <w:rStyle w:val="IndexLink"/>
                <w:rtl w:val="true"/>
              </w:rPr>
              <w:t>کتابشناسی غدیر</w:t>
            </w:r>
            <w:r>
              <w:rPr>
                <w:rStyle w:val="IndexLink"/>
                <w:rtl w:val="true"/>
              </w:rPr>
              <w:tab/>
            </w:r>
            <w:r>
              <w:rPr>
                <w:rStyle w:val="IndexLink"/>
              </w:rPr>
              <w:t>521</w:t>
            </w:r>
          </w:hyperlink>
        </w:p>
        <w:p>
          <w:pPr>
            <w:pStyle w:val="Contents4"/>
            <w:tabs>
              <w:tab w:val="clear" w:pos="8176"/>
              <w:tab w:val="right" w:pos="9026" w:leader="dot"/>
            </w:tabs>
            <w:rPr/>
          </w:pPr>
          <w:hyperlink w:anchor="__RefHeading___Toc2146048_581953129">
            <w:r>
              <w:rPr>
                <w:webHidden/>
                <w:rStyle w:val="IndexLink"/>
                <w:rtl w:val="true"/>
              </w:rPr>
              <w:t>اشاره</w:t>
            </w:r>
            <w:r>
              <w:rPr>
                <w:rStyle w:val="IndexLink"/>
                <w:rtl w:val="true"/>
              </w:rPr>
              <w:tab/>
            </w:r>
            <w:r>
              <w:rPr>
                <w:rStyle w:val="IndexLink"/>
              </w:rPr>
              <w:t>521</w:t>
            </w:r>
          </w:hyperlink>
        </w:p>
        <w:p>
          <w:pPr>
            <w:pStyle w:val="Contents4"/>
            <w:tabs>
              <w:tab w:val="clear" w:pos="8176"/>
              <w:tab w:val="right" w:pos="9026" w:leader="dot"/>
            </w:tabs>
            <w:rPr/>
          </w:pPr>
          <w:hyperlink w:anchor="__RefHeading___Toc2146050_581953129">
            <w:r>
              <w:rPr>
                <w:webHidden/>
                <w:rStyle w:val="IndexLink"/>
                <w:rtl w:val="true"/>
              </w:rPr>
              <w:t>الف</w:t>
            </w:r>
            <w:r>
              <w:rPr>
                <w:rStyle w:val="IndexLink"/>
                <w:rtl w:val="true"/>
              </w:rPr>
              <w:t>:</w:t>
            </w:r>
            <w:r>
              <w:rPr>
                <w:rStyle w:val="IndexLink"/>
                <w:rtl w:val="true"/>
              </w:rPr>
              <w:t>کتابشناسی ضمنی</w:t>
            </w:r>
            <w:r>
              <w:rPr>
                <w:rStyle w:val="IndexLink"/>
                <w:rtl w:val="true"/>
              </w:rPr>
              <w:tab/>
            </w:r>
            <w:r>
              <w:rPr>
                <w:rStyle w:val="IndexLink"/>
              </w:rPr>
              <w:t>522</w:t>
            </w:r>
          </w:hyperlink>
        </w:p>
        <w:p>
          <w:pPr>
            <w:pStyle w:val="Contents4"/>
            <w:tabs>
              <w:tab w:val="clear" w:pos="8176"/>
              <w:tab w:val="right" w:pos="9026" w:leader="dot"/>
            </w:tabs>
            <w:rPr/>
          </w:pPr>
          <w:hyperlink w:anchor="__RefHeading___Toc2146052_581953129">
            <w:r>
              <w:rPr>
                <w:webHidden/>
                <w:rStyle w:val="IndexLink"/>
                <w:rtl w:val="true"/>
              </w:rPr>
              <w:t>ب</w:t>
            </w:r>
            <w:r>
              <w:rPr>
                <w:rStyle w:val="IndexLink"/>
                <w:rtl w:val="true"/>
              </w:rPr>
              <w:t>:</w:t>
            </w:r>
            <w:r>
              <w:rPr>
                <w:rStyle w:val="IndexLink"/>
                <w:rtl w:val="true"/>
              </w:rPr>
              <w:t>کتابشناسی مستقل</w:t>
            </w:r>
            <w:r>
              <w:rPr>
                <w:rStyle w:val="IndexLink"/>
                <w:rtl w:val="true"/>
              </w:rPr>
              <w:tab/>
            </w:r>
            <w:r>
              <w:rPr>
                <w:rStyle w:val="IndexLink"/>
              </w:rPr>
              <w:t>523</w:t>
            </w:r>
          </w:hyperlink>
        </w:p>
        <w:p>
          <w:pPr>
            <w:pStyle w:val="Contents4"/>
            <w:tabs>
              <w:tab w:val="clear" w:pos="8176"/>
              <w:tab w:val="right" w:pos="9026" w:leader="dot"/>
            </w:tabs>
            <w:rPr/>
          </w:pPr>
          <w:hyperlink w:anchor="__RefHeading___Toc2146054_581953129">
            <w:r>
              <w:rPr>
                <w:webHidden/>
                <w:rStyle w:val="IndexLink"/>
                <w:rtl w:val="true"/>
              </w:rPr>
              <w:t>ج</w:t>
            </w:r>
            <w:r>
              <w:rPr>
                <w:rStyle w:val="IndexLink"/>
                <w:rtl w:val="true"/>
              </w:rPr>
              <w:t>:</w:t>
            </w:r>
            <w:r>
              <w:rPr>
                <w:rStyle w:val="IndexLink"/>
                <w:rtl w:val="true"/>
              </w:rPr>
              <w:t>زمینۀ کتابشناسی غدیر</w:t>
            </w:r>
            <w:r>
              <w:rPr>
                <w:rStyle w:val="IndexLink"/>
                <w:rtl w:val="true"/>
              </w:rPr>
              <w:tab/>
            </w:r>
            <w:r>
              <w:rPr>
                <w:rStyle w:val="IndexLink"/>
              </w:rPr>
              <w:t>524</w:t>
            </w:r>
          </w:hyperlink>
        </w:p>
        <w:p>
          <w:pPr>
            <w:pStyle w:val="Contents5"/>
            <w:tabs>
              <w:tab w:val="clear" w:pos="7892"/>
              <w:tab w:val="right" w:pos="9026" w:leader="dot"/>
            </w:tabs>
            <w:rPr/>
          </w:pPr>
          <w:hyperlink w:anchor="__RefHeading___Toc2146056_581953129">
            <w:r>
              <w:rPr>
                <w:webHidden/>
                <w:rStyle w:val="IndexLink"/>
                <w:rtl w:val="true"/>
              </w:rPr>
              <w:t>اشاره</w:t>
            </w:r>
            <w:r>
              <w:rPr>
                <w:rStyle w:val="IndexLink"/>
                <w:rtl w:val="true"/>
              </w:rPr>
              <w:tab/>
            </w:r>
            <w:r>
              <w:rPr>
                <w:rStyle w:val="IndexLink"/>
              </w:rPr>
              <w:t>524</w:t>
            </w:r>
          </w:hyperlink>
        </w:p>
        <w:p>
          <w:pPr>
            <w:pStyle w:val="Contents5"/>
            <w:tabs>
              <w:tab w:val="clear" w:pos="7892"/>
              <w:tab w:val="right" w:pos="9026" w:leader="dot"/>
            </w:tabs>
            <w:rPr/>
          </w:pPr>
          <w:hyperlink w:anchor="__RefHeading___Toc2146058_581953129">
            <w:r>
              <w:rPr>
                <w:webHidden/>
                <w:rStyle w:val="IndexLink"/>
                <w:rtl w:val="true"/>
              </w:rPr>
              <w:t>آماری در رابطه با کتابشناسی غدیر</w:t>
            </w:r>
            <w:r>
              <w:rPr>
                <w:rStyle w:val="IndexLink"/>
                <w:rtl w:val="true"/>
              </w:rPr>
              <w:tab/>
            </w:r>
            <w:r>
              <w:rPr>
                <w:rStyle w:val="IndexLink"/>
              </w:rPr>
              <w:t>524</w:t>
            </w:r>
          </w:hyperlink>
        </w:p>
        <w:p>
          <w:pPr>
            <w:pStyle w:val="Contents5"/>
            <w:tabs>
              <w:tab w:val="clear" w:pos="7892"/>
              <w:tab w:val="right" w:pos="9026" w:leader="dot"/>
            </w:tabs>
            <w:rPr/>
          </w:pPr>
          <w:hyperlink w:anchor="__RefHeading___Toc2146060_581953129">
            <w:r>
              <w:rPr>
                <w:webHidden/>
                <w:rStyle w:val="IndexLink"/>
                <w:rtl w:val="true"/>
              </w:rPr>
              <w:t>آمار کتابهای چاپی</w:t>
            </w:r>
            <w:r>
              <w:rPr>
                <w:rStyle w:val="IndexLink"/>
                <w:rtl w:val="true"/>
              </w:rPr>
              <w:tab/>
            </w:r>
            <w:r>
              <w:rPr>
                <w:rStyle w:val="IndexLink"/>
              </w:rPr>
              <w:t>525</w:t>
            </w:r>
          </w:hyperlink>
        </w:p>
        <w:p>
          <w:pPr>
            <w:pStyle w:val="Contents5"/>
            <w:tabs>
              <w:tab w:val="clear" w:pos="7892"/>
              <w:tab w:val="right" w:pos="9026" w:leader="dot"/>
            </w:tabs>
            <w:rPr/>
          </w:pPr>
          <w:hyperlink w:anchor="__RefHeading___Toc2146062_581953129">
            <w:r>
              <w:rPr>
                <w:webHidden/>
                <w:rStyle w:val="IndexLink"/>
                <w:rtl w:val="true"/>
              </w:rPr>
              <w:t>آمار کتابهای خطی</w:t>
            </w:r>
            <w:r>
              <w:rPr>
                <w:rStyle w:val="IndexLink"/>
                <w:rtl w:val="true"/>
              </w:rPr>
              <w:tab/>
            </w:r>
            <w:r>
              <w:rPr>
                <w:rStyle w:val="IndexLink"/>
              </w:rPr>
              <w:t>525</w:t>
            </w:r>
          </w:hyperlink>
        </w:p>
        <w:p>
          <w:pPr>
            <w:pStyle w:val="Contents5"/>
            <w:tabs>
              <w:tab w:val="clear" w:pos="7892"/>
              <w:tab w:val="right" w:pos="9026" w:leader="dot"/>
            </w:tabs>
            <w:rPr/>
          </w:pPr>
          <w:hyperlink w:anchor="__RefHeading___Toc2146064_581953129">
            <w:r>
              <w:rPr>
                <w:webHidden/>
                <w:rStyle w:val="IndexLink"/>
                <w:rtl w:val="true"/>
              </w:rPr>
              <w:t>آمار مؤلفین</w:t>
            </w:r>
            <w:r>
              <w:rPr>
                <w:rStyle w:val="IndexLink"/>
                <w:rtl w:val="true"/>
              </w:rPr>
              <w:t>:</w:t>
              <w:tab/>
            </w:r>
            <w:r>
              <w:rPr>
                <w:rStyle w:val="IndexLink"/>
              </w:rPr>
              <w:t>526</w:t>
            </w:r>
          </w:hyperlink>
        </w:p>
        <w:p>
          <w:pPr>
            <w:pStyle w:val="Contents6"/>
            <w:tabs>
              <w:tab w:val="clear" w:pos="7609"/>
              <w:tab w:val="right" w:pos="9026" w:leader="dot"/>
            </w:tabs>
            <w:rPr/>
          </w:pPr>
          <w:hyperlink w:anchor="__RefHeading___Toc2146066_581953129">
            <w:r>
              <w:rPr>
                <w:webHidden/>
                <w:rStyle w:val="IndexLink"/>
                <w:rtl w:val="true"/>
              </w:rPr>
              <w:t>اشاره</w:t>
            </w:r>
            <w:r>
              <w:rPr>
                <w:rStyle w:val="IndexLink"/>
                <w:rtl w:val="true"/>
              </w:rPr>
              <w:tab/>
            </w:r>
            <w:r>
              <w:rPr>
                <w:rStyle w:val="IndexLink"/>
              </w:rPr>
              <w:t>526</w:t>
            </w:r>
          </w:hyperlink>
        </w:p>
        <w:p>
          <w:pPr>
            <w:pStyle w:val="Contents6"/>
            <w:tabs>
              <w:tab w:val="clear" w:pos="7609"/>
              <w:tab w:val="right" w:pos="9026" w:leader="dot"/>
            </w:tabs>
            <w:rPr/>
          </w:pPr>
          <w:hyperlink w:anchor="__RefHeading___Toc2146068_581953129">
            <w:r>
              <w:rPr>
                <w:webHidden/>
                <w:rStyle w:val="IndexLink"/>
                <w:rtl w:val="true"/>
              </w:rPr>
              <w:t>از نظر مذهب</w:t>
            </w:r>
            <w:r>
              <w:rPr>
                <w:rStyle w:val="IndexLink"/>
                <w:rtl w:val="true"/>
              </w:rPr>
              <w:t>:</w:t>
              <w:tab/>
            </w:r>
            <w:r>
              <w:rPr>
                <w:rStyle w:val="IndexLink"/>
              </w:rPr>
              <w:t>526</w:t>
            </w:r>
          </w:hyperlink>
        </w:p>
        <w:p>
          <w:pPr>
            <w:pStyle w:val="Contents6"/>
            <w:tabs>
              <w:tab w:val="clear" w:pos="7609"/>
              <w:tab w:val="right" w:pos="9026" w:leader="dot"/>
            </w:tabs>
            <w:rPr/>
          </w:pPr>
          <w:hyperlink w:anchor="__RefHeading___Toc2146070_581953129">
            <w:r>
              <w:rPr>
                <w:webHidden/>
                <w:rStyle w:val="IndexLink"/>
                <w:rtl w:val="true"/>
              </w:rPr>
              <w:t>از نظر زبان و ملیت</w:t>
            </w:r>
            <w:r>
              <w:rPr>
                <w:rStyle w:val="IndexLink"/>
                <w:rtl w:val="true"/>
              </w:rPr>
              <w:t>:</w:t>
              <w:tab/>
            </w:r>
            <w:r>
              <w:rPr>
                <w:rStyle w:val="IndexLink"/>
              </w:rPr>
              <w:t>526</w:t>
            </w:r>
          </w:hyperlink>
        </w:p>
        <w:p>
          <w:pPr>
            <w:pStyle w:val="Contents6"/>
            <w:tabs>
              <w:tab w:val="clear" w:pos="7609"/>
              <w:tab w:val="right" w:pos="9026" w:leader="dot"/>
            </w:tabs>
            <w:rPr/>
          </w:pPr>
          <w:hyperlink w:anchor="__RefHeading___Toc2146072_581953129">
            <w:r>
              <w:rPr>
                <w:webHidden/>
                <w:rStyle w:val="IndexLink"/>
                <w:rtl w:val="true"/>
              </w:rPr>
              <w:t>از نظر تعداد تألیف</w:t>
            </w:r>
            <w:r>
              <w:rPr>
                <w:rStyle w:val="IndexLink"/>
                <w:rtl w:val="true"/>
              </w:rPr>
              <w:tab/>
            </w:r>
            <w:r>
              <w:rPr>
                <w:rStyle w:val="IndexLink"/>
              </w:rPr>
              <w:t>526</w:t>
            </w:r>
          </w:hyperlink>
        </w:p>
        <w:p>
          <w:pPr>
            <w:pStyle w:val="Contents6"/>
            <w:tabs>
              <w:tab w:val="clear" w:pos="7609"/>
              <w:tab w:val="right" w:pos="9026" w:leader="dot"/>
            </w:tabs>
            <w:rPr/>
          </w:pPr>
          <w:hyperlink w:anchor="__RefHeading___Toc2146074_581953129">
            <w:r>
              <w:rPr>
                <w:webHidden/>
                <w:rStyle w:val="IndexLink"/>
                <w:rtl w:val="true"/>
              </w:rPr>
              <w:t>مؤلفین مشهور چهارده قرن</w:t>
            </w:r>
            <w:r>
              <w:rPr>
                <w:rStyle w:val="IndexLink"/>
                <w:rtl w:val="true"/>
              </w:rPr>
              <w:tab/>
            </w:r>
            <w:r>
              <w:rPr>
                <w:rStyle w:val="IndexLink"/>
              </w:rPr>
              <w:t>526</w:t>
            </w:r>
          </w:hyperlink>
        </w:p>
        <w:p>
          <w:pPr>
            <w:pStyle w:val="Contents5"/>
            <w:tabs>
              <w:tab w:val="clear" w:pos="7892"/>
              <w:tab w:val="right" w:pos="9026" w:leader="dot"/>
            </w:tabs>
            <w:rPr/>
          </w:pPr>
          <w:hyperlink w:anchor="__RefHeading___Toc2146076_581953129">
            <w:r>
              <w:rPr>
                <w:webHidden/>
                <w:rStyle w:val="IndexLink"/>
                <w:rtl w:val="true"/>
              </w:rPr>
              <w:t>آمار زبانهای مختلف</w:t>
            </w:r>
            <w:r>
              <w:rPr>
                <w:rStyle w:val="IndexLink"/>
                <w:rtl w:val="true"/>
              </w:rPr>
              <w:tab/>
            </w:r>
            <w:r>
              <w:rPr>
                <w:rStyle w:val="IndexLink"/>
              </w:rPr>
              <w:t>527</w:t>
            </w:r>
          </w:hyperlink>
        </w:p>
        <w:p>
          <w:pPr>
            <w:pStyle w:val="Contents5"/>
            <w:tabs>
              <w:tab w:val="clear" w:pos="7892"/>
              <w:tab w:val="right" w:pos="9026" w:leader="dot"/>
            </w:tabs>
            <w:rPr/>
          </w:pPr>
          <w:hyperlink w:anchor="__RefHeading___Toc2146078_581953129">
            <w:r>
              <w:rPr>
                <w:webHidden/>
                <w:rStyle w:val="IndexLink"/>
                <w:rtl w:val="true"/>
              </w:rPr>
              <w:t>آمار موضوعات و گرایشهای تحقیقی</w:t>
            </w:r>
            <w:r>
              <w:rPr>
                <w:rStyle w:val="IndexLink"/>
                <w:rtl w:val="true"/>
              </w:rPr>
              <w:tab/>
            </w:r>
            <w:r>
              <w:rPr>
                <w:rStyle w:val="IndexLink"/>
              </w:rPr>
              <w:t>528</w:t>
            </w:r>
          </w:hyperlink>
        </w:p>
        <w:p>
          <w:pPr>
            <w:pStyle w:val="Contents5"/>
            <w:tabs>
              <w:tab w:val="clear" w:pos="7892"/>
              <w:tab w:val="right" w:pos="9026" w:leader="dot"/>
            </w:tabs>
            <w:rPr/>
          </w:pPr>
          <w:hyperlink w:anchor="__RefHeading___Toc2146080_581953129">
            <w:r>
              <w:rPr>
                <w:webHidden/>
                <w:rStyle w:val="IndexLink"/>
                <w:rtl w:val="true"/>
              </w:rPr>
              <w:t>نگاهی به ترجمه‌های خطبۀ غدیر</w:t>
            </w:r>
            <w:r>
              <w:rPr>
                <w:rStyle w:val="IndexLink"/>
                <w:rtl w:val="true"/>
              </w:rPr>
              <w:tab/>
            </w:r>
            <w:r>
              <w:rPr>
                <w:rStyle w:val="IndexLink"/>
              </w:rPr>
              <w:t>530</w:t>
            </w:r>
          </w:hyperlink>
        </w:p>
        <w:p>
          <w:pPr>
            <w:pStyle w:val="Contents3"/>
            <w:tabs>
              <w:tab w:val="clear" w:pos="8459"/>
              <w:tab w:val="right" w:pos="9026" w:leader="dot"/>
            </w:tabs>
            <w:rPr/>
          </w:pPr>
          <w:hyperlink w:anchor="__RefHeading___Toc2146082_581953129">
            <w:r>
              <w:rPr>
                <w:webHidden/>
                <w:rStyle w:val="IndexLink"/>
                <w:rtl w:val="true"/>
              </w:rPr>
              <w:t>کتاب شناسی نهج البلاغه</w:t>
            </w:r>
            <w:r>
              <w:rPr>
                <w:rStyle w:val="IndexLink"/>
                <w:rtl w:val="true"/>
              </w:rPr>
              <w:tab/>
            </w:r>
            <w:r>
              <w:rPr>
                <w:rStyle w:val="IndexLink"/>
              </w:rPr>
              <w:t>531</w:t>
            </w:r>
          </w:hyperlink>
        </w:p>
        <w:p>
          <w:pPr>
            <w:pStyle w:val="Contents3"/>
            <w:tabs>
              <w:tab w:val="clear" w:pos="8459"/>
              <w:tab w:val="right" w:pos="9026" w:leader="dot"/>
            </w:tabs>
            <w:rPr/>
          </w:pPr>
          <w:hyperlink w:anchor="__RefHeading___Toc2146084_581953129">
            <w:r>
              <w:rPr>
                <w:webHidden/>
                <w:rStyle w:val="IndexLink"/>
                <w:rtl w:val="true"/>
              </w:rPr>
              <w:t>کتاب علی علیه السّلام</w:t>
            </w:r>
            <w:r>
              <w:rPr>
                <w:rStyle w:val="IndexLink"/>
                <w:rtl w:val="true"/>
              </w:rPr>
              <w:tab/>
            </w:r>
            <w:r>
              <w:rPr>
                <w:rStyle w:val="IndexLink"/>
              </w:rPr>
              <w:t>532</w:t>
            </w:r>
          </w:hyperlink>
        </w:p>
        <w:p>
          <w:pPr>
            <w:pStyle w:val="Contents3"/>
            <w:tabs>
              <w:tab w:val="clear" w:pos="8459"/>
              <w:tab w:val="right" w:pos="9026" w:leader="dot"/>
            </w:tabs>
            <w:rPr/>
          </w:pPr>
          <w:hyperlink w:anchor="__RefHeading___Toc2146086_581953129">
            <w:r>
              <w:rPr>
                <w:webHidden/>
                <w:rStyle w:val="IndexLink"/>
                <w:rtl w:val="true"/>
              </w:rPr>
              <w:t>کتاب و سنّت</w:t>
            </w:r>
            <w:r>
              <w:rPr>
                <w:rStyle w:val="IndexLink"/>
                <w:rtl w:val="true"/>
              </w:rPr>
              <w:t>-</w:t>
            </w:r>
            <w:r>
              <w:rPr>
                <w:rStyle w:val="IndexLink"/>
                <w:rtl w:val="true"/>
              </w:rPr>
              <w:t>قرآن و عترت</w:t>
            </w:r>
            <w:r>
              <w:rPr>
                <w:rStyle w:val="IndexLink"/>
                <w:rtl w:val="true"/>
              </w:rPr>
              <w:tab/>
            </w:r>
            <w:r>
              <w:rPr>
                <w:rStyle w:val="IndexLink"/>
              </w:rPr>
              <w:t>533</w:t>
            </w:r>
          </w:hyperlink>
        </w:p>
        <w:p>
          <w:pPr>
            <w:pStyle w:val="Contents3"/>
            <w:tabs>
              <w:tab w:val="clear" w:pos="8459"/>
              <w:tab w:val="right" w:pos="9026" w:leader="dot"/>
            </w:tabs>
            <w:rPr/>
          </w:pPr>
          <w:hyperlink w:anchor="__RefHeading___Toc2146088_581953129">
            <w:r>
              <w:rPr>
                <w:webHidden/>
                <w:rStyle w:val="IndexLink"/>
                <w:rtl w:val="true"/>
              </w:rPr>
              <w:t>کتمان فضایل علی علیه السّلام</w:t>
            </w:r>
            <w:r>
              <w:rPr>
                <w:rStyle w:val="IndexLink"/>
                <w:rtl w:val="true"/>
              </w:rPr>
              <w:tab/>
            </w:r>
            <w:r>
              <w:rPr>
                <w:rStyle w:val="IndexLink"/>
              </w:rPr>
              <w:t>533</w:t>
            </w:r>
          </w:hyperlink>
        </w:p>
        <w:p>
          <w:pPr>
            <w:pStyle w:val="Contents3"/>
            <w:tabs>
              <w:tab w:val="clear" w:pos="8459"/>
              <w:tab w:val="right" w:pos="9026" w:leader="dot"/>
            </w:tabs>
            <w:rPr/>
          </w:pPr>
          <w:hyperlink w:anchor="__RefHeading___Toc2146090_581953129">
            <w:r>
              <w:rPr>
                <w:webHidden/>
                <w:rStyle w:val="IndexLink"/>
                <w:rtl w:val="true"/>
              </w:rPr>
              <w:t>کرّار غیر فرّار</w:t>
            </w:r>
            <w:r>
              <w:rPr>
                <w:rStyle w:val="IndexLink"/>
                <w:rtl w:val="true"/>
              </w:rPr>
              <w:t>-</w:t>
            </w:r>
            <w:r>
              <w:rPr>
                <w:rStyle w:val="IndexLink"/>
                <w:rtl w:val="true"/>
              </w:rPr>
              <w:t>حیدر کرّار</w:t>
            </w:r>
            <w:r>
              <w:rPr>
                <w:rStyle w:val="IndexLink"/>
                <w:rtl w:val="true"/>
              </w:rPr>
              <w:tab/>
            </w:r>
            <w:r>
              <w:rPr>
                <w:rStyle w:val="IndexLink"/>
              </w:rPr>
              <w:t>534</w:t>
            </w:r>
          </w:hyperlink>
        </w:p>
        <w:p>
          <w:pPr>
            <w:pStyle w:val="Contents3"/>
            <w:tabs>
              <w:tab w:val="clear" w:pos="8459"/>
              <w:tab w:val="right" w:pos="9026" w:leader="dot"/>
            </w:tabs>
            <w:rPr/>
          </w:pPr>
          <w:hyperlink w:anchor="__RefHeading___Toc2146092_581953129">
            <w:r>
              <w:rPr>
                <w:webHidden/>
                <w:rStyle w:val="IndexLink"/>
                <w:rtl w:val="true"/>
              </w:rPr>
              <w:t>کرخ بغداد</w:t>
            </w:r>
            <w:r>
              <w:rPr>
                <w:rStyle w:val="IndexLink"/>
                <w:rtl w:val="true"/>
              </w:rPr>
              <w:tab/>
            </w:r>
            <w:r>
              <w:rPr>
                <w:rStyle w:val="IndexLink"/>
              </w:rPr>
              <w:t>534</w:t>
            </w:r>
          </w:hyperlink>
        </w:p>
        <w:p>
          <w:pPr>
            <w:pStyle w:val="Contents3"/>
            <w:tabs>
              <w:tab w:val="clear" w:pos="8459"/>
              <w:tab w:val="right" w:pos="9026" w:leader="dot"/>
            </w:tabs>
            <w:rPr/>
          </w:pPr>
          <w:hyperlink w:anchor="__RefHeading___Toc2146094_581953129">
            <w:r>
              <w:rPr>
                <w:webHidden/>
                <w:rStyle w:val="IndexLink"/>
                <w:rtl w:val="true"/>
              </w:rPr>
              <w:t>کرّم اللّه وجهه</w:t>
            </w:r>
            <w:r>
              <w:rPr>
                <w:rStyle w:val="IndexLink"/>
                <w:rtl w:val="true"/>
              </w:rPr>
              <w:tab/>
            </w:r>
            <w:r>
              <w:rPr>
                <w:rStyle w:val="IndexLink"/>
              </w:rPr>
              <w:t>535</w:t>
            </w:r>
          </w:hyperlink>
        </w:p>
        <w:p>
          <w:pPr>
            <w:pStyle w:val="Contents3"/>
            <w:tabs>
              <w:tab w:val="clear" w:pos="8459"/>
              <w:tab w:val="right" w:pos="9026" w:leader="dot"/>
            </w:tabs>
            <w:rPr/>
          </w:pPr>
          <w:hyperlink w:anchor="__RefHeading___Toc2146096_581953129">
            <w:r>
              <w:rPr>
                <w:webHidden/>
                <w:rStyle w:val="IndexLink"/>
                <w:rtl w:val="true"/>
              </w:rPr>
              <w:t>کلمات قصار</w:t>
            </w:r>
            <w:r>
              <w:rPr>
                <w:rStyle w:val="IndexLink"/>
                <w:rtl w:val="true"/>
              </w:rPr>
              <w:t>-</w:t>
            </w:r>
            <w:r>
              <w:rPr>
                <w:rStyle w:val="IndexLink"/>
                <w:rtl w:val="true"/>
              </w:rPr>
              <w:t>سخنان علی علیه السّلام،نهج البلاغه</w:t>
            </w:r>
            <w:r>
              <w:rPr>
                <w:rStyle w:val="IndexLink"/>
                <w:rtl w:val="true"/>
              </w:rPr>
              <w:tab/>
            </w:r>
            <w:r>
              <w:rPr>
                <w:rStyle w:val="IndexLink"/>
              </w:rPr>
              <w:t>535</w:t>
            </w:r>
          </w:hyperlink>
        </w:p>
        <w:p>
          <w:pPr>
            <w:pStyle w:val="Contents3"/>
            <w:tabs>
              <w:tab w:val="clear" w:pos="8459"/>
              <w:tab w:val="right" w:pos="9026" w:leader="dot"/>
            </w:tabs>
            <w:rPr/>
          </w:pPr>
          <w:hyperlink w:anchor="__RefHeading___Toc2146098_581953129">
            <w:r>
              <w:rPr>
                <w:webHidden/>
                <w:rStyle w:val="IndexLink"/>
                <w:rtl w:val="true"/>
              </w:rPr>
              <w:t>کنگرۀ امام علی علیه السّلام</w:t>
            </w:r>
            <w:r>
              <w:rPr>
                <w:rStyle w:val="IndexLink"/>
                <w:rtl w:val="true"/>
              </w:rPr>
              <w:tab/>
            </w:r>
            <w:r>
              <w:rPr>
                <w:rStyle w:val="IndexLink"/>
              </w:rPr>
              <w:t>535</w:t>
            </w:r>
          </w:hyperlink>
        </w:p>
        <w:p>
          <w:pPr>
            <w:pStyle w:val="Contents3"/>
            <w:tabs>
              <w:tab w:val="clear" w:pos="8459"/>
              <w:tab w:val="right" w:pos="9026" w:leader="dot"/>
            </w:tabs>
            <w:rPr/>
          </w:pPr>
          <w:hyperlink w:anchor="__RefHeading___Toc2146100_581953129">
            <w:r>
              <w:rPr>
                <w:webHidden/>
                <w:rStyle w:val="IndexLink"/>
                <w:rtl w:val="true"/>
              </w:rPr>
              <w:t>کنگرۀ بین المللی امام علی علیه السّلام</w:t>
            </w:r>
            <w:r>
              <w:rPr>
                <w:rStyle w:val="IndexLink"/>
                <w:rtl w:val="true"/>
              </w:rPr>
              <w:tab/>
            </w:r>
            <w:r>
              <w:rPr>
                <w:rStyle w:val="IndexLink"/>
              </w:rPr>
              <w:t>536</w:t>
            </w:r>
          </w:hyperlink>
        </w:p>
        <w:p>
          <w:pPr>
            <w:pStyle w:val="Contents3"/>
            <w:tabs>
              <w:tab w:val="clear" w:pos="8459"/>
              <w:tab w:val="right" w:pos="9026" w:leader="dot"/>
            </w:tabs>
            <w:rPr/>
          </w:pPr>
          <w:hyperlink w:anchor="__RefHeading___Toc2146102_581953129">
            <w:r>
              <w:rPr>
                <w:webHidden/>
                <w:rStyle w:val="IndexLink"/>
                <w:rtl w:val="true"/>
              </w:rPr>
              <w:t>کنگرۀ ولایت و اهل بیت علیهم السّلام</w:t>
            </w:r>
            <w:r>
              <w:rPr>
                <w:rStyle w:val="IndexLink"/>
                <w:rtl w:val="true"/>
              </w:rPr>
              <w:tab/>
            </w:r>
            <w:r>
              <w:rPr>
                <w:rStyle w:val="IndexLink"/>
              </w:rPr>
              <w:t>537</w:t>
            </w:r>
          </w:hyperlink>
        </w:p>
        <w:p>
          <w:pPr>
            <w:pStyle w:val="Contents3"/>
            <w:tabs>
              <w:tab w:val="clear" w:pos="8459"/>
              <w:tab w:val="right" w:pos="9026" w:leader="dot"/>
            </w:tabs>
            <w:rPr/>
          </w:pPr>
          <w:hyperlink w:anchor="__RefHeading___Toc2146104_581953129">
            <w:r>
              <w:rPr>
                <w:webHidden/>
                <w:rStyle w:val="IndexLink"/>
                <w:rtl w:val="true"/>
              </w:rPr>
              <w:t>کنگرۀ هزارۀ نهج البلاغه</w:t>
            </w:r>
            <w:r>
              <w:rPr>
                <w:rStyle w:val="IndexLink"/>
                <w:rtl w:val="true"/>
              </w:rPr>
              <w:tab/>
            </w:r>
            <w:r>
              <w:rPr>
                <w:rStyle w:val="IndexLink"/>
              </w:rPr>
              <w:t>537</w:t>
            </w:r>
          </w:hyperlink>
        </w:p>
        <w:p>
          <w:pPr>
            <w:pStyle w:val="Contents3"/>
            <w:tabs>
              <w:tab w:val="clear" w:pos="8459"/>
              <w:tab w:val="right" w:pos="9026" w:leader="dot"/>
            </w:tabs>
            <w:rPr/>
          </w:pPr>
          <w:hyperlink w:anchor="__RefHeading___Toc2146106_581953129">
            <w:r>
              <w:rPr>
                <w:webHidden/>
                <w:rStyle w:val="IndexLink"/>
                <w:rtl w:val="true"/>
              </w:rPr>
              <w:t>کوفه</w:t>
            </w:r>
            <w:r>
              <w:rPr>
                <w:rStyle w:val="IndexLink"/>
                <w:rtl w:val="true"/>
              </w:rPr>
              <w:tab/>
            </w:r>
            <w:r>
              <w:rPr>
                <w:rStyle w:val="IndexLink"/>
              </w:rPr>
              <w:t>538</w:t>
            </w:r>
          </w:hyperlink>
        </w:p>
        <w:p>
          <w:pPr>
            <w:pStyle w:val="Contents3"/>
            <w:tabs>
              <w:tab w:val="clear" w:pos="8459"/>
              <w:tab w:val="right" w:pos="9026" w:leader="dot"/>
            </w:tabs>
            <w:rPr/>
          </w:pPr>
          <w:hyperlink w:anchor="__RefHeading___Toc2146108_581953129">
            <w:r>
              <w:rPr>
                <w:webHidden/>
                <w:rStyle w:val="IndexLink"/>
                <w:rtl w:val="true"/>
              </w:rPr>
              <w:t>کیسانیّه</w:t>
            </w:r>
            <w:r>
              <w:rPr>
                <w:rStyle w:val="IndexLink"/>
                <w:rtl w:val="true"/>
              </w:rPr>
              <w:t>-</w:t>
            </w:r>
            <w:r>
              <w:rPr>
                <w:rStyle w:val="IndexLink"/>
                <w:rtl w:val="true"/>
              </w:rPr>
              <w:t>فرقه های شیعه</w:t>
            </w:r>
            <w:r>
              <w:rPr>
                <w:rStyle w:val="IndexLink"/>
                <w:rtl w:val="true"/>
              </w:rPr>
              <w:tab/>
            </w:r>
            <w:r>
              <w:rPr>
                <w:rStyle w:val="IndexLink"/>
              </w:rPr>
              <w:t>539</w:t>
            </w:r>
          </w:hyperlink>
        </w:p>
        <w:p>
          <w:pPr>
            <w:pStyle w:val="Contents3"/>
            <w:tabs>
              <w:tab w:val="clear" w:pos="8459"/>
              <w:tab w:val="right" w:pos="9026" w:leader="dot"/>
            </w:tabs>
            <w:rPr/>
          </w:pPr>
          <w:hyperlink w:anchor="__RefHeading___Toc2146110_581953129">
            <w:r>
              <w:rPr>
                <w:webHidden/>
                <w:rStyle w:val="IndexLink"/>
                <w:rtl w:val="true"/>
              </w:rPr>
              <w:t>گواهان غدیر</w:t>
            </w:r>
            <w:r>
              <w:rPr>
                <w:rStyle w:val="IndexLink"/>
                <w:rtl w:val="true"/>
              </w:rPr>
              <w:t>-</w:t>
            </w:r>
            <w:r>
              <w:rPr>
                <w:rStyle w:val="IndexLink"/>
                <w:rtl w:val="true"/>
              </w:rPr>
              <w:t>شاهدان غدیر</w:t>
            </w:r>
            <w:r>
              <w:rPr>
                <w:rStyle w:val="IndexLink"/>
                <w:rtl w:val="true"/>
              </w:rPr>
              <w:tab/>
            </w:r>
            <w:r>
              <w:rPr>
                <w:rStyle w:val="IndexLink"/>
              </w:rPr>
              <w:t>539</w:t>
            </w:r>
          </w:hyperlink>
        </w:p>
        <w:p>
          <w:pPr>
            <w:pStyle w:val="Contents2"/>
            <w:tabs>
              <w:tab w:val="clear" w:pos="8743"/>
              <w:tab w:val="right" w:pos="9026" w:leader="dot"/>
            </w:tabs>
            <w:rPr/>
          </w:pPr>
          <w:hyperlink w:anchor="__RefHeading___Toc2146112_581953129">
            <w:r>
              <w:rPr>
                <w:webHidden/>
                <w:rStyle w:val="IndexLink"/>
                <w:rtl w:val="true"/>
              </w:rPr>
              <w:t>ل</w:t>
            </w:r>
            <w:r>
              <w:rPr>
                <w:rStyle w:val="IndexLink"/>
                <w:rtl w:val="true"/>
              </w:rPr>
              <w:tab/>
            </w:r>
            <w:r>
              <w:rPr>
                <w:rStyle w:val="IndexLink"/>
              </w:rPr>
              <w:t>540</w:t>
            </w:r>
          </w:hyperlink>
        </w:p>
        <w:p>
          <w:pPr>
            <w:pStyle w:val="Contents3"/>
            <w:tabs>
              <w:tab w:val="clear" w:pos="8459"/>
              <w:tab w:val="right" w:pos="9026" w:leader="dot"/>
            </w:tabs>
            <w:rPr/>
          </w:pPr>
          <w:hyperlink w:anchor="__RefHeading___Toc2146114_581953129">
            <w:r>
              <w:rPr>
                <w:webHidden/>
                <w:rStyle w:val="IndexLink"/>
                <w:rtl w:val="true"/>
              </w:rPr>
              <w:t>لا حکم الاّ للّه</w:t>
            </w:r>
            <w:r>
              <w:rPr>
                <w:rStyle w:val="IndexLink"/>
                <w:rtl w:val="true"/>
              </w:rPr>
              <w:tab/>
            </w:r>
            <w:r>
              <w:rPr>
                <w:rStyle w:val="IndexLink"/>
              </w:rPr>
              <w:t>540</w:t>
            </w:r>
          </w:hyperlink>
        </w:p>
        <w:p>
          <w:pPr>
            <w:pStyle w:val="Contents3"/>
            <w:tabs>
              <w:tab w:val="clear" w:pos="8459"/>
              <w:tab w:val="right" w:pos="9026" w:leader="dot"/>
            </w:tabs>
            <w:rPr/>
          </w:pPr>
          <w:hyperlink w:anchor="__RefHeading___Toc2146116_581953129">
            <w:r>
              <w:rPr>
                <w:webHidden/>
                <w:rStyle w:val="IndexLink"/>
                <w:rtl w:val="true"/>
              </w:rPr>
              <w:t>لا فتی إلاّ علیّ</w:t>
            </w:r>
            <w:r>
              <w:rPr>
                <w:rStyle w:val="IndexLink"/>
                <w:rtl w:val="true"/>
              </w:rPr>
              <w:t>...</w:t>
              <w:tab/>
            </w:r>
            <w:r>
              <w:rPr>
                <w:rStyle w:val="IndexLink"/>
              </w:rPr>
              <w:t>541</w:t>
            </w:r>
          </w:hyperlink>
        </w:p>
        <w:p>
          <w:pPr>
            <w:pStyle w:val="Contents3"/>
            <w:tabs>
              <w:tab w:val="clear" w:pos="8459"/>
              <w:tab w:val="right" w:pos="9026" w:leader="dot"/>
            </w:tabs>
            <w:rPr/>
          </w:pPr>
          <w:hyperlink w:anchor="__RefHeading___Toc2146118_581953129">
            <w:r>
              <w:rPr>
                <w:webHidden/>
                <w:rStyle w:val="IndexLink"/>
                <w:rtl w:val="true"/>
              </w:rPr>
              <w:t>لعن صحابه</w:t>
            </w:r>
            <w:r>
              <w:rPr>
                <w:rStyle w:val="IndexLink"/>
                <w:rtl w:val="true"/>
              </w:rPr>
              <w:tab/>
            </w:r>
            <w:r>
              <w:rPr>
                <w:rStyle w:val="IndexLink"/>
              </w:rPr>
              <w:t>541</w:t>
            </w:r>
          </w:hyperlink>
        </w:p>
        <w:p>
          <w:pPr>
            <w:pStyle w:val="Contents3"/>
            <w:tabs>
              <w:tab w:val="clear" w:pos="8459"/>
              <w:tab w:val="right" w:pos="9026" w:leader="dot"/>
            </w:tabs>
            <w:rPr/>
          </w:pPr>
          <w:hyperlink w:anchor="__RefHeading___Toc2146120_581953129">
            <w:r>
              <w:rPr>
                <w:webHidden/>
                <w:rStyle w:val="IndexLink"/>
                <w:rtl w:val="true"/>
              </w:rPr>
              <w:t>لو کشف الغطاء</w:t>
            </w:r>
            <w:r>
              <w:rPr>
                <w:rStyle w:val="IndexLink"/>
                <w:rtl w:val="true"/>
              </w:rPr>
              <w:t>...</w:t>
              <w:tab/>
            </w:r>
            <w:r>
              <w:rPr>
                <w:rStyle w:val="IndexLink"/>
              </w:rPr>
              <w:t>543</w:t>
            </w:r>
          </w:hyperlink>
        </w:p>
        <w:p>
          <w:pPr>
            <w:pStyle w:val="Contents3"/>
            <w:tabs>
              <w:tab w:val="clear" w:pos="8459"/>
              <w:tab w:val="right" w:pos="9026" w:leader="dot"/>
            </w:tabs>
            <w:rPr/>
          </w:pPr>
          <w:hyperlink w:anchor="__RefHeading___Toc2146122_581953129">
            <w:r>
              <w:rPr>
                <w:webHidden/>
                <w:rStyle w:val="IndexLink"/>
                <w:rtl w:val="true"/>
              </w:rPr>
              <w:t>لو لا علیّ لهلک عمر</w:t>
            </w:r>
            <w:r>
              <w:rPr>
                <w:rStyle w:val="IndexLink"/>
                <w:rtl w:val="true"/>
              </w:rPr>
              <w:tab/>
            </w:r>
            <w:r>
              <w:rPr>
                <w:rStyle w:val="IndexLink"/>
              </w:rPr>
              <w:t>544</w:t>
            </w:r>
          </w:hyperlink>
        </w:p>
        <w:p>
          <w:pPr>
            <w:pStyle w:val="Contents3"/>
            <w:tabs>
              <w:tab w:val="clear" w:pos="8459"/>
              <w:tab w:val="right" w:pos="9026" w:leader="dot"/>
            </w:tabs>
            <w:rPr/>
          </w:pPr>
          <w:hyperlink w:anchor="__RefHeading___Toc2146124_581953129">
            <w:r>
              <w:rPr>
                <w:webHidden/>
                <w:rStyle w:val="IndexLink"/>
                <w:rtl w:val="true"/>
              </w:rPr>
              <w:t>لیلة المبیت</w:t>
            </w:r>
            <w:r>
              <w:rPr>
                <w:rStyle w:val="IndexLink"/>
                <w:rtl w:val="true"/>
              </w:rPr>
              <w:tab/>
            </w:r>
            <w:r>
              <w:rPr>
                <w:rStyle w:val="IndexLink"/>
              </w:rPr>
              <w:t>545</w:t>
            </w:r>
          </w:hyperlink>
        </w:p>
        <w:p>
          <w:pPr>
            <w:pStyle w:val="Contents3"/>
            <w:tabs>
              <w:tab w:val="clear" w:pos="8459"/>
              <w:tab w:val="right" w:pos="9026" w:leader="dot"/>
            </w:tabs>
            <w:rPr/>
          </w:pPr>
          <w:hyperlink w:anchor="__RefHeading___Toc2146126_581953129">
            <w:r>
              <w:rPr>
                <w:webHidden/>
                <w:rStyle w:val="IndexLink"/>
                <w:rtl w:val="true"/>
              </w:rPr>
              <w:t>لیلة الهریر</w:t>
            </w:r>
            <w:r>
              <w:rPr>
                <w:rStyle w:val="IndexLink"/>
                <w:rtl w:val="true"/>
              </w:rPr>
              <w:tab/>
            </w:r>
            <w:r>
              <w:rPr>
                <w:rStyle w:val="IndexLink"/>
              </w:rPr>
              <w:t>546</w:t>
            </w:r>
          </w:hyperlink>
        </w:p>
        <w:p>
          <w:pPr>
            <w:pStyle w:val="Contents2"/>
            <w:tabs>
              <w:tab w:val="clear" w:pos="8743"/>
              <w:tab w:val="right" w:pos="9026" w:leader="dot"/>
            </w:tabs>
            <w:rPr/>
          </w:pPr>
          <w:hyperlink w:anchor="__RefHeading___Toc2146128_581953129">
            <w:r>
              <w:rPr>
                <w:webHidden/>
                <w:rStyle w:val="IndexLink"/>
                <w:rtl w:val="true"/>
              </w:rPr>
              <w:t>م</w:t>
            </w:r>
            <w:r>
              <w:rPr>
                <w:rStyle w:val="IndexLink"/>
                <w:rtl w:val="true"/>
              </w:rPr>
              <w:tab/>
            </w:r>
            <w:r>
              <w:rPr>
                <w:rStyle w:val="IndexLink"/>
              </w:rPr>
              <w:t>548</w:t>
            </w:r>
          </w:hyperlink>
        </w:p>
        <w:p>
          <w:pPr>
            <w:pStyle w:val="Contents3"/>
            <w:tabs>
              <w:tab w:val="clear" w:pos="8459"/>
              <w:tab w:val="right" w:pos="9026" w:leader="dot"/>
            </w:tabs>
            <w:rPr/>
          </w:pPr>
          <w:hyperlink w:anchor="__RefHeading___Toc2146130_581953129">
            <w:r>
              <w:rPr>
                <w:webHidden/>
                <w:rStyle w:val="IndexLink"/>
                <w:rtl w:val="true"/>
              </w:rPr>
              <w:t>مؤاخات</w:t>
            </w:r>
            <w:r>
              <w:rPr>
                <w:rStyle w:val="IndexLink"/>
                <w:rtl w:val="true"/>
              </w:rPr>
              <w:tab/>
            </w:r>
            <w:r>
              <w:rPr>
                <w:rStyle w:val="IndexLink"/>
              </w:rPr>
              <w:t>548</w:t>
            </w:r>
          </w:hyperlink>
        </w:p>
        <w:p>
          <w:pPr>
            <w:pStyle w:val="Contents3"/>
            <w:tabs>
              <w:tab w:val="clear" w:pos="8459"/>
              <w:tab w:val="right" w:pos="9026" w:leader="dot"/>
            </w:tabs>
            <w:rPr/>
          </w:pPr>
          <w:hyperlink w:anchor="__RefHeading___Toc2146132_581953129">
            <w:r>
              <w:rPr>
                <w:webHidden/>
                <w:rStyle w:val="IndexLink"/>
                <w:rtl w:val="true"/>
              </w:rPr>
              <w:t>مارقین</w:t>
            </w:r>
            <w:r>
              <w:rPr>
                <w:rStyle w:val="IndexLink"/>
                <w:rtl w:val="true"/>
              </w:rPr>
              <w:tab/>
            </w:r>
            <w:r>
              <w:rPr>
                <w:rStyle w:val="IndexLink"/>
              </w:rPr>
              <w:t>549</w:t>
            </w:r>
          </w:hyperlink>
        </w:p>
        <w:p>
          <w:pPr>
            <w:pStyle w:val="Contents3"/>
            <w:tabs>
              <w:tab w:val="clear" w:pos="8459"/>
              <w:tab w:val="right" w:pos="9026" w:leader="dot"/>
            </w:tabs>
            <w:rPr/>
          </w:pPr>
          <w:hyperlink w:anchor="__RefHeading___Toc2146134_581953129">
            <w:r>
              <w:rPr>
                <w:webHidden/>
                <w:rStyle w:val="IndexLink"/>
                <w:rtl w:val="true"/>
              </w:rPr>
              <w:t>مالک اشتر</w:t>
            </w:r>
            <w:r>
              <w:rPr>
                <w:rStyle w:val="IndexLink"/>
                <w:rtl w:val="true"/>
              </w:rPr>
              <w:t>-</w:t>
            </w:r>
            <w:r>
              <w:rPr>
                <w:rStyle w:val="IndexLink"/>
                <w:rtl w:val="true"/>
              </w:rPr>
              <w:t>اصحاب علی علیه السّلام</w:t>
            </w:r>
            <w:r>
              <w:rPr>
                <w:rStyle w:val="IndexLink"/>
                <w:rtl w:val="true"/>
              </w:rPr>
              <w:tab/>
            </w:r>
            <w:r>
              <w:rPr>
                <w:rStyle w:val="IndexLink"/>
              </w:rPr>
              <w:t>549</w:t>
            </w:r>
          </w:hyperlink>
        </w:p>
        <w:p>
          <w:pPr>
            <w:pStyle w:val="Contents3"/>
            <w:tabs>
              <w:tab w:val="clear" w:pos="8459"/>
              <w:tab w:val="right" w:pos="9026" w:leader="dot"/>
            </w:tabs>
            <w:rPr/>
          </w:pPr>
          <w:hyperlink w:anchor="__RefHeading___Toc2146136_581953129">
            <w:r>
              <w:rPr>
                <w:webHidden/>
                <w:rStyle w:val="IndexLink"/>
                <w:rtl w:val="true"/>
              </w:rPr>
              <w:t>مباهله</w:t>
            </w:r>
            <w:r>
              <w:rPr>
                <w:rStyle w:val="IndexLink"/>
                <w:rtl w:val="true"/>
              </w:rPr>
              <w:tab/>
            </w:r>
            <w:r>
              <w:rPr>
                <w:rStyle w:val="IndexLink"/>
              </w:rPr>
              <w:t>549</w:t>
            </w:r>
          </w:hyperlink>
        </w:p>
        <w:p>
          <w:pPr>
            <w:pStyle w:val="Contents3"/>
            <w:tabs>
              <w:tab w:val="clear" w:pos="8459"/>
              <w:tab w:val="right" w:pos="9026" w:leader="dot"/>
            </w:tabs>
            <w:rPr/>
          </w:pPr>
          <w:hyperlink w:anchor="__RefHeading___Toc2146138_581953129">
            <w:r>
              <w:rPr>
                <w:webHidden/>
                <w:rStyle w:val="IndexLink"/>
                <w:rtl w:val="true"/>
              </w:rPr>
              <w:t>متشیّع</w:t>
            </w:r>
            <w:r>
              <w:rPr>
                <w:rStyle w:val="IndexLink"/>
                <w:rtl w:val="true"/>
              </w:rPr>
              <w:tab/>
            </w:r>
            <w:r>
              <w:rPr>
                <w:rStyle w:val="IndexLink"/>
              </w:rPr>
              <w:t>551</w:t>
            </w:r>
          </w:hyperlink>
        </w:p>
        <w:p>
          <w:pPr>
            <w:pStyle w:val="Contents3"/>
            <w:tabs>
              <w:tab w:val="clear" w:pos="8459"/>
              <w:tab w:val="right" w:pos="9026" w:leader="dot"/>
            </w:tabs>
            <w:rPr/>
          </w:pPr>
          <w:hyperlink w:anchor="__RefHeading___Toc2146140_581953129">
            <w:r>
              <w:rPr>
                <w:webHidden/>
                <w:rStyle w:val="IndexLink"/>
                <w:rtl w:val="true"/>
              </w:rPr>
              <w:t>مثنویهای ولایی</w:t>
            </w:r>
            <w:r>
              <w:rPr>
                <w:rStyle w:val="IndexLink"/>
                <w:rtl w:val="true"/>
              </w:rPr>
              <w:tab/>
            </w:r>
            <w:r>
              <w:rPr>
                <w:rStyle w:val="IndexLink"/>
              </w:rPr>
              <w:t>553</w:t>
            </w:r>
          </w:hyperlink>
        </w:p>
        <w:p>
          <w:pPr>
            <w:pStyle w:val="Contents3"/>
            <w:tabs>
              <w:tab w:val="clear" w:pos="8459"/>
              <w:tab w:val="right" w:pos="9026" w:leader="dot"/>
            </w:tabs>
            <w:rPr/>
          </w:pPr>
          <w:hyperlink w:anchor="__RefHeading___Toc2146142_581953129">
            <w:r>
              <w:rPr>
                <w:webHidden/>
                <w:rStyle w:val="IndexLink"/>
                <w:rtl w:val="true"/>
              </w:rPr>
              <w:t>مجمع جهانی اهل بیت علیهم السّلام</w:t>
            </w:r>
            <w:r>
              <w:rPr>
                <w:rStyle w:val="IndexLink"/>
                <w:rtl w:val="true"/>
              </w:rPr>
              <w:tab/>
            </w:r>
            <w:r>
              <w:rPr>
                <w:rStyle w:val="IndexLink"/>
              </w:rPr>
              <w:t>553</w:t>
            </w:r>
          </w:hyperlink>
        </w:p>
        <w:p>
          <w:pPr>
            <w:pStyle w:val="Contents3"/>
            <w:tabs>
              <w:tab w:val="clear" w:pos="8459"/>
              <w:tab w:val="right" w:pos="9026" w:leader="dot"/>
            </w:tabs>
            <w:rPr/>
          </w:pPr>
          <w:hyperlink w:anchor="__RefHeading___Toc2146144_581953129">
            <w:r>
              <w:rPr>
                <w:webHidden/>
                <w:rStyle w:val="IndexLink"/>
                <w:rtl w:val="true"/>
              </w:rPr>
              <w:t>محراب کوفه</w:t>
            </w:r>
            <w:r>
              <w:rPr>
                <w:rStyle w:val="IndexLink"/>
                <w:rtl w:val="true"/>
              </w:rPr>
              <w:tab/>
            </w:r>
            <w:r>
              <w:rPr>
                <w:rStyle w:val="IndexLink"/>
              </w:rPr>
              <w:t>554</w:t>
            </w:r>
          </w:hyperlink>
        </w:p>
        <w:p>
          <w:pPr>
            <w:pStyle w:val="Contents3"/>
            <w:tabs>
              <w:tab w:val="clear" w:pos="8459"/>
              <w:tab w:val="right" w:pos="9026" w:leader="dot"/>
            </w:tabs>
            <w:rPr/>
          </w:pPr>
          <w:hyperlink w:anchor="__RefHeading___Toc2146146_581953129">
            <w:r>
              <w:rPr>
                <w:webHidden/>
                <w:rStyle w:val="IndexLink"/>
                <w:rtl w:val="true"/>
              </w:rPr>
              <w:t>محمّد بن ابی بکر</w:t>
            </w:r>
            <w:r>
              <w:rPr>
                <w:rStyle w:val="IndexLink"/>
                <w:rtl w:val="true"/>
              </w:rPr>
              <w:t>-</w:t>
            </w:r>
            <w:r>
              <w:rPr>
                <w:rStyle w:val="IndexLink"/>
                <w:rtl w:val="true"/>
              </w:rPr>
              <w:t>اصحاب علی علیه السّلام</w:t>
            </w:r>
            <w:r>
              <w:rPr>
                <w:rStyle w:val="IndexLink"/>
                <w:rtl w:val="true"/>
              </w:rPr>
              <w:tab/>
            </w:r>
            <w:r>
              <w:rPr>
                <w:rStyle w:val="IndexLink"/>
              </w:rPr>
              <w:t>554</w:t>
            </w:r>
          </w:hyperlink>
        </w:p>
        <w:p>
          <w:pPr>
            <w:pStyle w:val="Contents3"/>
            <w:tabs>
              <w:tab w:val="clear" w:pos="8459"/>
              <w:tab w:val="right" w:pos="9026" w:leader="dot"/>
            </w:tabs>
            <w:rPr/>
          </w:pPr>
          <w:hyperlink w:anchor="__RefHeading___Toc2146148_581953129">
            <w:r>
              <w:rPr>
                <w:webHidden/>
                <w:rStyle w:val="IndexLink"/>
                <w:rtl w:val="true"/>
              </w:rPr>
              <w:t>محمّد تقی قمی</w:t>
            </w:r>
            <w:r>
              <w:rPr>
                <w:rStyle w:val="IndexLink"/>
                <w:rtl w:val="true"/>
              </w:rPr>
              <w:t>-</w:t>
            </w:r>
            <w:r>
              <w:rPr>
                <w:rStyle w:val="IndexLink"/>
                <w:rtl w:val="true"/>
              </w:rPr>
              <w:t>تقریب بین مذاهب</w:t>
            </w:r>
            <w:r>
              <w:rPr>
                <w:rStyle w:val="IndexLink"/>
                <w:rtl w:val="true"/>
              </w:rPr>
              <w:tab/>
            </w:r>
            <w:r>
              <w:rPr>
                <w:rStyle w:val="IndexLink"/>
              </w:rPr>
              <w:t>554</w:t>
            </w:r>
          </w:hyperlink>
        </w:p>
        <w:p>
          <w:pPr>
            <w:pStyle w:val="Contents3"/>
            <w:tabs>
              <w:tab w:val="clear" w:pos="8459"/>
              <w:tab w:val="right" w:pos="9026" w:leader="dot"/>
            </w:tabs>
            <w:rPr/>
          </w:pPr>
          <w:hyperlink w:anchor="__RefHeading___Toc2146150_581953129">
            <w:r>
              <w:rPr>
                <w:webHidden/>
                <w:rStyle w:val="IndexLink"/>
                <w:rtl w:val="true"/>
              </w:rPr>
              <w:t>مدارس آیات</w:t>
            </w:r>
            <w:r>
              <w:rPr>
                <w:rStyle w:val="IndexLink"/>
                <w:rtl w:val="true"/>
              </w:rPr>
              <w:tab/>
            </w:r>
            <w:r>
              <w:rPr>
                <w:rStyle w:val="IndexLink"/>
              </w:rPr>
              <w:t>554</w:t>
            </w:r>
          </w:hyperlink>
        </w:p>
        <w:p>
          <w:pPr>
            <w:pStyle w:val="Contents3"/>
            <w:tabs>
              <w:tab w:val="clear" w:pos="8459"/>
              <w:tab w:val="right" w:pos="9026" w:leader="dot"/>
            </w:tabs>
            <w:rPr/>
          </w:pPr>
          <w:hyperlink w:anchor="__RefHeading___Toc2146152_581953129">
            <w:r>
              <w:rPr>
                <w:webHidden/>
                <w:rStyle w:val="IndexLink"/>
                <w:rtl w:val="true"/>
              </w:rPr>
              <w:t>مدایح علوی</w:t>
            </w:r>
            <w:r>
              <w:rPr>
                <w:rStyle w:val="IndexLink"/>
                <w:rtl w:val="true"/>
              </w:rPr>
              <w:tab/>
            </w:r>
            <w:r>
              <w:rPr>
                <w:rStyle w:val="IndexLink"/>
              </w:rPr>
              <w:t>555</w:t>
            </w:r>
          </w:hyperlink>
        </w:p>
        <w:p>
          <w:pPr>
            <w:pStyle w:val="Contents3"/>
            <w:tabs>
              <w:tab w:val="clear" w:pos="8459"/>
              <w:tab w:val="right" w:pos="9026" w:leader="dot"/>
            </w:tabs>
            <w:rPr/>
          </w:pPr>
          <w:hyperlink w:anchor="__RefHeading___Toc2146154_581953129">
            <w:r>
              <w:rPr>
                <w:webHidden/>
                <w:rStyle w:val="IndexLink"/>
                <w:rtl w:val="true"/>
              </w:rPr>
              <w:t>مدینة العلم</w:t>
            </w:r>
            <w:r>
              <w:rPr>
                <w:rStyle w:val="IndexLink"/>
                <w:rtl w:val="true"/>
              </w:rPr>
              <w:t>-</w:t>
            </w:r>
            <w:r>
              <w:rPr>
                <w:rStyle w:val="IndexLink"/>
                <w:rtl w:val="true"/>
              </w:rPr>
              <w:t>شهر علم،حدیث مدینة العلم</w:t>
            </w:r>
            <w:r>
              <w:rPr>
                <w:rStyle w:val="IndexLink"/>
                <w:rtl w:val="true"/>
              </w:rPr>
              <w:tab/>
            </w:r>
            <w:r>
              <w:rPr>
                <w:rStyle w:val="IndexLink"/>
              </w:rPr>
              <w:t>556</w:t>
            </w:r>
          </w:hyperlink>
        </w:p>
        <w:p>
          <w:pPr>
            <w:pStyle w:val="Contents3"/>
            <w:tabs>
              <w:tab w:val="clear" w:pos="8459"/>
              <w:tab w:val="right" w:pos="9026" w:leader="dot"/>
            </w:tabs>
            <w:rPr/>
          </w:pPr>
          <w:hyperlink w:anchor="__RefHeading___Toc2146156_581953129">
            <w:r>
              <w:rPr>
                <w:webHidden/>
                <w:rStyle w:val="IndexLink"/>
                <w:rtl w:val="true"/>
              </w:rPr>
              <w:t>مذاهب اربعه</w:t>
            </w:r>
            <w:r>
              <w:rPr>
                <w:rStyle w:val="IndexLink"/>
                <w:rtl w:val="true"/>
              </w:rPr>
              <w:tab/>
            </w:r>
            <w:r>
              <w:rPr>
                <w:rStyle w:val="IndexLink"/>
              </w:rPr>
              <w:t>557</w:t>
            </w:r>
          </w:hyperlink>
        </w:p>
        <w:p>
          <w:pPr>
            <w:pStyle w:val="Contents3"/>
            <w:tabs>
              <w:tab w:val="clear" w:pos="8459"/>
              <w:tab w:val="right" w:pos="9026" w:leader="dot"/>
            </w:tabs>
            <w:rPr/>
          </w:pPr>
          <w:hyperlink w:anchor="__RefHeading___Toc2146158_581953129">
            <w:r>
              <w:rPr>
                <w:webHidden/>
                <w:rStyle w:val="IndexLink"/>
                <w:rtl w:val="true"/>
              </w:rPr>
              <w:t>مذهب جعفری</w:t>
            </w:r>
            <w:r>
              <w:rPr>
                <w:rStyle w:val="IndexLink"/>
                <w:rtl w:val="true"/>
              </w:rPr>
              <w:tab/>
            </w:r>
            <w:r>
              <w:rPr>
                <w:rStyle w:val="IndexLink"/>
              </w:rPr>
              <w:t>558</w:t>
            </w:r>
          </w:hyperlink>
        </w:p>
        <w:p>
          <w:pPr>
            <w:pStyle w:val="Contents3"/>
            <w:tabs>
              <w:tab w:val="clear" w:pos="8459"/>
              <w:tab w:val="right" w:pos="9026" w:leader="dot"/>
            </w:tabs>
            <w:rPr/>
          </w:pPr>
          <w:hyperlink w:anchor="__RefHeading___Toc2146160_581953129">
            <w:r>
              <w:rPr>
                <w:webHidden/>
                <w:rStyle w:val="IndexLink"/>
                <w:rtl w:val="true"/>
              </w:rPr>
              <w:t>المراجعات</w:t>
            </w:r>
            <w:r>
              <w:rPr>
                <w:rStyle w:val="IndexLink"/>
                <w:rtl w:val="true"/>
              </w:rPr>
              <w:tab/>
            </w:r>
            <w:r>
              <w:rPr>
                <w:rStyle w:val="IndexLink"/>
              </w:rPr>
              <w:t>559</w:t>
            </w:r>
          </w:hyperlink>
        </w:p>
        <w:p>
          <w:pPr>
            <w:pStyle w:val="Contents3"/>
            <w:tabs>
              <w:tab w:val="clear" w:pos="8459"/>
              <w:tab w:val="right" w:pos="9026" w:leader="dot"/>
            </w:tabs>
            <w:rPr/>
          </w:pPr>
          <w:hyperlink w:anchor="__RefHeading___Toc2146162_581953129">
            <w:r>
              <w:rPr>
                <w:webHidden/>
                <w:rStyle w:val="IndexLink"/>
                <w:rtl w:val="true"/>
              </w:rPr>
              <w:t>مراکز غدیری</w:t>
            </w:r>
            <w:r>
              <w:rPr>
                <w:rStyle w:val="IndexLink"/>
                <w:rtl w:val="true"/>
              </w:rPr>
              <w:tab/>
            </w:r>
            <w:r>
              <w:rPr>
                <w:rStyle w:val="IndexLink"/>
              </w:rPr>
              <w:t>560</w:t>
            </w:r>
          </w:hyperlink>
        </w:p>
        <w:p>
          <w:pPr>
            <w:pStyle w:val="Contents3"/>
            <w:tabs>
              <w:tab w:val="clear" w:pos="8459"/>
              <w:tab w:val="right" w:pos="9026" w:leader="dot"/>
            </w:tabs>
            <w:rPr/>
          </w:pPr>
          <w:hyperlink w:anchor="__RefHeading___Toc2146164_581953129">
            <w:r>
              <w:rPr>
                <w:webHidden/>
                <w:rStyle w:val="IndexLink"/>
                <w:rtl w:val="true"/>
              </w:rPr>
              <w:t>مرتضی</w:t>
            </w:r>
            <w:r>
              <w:rPr>
                <w:rStyle w:val="IndexLink"/>
                <w:rtl w:val="true"/>
              </w:rPr>
              <w:tab/>
            </w:r>
            <w:r>
              <w:rPr>
                <w:rStyle w:val="IndexLink"/>
              </w:rPr>
              <w:t>560</w:t>
            </w:r>
          </w:hyperlink>
        </w:p>
        <w:p>
          <w:pPr>
            <w:pStyle w:val="Contents3"/>
            <w:tabs>
              <w:tab w:val="clear" w:pos="8459"/>
              <w:tab w:val="right" w:pos="9026" w:leader="dot"/>
            </w:tabs>
            <w:rPr/>
          </w:pPr>
          <w:hyperlink w:anchor="__RefHeading___Toc2146166_581953129">
            <w:r>
              <w:rPr>
                <w:webHidden/>
                <w:rStyle w:val="IndexLink"/>
                <w:rtl w:val="true"/>
              </w:rPr>
              <w:t>مرجعیت دینی و علمی اهل بیت علیهم السّلام</w:t>
            </w:r>
            <w:r>
              <w:rPr>
                <w:rStyle w:val="IndexLink"/>
                <w:rtl w:val="true"/>
              </w:rPr>
              <w:tab/>
            </w:r>
            <w:r>
              <w:rPr>
                <w:rStyle w:val="IndexLink"/>
              </w:rPr>
              <w:t>561</w:t>
            </w:r>
          </w:hyperlink>
        </w:p>
        <w:p>
          <w:pPr>
            <w:pStyle w:val="Contents3"/>
            <w:tabs>
              <w:tab w:val="clear" w:pos="8459"/>
              <w:tab w:val="right" w:pos="9026" w:leader="dot"/>
            </w:tabs>
            <w:rPr/>
          </w:pPr>
          <w:hyperlink w:anchor="__RefHeading___Toc2146168_581953129">
            <w:r>
              <w:rPr>
                <w:webHidden/>
                <w:rStyle w:val="IndexLink"/>
                <w:rtl w:val="true"/>
              </w:rPr>
              <w:t>مرقد امیر المؤمنین علیه السّلام</w:t>
            </w:r>
            <w:r>
              <w:rPr>
                <w:rStyle w:val="IndexLink"/>
                <w:rtl w:val="true"/>
              </w:rPr>
              <w:t>-</w:t>
            </w:r>
            <w:r>
              <w:rPr>
                <w:rStyle w:val="IndexLink"/>
                <w:rtl w:val="true"/>
              </w:rPr>
              <w:t>نجف اشرف</w:t>
            </w:r>
            <w:r>
              <w:rPr>
                <w:rStyle w:val="IndexLink"/>
                <w:rtl w:val="true"/>
              </w:rPr>
              <w:tab/>
            </w:r>
            <w:r>
              <w:rPr>
                <w:rStyle w:val="IndexLink"/>
              </w:rPr>
              <w:t>563</w:t>
            </w:r>
          </w:hyperlink>
        </w:p>
        <w:p>
          <w:pPr>
            <w:pStyle w:val="Contents3"/>
            <w:tabs>
              <w:tab w:val="clear" w:pos="8459"/>
              <w:tab w:val="right" w:pos="9026" w:leader="dot"/>
            </w:tabs>
            <w:rPr/>
          </w:pPr>
          <w:hyperlink w:anchor="__RefHeading___Toc2146170_581953129">
            <w:r>
              <w:rPr>
                <w:webHidden/>
                <w:rStyle w:val="IndexLink"/>
                <w:rtl w:val="true"/>
              </w:rPr>
              <w:t>مروان بن حکم</w:t>
            </w:r>
            <w:r>
              <w:rPr>
                <w:rStyle w:val="IndexLink"/>
                <w:rtl w:val="true"/>
              </w:rPr>
              <w:tab/>
            </w:r>
            <w:r>
              <w:rPr>
                <w:rStyle w:val="IndexLink"/>
              </w:rPr>
              <w:t>563</w:t>
            </w:r>
          </w:hyperlink>
        </w:p>
        <w:p>
          <w:pPr>
            <w:pStyle w:val="Contents3"/>
            <w:tabs>
              <w:tab w:val="clear" w:pos="8459"/>
              <w:tab w:val="right" w:pos="9026" w:leader="dot"/>
            </w:tabs>
            <w:rPr/>
          </w:pPr>
          <w:hyperlink w:anchor="__RefHeading___Toc2146172_581953129">
            <w:r>
              <w:rPr>
                <w:webHidden/>
                <w:rStyle w:val="IndexLink"/>
                <w:rtl w:val="true"/>
              </w:rPr>
              <w:t>مروّت و مردانگی</w:t>
            </w:r>
            <w:r>
              <w:rPr>
                <w:rStyle w:val="IndexLink"/>
                <w:rtl w:val="true"/>
              </w:rPr>
              <w:t>-</w:t>
            </w:r>
            <w:r>
              <w:rPr>
                <w:rStyle w:val="IndexLink"/>
                <w:rtl w:val="true"/>
              </w:rPr>
              <w:t>فتوّت</w:t>
            </w:r>
            <w:r>
              <w:rPr>
                <w:rStyle w:val="IndexLink"/>
                <w:rtl w:val="true"/>
              </w:rPr>
              <w:tab/>
            </w:r>
            <w:r>
              <w:rPr>
                <w:rStyle w:val="IndexLink"/>
              </w:rPr>
              <w:t>563</w:t>
            </w:r>
          </w:hyperlink>
        </w:p>
        <w:p>
          <w:pPr>
            <w:pStyle w:val="Contents3"/>
            <w:tabs>
              <w:tab w:val="clear" w:pos="8459"/>
              <w:tab w:val="right" w:pos="9026" w:leader="dot"/>
            </w:tabs>
            <w:rPr/>
          </w:pPr>
          <w:hyperlink w:anchor="__RefHeading___Toc2146174_581953129">
            <w:r>
              <w:rPr>
                <w:webHidden/>
                <w:rStyle w:val="IndexLink"/>
                <w:rtl w:val="true"/>
              </w:rPr>
              <w:t>مزارشریف</w:t>
            </w:r>
            <w:r>
              <w:rPr>
                <w:rStyle w:val="IndexLink"/>
                <w:rtl w:val="true"/>
              </w:rPr>
              <w:tab/>
            </w:r>
            <w:r>
              <w:rPr>
                <w:rStyle w:val="IndexLink"/>
              </w:rPr>
              <w:t>564</w:t>
            </w:r>
          </w:hyperlink>
        </w:p>
        <w:p>
          <w:pPr>
            <w:pStyle w:val="Contents3"/>
            <w:tabs>
              <w:tab w:val="clear" w:pos="8459"/>
              <w:tab w:val="right" w:pos="9026" w:leader="dot"/>
            </w:tabs>
            <w:rPr/>
          </w:pPr>
          <w:hyperlink w:anchor="__RefHeading___Toc2146176_581953129">
            <w:r>
              <w:rPr>
                <w:webHidden/>
                <w:rStyle w:val="IndexLink"/>
                <w:rtl w:val="true"/>
              </w:rPr>
              <w:t>مسجد امام علی علیه السّلام</w:t>
            </w:r>
            <w:r>
              <w:rPr>
                <w:rStyle w:val="IndexLink"/>
                <w:rtl w:val="true"/>
              </w:rPr>
              <w:tab/>
            </w:r>
            <w:r>
              <w:rPr>
                <w:rStyle w:val="IndexLink"/>
              </w:rPr>
              <w:t>564</w:t>
            </w:r>
          </w:hyperlink>
        </w:p>
        <w:p>
          <w:pPr>
            <w:pStyle w:val="Contents3"/>
            <w:tabs>
              <w:tab w:val="clear" w:pos="8459"/>
              <w:tab w:val="right" w:pos="9026" w:leader="dot"/>
            </w:tabs>
            <w:rPr/>
          </w:pPr>
          <w:hyperlink w:anchor="__RefHeading___Toc2146178_581953129">
            <w:r>
              <w:rPr>
                <w:webHidden/>
                <w:rStyle w:val="IndexLink"/>
                <w:rtl w:val="true"/>
              </w:rPr>
              <w:t>مسجد براثا</w:t>
            </w:r>
            <w:r>
              <w:rPr>
                <w:rStyle w:val="IndexLink"/>
                <w:rtl w:val="true"/>
              </w:rPr>
              <w:tab/>
            </w:r>
            <w:r>
              <w:rPr>
                <w:rStyle w:val="IndexLink"/>
              </w:rPr>
              <w:t>564</w:t>
            </w:r>
          </w:hyperlink>
        </w:p>
        <w:p>
          <w:pPr>
            <w:pStyle w:val="Contents3"/>
            <w:tabs>
              <w:tab w:val="clear" w:pos="8459"/>
              <w:tab w:val="right" w:pos="9026" w:leader="dot"/>
            </w:tabs>
            <w:rPr/>
          </w:pPr>
          <w:hyperlink w:anchor="__RefHeading___Toc2146180_581953129">
            <w:r>
              <w:rPr>
                <w:webHidden/>
                <w:rStyle w:val="IndexLink"/>
                <w:rtl w:val="true"/>
              </w:rPr>
              <w:t>مسجد ردّ الشّمس</w:t>
            </w:r>
            <w:r>
              <w:rPr>
                <w:rStyle w:val="IndexLink"/>
                <w:rtl w:val="true"/>
              </w:rPr>
              <w:tab/>
            </w:r>
            <w:r>
              <w:rPr>
                <w:rStyle w:val="IndexLink"/>
              </w:rPr>
              <w:t>565</w:t>
            </w:r>
          </w:hyperlink>
        </w:p>
        <w:p>
          <w:pPr>
            <w:pStyle w:val="Contents3"/>
            <w:tabs>
              <w:tab w:val="clear" w:pos="8459"/>
              <w:tab w:val="right" w:pos="9026" w:leader="dot"/>
            </w:tabs>
            <w:rPr/>
          </w:pPr>
          <w:hyperlink w:anchor="__RefHeading___Toc2146182_581953129">
            <w:r>
              <w:rPr>
                <w:webHidden/>
                <w:rStyle w:val="IndexLink"/>
                <w:rtl w:val="true"/>
              </w:rPr>
              <w:t>مسجد غدیر</w:t>
            </w:r>
            <w:r>
              <w:rPr>
                <w:rStyle w:val="IndexLink"/>
                <w:rtl w:val="true"/>
              </w:rPr>
              <w:tab/>
            </w:r>
            <w:r>
              <w:rPr>
                <w:rStyle w:val="IndexLink"/>
              </w:rPr>
              <w:t>565</w:t>
            </w:r>
          </w:hyperlink>
        </w:p>
        <w:p>
          <w:pPr>
            <w:pStyle w:val="Contents3"/>
            <w:tabs>
              <w:tab w:val="clear" w:pos="8459"/>
              <w:tab w:val="right" w:pos="9026" w:leader="dot"/>
            </w:tabs>
            <w:rPr/>
          </w:pPr>
          <w:hyperlink w:anchor="__RefHeading___Toc2146184_581953129">
            <w:r>
              <w:rPr>
                <w:webHidden/>
                <w:rStyle w:val="IndexLink"/>
                <w:rtl w:val="true"/>
              </w:rPr>
              <w:t>مسجد کوفه</w:t>
            </w:r>
            <w:r>
              <w:rPr>
                <w:rStyle w:val="IndexLink"/>
                <w:rtl w:val="true"/>
              </w:rPr>
              <w:tab/>
            </w:r>
            <w:r>
              <w:rPr>
                <w:rStyle w:val="IndexLink"/>
              </w:rPr>
              <w:t>566</w:t>
            </w:r>
          </w:hyperlink>
        </w:p>
        <w:p>
          <w:pPr>
            <w:pStyle w:val="Contents3"/>
            <w:tabs>
              <w:tab w:val="clear" w:pos="8459"/>
              <w:tab w:val="right" w:pos="9026" w:leader="dot"/>
            </w:tabs>
            <w:rPr/>
          </w:pPr>
          <w:hyperlink w:anchor="__RefHeading___Toc2146186_581953129">
            <w:r>
              <w:rPr>
                <w:webHidden/>
                <w:rStyle w:val="IndexLink"/>
                <w:rtl w:val="true"/>
              </w:rPr>
              <w:t>مصحف علی علیه السّلام</w:t>
            </w:r>
            <w:r>
              <w:rPr>
                <w:rStyle w:val="IndexLink"/>
                <w:rtl w:val="true"/>
              </w:rPr>
              <w:tab/>
            </w:r>
            <w:r>
              <w:rPr>
                <w:rStyle w:val="IndexLink"/>
              </w:rPr>
              <w:t>567</w:t>
            </w:r>
          </w:hyperlink>
        </w:p>
        <w:p>
          <w:pPr>
            <w:pStyle w:val="Contents3"/>
            <w:tabs>
              <w:tab w:val="clear" w:pos="8459"/>
              <w:tab w:val="right" w:pos="9026" w:leader="dot"/>
            </w:tabs>
            <w:rPr/>
          </w:pPr>
          <w:hyperlink w:anchor="__RefHeading___Toc2146188_581953129">
            <w:r>
              <w:rPr>
                <w:webHidden/>
                <w:rStyle w:val="IndexLink"/>
                <w:rtl w:val="true"/>
              </w:rPr>
              <w:t>مطاعن</w:t>
            </w:r>
            <w:r>
              <w:rPr>
                <w:rStyle w:val="IndexLink"/>
                <w:rtl w:val="true"/>
              </w:rPr>
              <w:tab/>
            </w:r>
            <w:r>
              <w:rPr>
                <w:rStyle w:val="IndexLink"/>
              </w:rPr>
              <w:t>568</w:t>
            </w:r>
          </w:hyperlink>
        </w:p>
        <w:p>
          <w:pPr>
            <w:pStyle w:val="Contents3"/>
            <w:tabs>
              <w:tab w:val="clear" w:pos="8459"/>
              <w:tab w:val="right" w:pos="9026" w:leader="dot"/>
            </w:tabs>
            <w:rPr/>
          </w:pPr>
          <w:hyperlink w:anchor="__RefHeading___Toc2146190_581953129">
            <w:r>
              <w:rPr>
                <w:webHidden/>
                <w:rStyle w:val="IndexLink"/>
                <w:rtl w:val="true"/>
              </w:rPr>
              <w:t>مظلومیّت شیعه و اهل بیت علیهم السّلام</w:t>
            </w:r>
            <w:r>
              <w:rPr>
                <w:rStyle w:val="IndexLink"/>
                <w:rtl w:val="true"/>
              </w:rPr>
              <w:tab/>
            </w:r>
            <w:r>
              <w:rPr>
                <w:rStyle w:val="IndexLink"/>
              </w:rPr>
              <w:t>569</w:t>
            </w:r>
          </w:hyperlink>
        </w:p>
        <w:p>
          <w:pPr>
            <w:pStyle w:val="Contents3"/>
            <w:tabs>
              <w:tab w:val="clear" w:pos="8459"/>
              <w:tab w:val="right" w:pos="9026" w:leader="dot"/>
            </w:tabs>
            <w:rPr/>
          </w:pPr>
          <w:hyperlink w:anchor="__RefHeading___Toc2146192_581953129">
            <w:r>
              <w:rPr>
                <w:webHidden/>
                <w:rStyle w:val="IndexLink"/>
                <w:rtl w:val="true"/>
              </w:rPr>
              <w:t>مظلومیت علی علیه السّلام</w:t>
            </w:r>
            <w:r>
              <w:rPr>
                <w:rStyle w:val="IndexLink"/>
                <w:rtl w:val="true"/>
              </w:rPr>
              <w:tab/>
            </w:r>
            <w:r>
              <w:rPr>
                <w:rStyle w:val="IndexLink"/>
              </w:rPr>
              <w:t>571</w:t>
            </w:r>
          </w:hyperlink>
        </w:p>
        <w:p>
          <w:pPr>
            <w:pStyle w:val="Contents3"/>
            <w:tabs>
              <w:tab w:val="clear" w:pos="8459"/>
              <w:tab w:val="right" w:pos="9026" w:leader="dot"/>
            </w:tabs>
            <w:rPr/>
          </w:pPr>
          <w:hyperlink w:anchor="__RefHeading___Toc2146194_581953129">
            <w:r>
              <w:rPr>
                <w:webHidden/>
                <w:rStyle w:val="IndexLink"/>
                <w:rtl w:val="true"/>
              </w:rPr>
              <w:t>مقاله شناسی امام علی علیه السّلام</w:t>
            </w:r>
            <w:r>
              <w:rPr>
                <w:rStyle w:val="IndexLink"/>
                <w:rtl w:val="true"/>
              </w:rPr>
              <w:tab/>
            </w:r>
            <w:r>
              <w:rPr>
                <w:rStyle w:val="IndexLink"/>
              </w:rPr>
              <w:t>574</w:t>
            </w:r>
          </w:hyperlink>
        </w:p>
        <w:p>
          <w:pPr>
            <w:pStyle w:val="Contents3"/>
            <w:tabs>
              <w:tab w:val="clear" w:pos="8459"/>
              <w:tab w:val="right" w:pos="9026" w:leader="dot"/>
            </w:tabs>
            <w:rPr/>
          </w:pPr>
          <w:hyperlink w:anchor="__RefHeading___Toc2146196_581953129">
            <w:r>
              <w:rPr>
                <w:webHidden/>
                <w:rStyle w:val="IndexLink"/>
                <w:rtl w:val="true"/>
              </w:rPr>
              <w:t>مکتبة الامام امیر المؤمنین الخاصّه</w:t>
            </w:r>
            <w:r>
              <w:rPr>
                <w:rStyle w:val="IndexLink"/>
                <w:rtl w:val="true"/>
              </w:rPr>
              <w:t>-</w:t>
            </w:r>
            <w:r>
              <w:rPr>
                <w:rStyle w:val="IndexLink"/>
                <w:rtl w:val="true"/>
              </w:rPr>
              <w:t>کتابخانۀ تخصّصی امیر المؤمنین علیه السّلام</w:t>
            </w:r>
            <w:r>
              <w:rPr>
                <w:rStyle w:val="IndexLink"/>
                <w:rtl w:val="true"/>
              </w:rPr>
              <w:tab/>
            </w:r>
            <w:r>
              <w:rPr>
                <w:rStyle w:val="IndexLink"/>
              </w:rPr>
              <w:t>576</w:t>
            </w:r>
          </w:hyperlink>
        </w:p>
        <w:p>
          <w:pPr>
            <w:pStyle w:val="Contents3"/>
            <w:tabs>
              <w:tab w:val="clear" w:pos="8459"/>
              <w:tab w:val="right" w:pos="9026" w:leader="dot"/>
            </w:tabs>
            <w:rPr/>
          </w:pPr>
          <w:hyperlink w:anchor="__RefHeading___Toc2146198_581953129">
            <w:r>
              <w:rPr>
                <w:webHidden/>
                <w:rStyle w:val="IndexLink"/>
                <w:rtl w:val="true"/>
              </w:rPr>
              <w:t>ملاحم و فتن</w:t>
            </w:r>
            <w:r>
              <w:rPr>
                <w:rStyle w:val="IndexLink"/>
                <w:rtl w:val="true"/>
              </w:rPr>
              <w:tab/>
            </w:r>
            <w:r>
              <w:rPr>
                <w:rStyle w:val="IndexLink"/>
              </w:rPr>
              <w:t>576</w:t>
            </w:r>
          </w:hyperlink>
        </w:p>
        <w:p>
          <w:pPr>
            <w:pStyle w:val="Contents3"/>
            <w:tabs>
              <w:tab w:val="clear" w:pos="8459"/>
              <w:tab w:val="right" w:pos="9026" w:leader="dot"/>
            </w:tabs>
            <w:rPr/>
          </w:pPr>
          <w:hyperlink w:anchor="__RefHeading___Toc2146200_581953129">
            <w:r>
              <w:rPr>
                <w:webHidden/>
                <w:rStyle w:val="IndexLink"/>
                <w:rtl w:val="true"/>
              </w:rPr>
              <w:t>مناشده به غدیر</w:t>
            </w:r>
            <w:r>
              <w:rPr>
                <w:rStyle w:val="IndexLink"/>
                <w:rtl w:val="true"/>
              </w:rPr>
              <w:t>-</w:t>
            </w:r>
            <w:r>
              <w:rPr>
                <w:rStyle w:val="IndexLink"/>
                <w:rtl w:val="true"/>
              </w:rPr>
              <w:t>احتجاج و مناشده</w:t>
            </w:r>
            <w:r>
              <w:rPr>
                <w:rStyle w:val="IndexLink"/>
                <w:rtl w:val="true"/>
              </w:rPr>
              <w:tab/>
            </w:r>
            <w:r>
              <w:rPr>
                <w:rStyle w:val="IndexLink"/>
              </w:rPr>
              <w:t>576</w:t>
            </w:r>
          </w:hyperlink>
        </w:p>
        <w:p>
          <w:pPr>
            <w:pStyle w:val="Contents3"/>
            <w:tabs>
              <w:tab w:val="clear" w:pos="8459"/>
              <w:tab w:val="right" w:pos="9026" w:leader="dot"/>
            </w:tabs>
            <w:rPr/>
          </w:pPr>
          <w:hyperlink w:anchor="__RefHeading___Toc2146202_581953129">
            <w:r>
              <w:rPr>
                <w:webHidden/>
                <w:rStyle w:val="IndexLink"/>
                <w:rtl w:val="true"/>
              </w:rPr>
              <w:t>مناقب</w:t>
            </w:r>
            <w:r>
              <w:rPr>
                <w:rStyle w:val="IndexLink"/>
                <w:rtl w:val="true"/>
              </w:rPr>
              <w:tab/>
            </w:r>
            <w:r>
              <w:rPr>
                <w:rStyle w:val="IndexLink"/>
              </w:rPr>
              <w:t>577</w:t>
            </w:r>
          </w:hyperlink>
        </w:p>
        <w:p>
          <w:pPr>
            <w:pStyle w:val="Contents3"/>
            <w:tabs>
              <w:tab w:val="clear" w:pos="8459"/>
              <w:tab w:val="right" w:pos="9026" w:leader="dot"/>
            </w:tabs>
            <w:rPr/>
          </w:pPr>
          <w:hyperlink w:anchor="__RefHeading___Toc2146204_581953129">
            <w:r>
              <w:rPr>
                <w:webHidden/>
                <w:rStyle w:val="IndexLink"/>
                <w:rtl w:val="true"/>
              </w:rPr>
              <w:t>منع نگارش حدیث</w:t>
            </w:r>
            <w:r>
              <w:rPr>
                <w:rStyle w:val="IndexLink"/>
                <w:rtl w:val="true"/>
              </w:rPr>
              <w:t>-</w:t>
            </w:r>
            <w:r>
              <w:rPr>
                <w:rStyle w:val="IndexLink"/>
                <w:rtl w:val="true"/>
              </w:rPr>
              <w:t>جلوگیری از تدوین حدیث</w:t>
            </w:r>
            <w:r>
              <w:rPr>
                <w:rStyle w:val="IndexLink"/>
                <w:rtl w:val="true"/>
              </w:rPr>
              <w:tab/>
            </w:r>
            <w:r>
              <w:rPr>
                <w:rStyle w:val="IndexLink"/>
              </w:rPr>
              <w:t>577</w:t>
            </w:r>
          </w:hyperlink>
        </w:p>
        <w:p>
          <w:pPr>
            <w:pStyle w:val="Contents3"/>
            <w:tabs>
              <w:tab w:val="clear" w:pos="8459"/>
              <w:tab w:val="right" w:pos="9026" w:leader="dot"/>
            </w:tabs>
            <w:rPr/>
          </w:pPr>
          <w:hyperlink w:anchor="__RefHeading___Toc2146206_581953129">
            <w:r>
              <w:rPr>
                <w:webHidden/>
                <w:rStyle w:val="IndexLink"/>
                <w:rtl w:val="true"/>
              </w:rPr>
              <w:t>من کنت مولاه</w:t>
            </w:r>
            <w:r>
              <w:rPr>
                <w:rStyle w:val="IndexLink"/>
                <w:rtl w:val="true"/>
              </w:rPr>
              <w:t>-</w:t>
            </w:r>
            <w:r>
              <w:rPr>
                <w:rStyle w:val="IndexLink"/>
                <w:rtl w:val="true"/>
              </w:rPr>
              <w:t>حدیث ولایت</w:t>
            </w:r>
            <w:r>
              <w:rPr>
                <w:rStyle w:val="IndexLink"/>
                <w:rtl w:val="true"/>
              </w:rPr>
              <w:tab/>
            </w:r>
            <w:r>
              <w:rPr>
                <w:rStyle w:val="IndexLink"/>
              </w:rPr>
              <w:t>577</w:t>
            </w:r>
          </w:hyperlink>
        </w:p>
        <w:p>
          <w:pPr>
            <w:pStyle w:val="Contents3"/>
            <w:tabs>
              <w:tab w:val="clear" w:pos="8459"/>
              <w:tab w:val="right" w:pos="9026" w:leader="dot"/>
            </w:tabs>
            <w:rPr/>
          </w:pPr>
          <w:hyperlink w:anchor="__RefHeading___Toc2146208_581953129">
            <w:r>
              <w:rPr>
                <w:webHidden/>
                <w:rStyle w:val="IndexLink"/>
                <w:rtl w:val="true"/>
              </w:rPr>
              <w:t>موالیان یمنی</w:t>
            </w:r>
            <w:r>
              <w:rPr>
                <w:rStyle w:val="IndexLink"/>
                <w:rtl w:val="true"/>
              </w:rPr>
              <w:tab/>
            </w:r>
            <w:r>
              <w:rPr>
                <w:rStyle w:val="IndexLink"/>
              </w:rPr>
              <w:t>577</w:t>
            </w:r>
          </w:hyperlink>
        </w:p>
        <w:p>
          <w:pPr>
            <w:pStyle w:val="Contents3"/>
            <w:tabs>
              <w:tab w:val="clear" w:pos="8459"/>
              <w:tab w:val="right" w:pos="9026" w:leader="dot"/>
            </w:tabs>
            <w:rPr/>
          </w:pPr>
          <w:hyperlink w:anchor="__RefHeading___Toc2146210_581953129">
            <w:r>
              <w:rPr>
                <w:webHidden/>
                <w:rStyle w:val="IndexLink"/>
                <w:rtl w:val="true"/>
              </w:rPr>
              <w:t>مؤسسۀ شیعه شناسی</w:t>
            </w:r>
            <w:r>
              <w:rPr>
                <w:rStyle w:val="IndexLink"/>
                <w:rtl w:val="true"/>
              </w:rPr>
              <w:tab/>
            </w:r>
            <w:r>
              <w:rPr>
                <w:rStyle w:val="IndexLink"/>
              </w:rPr>
              <w:t>578</w:t>
            </w:r>
          </w:hyperlink>
        </w:p>
        <w:p>
          <w:pPr>
            <w:pStyle w:val="Contents3"/>
            <w:tabs>
              <w:tab w:val="clear" w:pos="8459"/>
              <w:tab w:val="right" w:pos="9026" w:leader="dot"/>
            </w:tabs>
            <w:rPr/>
          </w:pPr>
          <w:hyperlink w:anchor="__RefHeading___Toc2146212_581953129">
            <w:r>
              <w:rPr>
                <w:webHidden/>
                <w:rStyle w:val="IndexLink"/>
                <w:rtl w:val="true"/>
              </w:rPr>
              <w:t>موسوعة الإمام علی بن ابی طالب علیه السّلام</w:t>
            </w:r>
            <w:r>
              <w:rPr>
                <w:rStyle w:val="IndexLink"/>
                <w:rtl w:val="true"/>
              </w:rPr>
              <w:tab/>
            </w:r>
            <w:r>
              <w:rPr>
                <w:rStyle w:val="IndexLink"/>
              </w:rPr>
              <w:t>579</w:t>
            </w:r>
          </w:hyperlink>
        </w:p>
        <w:p>
          <w:pPr>
            <w:pStyle w:val="Contents3"/>
            <w:tabs>
              <w:tab w:val="clear" w:pos="8459"/>
              <w:tab w:val="right" w:pos="9026" w:leader="dot"/>
            </w:tabs>
            <w:rPr/>
          </w:pPr>
          <w:hyperlink w:anchor="__RefHeading___Toc2146214_581953129">
            <w:r>
              <w:rPr>
                <w:webHidden/>
                <w:rStyle w:val="IndexLink"/>
                <w:rtl w:val="true"/>
              </w:rPr>
              <w:t>مولود کعبه</w:t>
            </w:r>
            <w:r>
              <w:rPr>
                <w:rStyle w:val="IndexLink"/>
                <w:rtl w:val="true"/>
              </w:rPr>
              <w:tab/>
            </w:r>
            <w:r>
              <w:rPr>
                <w:rStyle w:val="IndexLink"/>
              </w:rPr>
              <w:t>579</w:t>
            </w:r>
          </w:hyperlink>
        </w:p>
        <w:p>
          <w:pPr>
            <w:pStyle w:val="Contents3"/>
            <w:tabs>
              <w:tab w:val="clear" w:pos="8459"/>
              <w:tab w:val="right" w:pos="9026" w:leader="dot"/>
            </w:tabs>
            <w:rPr/>
          </w:pPr>
          <w:hyperlink w:anchor="__RefHeading___Toc2146216_581953129">
            <w:r>
              <w:rPr>
                <w:webHidden/>
                <w:rStyle w:val="IndexLink"/>
                <w:rtl w:val="true"/>
              </w:rPr>
              <w:t>مولی</w:t>
            </w:r>
            <w:r>
              <w:rPr>
                <w:rStyle w:val="IndexLink"/>
                <w:rtl w:val="true"/>
              </w:rPr>
              <w:tab/>
            </w:r>
            <w:r>
              <w:rPr>
                <w:rStyle w:val="IndexLink"/>
              </w:rPr>
              <w:t>581</w:t>
            </w:r>
          </w:hyperlink>
        </w:p>
        <w:p>
          <w:pPr>
            <w:pStyle w:val="Contents3"/>
            <w:tabs>
              <w:tab w:val="clear" w:pos="8459"/>
              <w:tab w:val="right" w:pos="9026" w:leader="dot"/>
            </w:tabs>
            <w:rPr/>
          </w:pPr>
          <w:hyperlink w:anchor="__RefHeading___Toc2146218_581953129">
            <w:r>
              <w:rPr>
                <w:webHidden/>
                <w:rStyle w:val="IndexLink"/>
                <w:rtl w:val="true"/>
              </w:rPr>
              <w:t>میثاق</w:t>
            </w:r>
            <w:r>
              <w:rPr>
                <w:rStyle w:val="IndexLink"/>
                <w:rtl w:val="true"/>
              </w:rPr>
              <w:t>-</w:t>
            </w:r>
            <w:r>
              <w:rPr>
                <w:rStyle w:val="IndexLink"/>
                <w:rtl w:val="true"/>
              </w:rPr>
              <w:t>پیمان الهی</w:t>
            </w:r>
            <w:r>
              <w:rPr>
                <w:rStyle w:val="IndexLink"/>
                <w:rtl w:val="true"/>
              </w:rPr>
              <w:tab/>
            </w:r>
            <w:r>
              <w:rPr>
                <w:rStyle w:val="IndexLink"/>
              </w:rPr>
              <w:t>582</w:t>
            </w:r>
          </w:hyperlink>
        </w:p>
        <w:p>
          <w:pPr>
            <w:pStyle w:val="Contents3"/>
            <w:tabs>
              <w:tab w:val="clear" w:pos="8459"/>
              <w:tab w:val="right" w:pos="9026" w:leader="dot"/>
            </w:tabs>
            <w:rPr/>
          </w:pPr>
          <w:hyperlink w:anchor="__RefHeading___Toc2146220_581953129">
            <w:r>
              <w:rPr>
                <w:webHidden/>
                <w:rStyle w:val="IndexLink"/>
                <w:rtl w:val="true"/>
              </w:rPr>
              <w:t>میثم تمّار</w:t>
            </w:r>
            <w:r>
              <w:rPr>
                <w:rStyle w:val="IndexLink"/>
                <w:rtl w:val="true"/>
              </w:rPr>
              <w:t>-</w:t>
            </w:r>
            <w:r>
              <w:rPr>
                <w:rStyle w:val="IndexLink"/>
                <w:rtl w:val="true"/>
              </w:rPr>
              <w:t>اصحاب علی علیه السّلام</w:t>
            </w:r>
            <w:r>
              <w:rPr>
                <w:rStyle w:val="IndexLink"/>
                <w:rtl w:val="true"/>
              </w:rPr>
              <w:tab/>
            </w:r>
            <w:r>
              <w:rPr>
                <w:rStyle w:val="IndexLink"/>
              </w:rPr>
              <w:t>582</w:t>
            </w:r>
          </w:hyperlink>
        </w:p>
        <w:p>
          <w:pPr>
            <w:pStyle w:val="Contents3"/>
            <w:tabs>
              <w:tab w:val="clear" w:pos="8459"/>
              <w:tab w:val="right" w:pos="9026" w:leader="dot"/>
            </w:tabs>
            <w:rPr/>
          </w:pPr>
          <w:hyperlink w:anchor="__RefHeading___Toc2146222_581953129">
            <w:r>
              <w:rPr>
                <w:webHidden/>
                <w:rStyle w:val="IndexLink"/>
                <w:rtl w:val="true"/>
              </w:rPr>
              <w:t>میراث نبوّت</w:t>
            </w:r>
            <w:r>
              <w:rPr>
                <w:rStyle w:val="IndexLink"/>
                <w:rtl w:val="true"/>
              </w:rPr>
              <w:tab/>
            </w:r>
            <w:r>
              <w:rPr>
                <w:rStyle w:val="IndexLink"/>
              </w:rPr>
              <w:t>583</w:t>
            </w:r>
          </w:hyperlink>
        </w:p>
        <w:p>
          <w:pPr>
            <w:pStyle w:val="Contents3"/>
            <w:tabs>
              <w:tab w:val="clear" w:pos="8459"/>
              <w:tab w:val="right" w:pos="9026" w:leader="dot"/>
            </w:tabs>
            <w:rPr/>
          </w:pPr>
          <w:hyperlink w:anchor="__RefHeading___Toc2146224_581953129">
            <w:r>
              <w:rPr>
                <w:webHidden/>
                <w:rStyle w:val="IndexLink"/>
                <w:rtl w:val="true"/>
              </w:rPr>
              <w:t>میرحامد حسین هندی</w:t>
            </w:r>
            <w:r>
              <w:rPr>
                <w:rStyle w:val="IndexLink"/>
                <w:rtl w:val="true"/>
              </w:rPr>
              <w:tab/>
            </w:r>
            <w:r>
              <w:rPr>
                <w:rStyle w:val="IndexLink"/>
              </w:rPr>
              <w:t>584</w:t>
            </w:r>
          </w:hyperlink>
        </w:p>
        <w:p>
          <w:pPr>
            <w:pStyle w:val="Contents3"/>
            <w:tabs>
              <w:tab w:val="clear" w:pos="8459"/>
              <w:tab w:val="right" w:pos="9026" w:leader="dot"/>
            </w:tabs>
            <w:rPr/>
          </w:pPr>
          <w:hyperlink w:anchor="__RefHeading___Toc2146226_581953129">
            <w:r>
              <w:rPr>
                <w:webHidden/>
                <w:rStyle w:val="IndexLink"/>
                <w:rtl w:val="true"/>
              </w:rPr>
              <w:t>میزان حق</w:t>
            </w:r>
            <w:r>
              <w:rPr>
                <w:rStyle w:val="IndexLink"/>
                <w:rtl w:val="true"/>
              </w:rPr>
              <w:tab/>
            </w:r>
            <w:r>
              <w:rPr>
                <w:rStyle w:val="IndexLink"/>
              </w:rPr>
              <w:t>584</w:t>
            </w:r>
          </w:hyperlink>
        </w:p>
        <w:p>
          <w:pPr>
            <w:pStyle w:val="Contents2"/>
            <w:tabs>
              <w:tab w:val="clear" w:pos="8743"/>
              <w:tab w:val="right" w:pos="9026" w:leader="dot"/>
            </w:tabs>
            <w:rPr/>
          </w:pPr>
          <w:hyperlink w:anchor="__RefHeading___Toc2146228_581953129">
            <w:r>
              <w:rPr>
                <w:webHidden/>
                <w:rStyle w:val="IndexLink"/>
                <w:rtl w:val="true"/>
              </w:rPr>
              <w:t>ن</w:t>
            </w:r>
            <w:r>
              <w:rPr>
                <w:rStyle w:val="IndexLink"/>
                <w:rtl w:val="true"/>
              </w:rPr>
              <w:tab/>
            </w:r>
            <w:r>
              <w:rPr>
                <w:rStyle w:val="IndexLink"/>
              </w:rPr>
              <w:t>586</w:t>
            </w:r>
          </w:hyperlink>
        </w:p>
        <w:p>
          <w:pPr>
            <w:pStyle w:val="Contents3"/>
            <w:tabs>
              <w:tab w:val="clear" w:pos="8459"/>
              <w:tab w:val="right" w:pos="9026" w:leader="dot"/>
            </w:tabs>
            <w:rPr/>
          </w:pPr>
          <w:hyperlink w:anchor="__RefHeading___Toc2146230_581953129">
            <w:r>
              <w:rPr>
                <w:webHidden/>
                <w:rStyle w:val="IndexLink"/>
                <w:rtl w:val="true"/>
              </w:rPr>
              <w:t>ناد علی علیه السّلام</w:t>
            </w:r>
            <w:r>
              <w:rPr>
                <w:rStyle w:val="IndexLink"/>
                <w:rtl w:val="true"/>
              </w:rPr>
              <w:tab/>
            </w:r>
            <w:r>
              <w:rPr>
                <w:rStyle w:val="IndexLink"/>
              </w:rPr>
              <w:t>586</w:t>
            </w:r>
          </w:hyperlink>
        </w:p>
        <w:p>
          <w:pPr>
            <w:pStyle w:val="Contents3"/>
            <w:tabs>
              <w:tab w:val="clear" w:pos="8459"/>
              <w:tab w:val="right" w:pos="9026" w:leader="dot"/>
            </w:tabs>
            <w:rPr/>
          </w:pPr>
          <w:hyperlink w:anchor="__RefHeading___Toc2146232_581953129">
            <w:r>
              <w:rPr>
                <w:webHidden/>
                <w:rStyle w:val="IndexLink"/>
                <w:rtl w:val="true"/>
              </w:rPr>
              <w:t>نازلۀ روح علی علیه السّلام</w:t>
            </w:r>
            <w:r>
              <w:rPr>
                <w:rStyle w:val="IndexLink"/>
                <w:rtl w:val="true"/>
              </w:rPr>
              <w:tab/>
            </w:r>
            <w:r>
              <w:rPr>
                <w:rStyle w:val="IndexLink"/>
              </w:rPr>
              <w:t>587</w:t>
            </w:r>
          </w:hyperlink>
        </w:p>
        <w:p>
          <w:pPr>
            <w:pStyle w:val="Contents3"/>
            <w:tabs>
              <w:tab w:val="clear" w:pos="8459"/>
              <w:tab w:val="right" w:pos="9026" w:leader="dot"/>
            </w:tabs>
            <w:rPr/>
          </w:pPr>
          <w:hyperlink w:anchor="__RefHeading___Toc2146234_581953129">
            <w:r>
              <w:rPr>
                <w:webHidden/>
                <w:rStyle w:val="IndexLink"/>
                <w:rtl w:val="true"/>
              </w:rPr>
              <w:t>ناصبی</w:t>
            </w:r>
            <w:r>
              <w:rPr>
                <w:rStyle w:val="IndexLink"/>
                <w:rtl w:val="true"/>
              </w:rPr>
              <w:t>-</w:t>
            </w:r>
            <w:r>
              <w:rPr>
                <w:rStyle w:val="IndexLink"/>
                <w:rtl w:val="true"/>
              </w:rPr>
              <w:t>نواصب</w:t>
            </w:r>
            <w:r>
              <w:rPr>
                <w:rStyle w:val="IndexLink"/>
                <w:rtl w:val="true"/>
              </w:rPr>
              <w:tab/>
            </w:r>
            <w:r>
              <w:rPr>
                <w:rStyle w:val="IndexLink"/>
              </w:rPr>
              <w:t>588</w:t>
            </w:r>
          </w:hyperlink>
        </w:p>
        <w:p>
          <w:pPr>
            <w:pStyle w:val="Contents3"/>
            <w:tabs>
              <w:tab w:val="clear" w:pos="8459"/>
              <w:tab w:val="right" w:pos="9026" w:leader="dot"/>
            </w:tabs>
            <w:rPr/>
          </w:pPr>
          <w:hyperlink w:anchor="__RefHeading___Toc2146236_581953129">
            <w:r>
              <w:rPr>
                <w:webHidden/>
                <w:rStyle w:val="IndexLink"/>
                <w:rtl w:val="true"/>
              </w:rPr>
              <w:t>ناکثین</w:t>
            </w:r>
            <w:r>
              <w:rPr>
                <w:rStyle w:val="IndexLink"/>
                <w:rtl w:val="true"/>
              </w:rPr>
              <w:tab/>
            </w:r>
            <w:r>
              <w:rPr>
                <w:rStyle w:val="IndexLink"/>
              </w:rPr>
              <w:t>588</w:t>
            </w:r>
          </w:hyperlink>
        </w:p>
        <w:p>
          <w:pPr>
            <w:pStyle w:val="Contents3"/>
            <w:tabs>
              <w:tab w:val="clear" w:pos="8459"/>
              <w:tab w:val="right" w:pos="9026" w:leader="dot"/>
            </w:tabs>
            <w:rPr/>
          </w:pPr>
          <w:hyperlink w:anchor="__RefHeading___Toc2146238_581953129">
            <w:r>
              <w:rPr>
                <w:webHidden/>
                <w:rStyle w:val="IndexLink"/>
                <w:rtl w:val="true"/>
              </w:rPr>
              <w:t>نام</w:t>
            </w:r>
            <w:r>
              <w:rPr>
                <w:rStyle w:val="IndexLink"/>
                <w:rtl w:val="true"/>
              </w:rPr>
              <w:t>«</w:t>
            </w:r>
            <w:r>
              <w:rPr>
                <w:rStyle w:val="IndexLink"/>
                <w:rtl w:val="true"/>
              </w:rPr>
              <w:t>علی</w:t>
            </w:r>
            <w:r>
              <w:rPr>
                <w:rStyle w:val="IndexLink"/>
                <w:rtl w:val="true"/>
              </w:rPr>
              <w:t>»</w:t>
            </w:r>
            <w:r>
              <w:rPr>
                <w:rStyle w:val="IndexLink"/>
                <w:rtl w:val="true"/>
              </w:rPr>
              <w:t>علیه السّلام</w:t>
            </w:r>
            <w:r>
              <w:rPr>
                <w:rStyle w:val="IndexLink"/>
                <w:rtl w:val="true"/>
              </w:rPr>
              <w:tab/>
            </w:r>
            <w:r>
              <w:rPr>
                <w:rStyle w:val="IndexLink"/>
              </w:rPr>
              <w:t>589</w:t>
            </w:r>
          </w:hyperlink>
        </w:p>
        <w:p>
          <w:pPr>
            <w:pStyle w:val="Contents3"/>
            <w:tabs>
              <w:tab w:val="clear" w:pos="8459"/>
              <w:tab w:val="right" w:pos="9026" w:leader="dot"/>
            </w:tabs>
            <w:rPr/>
          </w:pPr>
          <w:hyperlink w:anchor="__RefHeading___Toc2146240_581953129">
            <w:r>
              <w:rPr>
                <w:webHidden/>
                <w:rStyle w:val="IndexLink"/>
                <w:rtl w:val="true"/>
              </w:rPr>
              <w:t>نامۀ نانوشته</w:t>
            </w:r>
            <w:r>
              <w:rPr>
                <w:rStyle w:val="IndexLink"/>
                <w:rtl w:val="true"/>
              </w:rPr>
              <w:tab/>
            </w:r>
            <w:r>
              <w:rPr>
                <w:rStyle w:val="IndexLink"/>
              </w:rPr>
              <w:t>591</w:t>
            </w:r>
          </w:hyperlink>
        </w:p>
        <w:p>
          <w:pPr>
            <w:pStyle w:val="Contents3"/>
            <w:tabs>
              <w:tab w:val="clear" w:pos="8459"/>
              <w:tab w:val="right" w:pos="9026" w:leader="dot"/>
            </w:tabs>
            <w:rPr/>
          </w:pPr>
          <w:hyperlink w:anchor="__RefHeading___Toc2146242_581953129">
            <w:r>
              <w:rPr>
                <w:webHidden/>
                <w:rStyle w:val="IndexLink"/>
                <w:rtl w:val="true"/>
              </w:rPr>
              <w:t>نامه های امیر المؤمنین علیه السّلام</w:t>
            </w:r>
            <w:r>
              <w:rPr>
                <w:rStyle w:val="IndexLink"/>
                <w:rtl w:val="true"/>
              </w:rPr>
              <w:tab/>
            </w:r>
            <w:r>
              <w:rPr>
                <w:rStyle w:val="IndexLink"/>
              </w:rPr>
              <w:t>591</w:t>
            </w:r>
          </w:hyperlink>
        </w:p>
        <w:p>
          <w:pPr>
            <w:pStyle w:val="Contents3"/>
            <w:tabs>
              <w:tab w:val="clear" w:pos="8459"/>
              <w:tab w:val="right" w:pos="9026" w:leader="dot"/>
            </w:tabs>
            <w:rPr/>
          </w:pPr>
          <w:hyperlink w:anchor="__RefHeading___Toc2146244_581953129">
            <w:r>
              <w:rPr>
                <w:webHidden/>
                <w:rStyle w:val="IndexLink"/>
                <w:rtl w:val="true"/>
              </w:rPr>
              <w:t>نبأ عظیم</w:t>
            </w:r>
            <w:r>
              <w:rPr>
                <w:rStyle w:val="IndexLink"/>
                <w:rtl w:val="true"/>
              </w:rPr>
              <w:tab/>
            </w:r>
            <w:r>
              <w:rPr>
                <w:rStyle w:val="IndexLink"/>
              </w:rPr>
              <w:t>592</w:t>
            </w:r>
          </w:hyperlink>
        </w:p>
        <w:p>
          <w:pPr>
            <w:pStyle w:val="Contents3"/>
            <w:tabs>
              <w:tab w:val="clear" w:pos="8459"/>
              <w:tab w:val="right" w:pos="9026" w:leader="dot"/>
            </w:tabs>
            <w:rPr/>
          </w:pPr>
          <w:hyperlink w:anchor="__RefHeading___Toc2146246_581953129">
            <w:r>
              <w:rPr>
                <w:webHidden/>
                <w:rStyle w:val="IndexLink"/>
                <w:rtl w:val="true"/>
              </w:rPr>
              <w:t>نجف آباد</w:t>
            </w:r>
            <w:r>
              <w:rPr>
                <w:rStyle w:val="IndexLink"/>
                <w:rtl w:val="true"/>
              </w:rPr>
              <w:tab/>
            </w:r>
            <w:r>
              <w:rPr>
                <w:rStyle w:val="IndexLink"/>
              </w:rPr>
              <w:t>592</w:t>
            </w:r>
          </w:hyperlink>
        </w:p>
        <w:p>
          <w:pPr>
            <w:pStyle w:val="Contents3"/>
            <w:tabs>
              <w:tab w:val="clear" w:pos="8459"/>
              <w:tab w:val="right" w:pos="9026" w:leader="dot"/>
            </w:tabs>
            <w:rPr/>
          </w:pPr>
          <w:hyperlink w:anchor="__RefHeading___Toc2146248_581953129">
            <w:r>
              <w:rPr>
                <w:webHidden/>
                <w:rStyle w:val="IndexLink"/>
                <w:rtl w:val="true"/>
              </w:rPr>
              <w:t>نجف اشرف</w:t>
            </w:r>
            <w:r>
              <w:rPr>
                <w:rStyle w:val="IndexLink"/>
                <w:rtl w:val="true"/>
              </w:rPr>
              <w:tab/>
            </w:r>
            <w:r>
              <w:rPr>
                <w:rStyle w:val="IndexLink"/>
              </w:rPr>
              <w:t>593</w:t>
            </w:r>
          </w:hyperlink>
        </w:p>
        <w:p>
          <w:pPr>
            <w:pStyle w:val="Contents3"/>
            <w:tabs>
              <w:tab w:val="clear" w:pos="8459"/>
              <w:tab w:val="right" w:pos="9026" w:leader="dot"/>
            </w:tabs>
            <w:rPr/>
          </w:pPr>
          <w:hyperlink w:anchor="__RefHeading___Toc2146250_581953129">
            <w:r>
              <w:rPr>
                <w:webHidden/>
                <w:rStyle w:val="IndexLink"/>
                <w:rtl w:val="true"/>
              </w:rPr>
              <w:t>نخاوله</w:t>
            </w:r>
            <w:r>
              <w:rPr>
                <w:rStyle w:val="IndexLink"/>
                <w:rtl w:val="true"/>
              </w:rPr>
              <w:tab/>
            </w:r>
            <w:r>
              <w:rPr>
                <w:rStyle w:val="IndexLink"/>
              </w:rPr>
              <w:t>596</w:t>
            </w:r>
          </w:hyperlink>
        </w:p>
        <w:p>
          <w:pPr>
            <w:pStyle w:val="Contents3"/>
            <w:tabs>
              <w:tab w:val="clear" w:pos="8459"/>
              <w:tab w:val="right" w:pos="9026" w:leader="dot"/>
            </w:tabs>
            <w:rPr/>
          </w:pPr>
          <w:hyperlink w:anchor="__RefHeading___Toc2146252_581953129">
            <w:r>
              <w:rPr>
                <w:webHidden/>
                <w:rStyle w:val="IndexLink"/>
                <w:rtl w:val="true"/>
              </w:rPr>
              <w:t>نخیله</w:t>
            </w:r>
            <w:r>
              <w:rPr>
                <w:rStyle w:val="IndexLink"/>
                <w:rtl w:val="true"/>
              </w:rPr>
              <w:tab/>
            </w:r>
            <w:r>
              <w:rPr>
                <w:rStyle w:val="IndexLink"/>
              </w:rPr>
              <w:t>597</w:t>
            </w:r>
          </w:hyperlink>
        </w:p>
        <w:p>
          <w:pPr>
            <w:pStyle w:val="Contents3"/>
            <w:tabs>
              <w:tab w:val="clear" w:pos="8459"/>
              <w:tab w:val="right" w:pos="9026" w:leader="dot"/>
            </w:tabs>
            <w:rPr/>
          </w:pPr>
          <w:hyperlink w:anchor="__RefHeading___Toc2146254_581953129">
            <w:r>
              <w:rPr>
                <w:webHidden/>
                <w:rStyle w:val="IndexLink"/>
                <w:rtl w:val="true"/>
              </w:rPr>
              <w:t>نصّ و اجتهاد</w:t>
            </w:r>
            <w:r>
              <w:rPr>
                <w:rStyle w:val="IndexLink"/>
                <w:rtl w:val="true"/>
              </w:rPr>
              <w:t>-</w:t>
            </w:r>
            <w:r>
              <w:rPr>
                <w:rStyle w:val="IndexLink"/>
                <w:rtl w:val="true"/>
              </w:rPr>
              <w:t>اجتهاد در مقابل نصّ</w:t>
            </w:r>
            <w:r>
              <w:rPr>
                <w:rStyle w:val="IndexLink"/>
                <w:rtl w:val="true"/>
              </w:rPr>
              <w:tab/>
            </w:r>
            <w:r>
              <w:rPr>
                <w:rStyle w:val="IndexLink"/>
              </w:rPr>
              <w:t>597</w:t>
            </w:r>
          </w:hyperlink>
        </w:p>
        <w:p>
          <w:pPr>
            <w:pStyle w:val="Contents3"/>
            <w:tabs>
              <w:tab w:val="clear" w:pos="8459"/>
              <w:tab w:val="right" w:pos="9026" w:leader="dot"/>
            </w:tabs>
            <w:rPr/>
          </w:pPr>
          <w:hyperlink w:anchor="__RefHeading___Toc2146256_581953129">
            <w:r>
              <w:rPr>
                <w:webHidden/>
                <w:rStyle w:val="IndexLink"/>
                <w:rtl w:val="true"/>
              </w:rPr>
              <w:t>نضر بن حارث</w:t>
            </w:r>
            <w:r>
              <w:rPr>
                <w:rStyle w:val="IndexLink"/>
                <w:rtl w:val="true"/>
              </w:rPr>
              <w:tab/>
            </w:r>
            <w:r>
              <w:rPr>
                <w:rStyle w:val="IndexLink"/>
              </w:rPr>
              <w:t>597</w:t>
            </w:r>
          </w:hyperlink>
        </w:p>
        <w:p>
          <w:pPr>
            <w:pStyle w:val="Contents3"/>
            <w:tabs>
              <w:tab w:val="clear" w:pos="8459"/>
              <w:tab w:val="right" w:pos="9026" w:leader="dot"/>
            </w:tabs>
            <w:rPr/>
          </w:pPr>
          <w:hyperlink w:anchor="__RefHeading___Toc2146258_581953129">
            <w:r>
              <w:rPr>
                <w:webHidden/>
                <w:rStyle w:val="IndexLink"/>
                <w:rtl w:val="true"/>
              </w:rPr>
              <w:t>نفرین مستجاب</w:t>
            </w:r>
            <w:r>
              <w:rPr>
                <w:rStyle w:val="IndexLink"/>
                <w:rtl w:val="true"/>
              </w:rPr>
              <w:tab/>
            </w:r>
            <w:r>
              <w:rPr>
                <w:rStyle w:val="IndexLink"/>
              </w:rPr>
              <w:t>598</w:t>
            </w:r>
          </w:hyperlink>
        </w:p>
        <w:p>
          <w:pPr>
            <w:pStyle w:val="Contents3"/>
            <w:tabs>
              <w:tab w:val="clear" w:pos="8459"/>
              <w:tab w:val="right" w:pos="9026" w:leader="dot"/>
            </w:tabs>
            <w:rPr/>
          </w:pPr>
          <w:hyperlink w:anchor="__RefHeading___Toc2146260_581953129">
            <w:r>
              <w:rPr>
                <w:webHidden/>
                <w:rStyle w:val="IndexLink"/>
                <w:rtl w:val="true"/>
              </w:rPr>
              <w:t>نقد کتابهای ضدّ شیعه</w:t>
            </w:r>
            <w:r>
              <w:rPr>
                <w:rStyle w:val="IndexLink"/>
                <w:rtl w:val="true"/>
              </w:rPr>
              <w:tab/>
            </w:r>
            <w:r>
              <w:rPr>
                <w:rStyle w:val="IndexLink"/>
              </w:rPr>
              <w:t>599</w:t>
            </w:r>
          </w:hyperlink>
        </w:p>
        <w:p>
          <w:pPr>
            <w:pStyle w:val="Contents3"/>
            <w:tabs>
              <w:tab w:val="clear" w:pos="8459"/>
              <w:tab w:val="right" w:pos="9026" w:leader="dot"/>
            </w:tabs>
            <w:rPr/>
          </w:pPr>
          <w:hyperlink w:anchor="__RefHeading___Toc2146262_581953129">
            <w:r>
              <w:rPr>
                <w:webHidden/>
                <w:rStyle w:val="IndexLink"/>
                <w:rtl w:val="true"/>
              </w:rPr>
              <w:t>نقش نگین</w:t>
            </w:r>
            <w:r>
              <w:rPr>
                <w:rStyle w:val="IndexLink"/>
                <w:rtl w:val="true"/>
              </w:rPr>
              <w:t>-</w:t>
            </w:r>
            <w:r>
              <w:rPr>
                <w:rStyle w:val="IndexLink"/>
                <w:rtl w:val="true"/>
              </w:rPr>
              <w:t>شعار امام علی علیه السّلام</w:t>
            </w:r>
            <w:r>
              <w:rPr>
                <w:rStyle w:val="IndexLink"/>
                <w:rtl w:val="true"/>
              </w:rPr>
              <w:tab/>
            </w:r>
            <w:r>
              <w:rPr>
                <w:rStyle w:val="IndexLink"/>
              </w:rPr>
              <w:t>602</w:t>
            </w:r>
          </w:hyperlink>
        </w:p>
        <w:p>
          <w:pPr>
            <w:pStyle w:val="Contents3"/>
            <w:tabs>
              <w:tab w:val="clear" w:pos="8459"/>
              <w:tab w:val="right" w:pos="9026" w:leader="dot"/>
            </w:tabs>
            <w:rPr/>
          </w:pPr>
          <w:hyperlink w:anchor="__RefHeading___Toc2146264_581953129">
            <w:r>
              <w:rPr>
                <w:webHidden/>
                <w:rStyle w:val="IndexLink"/>
                <w:rtl w:val="true"/>
              </w:rPr>
              <w:t>نماز سیاسی</w:t>
            </w:r>
            <w:r>
              <w:rPr>
                <w:rStyle w:val="IndexLink"/>
                <w:rtl w:val="true"/>
              </w:rPr>
              <w:tab/>
            </w:r>
            <w:r>
              <w:rPr>
                <w:rStyle w:val="IndexLink"/>
              </w:rPr>
              <w:t>602</w:t>
            </w:r>
          </w:hyperlink>
        </w:p>
        <w:p>
          <w:pPr>
            <w:pStyle w:val="Contents3"/>
            <w:tabs>
              <w:tab w:val="clear" w:pos="8459"/>
              <w:tab w:val="right" w:pos="9026" w:leader="dot"/>
            </w:tabs>
            <w:rPr/>
          </w:pPr>
          <w:hyperlink w:anchor="__RefHeading___Toc2146266_581953129">
            <w:r>
              <w:rPr>
                <w:webHidden/>
                <w:rStyle w:val="IndexLink"/>
                <w:rtl w:val="true"/>
              </w:rPr>
              <w:t>نماز هزار رکعت</w:t>
            </w:r>
            <w:r>
              <w:rPr>
                <w:rStyle w:val="IndexLink"/>
                <w:rtl w:val="true"/>
              </w:rPr>
              <w:tab/>
            </w:r>
            <w:r>
              <w:rPr>
                <w:rStyle w:val="IndexLink"/>
              </w:rPr>
              <w:t>603</w:t>
            </w:r>
          </w:hyperlink>
        </w:p>
        <w:p>
          <w:pPr>
            <w:pStyle w:val="Contents3"/>
            <w:tabs>
              <w:tab w:val="clear" w:pos="8459"/>
              <w:tab w:val="right" w:pos="9026" w:leader="dot"/>
            </w:tabs>
            <w:rPr/>
          </w:pPr>
          <w:hyperlink w:anchor="__RefHeading___Toc2146268_581953129">
            <w:r>
              <w:rPr>
                <w:webHidden/>
                <w:rStyle w:val="IndexLink"/>
                <w:rtl w:val="true"/>
              </w:rPr>
              <w:t>نواصب</w:t>
            </w:r>
            <w:r>
              <w:rPr>
                <w:rStyle w:val="IndexLink"/>
                <w:rtl w:val="true"/>
              </w:rPr>
              <w:tab/>
            </w:r>
            <w:r>
              <w:rPr>
                <w:rStyle w:val="IndexLink"/>
              </w:rPr>
              <w:t>604</w:t>
            </w:r>
          </w:hyperlink>
        </w:p>
        <w:p>
          <w:pPr>
            <w:pStyle w:val="Contents3"/>
            <w:tabs>
              <w:tab w:val="clear" w:pos="8459"/>
              <w:tab w:val="right" w:pos="9026" w:leader="dot"/>
            </w:tabs>
            <w:rPr/>
          </w:pPr>
          <w:hyperlink w:anchor="__RefHeading___Toc2146270_581953129">
            <w:r>
              <w:rPr>
                <w:webHidden/>
                <w:rStyle w:val="IndexLink"/>
                <w:rtl w:val="true"/>
              </w:rPr>
              <w:t>نهج البلاغه</w:t>
            </w:r>
            <w:r>
              <w:rPr>
                <w:rStyle w:val="IndexLink"/>
                <w:rtl w:val="true"/>
              </w:rPr>
              <w:tab/>
            </w:r>
            <w:r>
              <w:rPr>
                <w:rStyle w:val="IndexLink"/>
              </w:rPr>
              <w:t>607</w:t>
            </w:r>
          </w:hyperlink>
        </w:p>
        <w:p>
          <w:pPr>
            <w:pStyle w:val="Contents3"/>
            <w:tabs>
              <w:tab w:val="clear" w:pos="8459"/>
              <w:tab w:val="right" w:pos="9026" w:leader="dot"/>
            </w:tabs>
            <w:rPr/>
          </w:pPr>
          <w:hyperlink w:anchor="__RefHeading___Toc2146272_581953129">
            <w:r>
              <w:rPr>
                <w:webHidden/>
                <w:rStyle w:val="IndexLink"/>
                <w:rtl w:val="true"/>
              </w:rPr>
              <w:t>نهج السّعاده</w:t>
            </w:r>
            <w:r>
              <w:rPr>
                <w:rStyle w:val="IndexLink"/>
                <w:rtl w:val="true"/>
              </w:rPr>
              <w:tab/>
            </w:r>
            <w:r>
              <w:rPr>
                <w:rStyle w:val="IndexLink"/>
              </w:rPr>
              <w:t>608</w:t>
            </w:r>
          </w:hyperlink>
        </w:p>
        <w:p>
          <w:pPr>
            <w:pStyle w:val="Contents3"/>
            <w:tabs>
              <w:tab w:val="clear" w:pos="8459"/>
              <w:tab w:val="right" w:pos="9026" w:leader="dot"/>
            </w:tabs>
            <w:rPr/>
          </w:pPr>
          <w:hyperlink w:anchor="__RefHeading___Toc2146274_581953129">
            <w:r>
              <w:rPr>
                <w:webHidden/>
                <w:rStyle w:val="IndexLink"/>
                <w:rtl w:val="true"/>
              </w:rPr>
              <w:t>نه خدا،نه جدا</w:t>
            </w:r>
            <w:r>
              <w:rPr>
                <w:rStyle w:val="IndexLink"/>
                <w:rtl w:val="true"/>
              </w:rPr>
              <w:t>-</w:t>
            </w:r>
            <w:r>
              <w:rPr>
                <w:rStyle w:val="IndexLink"/>
                <w:rtl w:val="true"/>
              </w:rPr>
              <w:t>ها علیّ بشر کیف بشر</w:t>
            </w:r>
            <w:r>
              <w:rPr>
                <w:rStyle w:val="IndexLink"/>
                <w:rtl w:val="true"/>
              </w:rPr>
              <w:tab/>
            </w:r>
            <w:r>
              <w:rPr>
                <w:rStyle w:val="IndexLink"/>
              </w:rPr>
              <w:t>609</w:t>
            </w:r>
          </w:hyperlink>
        </w:p>
        <w:p>
          <w:pPr>
            <w:pStyle w:val="Contents3"/>
            <w:tabs>
              <w:tab w:val="clear" w:pos="8459"/>
              <w:tab w:val="right" w:pos="9026" w:leader="dot"/>
            </w:tabs>
            <w:rPr/>
          </w:pPr>
          <w:hyperlink w:anchor="__RefHeading___Toc2146276_581953129">
            <w:r>
              <w:rPr>
                <w:webHidden/>
                <w:rStyle w:val="IndexLink"/>
                <w:rtl w:val="true"/>
              </w:rPr>
              <w:t>نهروان</w:t>
            </w:r>
            <w:r>
              <w:rPr>
                <w:rStyle w:val="IndexLink"/>
                <w:rtl w:val="true"/>
              </w:rPr>
              <w:t>-</w:t>
            </w:r>
            <w:r>
              <w:rPr>
                <w:rStyle w:val="IndexLink"/>
                <w:rtl w:val="true"/>
              </w:rPr>
              <w:t>جنگ نهروان،خوارج نهروان</w:t>
            </w:r>
            <w:r>
              <w:rPr>
                <w:rStyle w:val="IndexLink"/>
                <w:rtl w:val="true"/>
              </w:rPr>
              <w:tab/>
            </w:r>
            <w:r>
              <w:rPr>
                <w:rStyle w:val="IndexLink"/>
              </w:rPr>
              <w:t>609</w:t>
            </w:r>
          </w:hyperlink>
        </w:p>
        <w:p>
          <w:pPr>
            <w:pStyle w:val="Contents3"/>
            <w:tabs>
              <w:tab w:val="clear" w:pos="8459"/>
              <w:tab w:val="right" w:pos="9026" w:leader="dot"/>
            </w:tabs>
            <w:rPr/>
          </w:pPr>
          <w:hyperlink w:anchor="__RefHeading___Toc2146278_581953129">
            <w:r>
              <w:rPr>
                <w:webHidden/>
                <w:rStyle w:val="IndexLink"/>
                <w:rtl w:val="true"/>
              </w:rPr>
              <w:t>نهضتهای شیعی</w:t>
            </w:r>
            <w:r>
              <w:rPr>
                <w:rStyle w:val="IndexLink"/>
                <w:rtl w:val="true"/>
              </w:rPr>
              <w:tab/>
            </w:r>
            <w:r>
              <w:rPr>
                <w:rStyle w:val="IndexLink"/>
              </w:rPr>
              <w:t>609</w:t>
            </w:r>
          </w:hyperlink>
        </w:p>
        <w:p>
          <w:pPr>
            <w:pStyle w:val="Contents3"/>
            <w:tabs>
              <w:tab w:val="clear" w:pos="8459"/>
              <w:tab w:val="right" w:pos="9026" w:leader="dot"/>
            </w:tabs>
            <w:rPr/>
          </w:pPr>
          <w:hyperlink w:anchor="__RefHeading___Toc2146280_581953129">
            <w:r>
              <w:rPr>
                <w:webHidden/>
                <w:rStyle w:val="IndexLink"/>
                <w:rtl w:val="true"/>
              </w:rPr>
              <w:t>نیاز به حجّت الهی</w:t>
            </w:r>
            <w:r>
              <w:rPr>
                <w:rStyle w:val="IndexLink"/>
                <w:rtl w:val="true"/>
              </w:rPr>
              <w:tab/>
            </w:r>
            <w:r>
              <w:rPr>
                <w:rStyle w:val="IndexLink"/>
              </w:rPr>
              <w:t>610</w:t>
            </w:r>
          </w:hyperlink>
        </w:p>
        <w:p>
          <w:pPr>
            <w:pStyle w:val="Contents2"/>
            <w:tabs>
              <w:tab w:val="clear" w:pos="8743"/>
              <w:tab w:val="right" w:pos="9026" w:leader="dot"/>
            </w:tabs>
            <w:rPr/>
          </w:pPr>
          <w:hyperlink w:anchor="__RefHeading___Toc2146282_581953129">
            <w:r>
              <w:rPr>
                <w:webHidden/>
                <w:rStyle w:val="IndexLink"/>
                <w:rtl w:val="true"/>
              </w:rPr>
              <w:t>و</w:t>
            </w:r>
            <w:r>
              <w:rPr>
                <w:rStyle w:val="IndexLink"/>
                <w:rtl w:val="true"/>
              </w:rPr>
              <w:tab/>
            </w:r>
            <w:r>
              <w:rPr>
                <w:rStyle w:val="IndexLink"/>
              </w:rPr>
              <w:t>612</w:t>
            </w:r>
          </w:hyperlink>
        </w:p>
        <w:p>
          <w:pPr>
            <w:pStyle w:val="Contents3"/>
            <w:tabs>
              <w:tab w:val="clear" w:pos="8459"/>
              <w:tab w:val="right" w:pos="9026" w:leader="dot"/>
            </w:tabs>
            <w:rPr/>
          </w:pPr>
          <w:hyperlink w:anchor="__RefHeading___Toc2146284_581953129">
            <w:r>
              <w:rPr>
                <w:webHidden/>
                <w:rStyle w:val="IndexLink"/>
                <w:rtl w:val="true"/>
              </w:rPr>
              <w:t>وارث پیامبر</w:t>
            </w:r>
            <w:r>
              <w:rPr>
                <w:rStyle w:val="IndexLink"/>
                <w:rtl w:val="true"/>
              </w:rPr>
              <w:t>-</w:t>
            </w:r>
            <w:r>
              <w:rPr>
                <w:rStyle w:val="IndexLink"/>
                <w:rtl w:val="true"/>
              </w:rPr>
              <w:t>میراث نبوّت</w:t>
            </w:r>
            <w:r>
              <w:rPr>
                <w:rStyle w:val="IndexLink"/>
                <w:rtl w:val="true"/>
              </w:rPr>
              <w:tab/>
            </w:r>
            <w:r>
              <w:rPr>
                <w:rStyle w:val="IndexLink"/>
              </w:rPr>
              <w:t>612</w:t>
            </w:r>
          </w:hyperlink>
        </w:p>
        <w:p>
          <w:pPr>
            <w:pStyle w:val="Contents3"/>
            <w:tabs>
              <w:tab w:val="clear" w:pos="8459"/>
              <w:tab w:val="right" w:pos="9026" w:leader="dot"/>
            </w:tabs>
            <w:rPr/>
          </w:pPr>
          <w:hyperlink w:anchor="__RefHeading___Toc2146286_581953129">
            <w:r>
              <w:rPr>
                <w:webHidden/>
                <w:rStyle w:val="IndexLink"/>
                <w:rtl w:val="true"/>
              </w:rPr>
              <w:t>واقعۀ غدیر خم</w:t>
            </w:r>
            <w:r>
              <w:rPr>
                <w:rStyle w:val="IndexLink"/>
                <w:rtl w:val="true"/>
              </w:rPr>
              <w:tab/>
            </w:r>
            <w:r>
              <w:rPr>
                <w:rStyle w:val="IndexLink"/>
              </w:rPr>
              <w:t>612</w:t>
            </w:r>
          </w:hyperlink>
        </w:p>
        <w:p>
          <w:pPr>
            <w:pStyle w:val="Contents3"/>
            <w:tabs>
              <w:tab w:val="clear" w:pos="8459"/>
              <w:tab w:val="right" w:pos="9026" w:leader="dot"/>
            </w:tabs>
            <w:rPr/>
          </w:pPr>
          <w:hyperlink w:anchor="__RefHeading___Toc2146288_581953129">
            <w:r>
              <w:rPr>
                <w:webHidden/>
                <w:rStyle w:val="IndexLink"/>
                <w:rtl w:val="true"/>
              </w:rPr>
              <w:t>والیان علی علیه السّلام</w:t>
            </w:r>
            <w:r>
              <w:rPr>
                <w:rStyle w:val="IndexLink"/>
                <w:rtl w:val="true"/>
              </w:rPr>
              <w:t>-</w:t>
            </w:r>
            <w:r>
              <w:rPr>
                <w:rStyle w:val="IndexLink"/>
                <w:rtl w:val="true"/>
              </w:rPr>
              <w:t>کارگزاران حکومت علوی</w:t>
            </w:r>
            <w:r>
              <w:rPr>
                <w:rStyle w:val="IndexLink"/>
                <w:rtl w:val="true"/>
              </w:rPr>
              <w:tab/>
            </w:r>
            <w:r>
              <w:rPr>
                <w:rStyle w:val="IndexLink"/>
              </w:rPr>
              <w:t>614</w:t>
            </w:r>
          </w:hyperlink>
        </w:p>
        <w:p>
          <w:pPr>
            <w:pStyle w:val="Contents3"/>
            <w:tabs>
              <w:tab w:val="clear" w:pos="8459"/>
              <w:tab w:val="right" w:pos="9026" w:leader="dot"/>
            </w:tabs>
            <w:rPr/>
          </w:pPr>
          <w:hyperlink w:anchor="__RefHeading___Toc2146290_581953129">
            <w:r>
              <w:rPr>
                <w:webHidden/>
                <w:rStyle w:val="IndexLink"/>
                <w:rtl w:val="true"/>
              </w:rPr>
              <w:t>ودایع رسالت و امامت</w:t>
            </w:r>
            <w:r>
              <w:rPr>
                <w:rStyle w:val="IndexLink"/>
                <w:rtl w:val="true"/>
              </w:rPr>
              <w:tab/>
            </w:r>
            <w:r>
              <w:rPr>
                <w:rStyle w:val="IndexLink"/>
              </w:rPr>
              <w:t>614</w:t>
            </w:r>
          </w:hyperlink>
        </w:p>
        <w:p>
          <w:pPr>
            <w:pStyle w:val="Contents3"/>
            <w:tabs>
              <w:tab w:val="clear" w:pos="8459"/>
              <w:tab w:val="right" w:pos="9026" w:leader="dot"/>
            </w:tabs>
            <w:rPr/>
          </w:pPr>
          <w:hyperlink w:anchor="__RefHeading___Toc2146292_581953129">
            <w:r>
              <w:rPr>
                <w:webHidden/>
                <w:rStyle w:val="IndexLink"/>
                <w:rtl w:val="true"/>
              </w:rPr>
              <w:t>وصایت</w:t>
            </w:r>
            <w:r>
              <w:rPr>
                <w:rStyle w:val="IndexLink"/>
                <w:rtl w:val="true"/>
              </w:rPr>
              <w:tab/>
            </w:r>
            <w:r>
              <w:rPr>
                <w:rStyle w:val="IndexLink"/>
              </w:rPr>
              <w:t>615</w:t>
            </w:r>
          </w:hyperlink>
        </w:p>
        <w:p>
          <w:pPr>
            <w:pStyle w:val="Contents3"/>
            <w:tabs>
              <w:tab w:val="clear" w:pos="8459"/>
              <w:tab w:val="right" w:pos="9026" w:leader="dot"/>
            </w:tabs>
            <w:rPr/>
          </w:pPr>
          <w:hyperlink w:anchor="__RefHeading___Toc2146294_581953129">
            <w:r>
              <w:rPr>
                <w:webHidden/>
                <w:rStyle w:val="IndexLink"/>
                <w:rtl w:val="true"/>
              </w:rPr>
              <w:t>وصیّ</w:t>
            </w:r>
            <w:r>
              <w:rPr>
                <w:rStyle w:val="IndexLink"/>
                <w:rtl w:val="true"/>
              </w:rPr>
              <w:tab/>
            </w:r>
            <w:r>
              <w:rPr>
                <w:rStyle w:val="IndexLink"/>
              </w:rPr>
              <w:t>616</w:t>
            </w:r>
          </w:hyperlink>
        </w:p>
        <w:p>
          <w:pPr>
            <w:pStyle w:val="Contents3"/>
            <w:tabs>
              <w:tab w:val="clear" w:pos="8459"/>
              <w:tab w:val="right" w:pos="9026" w:leader="dot"/>
            </w:tabs>
            <w:rPr/>
          </w:pPr>
          <w:hyperlink w:anchor="__RefHeading___Toc2146296_581953129">
            <w:r>
              <w:rPr>
                <w:webHidden/>
                <w:rStyle w:val="IndexLink"/>
                <w:rtl w:val="true"/>
              </w:rPr>
              <w:t>ولایت</w:t>
            </w:r>
            <w:r>
              <w:rPr>
                <w:rStyle w:val="IndexLink"/>
                <w:rtl w:val="true"/>
              </w:rPr>
              <w:tab/>
            </w:r>
            <w:r>
              <w:rPr>
                <w:rStyle w:val="IndexLink"/>
              </w:rPr>
              <w:t>617</w:t>
            </w:r>
          </w:hyperlink>
        </w:p>
        <w:p>
          <w:pPr>
            <w:pStyle w:val="Contents3"/>
            <w:tabs>
              <w:tab w:val="clear" w:pos="8459"/>
              <w:tab w:val="right" w:pos="9026" w:leader="dot"/>
            </w:tabs>
            <w:rPr/>
          </w:pPr>
          <w:hyperlink w:anchor="__RefHeading___Toc2146298_581953129">
            <w:r>
              <w:rPr>
                <w:webHidden/>
                <w:rStyle w:val="IndexLink"/>
                <w:rtl w:val="true"/>
              </w:rPr>
              <w:t>ولایت علوی،حیات محمّدی علیه السّلام</w:t>
            </w:r>
            <w:r>
              <w:rPr>
                <w:rStyle w:val="IndexLink"/>
                <w:rtl w:val="true"/>
              </w:rPr>
              <w:tab/>
            </w:r>
            <w:r>
              <w:rPr>
                <w:rStyle w:val="IndexLink"/>
              </w:rPr>
              <w:t>620</w:t>
            </w:r>
          </w:hyperlink>
        </w:p>
        <w:p>
          <w:pPr>
            <w:pStyle w:val="Contents3"/>
            <w:tabs>
              <w:tab w:val="clear" w:pos="8459"/>
              <w:tab w:val="right" w:pos="9026" w:leader="dot"/>
            </w:tabs>
            <w:rPr/>
          </w:pPr>
          <w:hyperlink w:anchor="__RefHeading___Toc2146300_581953129">
            <w:r>
              <w:rPr>
                <w:webHidden/>
                <w:rStyle w:val="IndexLink"/>
                <w:rtl w:val="true"/>
              </w:rPr>
              <w:t>ولایت فقیه</w:t>
            </w:r>
            <w:r>
              <w:rPr>
                <w:rStyle w:val="IndexLink"/>
                <w:rtl w:val="true"/>
              </w:rPr>
              <w:tab/>
            </w:r>
            <w:r>
              <w:rPr>
                <w:rStyle w:val="IndexLink"/>
              </w:rPr>
              <w:t>621</w:t>
            </w:r>
          </w:hyperlink>
        </w:p>
        <w:p>
          <w:pPr>
            <w:pStyle w:val="Contents3"/>
            <w:tabs>
              <w:tab w:val="clear" w:pos="8459"/>
              <w:tab w:val="right" w:pos="9026" w:leader="dot"/>
            </w:tabs>
            <w:rPr/>
          </w:pPr>
          <w:hyperlink w:anchor="__RefHeading___Toc2146302_581953129">
            <w:r>
              <w:rPr>
                <w:webHidden/>
                <w:rStyle w:val="IndexLink"/>
                <w:rtl w:val="true"/>
              </w:rPr>
              <w:t>ولایت نامه</w:t>
            </w:r>
            <w:r>
              <w:rPr>
                <w:rStyle w:val="IndexLink"/>
                <w:rtl w:val="true"/>
              </w:rPr>
              <w:tab/>
            </w:r>
            <w:r>
              <w:rPr>
                <w:rStyle w:val="IndexLink"/>
              </w:rPr>
              <w:t>622</w:t>
            </w:r>
          </w:hyperlink>
        </w:p>
        <w:p>
          <w:pPr>
            <w:pStyle w:val="Contents3"/>
            <w:tabs>
              <w:tab w:val="clear" w:pos="8459"/>
              <w:tab w:val="right" w:pos="9026" w:leader="dot"/>
            </w:tabs>
            <w:rPr/>
          </w:pPr>
          <w:hyperlink w:anchor="__RefHeading___Toc2146304_581953129">
            <w:r>
              <w:rPr>
                <w:webHidden/>
                <w:rStyle w:val="IndexLink"/>
                <w:rtl w:val="true"/>
              </w:rPr>
              <w:t>ولایتی</w:t>
            </w:r>
            <w:r>
              <w:rPr>
                <w:rStyle w:val="IndexLink"/>
                <w:rtl w:val="true"/>
              </w:rPr>
              <w:tab/>
            </w:r>
            <w:r>
              <w:rPr>
                <w:rStyle w:val="IndexLink"/>
              </w:rPr>
              <w:t>622</w:t>
            </w:r>
          </w:hyperlink>
        </w:p>
        <w:p>
          <w:pPr>
            <w:pStyle w:val="Contents3"/>
            <w:tabs>
              <w:tab w:val="clear" w:pos="8459"/>
              <w:tab w:val="right" w:pos="9026" w:leader="dot"/>
            </w:tabs>
            <w:rPr/>
          </w:pPr>
          <w:hyperlink w:anchor="__RefHeading___Toc2146306_581953129">
            <w:r>
              <w:rPr>
                <w:webHidden/>
                <w:rStyle w:val="IndexLink"/>
                <w:rtl w:val="true"/>
              </w:rPr>
              <w:t>ولای علی علیه السّلام</w:t>
            </w:r>
            <w:r>
              <w:rPr>
                <w:rStyle w:val="IndexLink"/>
                <w:rtl w:val="true"/>
              </w:rPr>
              <w:t>-</w:t>
            </w:r>
            <w:r>
              <w:rPr>
                <w:rStyle w:val="IndexLink"/>
                <w:rtl w:val="true"/>
              </w:rPr>
              <w:t>حبّ علی علیه السّلام</w:t>
            </w:r>
            <w:r>
              <w:rPr>
                <w:rStyle w:val="IndexLink"/>
                <w:rtl w:val="true"/>
              </w:rPr>
              <w:tab/>
            </w:r>
            <w:r>
              <w:rPr>
                <w:rStyle w:val="IndexLink"/>
              </w:rPr>
              <w:t>623</w:t>
            </w:r>
          </w:hyperlink>
        </w:p>
        <w:p>
          <w:pPr>
            <w:pStyle w:val="Contents3"/>
            <w:tabs>
              <w:tab w:val="clear" w:pos="8459"/>
              <w:tab w:val="right" w:pos="9026" w:leader="dot"/>
            </w:tabs>
            <w:rPr/>
          </w:pPr>
          <w:hyperlink w:anchor="__RefHeading___Toc2146308_581953129">
            <w:r>
              <w:rPr>
                <w:webHidden/>
                <w:rStyle w:val="IndexLink"/>
                <w:rtl w:val="true"/>
              </w:rPr>
              <w:t>وهّابیت</w:t>
            </w:r>
            <w:r>
              <w:rPr>
                <w:rStyle w:val="IndexLink"/>
                <w:rtl w:val="true"/>
              </w:rPr>
              <w:tab/>
            </w:r>
            <w:r>
              <w:rPr>
                <w:rStyle w:val="IndexLink"/>
              </w:rPr>
              <w:t>623</w:t>
            </w:r>
          </w:hyperlink>
        </w:p>
        <w:p>
          <w:pPr>
            <w:pStyle w:val="Contents2"/>
            <w:tabs>
              <w:tab w:val="clear" w:pos="8743"/>
              <w:tab w:val="right" w:pos="9026" w:leader="dot"/>
            </w:tabs>
            <w:rPr/>
          </w:pPr>
          <w:hyperlink w:anchor="__RefHeading___Toc2146310_581953129">
            <w:r>
              <w:rPr>
                <w:webHidden/>
                <w:rStyle w:val="IndexLink"/>
                <w:rtl w:val="true"/>
              </w:rPr>
              <w:t>ه</w:t>
            </w:r>
            <w:r>
              <w:rPr>
                <w:rStyle w:val="IndexLink"/>
                <w:rtl w:val="true"/>
              </w:rPr>
              <w:tab/>
            </w:r>
            <w:r>
              <w:rPr>
                <w:rStyle w:val="IndexLink"/>
              </w:rPr>
              <w:t>626</w:t>
            </w:r>
          </w:hyperlink>
        </w:p>
        <w:p>
          <w:pPr>
            <w:pStyle w:val="Contents3"/>
            <w:tabs>
              <w:tab w:val="clear" w:pos="8459"/>
              <w:tab w:val="right" w:pos="9026" w:leader="dot"/>
            </w:tabs>
            <w:rPr/>
          </w:pPr>
          <w:hyperlink w:anchor="__RefHeading___Toc2146312_581953129">
            <w:r>
              <w:rPr>
                <w:webHidden/>
                <w:rStyle w:val="IndexLink"/>
                <w:rtl w:val="true"/>
              </w:rPr>
              <w:t>هادی</w:t>
            </w:r>
            <w:r>
              <w:rPr>
                <w:rStyle w:val="IndexLink"/>
                <w:rtl w:val="true"/>
              </w:rPr>
              <w:t>-</w:t>
            </w:r>
            <w:r>
              <w:rPr>
                <w:rStyle w:val="IndexLink"/>
                <w:rtl w:val="true"/>
              </w:rPr>
              <w:t>آیۀ منذر و هادی</w:t>
            </w:r>
            <w:r>
              <w:rPr>
                <w:rStyle w:val="IndexLink"/>
                <w:rtl w:val="true"/>
              </w:rPr>
              <w:tab/>
            </w:r>
            <w:r>
              <w:rPr>
                <w:rStyle w:val="IndexLink"/>
              </w:rPr>
              <w:t>626</w:t>
            </w:r>
          </w:hyperlink>
        </w:p>
        <w:p>
          <w:pPr>
            <w:pStyle w:val="Contents3"/>
            <w:tabs>
              <w:tab w:val="clear" w:pos="8459"/>
              <w:tab w:val="right" w:pos="9026" w:leader="dot"/>
            </w:tabs>
            <w:rPr/>
          </w:pPr>
          <w:hyperlink w:anchor="__RefHeading___Toc2146314_581953129">
            <w:r>
              <w:rPr>
                <w:webHidden/>
                <w:rStyle w:val="IndexLink"/>
                <w:rtl w:val="true"/>
              </w:rPr>
              <w:t>هاشمیّات</w:t>
            </w:r>
            <w:r>
              <w:rPr>
                <w:rStyle w:val="IndexLink"/>
                <w:rtl w:val="true"/>
              </w:rPr>
              <w:tab/>
            </w:r>
            <w:r>
              <w:rPr>
                <w:rStyle w:val="IndexLink"/>
              </w:rPr>
              <w:t>626</w:t>
            </w:r>
          </w:hyperlink>
        </w:p>
        <w:p>
          <w:pPr>
            <w:pStyle w:val="Contents3"/>
            <w:tabs>
              <w:tab w:val="clear" w:pos="8459"/>
              <w:tab w:val="right" w:pos="9026" w:leader="dot"/>
            </w:tabs>
            <w:rPr/>
          </w:pPr>
          <w:hyperlink w:anchor="__RefHeading___Toc2146316_581953129">
            <w:r>
              <w:rPr>
                <w:webHidden/>
                <w:rStyle w:val="IndexLink"/>
                <w:rtl w:val="true"/>
              </w:rPr>
              <w:t>ها علیّ بشر کیف بشر</w:t>
            </w:r>
            <w:r>
              <w:rPr>
                <w:rStyle w:val="IndexLink"/>
                <w:rtl w:val="true"/>
              </w:rPr>
              <w:t>!</w:t>
              <w:tab/>
            </w:r>
            <w:r>
              <w:rPr>
                <w:rStyle w:val="IndexLink"/>
              </w:rPr>
              <w:t>627</w:t>
            </w:r>
          </w:hyperlink>
        </w:p>
        <w:p>
          <w:pPr>
            <w:pStyle w:val="Contents3"/>
            <w:tabs>
              <w:tab w:val="clear" w:pos="8459"/>
              <w:tab w:val="right" w:pos="9026" w:leader="dot"/>
            </w:tabs>
            <w:rPr/>
          </w:pPr>
          <w:hyperlink w:anchor="__RefHeading___Toc2146318_581953129">
            <w:r>
              <w:rPr>
                <w:webHidden/>
                <w:rStyle w:val="IndexLink"/>
                <w:rtl w:val="true"/>
              </w:rPr>
              <w:t>هجدهم ذی حجّه</w:t>
            </w:r>
            <w:r>
              <w:rPr>
                <w:rStyle w:val="IndexLink"/>
                <w:rtl w:val="true"/>
              </w:rPr>
              <w:t>-</w:t>
            </w:r>
            <w:r>
              <w:rPr>
                <w:rStyle w:val="IndexLink"/>
                <w:rtl w:val="true"/>
              </w:rPr>
              <w:t>عید غدیر</w:t>
            </w:r>
            <w:r>
              <w:rPr>
                <w:rStyle w:val="IndexLink"/>
                <w:rtl w:val="true"/>
              </w:rPr>
              <w:tab/>
            </w:r>
            <w:r>
              <w:rPr>
                <w:rStyle w:val="IndexLink"/>
              </w:rPr>
              <w:t>628</w:t>
            </w:r>
          </w:hyperlink>
        </w:p>
        <w:p>
          <w:pPr>
            <w:pStyle w:val="Contents3"/>
            <w:tabs>
              <w:tab w:val="clear" w:pos="8459"/>
              <w:tab w:val="right" w:pos="9026" w:leader="dot"/>
            </w:tabs>
            <w:rPr/>
          </w:pPr>
          <w:hyperlink w:anchor="__RefHeading___Toc2146320_581953129">
            <w:r>
              <w:rPr>
                <w:webHidden/>
                <w:rStyle w:val="IndexLink"/>
                <w:rtl w:val="true"/>
              </w:rPr>
              <w:t>هزار باب علم</w:t>
            </w:r>
            <w:r>
              <w:rPr>
                <w:rStyle w:val="IndexLink"/>
                <w:rtl w:val="true"/>
              </w:rPr>
              <w:tab/>
            </w:r>
            <w:r>
              <w:rPr>
                <w:rStyle w:val="IndexLink"/>
              </w:rPr>
              <w:t>628</w:t>
            </w:r>
          </w:hyperlink>
        </w:p>
        <w:p>
          <w:pPr>
            <w:pStyle w:val="Contents3"/>
            <w:tabs>
              <w:tab w:val="clear" w:pos="8459"/>
              <w:tab w:val="right" w:pos="9026" w:leader="dot"/>
            </w:tabs>
            <w:rPr/>
          </w:pPr>
          <w:hyperlink w:anchor="__RefHeading___Toc2146322_581953129">
            <w:r>
              <w:rPr>
                <w:webHidden/>
                <w:rStyle w:val="IndexLink"/>
                <w:rtl w:val="true"/>
              </w:rPr>
              <w:t>هزار منقبت</w:t>
            </w:r>
            <w:r>
              <w:rPr>
                <w:rStyle w:val="IndexLink"/>
                <w:rtl w:val="true"/>
              </w:rPr>
              <w:tab/>
            </w:r>
            <w:r>
              <w:rPr>
                <w:rStyle w:val="IndexLink"/>
              </w:rPr>
              <w:t>629</w:t>
            </w:r>
          </w:hyperlink>
        </w:p>
        <w:p>
          <w:pPr>
            <w:pStyle w:val="Contents3"/>
            <w:tabs>
              <w:tab w:val="clear" w:pos="8459"/>
              <w:tab w:val="right" w:pos="9026" w:leader="dot"/>
            </w:tabs>
            <w:rPr/>
          </w:pPr>
          <w:hyperlink w:anchor="__RefHeading___Toc2146324_581953129">
            <w:r>
              <w:rPr>
                <w:webHidden/>
                <w:rStyle w:val="IndexLink"/>
                <w:rtl w:val="true"/>
              </w:rPr>
              <w:t>هفتاد و دو ملّت</w:t>
            </w:r>
            <w:r>
              <w:rPr>
                <w:rStyle w:val="IndexLink"/>
                <w:rtl w:val="true"/>
              </w:rPr>
              <w:t>-</w:t>
            </w:r>
            <w:r>
              <w:rPr>
                <w:rStyle w:val="IndexLink"/>
                <w:rtl w:val="true"/>
              </w:rPr>
              <w:t>فرقۀ ناجیه</w:t>
            </w:r>
            <w:r>
              <w:rPr>
                <w:rStyle w:val="IndexLink"/>
                <w:rtl w:val="true"/>
              </w:rPr>
              <w:tab/>
            </w:r>
            <w:r>
              <w:rPr>
                <w:rStyle w:val="IndexLink"/>
              </w:rPr>
              <w:t>630</w:t>
            </w:r>
          </w:hyperlink>
        </w:p>
        <w:p>
          <w:pPr>
            <w:pStyle w:val="Contents3"/>
            <w:tabs>
              <w:tab w:val="clear" w:pos="8459"/>
              <w:tab w:val="right" w:pos="9026" w:leader="dot"/>
            </w:tabs>
            <w:rPr/>
          </w:pPr>
          <w:hyperlink w:anchor="__RefHeading___Toc2146326_581953129">
            <w:r>
              <w:rPr>
                <w:webHidden/>
                <w:rStyle w:val="IndexLink"/>
                <w:rtl w:val="true"/>
              </w:rPr>
              <w:t>هل اتی</w:t>
            </w:r>
            <w:r>
              <w:rPr>
                <w:rStyle w:val="IndexLink"/>
                <w:rtl w:val="true"/>
              </w:rPr>
              <w:t>-</w:t>
            </w:r>
            <w:r>
              <w:rPr>
                <w:rStyle w:val="IndexLink"/>
                <w:rtl w:val="true"/>
              </w:rPr>
              <w:t>سورۀ هل اتی</w:t>
            </w:r>
            <w:r>
              <w:rPr>
                <w:rStyle w:val="IndexLink"/>
                <w:rtl w:val="true"/>
              </w:rPr>
              <w:tab/>
            </w:r>
            <w:r>
              <w:rPr>
                <w:rStyle w:val="IndexLink"/>
              </w:rPr>
              <w:t>630</w:t>
            </w:r>
          </w:hyperlink>
        </w:p>
        <w:p>
          <w:pPr>
            <w:pStyle w:val="Contents3"/>
            <w:tabs>
              <w:tab w:val="clear" w:pos="8459"/>
              <w:tab w:val="right" w:pos="9026" w:leader="dot"/>
            </w:tabs>
            <w:rPr/>
          </w:pPr>
          <w:hyperlink w:anchor="__RefHeading___Toc2146328_581953129">
            <w:r>
              <w:rPr>
                <w:webHidden/>
                <w:rStyle w:val="IndexLink"/>
                <w:rtl w:val="true"/>
              </w:rPr>
              <w:t>همای رحمت</w:t>
            </w:r>
            <w:r>
              <w:rPr>
                <w:rStyle w:val="IndexLink"/>
                <w:rtl w:val="true"/>
              </w:rPr>
              <w:tab/>
            </w:r>
            <w:r>
              <w:rPr>
                <w:rStyle w:val="IndexLink"/>
              </w:rPr>
              <w:t>630</w:t>
            </w:r>
          </w:hyperlink>
        </w:p>
        <w:p>
          <w:pPr>
            <w:pStyle w:val="Contents3"/>
            <w:tabs>
              <w:tab w:val="clear" w:pos="8459"/>
              <w:tab w:val="right" w:pos="9026" w:leader="dot"/>
            </w:tabs>
            <w:rPr/>
          </w:pPr>
          <w:hyperlink w:anchor="__RefHeading___Toc2146330_581953129">
            <w:r>
              <w:rPr>
                <w:webHidden/>
                <w:rStyle w:val="IndexLink"/>
                <w:rtl w:val="true"/>
              </w:rPr>
              <w:t>همگام با اهل بیت علیهم السّلام</w:t>
            </w:r>
            <w:r>
              <w:rPr>
                <w:rStyle w:val="IndexLink"/>
                <w:rtl w:val="true"/>
              </w:rPr>
              <w:tab/>
            </w:r>
            <w:r>
              <w:rPr>
                <w:rStyle w:val="IndexLink"/>
              </w:rPr>
              <w:t>632</w:t>
            </w:r>
          </w:hyperlink>
        </w:p>
        <w:p>
          <w:pPr>
            <w:pStyle w:val="Contents2"/>
            <w:tabs>
              <w:tab w:val="clear" w:pos="8743"/>
              <w:tab w:val="right" w:pos="9026" w:leader="dot"/>
            </w:tabs>
            <w:rPr/>
          </w:pPr>
          <w:hyperlink w:anchor="__RefHeading___Toc2146332_581953129">
            <w:r>
              <w:rPr>
                <w:webHidden/>
                <w:rStyle w:val="IndexLink"/>
                <w:rtl w:val="true"/>
              </w:rPr>
              <w:t>ی</w:t>
            </w:r>
            <w:r>
              <w:rPr>
                <w:rStyle w:val="IndexLink"/>
                <w:rtl w:val="true"/>
              </w:rPr>
              <w:tab/>
            </w:r>
            <w:r>
              <w:rPr>
                <w:rStyle w:val="IndexLink"/>
              </w:rPr>
              <w:t>634</w:t>
            </w:r>
          </w:hyperlink>
        </w:p>
        <w:p>
          <w:pPr>
            <w:pStyle w:val="Contents3"/>
            <w:tabs>
              <w:tab w:val="clear" w:pos="8459"/>
              <w:tab w:val="right" w:pos="9026" w:leader="dot"/>
            </w:tabs>
            <w:rPr/>
          </w:pPr>
          <w:hyperlink w:anchor="__RefHeading___Toc2146334_581953129">
            <w:r>
              <w:rPr>
                <w:webHidden/>
                <w:rStyle w:val="IndexLink"/>
                <w:rtl w:val="true"/>
              </w:rPr>
              <w:t>یاران علی علیه السّلام</w:t>
            </w:r>
            <w:r>
              <w:rPr>
                <w:rStyle w:val="IndexLink"/>
                <w:rtl w:val="true"/>
              </w:rPr>
              <w:t>-</w:t>
            </w:r>
            <w:r>
              <w:rPr>
                <w:rStyle w:val="IndexLink"/>
                <w:rtl w:val="true"/>
              </w:rPr>
              <w:t>اصحاب علی علیه السّلام</w:t>
            </w:r>
            <w:r>
              <w:rPr>
                <w:rStyle w:val="IndexLink"/>
                <w:rtl w:val="true"/>
              </w:rPr>
              <w:tab/>
            </w:r>
            <w:r>
              <w:rPr>
                <w:rStyle w:val="IndexLink"/>
              </w:rPr>
              <w:t>634</w:t>
            </w:r>
          </w:hyperlink>
        </w:p>
        <w:p>
          <w:pPr>
            <w:pStyle w:val="Contents3"/>
            <w:tabs>
              <w:tab w:val="clear" w:pos="8459"/>
              <w:tab w:val="right" w:pos="9026" w:leader="dot"/>
            </w:tabs>
            <w:rPr/>
          </w:pPr>
          <w:hyperlink w:anchor="__RefHeading___Toc2146336_581953129">
            <w:r>
              <w:rPr>
                <w:webHidden/>
                <w:rStyle w:val="IndexLink"/>
                <w:rtl w:val="true"/>
              </w:rPr>
              <w:t>یا علی علیه السّلام</w:t>
            </w:r>
            <w:r>
              <w:rPr>
                <w:rStyle w:val="IndexLink"/>
                <w:rtl w:val="true"/>
              </w:rPr>
              <w:tab/>
            </w:r>
            <w:r>
              <w:rPr>
                <w:rStyle w:val="IndexLink"/>
              </w:rPr>
              <w:t>634</w:t>
            </w:r>
          </w:hyperlink>
        </w:p>
        <w:p>
          <w:pPr>
            <w:pStyle w:val="Contents3"/>
            <w:tabs>
              <w:tab w:val="clear" w:pos="8459"/>
              <w:tab w:val="right" w:pos="9026" w:leader="dot"/>
            </w:tabs>
            <w:rPr/>
          </w:pPr>
          <w:hyperlink w:anchor="__RefHeading___Toc2146338_581953129">
            <w:r>
              <w:rPr>
                <w:webHidden/>
                <w:rStyle w:val="IndexLink"/>
                <w:rtl w:val="true"/>
              </w:rPr>
              <w:t>یعلی بن منیه</w:t>
            </w:r>
            <w:r>
              <w:rPr>
                <w:rStyle w:val="IndexLink"/>
                <w:rtl w:val="true"/>
              </w:rPr>
              <w:tab/>
            </w:r>
            <w:r>
              <w:rPr>
                <w:rStyle w:val="IndexLink"/>
              </w:rPr>
              <w:t>636</w:t>
            </w:r>
          </w:hyperlink>
        </w:p>
        <w:p>
          <w:pPr>
            <w:pStyle w:val="Contents3"/>
            <w:tabs>
              <w:tab w:val="clear" w:pos="8459"/>
              <w:tab w:val="right" w:pos="9026" w:leader="dot"/>
            </w:tabs>
            <w:rPr/>
          </w:pPr>
          <w:hyperlink w:anchor="__RefHeading___Toc2146340_581953129">
            <w:r>
              <w:rPr>
                <w:webHidden/>
                <w:rStyle w:val="IndexLink"/>
                <w:rtl w:val="true"/>
              </w:rPr>
              <w:t>ینبع</w:t>
            </w:r>
            <w:r>
              <w:rPr>
                <w:rStyle w:val="IndexLink"/>
                <w:rtl w:val="true"/>
              </w:rPr>
              <w:tab/>
            </w:r>
            <w:r>
              <w:rPr>
                <w:rStyle w:val="IndexLink"/>
              </w:rPr>
              <w:t>636</w:t>
            </w:r>
          </w:hyperlink>
        </w:p>
        <w:p>
          <w:pPr>
            <w:pStyle w:val="Contents3"/>
            <w:tabs>
              <w:tab w:val="clear" w:pos="8459"/>
              <w:tab w:val="right" w:pos="9026" w:leader="dot"/>
            </w:tabs>
            <w:rPr/>
          </w:pPr>
          <w:hyperlink w:anchor="__RefHeading___Toc2146342_581953129">
            <w:r>
              <w:rPr>
                <w:webHidden/>
                <w:rStyle w:val="IndexLink"/>
                <w:rtl w:val="true"/>
              </w:rPr>
              <w:t>یوم الإنذار،یوم الدّار</w:t>
            </w:r>
            <w:r>
              <w:rPr>
                <w:rStyle w:val="IndexLink"/>
                <w:rtl w:val="true"/>
              </w:rPr>
              <w:t>-</w:t>
            </w:r>
            <w:r>
              <w:rPr>
                <w:rStyle w:val="IndexLink"/>
                <w:rtl w:val="true"/>
              </w:rPr>
              <w:t>حدیث یوم الدّار</w:t>
            </w:r>
            <w:r>
              <w:rPr>
                <w:rStyle w:val="IndexLink"/>
                <w:rtl w:val="true"/>
              </w:rPr>
              <w:tab/>
            </w:r>
            <w:r>
              <w:rPr>
                <w:rStyle w:val="IndexLink"/>
              </w:rPr>
              <w:t>637</w:t>
            </w:r>
          </w:hyperlink>
        </w:p>
        <w:p>
          <w:pPr>
            <w:pStyle w:val="Contents3"/>
            <w:tabs>
              <w:tab w:val="clear" w:pos="8459"/>
              <w:tab w:val="right" w:pos="9026" w:leader="dot"/>
            </w:tabs>
            <w:rPr/>
          </w:pPr>
          <w:hyperlink w:anchor="__RefHeading___Toc2146344_581953129">
            <w:r>
              <w:rPr>
                <w:webHidden/>
                <w:rStyle w:val="IndexLink"/>
                <w:rtl w:val="true"/>
              </w:rPr>
              <w:t>یوم البرائه</w:t>
            </w:r>
            <w:r>
              <w:rPr>
                <w:rStyle w:val="IndexLink"/>
                <w:rtl w:val="true"/>
              </w:rPr>
              <w:t>-</w:t>
            </w:r>
            <w:r>
              <w:rPr>
                <w:rStyle w:val="IndexLink"/>
                <w:rtl w:val="true"/>
              </w:rPr>
              <w:t>ابلاغ آیات برائت</w:t>
            </w:r>
            <w:r>
              <w:rPr>
                <w:rStyle w:val="IndexLink"/>
                <w:rtl w:val="true"/>
              </w:rPr>
              <w:tab/>
            </w:r>
            <w:r>
              <w:rPr>
                <w:rStyle w:val="IndexLink"/>
              </w:rPr>
              <w:t>637</w:t>
            </w:r>
          </w:hyperlink>
        </w:p>
        <w:p>
          <w:pPr>
            <w:pStyle w:val="Contents3"/>
            <w:tabs>
              <w:tab w:val="clear" w:pos="8459"/>
              <w:tab w:val="right" w:pos="9026" w:leader="dot"/>
            </w:tabs>
            <w:rPr/>
          </w:pPr>
          <w:hyperlink w:anchor="__RefHeading___Toc2146346_581953129">
            <w:r>
              <w:rPr>
                <w:webHidden/>
                <w:rStyle w:val="IndexLink"/>
                <w:rtl w:val="true"/>
              </w:rPr>
              <w:t>یوم التّتویج</w:t>
            </w:r>
            <w:r>
              <w:rPr>
                <w:rStyle w:val="IndexLink"/>
                <w:rtl w:val="true"/>
              </w:rPr>
              <w:tab/>
            </w:r>
            <w:r>
              <w:rPr>
                <w:rStyle w:val="IndexLink"/>
              </w:rPr>
              <w:t>637</w:t>
            </w:r>
          </w:hyperlink>
        </w:p>
        <w:p>
          <w:pPr>
            <w:pStyle w:val="Contents2"/>
            <w:tabs>
              <w:tab w:val="clear" w:pos="8743"/>
              <w:tab w:val="right" w:pos="9026" w:leader="dot"/>
            </w:tabs>
            <w:rPr/>
          </w:pPr>
          <w:hyperlink w:anchor="__RefHeading___Toc2146348_581953129">
            <w:r>
              <w:rPr>
                <w:webHidden/>
                <w:rStyle w:val="IndexLink"/>
                <w:rtl w:val="true"/>
              </w:rPr>
              <w:t>فهرستهای موضوعی</w:t>
            </w:r>
            <w:r>
              <w:rPr>
                <w:rStyle w:val="IndexLink"/>
                <w:rtl w:val="true"/>
              </w:rPr>
              <w:tab/>
            </w:r>
            <w:r>
              <w:rPr>
                <w:rStyle w:val="IndexLink"/>
              </w:rPr>
              <w:t>638</w:t>
            </w:r>
          </w:hyperlink>
        </w:p>
        <w:p>
          <w:pPr>
            <w:pStyle w:val="Contents3"/>
            <w:tabs>
              <w:tab w:val="clear" w:pos="8459"/>
              <w:tab w:val="right" w:pos="9026" w:leader="dot"/>
            </w:tabs>
            <w:rPr/>
          </w:pPr>
          <w:hyperlink w:anchor="__RefHeading___Toc2146350_581953129">
            <w:r>
              <w:rPr>
                <w:webHidden/>
                <w:rStyle w:val="IndexLink"/>
                <w:rtl w:val="true"/>
              </w:rPr>
              <w:t>اشاره</w:t>
            </w:r>
            <w:r>
              <w:rPr>
                <w:rStyle w:val="IndexLink"/>
                <w:rtl w:val="true"/>
              </w:rPr>
              <w:tab/>
            </w:r>
            <w:r>
              <w:rPr>
                <w:rStyle w:val="IndexLink"/>
              </w:rPr>
              <w:t>638</w:t>
            </w:r>
          </w:hyperlink>
        </w:p>
        <w:p>
          <w:pPr>
            <w:pStyle w:val="Contents3"/>
            <w:tabs>
              <w:tab w:val="clear" w:pos="8459"/>
              <w:tab w:val="right" w:pos="9026" w:leader="dot"/>
            </w:tabs>
            <w:rPr/>
          </w:pPr>
          <w:hyperlink w:anchor="__RefHeading___Toc2146352_581953129">
            <w:r>
              <w:rPr>
                <w:webHidden/>
                <w:rStyle w:val="IndexLink"/>
                <w:rtl w:val="true"/>
              </w:rPr>
              <w:t>آیات</w:t>
            </w:r>
            <w:r>
              <w:rPr>
                <w:rStyle w:val="IndexLink"/>
                <w:rtl w:val="true"/>
              </w:rPr>
              <w:tab/>
            </w:r>
            <w:r>
              <w:rPr>
                <w:rStyle w:val="IndexLink"/>
              </w:rPr>
              <w:t>639</w:t>
            </w:r>
          </w:hyperlink>
        </w:p>
        <w:p>
          <w:pPr>
            <w:pStyle w:val="Contents3"/>
            <w:tabs>
              <w:tab w:val="clear" w:pos="8459"/>
              <w:tab w:val="right" w:pos="9026" w:leader="dot"/>
            </w:tabs>
            <w:rPr/>
          </w:pPr>
          <w:hyperlink w:anchor="__RefHeading___Toc2146354_581953129">
            <w:r>
              <w:rPr>
                <w:webHidden/>
                <w:rStyle w:val="IndexLink"/>
                <w:rtl w:val="true"/>
              </w:rPr>
              <w:t>احادیث</w:t>
            </w:r>
            <w:r>
              <w:rPr>
                <w:rStyle w:val="IndexLink"/>
                <w:rtl w:val="true"/>
              </w:rPr>
              <w:tab/>
            </w:r>
            <w:r>
              <w:rPr>
                <w:rStyle w:val="IndexLink"/>
              </w:rPr>
              <w:t>642</w:t>
            </w:r>
          </w:hyperlink>
        </w:p>
        <w:p>
          <w:pPr>
            <w:pStyle w:val="Contents3"/>
            <w:tabs>
              <w:tab w:val="clear" w:pos="8459"/>
              <w:tab w:val="right" w:pos="9026" w:leader="dot"/>
            </w:tabs>
            <w:rPr/>
          </w:pPr>
          <w:hyperlink w:anchor="__RefHeading___Toc2146356_581953129">
            <w:r>
              <w:rPr>
                <w:webHidden/>
                <w:rStyle w:val="IndexLink"/>
                <w:rtl w:val="true"/>
              </w:rPr>
              <w:t>اشعار</w:t>
            </w:r>
            <w:r>
              <w:rPr>
                <w:rStyle w:val="IndexLink"/>
                <w:rtl w:val="true"/>
              </w:rPr>
              <w:tab/>
            </w:r>
            <w:r>
              <w:rPr>
                <w:rStyle w:val="IndexLink"/>
              </w:rPr>
              <w:t>656</w:t>
            </w:r>
          </w:hyperlink>
        </w:p>
        <w:p>
          <w:pPr>
            <w:pStyle w:val="Contents4"/>
            <w:tabs>
              <w:tab w:val="clear" w:pos="8176"/>
              <w:tab w:val="right" w:pos="9026" w:leader="dot"/>
            </w:tabs>
            <w:rPr/>
          </w:pPr>
          <w:hyperlink w:anchor="__RefHeading___Toc2146358_581953129">
            <w:r>
              <w:rPr>
                <w:webHidden/>
                <w:rStyle w:val="IndexLink"/>
                <w:rtl w:val="true"/>
              </w:rPr>
              <w:t>الف</w:t>
            </w:r>
            <w:r>
              <w:rPr>
                <w:rStyle w:val="IndexLink"/>
                <w:rtl w:val="true"/>
              </w:rPr>
              <w:t>:</w:t>
            </w:r>
            <w:r>
              <w:rPr>
                <w:rStyle w:val="IndexLink"/>
                <w:rtl w:val="true"/>
              </w:rPr>
              <w:t>اشعار فارسی</w:t>
            </w:r>
            <w:r>
              <w:rPr>
                <w:rStyle w:val="IndexLink"/>
                <w:rtl w:val="true"/>
              </w:rPr>
              <w:tab/>
            </w:r>
            <w:r>
              <w:rPr>
                <w:rStyle w:val="IndexLink"/>
              </w:rPr>
              <w:t>656</w:t>
            </w:r>
          </w:hyperlink>
        </w:p>
        <w:p>
          <w:pPr>
            <w:pStyle w:val="Contents4"/>
            <w:tabs>
              <w:tab w:val="clear" w:pos="8176"/>
              <w:tab w:val="right" w:pos="9026" w:leader="dot"/>
            </w:tabs>
            <w:rPr/>
          </w:pPr>
          <w:hyperlink w:anchor="__RefHeading___Toc2146360_581953129">
            <w:r>
              <w:rPr>
                <w:webHidden/>
                <w:rStyle w:val="IndexLink"/>
                <w:rtl w:val="true"/>
              </w:rPr>
              <w:t>ب</w:t>
            </w:r>
            <w:r>
              <w:rPr>
                <w:rStyle w:val="IndexLink"/>
                <w:rtl w:val="true"/>
              </w:rPr>
              <w:t xml:space="preserve">: </w:t>
            </w:r>
            <w:r>
              <w:rPr>
                <w:rStyle w:val="IndexLink"/>
                <w:rtl w:val="true"/>
              </w:rPr>
              <w:t>اشعار عربی</w:t>
            </w:r>
            <w:r>
              <w:rPr>
                <w:rStyle w:val="IndexLink"/>
                <w:rtl w:val="true"/>
              </w:rPr>
              <w:tab/>
            </w:r>
            <w:r>
              <w:rPr>
                <w:rStyle w:val="IndexLink"/>
              </w:rPr>
              <w:t>660</w:t>
            </w:r>
          </w:hyperlink>
        </w:p>
        <w:p>
          <w:pPr>
            <w:pStyle w:val="Contents3"/>
            <w:tabs>
              <w:tab w:val="clear" w:pos="8459"/>
              <w:tab w:val="right" w:pos="9026" w:leader="dot"/>
            </w:tabs>
            <w:rPr/>
          </w:pPr>
          <w:hyperlink w:anchor="__RefHeading___Toc2146362_581953129">
            <w:r>
              <w:rPr>
                <w:webHidden/>
                <w:rStyle w:val="IndexLink"/>
                <w:rtl w:val="true"/>
              </w:rPr>
              <w:t>اشخاص</w:t>
            </w:r>
            <w:r>
              <w:rPr>
                <w:rStyle w:val="IndexLink"/>
                <w:rtl w:val="true"/>
              </w:rPr>
              <w:tab/>
            </w:r>
            <w:r>
              <w:rPr>
                <w:rStyle w:val="IndexLink"/>
              </w:rPr>
              <w:t>661</w:t>
            </w:r>
          </w:hyperlink>
        </w:p>
        <w:p>
          <w:pPr>
            <w:pStyle w:val="Contents3"/>
            <w:tabs>
              <w:tab w:val="clear" w:pos="8459"/>
              <w:tab w:val="right" w:pos="9026" w:leader="dot"/>
            </w:tabs>
            <w:rPr/>
          </w:pPr>
          <w:hyperlink w:anchor="__RefHeading___Toc2146364_581953129">
            <w:r>
              <w:rPr>
                <w:webHidden/>
                <w:rStyle w:val="IndexLink"/>
                <w:rtl w:val="true"/>
              </w:rPr>
              <w:t>موضوعات و مفاهیم</w:t>
            </w:r>
            <w:r>
              <w:rPr>
                <w:rStyle w:val="IndexLink"/>
                <w:rtl w:val="true"/>
              </w:rPr>
              <w:tab/>
            </w:r>
            <w:r>
              <w:rPr>
                <w:rStyle w:val="IndexLink"/>
              </w:rPr>
              <w:t>663</w:t>
            </w:r>
          </w:hyperlink>
        </w:p>
        <w:p>
          <w:pPr>
            <w:pStyle w:val="Contents3"/>
            <w:tabs>
              <w:tab w:val="clear" w:pos="8459"/>
              <w:tab w:val="right" w:pos="9026" w:leader="dot"/>
            </w:tabs>
            <w:rPr/>
          </w:pPr>
          <w:hyperlink w:anchor="__RefHeading___Toc2146366_581953129">
            <w:r>
              <w:rPr>
                <w:webHidden/>
                <w:rStyle w:val="IndexLink"/>
                <w:rtl w:val="true"/>
              </w:rPr>
              <w:t>جاها و شهرها</w:t>
            </w:r>
            <w:r>
              <w:rPr>
                <w:rStyle w:val="IndexLink"/>
                <w:rtl w:val="true"/>
              </w:rPr>
              <w:tab/>
            </w:r>
            <w:r>
              <w:rPr>
                <w:rStyle w:val="IndexLink"/>
              </w:rPr>
              <w:t>672</w:t>
            </w:r>
          </w:hyperlink>
        </w:p>
        <w:p>
          <w:pPr>
            <w:pStyle w:val="Contents3"/>
            <w:tabs>
              <w:tab w:val="clear" w:pos="8459"/>
              <w:tab w:val="right" w:pos="9026" w:leader="dot"/>
            </w:tabs>
            <w:rPr/>
          </w:pPr>
          <w:hyperlink w:anchor="__RefHeading___Toc2146368_581953129">
            <w:r>
              <w:rPr>
                <w:webHidden/>
                <w:rStyle w:val="IndexLink"/>
                <w:rtl w:val="true"/>
              </w:rPr>
              <w:t>ابزار و وسایل</w:t>
            </w:r>
            <w:r>
              <w:rPr>
                <w:rStyle w:val="IndexLink"/>
                <w:rtl w:val="true"/>
              </w:rPr>
              <w:tab/>
            </w:r>
            <w:r>
              <w:rPr>
                <w:rStyle w:val="IndexLink"/>
              </w:rPr>
              <w:t>673</w:t>
            </w:r>
          </w:hyperlink>
        </w:p>
        <w:p>
          <w:pPr>
            <w:pStyle w:val="Contents3"/>
            <w:tabs>
              <w:tab w:val="clear" w:pos="8459"/>
              <w:tab w:val="right" w:pos="9026" w:leader="dot"/>
            </w:tabs>
            <w:rPr/>
          </w:pPr>
          <w:hyperlink w:anchor="__RefHeading___Toc2146370_581953129">
            <w:r>
              <w:rPr>
                <w:webHidden/>
                <w:rStyle w:val="IndexLink"/>
                <w:rtl w:val="true"/>
              </w:rPr>
              <w:t>حادثه ها</w:t>
            </w:r>
            <w:r>
              <w:rPr>
                <w:rStyle w:val="IndexLink"/>
                <w:rtl w:val="true"/>
              </w:rPr>
              <w:tab/>
            </w:r>
            <w:r>
              <w:rPr>
                <w:rStyle w:val="IndexLink"/>
              </w:rPr>
              <w:t>674</w:t>
            </w:r>
          </w:hyperlink>
        </w:p>
        <w:p>
          <w:pPr>
            <w:pStyle w:val="Contents3"/>
            <w:tabs>
              <w:tab w:val="clear" w:pos="8459"/>
              <w:tab w:val="right" w:pos="9026" w:leader="dot"/>
            </w:tabs>
            <w:rPr/>
          </w:pPr>
          <w:hyperlink w:anchor="__RefHeading___Toc2146372_581953129">
            <w:r>
              <w:rPr>
                <w:webHidden/>
                <w:rStyle w:val="IndexLink"/>
                <w:rtl w:val="true"/>
              </w:rPr>
              <w:t>اصطلاحات</w:t>
            </w:r>
            <w:r>
              <w:rPr>
                <w:rStyle w:val="IndexLink"/>
                <w:rtl w:val="true"/>
              </w:rPr>
              <w:tab/>
            </w:r>
            <w:r>
              <w:rPr>
                <w:rStyle w:val="IndexLink"/>
              </w:rPr>
              <w:t>675</w:t>
            </w:r>
          </w:hyperlink>
        </w:p>
        <w:p>
          <w:pPr>
            <w:pStyle w:val="Contents3"/>
            <w:tabs>
              <w:tab w:val="clear" w:pos="8459"/>
              <w:tab w:val="right" w:pos="9026" w:leader="dot"/>
            </w:tabs>
            <w:rPr/>
          </w:pPr>
          <w:hyperlink w:anchor="__RefHeading___Toc2146374_581953129">
            <w:r>
              <w:rPr>
                <w:webHidden/>
                <w:rStyle w:val="IndexLink"/>
                <w:rtl w:val="true"/>
              </w:rPr>
              <w:t>کتابها</w:t>
            </w:r>
            <w:r>
              <w:rPr>
                <w:rStyle w:val="IndexLink"/>
                <w:rtl w:val="true"/>
              </w:rPr>
              <w:tab/>
            </w:r>
            <w:r>
              <w:rPr>
                <w:rStyle w:val="IndexLink"/>
              </w:rPr>
              <w:t>677</w:t>
            </w:r>
          </w:hyperlink>
        </w:p>
        <w:p>
          <w:pPr>
            <w:pStyle w:val="Contents3"/>
            <w:tabs>
              <w:tab w:val="clear" w:pos="8459"/>
              <w:tab w:val="right" w:pos="9026" w:leader="dot"/>
            </w:tabs>
            <w:rPr/>
          </w:pPr>
          <w:hyperlink w:anchor="__RefHeading___Toc2146376_581953129">
            <w:r>
              <w:rPr>
                <w:webHidden/>
                <w:rStyle w:val="IndexLink"/>
                <w:rtl w:val="true"/>
              </w:rPr>
              <w:t>گروهها</w:t>
            </w:r>
            <w:r>
              <w:rPr>
                <w:rStyle w:val="IndexLink"/>
                <w:rtl w:val="true"/>
              </w:rPr>
              <w:tab/>
            </w:r>
            <w:r>
              <w:rPr>
                <w:rStyle w:val="IndexLink"/>
              </w:rPr>
              <w:t>678</w:t>
            </w:r>
          </w:hyperlink>
        </w:p>
        <w:p>
          <w:pPr>
            <w:pStyle w:val="Contents3"/>
            <w:tabs>
              <w:tab w:val="clear" w:pos="8459"/>
              <w:tab w:val="right" w:pos="9026" w:leader="dot"/>
            </w:tabs>
            <w:rPr/>
          </w:pPr>
          <w:hyperlink w:anchor="__RefHeading___Toc2146378_581953129">
            <w:r>
              <w:rPr>
                <w:webHidden/>
                <w:rStyle w:val="IndexLink"/>
                <w:rtl w:val="true"/>
              </w:rPr>
              <w:t>مؤسّسات و مراکز</w:t>
            </w:r>
            <w:r>
              <w:rPr>
                <w:rStyle w:val="IndexLink"/>
                <w:rtl w:val="true"/>
              </w:rPr>
              <w:tab/>
            </w:r>
            <w:r>
              <w:rPr>
                <w:rStyle w:val="IndexLink"/>
              </w:rPr>
              <w:t>680</w:t>
            </w:r>
          </w:hyperlink>
        </w:p>
        <w:p>
          <w:pPr>
            <w:pStyle w:val="Contents3"/>
            <w:tabs>
              <w:tab w:val="clear" w:pos="8459"/>
              <w:tab w:val="right" w:pos="9026" w:leader="dot"/>
            </w:tabs>
            <w:rPr/>
          </w:pPr>
          <w:hyperlink w:anchor="__RefHeading___Toc2146380_581953129">
            <w:r>
              <w:rPr>
                <w:webHidden/>
                <w:rStyle w:val="IndexLink"/>
                <w:rtl w:val="true"/>
              </w:rPr>
              <w:t>منابع و مآخذ</w:t>
            </w:r>
            <w:r>
              <w:rPr>
                <w:rStyle w:val="IndexLink"/>
                <w:rtl w:val="true"/>
              </w:rPr>
              <w:tab/>
            </w:r>
            <w:r>
              <w:rPr>
                <w:rStyle w:val="IndexLink"/>
              </w:rPr>
              <w:t>681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471_30361"/>
      <w:bookmarkStart w:id="1" w:name="pg5471_30361"/>
      <w:bookmarkEnd w:id="1"/>
    </w:p>
    <w:p>
      <w:pPr>
        <w:pStyle w:val="Heading2"/>
        <w:numPr>
          <w:ilvl w:val="1"/>
          <w:numId w:val="1"/>
        </w:numPr>
        <w:rPr/>
      </w:pPr>
      <w:bookmarkStart w:id="2" w:name="pg5471_30361"/>
      <w:bookmarkStart w:id="3" w:name="__RefHeading___Toc2145044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محدثی، جواد، </w:t>
      </w:r>
      <w:r>
        <w:rPr>
          <w:rFonts w:ascii="IRNazanin" w:hAnsi="IRNazanin" w:eastAsia="IRNazanin"/>
          <w:color w:val="111111"/>
          <w:sz w:val="28"/>
          <w:sz w:val="28"/>
          <w:szCs w:val="28"/>
          <w:lang w:bidi="fa-IR"/>
        </w:rPr>
        <w:t>۱۳۳۱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فرهنگ 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محدثی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۶۵۴</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۷۰۰۰۰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827507</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۴۲۰۰۰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ascii="IRNazanin" w:hAnsi="IRNazanin" w:eastAsia="IRNazanin"/>
          <w:color w:val="111111"/>
          <w:sz w:val="28"/>
          <w:sz w:val="28"/>
          <w:szCs w:val="28"/>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8275</w:t>
      </w:r>
      <w:r>
        <w:rPr>
          <w:rFonts w:eastAsia="IRNazanin" w:cs="IRNazanin"/>
          <w:color w:val="111111"/>
          <w:sz w:val="28"/>
          <w:szCs w:val="28"/>
          <w:rtl w:val="true"/>
          <w:lang w:bidi="fa-IR"/>
        </w:rPr>
        <w:t>-</w:t>
      </w:r>
      <w:r>
        <w:rPr>
          <w:rFonts w:eastAsia="IRNazanin" w:cs="IRNazanin"/>
          <w:color w:val="111111"/>
          <w:sz w:val="28"/>
          <w:szCs w:val="28"/>
          <w:lang w:bidi="fa-IR"/>
        </w:rPr>
        <w:t>07</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جلد به انگلیسی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Javad Mohaddesi. Culture of qadir</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ششم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۶۴۶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۶۵۴</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خلافت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خم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۲۲۳</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۲۷۵</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۱۳۸۷</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۴۵۲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۱۱۵۷۲۴۱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145046_58195312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فرهنگ غدیر</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جواد محدثی</w:t>
      </w:r>
      <w:bookmarkStart w:id="7" w:name="pg5471_30365"/>
    </w:p>
    <w:p>
      <w:pPr>
        <w:pStyle w:val="Heading2"/>
        <w:numPr>
          <w:ilvl w:val="1"/>
          <w:numId w:val="1"/>
        </w:numPr>
        <w:rPr/>
      </w:pPr>
      <w:bookmarkStart w:id="8" w:name="__RefHeading___Toc2145048_581953129"/>
      <w:bookmarkStart w:id="9" w:name="_Toc3"/>
      <w:bookmarkEnd w:id="7"/>
      <w:bookmarkEnd w:id="8"/>
      <w:r>
        <w:rPr>
          <w:rtl w:val="true"/>
        </w:rPr>
        <w:t>فهرست مدخلها</w:t>
      </w:r>
      <w:bookmarkEnd w:id="9"/>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آ آبار علی علیه السّلام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آداب و اعمال روز غدیر </w:t>
      </w:r>
      <w:r>
        <w:rPr>
          <w:rFonts w:eastAsia="IRNazanin" w:cs="IRNazanin"/>
          <w:color w:val="111111"/>
          <w:sz w:val="28"/>
          <w:szCs w:val="28"/>
          <w:lang w:bidi="fa-IR"/>
        </w:rPr>
        <w:t>22</w:t>
      </w:r>
    </w:p>
    <w:p>
      <w:pPr>
        <w:pStyle w:val="BookText"/>
        <w:rPr/>
      </w:pPr>
      <w:r>
        <w:rPr>
          <w:rFonts w:ascii="Amiri" w:hAnsi="Amiri" w:eastAsia="Amiri" w:cs="Amiri"/>
          <w:color w:val="111111"/>
          <w:sz w:val="28"/>
          <w:sz w:val="28"/>
          <w:szCs w:val="28"/>
          <w:rtl w:val="true"/>
          <w:lang w:bidi="ar-SA"/>
        </w:rPr>
        <w:t xml:space="preserve">آل اللّه </w:t>
      </w:r>
      <w:r>
        <w:rPr>
          <w:rFonts w:eastAsia="Amiri" w:cs="Amiri" w:ascii="Amiri" w:hAnsi="Amiri"/>
          <w:color w:val="111111"/>
          <w:sz w:val="28"/>
          <w:szCs w:val="28"/>
          <w:lang w:bidi="ar-SA"/>
        </w:rPr>
        <w:t>23</w:t>
      </w:r>
    </w:p>
    <w:p>
      <w:pPr>
        <w:pStyle w:val="BookText"/>
        <w:rPr/>
      </w:pPr>
      <w:r>
        <w:rPr>
          <w:rFonts w:ascii="IRNazanin" w:hAnsi="IRNazanin" w:eastAsia="IRNazanin"/>
          <w:color w:val="111111"/>
          <w:sz w:val="28"/>
          <w:sz w:val="28"/>
          <w:szCs w:val="28"/>
          <w:rtl w:val="true"/>
          <w:lang w:bidi="fa-IR"/>
        </w:rPr>
        <w:t xml:space="preserve">آل بویه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آل عبا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اصحاب کساء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آل علی علیه السّلام </w:t>
      </w:r>
      <w:r>
        <w:rPr>
          <w:rFonts w:eastAsia="IRNazanin" w:cs="IRNazanin"/>
          <w:color w:val="111111"/>
          <w:sz w:val="28"/>
          <w:szCs w:val="28"/>
          <w:lang w:bidi="fa-IR"/>
        </w:rPr>
        <w:t>24</w:t>
      </w:r>
    </w:p>
    <w:p>
      <w:pPr>
        <w:pStyle w:val="BookText"/>
        <w:rPr/>
      </w:pPr>
      <w:r>
        <w:rPr>
          <w:rFonts w:ascii="Amiri" w:hAnsi="Amiri" w:eastAsia="Amiri" w:cs="Amiri"/>
          <w:color w:val="111111"/>
          <w:sz w:val="28"/>
          <w:sz w:val="28"/>
          <w:szCs w:val="28"/>
          <w:rtl w:val="true"/>
          <w:lang w:bidi="ar-SA"/>
        </w:rPr>
        <w:t xml:space="preserve">آل محمّد صلّی اللّه علیه و آله </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 xml:space="preserve">آل یاسین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آمدی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آهن گداخته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آیات برائت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ابلاغ آیات برائت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آیات غدیر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آیۀ ابرار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سورۀ هل أتی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آیۀ اکمال دین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آیۀ انذار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یوم الدّار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آیۀ اولی الأمر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آیۀ اهل ذکر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آیۀ تبلیغ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آیۀ تطهیر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آیۀ سأل سائل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آیۀ لیلة المبیت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لیلة المبیت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آیۀ مباهله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آیۀ منذر و هادی </w:t>
      </w:r>
      <w:r>
        <w:rPr>
          <w:rFonts w:eastAsia="IRNazanin" w:cs="IRNazanin"/>
          <w:color w:val="111111"/>
          <w:sz w:val="28"/>
          <w:szCs w:val="28"/>
          <w:lang w:bidi="fa-IR"/>
        </w:rPr>
        <w:t>37</w:t>
      </w:r>
    </w:p>
    <w:p>
      <w:pPr>
        <w:pStyle w:val="BookText"/>
        <w:rPr/>
      </w:pPr>
      <w:r>
        <w:rPr>
          <w:rFonts w:ascii="Amiri" w:hAnsi="Amiri" w:eastAsia="Amiri" w:cs="Amiri"/>
          <w:color w:val="111111"/>
          <w:sz w:val="28"/>
          <w:sz w:val="28"/>
          <w:szCs w:val="28"/>
          <w:rtl w:val="true"/>
          <w:lang w:bidi="ar-SA"/>
        </w:rPr>
        <w:t xml:space="preserve">آیۀ مودّت </w:t>
      </w:r>
      <w:r>
        <w:rPr>
          <w:rFonts w:eastAsia="Amiri" w:cs="Amiri" w:ascii="Amiri" w:hAnsi="Amiri"/>
          <w:color w:val="111111"/>
          <w:sz w:val="28"/>
          <w:szCs w:val="28"/>
          <w:lang w:bidi="ar-SA"/>
        </w:rPr>
        <w:t>38</w:t>
      </w:r>
    </w:p>
    <w:p>
      <w:pPr>
        <w:pStyle w:val="BookText"/>
        <w:rPr/>
      </w:pPr>
      <w:r>
        <w:rPr>
          <w:rFonts w:ascii="IRNazanin" w:hAnsi="IRNazanin" w:eastAsia="IRNazanin"/>
          <w:color w:val="111111"/>
          <w:sz w:val="28"/>
          <w:sz w:val="28"/>
          <w:szCs w:val="28"/>
          <w:rtl w:val="true"/>
          <w:lang w:bidi="fa-IR"/>
        </w:rPr>
        <w:t xml:space="preserve">آیۀ ولایت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ا أئمّۀ اثنی عشر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ابلاغ آیات برائت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ابن ابی الحدید </w:t>
      </w:r>
      <w:r>
        <w:rPr>
          <w:rFonts w:eastAsia="IRNazanin" w:cs="IRNazanin"/>
          <w:color w:val="111111"/>
          <w:sz w:val="28"/>
          <w:szCs w:val="28"/>
          <w:lang w:bidi="fa-IR"/>
        </w:rPr>
        <w:t>44</w:t>
      </w:r>
    </w:p>
    <w:p>
      <w:pPr>
        <w:pStyle w:val="BookText"/>
        <w:rPr/>
      </w:pPr>
      <w:r>
        <w:rPr>
          <w:rFonts w:ascii="Amiri" w:hAnsi="Amiri" w:eastAsia="Amiri" w:cs="Amiri"/>
          <w:color w:val="111111"/>
          <w:sz w:val="28"/>
          <w:sz w:val="28"/>
          <w:szCs w:val="28"/>
          <w:rtl w:val="true"/>
          <w:lang w:bidi="ar-SA"/>
        </w:rPr>
        <w:t xml:space="preserve">ابن تیمیّه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ابن کوّاء </w:t>
      </w:r>
      <w:r>
        <w:rPr>
          <w:rFonts w:eastAsia="Amiri" w:cs="Amiri" w:ascii="Amiri" w:hAnsi="Amiri"/>
          <w:color w:val="111111"/>
          <w:sz w:val="28"/>
          <w:szCs w:val="28"/>
          <w:lang w:bidi="ar-SA"/>
        </w:rPr>
        <w:t>45</w:t>
      </w:r>
    </w:p>
    <w:p>
      <w:pPr>
        <w:pStyle w:val="BookText"/>
        <w:rPr/>
      </w:pPr>
      <w:r>
        <w:rPr>
          <w:rFonts w:ascii="IRNazanin" w:hAnsi="IRNazanin" w:eastAsia="IRNazanin"/>
          <w:color w:val="111111"/>
          <w:sz w:val="28"/>
          <w:sz w:val="28"/>
          <w:szCs w:val="28"/>
          <w:rtl w:val="true"/>
          <w:lang w:bidi="fa-IR"/>
        </w:rPr>
        <w:t xml:space="preserve">ابن ملجم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ابن میثم بحرانی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ابو بکر </w:t>
      </w:r>
      <w:r>
        <w:rPr>
          <w:rFonts w:eastAsia="IRNazanin" w:cs="IRNazanin"/>
          <w:color w:val="111111"/>
          <w:sz w:val="28"/>
          <w:szCs w:val="28"/>
          <w:lang w:bidi="fa-IR"/>
        </w:rPr>
        <w:t>46</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تراب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ابو طالب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ابو عبیدۀ جرّاح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اتمام نعمت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اکمال دین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اثبات الوصیّه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اثنی عشریّه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ائمّۀ اثنی عشر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اجتهاد در مقابل نصّ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اجماع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احادیث غدیر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احتجاج به غدیر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احتجاج و مناشده </w:t>
      </w:r>
      <w:r>
        <w:rPr>
          <w:rFonts w:eastAsia="IRNazanin" w:cs="IRNazanin"/>
          <w:color w:val="111111"/>
          <w:sz w:val="28"/>
          <w:szCs w:val="28"/>
          <w:lang w:bidi="fa-IR"/>
        </w:rPr>
        <w:t>55</w:t>
      </w:r>
    </w:p>
    <w:p>
      <w:pPr>
        <w:pStyle w:val="BookText"/>
        <w:rPr/>
      </w:pPr>
      <w:r>
        <w:rPr>
          <w:rFonts w:ascii="Amiri" w:hAnsi="Amiri" w:eastAsia="Amiri" w:cs="Amiri"/>
          <w:color w:val="111111"/>
          <w:sz w:val="28"/>
          <w:sz w:val="28"/>
          <w:szCs w:val="28"/>
          <w:rtl w:val="true"/>
          <w:lang w:bidi="ar-SA"/>
        </w:rPr>
        <w:t xml:space="preserve">احقاق الحقّ </w:t>
      </w:r>
      <w:r>
        <w:rPr>
          <w:rFonts w:eastAsia="Amiri" w:cs="Amiri" w:ascii="Amiri" w:hAnsi="Amiri"/>
          <w:color w:val="111111"/>
          <w:sz w:val="28"/>
          <w:szCs w:val="28"/>
          <w:lang w:bidi="ar-SA"/>
        </w:rPr>
        <w:t>57</w:t>
      </w:r>
    </w:p>
    <w:p>
      <w:pPr>
        <w:pStyle w:val="BookText"/>
        <w:rPr/>
      </w:pPr>
      <w:r>
        <w:rPr>
          <w:rFonts w:ascii="IRNazanin" w:hAnsi="IRNazanin" w:eastAsia="IRNazanin"/>
          <w:color w:val="111111"/>
          <w:sz w:val="28"/>
          <w:sz w:val="28"/>
          <w:szCs w:val="28"/>
          <w:rtl w:val="true"/>
          <w:lang w:bidi="fa-IR"/>
        </w:rPr>
        <w:t>اخوّت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مؤاخات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ادبیات شیعی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ادبیّات ضد شیعه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ادبیّات 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شعرای غدیر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اذان بلال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ارتداد سیاسی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ارکان پنجگانۀ اسلام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از خلافت تا سلطنت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اسامة بن زید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استبصار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استبصار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استنصار </w:t>
      </w:r>
      <w:r>
        <w:rPr>
          <w:rFonts w:eastAsia="IRNazanin" w:cs="IRNazanin"/>
          <w:color w:val="111111"/>
          <w:sz w:val="28"/>
          <w:szCs w:val="28"/>
          <w:lang w:bidi="fa-IR"/>
        </w:rPr>
        <w:t>69</w:t>
      </w:r>
    </w:p>
    <w:p>
      <w:pPr>
        <w:pStyle w:val="BookText"/>
        <w:rPr/>
      </w:pPr>
      <w:r>
        <w:rPr>
          <w:rFonts w:ascii="Amiri" w:hAnsi="Amiri" w:eastAsia="Amiri" w:cs="Amiri"/>
          <w:color w:val="111111"/>
          <w:sz w:val="28"/>
          <w:sz w:val="28"/>
          <w:szCs w:val="28"/>
          <w:rtl w:val="true"/>
          <w:lang w:bidi="ar-SA"/>
        </w:rPr>
        <w:t xml:space="preserve">اسد اللّه </w:t>
      </w:r>
      <w:r>
        <w:rPr>
          <w:rFonts w:eastAsia="Amiri" w:cs="Amiri" w:ascii="Amiri" w:hAnsi="Amiri"/>
          <w:color w:val="111111"/>
          <w:sz w:val="28"/>
          <w:szCs w:val="28"/>
          <w:lang w:bidi="ar-SA"/>
        </w:rPr>
        <w:t>70</w:t>
      </w:r>
    </w:p>
    <w:p>
      <w:pPr>
        <w:pStyle w:val="BookText"/>
        <w:rPr/>
      </w:pPr>
      <w:r>
        <w:rPr>
          <w:rFonts w:ascii="IRNazanin" w:hAnsi="IRNazanin" w:eastAsia="IRNazanin"/>
          <w:color w:val="111111"/>
          <w:sz w:val="28"/>
          <w:sz w:val="28"/>
          <w:szCs w:val="28"/>
          <w:rtl w:val="true"/>
          <w:lang w:bidi="fa-IR"/>
        </w:rPr>
        <w:t xml:space="preserve">اسرار آل محمّد علیهم السّلام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اصحاب اعراف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اصحاب جمل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اصحاب 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شورا </w:t>
      </w:r>
      <w:r>
        <w:rPr>
          <w:rFonts w:eastAsia="IRNazanin" w:cs="IRNazanin"/>
          <w:color w:val="111111"/>
          <w:sz w:val="28"/>
          <w:szCs w:val="28"/>
          <w:lang w:bidi="fa-IR"/>
        </w:rPr>
        <w:t>73</w:t>
      </w:r>
    </w:p>
    <w:p>
      <w:pPr>
        <w:pStyle w:val="BookText"/>
        <w:rPr/>
      </w:pPr>
      <w:r>
        <w:rPr>
          <w:rFonts w:ascii="Amiri" w:hAnsi="Amiri" w:eastAsia="Amiri" w:cs="Amiri"/>
          <w:color w:val="111111"/>
          <w:sz w:val="28"/>
          <w:sz w:val="28"/>
          <w:szCs w:val="28"/>
          <w:rtl w:val="true"/>
          <w:lang w:bidi="ar-SA"/>
        </w:rPr>
        <w:t xml:space="preserve">اصحاب صفّین </w:t>
      </w:r>
      <w:r>
        <w:rPr>
          <w:rFonts w:eastAsia="Amiri" w:cs="Amiri" w:ascii="Amiri" w:hAnsi="Amiri"/>
          <w:color w:val="111111"/>
          <w:sz w:val="28"/>
          <w:szCs w:val="28"/>
          <w:lang w:bidi="ar-SA"/>
        </w:rPr>
        <w:t>73</w:t>
      </w:r>
    </w:p>
    <w:p>
      <w:pPr>
        <w:pStyle w:val="BookText"/>
        <w:rPr/>
      </w:pPr>
      <w:r>
        <w:rPr>
          <w:rFonts w:ascii="IRNazanin" w:hAnsi="IRNazanin" w:eastAsia="IRNazanin"/>
          <w:color w:val="111111"/>
          <w:sz w:val="28"/>
          <w:sz w:val="28"/>
          <w:szCs w:val="28"/>
          <w:rtl w:val="true"/>
          <w:lang w:bidi="fa-IR"/>
        </w:rPr>
        <w:t xml:space="preserve">اصحاب علباء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اصحاب علی علیه السّلام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اصحاب کساء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اصلاحات علوی </w:t>
      </w:r>
      <w:r>
        <w:rPr>
          <w:rFonts w:eastAsia="IRNazanin" w:cs="IRNazanin"/>
          <w:color w:val="111111"/>
          <w:sz w:val="28"/>
          <w:szCs w:val="28"/>
          <w:lang w:bidi="fa-IR"/>
        </w:rPr>
        <w:t>79</w:t>
      </w:r>
    </w:p>
    <w:p>
      <w:pPr>
        <w:pStyle w:val="BookText"/>
        <w:rPr/>
      </w:pPr>
      <w:r>
        <w:rPr>
          <w:rFonts w:ascii="Amiri" w:hAnsi="Amiri" w:eastAsia="Amiri" w:cs="Amiri"/>
          <w:color w:val="111111"/>
          <w:sz w:val="28"/>
          <w:sz w:val="28"/>
          <w:szCs w:val="28"/>
          <w:rtl w:val="true"/>
          <w:lang w:bidi="ar-SA"/>
        </w:rPr>
        <w:t xml:space="preserve">اصول اربع مأة </w:t>
      </w:r>
      <w:r>
        <w:rPr>
          <w:rFonts w:eastAsia="Amiri" w:cs="Amiri" w:ascii="Amiri" w:hAnsi="Amiri"/>
          <w:color w:val="111111"/>
          <w:sz w:val="28"/>
          <w:szCs w:val="28"/>
          <w:lang w:bidi="ar-SA"/>
        </w:rPr>
        <w:t>81</w:t>
      </w:r>
    </w:p>
    <w:p>
      <w:pPr>
        <w:pStyle w:val="BookText"/>
        <w:rPr/>
      </w:pPr>
      <w:r>
        <w:rPr>
          <w:rFonts w:ascii="IRNazanin" w:hAnsi="IRNazanin" w:eastAsia="IRNazanin"/>
          <w:color w:val="111111"/>
          <w:sz w:val="28"/>
          <w:sz w:val="28"/>
          <w:szCs w:val="28"/>
          <w:rtl w:val="true"/>
          <w:lang w:bidi="fa-IR"/>
        </w:rPr>
        <w:t xml:space="preserve">اصول مذهب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اطاعت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أعراف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اصحاب اعراف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اعیان الشیعه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افضلیّت علی علیه السّلام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اقیلونی،اقیلونی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القاب و کنیه‌های علی علیه السّلام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امامان شیعه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امامت مفضول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امام خمینی و غدیر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امام‌زاده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امام زمان علیه السّلام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امام‌شناسی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ابی طالب علیه السّلام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امام نور،امام ناز </w:t>
      </w:r>
      <w:r>
        <w:rPr>
          <w:rFonts w:eastAsia="IRNazanin" w:cs="IRNazanin"/>
          <w:color w:val="111111"/>
          <w:sz w:val="28"/>
          <w:szCs w:val="28"/>
          <w:lang w:bidi="fa-IR"/>
        </w:rPr>
        <w:t>98</w:t>
      </w:r>
    </w:p>
    <w:p>
      <w:pPr>
        <w:pStyle w:val="BookText"/>
        <w:rPr/>
      </w:pPr>
      <w:r>
        <w:rPr>
          <w:rFonts w:ascii="Amiri" w:hAnsi="Amiri" w:eastAsia="Amiri" w:cs="Amiri"/>
          <w:color w:val="111111"/>
          <w:sz w:val="28"/>
          <w:sz w:val="28"/>
          <w:szCs w:val="28"/>
          <w:rtl w:val="true"/>
          <w:lang w:bidi="ar-SA"/>
        </w:rPr>
        <w:t xml:space="preserve">امامیّ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امامیّه </w:t>
      </w:r>
      <w:r>
        <w:rPr>
          <w:rFonts w:eastAsia="Amiri" w:cs="Amiri" w:ascii="Amiri" w:hAnsi="Amiri"/>
          <w:color w:val="111111"/>
          <w:sz w:val="28"/>
          <w:szCs w:val="28"/>
          <w:lang w:bidi="ar-SA"/>
        </w:rPr>
        <w:t>100</w:t>
      </w:r>
    </w:p>
    <w:p>
      <w:pPr>
        <w:pStyle w:val="BookText"/>
        <w:rPr/>
      </w:pPr>
      <w:r>
        <w:rPr>
          <w:rFonts w:ascii="IRNazanin" w:hAnsi="IRNazanin" w:eastAsia="IRNazanin"/>
          <w:color w:val="111111"/>
          <w:sz w:val="28"/>
          <w:sz w:val="28"/>
          <w:szCs w:val="28"/>
          <w:rtl w:val="true"/>
          <w:lang w:bidi="fa-IR"/>
        </w:rPr>
        <w:t xml:space="preserve">امانت و عرضۀ امانت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امر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امیر المؤمنین علیه السّلام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انبار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انتخاب و انتصاب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الإنتصار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انگشتر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خاتم‌بخشی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اوصاف شیعه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اوصاف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القاب و کنیه‌های</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اولو الأمر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اوّلین مسلمان </w:t>
      </w:r>
      <w:r>
        <w:rPr>
          <w:rFonts w:eastAsia="IRNazanin" w:cs="IRNazanin"/>
          <w:color w:val="111111"/>
          <w:sz w:val="28"/>
          <w:szCs w:val="28"/>
          <w:lang w:bidi="fa-IR"/>
        </w:rPr>
        <w:t>109</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مظلوم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مظلومیّت علی علیه السّلام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اهل الذّکر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اهل ذکر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اهل بغی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جهاد با اهل بغی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اهل بیت علیهم السّلام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اهل حق </w:t>
      </w:r>
      <w:r>
        <w:rPr>
          <w:rFonts w:eastAsia="IRNazanin" w:cs="IRNazanin"/>
          <w:color w:val="111111"/>
          <w:sz w:val="28"/>
          <w:szCs w:val="28"/>
          <w:lang w:bidi="fa-IR"/>
        </w:rPr>
        <w:t>113</w:t>
      </w:r>
    </w:p>
    <w:p>
      <w:pPr>
        <w:pStyle w:val="BookText"/>
        <w:rPr/>
      </w:pPr>
      <w:r>
        <w:rPr>
          <w:rFonts w:ascii="Amiri" w:hAnsi="Amiri" w:eastAsia="Amiri" w:cs="Amiri"/>
          <w:color w:val="111111"/>
          <w:sz w:val="28"/>
          <w:sz w:val="28"/>
          <w:szCs w:val="28"/>
          <w:rtl w:val="true"/>
          <w:lang w:bidi="ar-SA"/>
        </w:rPr>
        <w:t xml:space="preserve">اهل حلّ و عقد </w:t>
      </w:r>
      <w:r>
        <w:rPr>
          <w:rFonts w:eastAsia="Amiri" w:cs="Amiri" w:ascii="Amiri" w:hAnsi="Amiri"/>
          <w:color w:val="111111"/>
          <w:sz w:val="28"/>
          <w:szCs w:val="28"/>
          <w:lang w:bidi="ar-SA"/>
        </w:rPr>
        <w:t>113</w:t>
      </w:r>
    </w:p>
    <w:p>
      <w:pPr>
        <w:pStyle w:val="BookText"/>
        <w:rPr/>
      </w:pPr>
      <w:r>
        <w:rPr>
          <w:rFonts w:ascii="IRNazanin" w:hAnsi="IRNazanin" w:eastAsia="IRNazanin"/>
          <w:color w:val="111111"/>
          <w:sz w:val="28"/>
          <w:sz w:val="28"/>
          <w:szCs w:val="28"/>
          <w:rtl w:val="true"/>
          <w:lang w:bidi="fa-IR"/>
        </w:rPr>
        <w:t xml:space="preserve">اهل سنّت و جماعت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ایمان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ب با آل علی هرکه درافتاد،ورافتاد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بازی با خلافت </w:t>
      </w:r>
      <w:r>
        <w:rPr>
          <w:rFonts w:eastAsia="IRNazanin" w:cs="IRNazanin"/>
          <w:color w:val="111111"/>
          <w:sz w:val="28"/>
          <w:szCs w:val="28"/>
          <w:lang w:bidi="fa-IR"/>
        </w:rPr>
        <w:t>118</w:t>
      </w:r>
    </w:p>
    <w:p>
      <w:pPr>
        <w:pStyle w:val="BookText"/>
        <w:rPr/>
      </w:pPr>
      <w:r>
        <w:rPr>
          <w:rFonts w:ascii="Amiri" w:hAnsi="Amiri" w:eastAsia="Amiri" w:cs="Amiri"/>
          <w:color w:val="111111"/>
          <w:sz w:val="28"/>
          <w:sz w:val="28"/>
          <w:szCs w:val="28"/>
          <w:rtl w:val="true"/>
          <w:lang w:bidi="ar-SA"/>
        </w:rPr>
        <w:t xml:space="preserve">باطنیّه </w:t>
      </w:r>
      <w:r>
        <w:rPr>
          <w:rFonts w:eastAsia="Amiri" w:cs="Amiri" w:ascii="Amiri" w:hAnsi="Amiri"/>
          <w:color w:val="111111"/>
          <w:sz w:val="28"/>
          <w:szCs w:val="28"/>
          <w:lang w:bidi="ar-SA"/>
        </w:rPr>
        <w:t>120</w:t>
      </w:r>
    </w:p>
    <w:p>
      <w:pPr>
        <w:pStyle w:val="BookText"/>
        <w:rPr/>
      </w:pPr>
      <w:r>
        <w:rPr>
          <w:rFonts w:ascii="IRNazanin" w:hAnsi="IRNazanin" w:eastAsia="IRNazanin"/>
          <w:color w:val="111111"/>
          <w:sz w:val="28"/>
          <w:sz w:val="28"/>
          <w:szCs w:val="28"/>
          <w:rtl w:val="true"/>
          <w:lang w:bidi="fa-IR"/>
        </w:rPr>
        <w:t xml:space="preserve">باغ غدیر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باغی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بت‌شکنی علی علیه السّلام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بخّ بخّ لک 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تهنیت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بداء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بدعت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سنّت و بدعت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برادر قرآن </w:t>
      </w:r>
      <w:r>
        <w:rPr>
          <w:rFonts w:eastAsia="IRNazanin" w:cs="IRNazanin"/>
          <w:color w:val="111111"/>
          <w:sz w:val="28"/>
          <w:szCs w:val="28"/>
          <w:lang w:bidi="fa-IR"/>
        </w:rPr>
        <w:t>126</w:t>
      </w:r>
    </w:p>
    <w:p>
      <w:pPr>
        <w:pStyle w:val="BookText"/>
        <w:rPr/>
      </w:pPr>
      <w:r>
        <w:rPr>
          <w:rFonts w:ascii="Amiri" w:hAnsi="Amiri" w:eastAsia="Amiri" w:cs="Amiri"/>
          <w:color w:val="111111"/>
          <w:sz w:val="28"/>
          <w:sz w:val="28"/>
          <w:szCs w:val="28"/>
          <w:rtl w:val="true"/>
          <w:lang w:bidi="ar-SA"/>
        </w:rPr>
        <w:t xml:space="preserve">بسر بن ارطاة </w:t>
      </w:r>
      <w:r>
        <w:rPr>
          <w:rFonts w:eastAsia="Amiri" w:cs="Amiri" w:ascii="Amiri" w:hAnsi="Amiri"/>
          <w:color w:val="111111"/>
          <w:sz w:val="28"/>
          <w:szCs w:val="28"/>
          <w:lang w:bidi="ar-SA"/>
        </w:rPr>
        <w:t>126</w:t>
      </w:r>
    </w:p>
    <w:p>
      <w:pPr>
        <w:pStyle w:val="BookText"/>
        <w:rPr/>
      </w:pPr>
      <w:r>
        <w:rPr>
          <w:rFonts w:ascii="IRNazanin" w:hAnsi="IRNazanin" w:eastAsia="IRNazanin"/>
          <w:color w:val="111111"/>
          <w:sz w:val="28"/>
          <w:sz w:val="28"/>
          <w:szCs w:val="28"/>
          <w:rtl w:val="true"/>
          <w:lang w:bidi="fa-IR"/>
        </w:rPr>
        <w:t xml:space="preserve">بشرطها و شروطها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بصره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بنیاد نهج البلاغه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بنی هاشم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بو تراب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تراب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بهج الصّباغه فی شرح نهج البلاغه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بیت الأحزان </w:t>
      </w:r>
      <w:r>
        <w:rPr>
          <w:rFonts w:eastAsia="IRNazanin" w:cs="IRNazanin"/>
          <w:color w:val="111111"/>
          <w:sz w:val="28"/>
          <w:szCs w:val="28"/>
          <w:lang w:bidi="fa-IR"/>
        </w:rPr>
        <w:t>130</w:t>
      </w:r>
    </w:p>
    <w:p>
      <w:pPr>
        <w:pStyle w:val="BookText"/>
        <w:rPr/>
      </w:pPr>
      <w:r>
        <w:rPr>
          <w:rFonts w:ascii="Amiri" w:hAnsi="Amiri" w:eastAsia="Amiri" w:cs="Amiri"/>
          <w:color w:val="111111"/>
          <w:sz w:val="28"/>
          <w:sz w:val="28"/>
          <w:szCs w:val="28"/>
          <w:rtl w:val="true"/>
          <w:lang w:bidi="ar-SA"/>
        </w:rPr>
        <w:t>بیت الطّشت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دکّة القضاء </w:t>
      </w:r>
      <w:r>
        <w:rPr>
          <w:rFonts w:eastAsia="Amiri" w:cs="Amiri" w:ascii="Amiri" w:hAnsi="Amiri"/>
          <w:color w:val="111111"/>
          <w:sz w:val="28"/>
          <w:szCs w:val="28"/>
          <w:lang w:bidi="ar-SA"/>
        </w:rPr>
        <w:t>130</w:t>
      </w:r>
    </w:p>
    <w:p>
      <w:pPr>
        <w:pStyle w:val="BookText"/>
        <w:rPr/>
      </w:pPr>
      <w:r>
        <w:rPr>
          <w:rFonts w:ascii="IRNazanin" w:hAnsi="IRNazanin" w:eastAsia="IRNazanin"/>
          <w:color w:val="111111"/>
          <w:sz w:val="28"/>
          <w:sz w:val="28"/>
          <w:szCs w:val="28"/>
          <w:rtl w:val="true"/>
          <w:lang w:bidi="fa-IR"/>
        </w:rPr>
        <w:t xml:space="preserve">بیعت اجباری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بیعت و بیعت‌شکنان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پ پایگاههای شیعی در اینترنت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پرچمدار پیامبر صلّی اللّه علیه و آله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پنجاه و پنج سؤال از تاریخ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پنج تن آل عبا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اصحاب کساء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پنج‌شنبۀ شوم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پیام غدیر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پیدایش شیعه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پیراهن عثمان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پیش‌مرگان امام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شرطة الخمیس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پیمان الهی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پیمان‌شکنان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ناکثین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ت تاجگذاری ابلیس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تاریخ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شیعه در تاریخ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تأسیس الشیعة لعلوم الاسلام </w:t>
      </w:r>
      <w:r>
        <w:rPr>
          <w:rFonts w:eastAsia="IRNazanin" w:cs="IRNazanin"/>
          <w:color w:val="111111"/>
          <w:sz w:val="28"/>
          <w:szCs w:val="28"/>
          <w:lang w:bidi="fa-IR"/>
        </w:rPr>
        <w:t>156</w:t>
      </w:r>
    </w:p>
    <w:p>
      <w:pPr>
        <w:pStyle w:val="BookText"/>
        <w:rPr/>
      </w:pPr>
      <w:r>
        <w:rPr>
          <w:rFonts w:ascii="Amiri" w:hAnsi="Amiri" w:eastAsia="Amiri" w:cs="Amiri"/>
          <w:color w:val="111111"/>
          <w:sz w:val="28"/>
          <w:sz w:val="28"/>
          <w:szCs w:val="28"/>
          <w:rtl w:val="true"/>
          <w:lang w:bidi="ar-SA"/>
        </w:rPr>
        <w:t xml:space="preserve">تبرّک و توسّل </w:t>
      </w:r>
      <w:r>
        <w:rPr>
          <w:rFonts w:eastAsia="Amiri" w:cs="Amiri" w:ascii="Amiri" w:hAnsi="Amiri"/>
          <w:color w:val="111111"/>
          <w:sz w:val="28"/>
          <w:szCs w:val="28"/>
          <w:lang w:bidi="ar-SA"/>
        </w:rPr>
        <w:t>156</w:t>
      </w:r>
    </w:p>
    <w:p>
      <w:pPr>
        <w:pStyle w:val="BookText"/>
        <w:rPr/>
      </w:pPr>
      <w:r>
        <w:rPr>
          <w:rFonts w:ascii="IRNazanin" w:hAnsi="IRNazanin" w:eastAsia="IRNazanin"/>
          <w:color w:val="111111"/>
          <w:sz w:val="28"/>
          <w:sz w:val="28"/>
          <w:szCs w:val="28"/>
          <w:rtl w:val="true"/>
          <w:lang w:bidi="fa-IR"/>
        </w:rPr>
        <w:t xml:space="preserve">تجربۀ غدیر برای عاشورا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تربیت ولایی </w:t>
      </w:r>
      <w:r>
        <w:rPr>
          <w:rFonts w:eastAsia="IRNazanin" w:cs="IRNazanin"/>
          <w:color w:val="111111"/>
          <w:sz w:val="28"/>
          <w:szCs w:val="28"/>
          <w:lang w:bidi="fa-IR"/>
        </w:rPr>
        <w:t>159</w:t>
      </w:r>
    </w:p>
    <w:p>
      <w:pPr>
        <w:pStyle w:val="BookText"/>
        <w:rPr/>
      </w:pPr>
      <w:r>
        <w:rPr>
          <w:rFonts w:ascii="Amiri" w:hAnsi="Amiri" w:eastAsia="Amiri" w:cs="Amiri"/>
          <w:color w:val="111111"/>
          <w:sz w:val="28"/>
          <w:sz w:val="28"/>
          <w:szCs w:val="28"/>
          <w:rtl w:val="true"/>
          <w:lang w:bidi="ar-SA"/>
        </w:rPr>
        <w:t xml:space="preserve">تسنّن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تشیّع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تشیّع علوی و تشیّع صفوی </w:t>
      </w:r>
      <w:r>
        <w:rPr>
          <w:rFonts w:eastAsia="Amiri" w:cs="Amiri" w:ascii="Amiri" w:hAnsi="Amiri"/>
          <w:color w:val="111111"/>
          <w:sz w:val="28"/>
          <w:szCs w:val="28"/>
          <w:lang w:bidi="ar-SA"/>
        </w:rPr>
        <w:t>166</w:t>
      </w:r>
    </w:p>
    <w:p>
      <w:pPr>
        <w:pStyle w:val="BookText"/>
        <w:rPr/>
      </w:pPr>
      <w:r>
        <w:rPr>
          <w:rFonts w:ascii="IRNazanin" w:hAnsi="IRNazanin" w:eastAsia="IRNazanin"/>
          <w:color w:val="111111"/>
          <w:sz w:val="28"/>
          <w:sz w:val="28"/>
          <w:szCs w:val="28"/>
          <w:rtl w:val="true"/>
          <w:lang w:bidi="fa-IR"/>
        </w:rPr>
        <w:t xml:space="preserve">تشیّع و ایران </w:t>
      </w:r>
      <w:r>
        <w:rPr>
          <w:rFonts w:eastAsia="IRNazanin" w:cs="IRNazanin"/>
          <w:color w:val="111111"/>
          <w:sz w:val="28"/>
          <w:szCs w:val="28"/>
          <w:lang w:bidi="fa-IR"/>
        </w:rPr>
        <w:t>167</w:t>
      </w:r>
    </w:p>
    <w:p>
      <w:pPr>
        <w:pStyle w:val="BookText"/>
        <w:rPr/>
      </w:pPr>
      <w:r>
        <w:rPr>
          <w:rFonts w:ascii="Amiri" w:hAnsi="Amiri" w:eastAsia="Amiri" w:cs="Amiri"/>
          <w:color w:val="111111"/>
          <w:sz w:val="28"/>
          <w:sz w:val="28"/>
          <w:szCs w:val="28"/>
          <w:rtl w:val="true"/>
          <w:lang w:bidi="ar-SA"/>
        </w:rPr>
        <w:t xml:space="preserve">تفضیلیّه </w:t>
      </w:r>
      <w:r>
        <w:rPr>
          <w:rFonts w:eastAsia="Amiri" w:cs="Amiri" w:ascii="Amiri" w:hAnsi="Amiri"/>
          <w:color w:val="111111"/>
          <w:sz w:val="28"/>
          <w:szCs w:val="28"/>
          <w:lang w:bidi="ar-SA"/>
        </w:rPr>
        <w:t>168</w:t>
      </w:r>
    </w:p>
    <w:p>
      <w:pPr>
        <w:pStyle w:val="BookText"/>
        <w:rPr/>
      </w:pPr>
      <w:r>
        <w:rPr>
          <w:rFonts w:ascii="IRNazanin" w:hAnsi="IRNazanin" w:eastAsia="IRNazanin"/>
          <w:color w:val="111111"/>
          <w:sz w:val="28"/>
          <w:sz w:val="28"/>
          <w:szCs w:val="28"/>
          <w:rtl w:val="true"/>
          <w:lang w:bidi="fa-IR"/>
        </w:rPr>
        <w:t xml:space="preserve">تقریب بین مذاهب </w:t>
      </w:r>
      <w:r>
        <w:rPr>
          <w:rFonts w:eastAsia="IRNazanin" w:cs="IRNazanin"/>
          <w:color w:val="111111"/>
          <w:sz w:val="28"/>
          <w:szCs w:val="28"/>
          <w:lang w:bidi="fa-IR"/>
        </w:rPr>
        <w:t>169</w:t>
      </w:r>
    </w:p>
    <w:p>
      <w:pPr>
        <w:pStyle w:val="BookText"/>
        <w:rPr/>
      </w:pPr>
      <w:r>
        <w:rPr>
          <w:rFonts w:ascii="Amiri" w:hAnsi="Amiri" w:eastAsia="Amiri" w:cs="Amiri"/>
          <w:color w:val="111111"/>
          <w:sz w:val="28"/>
          <w:sz w:val="28"/>
          <w:szCs w:val="28"/>
          <w:rtl w:val="true"/>
          <w:lang w:bidi="ar-SA"/>
        </w:rPr>
        <w:t xml:space="preserve">تقیّه </w:t>
      </w:r>
      <w:r>
        <w:rPr>
          <w:rFonts w:eastAsia="Amiri" w:cs="Amiri" w:ascii="Amiri" w:hAnsi="Amiri"/>
          <w:color w:val="111111"/>
          <w:sz w:val="28"/>
          <w:szCs w:val="28"/>
          <w:lang w:bidi="ar-SA"/>
        </w:rPr>
        <w:t>171</w:t>
      </w:r>
    </w:p>
    <w:p>
      <w:pPr>
        <w:pStyle w:val="BookText"/>
        <w:rPr/>
      </w:pPr>
      <w:r>
        <w:rPr>
          <w:rFonts w:ascii="IRNazanin" w:hAnsi="IRNazanin" w:eastAsia="IRNazanin"/>
          <w:color w:val="111111"/>
          <w:sz w:val="28"/>
          <w:sz w:val="28"/>
          <w:szCs w:val="28"/>
          <w:rtl w:val="true"/>
          <w:lang w:bidi="fa-IR"/>
        </w:rPr>
        <w:t xml:space="preserve">تلمیحات غدیری و علوی </w:t>
      </w:r>
      <w:r>
        <w:rPr>
          <w:rFonts w:eastAsia="IRNazanin" w:cs="IRNazanin"/>
          <w:color w:val="111111"/>
          <w:sz w:val="28"/>
          <w:szCs w:val="28"/>
          <w:lang w:bidi="fa-IR"/>
        </w:rPr>
        <w:t>174</w:t>
      </w:r>
    </w:p>
    <w:p>
      <w:pPr>
        <w:pStyle w:val="BookText"/>
        <w:rPr/>
      </w:pPr>
      <w:r>
        <w:rPr>
          <w:rFonts w:ascii="Amiri" w:hAnsi="Amiri" w:eastAsia="Amiri" w:cs="Amiri"/>
          <w:color w:val="111111"/>
          <w:sz w:val="28"/>
          <w:sz w:val="28"/>
          <w:szCs w:val="28"/>
          <w:rtl w:val="true"/>
          <w:lang w:bidi="ar-SA"/>
        </w:rPr>
        <w:t>توسّل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تبرّک و توسّل </w:t>
      </w:r>
      <w:r>
        <w:rPr>
          <w:rFonts w:eastAsia="Amiri" w:cs="Amiri" w:ascii="Amiri" w:hAnsi="Amiri"/>
          <w:color w:val="111111"/>
          <w:sz w:val="28"/>
          <w:szCs w:val="28"/>
          <w:lang w:bidi="ar-SA"/>
        </w:rPr>
        <w:t>174</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تولّی و تبرّی </w:t>
      </w:r>
      <w:r>
        <w:rPr>
          <w:rFonts w:eastAsia="Amiri" w:cs="Amiri" w:ascii="Amiri" w:hAnsi="Amiri"/>
          <w:color w:val="111111"/>
          <w:sz w:val="28"/>
          <w:szCs w:val="28"/>
          <w:lang w:bidi="ar-SA"/>
        </w:rPr>
        <w:t>174</w:t>
      </w:r>
    </w:p>
    <w:p>
      <w:pPr>
        <w:pStyle w:val="BookText"/>
        <w:rPr/>
      </w:pPr>
      <w:r>
        <w:rPr>
          <w:rFonts w:ascii="IRNazanin" w:hAnsi="IRNazanin" w:eastAsia="IRNazanin"/>
          <w:color w:val="111111"/>
          <w:sz w:val="28"/>
          <w:sz w:val="28"/>
          <w:szCs w:val="28"/>
          <w:rtl w:val="true"/>
          <w:lang w:bidi="fa-IR"/>
        </w:rPr>
        <w:t xml:space="preserve">ث ثابت بن دینار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ثروت‌اندوزی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ثقات امیر المؤمنین علیه السّلام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ثقلین </w:t>
      </w:r>
      <w:r>
        <w:rPr>
          <w:rFonts w:eastAsia="IRNazanin" w:cs="IRNazanin"/>
          <w:color w:val="111111"/>
          <w:sz w:val="28"/>
          <w:szCs w:val="28"/>
          <w:lang w:bidi="fa-IR"/>
        </w:rPr>
        <w:t>179</w:t>
      </w:r>
    </w:p>
    <w:p>
      <w:pPr>
        <w:pStyle w:val="BookText"/>
        <w:rPr/>
      </w:pPr>
      <w:r>
        <w:rPr>
          <w:rFonts w:ascii="Amiri" w:hAnsi="Amiri" w:eastAsia="Amiri" w:cs="Amiri"/>
          <w:color w:val="111111"/>
          <w:sz w:val="28"/>
          <w:sz w:val="28"/>
          <w:szCs w:val="28"/>
          <w:rtl w:val="true"/>
          <w:lang w:bidi="ar-SA"/>
        </w:rPr>
        <w:t xml:space="preserve">ثویّه </w:t>
      </w:r>
      <w:r>
        <w:rPr>
          <w:rFonts w:eastAsia="Amiri" w:cs="Amiri" w:ascii="Amiri" w:hAnsi="Amiri"/>
          <w:color w:val="111111"/>
          <w:sz w:val="28"/>
          <w:szCs w:val="28"/>
          <w:lang w:bidi="ar-SA"/>
        </w:rPr>
        <w:t>180</w:t>
      </w:r>
    </w:p>
    <w:p>
      <w:pPr>
        <w:pStyle w:val="BookText"/>
        <w:rPr/>
      </w:pPr>
      <w:r>
        <w:rPr>
          <w:rFonts w:ascii="IRNazanin" w:hAnsi="IRNazanin" w:eastAsia="IRNazanin"/>
          <w:color w:val="111111"/>
          <w:sz w:val="28"/>
          <w:sz w:val="28"/>
          <w:szCs w:val="28"/>
          <w:rtl w:val="true"/>
          <w:lang w:bidi="fa-IR"/>
        </w:rPr>
        <w:t>ج جان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منّی و أنا من علیّ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جحفه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جرف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جشنوارۀ شعر علوی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جعفریّه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مذهب جعفری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جلوگیری از تدوین حدیث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جنگ جمل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جنگ خندق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جنگ خیبر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خیبر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جنگ صفّین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جنگ نهروان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جهاد با اهل بغی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جهاز شتران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جیش اسامه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چ 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علیه السّلام و چاه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چپ و راست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چشمۀ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آبار علی علیه السّلام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چهارده معصوم علیهم السّلام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چهارصد کتاب در شناخت شیعه </w:t>
      </w:r>
      <w:r>
        <w:rPr>
          <w:rFonts w:eastAsia="IRNazanin" w:cs="IRNazanin"/>
          <w:color w:val="111111"/>
          <w:sz w:val="28"/>
          <w:szCs w:val="28"/>
          <w:lang w:bidi="fa-IR"/>
        </w:rPr>
        <w:t>197</w:t>
      </w:r>
    </w:p>
    <w:p>
      <w:pPr>
        <w:pStyle w:val="BookText"/>
        <w:rPr/>
      </w:pPr>
      <w:r>
        <w:rPr>
          <w:rFonts w:ascii="Amiri" w:hAnsi="Amiri" w:eastAsia="Amiri" w:cs="Amiri"/>
          <w:color w:val="111111"/>
          <w:sz w:val="28"/>
          <w:sz w:val="28"/>
          <w:szCs w:val="28"/>
          <w:rtl w:val="true"/>
          <w:lang w:bidi="ar-SA"/>
        </w:rPr>
        <w:t xml:space="preserve">ح حبّ علی علیه السّلام </w:t>
      </w:r>
      <w:r>
        <w:rPr>
          <w:rFonts w:eastAsia="Amiri" w:cs="Amiri" w:ascii="Amiri" w:hAnsi="Amiri"/>
          <w:color w:val="111111"/>
          <w:sz w:val="28"/>
          <w:szCs w:val="28"/>
          <w:lang w:bidi="ar-SA"/>
        </w:rPr>
        <w:t>199</w:t>
      </w:r>
    </w:p>
    <w:p>
      <w:pPr>
        <w:pStyle w:val="BookText"/>
        <w:rPr/>
      </w:pPr>
      <w:r>
        <w:rPr>
          <w:rFonts w:ascii="IRNazanin" w:hAnsi="IRNazanin" w:eastAsia="IRNazanin"/>
          <w:color w:val="111111"/>
          <w:sz w:val="28"/>
          <w:sz w:val="28"/>
          <w:szCs w:val="28"/>
          <w:rtl w:val="true"/>
          <w:lang w:bidi="fa-IR"/>
        </w:rPr>
        <w:t xml:space="preserve">حجت‌شناسی </w:t>
      </w:r>
      <w:r>
        <w:rPr>
          <w:rFonts w:eastAsia="IRNazanin" w:cs="IRNazanin"/>
          <w:color w:val="111111"/>
          <w:sz w:val="28"/>
          <w:szCs w:val="28"/>
          <w:lang w:bidi="fa-IR"/>
        </w:rPr>
        <w:t>201</w:t>
      </w:r>
    </w:p>
    <w:p>
      <w:pPr>
        <w:pStyle w:val="BookText"/>
        <w:rPr/>
      </w:pPr>
      <w:r>
        <w:rPr>
          <w:rFonts w:ascii="Amiri" w:hAnsi="Amiri" w:eastAsia="Amiri" w:cs="Amiri"/>
          <w:color w:val="111111"/>
          <w:sz w:val="28"/>
          <w:sz w:val="28"/>
          <w:szCs w:val="28"/>
          <w:rtl w:val="true"/>
          <w:lang w:bidi="ar-SA"/>
        </w:rPr>
        <w:t xml:space="preserve">حجّة الوداع </w:t>
      </w:r>
      <w:r>
        <w:rPr>
          <w:rFonts w:eastAsia="Amiri" w:cs="Amiri" w:ascii="Amiri" w:hAnsi="Amiri"/>
          <w:color w:val="111111"/>
          <w:sz w:val="28"/>
          <w:szCs w:val="28"/>
          <w:lang w:bidi="ar-SA"/>
        </w:rPr>
        <w:t>204</w:t>
      </w:r>
    </w:p>
    <w:p>
      <w:pPr>
        <w:pStyle w:val="BookText"/>
        <w:rPr/>
      </w:pPr>
      <w:r>
        <w:rPr>
          <w:rFonts w:ascii="IRNazanin" w:hAnsi="IRNazanin" w:eastAsia="IRNazanin"/>
          <w:color w:val="111111"/>
          <w:sz w:val="28"/>
          <w:sz w:val="28"/>
          <w:szCs w:val="28"/>
          <w:rtl w:val="true"/>
          <w:lang w:bidi="fa-IR"/>
        </w:rPr>
        <w:t>حجر بن 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اصحاب علی علیه السّلام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حدیث اخوّت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مؤاخات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حدیث امارت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امیر المؤمنین علیه السّلام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حدیث امامت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حدیث انذار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منذر و هادی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حدیث اوصیای دوازده‌گانه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أئمّۀ اثنی عشر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حدیث باب حطّه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حدیث بدء دعوت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یوم الدّار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حدیث تشبیه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حدیث تهنیت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حدیث ثقلین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حدیث 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ولایت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حدیث خلافت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حدیث 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یوم الدّار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حدیث دوازده جانشین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حدیث رایت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حدیث ردّ الشمس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حدیث سبق به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اوّلین مسلمان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حدیث سدّ ابواب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حدیث سفینۀ نوح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حدیث سلسلة الذّهب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حدیث طیر مشویّ </w:t>
      </w:r>
      <w:r>
        <w:rPr>
          <w:rFonts w:eastAsia="IRNazanin" w:cs="IRNazanin"/>
          <w:color w:val="111111"/>
          <w:sz w:val="28"/>
          <w:szCs w:val="28"/>
          <w:lang w:bidi="fa-IR"/>
        </w:rPr>
        <w:t>216</w:t>
      </w:r>
    </w:p>
    <w:p>
      <w:pPr>
        <w:pStyle w:val="BookText"/>
        <w:rPr/>
      </w:pPr>
      <w:r>
        <w:rPr>
          <w:rFonts w:ascii="Amiri" w:hAnsi="Amiri" w:eastAsia="Amiri" w:cs="Amiri"/>
          <w:color w:val="111111"/>
          <w:sz w:val="28"/>
          <w:sz w:val="28"/>
          <w:szCs w:val="28"/>
          <w:rtl w:val="true"/>
          <w:lang w:bidi="ar-SA"/>
        </w:rPr>
        <w:t>حدیث علیّ مع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 مع الحقّ </w:t>
      </w:r>
      <w:r>
        <w:rPr>
          <w:rFonts w:eastAsia="Amiri" w:cs="Amiri" w:ascii="Amiri" w:hAnsi="Amiri"/>
          <w:color w:val="111111"/>
          <w:sz w:val="28"/>
          <w:szCs w:val="28"/>
          <w:lang w:bidi="ar-SA"/>
        </w:rPr>
        <w:t>217</w:t>
      </w:r>
    </w:p>
    <w:p>
      <w:pPr>
        <w:pStyle w:val="BookText"/>
        <w:rPr/>
      </w:pPr>
      <w:r>
        <w:rPr>
          <w:rFonts w:ascii="IRNazanin" w:hAnsi="IRNazanin" w:eastAsia="IRNazanin"/>
          <w:color w:val="111111"/>
          <w:sz w:val="28"/>
          <w:sz w:val="28"/>
          <w:szCs w:val="28"/>
          <w:rtl w:val="true"/>
          <w:lang w:bidi="fa-IR"/>
        </w:rPr>
        <w:t>حدیث 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ولایت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حدیث قلم و کاغذ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پنج‌شنبۀ شوم </w:t>
      </w:r>
      <w:r>
        <w:rPr>
          <w:rFonts w:eastAsia="IRNazanin" w:cs="IRNazanin"/>
          <w:color w:val="111111"/>
          <w:sz w:val="28"/>
          <w:szCs w:val="28"/>
          <w:lang w:bidi="fa-IR"/>
        </w:rPr>
        <w:t>217</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کساء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اصحاب کساء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حدیث کسر اصنام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بت‌شکنی علی علیه السّلام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حدیث لا 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فتی إلاّ علی علیه السّلام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حدیث مباهله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مباهله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حدیث مدینة العلم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حدیث منزلت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حدیث وزارت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حدیث وصایت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وصایت،وصیّ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حدیث ولایت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حدیث هدایت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منذر و هادی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حدیث هزار باب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هزار باب علم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حدیث یوم الإنذار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یوم الدّار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حدیث یوم الدّار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حرکت استبصار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استبصار </w:t>
      </w:r>
      <w:r>
        <w:rPr>
          <w:rFonts w:eastAsia="IRNazanin" w:cs="IRNazanin"/>
          <w:color w:val="111111"/>
          <w:sz w:val="28"/>
          <w:szCs w:val="28"/>
          <w:lang w:bidi="fa-IR"/>
        </w:rPr>
        <w:t>223</w:t>
      </w:r>
    </w:p>
    <w:p>
      <w:pPr>
        <w:pStyle w:val="BookText"/>
        <w:rPr/>
      </w:pPr>
      <w:r>
        <w:rPr>
          <w:rFonts w:ascii="Amiri" w:hAnsi="Amiri" w:eastAsia="Amiri" w:cs="Amiri"/>
          <w:color w:val="111111"/>
          <w:sz w:val="28"/>
          <w:sz w:val="28"/>
          <w:szCs w:val="28"/>
          <w:rtl w:val="true"/>
          <w:lang w:bidi="ar-SA"/>
        </w:rPr>
        <w:t xml:space="preserve">حروریّه </w:t>
      </w:r>
      <w:r>
        <w:rPr>
          <w:rFonts w:eastAsia="Amiri" w:cs="Amiri" w:ascii="Amiri" w:hAnsi="Amiri"/>
          <w:color w:val="111111"/>
          <w:sz w:val="28"/>
          <w:szCs w:val="28"/>
          <w:lang w:bidi="ar-SA"/>
        </w:rPr>
        <w:t>224</w:t>
      </w:r>
    </w:p>
    <w:p>
      <w:pPr>
        <w:pStyle w:val="BookText"/>
        <w:rPr/>
      </w:pPr>
      <w:r>
        <w:rPr>
          <w:rFonts w:ascii="IRNazanin" w:hAnsi="IRNazanin" w:eastAsia="IRNazanin"/>
          <w:color w:val="111111"/>
          <w:sz w:val="28"/>
          <w:sz w:val="28"/>
          <w:szCs w:val="28"/>
          <w:rtl w:val="true"/>
          <w:lang w:bidi="fa-IR"/>
        </w:rPr>
        <w:t xml:space="preserve">حزب علی علیه السّلام،حزب اللّه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حسّان بن ثابت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حسبنا کتاب اللّه </w:t>
      </w:r>
      <w:r>
        <w:rPr>
          <w:rFonts w:eastAsia="IRNazanin" w:cs="IRNazanin"/>
          <w:color w:val="111111"/>
          <w:sz w:val="28"/>
          <w:szCs w:val="28"/>
          <w:lang w:bidi="fa-IR"/>
        </w:rPr>
        <w:t>226</w:t>
      </w:r>
    </w:p>
    <w:p>
      <w:pPr>
        <w:pStyle w:val="BookText"/>
        <w:rPr/>
      </w:pPr>
      <w:r>
        <w:rPr>
          <w:rFonts w:ascii="Amiri" w:hAnsi="Amiri" w:eastAsia="Amiri" w:cs="Amiri"/>
          <w:color w:val="111111"/>
          <w:sz w:val="28"/>
          <w:sz w:val="28"/>
          <w:szCs w:val="28"/>
          <w:rtl w:val="true"/>
          <w:lang w:bidi="ar-SA"/>
        </w:rPr>
        <w:t xml:space="preserve">حقّ </w:t>
      </w:r>
      <w:r>
        <w:rPr>
          <w:rFonts w:eastAsia="Amiri" w:cs="Amiri" w:ascii="Amiri" w:hAnsi="Amiri"/>
          <w:color w:val="111111"/>
          <w:sz w:val="28"/>
          <w:szCs w:val="28"/>
          <w:lang w:bidi="ar-SA"/>
        </w:rPr>
        <w:t>228</w:t>
      </w:r>
    </w:p>
    <w:p>
      <w:pPr>
        <w:pStyle w:val="BookText"/>
        <w:rPr/>
      </w:pPr>
      <w:r>
        <w:rPr>
          <w:rFonts w:ascii="IRNazanin" w:hAnsi="IRNazanin" w:eastAsia="IRNazanin"/>
          <w:color w:val="111111"/>
          <w:sz w:val="28"/>
          <w:sz w:val="28"/>
          <w:szCs w:val="28"/>
          <w:rtl w:val="true"/>
          <w:lang w:bidi="fa-IR"/>
        </w:rPr>
        <w:t>حق با علی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علیه السّلام و حق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حقوق اهل بیت علیهم السّلام </w:t>
      </w:r>
      <w:r>
        <w:rPr>
          <w:rFonts w:eastAsia="IRNazanin" w:cs="IRNazanin"/>
          <w:color w:val="111111"/>
          <w:sz w:val="28"/>
          <w:szCs w:val="28"/>
          <w:lang w:bidi="fa-IR"/>
        </w:rPr>
        <w:t>230</w:t>
      </w:r>
    </w:p>
    <w:p>
      <w:pPr>
        <w:pStyle w:val="BookText"/>
        <w:rPr/>
      </w:pPr>
      <w:r>
        <w:rPr>
          <w:rFonts w:ascii="Amiri" w:hAnsi="Amiri" w:eastAsia="Amiri" w:cs="Amiri"/>
          <w:color w:val="111111"/>
          <w:sz w:val="28"/>
          <w:sz w:val="28"/>
          <w:szCs w:val="28"/>
          <w:rtl w:val="true"/>
          <w:lang w:bidi="ar-SA"/>
        </w:rPr>
        <w:t xml:space="preserve">حکمیّت </w:t>
      </w:r>
      <w:r>
        <w:rPr>
          <w:rFonts w:eastAsia="Amiri" w:cs="Amiri" w:ascii="Amiri" w:hAnsi="Amiri"/>
          <w:color w:val="111111"/>
          <w:sz w:val="28"/>
          <w:szCs w:val="28"/>
          <w:lang w:bidi="ar-SA"/>
        </w:rPr>
        <w:t>232</w:t>
      </w:r>
    </w:p>
    <w:p>
      <w:pPr>
        <w:pStyle w:val="BookText"/>
        <w:rPr/>
      </w:pPr>
      <w:r>
        <w:rPr>
          <w:rFonts w:ascii="IRNazanin" w:hAnsi="IRNazanin" w:eastAsia="IRNazanin"/>
          <w:color w:val="111111"/>
          <w:sz w:val="28"/>
          <w:sz w:val="28"/>
          <w:szCs w:val="28"/>
          <w:rtl w:val="true"/>
          <w:lang w:bidi="fa-IR"/>
        </w:rPr>
        <w:t xml:space="preserve">حکومت علوی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حملۀ حیدری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حواریّون علی علیه السّلام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حوض کوثر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ساقی کوثر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حیدر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حیدرآباد </w:t>
      </w:r>
      <w:r>
        <w:rPr>
          <w:rFonts w:eastAsia="IRNazanin" w:cs="IRNazanin"/>
          <w:color w:val="111111"/>
          <w:sz w:val="28"/>
          <w:szCs w:val="28"/>
          <w:lang w:bidi="fa-IR"/>
        </w:rPr>
        <w:t>237</w:t>
      </w:r>
    </w:p>
    <w:p>
      <w:pPr>
        <w:pStyle w:val="BookText"/>
        <w:rPr/>
      </w:pPr>
      <w:r>
        <w:rPr>
          <w:rFonts w:ascii="Amiri" w:hAnsi="Amiri" w:eastAsia="Amiri" w:cs="Amiri"/>
          <w:color w:val="111111"/>
          <w:sz w:val="28"/>
          <w:sz w:val="28"/>
          <w:szCs w:val="28"/>
          <w:rtl w:val="true"/>
          <w:lang w:bidi="ar-SA"/>
        </w:rPr>
        <w:t xml:space="preserve">حیدر کرّار </w:t>
      </w:r>
      <w:r>
        <w:rPr>
          <w:rFonts w:eastAsia="Amiri" w:cs="Amiri" w:ascii="Amiri" w:hAnsi="Amiri"/>
          <w:color w:val="111111"/>
          <w:sz w:val="28"/>
          <w:szCs w:val="28"/>
          <w:lang w:bidi="ar-SA"/>
        </w:rPr>
        <w:t>238</w:t>
      </w:r>
    </w:p>
    <w:p>
      <w:pPr>
        <w:pStyle w:val="BookText"/>
        <w:rPr/>
      </w:pPr>
      <w:r>
        <w:rPr>
          <w:rFonts w:ascii="IRNazanin" w:hAnsi="IRNazanin" w:eastAsia="IRNazanin"/>
          <w:color w:val="111111"/>
          <w:sz w:val="28"/>
          <w:sz w:val="28"/>
          <w:szCs w:val="28"/>
          <w:rtl w:val="true"/>
          <w:lang w:bidi="fa-IR"/>
        </w:rPr>
        <w:t xml:space="preserve">خ خاتم‌بخشی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خانۀ علی علیه السّلام در کوفه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خانه فاطمه و علی علیهما السّلام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خذلان حق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خصایص امام علی علیه السّلام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خطبۀ شقشقیّه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خطبۀ غدیریّه </w:t>
      </w:r>
      <w:r>
        <w:rPr>
          <w:rFonts w:eastAsia="IRNazanin" w:cs="IRNazanin"/>
          <w:color w:val="111111"/>
          <w:sz w:val="28"/>
          <w:szCs w:val="28"/>
          <w:lang w:bidi="fa-IR"/>
        </w:rPr>
        <w:t>245</w:t>
      </w:r>
    </w:p>
    <w:p>
      <w:pPr>
        <w:pStyle w:val="BookText"/>
        <w:rPr/>
      </w:pPr>
      <w:r>
        <w:rPr>
          <w:rFonts w:ascii="Amiri" w:hAnsi="Amiri" w:eastAsia="Amiri" w:cs="Amiri"/>
          <w:color w:val="111111"/>
          <w:sz w:val="28"/>
          <w:sz w:val="28"/>
          <w:szCs w:val="28"/>
          <w:rtl w:val="true"/>
          <w:lang w:bidi="ar-SA"/>
        </w:rPr>
        <w:t xml:space="preserve">خطبۀ فدکیّه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خطّ معلّی </w:t>
      </w:r>
      <w:r>
        <w:rPr>
          <w:rFonts w:eastAsia="Amiri" w:cs="Amiri" w:ascii="Amiri" w:hAnsi="Amiri"/>
          <w:color w:val="111111"/>
          <w:sz w:val="28"/>
          <w:szCs w:val="28"/>
          <w:lang w:bidi="ar-SA"/>
        </w:rPr>
        <w:t>248</w:t>
      </w:r>
    </w:p>
    <w:p>
      <w:pPr>
        <w:pStyle w:val="BookText"/>
        <w:rPr/>
      </w:pPr>
      <w:r>
        <w:rPr>
          <w:rFonts w:ascii="IRNazanin" w:hAnsi="IRNazanin" w:eastAsia="IRNazanin"/>
          <w:color w:val="111111"/>
          <w:sz w:val="28"/>
          <w:sz w:val="28"/>
          <w:szCs w:val="28"/>
          <w:rtl w:val="true"/>
          <w:lang w:bidi="fa-IR"/>
        </w:rPr>
        <w:t xml:space="preserve">خلافت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خلافت بی‌دلیل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خلفای راشدین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خلیفۀ بلافصل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خمسۀ طیّبه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اصحاب کساء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خمّ 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غدیر خم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خوارج نهروان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خیبر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د دار التّقریب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تقریب بین مذاهب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دانشنامۀ امام علی علیه السّلام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دانشنامۀ امیر المؤمنین علیه السّلام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درویش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دعای کمیل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دعای ندبه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دفن شبانه و مخفیانه </w:t>
      </w:r>
      <w:r>
        <w:rPr>
          <w:rFonts w:eastAsia="IRNazanin" w:cs="IRNazanin"/>
          <w:color w:val="111111"/>
          <w:sz w:val="28"/>
          <w:szCs w:val="28"/>
          <w:lang w:bidi="fa-IR"/>
        </w:rPr>
        <w:t>260</w:t>
      </w:r>
    </w:p>
    <w:p>
      <w:pPr>
        <w:pStyle w:val="BookText"/>
        <w:rPr/>
      </w:pPr>
      <w:r>
        <w:rPr>
          <w:rFonts w:ascii="Amiri" w:hAnsi="Amiri" w:eastAsia="Amiri" w:cs="Amiri"/>
          <w:color w:val="111111"/>
          <w:sz w:val="28"/>
          <w:sz w:val="28"/>
          <w:szCs w:val="28"/>
          <w:rtl w:val="true"/>
          <w:lang w:bidi="ar-SA"/>
        </w:rPr>
        <w:t xml:space="preserve">دکّة القضاء </w:t>
      </w:r>
      <w:r>
        <w:rPr>
          <w:rFonts w:eastAsia="Amiri" w:cs="Amiri" w:ascii="Amiri" w:hAnsi="Amiri"/>
          <w:color w:val="111111"/>
          <w:sz w:val="28"/>
          <w:szCs w:val="28"/>
          <w:lang w:bidi="ar-SA"/>
        </w:rPr>
        <w:t>261</w:t>
      </w:r>
    </w:p>
    <w:p>
      <w:pPr>
        <w:pStyle w:val="BookText"/>
        <w:rPr/>
      </w:pPr>
      <w:r>
        <w:rPr>
          <w:rFonts w:ascii="IRNazanin" w:hAnsi="IRNazanin" w:eastAsia="IRNazanin"/>
          <w:color w:val="111111"/>
          <w:sz w:val="28"/>
          <w:sz w:val="28"/>
          <w:szCs w:val="28"/>
          <w:rtl w:val="true"/>
          <w:lang w:bidi="fa-IR"/>
        </w:rPr>
        <w:t xml:space="preserve">دلدل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دوستی دشمنان و دشمنی دوستان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دولتهای شیعی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دین علی علیه السّلام </w:t>
      </w:r>
      <w:r>
        <w:rPr>
          <w:rFonts w:eastAsia="IRNazanin" w:cs="IRNazanin"/>
          <w:color w:val="111111"/>
          <w:sz w:val="28"/>
          <w:szCs w:val="28"/>
          <w:lang w:bidi="fa-IR"/>
        </w:rPr>
        <w:t>265</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دیوان امام علی علیه السّلام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ذ الذّریعة إلی تصانیف الشیعة </w:t>
      </w:r>
      <w:r>
        <w:rPr>
          <w:rFonts w:eastAsia="IRNazanin" w:cs="IRNazanin"/>
          <w:color w:val="111111"/>
          <w:sz w:val="28"/>
          <w:szCs w:val="28"/>
          <w:lang w:bidi="fa-IR"/>
        </w:rPr>
        <w:t>269</w:t>
      </w:r>
    </w:p>
    <w:p>
      <w:pPr>
        <w:pStyle w:val="BookText"/>
        <w:rPr/>
      </w:pPr>
      <w:r>
        <w:rPr>
          <w:rFonts w:ascii="Amiri" w:hAnsi="Amiri" w:eastAsia="Amiri" w:cs="Amiri"/>
          <w:color w:val="111111"/>
          <w:sz w:val="28"/>
          <w:sz w:val="28"/>
          <w:szCs w:val="28"/>
          <w:rtl w:val="true"/>
          <w:lang w:bidi="ar-SA"/>
        </w:rPr>
        <w:t xml:space="preserve">ذو الثّدیه </w:t>
      </w:r>
      <w:r>
        <w:rPr>
          <w:rFonts w:eastAsia="Amiri" w:cs="Amiri" w:ascii="Amiri" w:hAnsi="Amiri"/>
          <w:color w:val="111111"/>
          <w:sz w:val="28"/>
          <w:szCs w:val="28"/>
          <w:lang w:bidi="ar-SA"/>
        </w:rPr>
        <w:t>270</w:t>
      </w:r>
    </w:p>
    <w:p>
      <w:pPr>
        <w:pStyle w:val="BookText"/>
        <w:rPr/>
      </w:pPr>
      <w:r>
        <w:rPr>
          <w:rFonts w:ascii="IRNazanin" w:hAnsi="IRNazanin" w:eastAsia="IRNazanin"/>
          <w:color w:val="111111"/>
          <w:sz w:val="28"/>
          <w:sz w:val="28"/>
          <w:szCs w:val="28"/>
          <w:rtl w:val="true"/>
          <w:lang w:bidi="fa-IR"/>
        </w:rPr>
        <w:t xml:space="preserve">ذو الفقار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ذوی القربی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ذی قار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ر راشدین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خلفای راشدین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رافضی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راویان غدیر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راه 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غدیر خمّ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رجعت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رجعت سیاسی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ارتداد سیاسی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رحبه </w:t>
      </w:r>
      <w:r>
        <w:rPr>
          <w:rFonts w:eastAsia="IRNazanin" w:cs="IRNazanin"/>
          <w:color w:val="111111"/>
          <w:sz w:val="28"/>
          <w:szCs w:val="28"/>
          <w:lang w:bidi="fa-IR"/>
        </w:rPr>
        <w:t>285</w:t>
      </w:r>
    </w:p>
    <w:p>
      <w:pPr>
        <w:pStyle w:val="BookText"/>
        <w:rPr/>
      </w:pPr>
      <w:r>
        <w:rPr>
          <w:rFonts w:ascii="Amiri" w:hAnsi="Amiri" w:eastAsia="Amiri" w:cs="Amiri"/>
          <w:color w:val="111111"/>
          <w:sz w:val="28"/>
          <w:sz w:val="28"/>
          <w:szCs w:val="28"/>
          <w:rtl w:val="true"/>
          <w:lang w:bidi="ar-SA"/>
        </w:rPr>
        <w:t>ردّ شمس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حدیث ردّ الشمس </w:t>
      </w:r>
      <w:r>
        <w:rPr>
          <w:rFonts w:eastAsia="Amiri" w:cs="Amiri" w:ascii="Amiri" w:hAnsi="Amiri"/>
          <w:color w:val="111111"/>
          <w:sz w:val="28"/>
          <w:szCs w:val="28"/>
          <w:lang w:bidi="ar-SA"/>
        </w:rPr>
        <w:t>285</w:t>
      </w:r>
    </w:p>
    <w:p>
      <w:pPr>
        <w:pStyle w:val="BookText"/>
        <w:rPr/>
      </w:pPr>
      <w:r>
        <w:rPr>
          <w:rFonts w:ascii="IRNazanin" w:hAnsi="IRNazanin" w:eastAsia="IRNazanin"/>
          <w:color w:val="111111"/>
          <w:sz w:val="28"/>
          <w:sz w:val="28"/>
          <w:szCs w:val="28"/>
          <w:rtl w:val="true"/>
          <w:lang w:bidi="fa-IR"/>
        </w:rPr>
        <w:t>رزیّة یوم الخمیس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پنج‌شنبۀ شوم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رضوان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روزشمار فتنۀ سقیفه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ز زبیر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زره علی علیه السّلام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زهد علی علیه السّلام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زیاد بن ابیه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زهرا 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علیها السّلام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زیارت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زیارت امیر المؤمنین علیه السّلام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زیارت امیر المؤمنین در روز غدیر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زیارت امین اللّه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زیارت جامعۀ کبیره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زیارت عاشورا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زید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زیدیّه </w:t>
      </w:r>
      <w:r>
        <w:rPr>
          <w:rFonts w:eastAsia="IRNazanin" w:cs="IRNazanin"/>
          <w:color w:val="111111"/>
          <w:sz w:val="28"/>
          <w:szCs w:val="28"/>
          <w:lang w:bidi="fa-IR"/>
        </w:rPr>
        <w:t>299</w:t>
      </w:r>
    </w:p>
    <w:p>
      <w:pPr>
        <w:pStyle w:val="BookText"/>
        <w:rPr/>
      </w:pPr>
      <w:r>
        <w:rPr>
          <w:rFonts w:ascii="Amiri" w:hAnsi="Amiri" w:eastAsia="Amiri" w:cs="Amiri"/>
          <w:color w:val="111111"/>
          <w:sz w:val="28"/>
          <w:sz w:val="28"/>
          <w:szCs w:val="28"/>
          <w:rtl w:val="true"/>
          <w:lang w:bidi="ar-SA"/>
        </w:rPr>
        <w:t xml:space="preserve">زیدیّه </w:t>
      </w:r>
      <w:r>
        <w:rPr>
          <w:rFonts w:eastAsia="Amiri" w:cs="Amiri" w:ascii="Amiri" w:hAnsi="Amiri"/>
          <w:color w:val="111111"/>
          <w:sz w:val="28"/>
          <w:szCs w:val="28"/>
          <w:lang w:bidi="ar-SA"/>
        </w:rPr>
        <w:t>300</w:t>
      </w:r>
    </w:p>
    <w:p>
      <w:pPr>
        <w:pStyle w:val="BookText"/>
        <w:rPr/>
      </w:pPr>
      <w:r>
        <w:rPr>
          <w:rFonts w:ascii="IRNazanin" w:hAnsi="IRNazanin" w:eastAsia="IRNazanin"/>
          <w:color w:val="111111"/>
          <w:sz w:val="28"/>
          <w:sz w:val="28"/>
          <w:szCs w:val="28"/>
          <w:rtl w:val="true"/>
          <w:lang w:bidi="fa-IR"/>
        </w:rPr>
        <w:t xml:space="preserve">س سادات،شاخ و برگ شجرۀ طیّبه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ساقی کوثر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سال امام علی علیه السّلام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سالن امام علی علیه السّلام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سبقت به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اوّلین مسلمان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سبّ و لعن علی علیه السّلام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ستاد بزرگداشت سال امام علی علیه السّلام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سخنان علی علیه السّلام </w:t>
      </w:r>
      <w:r>
        <w:rPr>
          <w:rFonts w:eastAsia="IRNazanin" w:cs="IRNazanin"/>
          <w:color w:val="111111"/>
          <w:sz w:val="28"/>
          <w:szCs w:val="28"/>
          <w:lang w:bidi="fa-IR"/>
        </w:rPr>
        <w:t>308</w:t>
      </w:r>
    </w:p>
    <w:p>
      <w:pPr>
        <w:pStyle w:val="BookText"/>
        <w:rPr/>
      </w:pPr>
      <w:r>
        <w:rPr>
          <w:rFonts w:ascii="Amiri" w:hAnsi="Amiri" w:eastAsia="Amiri" w:cs="Amiri"/>
          <w:color w:val="111111"/>
          <w:sz w:val="28"/>
          <w:sz w:val="28"/>
          <w:szCs w:val="28"/>
          <w:rtl w:val="true"/>
          <w:lang w:bidi="ar-SA"/>
        </w:rPr>
        <w:t>سدّ ابواب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حدیث سدّ ابواب </w:t>
      </w:r>
      <w:r>
        <w:rPr>
          <w:rFonts w:eastAsia="Amiri" w:cs="Amiri" w:ascii="Amiri" w:hAnsi="Amiri"/>
          <w:color w:val="111111"/>
          <w:sz w:val="28"/>
          <w:szCs w:val="28"/>
          <w:lang w:bidi="ar-SA"/>
        </w:rPr>
        <w:t>308</w:t>
      </w:r>
    </w:p>
    <w:p>
      <w:pPr>
        <w:pStyle w:val="BookText"/>
        <w:rPr/>
      </w:pPr>
      <w:r>
        <w:rPr>
          <w:rFonts w:ascii="IRNazanin" w:hAnsi="IRNazanin" w:eastAsia="IRNazanin"/>
          <w:color w:val="111111"/>
          <w:sz w:val="28"/>
          <w:sz w:val="28"/>
          <w:szCs w:val="28"/>
          <w:rtl w:val="true"/>
          <w:lang w:bidi="fa-IR"/>
        </w:rPr>
        <w:t xml:space="preserve">سربداران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سریال امام علی علیه السّلام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سعد بن عباده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سقیفۀ بنی ساعده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سکوت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سلفیّه،سلفی‌گری </w:t>
      </w:r>
      <w:r>
        <w:rPr>
          <w:rFonts w:eastAsia="IRNazanin" w:cs="IRNazanin"/>
          <w:color w:val="111111"/>
          <w:sz w:val="28"/>
          <w:szCs w:val="28"/>
          <w:lang w:bidi="fa-IR"/>
        </w:rPr>
        <w:t>314</w:t>
      </w:r>
    </w:p>
    <w:p>
      <w:pPr>
        <w:pStyle w:val="BookText"/>
        <w:rPr/>
      </w:pPr>
      <w:r>
        <w:rPr>
          <w:rFonts w:ascii="Amiri" w:hAnsi="Amiri" w:eastAsia="Amiri" w:cs="Amiri"/>
          <w:color w:val="111111"/>
          <w:sz w:val="28"/>
          <w:sz w:val="28"/>
          <w:szCs w:val="28"/>
          <w:rtl w:val="true"/>
          <w:lang w:bidi="ar-SA"/>
        </w:rPr>
        <w:t>سلم و حرب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تولّی و تبرّی </w:t>
      </w:r>
      <w:r>
        <w:rPr>
          <w:rFonts w:eastAsia="Amiri" w:cs="Amiri" w:ascii="Amiri" w:hAnsi="Amiri"/>
          <w:color w:val="111111"/>
          <w:sz w:val="28"/>
          <w:szCs w:val="28"/>
          <w:lang w:bidi="ar-SA"/>
        </w:rPr>
        <w:t>316</w:t>
      </w:r>
    </w:p>
    <w:p>
      <w:pPr>
        <w:pStyle w:val="BookText"/>
        <w:rPr/>
      </w:pPr>
      <w:r>
        <w:rPr>
          <w:rFonts w:ascii="IRNazanin" w:hAnsi="IRNazanin" w:eastAsia="IRNazanin"/>
          <w:color w:val="111111"/>
          <w:sz w:val="28"/>
          <w:sz w:val="28"/>
          <w:szCs w:val="28"/>
          <w:rtl w:val="true"/>
          <w:lang w:bidi="fa-IR"/>
        </w:rPr>
        <w:t>سلونی قبل أن تفقدونی</w:t>
      </w:r>
      <w:r>
        <w:rPr>
          <w:rFonts w:eastAsia="IRNazanin" w:cs="IRNazanin"/>
          <w:color w:val="111111"/>
          <w:sz w:val="28"/>
          <w:szCs w:val="28"/>
          <w:rtl w:val="true"/>
          <w:lang w:bidi="fa-IR"/>
        </w:rPr>
        <w:t>...</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سلیم بن قیس هلالی </w:t>
      </w:r>
      <w:r>
        <w:rPr>
          <w:rFonts w:eastAsia="IRNazanin" w:cs="IRNazanin"/>
          <w:color w:val="111111"/>
          <w:sz w:val="28"/>
          <w:szCs w:val="28"/>
          <w:lang w:bidi="fa-IR"/>
        </w:rPr>
        <w:t>317</w:t>
      </w:r>
    </w:p>
    <w:p>
      <w:pPr>
        <w:pStyle w:val="BookText"/>
        <w:rPr/>
      </w:pPr>
      <w:r>
        <w:rPr>
          <w:rFonts w:ascii="Amiri" w:hAnsi="Amiri" w:eastAsia="Amiri" w:cs="Amiri"/>
          <w:color w:val="111111"/>
          <w:sz w:val="28"/>
          <w:sz w:val="28"/>
          <w:szCs w:val="28"/>
          <w:rtl w:val="true"/>
          <w:lang w:bidi="ar-SA"/>
        </w:rPr>
        <w:t xml:space="preserve">سنّت و بدعت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سنّی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تسنّن </w:t>
      </w:r>
      <w:r>
        <w:rPr>
          <w:rFonts w:eastAsia="Amiri" w:cs="Amiri" w:ascii="Amiri" w:hAnsi="Amiri"/>
          <w:color w:val="111111"/>
          <w:sz w:val="28"/>
          <w:szCs w:val="28"/>
          <w:lang w:bidi="ar-SA"/>
        </w:rPr>
        <w:t>319</w:t>
      </w:r>
    </w:p>
    <w:p>
      <w:pPr>
        <w:pStyle w:val="BookText"/>
        <w:rPr/>
      </w:pPr>
      <w:r>
        <w:rPr>
          <w:rFonts w:ascii="IRNazanin" w:hAnsi="IRNazanin" w:eastAsia="IRNazanin"/>
          <w:color w:val="111111"/>
          <w:sz w:val="28"/>
          <w:sz w:val="28"/>
          <w:szCs w:val="28"/>
          <w:rtl w:val="true"/>
          <w:lang w:bidi="fa-IR"/>
        </w:rPr>
        <w:t xml:space="preserve">سند حقانیت علی علیه السّلام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سواد کوفه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کوفه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سوء القضاء،حسن القضاء </w:t>
      </w:r>
      <w:r>
        <w:rPr>
          <w:rFonts w:eastAsia="IRNazanin" w:cs="IRNazanin"/>
          <w:color w:val="111111"/>
          <w:sz w:val="28"/>
          <w:szCs w:val="28"/>
          <w:lang w:bidi="fa-IR"/>
        </w:rPr>
        <w:t>321</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سورۀ هل اتی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سیاست علوی </w:t>
      </w:r>
      <w:r>
        <w:rPr>
          <w:rFonts w:eastAsia="IRNazanin" w:cs="IRNazanin"/>
          <w:color w:val="111111"/>
          <w:sz w:val="28"/>
          <w:szCs w:val="28"/>
          <w:lang w:bidi="fa-IR"/>
        </w:rPr>
        <w:t>322</w:t>
      </w:r>
    </w:p>
    <w:p>
      <w:pPr>
        <w:pStyle w:val="BookText"/>
        <w:rPr/>
      </w:pPr>
      <w:r>
        <w:rPr>
          <w:rFonts w:ascii="Amiri" w:hAnsi="Amiri" w:eastAsia="Amiri" w:cs="Amiri"/>
          <w:color w:val="111111"/>
          <w:sz w:val="28"/>
          <w:sz w:val="28"/>
          <w:szCs w:val="28"/>
          <w:rtl w:val="true"/>
          <w:lang w:bidi="ar-SA"/>
        </w:rPr>
        <w:t xml:space="preserve">سیّد رضی </w:t>
      </w:r>
      <w:r>
        <w:rPr>
          <w:rFonts w:eastAsia="Amiri" w:cs="Amiri" w:ascii="Amiri" w:hAnsi="Amiri"/>
          <w:color w:val="111111"/>
          <w:sz w:val="28"/>
          <w:szCs w:val="28"/>
          <w:lang w:bidi="ar-SA"/>
        </w:rPr>
        <w:t>324</w:t>
      </w:r>
    </w:p>
    <w:p>
      <w:pPr>
        <w:pStyle w:val="BookText"/>
        <w:rPr/>
      </w:pPr>
      <w:r>
        <w:rPr>
          <w:rFonts w:ascii="IRNazanin" w:hAnsi="IRNazanin" w:eastAsia="IRNazanin"/>
          <w:color w:val="111111"/>
          <w:sz w:val="28"/>
          <w:sz w:val="28"/>
          <w:szCs w:val="28"/>
          <w:rtl w:val="true"/>
          <w:lang w:bidi="fa-IR"/>
        </w:rPr>
        <w:t xml:space="preserve">سیرۀ علوی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سیزده رجب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ش شاعران فارسی شیعی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شامیان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شاهدان غدیر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شاه نجف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القاب و کنیه‌های علی علیه السّلام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شبهات ضدّ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نقد کتابهای ضدّ شیعه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 xml:space="preserve">شبهای پیشاور </w:t>
      </w:r>
      <w:r>
        <w:rPr>
          <w:rFonts w:eastAsia="IRNazanin" w:cs="IRNazanin"/>
          <w:color w:val="111111"/>
          <w:sz w:val="28"/>
          <w:szCs w:val="28"/>
          <w:lang w:bidi="fa-IR"/>
        </w:rPr>
        <w:t>330</w:t>
      </w:r>
    </w:p>
    <w:p>
      <w:pPr>
        <w:pStyle w:val="BookText"/>
        <w:rPr/>
      </w:pPr>
      <w:r>
        <w:rPr>
          <w:rFonts w:ascii="Amiri" w:hAnsi="Amiri" w:eastAsia="Amiri" w:cs="Amiri"/>
          <w:color w:val="111111"/>
          <w:sz w:val="28"/>
          <w:sz w:val="28"/>
          <w:szCs w:val="28"/>
          <w:rtl w:val="true"/>
          <w:lang w:bidi="ar-SA"/>
        </w:rPr>
        <w:t xml:space="preserve">شجرۀ طیّبه </w:t>
      </w:r>
      <w:r>
        <w:rPr>
          <w:rFonts w:eastAsia="Amiri" w:cs="Amiri" w:ascii="Amiri" w:hAnsi="Amiri"/>
          <w:color w:val="111111"/>
          <w:sz w:val="28"/>
          <w:szCs w:val="28"/>
          <w:lang w:bidi="ar-SA"/>
        </w:rPr>
        <w:t>331</w:t>
      </w:r>
    </w:p>
    <w:p>
      <w:pPr>
        <w:pStyle w:val="BookText"/>
        <w:rPr/>
      </w:pPr>
      <w:r>
        <w:rPr>
          <w:rFonts w:ascii="IRNazanin" w:hAnsi="IRNazanin" w:eastAsia="IRNazanin"/>
          <w:color w:val="111111"/>
          <w:sz w:val="28"/>
          <w:sz w:val="28"/>
          <w:szCs w:val="28"/>
          <w:rtl w:val="true"/>
          <w:lang w:bidi="fa-IR"/>
        </w:rPr>
        <w:t xml:space="preserve">شجرۀ ملعونه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شرطة الخمیس </w:t>
      </w:r>
      <w:r>
        <w:rPr>
          <w:rFonts w:eastAsia="IRNazanin" w:cs="IRNazanin"/>
          <w:color w:val="111111"/>
          <w:sz w:val="28"/>
          <w:szCs w:val="28"/>
          <w:lang w:bidi="fa-IR"/>
        </w:rPr>
        <w:t>333</w:t>
      </w:r>
    </w:p>
    <w:p>
      <w:pPr>
        <w:pStyle w:val="BookText"/>
        <w:rPr/>
      </w:pPr>
      <w:r>
        <w:rPr>
          <w:rFonts w:ascii="Amiri" w:hAnsi="Amiri" w:eastAsia="Amiri" w:cs="Amiri"/>
          <w:color w:val="111111"/>
          <w:sz w:val="28"/>
          <w:sz w:val="28"/>
          <w:szCs w:val="28"/>
          <w:rtl w:val="true"/>
          <w:lang w:bidi="ar-SA"/>
        </w:rPr>
        <w:t xml:space="preserve">شرف الدّین </w:t>
      </w:r>
      <w:r>
        <w:rPr>
          <w:rFonts w:eastAsia="Amiri" w:cs="Amiri" w:ascii="Amiri" w:hAnsi="Amiri"/>
          <w:color w:val="111111"/>
          <w:sz w:val="28"/>
          <w:szCs w:val="28"/>
          <w:lang w:bidi="ar-SA"/>
        </w:rPr>
        <w:t>335</w:t>
      </w:r>
    </w:p>
    <w:p>
      <w:pPr>
        <w:pStyle w:val="BookText"/>
        <w:rPr/>
      </w:pPr>
      <w:r>
        <w:rPr>
          <w:rFonts w:ascii="IRNazanin" w:hAnsi="IRNazanin" w:eastAsia="IRNazanin"/>
          <w:color w:val="111111"/>
          <w:sz w:val="28"/>
          <w:sz w:val="28"/>
          <w:szCs w:val="28"/>
          <w:rtl w:val="true"/>
          <w:lang w:bidi="fa-IR"/>
        </w:rPr>
        <w:t xml:space="preserve">شعار امام علی علیه السّلام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شعر امام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دیوان امام علی علیه السّلام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شعرای غدیر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شعر شیعی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شعر غدیر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شفاعت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شمایل علی علیه السّلام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شورا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شورای خلافت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شهادت ثالثه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شهداء الفضیله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شهر علم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شهیدان راه ولایت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شهید محراب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شیخ آقا بزرگ تهرانی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شیخین </w:t>
      </w:r>
      <w:r>
        <w:rPr>
          <w:rFonts w:eastAsia="IRNazanin" w:cs="IRNazanin"/>
          <w:color w:val="111111"/>
          <w:sz w:val="28"/>
          <w:szCs w:val="28"/>
          <w:lang w:bidi="fa-IR"/>
        </w:rPr>
        <w:t>350</w:t>
      </w:r>
    </w:p>
    <w:p>
      <w:pPr>
        <w:pStyle w:val="BookText"/>
        <w:rPr/>
      </w:pPr>
      <w:r>
        <w:rPr>
          <w:rFonts w:ascii="Amiri" w:hAnsi="Amiri" w:eastAsia="Amiri" w:cs="Amiri"/>
          <w:color w:val="111111"/>
          <w:sz w:val="28"/>
          <w:sz w:val="28"/>
          <w:szCs w:val="28"/>
          <w:rtl w:val="true"/>
          <w:lang w:bidi="ar-SA"/>
        </w:rPr>
        <w:t xml:space="preserve">شیخیّه </w:t>
      </w:r>
      <w:r>
        <w:rPr>
          <w:rFonts w:eastAsia="Amiri" w:cs="Amiri" w:ascii="Amiri" w:hAnsi="Amiri"/>
          <w:color w:val="111111"/>
          <w:sz w:val="28"/>
          <w:szCs w:val="28"/>
          <w:lang w:bidi="ar-SA"/>
        </w:rPr>
        <w:t>350</w:t>
      </w:r>
    </w:p>
    <w:p>
      <w:pPr>
        <w:pStyle w:val="BookText"/>
        <w:rPr/>
      </w:pPr>
      <w:r>
        <w:rPr>
          <w:rFonts w:ascii="IRNazanin" w:hAnsi="IRNazanin" w:eastAsia="IRNazanin"/>
          <w:color w:val="111111"/>
          <w:sz w:val="28"/>
          <w:sz w:val="28"/>
          <w:szCs w:val="28"/>
          <w:rtl w:val="true"/>
          <w:lang w:bidi="fa-IR"/>
        </w:rPr>
        <w:t>شیر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اسد اللّه </w:t>
      </w:r>
      <w:r>
        <w:rPr>
          <w:rFonts w:eastAsia="IRNazanin" w:cs="IRNazanin"/>
          <w:color w:val="111111"/>
          <w:sz w:val="28"/>
          <w:szCs w:val="28"/>
          <w:lang w:bidi="fa-IR"/>
        </w:rPr>
        <w:t>350</w:t>
      </w:r>
    </w:p>
    <w:p>
      <w:pPr>
        <w:pStyle w:val="BookText"/>
        <w:rPr/>
      </w:pPr>
      <w:r>
        <w:rPr>
          <w:rFonts w:ascii="Amiri" w:hAnsi="Amiri" w:eastAsia="Amiri" w:cs="Amiri"/>
          <w:color w:val="111111"/>
          <w:sz w:val="28"/>
          <w:sz w:val="28"/>
          <w:szCs w:val="28"/>
          <w:rtl w:val="true"/>
          <w:lang w:bidi="ar-SA"/>
        </w:rPr>
        <w:t>شیعه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تشیّع </w:t>
      </w:r>
      <w:r>
        <w:rPr>
          <w:rFonts w:eastAsia="Amiri" w:cs="Amiri" w:ascii="Amiri" w:hAnsi="Amiri"/>
          <w:color w:val="111111"/>
          <w:sz w:val="28"/>
          <w:szCs w:val="28"/>
          <w:lang w:bidi="ar-SA"/>
        </w:rPr>
        <w:t>350</w:t>
      </w:r>
    </w:p>
    <w:p>
      <w:pPr>
        <w:pStyle w:val="BookText"/>
        <w:rPr/>
      </w:pPr>
      <w:r>
        <w:rPr>
          <w:rFonts w:ascii="IRNazanin" w:hAnsi="IRNazanin" w:eastAsia="IRNazanin"/>
          <w:color w:val="111111"/>
          <w:sz w:val="28"/>
          <w:sz w:val="28"/>
          <w:szCs w:val="28"/>
          <w:rtl w:val="true"/>
          <w:lang w:bidi="fa-IR"/>
        </w:rPr>
        <w:t xml:space="preserve">شیعه در تاریخ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شیعه‌شناسی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ص صاحب لواء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پرچمدار پیامبر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صبر علی‌وار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سکوت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صحابه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صحیفۀ علویّه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صد و ده،صد و بیست و یک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صراط مستقیم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صفات أئمه</w:t>
      </w:r>
      <w:r>
        <w:rPr>
          <w:rFonts w:eastAsia="IRNazanin" w:cs="IRNazanin"/>
          <w:color w:val="111111"/>
          <w:sz w:val="28"/>
          <w:szCs w:val="28"/>
          <w:rtl w:val="true"/>
          <w:lang w:bidi="fa-IR"/>
        </w:rPr>
        <w:t>:</w:t>
      </w:r>
      <w:r>
        <w:rPr>
          <w:rFonts w:eastAsia="IRNazanin" w:cs="IRNazanin"/>
          <w:color w:val="111111"/>
          <w:sz w:val="28"/>
          <w:szCs w:val="28"/>
          <w:lang w:bidi="fa-IR"/>
        </w:rPr>
        <w:t>364</w:t>
      </w:r>
    </w:p>
    <w:p>
      <w:pPr>
        <w:pStyle w:val="BookText"/>
        <w:rPr/>
      </w:pPr>
      <w:r>
        <w:rPr>
          <w:rFonts w:ascii="Amiri" w:hAnsi="Amiri" w:eastAsia="Amiri" w:cs="Amiri"/>
          <w:color w:val="111111"/>
          <w:sz w:val="28"/>
          <w:sz w:val="28"/>
          <w:szCs w:val="28"/>
          <w:rtl w:val="true"/>
          <w:lang w:bidi="ar-SA"/>
        </w:rPr>
        <w:t xml:space="preserve">صفویّه </w:t>
      </w:r>
      <w:r>
        <w:rPr>
          <w:rFonts w:eastAsia="Amiri" w:cs="Amiri" w:ascii="Amiri" w:hAnsi="Amiri"/>
          <w:color w:val="111111"/>
          <w:sz w:val="28"/>
          <w:szCs w:val="28"/>
          <w:lang w:bidi="ar-SA"/>
        </w:rPr>
        <w:t>365</w:t>
      </w:r>
    </w:p>
    <w:p>
      <w:pPr>
        <w:pStyle w:val="BookText"/>
        <w:rPr/>
      </w:pP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جنگ صفین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صلوات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صیغۀ برادری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ض ضحّاک بن قیس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 xml:space="preserve">ضرار بن ضمره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 xml:space="preserve">ط طاغوت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طبقات اعلام الشّیعه </w:t>
      </w:r>
      <w:r>
        <w:rPr>
          <w:rFonts w:eastAsia="IRNazanin" w:cs="IRNazanin"/>
          <w:color w:val="111111"/>
          <w:sz w:val="28"/>
          <w:szCs w:val="28"/>
          <w:lang w:bidi="fa-IR"/>
        </w:rPr>
        <w:t>373</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طلحه </w:t>
      </w:r>
      <w:r>
        <w:rPr>
          <w:rFonts w:eastAsia="IRNazanin" w:cs="IRNazanin"/>
          <w:color w:val="111111"/>
          <w:sz w:val="28"/>
          <w:szCs w:val="28"/>
          <w:lang w:bidi="fa-IR"/>
        </w:rPr>
        <w:t>373</w:t>
      </w:r>
    </w:p>
    <w:p>
      <w:pPr>
        <w:pStyle w:val="BookText"/>
        <w:rPr/>
      </w:pPr>
      <w:r>
        <w:rPr>
          <w:rFonts w:ascii="Amiri" w:hAnsi="Amiri" w:eastAsia="Amiri" w:cs="Amiri"/>
          <w:color w:val="111111"/>
          <w:sz w:val="28"/>
          <w:sz w:val="28"/>
          <w:szCs w:val="28"/>
          <w:rtl w:val="true"/>
          <w:lang w:bidi="ar-SA"/>
        </w:rPr>
        <w:t xml:space="preserve">ظ ظلم اوّل </w:t>
      </w:r>
      <w:r>
        <w:rPr>
          <w:rFonts w:eastAsia="Amiri" w:cs="Amiri" w:ascii="Amiri" w:hAnsi="Amiri"/>
          <w:color w:val="111111"/>
          <w:sz w:val="28"/>
          <w:szCs w:val="28"/>
          <w:lang w:bidi="ar-SA"/>
        </w:rPr>
        <w:t>375</w:t>
      </w:r>
    </w:p>
    <w:p>
      <w:pPr>
        <w:pStyle w:val="BookText"/>
        <w:rPr/>
      </w:pPr>
      <w:r>
        <w:rPr>
          <w:rFonts w:ascii="IRNazanin" w:hAnsi="IRNazanin" w:eastAsia="IRNazanin"/>
          <w:color w:val="111111"/>
          <w:sz w:val="28"/>
          <w:sz w:val="28"/>
          <w:szCs w:val="28"/>
          <w:rtl w:val="true"/>
          <w:lang w:bidi="fa-IR"/>
        </w:rPr>
        <w:t>ظلم به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مظلومیّت علی علیه السّلام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 xml:space="preserve">ظلمه </w:t>
      </w:r>
      <w:r>
        <w:rPr>
          <w:rFonts w:eastAsia="IRNazanin" w:cs="IRNazanin"/>
          <w:color w:val="111111"/>
          <w:sz w:val="28"/>
          <w:szCs w:val="28"/>
          <w:lang w:bidi="fa-IR"/>
        </w:rPr>
        <w:t>376</w:t>
      </w:r>
    </w:p>
    <w:p>
      <w:pPr>
        <w:pStyle w:val="BookText"/>
        <w:rPr/>
      </w:pPr>
      <w:r>
        <w:rPr>
          <w:rFonts w:ascii="Amiri" w:hAnsi="Amiri" w:eastAsia="Amiri" w:cs="Amiri"/>
          <w:color w:val="111111"/>
          <w:sz w:val="28"/>
          <w:sz w:val="28"/>
          <w:szCs w:val="28"/>
          <w:rtl w:val="true"/>
          <w:lang w:bidi="ar-SA"/>
        </w:rPr>
        <w:t xml:space="preserve">ع عامّه و خاصّه </w:t>
      </w:r>
      <w:r>
        <w:rPr>
          <w:rFonts w:eastAsia="Amiri" w:cs="Amiri" w:ascii="Amiri" w:hAnsi="Amiri"/>
          <w:color w:val="111111"/>
          <w:sz w:val="28"/>
          <w:szCs w:val="28"/>
          <w:lang w:bidi="ar-SA"/>
        </w:rPr>
        <w:t>377</w:t>
      </w:r>
    </w:p>
    <w:p>
      <w:pPr>
        <w:pStyle w:val="BookText"/>
        <w:rPr/>
      </w:pPr>
      <w:r>
        <w:rPr>
          <w:rFonts w:ascii="IRNazanin" w:hAnsi="IRNazanin" w:eastAsia="IRNazanin"/>
          <w:color w:val="111111"/>
          <w:sz w:val="28"/>
          <w:sz w:val="28"/>
          <w:szCs w:val="28"/>
          <w:rtl w:val="true"/>
          <w:lang w:bidi="fa-IR"/>
        </w:rPr>
        <w:t xml:space="preserve">عایشه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 xml:space="preserve">عبد اللّه بن زبیر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 xml:space="preserve">عبد اللّه بن سبا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 xml:space="preserve">عبد اللّه بن عامر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 xml:space="preserve">عبقات الأنوار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 xml:space="preserve">عترت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 xml:space="preserve">عثمان بن عفّان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 xml:space="preserve">عدالت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عدالت صحابه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 xml:space="preserve">عدل خداوند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 xml:space="preserve">عدل علی علیه السّلام </w:t>
      </w:r>
      <w:r>
        <w:rPr>
          <w:rFonts w:eastAsia="IRNazanin" w:cs="IRNazanin"/>
          <w:color w:val="111111"/>
          <w:sz w:val="28"/>
          <w:szCs w:val="28"/>
          <w:lang w:bidi="fa-IR"/>
        </w:rPr>
        <w:t>388</w:t>
      </w:r>
    </w:p>
    <w:p>
      <w:pPr>
        <w:pStyle w:val="BookText"/>
        <w:rPr/>
      </w:pPr>
      <w:r>
        <w:rPr>
          <w:rFonts w:ascii="Amiri" w:hAnsi="Amiri" w:eastAsia="Amiri" w:cs="Amiri"/>
          <w:color w:val="111111"/>
          <w:sz w:val="28"/>
          <w:sz w:val="28"/>
          <w:szCs w:val="28"/>
          <w:rtl w:val="true"/>
          <w:lang w:bidi="ar-SA"/>
        </w:rPr>
        <w:t xml:space="preserve">عدلیّه </w:t>
      </w:r>
      <w:r>
        <w:rPr>
          <w:rFonts w:eastAsia="Amiri" w:cs="Amiri" w:ascii="Amiri" w:hAnsi="Amiri"/>
          <w:color w:val="111111"/>
          <w:sz w:val="28"/>
          <w:szCs w:val="28"/>
          <w:lang w:bidi="ar-SA"/>
        </w:rPr>
        <w:t>390</w:t>
      </w:r>
    </w:p>
    <w:p>
      <w:pPr>
        <w:pStyle w:val="BookText"/>
        <w:rPr/>
      </w:pPr>
      <w:r>
        <w:rPr>
          <w:rFonts w:ascii="IRNazanin" w:hAnsi="IRNazanin" w:eastAsia="IRNazanin"/>
          <w:color w:val="111111"/>
          <w:sz w:val="28"/>
          <w:sz w:val="28"/>
          <w:szCs w:val="28"/>
          <w:rtl w:val="true"/>
          <w:lang w:bidi="fa-IR"/>
        </w:rPr>
        <w:t xml:space="preserve">عرفان علوی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 xml:space="preserve">عصمت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عقد اخوّت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صیغۀ برادری،مؤاخات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 xml:space="preserve">علاّمه امینی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علاّمۀ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علم بلایا و منایا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علویان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علی بن ابی طالب علیه السّلام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 xml:space="preserve">علی علیه السّلام از زبان دیگران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 xml:space="preserve">علی علیه السّلام از زبان علی علیه السّلام </w:t>
      </w:r>
      <w:r>
        <w:rPr>
          <w:rFonts w:eastAsia="IRNazanin" w:cs="IRNazanin"/>
          <w:color w:val="111111"/>
          <w:sz w:val="28"/>
          <w:szCs w:val="28"/>
          <w:lang w:bidi="fa-IR"/>
        </w:rPr>
        <w:t>405</w:t>
      </w:r>
    </w:p>
    <w:p>
      <w:pPr>
        <w:pStyle w:val="BookText"/>
        <w:rPr/>
      </w:pPr>
      <w:r>
        <w:rPr>
          <w:rFonts w:ascii="Amiri" w:hAnsi="Amiri" w:eastAsia="Amiri" w:cs="Amiri"/>
          <w:color w:val="111111"/>
          <w:sz w:val="28"/>
          <w:sz w:val="28"/>
          <w:szCs w:val="28"/>
          <w:rtl w:val="true"/>
          <w:lang w:bidi="ar-SA"/>
        </w:rPr>
        <w:t xml:space="preserve">علیّ اللّهی </w:t>
      </w:r>
      <w:r>
        <w:rPr>
          <w:rFonts w:eastAsia="Amiri" w:cs="Amiri" w:ascii="Amiri" w:hAnsi="Amiri"/>
          <w:color w:val="111111"/>
          <w:sz w:val="28"/>
          <w:szCs w:val="28"/>
          <w:lang w:bidi="ar-SA"/>
        </w:rPr>
        <w:t>409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آثار هنری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 xml:space="preserve">علی علیه السّلام در فرهنگ عامیانه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 xml:space="preserve">علی علیه السّلام در قرآن </w:t>
      </w:r>
      <w:r>
        <w:rPr>
          <w:rFonts w:eastAsia="IRNazanin" w:cs="IRNazanin"/>
          <w:color w:val="111111"/>
          <w:sz w:val="28"/>
          <w:szCs w:val="28"/>
          <w:lang w:bidi="fa-IR"/>
        </w:rPr>
        <w:t>412</w:t>
      </w:r>
    </w:p>
    <w:p>
      <w:pPr>
        <w:pStyle w:val="BookText"/>
        <w:rPr/>
      </w:pPr>
      <w:r>
        <w:rPr>
          <w:rFonts w:ascii="Amiri" w:hAnsi="Amiri" w:eastAsia="Amiri" w:cs="Amiri"/>
          <w:color w:val="111111"/>
          <w:sz w:val="28"/>
          <w:sz w:val="28"/>
          <w:szCs w:val="28"/>
          <w:rtl w:val="true"/>
          <w:lang w:bidi="ar-SA"/>
        </w:rPr>
        <w:t xml:space="preserve">علیّ منّی و أنا من علیّ علیه السّلام </w:t>
      </w:r>
      <w:r>
        <w:rPr>
          <w:rFonts w:eastAsia="Amiri" w:cs="Amiri" w:ascii="Amiri" w:hAnsi="Amiri"/>
          <w:color w:val="111111"/>
          <w:sz w:val="28"/>
          <w:szCs w:val="28"/>
          <w:lang w:bidi="ar-SA"/>
        </w:rPr>
        <w:t>414</w:t>
      </w:r>
    </w:p>
    <w:p>
      <w:pPr>
        <w:pStyle w:val="BookText"/>
        <w:rPr/>
      </w:pPr>
      <w:r>
        <w:rPr>
          <w:rFonts w:ascii="IRNazanin" w:hAnsi="IRNazanin" w:eastAsia="IRNazanin"/>
          <w:color w:val="111111"/>
          <w:sz w:val="28"/>
          <w:sz w:val="28"/>
          <w:szCs w:val="28"/>
          <w:rtl w:val="true"/>
          <w:lang w:bidi="fa-IR"/>
        </w:rPr>
        <w:t xml:space="preserve">علی علیه السّلام و جمع اضداد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 xml:space="preserve">علی علیه السّلام و چاه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 xml:space="preserve">علی علیه السّلام و حق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 xml:space="preserve">علی علیه السّلام و خلفا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 xml:space="preserve">علی علیه السّلام و قرآن </w:t>
      </w:r>
      <w:r>
        <w:rPr>
          <w:rFonts w:eastAsia="IRNazanin" w:cs="IRNazanin"/>
          <w:color w:val="111111"/>
          <w:sz w:val="28"/>
          <w:szCs w:val="28"/>
          <w:lang w:bidi="fa-IR"/>
        </w:rPr>
        <w:t>421</w:t>
      </w:r>
    </w:p>
    <w:p>
      <w:pPr>
        <w:pStyle w:val="BookText"/>
        <w:rPr/>
      </w:pPr>
      <w:r>
        <w:rPr>
          <w:rFonts w:ascii="Amiri" w:hAnsi="Amiri" w:eastAsia="Amiri" w:cs="Amiri"/>
          <w:color w:val="111111"/>
          <w:sz w:val="28"/>
          <w:sz w:val="28"/>
          <w:szCs w:val="28"/>
          <w:rtl w:val="true"/>
          <w:lang w:bidi="ar-SA"/>
        </w:rPr>
        <w:t xml:space="preserve">علیّ ولیّ اللّه </w:t>
      </w:r>
      <w:r>
        <w:rPr>
          <w:rFonts w:eastAsia="Amiri" w:cs="Amiri" w:ascii="Amiri" w:hAnsi="Amiri"/>
          <w:color w:val="111111"/>
          <w:sz w:val="28"/>
          <w:szCs w:val="28"/>
          <w:lang w:bidi="ar-SA"/>
        </w:rPr>
        <w:t>422</w:t>
      </w:r>
    </w:p>
    <w:p>
      <w:pPr>
        <w:pStyle w:val="BookText"/>
        <w:rPr/>
      </w:pPr>
      <w:r>
        <w:rPr>
          <w:rFonts w:ascii="IRNazanin" w:hAnsi="IRNazanin" w:eastAsia="IRNazanin"/>
          <w:color w:val="111111"/>
          <w:sz w:val="28"/>
          <w:sz w:val="28"/>
          <w:szCs w:val="28"/>
          <w:rtl w:val="true"/>
          <w:lang w:bidi="fa-IR"/>
        </w:rPr>
        <w:t>عمّار یاسر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اصحاب علی علیه السّلام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 xml:space="preserve">عمامه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طالب </w:t>
      </w:r>
      <w:r>
        <w:rPr>
          <w:rFonts w:eastAsia="IRNazanin" w:cs="IRNazanin"/>
          <w:color w:val="111111"/>
          <w:sz w:val="28"/>
          <w:szCs w:val="28"/>
          <w:lang w:bidi="fa-IR"/>
        </w:rPr>
        <w:t>424</w:t>
      </w:r>
    </w:p>
    <w:p>
      <w:pPr>
        <w:pStyle w:val="BookText"/>
        <w:rPr/>
      </w:pPr>
      <w:r>
        <w:rPr>
          <w:rFonts w:ascii="Amiri" w:hAnsi="Amiri" w:eastAsia="Amiri" w:cs="Amiri"/>
          <w:color w:val="111111"/>
          <w:sz w:val="28"/>
          <w:sz w:val="28"/>
          <w:szCs w:val="28"/>
          <w:rtl w:val="true"/>
          <w:lang w:bidi="ar-SA"/>
        </w:rPr>
        <w:t xml:space="preserve">عمر بن خطّاب </w:t>
      </w:r>
      <w:r>
        <w:rPr>
          <w:rFonts w:eastAsia="Amiri" w:cs="Amiri" w:ascii="Amiri" w:hAnsi="Amiri"/>
          <w:color w:val="111111"/>
          <w:sz w:val="28"/>
          <w:szCs w:val="28"/>
          <w:lang w:bidi="ar-SA"/>
        </w:rPr>
        <w:t>424</w:t>
      </w:r>
    </w:p>
    <w:p>
      <w:pPr>
        <w:pStyle w:val="BookText"/>
        <w:rPr/>
      </w:pPr>
      <w:r>
        <w:rPr>
          <w:rFonts w:ascii="IRNazanin" w:hAnsi="IRNazanin" w:eastAsia="IRNazanin"/>
          <w:color w:val="111111"/>
          <w:sz w:val="28"/>
          <w:sz w:val="28"/>
          <w:szCs w:val="28"/>
          <w:rtl w:val="true"/>
          <w:lang w:bidi="fa-IR"/>
        </w:rPr>
        <w:t xml:space="preserve">عمروعاص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عهد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پیمان الهی </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 xml:space="preserve">عهدنامۀ مالک اشتر </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 xml:space="preserve">عید غدیر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غ الغارات </w:t>
      </w:r>
      <w:r>
        <w:rPr>
          <w:rFonts w:eastAsia="IRNazanin" w:cs="IRNazanin"/>
          <w:color w:val="111111"/>
          <w:sz w:val="28"/>
          <w:szCs w:val="28"/>
          <w:lang w:bidi="fa-IR"/>
        </w:rPr>
        <w:t>431</w:t>
      </w:r>
    </w:p>
    <w:p>
      <w:pPr>
        <w:pStyle w:val="BookText"/>
        <w:rPr/>
      </w:pPr>
      <w:r>
        <w:rPr>
          <w:rFonts w:ascii="Amiri" w:hAnsi="Amiri" w:eastAsia="Amiri" w:cs="Amiri"/>
          <w:color w:val="111111"/>
          <w:sz w:val="28"/>
          <w:sz w:val="28"/>
          <w:szCs w:val="28"/>
          <w:rtl w:val="true"/>
          <w:lang w:bidi="ar-SA"/>
        </w:rPr>
        <w:t xml:space="preserve">غدر امّت </w:t>
      </w:r>
      <w:r>
        <w:rPr>
          <w:rFonts w:eastAsia="Amiri" w:cs="Amiri" w:ascii="Amiri" w:hAnsi="Amiri"/>
          <w:color w:val="111111"/>
          <w:sz w:val="28"/>
          <w:szCs w:val="28"/>
          <w:lang w:bidi="ar-SA"/>
        </w:rPr>
        <w:t>431</w:t>
      </w:r>
    </w:p>
    <w:p>
      <w:pPr>
        <w:pStyle w:val="BookText"/>
        <w:rPr/>
      </w:pPr>
      <w:r>
        <w:rPr>
          <w:rFonts w:ascii="IRNazanin" w:hAnsi="IRNazanin" w:eastAsia="IRNazanin"/>
          <w:color w:val="111111"/>
          <w:sz w:val="28"/>
          <w:sz w:val="28"/>
          <w:szCs w:val="28"/>
          <w:rtl w:val="true"/>
          <w:lang w:bidi="fa-IR"/>
        </w:rPr>
        <w:t xml:space="preserve">الغدیر </w:t>
      </w:r>
      <w:r>
        <w:rPr>
          <w:rFonts w:eastAsia="IRNazanin" w:cs="IRNazanin"/>
          <w:color w:val="111111"/>
          <w:sz w:val="28"/>
          <w:szCs w:val="28"/>
          <w:lang w:bidi="fa-IR"/>
        </w:rPr>
        <w:t>432</w:t>
      </w:r>
    </w:p>
    <w:p>
      <w:pPr>
        <w:pStyle w:val="BookText"/>
        <w:rPr/>
      </w:pPr>
      <w:r>
        <w:rPr>
          <w:rFonts w:ascii="Amiri" w:hAnsi="Amiri" w:eastAsia="Amiri" w:cs="Amiri"/>
          <w:color w:val="111111"/>
          <w:sz w:val="28"/>
          <w:sz w:val="28"/>
          <w:szCs w:val="28"/>
          <w:rtl w:val="true"/>
          <w:lang w:bidi="ar-SA"/>
        </w:rPr>
        <w:t xml:space="preserve">غدیر خمّ </w:t>
      </w:r>
      <w:r>
        <w:rPr>
          <w:rFonts w:eastAsia="Amiri" w:cs="Amiri" w:ascii="Amiri" w:hAnsi="Amiri"/>
          <w:color w:val="111111"/>
          <w:sz w:val="28"/>
          <w:szCs w:val="28"/>
          <w:lang w:bidi="ar-SA"/>
        </w:rPr>
        <w:t>434</w:t>
      </w:r>
    </w:p>
    <w:p>
      <w:pPr>
        <w:pStyle w:val="BookText"/>
        <w:rPr/>
      </w:pPr>
      <w:r>
        <w:rPr>
          <w:rFonts w:ascii="IRNazanin" w:hAnsi="IRNazanin" w:eastAsia="IRNazanin"/>
          <w:color w:val="111111"/>
          <w:sz w:val="28"/>
          <w:sz w:val="28"/>
          <w:szCs w:val="28"/>
          <w:rtl w:val="true"/>
          <w:lang w:bidi="fa-IR"/>
        </w:rPr>
        <w:t xml:space="preserve">غدیر و عاشورا </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 xml:space="preserve">غدیر و فرهنگ مکتوب </w:t>
      </w:r>
      <w:r>
        <w:rPr>
          <w:rFonts w:eastAsia="IRNazanin" w:cs="IRNazanin"/>
          <w:color w:val="111111"/>
          <w:sz w:val="28"/>
          <w:szCs w:val="28"/>
          <w:lang w:bidi="fa-IR"/>
        </w:rPr>
        <w:t>439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وحدت اسلامی </w:t>
      </w:r>
      <w:r>
        <w:rPr>
          <w:rFonts w:eastAsia="IRNazanin" w:cs="IRNazanin"/>
          <w:color w:val="111111"/>
          <w:sz w:val="28"/>
          <w:szCs w:val="28"/>
          <w:lang w:bidi="fa-IR"/>
        </w:rPr>
        <w:t>442</w:t>
      </w:r>
    </w:p>
    <w:p>
      <w:pPr>
        <w:pStyle w:val="BookText"/>
        <w:rPr/>
      </w:pPr>
      <w:r>
        <w:rPr>
          <w:rFonts w:ascii="Amiri" w:hAnsi="Amiri" w:eastAsia="Amiri" w:cs="Amiri"/>
          <w:color w:val="111111"/>
          <w:sz w:val="28"/>
          <w:sz w:val="28"/>
          <w:szCs w:val="28"/>
          <w:rtl w:val="true"/>
          <w:lang w:bidi="ar-SA"/>
        </w:rPr>
        <w:t xml:space="preserve">غدیریّه </w:t>
      </w:r>
      <w:r>
        <w:rPr>
          <w:rFonts w:eastAsia="Amiri" w:cs="Amiri" w:ascii="Amiri" w:hAnsi="Amiri"/>
          <w:color w:val="111111"/>
          <w:sz w:val="28"/>
          <w:szCs w:val="28"/>
          <w:lang w:bidi="ar-SA"/>
        </w:rPr>
        <w:t>444</w:t>
      </w:r>
    </w:p>
    <w:p>
      <w:pPr>
        <w:pStyle w:val="BookText"/>
        <w:rPr/>
      </w:pPr>
      <w:r>
        <w:rPr>
          <w:rFonts w:ascii="IRNazanin" w:hAnsi="IRNazanin" w:eastAsia="IRNazanin"/>
          <w:color w:val="111111"/>
          <w:sz w:val="28"/>
          <w:sz w:val="28"/>
          <w:szCs w:val="28"/>
          <w:rtl w:val="true"/>
          <w:lang w:bidi="fa-IR"/>
        </w:rPr>
        <w:t>غدیریّه‌های 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شعرای غدیر </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 xml:space="preserve">غرر الحکم و درر الکلم </w:t>
      </w:r>
      <w:r>
        <w:rPr>
          <w:rFonts w:eastAsia="IRNazanin" w:cs="IRNazanin"/>
          <w:color w:val="111111"/>
          <w:sz w:val="28"/>
          <w:szCs w:val="28"/>
          <w:lang w:bidi="fa-IR"/>
        </w:rPr>
        <w:t>445</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غریّ </w:t>
      </w:r>
      <w:r>
        <w:rPr>
          <w:rFonts w:eastAsia="Amiri" w:cs="Amiri" w:ascii="Amiri" w:hAnsi="Amiri"/>
          <w:color w:val="111111"/>
          <w:sz w:val="28"/>
          <w:szCs w:val="28"/>
          <w:lang w:bidi="ar-SA"/>
        </w:rPr>
        <w:t>445</w:t>
      </w:r>
    </w:p>
    <w:p>
      <w:pPr>
        <w:pStyle w:val="BookText"/>
        <w:rPr/>
      </w:pPr>
      <w:r>
        <w:rPr>
          <w:rFonts w:ascii="IRNazanin" w:hAnsi="IRNazanin" w:eastAsia="IRNazanin"/>
          <w:color w:val="111111"/>
          <w:sz w:val="28"/>
          <w:sz w:val="28"/>
          <w:szCs w:val="28"/>
          <w:rtl w:val="true"/>
          <w:lang w:bidi="fa-IR"/>
        </w:rPr>
        <w:t xml:space="preserve">غصب خلافت </w:t>
      </w:r>
      <w:r>
        <w:rPr>
          <w:rFonts w:eastAsia="IRNazanin" w:cs="IRNazanin"/>
          <w:color w:val="111111"/>
          <w:sz w:val="28"/>
          <w:szCs w:val="28"/>
          <w:lang w:bidi="fa-IR"/>
        </w:rPr>
        <w:t>446</w:t>
      </w:r>
    </w:p>
    <w:p>
      <w:pPr>
        <w:pStyle w:val="BookText"/>
        <w:rPr/>
      </w:pPr>
      <w:r>
        <w:rPr>
          <w:rFonts w:ascii="Amiri" w:hAnsi="Amiri" w:eastAsia="Amiri" w:cs="Amiri"/>
          <w:color w:val="111111"/>
          <w:sz w:val="28"/>
          <w:sz w:val="28"/>
          <w:szCs w:val="28"/>
          <w:rtl w:val="true"/>
          <w:lang w:bidi="ar-SA"/>
        </w:rPr>
        <w:t>غلات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غلوّ </w:t>
      </w:r>
      <w:r>
        <w:rPr>
          <w:rFonts w:eastAsia="Amiri" w:cs="Amiri" w:ascii="Amiri" w:hAnsi="Amiri"/>
          <w:color w:val="111111"/>
          <w:sz w:val="28"/>
          <w:szCs w:val="28"/>
          <w:lang w:bidi="ar-SA"/>
        </w:rPr>
        <w:t>447</w:t>
      </w:r>
    </w:p>
    <w:p>
      <w:pPr>
        <w:pStyle w:val="BookText"/>
        <w:rPr/>
      </w:pPr>
      <w:r>
        <w:rPr>
          <w:rFonts w:ascii="Amiri" w:hAnsi="Amiri" w:eastAsia="Amiri" w:cs="Amiri"/>
          <w:color w:val="111111"/>
          <w:sz w:val="28"/>
          <w:sz w:val="28"/>
          <w:szCs w:val="28"/>
          <w:rtl w:val="true"/>
          <w:lang w:bidi="ar-SA"/>
        </w:rPr>
        <w:t xml:space="preserve">غلوّ </w:t>
      </w:r>
      <w:r>
        <w:rPr>
          <w:rFonts w:eastAsia="Amiri" w:cs="Amiri" w:ascii="Amiri" w:hAnsi="Amiri"/>
          <w:color w:val="111111"/>
          <w:sz w:val="28"/>
          <w:szCs w:val="28"/>
          <w:lang w:bidi="ar-SA"/>
        </w:rPr>
        <w:t>447</w:t>
      </w:r>
    </w:p>
    <w:p>
      <w:pPr>
        <w:pStyle w:val="BookText"/>
        <w:rPr/>
      </w:pPr>
      <w:r>
        <w:rPr>
          <w:rFonts w:ascii="IRNazanin" w:hAnsi="IRNazanin" w:eastAsia="IRNazanin"/>
          <w:color w:val="111111"/>
          <w:sz w:val="28"/>
          <w:sz w:val="28"/>
          <w:szCs w:val="28"/>
          <w:rtl w:val="true"/>
          <w:lang w:bidi="fa-IR"/>
        </w:rPr>
        <w:t>ف فاتح خیبر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خیبر </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 xml:space="preserve">فاطمۀ زهرا علیها السّلام </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 xml:space="preserve">فتوای شیخ شلتوت </w:t>
      </w:r>
      <w:r>
        <w:rPr>
          <w:rFonts w:eastAsia="IRNazanin" w:cs="IRNazanin"/>
          <w:color w:val="111111"/>
          <w:sz w:val="28"/>
          <w:szCs w:val="28"/>
          <w:lang w:bidi="fa-IR"/>
        </w:rPr>
        <w:t>452</w:t>
      </w:r>
    </w:p>
    <w:p>
      <w:pPr>
        <w:pStyle w:val="BookText"/>
        <w:rPr/>
      </w:pPr>
      <w:r>
        <w:rPr>
          <w:rFonts w:ascii="Amiri" w:hAnsi="Amiri" w:eastAsia="Amiri" w:cs="Amiri"/>
          <w:color w:val="111111"/>
          <w:sz w:val="28"/>
          <w:sz w:val="28"/>
          <w:szCs w:val="28"/>
          <w:rtl w:val="true"/>
          <w:lang w:bidi="ar-SA"/>
        </w:rPr>
        <w:t xml:space="preserve">فتوّت </w:t>
      </w:r>
      <w:r>
        <w:rPr>
          <w:rFonts w:eastAsia="Amiri" w:cs="Amiri" w:ascii="Amiri" w:hAnsi="Amiri"/>
          <w:color w:val="111111"/>
          <w:sz w:val="28"/>
          <w:szCs w:val="28"/>
          <w:lang w:bidi="ar-SA"/>
        </w:rPr>
        <w:t>452</w:t>
      </w:r>
    </w:p>
    <w:p>
      <w:pPr>
        <w:pStyle w:val="BookText"/>
        <w:rPr/>
      </w:pPr>
      <w:r>
        <w:rPr>
          <w:rFonts w:ascii="IRNazanin" w:hAnsi="IRNazanin" w:eastAsia="IRNazanin"/>
          <w:color w:val="111111"/>
          <w:sz w:val="28"/>
          <w:sz w:val="28"/>
          <w:szCs w:val="28"/>
          <w:rtl w:val="true"/>
          <w:lang w:bidi="fa-IR"/>
        </w:rPr>
        <w:t xml:space="preserve">فدک </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 xml:space="preserve">فرزندان علی علیه السّلام </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 xml:space="preserve">فرقۀ ناجیه </w:t>
      </w:r>
      <w:r>
        <w:rPr>
          <w:rFonts w:eastAsia="IRNazanin" w:cs="IRNazanin"/>
          <w:color w:val="111111"/>
          <w:sz w:val="28"/>
          <w:szCs w:val="28"/>
          <w:lang w:bidi="fa-IR"/>
        </w:rPr>
        <w:t>458</w:t>
      </w:r>
    </w:p>
    <w:p>
      <w:pPr>
        <w:pStyle w:val="BookText"/>
        <w:rPr/>
      </w:pPr>
      <w:r>
        <w:rPr>
          <w:rFonts w:ascii="IRNazanin" w:hAnsi="IRNazanin" w:eastAsia="IRNazanin"/>
          <w:color w:val="111111"/>
          <w:sz w:val="28"/>
          <w:sz w:val="28"/>
          <w:szCs w:val="28"/>
          <w:rtl w:val="true"/>
          <w:lang w:bidi="fa-IR"/>
        </w:rPr>
        <w:t xml:space="preserve">فرقه‌های شیعه </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 xml:space="preserve">فرهنگ غدیر </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 xml:space="preserve">فریضۀ ولایت </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 xml:space="preserve">فریقین </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 xml:space="preserve">فزت و ربّ الکعبه </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 xml:space="preserve">فضایل اهل بیت علیهم السّلام </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 xml:space="preserve">فضایل علی علیه السّلام </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 xml:space="preserve">فلته </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 xml:space="preserve">فلسفۀ سیاسی اسلام </w:t>
      </w:r>
      <w:r>
        <w:rPr>
          <w:rFonts w:eastAsia="IRNazanin" w:cs="IRNazanin"/>
          <w:color w:val="111111"/>
          <w:sz w:val="28"/>
          <w:szCs w:val="28"/>
          <w:lang w:bidi="fa-IR"/>
        </w:rPr>
        <w:t>474</w:t>
      </w:r>
    </w:p>
    <w:p>
      <w:pPr>
        <w:pStyle w:val="BookText"/>
        <w:rPr/>
      </w:pPr>
      <w:r>
        <w:rPr>
          <w:rFonts w:ascii="IRNazanin" w:hAnsi="IRNazanin" w:eastAsia="IRNazanin"/>
          <w:color w:val="111111"/>
          <w:sz w:val="28"/>
          <w:sz w:val="28"/>
          <w:szCs w:val="28"/>
          <w:rtl w:val="true"/>
          <w:lang w:bidi="fa-IR"/>
        </w:rPr>
        <w:t xml:space="preserve">فیض الأسلام </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 xml:space="preserve">ق قاسطین </w:t>
      </w:r>
      <w:r>
        <w:rPr>
          <w:rFonts w:eastAsia="IRNazanin" w:cs="IRNazanin"/>
          <w:color w:val="111111"/>
          <w:sz w:val="28"/>
          <w:szCs w:val="28"/>
          <w:lang w:bidi="fa-IR"/>
        </w:rPr>
        <w:t>477</w:t>
      </w:r>
    </w:p>
    <w:p>
      <w:pPr>
        <w:pStyle w:val="BookText"/>
        <w:rPr/>
      </w:pPr>
      <w:r>
        <w:rPr>
          <w:rFonts w:ascii="IRNazanin" w:hAnsi="IRNazanin" w:eastAsia="IRNazanin"/>
          <w:color w:val="111111"/>
          <w:sz w:val="28"/>
          <w:sz w:val="28"/>
          <w:szCs w:val="28"/>
          <w:rtl w:val="true"/>
          <w:lang w:bidi="fa-IR"/>
        </w:rPr>
        <w:t>قاضی نور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احقاق الحق </w:t>
      </w:r>
      <w:r>
        <w:rPr>
          <w:rFonts w:eastAsia="IRNazanin" w:cs="IRNazanin"/>
          <w:color w:val="111111"/>
          <w:sz w:val="28"/>
          <w:szCs w:val="28"/>
          <w:lang w:bidi="fa-IR"/>
        </w:rPr>
        <w:t>478</w:t>
      </w:r>
    </w:p>
    <w:p>
      <w:pPr>
        <w:pStyle w:val="BookText"/>
        <w:rPr/>
      </w:pPr>
      <w:r>
        <w:rPr>
          <w:rFonts w:ascii="IRNazanin" w:hAnsi="IRNazanin" w:eastAsia="IRNazanin"/>
          <w:color w:val="111111"/>
          <w:sz w:val="28"/>
          <w:sz w:val="28"/>
          <w:szCs w:val="28"/>
          <w:rtl w:val="true"/>
          <w:lang w:bidi="fa-IR"/>
        </w:rPr>
        <w:t xml:space="preserve">قاعدین </w:t>
      </w:r>
      <w:r>
        <w:rPr>
          <w:rFonts w:eastAsia="IRNazanin" w:cs="IRNazanin"/>
          <w:color w:val="111111"/>
          <w:sz w:val="28"/>
          <w:szCs w:val="28"/>
          <w:lang w:bidi="fa-IR"/>
        </w:rPr>
        <w:t>478</w:t>
      </w:r>
    </w:p>
    <w:p>
      <w:pPr>
        <w:pStyle w:val="BookText"/>
        <w:rPr/>
      </w:pPr>
      <w:r>
        <w:rPr>
          <w:rFonts w:ascii="IRNazanin" w:hAnsi="IRNazanin" w:eastAsia="IRNazanin"/>
          <w:color w:val="111111"/>
          <w:sz w:val="28"/>
          <w:sz w:val="28"/>
          <w:szCs w:val="28"/>
          <w:rtl w:val="true"/>
          <w:lang w:bidi="fa-IR"/>
        </w:rPr>
        <w:t xml:space="preserve">قبر پنهان علی علیه السّلام </w:t>
      </w:r>
      <w:r>
        <w:rPr>
          <w:rFonts w:eastAsia="IRNazanin" w:cs="IRNazanin"/>
          <w:color w:val="111111"/>
          <w:sz w:val="28"/>
          <w:szCs w:val="28"/>
          <w:lang w:bidi="fa-IR"/>
        </w:rPr>
        <w:t>480</w:t>
      </w:r>
    </w:p>
    <w:p>
      <w:pPr>
        <w:pStyle w:val="BookText"/>
        <w:rPr/>
      </w:pPr>
      <w:r>
        <w:rPr>
          <w:rFonts w:ascii="IRNazanin" w:hAnsi="IRNazanin" w:eastAsia="IRNazanin"/>
          <w:color w:val="111111"/>
          <w:sz w:val="28"/>
          <w:sz w:val="28"/>
          <w:szCs w:val="28"/>
          <w:rtl w:val="true"/>
          <w:lang w:bidi="fa-IR"/>
        </w:rPr>
        <w:t xml:space="preserve">قتال بر تأویل </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 xml:space="preserve">قرآن بر نیزه‌کردن </w:t>
      </w:r>
      <w:r>
        <w:rPr>
          <w:rFonts w:eastAsia="IRNazanin" w:cs="IRNazanin"/>
          <w:color w:val="111111"/>
          <w:sz w:val="28"/>
          <w:szCs w:val="28"/>
          <w:lang w:bidi="fa-IR"/>
        </w:rPr>
        <w:t>484</w:t>
      </w:r>
    </w:p>
    <w:p>
      <w:pPr>
        <w:pStyle w:val="BookText"/>
        <w:rPr/>
      </w:pPr>
      <w:r>
        <w:rPr>
          <w:rFonts w:ascii="IRNazanin" w:hAnsi="IRNazanin" w:eastAsia="IRNazanin"/>
          <w:color w:val="111111"/>
          <w:sz w:val="28"/>
          <w:sz w:val="28"/>
          <w:szCs w:val="28"/>
          <w:rtl w:val="true"/>
          <w:lang w:bidi="fa-IR"/>
        </w:rPr>
        <w:t xml:space="preserve">قرآن ناطق </w:t>
      </w:r>
      <w:r>
        <w:rPr>
          <w:rFonts w:eastAsia="IRNazanin" w:cs="IRNazanin"/>
          <w:color w:val="111111"/>
          <w:sz w:val="28"/>
          <w:szCs w:val="28"/>
          <w:lang w:bidi="fa-IR"/>
        </w:rPr>
        <w:t>484</w:t>
      </w:r>
    </w:p>
    <w:p>
      <w:pPr>
        <w:pStyle w:val="BookText"/>
        <w:rPr/>
      </w:pPr>
      <w:r>
        <w:rPr>
          <w:rFonts w:ascii="IRNazanin" w:hAnsi="IRNazanin" w:eastAsia="IRNazanin"/>
          <w:color w:val="111111"/>
          <w:sz w:val="28"/>
          <w:sz w:val="28"/>
          <w:szCs w:val="28"/>
          <w:rtl w:val="true"/>
          <w:lang w:bidi="fa-IR"/>
        </w:rPr>
        <w:t xml:space="preserve">قرآن و عترت </w:t>
      </w:r>
      <w:r>
        <w:rPr>
          <w:rFonts w:eastAsia="IRNazanin" w:cs="IRNazanin"/>
          <w:color w:val="111111"/>
          <w:sz w:val="28"/>
          <w:szCs w:val="28"/>
          <w:lang w:bidi="fa-IR"/>
        </w:rPr>
        <w:t>485</w:t>
      </w:r>
    </w:p>
    <w:p>
      <w:pPr>
        <w:pStyle w:val="BookText"/>
        <w:rPr/>
      </w:pPr>
      <w:r>
        <w:rPr>
          <w:rFonts w:ascii="Amiri" w:hAnsi="Amiri" w:eastAsia="Amiri" w:cs="Amiri"/>
          <w:color w:val="111111"/>
          <w:sz w:val="28"/>
          <w:sz w:val="28"/>
          <w:szCs w:val="28"/>
          <w:rtl w:val="true"/>
          <w:lang w:bidi="ar-SA"/>
        </w:rPr>
        <w:t xml:space="preserve">قسیم الجنّة و النّار </w:t>
      </w:r>
      <w:r>
        <w:rPr>
          <w:rFonts w:eastAsia="Amiri" w:cs="Amiri" w:ascii="Amiri" w:hAnsi="Amiri"/>
          <w:color w:val="111111"/>
          <w:sz w:val="28"/>
          <w:szCs w:val="28"/>
          <w:lang w:bidi="ar-SA"/>
        </w:rPr>
        <w:t>487</w:t>
      </w:r>
    </w:p>
    <w:p>
      <w:pPr>
        <w:pStyle w:val="BookText"/>
        <w:rPr/>
      </w:pPr>
      <w:r>
        <w:rPr>
          <w:rFonts w:ascii="IRNazanin" w:hAnsi="IRNazanin" w:eastAsia="IRNazanin"/>
          <w:color w:val="111111"/>
          <w:sz w:val="28"/>
          <w:sz w:val="28"/>
          <w:szCs w:val="28"/>
          <w:rtl w:val="true"/>
          <w:lang w:bidi="fa-IR"/>
        </w:rPr>
        <w:t xml:space="preserve">قضاوتهای علی علیه السّلام </w:t>
      </w:r>
      <w:r>
        <w:rPr>
          <w:rFonts w:eastAsia="IRNazanin" w:cs="IRNazanin"/>
          <w:color w:val="111111"/>
          <w:sz w:val="28"/>
          <w:szCs w:val="28"/>
          <w:lang w:bidi="fa-IR"/>
        </w:rPr>
        <w:t>488</w:t>
      </w:r>
    </w:p>
    <w:p>
      <w:pPr>
        <w:pStyle w:val="BookText"/>
        <w:rPr/>
      </w:pPr>
      <w:r>
        <w:rPr>
          <w:rFonts w:ascii="IRNazanin" w:hAnsi="IRNazanin" w:eastAsia="IRNazanin"/>
          <w:color w:val="111111"/>
          <w:sz w:val="28"/>
          <w:sz w:val="28"/>
          <w:szCs w:val="28"/>
          <w:rtl w:val="true"/>
          <w:lang w:bidi="fa-IR"/>
        </w:rPr>
        <w:t xml:space="preserve">قلمرو حکومت امیر المؤمنین علیه السّلام </w:t>
      </w:r>
      <w:r>
        <w:rPr>
          <w:rFonts w:eastAsia="IRNazanin" w:cs="IRNazanin"/>
          <w:color w:val="111111"/>
          <w:sz w:val="28"/>
          <w:szCs w:val="28"/>
          <w:lang w:bidi="fa-IR"/>
        </w:rPr>
        <w:t>489</w:t>
      </w:r>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 کارگزاران حکومت علی علیه السّلام </w:t>
      </w:r>
      <w:r>
        <w:rPr>
          <w:rFonts w:eastAsia="IRNazanin" w:cs="IRNazanin"/>
          <w:color w:val="111111"/>
          <w:sz w:val="28"/>
          <w:szCs w:val="28"/>
          <w:lang w:bidi="fa-IR"/>
        </w:rPr>
        <w:t>491</w:t>
      </w:r>
    </w:p>
    <w:p>
      <w:pPr>
        <w:pStyle w:val="BookText"/>
        <w:rPr/>
      </w:pPr>
      <w:r>
        <w:rPr>
          <w:rFonts w:ascii="IRNazanin" w:hAnsi="IRNazanin" w:eastAsia="IRNazanin"/>
          <w:color w:val="111111"/>
          <w:sz w:val="28"/>
          <w:sz w:val="28"/>
          <w:szCs w:val="28"/>
          <w:rtl w:val="true"/>
          <w:lang w:bidi="fa-IR"/>
        </w:rPr>
        <w:t xml:space="preserve">کتابخانۀ تخصّصی امیر المؤمنین علیه السّلام </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 xml:space="preserve">کتاب سال ولایت </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 xml:space="preserve">کتابشناسی امام علی علیه السّلام </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 xml:space="preserve">کتابشناسی غدیر </w:t>
      </w:r>
      <w:r>
        <w:rPr>
          <w:rFonts w:eastAsia="IRNazanin" w:cs="IRNazanin"/>
          <w:color w:val="111111"/>
          <w:sz w:val="28"/>
          <w:szCs w:val="28"/>
          <w:lang w:bidi="fa-IR"/>
        </w:rPr>
        <w:t>498</w:t>
      </w:r>
    </w:p>
    <w:p>
      <w:pPr>
        <w:pStyle w:val="BookText"/>
        <w:rPr/>
      </w:pPr>
      <w:r>
        <w:rPr>
          <w:rFonts w:ascii="IRNazanin" w:hAnsi="IRNazanin" w:eastAsia="IRNazanin"/>
          <w:color w:val="111111"/>
          <w:sz w:val="28"/>
          <w:sz w:val="28"/>
          <w:szCs w:val="28"/>
          <w:rtl w:val="true"/>
          <w:lang w:bidi="fa-IR"/>
        </w:rPr>
        <w:t xml:space="preserve">کتاب‌شناسی نهج البلاغه </w:t>
      </w:r>
      <w:r>
        <w:rPr>
          <w:rFonts w:eastAsia="IRNazanin" w:cs="IRNazanin"/>
          <w:color w:val="111111"/>
          <w:sz w:val="28"/>
          <w:szCs w:val="28"/>
          <w:lang w:bidi="fa-IR"/>
        </w:rPr>
        <w:t>508</w:t>
      </w:r>
    </w:p>
    <w:p>
      <w:pPr>
        <w:pStyle w:val="BookText"/>
        <w:rPr/>
      </w:pPr>
      <w:r>
        <w:rPr>
          <w:rFonts w:ascii="IRNazanin" w:hAnsi="IRNazanin" w:eastAsia="IRNazanin"/>
          <w:color w:val="111111"/>
          <w:sz w:val="28"/>
          <w:sz w:val="28"/>
          <w:szCs w:val="28"/>
          <w:rtl w:val="true"/>
          <w:lang w:bidi="fa-IR"/>
        </w:rPr>
        <w:t xml:space="preserve">کتاب علی علیه السّلام </w:t>
      </w:r>
      <w:r>
        <w:rPr>
          <w:rFonts w:eastAsia="IRNazanin" w:cs="IRNazanin"/>
          <w:color w:val="111111"/>
          <w:sz w:val="28"/>
          <w:szCs w:val="28"/>
          <w:lang w:bidi="fa-IR"/>
        </w:rPr>
        <w:t>509</w:t>
      </w:r>
    </w:p>
    <w:p>
      <w:pPr>
        <w:pStyle w:val="BookText"/>
        <w:rPr/>
      </w:pPr>
      <w:r>
        <w:rPr>
          <w:rFonts w:ascii="IRNazanin" w:hAnsi="IRNazanin" w:eastAsia="IRNazanin"/>
          <w:color w:val="111111"/>
          <w:sz w:val="28"/>
          <w:sz w:val="28"/>
          <w:szCs w:val="28"/>
          <w:rtl w:val="true"/>
          <w:lang w:bidi="fa-IR"/>
        </w:rPr>
        <w:t>کتاب و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و عترت </w:t>
      </w:r>
      <w:r>
        <w:rPr>
          <w:rFonts w:eastAsia="IRNazanin" w:cs="IRNazanin"/>
          <w:color w:val="111111"/>
          <w:sz w:val="28"/>
          <w:szCs w:val="28"/>
          <w:lang w:bidi="fa-IR"/>
        </w:rPr>
        <w:t>510</w:t>
      </w:r>
    </w:p>
    <w:p>
      <w:pPr>
        <w:pStyle w:val="BookText"/>
        <w:rPr/>
      </w:pPr>
      <w:r>
        <w:rPr>
          <w:rFonts w:ascii="IRNazanin" w:hAnsi="IRNazanin" w:eastAsia="IRNazanin"/>
          <w:color w:val="111111"/>
          <w:sz w:val="28"/>
          <w:sz w:val="28"/>
          <w:szCs w:val="28"/>
          <w:rtl w:val="true"/>
          <w:lang w:bidi="fa-IR"/>
        </w:rPr>
        <w:t xml:space="preserve">کتمان فضایل علی علیه السّلام </w:t>
      </w:r>
      <w:r>
        <w:rPr>
          <w:rFonts w:eastAsia="IRNazanin" w:cs="IRNazanin"/>
          <w:color w:val="111111"/>
          <w:sz w:val="28"/>
          <w:szCs w:val="28"/>
          <w:lang w:bidi="fa-IR"/>
        </w:rPr>
        <w:t>510</w:t>
      </w:r>
    </w:p>
    <w:p>
      <w:pPr>
        <w:pStyle w:val="BookText"/>
        <w:rPr/>
      </w:pPr>
      <w:r>
        <w:rPr>
          <w:rFonts w:ascii="Amiri" w:hAnsi="Amiri" w:eastAsia="Amiri" w:cs="Amiri"/>
          <w:color w:val="111111"/>
          <w:sz w:val="28"/>
          <w:sz w:val="28"/>
          <w:szCs w:val="28"/>
          <w:rtl w:val="true"/>
          <w:lang w:bidi="ar-SA"/>
        </w:rPr>
        <w:t>کرّار غیر فرّار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حیدر کرّار </w:t>
      </w:r>
      <w:r>
        <w:rPr>
          <w:rFonts w:eastAsia="Amiri" w:cs="Amiri" w:ascii="Amiri" w:hAnsi="Amiri"/>
          <w:color w:val="111111"/>
          <w:sz w:val="28"/>
          <w:szCs w:val="28"/>
          <w:lang w:bidi="ar-SA"/>
        </w:rPr>
        <w:t>511</w:t>
      </w:r>
    </w:p>
    <w:p>
      <w:pPr>
        <w:pStyle w:val="BookText"/>
        <w:rPr/>
      </w:pPr>
      <w:r>
        <w:rPr>
          <w:rFonts w:ascii="IRNazanin" w:hAnsi="IRNazanin" w:eastAsia="IRNazanin"/>
          <w:color w:val="111111"/>
          <w:sz w:val="28"/>
          <w:sz w:val="28"/>
          <w:szCs w:val="28"/>
          <w:rtl w:val="true"/>
          <w:lang w:bidi="fa-IR"/>
        </w:rPr>
        <w:t xml:space="preserve">کرخ بغداد </w:t>
      </w:r>
      <w:r>
        <w:rPr>
          <w:rFonts w:eastAsia="IRNazanin" w:cs="IRNazanin"/>
          <w:color w:val="111111"/>
          <w:sz w:val="28"/>
          <w:szCs w:val="28"/>
          <w:lang w:bidi="fa-IR"/>
        </w:rPr>
        <w:t>511</w:t>
      </w:r>
    </w:p>
    <w:p>
      <w:pPr>
        <w:pStyle w:val="BookText"/>
        <w:rPr/>
      </w:pPr>
      <w:r>
        <w:rPr>
          <w:rFonts w:ascii="Amiri" w:hAnsi="Amiri" w:eastAsia="Amiri" w:cs="Amiri"/>
          <w:color w:val="111111"/>
          <w:sz w:val="28"/>
          <w:sz w:val="28"/>
          <w:szCs w:val="28"/>
          <w:rtl w:val="true"/>
          <w:lang w:bidi="ar-SA"/>
        </w:rPr>
        <w:t xml:space="preserve">کرّم اللّه وجهه </w:t>
      </w:r>
      <w:r>
        <w:rPr>
          <w:rFonts w:eastAsia="Amiri" w:cs="Amiri" w:ascii="Amiri" w:hAnsi="Amiri"/>
          <w:color w:val="111111"/>
          <w:sz w:val="28"/>
          <w:szCs w:val="28"/>
          <w:lang w:bidi="ar-SA"/>
        </w:rPr>
        <w:t>512</w:t>
      </w:r>
    </w:p>
    <w:p>
      <w:pPr>
        <w:pStyle w:val="BookText"/>
        <w:rPr/>
      </w:pPr>
      <w:r>
        <w:rPr>
          <w:rFonts w:ascii="IRNazanin" w:hAnsi="IRNazanin" w:eastAsia="IRNazanin"/>
          <w:color w:val="111111"/>
          <w:sz w:val="28"/>
          <w:sz w:val="28"/>
          <w:szCs w:val="28"/>
          <w:rtl w:val="true"/>
          <w:lang w:bidi="fa-IR"/>
        </w:rPr>
        <w:t>کلمات قصار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سخنان علی علیه السّلام،نهج البلاغه </w:t>
      </w:r>
      <w:r>
        <w:rPr>
          <w:rFonts w:eastAsia="IRNazanin" w:cs="IRNazanin"/>
          <w:color w:val="111111"/>
          <w:sz w:val="28"/>
          <w:szCs w:val="28"/>
          <w:lang w:bidi="fa-IR"/>
        </w:rPr>
        <w:t>512</w:t>
      </w:r>
    </w:p>
    <w:p>
      <w:pPr>
        <w:pStyle w:val="BookText"/>
        <w:rPr/>
      </w:pPr>
      <w:r>
        <w:rPr>
          <w:rFonts w:ascii="IRNazanin" w:hAnsi="IRNazanin" w:eastAsia="IRNazanin"/>
          <w:color w:val="111111"/>
          <w:sz w:val="28"/>
          <w:sz w:val="28"/>
          <w:szCs w:val="28"/>
          <w:rtl w:val="true"/>
          <w:lang w:bidi="fa-IR"/>
        </w:rPr>
        <w:t xml:space="preserve">کنگرۀ امام علی علیه السّلام </w:t>
      </w:r>
      <w:r>
        <w:rPr>
          <w:rFonts w:eastAsia="IRNazanin" w:cs="IRNazanin"/>
          <w:color w:val="111111"/>
          <w:sz w:val="28"/>
          <w:szCs w:val="28"/>
          <w:lang w:bidi="fa-IR"/>
        </w:rPr>
        <w:t>512</w:t>
      </w:r>
    </w:p>
    <w:p>
      <w:pPr>
        <w:pStyle w:val="BookText"/>
        <w:rPr/>
      </w:pPr>
      <w:r>
        <w:rPr>
          <w:rFonts w:ascii="IRNazanin" w:hAnsi="IRNazanin" w:eastAsia="IRNazanin"/>
          <w:color w:val="111111"/>
          <w:sz w:val="28"/>
          <w:sz w:val="28"/>
          <w:szCs w:val="28"/>
          <w:rtl w:val="true"/>
          <w:lang w:bidi="fa-IR"/>
        </w:rPr>
        <w:t xml:space="preserve">کنگرۀ بین‌المللی امام علی علیه السّلام </w:t>
      </w:r>
      <w:r>
        <w:rPr>
          <w:rFonts w:eastAsia="IRNazanin" w:cs="IRNazanin"/>
          <w:color w:val="111111"/>
          <w:sz w:val="28"/>
          <w:szCs w:val="28"/>
          <w:lang w:bidi="fa-IR"/>
        </w:rPr>
        <w:t>513</w:t>
      </w:r>
    </w:p>
    <w:p>
      <w:pPr>
        <w:pStyle w:val="BookText"/>
        <w:rPr/>
      </w:pPr>
      <w:r>
        <w:rPr>
          <w:rFonts w:ascii="IRNazanin" w:hAnsi="IRNazanin" w:eastAsia="IRNazanin"/>
          <w:color w:val="111111"/>
          <w:sz w:val="28"/>
          <w:sz w:val="28"/>
          <w:szCs w:val="28"/>
          <w:rtl w:val="true"/>
          <w:lang w:bidi="fa-IR"/>
        </w:rPr>
        <w:t xml:space="preserve">کنگرۀ ولایت و اهل بیت علیهم السّلام </w:t>
      </w:r>
      <w:r>
        <w:rPr>
          <w:rFonts w:eastAsia="IRNazanin" w:cs="IRNazanin"/>
          <w:color w:val="111111"/>
          <w:sz w:val="28"/>
          <w:szCs w:val="28"/>
          <w:lang w:bidi="fa-IR"/>
        </w:rPr>
        <w:t>514</w:t>
      </w:r>
    </w:p>
    <w:p>
      <w:pPr>
        <w:pStyle w:val="BookText"/>
        <w:rPr/>
      </w:pPr>
      <w:r>
        <w:rPr>
          <w:rFonts w:ascii="IRNazanin" w:hAnsi="IRNazanin" w:eastAsia="IRNazanin"/>
          <w:color w:val="111111"/>
          <w:sz w:val="28"/>
          <w:sz w:val="28"/>
          <w:szCs w:val="28"/>
          <w:rtl w:val="true"/>
          <w:lang w:bidi="fa-IR"/>
        </w:rPr>
        <w:t xml:space="preserve">کنگرۀ هزارۀ نهج البلاغه </w:t>
      </w:r>
      <w:r>
        <w:rPr>
          <w:rFonts w:eastAsia="IRNazanin" w:cs="IRNazanin"/>
          <w:color w:val="111111"/>
          <w:sz w:val="28"/>
          <w:szCs w:val="28"/>
          <w:lang w:bidi="fa-IR"/>
        </w:rPr>
        <w:t>514</w:t>
      </w:r>
    </w:p>
    <w:p>
      <w:pPr>
        <w:pStyle w:val="BookText"/>
        <w:rPr/>
      </w:pPr>
      <w:r>
        <w:rPr>
          <w:rFonts w:ascii="IRNazanin" w:hAnsi="IRNazanin" w:eastAsia="IRNazanin"/>
          <w:color w:val="111111"/>
          <w:sz w:val="28"/>
          <w:sz w:val="28"/>
          <w:szCs w:val="28"/>
          <w:rtl w:val="true"/>
          <w:lang w:bidi="fa-IR"/>
        </w:rPr>
        <w:t xml:space="preserve">کوفه </w:t>
      </w:r>
      <w:r>
        <w:rPr>
          <w:rFonts w:eastAsia="IRNazanin" w:cs="IRNazanin"/>
          <w:color w:val="111111"/>
          <w:sz w:val="28"/>
          <w:szCs w:val="28"/>
          <w:lang w:bidi="fa-IR"/>
        </w:rPr>
        <w:t>515</w:t>
      </w:r>
    </w:p>
    <w:p>
      <w:pPr>
        <w:pStyle w:val="BookText"/>
        <w:rPr/>
      </w:pPr>
      <w:r>
        <w:rPr>
          <w:rFonts w:ascii="IRNazanin" w:hAnsi="IRNazanin" w:eastAsia="IRNazanin"/>
          <w:color w:val="111111"/>
          <w:sz w:val="28"/>
          <w:sz w:val="28"/>
          <w:szCs w:val="28"/>
          <w:rtl w:val="true"/>
          <w:lang w:bidi="fa-IR"/>
        </w:rPr>
        <w:t>کیسانیّه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فرقه‌های شیعه </w:t>
      </w:r>
      <w:r>
        <w:rPr>
          <w:rFonts w:eastAsia="IRNazanin" w:cs="IRNazanin"/>
          <w:color w:val="111111"/>
          <w:sz w:val="28"/>
          <w:szCs w:val="28"/>
          <w:lang w:bidi="fa-IR"/>
        </w:rPr>
        <w:t>516</w:t>
      </w:r>
    </w:p>
    <w:p>
      <w:pPr>
        <w:pStyle w:val="BookText"/>
        <w:rPr/>
      </w:pPr>
      <w:r>
        <w:rPr>
          <w:rFonts w:ascii="IRNazanin" w:hAnsi="IRNazanin" w:eastAsia="IRNazanin"/>
          <w:color w:val="111111"/>
          <w:sz w:val="28"/>
          <w:sz w:val="28"/>
          <w:szCs w:val="28"/>
          <w:rtl w:val="true"/>
          <w:lang w:bidi="fa-IR"/>
        </w:rPr>
        <w:t>گواهان 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شاهدان غدیر </w:t>
      </w:r>
      <w:r>
        <w:rPr>
          <w:rFonts w:eastAsia="IRNazanin" w:cs="IRNazanin"/>
          <w:color w:val="111111"/>
          <w:sz w:val="28"/>
          <w:szCs w:val="28"/>
          <w:lang w:bidi="fa-IR"/>
        </w:rPr>
        <w:t>516</w:t>
      </w:r>
    </w:p>
    <w:p>
      <w:pPr>
        <w:pStyle w:val="BookText"/>
        <w:rPr/>
      </w:pPr>
      <w:r>
        <w:rPr>
          <w:rFonts w:ascii="Amiri" w:hAnsi="Amiri" w:eastAsia="Amiri" w:cs="Amiri"/>
          <w:color w:val="111111"/>
          <w:sz w:val="28"/>
          <w:sz w:val="28"/>
          <w:szCs w:val="28"/>
          <w:rtl w:val="true"/>
          <w:lang w:bidi="ar-SA"/>
        </w:rPr>
        <w:t xml:space="preserve">ل لا حکم الاّ للّه </w:t>
      </w:r>
      <w:r>
        <w:rPr>
          <w:rFonts w:eastAsia="Amiri" w:cs="Amiri" w:ascii="Amiri" w:hAnsi="Amiri"/>
          <w:color w:val="111111"/>
          <w:sz w:val="28"/>
          <w:szCs w:val="28"/>
          <w:lang w:bidi="ar-SA"/>
        </w:rPr>
        <w:t>517</w:t>
      </w:r>
    </w:p>
    <w:p>
      <w:pPr>
        <w:pStyle w:val="BookText"/>
        <w:rPr/>
      </w:pPr>
      <w:r>
        <w:rPr>
          <w:rFonts w:ascii="Amiri" w:hAnsi="Amiri" w:eastAsia="Amiri" w:cs="Amiri"/>
          <w:color w:val="111111"/>
          <w:sz w:val="28"/>
          <w:sz w:val="28"/>
          <w:szCs w:val="28"/>
          <w:rtl w:val="true"/>
          <w:lang w:bidi="ar-SA"/>
        </w:rPr>
        <w:t>لا فتی إلاّ علیّ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518</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لعن صحابه </w:t>
      </w:r>
      <w:r>
        <w:rPr>
          <w:rFonts w:eastAsia="IRNazanin" w:cs="IRNazanin"/>
          <w:color w:val="111111"/>
          <w:sz w:val="28"/>
          <w:szCs w:val="28"/>
          <w:lang w:bidi="fa-IR"/>
        </w:rPr>
        <w:t>518</w:t>
      </w:r>
    </w:p>
    <w:p>
      <w:pPr>
        <w:pStyle w:val="BookText"/>
        <w:rPr/>
      </w:pPr>
      <w:r>
        <w:rPr>
          <w:rFonts w:ascii="IRNazanin" w:hAnsi="IRNazanin" w:eastAsia="IRNazanin"/>
          <w:color w:val="111111"/>
          <w:sz w:val="28"/>
          <w:sz w:val="28"/>
          <w:szCs w:val="28"/>
          <w:rtl w:val="true"/>
          <w:lang w:bidi="fa-IR"/>
        </w:rPr>
        <w:t>لو کشف الغطاء</w:t>
      </w:r>
      <w:r>
        <w:rPr>
          <w:rFonts w:eastAsia="IRNazanin" w:cs="IRNazanin"/>
          <w:color w:val="111111"/>
          <w:sz w:val="28"/>
          <w:szCs w:val="28"/>
          <w:rtl w:val="true"/>
          <w:lang w:bidi="fa-IR"/>
        </w:rPr>
        <w:t>...</w:t>
      </w:r>
      <w:r>
        <w:rPr>
          <w:rFonts w:eastAsia="IRNazanin" w:cs="IRNazanin"/>
          <w:color w:val="111111"/>
          <w:sz w:val="28"/>
          <w:szCs w:val="28"/>
          <w:lang w:bidi="fa-IR"/>
        </w:rPr>
        <w:t>520</w:t>
      </w:r>
    </w:p>
    <w:p>
      <w:pPr>
        <w:pStyle w:val="BookText"/>
        <w:rPr/>
      </w:pPr>
      <w:r>
        <w:rPr>
          <w:rFonts w:ascii="IRNazanin" w:hAnsi="IRNazanin" w:eastAsia="IRNazanin"/>
          <w:color w:val="111111"/>
          <w:sz w:val="28"/>
          <w:sz w:val="28"/>
          <w:szCs w:val="28"/>
          <w:rtl w:val="true"/>
          <w:lang w:bidi="fa-IR"/>
        </w:rPr>
        <w:t xml:space="preserve">لو لا علیّ لهلک عمر </w:t>
      </w:r>
      <w:r>
        <w:rPr>
          <w:rFonts w:eastAsia="IRNazanin" w:cs="IRNazanin"/>
          <w:color w:val="111111"/>
          <w:sz w:val="28"/>
          <w:szCs w:val="28"/>
          <w:lang w:bidi="fa-IR"/>
        </w:rPr>
        <w:t>521</w:t>
      </w:r>
    </w:p>
    <w:p>
      <w:pPr>
        <w:pStyle w:val="BookText"/>
        <w:rPr/>
      </w:pPr>
      <w:r>
        <w:rPr>
          <w:rFonts w:ascii="IRNazanin" w:hAnsi="IRNazanin" w:eastAsia="IRNazanin"/>
          <w:color w:val="111111"/>
          <w:sz w:val="28"/>
          <w:sz w:val="28"/>
          <w:szCs w:val="28"/>
          <w:rtl w:val="true"/>
          <w:lang w:bidi="fa-IR"/>
        </w:rPr>
        <w:t xml:space="preserve">لیلة المبیت </w:t>
      </w:r>
      <w:r>
        <w:rPr>
          <w:rFonts w:eastAsia="IRNazanin" w:cs="IRNazanin"/>
          <w:color w:val="111111"/>
          <w:sz w:val="28"/>
          <w:szCs w:val="28"/>
          <w:lang w:bidi="fa-IR"/>
        </w:rPr>
        <w:t>522</w:t>
      </w:r>
    </w:p>
    <w:p>
      <w:pPr>
        <w:pStyle w:val="BookText"/>
        <w:rPr/>
      </w:pPr>
      <w:r>
        <w:rPr>
          <w:rFonts w:ascii="IRNazanin" w:hAnsi="IRNazanin" w:eastAsia="IRNazanin"/>
          <w:color w:val="111111"/>
          <w:sz w:val="28"/>
          <w:sz w:val="28"/>
          <w:szCs w:val="28"/>
          <w:rtl w:val="true"/>
          <w:lang w:bidi="fa-IR"/>
        </w:rPr>
        <w:t xml:space="preserve">لیلة الهریر </w:t>
      </w:r>
      <w:r>
        <w:rPr>
          <w:rFonts w:eastAsia="IRNazanin" w:cs="IRNazanin"/>
          <w:color w:val="111111"/>
          <w:sz w:val="28"/>
          <w:szCs w:val="28"/>
          <w:lang w:bidi="fa-IR"/>
        </w:rPr>
        <w:t>523</w:t>
      </w:r>
    </w:p>
    <w:p>
      <w:pPr>
        <w:pStyle w:val="BookText"/>
        <w:rPr/>
      </w:pPr>
      <w:r>
        <w:rPr>
          <w:rFonts w:ascii="IRNazanin" w:hAnsi="IRNazanin" w:eastAsia="IRNazanin"/>
          <w:color w:val="111111"/>
          <w:sz w:val="28"/>
          <w:sz w:val="28"/>
          <w:szCs w:val="28"/>
          <w:rtl w:val="true"/>
          <w:lang w:bidi="fa-IR"/>
        </w:rPr>
        <w:t xml:space="preserve">م مؤاخات </w:t>
      </w:r>
      <w:r>
        <w:rPr>
          <w:rFonts w:eastAsia="IRNazanin" w:cs="IRNazanin"/>
          <w:color w:val="111111"/>
          <w:sz w:val="28"/>
          <w:szCs w:val="28"/>
          <w:lang w:bidi="fa-IR"/>
        </w:rPr>
        <w:t>525</w:t>
      </w:r>
    </w:p>
    <w:p>
      <w:pPr>
        <w:pStyle w:val="BookText"/>
        <w:rPr/>
      </w:pPr>
      <w:r>
        <w:rPr>
          <w:rFonts w:ascii="IRNazanin" w:hAnsi="IRNazanin" w:eastAsia="IRNazanin"/>
          <w:color w:val="111111"/>
          <w:sz w:val="28"/>
          <w:sz w:val="28"/>
          <w:szCs w:val="28"/>
          <w:rtl w:val="true"/>
          <w:lang w:bidi="fa-IR"/>
        </w:rPr>
        <w:t xml:space="preserve">مارقین </w:t>
      </w:r>
      <w:r>
        <w:rPr>
          <w:rFonts w:eastAsia="IRNazanin" w:cs="IRNazanin"/>
          <w:color w:val="111111"/>
          <w:sz w:val="28"/>
          <w:szCs w:val="28"/>
          <w:lang w:bidi="fa-IR"/>
        </w:rPr>
        <w:t>526</w:t>
      </w:r>
    </w:p>
    <w:p>
      <w:pPr>
        <w:pStyle w:val="BookText"/>
        <w:rPr/>
      </w:pPr>
      <w:r>
        <w:rPr>
          <w:rFonts w:ascii="IRNazanin" w:hAnsi="IRNazanin" w:eastAsia="IRNazanin"/>
          <w:color w:val="111111"/>
          <w:sz w:val="28"/>
          <w:sz w:val="28"/>
          <w:szCs w:val="28"/>
          <w:rtl w:val="true"/>
          <w:lang w:bidi="fa-IR"/>
        </w:rPr>
        <w:t>مالک اشتر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اصحاب علی علیه السّلام </w:t>
      </w:r>
      <w:r>
        <w:rPr>
          <w:rFonts w:eastAsia="IRNazanin" w:cs="IRNazanin"/>
          <w:color w:val="111111"/>
          <w:sz w:val="28"/>
          <w:szCs w:val="28"/>
          <w:lang w:bidi="fa-IR"/>
        </w:rPr>
        <w:t>526</w:t>
      </w:r>
    </w:p>
    <w:p>
      <w:pPr>
        <w:pStyle w:val="BookText"/>
        <w:rPr/>
      </w:pPr>
      <w:r>
        <w:rPr>
          <w:rFonts w:ascii="IRNazanin" w:hAnsi="IRNazanin" w:eastAsia="IRNazanin"/>
          <w:color w:val="111111"/>
          <w:sz w:val="28"/>
          <w:sz w:val="28"/>
          <w:szCs w:val="28"/>
          <w:rtl w:val="true"/>
          <w:lang w:bidi="fa-IR"/>
        </w:rPr>
        <w:t xml:space="preserve">مباهله </w:t>
      </w:r>
      <w:r>
        <w:rPr>
          <w:rFonts w:eastAsia="IRNazanin" w:cs="IRNazanin"/>
          <w:color w:val="111111"/>
          <w:sz w:val="28"/>
          <w:szCs w:val="28"/>
          <w:lang w:bidi="fa-IR"/>
        </w:rPr>
        <w:t>526</w:t>
      </w:r>
    </w:p>
    <w:p>
      <w:pPr>
        <w:pStyle w:val="BookText"/>
        <w:rPr/>
      </w:pPr>
      <w:r>
        <w:rPr>
          <w:rFonts w:ascii="Amiri" w:hAnsi="Amiri" w:eastAsia="Amiri" w:cs="Amiri"/>
          <w:color w:val="111111"/>
          <w:sz w:val="28"/>
          <w:sz w:val="28"/>
          <w:szCs w:val="28"/>
          <w:rtl w:val="true"/>
          <w:lang w:bidi="ar-SA"/>
        </w:rPr>
        <w:t xml:space="preserve">متشیّع </w:t>
      </w:r>
      <w:r>
        <w:rPr>
          <w:rFonts w:eastAsia="Amiri" w:cs="Amiri" w:ascii="Amiri" w:hAnsi="Amiri"/>
          <w:color w:val="111111"/>
          <w:sz w:val="28"/>
          <w:szCs w:val="28"/>
          <w:lang w:bidi="ar-SA"/>
        </w:rPr>
        <w:t>528</w:t>
      </w:r>
    </w:p>
    <w:p>
      <w:pPr>
        <w:pStyle w:val="BookText"/>
        <w:rPr/>
      </w:pPr>
      <w:r>
        <w:rPr>
          <w:rFonts w:ascii="IRNazanin" w:hAnsi="IRNazanin" w:eastAsia="IRNazanin"/>
          <w:color w:val="111111"/>
          <w:sz w:val="28"/>
          <w:sz w:val="28"/>
          <w:szCs w:val="28"/>
          <w:rtl w:val="true"/>
          <w:lang w:bidi="fa-IR"/>
        </w:rPr>
        <w:t xml:space="preserve">مثنویهای ولایی </w:t>
      </w:r>
      <w:r>
        <w:rPr>
          <w:rFonts w:eastAsia="IRNazanin" w:cs="IRNazanin"/>
          <w:color w:val="111111"/>
          <w:sz w:val="28"/>
          <w:szCs w:val="28"/>
          <w:lang w:bidi="fa-IR"/>
        </w:rPr>
        <w:t>530</w:t>
      </w:r>
    </w:p>
    <w:p>
      <w:pPr>
        <w:pStyle w:val="BookText"/>
        <w:rPr/>
      </w:pPr>
      <w:r>
        <w:rPr>
          <w:rFonts w:ascii="IRNazanin" w:hAnsi="IRNazanin" w:eastAsia="IRNazanin"/>
          <w:color w:val="111111"/>
          <w:sz w:val="28"/>
          <w:sz w:val="28"/>
          <w:szCs w:val="28"/>
          <w:rtl w:val="true"/>
          <w:lang w:bidi="fa-IR"/>
        </w:rPr>
        <w:t>مجمع جهانی اهل بیت</w:t>
      </w:r>
      <w:r>
        <w:rPr>
          <w:rFonts w:eastAsia="IRNazanin" w:cs="IRNazanin"/>
          <w:color w:val="111111"/>
          <w:sz w:val="28"/>
          <w:szCs w:val="28"/>
          <w:rtl w:val="true"/>
          <w:lang w:bidi="fa-IR"/>
        </w:rPr>
        <w:t>:</w:t>
      </w:r>
      <w:r>
        <w:rPr>
          <w:rFonts w:eastAsia="IRNazanin" w:cs="IRNazanin"/>
          <w:color w:val="111111"/>
          <w:sz w:val="28"/>
          <w:szCs w:val="28"/>
          <w:lang w:bidi="fa-IR"/>
        </w:rPr>
        <w:t>530</w:t>
      </w:r>
    </w:p>
    <w:p>
      <w:pPr>
        <w:pStyle w:val="BookText"/>
        <w:rPr/>
      </w:pPr>
      <w:r>
        <w:rPr>
          <w:rFonts w:ascii="IRNazanin" w:hAnsi="IRNazanin" w:eastAsia="IRNazanin"/>
          <w:color w:val="111111"/>
          <w:sz w:val="28"/>
          <w:sz w:val="28"/>
          <w:szCs w:val="28"/>
          <w:rtl w:val="true"/>
          <w:lang w:bidi="fa-IR"/>
        </w:rPr>
        <w:t xml:space="preserve">محراب کوفه </w:t>
      </w:r>
      <w:r>
        <w:rPr>
          <w:rFonts w:eastAsia="IRNazanin" w:cs="IRNazanin"/>
          <w:color w:val="111111"/>
          <w:sz w:val="28"/>
          <w:szCs w:val="28"/>
          <w:lang w:bidi="fa-IR"/>
        </w:rPr>
        <w:t>531</w:t>
      </w:r>
    </w:p>
    <w:p>
      <w:pPr>
        <w:pStyle w:val="BookText"/>
        <w:rPr/>
      </w:pPr>
      <w:r>
        <w:rPr>
          <w:rFonts w:ascii="IRNazanin" w:hAnsi="IRNazanin" w:eastAsia="IRNazanin"/>
          <w:color w:val="111111"/>
          <w:sz w:val="28"/>
          <w:sz w:val="28"/>
          <w:szCs w:val="28"/>
          <w:rtl w:val="true"/>
          <w:lang w:bidi="fa-IR"/>
        </w:rPr>
        <w:t>محمّد بن ابی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اصحاب علی علیه السّلام </w:t>
      </w:r>
      <w:r>
        <w:rPr>
          <w:rFonts w:eastAsia="IRNazanin" w:cs="IRNazanin"/>
          <w:color w:val="111111"/>
          <w:sz w:val="28"/>
          <w:szCs w:val="28"/>
          <w:lang w:bidi="fa-IR"/>
        </w:rPr>
        <w:t>531</w:t>
      </w:r>
    </w:p>
    <w:p>
      <w:pPr>
        <w:pStyle w:val="BookText"/>
        <w:rPr/>
      </w:pPr>
      <w:r>
        <w:rPr>
          <w:rFonts w:ascii="IRNazanin" w:hAnsi="IRNazanin" w:eastAsia="IRNazanin"/>
          <w:color w:val="111111"/>
          <w:sz w:val="28"/>
          <w:sz w:val="28"/>
          <w:szCs w:val="28"/>
          <w:rtl w:val="true"/>
          <w:lang w:bidi="fa-IR"/>
        </w:rPr>
        <w:t>محمّد تقی 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تقریب بین مذاهب </w:t>
      </w:r>
      <w:r>
        <w:rPr>
          <w:rFonts w:eastAsia="IRNazanin" w:cs="IRNazanin"/>
          <w:color w:val="111111"/>
          <w:sz w:val="28"/>
          <w:szCs w:val="28"/>
          <w:lang w:bidi="fa-IR"/>
        </w:rPr>
        <w:t>531</w:t>
      </w:r>
    </w:p>
    <w:p>
      <w:pPr>
        <w:pStyle w:val="BookText"/>
        <w:rPr/>
      </w:pPr>
      <w:r>
        <w:rPr>
          <w:rFonts w:ascii="IRNazanin" w:hAnsi="IRNazanin" w:eastAsia="IRNazanin"/>
          <w:color w:val="111111"/>
          <w:sz w:val="28"/>
          <w:sz w:val="28"/>
          <w:szCs w:val="28"/>
          <w:rtl w:val="true"/>
          <w:lang w:bidi="fa-IR"/>
        </w:rPr>
        <w:t xml:space="preserve">مدارس آیات </w:t>
      </w:r>
      <w:r>
        <w:rPr>
          <w:rFonts w:eastAsia="IRNazanin" w:cs="IRNazanin"/>
          <w:color w:val="111111"/>
          <w:sz w:val="28"/>
          <w:szCs w:val="28"/>
          <w:lang w:bidi="fa-IR"/>
        </w:rPr>
        <w:t>531</w:t>
      </w:r>
    </w:p>
    <w:p>
      <w:pPr>
        <w:pStyle w:val="BookText"/>
        <w:rPr/>
      </w:pPr>
      <w:r>
        <w:rPr>
          <w:rFonts w:ascii="IRNazanin" w:hAnsi="IRNazanin" w:eastAsia="IRNazanin"/>
          <w:color w:val="111111"/>
          <w:sz w:val="28"/>
          <w:sz w:val="28"/>
          <w:szCs w:val="28"/>
          <w:rtl w:val="true"/>
          <w:lang w:bidi="fa-IR"/>
        </w:rPr>
        <w:t xml:space="preserve">مدایح علوی </w:t>
      </w:r>
      <w:r>
        <w:rPr>
          <w:rFonts w:eastAsia="IRNazanin" w:cs="IRNazanin"/>
          <w:color w:val="111111"/>
          <w:sz w:val="28"/>
          <w:szCs w:val="28"/>
          <w:lang w:bidi="fa-IR"/>
        </w:rPr>
        <w:t>532</w:t>
      </w:r>
    </w:p>
    <w:p>
      <w:pPr>
        <w:pStyle w:val="BookText"/>
        <w:rPr/>
      </w:pPr>
      <w:r>
        <w:rPr>
          <w:rFonts w:ascii="IRNazanin" w:hAnsi="IRNazanin" w:eastAsia="IRNazanin"/>
          <w:color w:val="111111"/>
          <w:sz w:val="28"/>
          <w:sz w:val="28"/>
          <w:szCs w:val="28"/>
          <w:rtl w:val="true"/>
          <w:lang w:bidi="fa-IR"/>
        </w:rPr>
        <w:t>مدینة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 علم،حدیث مدینة العلم </w:t>
      </w:r>
      <w:r>
        <w:rPr>
          <w:rFonts w:eastAsia="IRNazanin" w:cs="IRNazanin"/>
          <w:color w:val="111111"/>
          <w:sz w:val="28"/>
          <w:szCs w:val="28"/>
          <w:lang w:bidi="fa-IR"/>
        </w:rPr>
        <w:t>533</w:t>
      </w:r>
    </w:p>
    <w:p>
      <w:pPr>
        <w:pStyle w:val="BookText"/>
        <w:rPr/>
      </w:pPr>
      <w:r>
        <w:rPr>
          <w:rFonts w:ascii="IRNazanin" w:hAnsi="IRNazanin" w:eastAsia="IRNazanin"/>
          <w:color w:val="111111"/>
          <w:sz w:val="28"/>
          <w:sz w:val="28"/>
          <w:szCs w:val="28"/>
          <w:rtl w:val="true"/>
          <w:lang w:bidi="fa-IR"/>
        </w:rPr>
        <w:t xml:space="preserve">مذاهب اربعه </w:t>
      </w:r>
      <w:r>
        <w:rPr>
          <w:rFonts w:eastAsia="IRNazanin" w:cs="IRNazanin"/>
          <w:color w:val="111111"/>
          <w:sz w:val="28"/>
          <w:szCs w:val="28"/>
          <w:lang w:bidi="fa-IR"/>
        </w:rPr>
        <w:t>534</w:t>
      </w:r>
    </w:p>
    <w:p>
      <w:pPr>
        <w:pStyle w:val="BookText"/>
        <w:rPr/>
      </w:pPr>
      <w:r>
        <w:rPr>
          <w:rFonts w:ascii="IRNazanin" w:hAnsi="IRNazanin" w:eastAsia="IRNazanin"/>
          <w:color w:val="111111"/>
          <w:sz w:val="28"/>
          <w:sz w:val="28"/>
          <w:szCs w:val="28"/>
          <w:rtl w:val="true"/>
          <w:lang w:bidi="fa-IR"/>
        </w:rPr>
        <w:t xml:space="preserve">مذهب جعفری </w:t>
      </w:r>
      <w:r>
        <w:rPr>
          <w:rFonts w:eastAsia="IRNazanin" w:cs="IRNazanin"/>
          <w:color w:val="111111"/>
          <w:sz w:val="28"/>
          <w:szCs w:val="28"/>
          <w:lang w:bidi="fa-IR"/>
        </w:rPr>
        <w:t>535</w:t>
      </w:r>
    </w:p>
    <w:p>
      <w:pPr>
        <w:pStyle w:val="BookText"/>
        <w:rPr/>
      </w:pPr>
      <w:r>
        <w:rPr>
          <w:rFonts w:ascii="IRNazanin" w:hAnsi="IRNazanin" w:eastAsia="IRNazanin"/>
          <w:color w:val="111111"/>
          <w:sz w:val="28"/>
          <w:sz w:val="28"/>
          <w:szCs w:val="28"/>
          <w:rtl w:val="true"/>
          <w:lang w:bidi="fa-IR"/>
        </w:rPr>
        <w:t xml:space="preserve">المراجعات </w:t>
      </w:r>
      <w:r>
        <w:rPr>
          <w:rFonts w:eastAsia="IRNazanin" w:cs="IRNazanin"/>
          <w:color w:val="111111"/>
          <w:sz w:val="28"/>
          <w:szCs w:val="28"/>
          <w:lang w:bidi="fa-IR"/>
        </w:rPr>
        <w:t>536</w:t>
      </w:r>
    </w:p>
    <w:p>
      <w:pPr>
        <w:pStyle w:val="BookText"/>
        <w:rPr/>
      </w:pPr>
      <w:r>
        <w:rPr>
          <w:rFonts w:ascii="IRNazanin" w:hAnsi="IRNazanin" w:eastAsia="IRNazanin"/>
          <w:color w:val="111111"/>
          <w:sz w:val="28"/>
          <w:sz w:val="28"/>
          <w:szCs w:val="28"/>
          <w:rtl w:val="true"/>
          <w:lang w:bidi="fa-IR"/>
        </w:rPr>
        <w:t xml:space="preserve">مراکز غدیری </w:t>
      </w:r>
      <w:r>
        <w:rPr>
          <w:rFonts w:eastAsia="IRNazanin" w:cs="IRNazanin"/>
          <w:color w:val="111111"/>
          <w:sz w:val="28"/>
          <w:szCs w:val="28"/>
          <w:lang w:bidi="fa-IR"/>
        </w:rPr>
        <w:t>537</w:t>
      </w:r>
    </w:p>
    <w:p>
      <w:pPr>
        <w:pStyle w:val="BookText"/>
        <w:rPr/>
      </w:pPr>
      <w:r>
        <w:rPr>
          <w:rFonts w:ascii="IRNazanin" w:hAnsi="IRNazanin" w:eastAsia="IRNazanin"/>
          <w:color w:val="111111"/>
          <w:sz w:val="28"/>
          <w:sz w:val="28"/>
          <w:szCs w:val="28"/>
          <w:rtl w:val="true"/>
          <w:lang w:bidi="fa-IR"/>
        </w:rPr>
        <w:t xml:space="preserve">مرتضی </w:t>
      </w:r>
      <w:r>
        <w:rPr>
          <w:rFonts w:eastAsia="IRNazanin" w:cs="IRNazanin"/>
          <w:color w:val="111111"/>
          <w:sz w:val="28"/>
          <w:szCs w:val="28"/>
          <w:lang w:bidi="fa-IR"/>
        </w:rPr>
        <w:t>537</w:t>
      </w:r>
    </w:p>
    <w:p>
      <w:pPr>
        <w:pStyle w:val="BookText"/>
        <w:rPr/>
      </w:pPr>
      <w:r>
        <w:rPr>
          <w:rFonts w:ascii="IRNazanin" w:hAnsi="IRNazanin" w:eastAsia="IRNazanin"/>
          <w:color w:val="111111"/>
          <w:sz w:val="28"/>
          <w:sz w:val="28"/>
          <w:szCs w:val="28"/>
          <w:rtl w:val="true"/>
          <w:lang w:bidi="fa-IR"/>
        </w:rPr>
        <w:t xml:space="preserve">مرجعیت دینی و علمی اهل بیت علیهم السّلام </w:t>
      </w:r>
      <w:r>
        <w:rPr>
          <w:rFonts w:eastAsia="IRNazanin" w:cs="IRNazanin"/>
          <w:color w:val="111111"/>
          <w:sz w:val="28"/>
          <w:szCs w:val="28"/>
          <w:lang w:bidi="fa-IR"/>
        </w:rPr>
        <w:t>538</w:t>
      </w:r>
    </w:p>
    <w:p>
      <w:pPr>
        <w:pStyle w:val="BookText"/>
        <w:rPr/>
      </w:pPr>
      <w:r>
        <w:rPr>
          <w:rFonts w:ascii="IRNazanin" w:hAnsi="IRNazanin" w:eastAsia="IRNazanin"/>
          <w:color w:val="111111"/>
          <w:sz w:val="28"/>
          <w:sz w:val="28"/>
          <w:szCs w:val="28"/>
          <w:rtl w:val="true"/>
          <w:lang w:bidi="fa-IR"/>
        </w:rPr>
        <w:t>مرقد امیر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نجف اشرف </w:t>
      </w:r>
      <w:r>
        <w:rPr>
          <w:rFonts w:eastAsia="IRNazanin" w:cs="IRNazanin"/>
          <w:color w:val="111111"/>
          <w:sz w:val="28"/>
          <w:szCs w:val="28"/>
          <w:lang w:bidi="fa-IR"/>
        </w:rPr>
        <w:t>540</w:t>
      </w:r>
    </w:p>
    <w:p>
      <w:pPr>
        <w:pStyle w:val="BookText"/>
        <w:rPr/>
      </w:pPr>
      <w:r>
        <w:rPr>
          <w:rFonts w:ascii="IRNazanin" w:hAnsi="IRNazanin" w:eastAsia="IRNazanin"/>
          <w:color w:val="111111"/>
          <w:sz w:val="28"/>
          <w:sz w:val="28"/>
          <w:szCs w:val="28"/>
          <w:rtl w:val="true"/>
          <w:lang w:bidi="fa-IR"/>
        </w:rPr>
        <w:t xml:space="preserve">مروان بن حکم </w:t>
      </w:r>
      <w:r>
        <w:rPr>
          <w:rFonts w:eastAsia="IRNazanin" w:cs="IRNazanin"/>
          <w:color w:val="111111"/>
          <w:sz w:val="28"/>
          <w:szCs w:val="28"/>
          <w:lang w:bidi="fa-IR"/>
        </w:rPr>
        <w:t>540</w:t>
      </w:r>
    </w:p>
    <w:p>
      <w:pPr>
        <w:pStyle w:val="BookText"/>
        <w:rPr/>
      </w:pPr>
      <w:r>
        <w:rPr>
          <w:rFonts w:ascii="IRNazanin" w:hAnsi="IRNazanin" w:eastAsia="IRNazanin"/>
          <w:color w:val="111111"/>
          <w:sz w:val="28"/>
          <w:sz w:val="28"/>
          <w:szCs w:val="28"/>
          <w:rtl w:val="true"/>
          <w:lang w:bidi="fa-IR"/>
        </w:rPr>
        <w:t>مروّت و مردانگی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فتوّت </w:t>
      </w:r>
      <w:r>
        <w:rPr>
          <w:rFonts w:eastAsia="IRNazanin" w:cs="IRNazanin"/>
          <w:color w:val="111111"/>
          <w:sz w:val="28"/>
          <w:szCs w:val="28"/>
          <w:lang w:bidi="fa-IR"/>
        </w:rPr>
        <w:t>540</w:t>
      </w:r>
    </w:p>
    <w:p>
      <w:pPr>
        <w:pStyle w:val="BookText"/>
        <w:rPr/>
      </w:pPr>
      <w:r>
        <w:rPr>
          <w:rFonts w:ascii="IRNazanin" w:hAnsi="IRNazanin" w:eastAsia="IRNazanin"/>
          <w:color w:val="111111"/>
          <w:sz w:val="28"/>
          <w:sz w:val="28"/>
          <w:szCs w:val="28"/>
          <w:rtl w:val="true"/>
          <w:lang w:bidi="fa-IR"/>
        </w:rPr>
        <w:t xml:space="preserve">مزارشریف </w:t>
      </w:r>
      <w:r>
        <w:rPr>
          <w:rFonts w:eastAsia="IRNazanin" w:cs="IRNazanin"/>
          <w:color w:val="111111"/>
          <w:sz w:val="28"/>
          <w:szCs w:val="28"/>
          <w:lang w:bidi="fa-IR"/>
        </w:rPr>
        <w:t>541</w:t>
      </w:r>
    </w:p>
    <w:p>
      <w:pPr>
        <w:pStyle w:val="BookText"/>
        <w:rPr/>
      </w:pPr>
      <w:r>
        <w:rPr>
          <w:rFonts w:ascii="IRNazanin" w:hAnsi="IRNazanin" w:eastAsia="IRNazanin"/>
          <w:color w:val="111111"/>
          <w:sz w:val="28"/>
          <w:sz w:val="28"/>
          <w:szCs w:val="28"/>
          <w:rtl w:val="true"/>
          <w:lang w:bidi="fa-IR"/>
        </w:rPr>
        <w:t xml:space="preserve">مسجد امام علی علیه السّلام </w:t>
      </w:r>
      <w:r>
        <w:rPr>
          <w:rFonts w:eastAsia="IRNazanin" w:cs="IRNazanin"/>
          <w:color w:val="111111"/>
          <w:sz w:val="28"/>
          <w:szCs w:val="28"/>
          <w:lang w:bidi="fa-IR"/>
        </w:rPr>
        <w:t>541</w:t>
      </w:r>
    </w:p>
    <w:p>
      <w:pPr>
        <w:pStyle w:val="BookText"/>
        <w:rPr/>
      </w:pPr>
      <w:r>
        <w:rPr>
          <w:rFonts w:ascii="IRNazanin" w:hAnsi="IRNazanin" w:eastAsia="IRNazanin"/>
          <w:color w:val="111111"/>
          <w:sz w:val="28"/>
          <w:sz w:val="28"/>
          <w:szCs w:val="28"/>
          <w:rtl w:val="true"/>
          <w:lang w:bidi="fa-IR"/>
        </w:rPr>
        <w:t xml:space="preserve">مسجد براثا </w:t>
      </w:r>
      <w:r>
        <w:rPr>
          <w:rFonts w:eastAsia="IRNazanin" w:cs="IRNazanin"/>
          <w:color w:val="111111"/>
          <w:sz w:val="28"/>
          <w:szCs w:val="28"/>
          <w:lang w:bidi="fa-IR"/>
        </w:rPr>
        <w:t>541</w:t>
      </w:r>
    </w:p>
    <w:p>
      <w:pPr>
        <w:pStyle w:val="BookText"/>
        <w:rPr/>
      </w:pPr>
      <w:r>
        <w:rPr>
          <w:rFonts w:ascii="Amiri" w:hAnsi="Amiri" w:eastAsia="Amiri" w:cs="Amiri"/>
          <w:color w:val="111111"/>
          <w:sz w:val="28"/>
          <w:sz w:val="28"/>
          <w:szCs w:val="28"/>
          <w:rtl w:val="true"/>
          <w:lang w:bidi="ar-SA"/>
        </w:rPr>
        <w:t xml:space="preserve">مسجد ردّ الشّمس </w:t>
      </w:r>
      <w:r>
        <w:rPr>
          <w:rFonts w:eastAsia="Amiri" w:cs="Amiri" w:ascii="Amiri" w:hAnsi="Amiri"/>
          <w:color w:val="111111"/>
          <w:sz w:val="28"/>
          <w:szCs w:val="28"/>
          <w:lang w:bidi="ar-SA"/>
        </w:rPr>
        <w:t>542</w:t>
      </w:r>
    </w:p>
    <w:p>
      <w:pPr>
        <w:pStyle w:val="BookText"/>
        <w:rPr/>
      </w:pPr>
      <w:r>
        <w:rPr>
          <w:rFonts w:ascii="IRNazanin" w:hAnsi="IRNazanin" w:eastAsia="IRNazanin"/>
          <w:color w:val="111111"/>
          <w:sz w:val="28"/>
          <w:sz w:val="28"/>
          <w:szCs w:val="28"/>
          <w:rtl w:val="true"/>
          <w:lang w:bidi="fa-IR"/>
        </w:rPr>
        <w:t xml:space="preserve">مسجد غدیر </w:t>
      </w:r>
      <w:r>
        <w:rPr>
          <w:rFonts w:eastAsia="IRNazanin" w:cs="IRNazanin"/>
          <w:color w:val="111111"/>
          <w:sz w:val="28"/>
          <w:szCs w:val="28"/>
          <w:lang w:bidi="fa-IR"/>
        </w:rPr>
        <w:t>542</w:t>
      </w:r>
    </w:p>
    <w:p>
      <w:pPr>
        <w:pStyle w:val="BookText"/>
        <w:rPr/>
      </w:pPr>
      <w:r>
        <w:rPr>
          <w:rFonts w:ascii="IRNazanin" w:hAnsi="IRNazanin" w:eastAsia="IRNazanin"/>
          <w:color w:val="111111"/>
          <w:sz w:val="28"/>
          <w:sz w:val="28"/>
          <w:szCs w:val="28"/>
          <w:rtl w:val="true"/>
          <w:lang w:bidi="fa-IR"/>
        </w:rPr>
        <w:t xml:space="preserve">مسجد کوفه </w:t>
      </w:r>
      <w:r>
        <w:rPr>
          <w:rFonts w:eastAsia="IRNazanin" w:cs="IRNazanin"/>
          <w:color w:val="111111"/>
          <w:sz w:val="28"/>
          <w:szCs w:val="28"/>
          <w:lang w:bidi="fa-IR"/>
        </w:rPr>
        <w:t>543</w:t>
      </w:r>
    </w:p>
    <w:p>
      <w:pPr>
        <w:pStyle w:val="BookText"/>
        <w:rPr/>
      </w:pPr>
      <w:r>
        <w:rPr>
          <w:rFonts w:ascii="IRNazanin" w:hAnsi="IRNazanin" w:eastAsia="IRNazanin"/>
          <w:color w:val="111111"/>
          <w:sz w:val="28"/>
          <w:sz w:val="28"/>
          <w:szCs w:val="28"/>
          <w:rtl w:val="true"/>
          <w:lang w:bidi="fa-IR"/>
        </w:rPr>
        <w:t xml:space="preserve">مصحف علی علیه السّلام </w:t>
      </w:r>
      <w:r>
        <w:rPr>
          <w:rFonts w:eastAsia="IRNazanin" w:cs="IRNazanin"/>
          <w:color w:val="111111"/>
          <w:sz w:val="28"/>
          <w:szCs w:val="28"/>
          <w:lang w:bidi="fa-IR"/>
        </w:rPr>
        <w:t>544</w:t>
      </w:r>
    </w:p>
    <w:p>
      <w:pPr>
        <w:pStyle w:val="BookText"/>
        <w:rPr/>
      </w:pPr>
      <w:r>
        <w:rPr>
          <w:rFonts w:ascii="IRNazanin" w:hAnsi="IRNazanin" w:eastAsia="IRNazanin"/>
          <w:color w:val="111111"/>
          <w:sz w:val="28"/>
          <w:sz w:val="28"/>
          <w:szCs w:val="28"/>
          <w:rtl w:val="true"/>
          <w:lang w:bidi="fa-IR"/>
        </w:rPr>
        <w:t xml:space="preserve">مطاعن </w:t>
      </w:r>
      <w:r>
        <w:rPr>
          <w:rFonts w:eastAsia="IRNazanin" w:cs="IRNazanin"/>
          <w:color w:val="111111"/>
          <w:sz w:val="28"/>
          <w:szCs w:val="28"/>
          <w:lang w:bidi="fa-IR"/>
        </w:rPr>
        <w:t>545</w:t>
      </w:r>
    </w:p>
    <w:p>
      <w:pPr>
        <w:pStyle w:val="BookText"/>
        <w:rPr/>
      </w:pPr>
      <w:r>
        <w:rPr>
          <w:rFonts w:ascii="IRNazanin" w:hAnsi="IRNazanin" w:eastAsia="IRNazanin"/>
          <w:color w:val="111111"/>
          <w:sz w:val="28"/>
          <w:sz w:val="28"/>
          <w:szCs w:val="28"/>
          <w:rtl w:val="true"/>
          <w:lang w:bidi="fa-IR"/>
        </w:rPr>
        <w:t xml:space="preserve">مظلومیّت شیعه و اهل بیت علیهم السّلام </w:t>
      </w:r>
      <w:r>
        <w:rPr>
          <w:rFonts w:eastAsia="IRNazanin" w:cs="IRNazanin"/>
          <w:color w:val="111111"/>
          <w:sz w:val="28"/>
          <w:szCs w:val="28"/>
          <w:lang w:bidi="fa-IR"/>
        </w:rPr>
        <w:t>546</w:t>
      </w:r>
    </w:p>
    <w:p>
      <w:pPr>
        <w:pStyle w:val="BookText"/>
        <w:rPr/>
      </w:pPr>
      <w:r>
        <w:rPr>
          <w:rFonts w:ascii="IRNazanin" w:hAnsi="IRNazanin" w:eastAsia="IRNazanin"/>
          <w:color w:val="111111"/>
          <w:sz w:val="28"/>
          <w:sz w:val="28"/>
          <w:szCs w:val="28"/>
          <w:rtl w:val="true"/>
          <w:lang w:bidi="fa-IR"/>
        </w:rPr>
        <w:t xml:space="preserve">مظلومیت علی علیه السّلام </w:t>
      </w:r>
      <w:r>
        <w:rPr>
          <w:rFonts w:eastAsia="IRNazanin" w:cs="IRNazanin"/>
          <w:color w:val="111111"/>
          <w:sz w:val="28"/>
          <w:szCs w:val="28"/>
          <w:lang w:bidi="fa-IR"/>
        </w:rPr>
        <w:t>548</w:t>
      </w:r>
    </w:p>
    <w:p>
      <w:pPr>
        <w:pStyle w:val="BookText"/>
        <w:rPr/>
      </w:pPr>
      <w:r>
        <w:rPr>
          <w:rFonts w:ascii="IRNazanin" w:hAnsi="IRNazanin" w:eastAsia="IRNazanin"/>
          <w:color w:val="111111"/>
          <w:sz w:val="28"/>
          <w:sz w:val="28"/>
          <w:szCs w:val="28"/>
          <w:rtl w:val="true"/>
          <w:lang w:bidi="fa-IR"/>
        </w:rPr>
        <w:t xml:space="preserve">مقاله‌شناسی امام علی علیه السّلام </w:t>
      </w:r>
      <w:r>
        <w:rPr>
          <w:rFonts w:eastAsia="IRNazanin" w:cs="IRNazanin"/>
          <w:color w:val="111111"/>
          <w:sz w:val="28"/>
          <w:szCs w:val="28"/>
          <w:lang w:bidi="fa-IR"/>
        </w:rPr>
        <w:t>551</w:t>
      </w:r>
    </w:p>
    <w:p>
      <w:pPr>
        <w:pStyle w:val="BookText"/>
        <w:rPr/>
      </w:pPr>
      <w:r>
        <w:rPr>
          <w:rFonts w:ascii="IRNazanin" w:hAnsi="IRNazanin" w:eastAsia="IRNazanin"/>
          <w:color w:val="111111"/>
          <w:sz w:val="28"/>
          <w:sz w:val="28"/>
          <w:szCs w:val="28"/>
          <w:rtl w:val="true"/>
          <w:lang w:bidi="fa-IR"/>
        </w:rPr>
        <w:t>مکتبة الامام امیر المؤمنین الخاصّه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کتابخانۀ تخصّصی امیر المؤمنین علیه السّلام </w:t>
      </w:r>
      <w:r>
        <w:rPr>
          <w:rFonts w:eastAsia="IRNazanin" w:cs="IRNazanin"/>
          <w:color w:val="111111"/>
          <w:sz w:val="28"/>
          <w:szCs w:val="28"/>
          <w:lang w:bidi="fa-IR"/>
        </w:rPr>
        <w:t>553</w:t>
      </w:r>
    </w:p>
    <w:p>
      <w:pPr>
        <w:pStyle w:val="BookText"/>
        <w:rPr/>
      </w:pPr>
      <w:r>
        <w:rPr>
          <w:rFonts w:ascii="IRNazanin" w:hAnsi="IRNazanin" w:eastAsia="IRNazanin"/>
          <w:color w:val="111111"/>
          <w:sz w:val="28"/>
          <w:sz w:val="28"/>
          <w:szCs w:val="28"/>
          <w:rtl w:val="true"/>
          <w:lang w:bidi="fa-IR"/>
        </w:rPr>
        <w:t xml:space="preserve">ملاحم و فتن </w:t>
      </w:r>
      <w:r>
        <w:rPr>
          <w:rFonts w:eastAsia="IRNazanin" w:cs="IRNazanin"/>
          <w:color w:val="111111"/>
          <w:sz w:val="28"/>
          <w:szCs w:val="28"/>
          <w:lang w:bidi="fa-IR"/>
        </w:rPr>
        <w:t>553</w:t>
      </w:r>
    </w:p>
    <w:p>
      <w:pPr>
        <w:pStyle w:val="BookText"/>
        <w:rPr/>
      </w:pPr>
      <w:r>
        <w:rPr>
          <w:rFonts w:ascii="IRNazanin" w:hAnsi="IRNazanin" w:eastAsia="IRNazanin"/>
          <w:color w:val="111111"/>
          <w:sz w:val="28"/>
          <w:sz w:val="28"/>
          <w:szCs w:val="28"/>
          <w:rtl w:val="true"/>
          <w:lang w:bidi="fa-IR"/>
        </w:rPr>
        <w:t>مناشده به 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احتجاج و مناشده </w:t>
      </w:r>
      <w:r>
        <w:rPr>
          <w:rFonts w:eastAsia="IRNazanin" w:cs="IRNazanin"/>
          <w:color w:val="111111"/>
          <w:sz w:val="28"/>
          <w:szCs w:val="28"/>
          <w:lang w:bidi="fa-IR"/>
        </w:rPr>
        <w:t>553</w:t>
      </w:r>
    </w:p>
    <w:p>
      <w:pPr>
        <w:pStyle w:val="BookText"/>
        <w:rPr/>
      </w:pPr>
      <w:r>
        <w:rPr>
          <w:rFonts w:ascii="IRNazanin" w:hAnsi="IRNazanin" w:eastAsia="IRNazanin"/>
          <w:color w:val="111111"/>
          <w:sz w:val="28"/>
          <w:sz w:val="28"/>
          <w:szCs w:val="28"/>
          <w:rtl w:val="true"/>
          <w:lang w:bidi="fa-IR"/>
        </w:rPr>
        <w:t xml:space="preserve">مناقب </w:t>
      </w:r>
      <w:r>
        <w:rPr>
          <w:rFonts w:eastAsia="IRNazanin" w:cs="IRNazanin"/>
          <w:color w:val="111111"/>
          <w:sz w:val="28"/>
          <w:szCs w:val="28"/>
          <w:lang w:bidi="fa-IR"/>
        </w:rPr>
        <w:t>554</w:t>
      </w:r>
    </w:p>
    <w:p>
      <w:pPr>
        <w:pStyle w:val="BookText"/>
        <w:rPr/>
      </w:pPr>
      <w:r>
        <w:rPr>
          <w:rFonts w:ascii="IRNazanin" w:hAnsi="IRNazanin" w:eastAsia="IRNazanin"/>
          <w:color w:val="111111"/>
          <w:sz w:val="28"/>
          <w:sz w:val="28"/>
          <w:szCs w:val="28"/>
          <w:rtl w:val="true"/>
          <w:lang w:bidi="fa-IR"/>
        </w:rPr>
        <w:t>منع نگارش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جلوگیری از تدوین حدیث </w:t>
      </w:r>
      <w:r>
        <w:rPr>
          <w:rFonts w:eastAsia="IRNazanin" w:cs="IRNazanin"/>
          <w:color w:val="111111"/>
          <w:sz w:val="28"/>
          <w:szCs w:val="28"/>
          <w:lang w:bidi="fa-IR"/>
        </w:rPr>
        <w:t>554</w:t>
      </w:r>
    </w:p>
    <w:p>
      <w:pPr>
        <w:pStyle w:val="BookText"/>
        <w:rPr/>
      </w:pPr>
      <w:r>
        <w:rPr>
          <w:rFonts w:ascii="IRNazanin" w:hAnsi="IRNazanin" w:eastAsia="IRNazanin"/>
          <w:color w:val="111111"/>
          <w:sz w:val="28"/>
          <w:sz w:val="28"/>
          <w:szCs w:val="28"/>
          <w:rtl w:val="true"/>
          <w:lang w:bidi="fa-IR"/>
        </w:rPr>
        <w:t>من کنت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ولایت </w:t>
      </w:r>
      <w:r>
        <w:rPr>
          <w:rFonts w:eastAsia="IRNazanin" w:cs="IRNazanin"/>
          <w:color w:val="111111"/>
          <w:sz w:val="28"/>
          <w:szCs w:val="28"/>
          <w:lang w:bidi="fa-IR"/>
        </w:rPr>
        <w:t>554</w:t>
      </w:r>
    </w:p>
    <w:p>
      <w:pPr>
        <w:pStyle w:val="BookText"/>
        <w:rPr/>
      </w:pPr>
      <w:r>
        <w:rPr>
          <w:rFonts w:ascii="IRNazanin" w:hAnsi="IRNazanin" w:eastAsia="IRNazanin"/>
          <w:color w:val="111111"/>
          <w:sz w:val="28"/>
          <w:sz w:val="28"/>
          <w:szCs w:val="28"/>
          <w:rtl w:val="true"/>
          <w:lang w:bidi="fa-IR"/>
        </w:rPr>
        <w:t xml:space="preserve">موالیان یمنی </w:t>
      </w:r>
      <w:r>
        <w:rPr>
          <w:rFonts w:eastAsia="IRNazanin" w:cs="IRNazanin"/>
          <w:color w:val="111111"/>
          <w:sz w:val="28"/>
          <w:szCs w:val="28"/>
          <w:lang w:bidi="fa-IR"/>
        </w:rPr>
        <w:t>554</w:t>
      </w:r>
    </w:p>
    <w:p>
      <w:pPr>
        <w:pStyle w:val="BookText"/>
        <w:rPr/>
      </w:pPr>
      <w:r>
        <w:rPr>
          <w:rFonts w:ascii="IRNazanin" w:hAnsi="IRNazanin" w:eastAsia="IRNazanin"/>
          <w:color w:val="111111"/>
          <w:sz w:val="28"/>
          <w:sz w:val="28"/>
          <w:szCs w:val="28"/>
          <w:rtl w:val="true"/>
          <w:lang w:bidi="fa-IR"/>
        </w:rPr>
        <w:t xml:space="preserve">مؤسسۀ شیعه‌شناسی </w:t>
      </w:r>
      <w:r>
        <w:rPr>
          <w:rFonts w:eastAsia="IRNazanin" w:cs="IRNazanin"/>
          <w:color w:val="111111"/>
          <w:sz w:val="28"/>
          <w:szCs w:val="28"/>
          <w:lang w:bidi="fa-IR"/>
        </w:rPr>
        <w:t>555</w:t>
      </w:r>
    </w:p>
    <w:p>
      <w:pPr>
        <w:pStyle w:val="BookText"/>
        <w:rPr/>
      </w:pPr>
      <w:r>
        <w:rPr>
          <w:rFonts w:ascii="IRNazanin" w:hAnsi="IRNazanin" w:eastAsia="IRNazanin"/>
          <w:color w:val="111111"/>
          <w:sz w:val="28"/>
          <w:sz w:val="28"/>
          <w:szCs w:val="28"/>
          <w:rtl w:val="true"/>
          <w:lang w:bidi="fa-IR"/>
        </w:rPr>
        <w:t xml:space="preserve">موسوعة الإمام علی بن ابی طالب علیه السّلام </w:t>
      </w:r>
      <w:r>
        <w:rPr>
          <w:rFonts w:eastAsia="IRNazanin" w:cs="IRNazanin"/>
          <w:color w:val="111111"/>
          <w:sz w:val="28"/>
          <w:szCs w:val="28"/>
          <w:lang w:bidi="fa-IR"/>
        </w:rPr>
        <w:t>556</w:t>
      </w:r>
    </w:p>
    <w:p>
      <w:pPr>
        <w:pStyle w:val="BookText"/>
        <w:rPr/>
      </w:pPr>
      <w:r>
        <w:rPr>
          <w:rFonts w:ascii="IRNazanin" w:hAnsi="IRNazanin" w:eastAsia="IRNazanin"/>
          <w:color w:val="111111"/>
          <w:sz w:val="28"/>
          <w:sz w:val="28"/>
          <w:szCs w:val="28"/>
          <w:rtl w:val="true"/>
          <w:lang w:bidi="fa-IR"/>
        </w:rPr>
        <w:t xml:space="preserve">مولود کعبه </w:t>
      </w:r>
      <w:r>
        <w:rPr>
          <w:rFonts w:eastAsia="IRNazanin" w:cs="IRNazanin"/>
          <w:color w:val="111111"/>
          <w:sz w:val="28"/>
          <w:szCs w:val="28"/>
          <w:lang w:bidi="fa-IR"/>
        </w:rPr>
        <w:t>556</w:t>
      </w:r>
    </w:p>
    <w:p>
      <w:pPr>
        <w:pStyle w:val="BookText"/>
        <w:rPr/>
      </w:pPr>
      <w:r>
        <w:rPr>
          <w:rFonts w:ascii="IRNazanin" w:hAnsi="IRNazanin" w:eastAsia="IRNazanin"/>
          <w:color w:val="111111"/>
          <w:sz w:val="28"/>
          <w:sz w:val="28"/>
          <w:szCs w:val="28"/>
          <w:rtl w:val="true"/>
          <w:lang w:bidi="fa-IR"/>
        </w:rPr>
        <w:t xml:space="preserve">مولی </w:t>
      </w:r>
      <w:r>
        <w:rPr>
          <w:rFonts w:eastAsia="IRNazanin" w:cs="IRNazanin"/>
          <w:color w:val="111111"/>
          <w:sz w:val="28"/>
          <w:szCs w:val="28"/>
          <w:lang w:bidi="fa-IR"/>
        </w:rPr>
        <w:t>558</w:t>
      </w:r>
    </w:p>
    <w:p>
      <w:pPr>
        <w:pStyle w:val="BookText"/>
        <w:rPr/>
      </w:pPr>
      <w:r>
        <w:rPr>
          <w:rFonts w:ascii="IRNazanin" w:hAnsi="IRNazanin" w:eastAsia="IRNazanin"/>
          <w:color w:val="111111"/>
          <w:sz w:val="28"/>
          <w:sz w:val="28"/>
          <w:szCs w:val="28"/>
          <w:rtl w:val="true"/>
          <w:lang w:bidi="fa-IR"/>
        </w:rPr>
        <w:t>میثاق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پیمان الهی </w:t>
      </w:r>
      <w:r>
        <w:rPr>
          <w:rFonts w:eastAsia="IRNazanin" w:cs="IRNazanin"/>
          <w:color w:val="111111"/>
          <w:sz w:val="28"/>
          <w:szCs w:val="28"/>
          <w:lang w:bidi="fa-IR"/>
        </w:rPr>
        <w:t>559</w:t>
      </w:r>
    </w:p>
    <w:p>
      <w:pPr>
        <w:pStyle w:val="BookText"/>
        <w:rPr/>
      </w:pPr>
      <w:r>
        <w:rPr>
          <w:rFonts w:ascii="IRNazanin" w:hAnsi="IRNazanin" w:eastAsia="IRNazanin"/>
          <w:color w:val="111111"/>
          <w:sz w:val="28"/>
          <w:sz w:val="28"/>
          <w:szCs w:val="28"/>
          <w:rtl w:val="true"/>
          <w:lang w:bidi="fa-IR"/>
        </w:rPr>
        <w:t>میثم تمّار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اصحاب علی علیه السّلام </w:t>
      </w:r>
      <w:r>
        <w:rPr>
          <w:rFonts w:eastAsia="IRNazanin" w:cs="IRNazanin"/>
          <w:color w:val="111111"/>
          <w:sz w:val="28"/>
          <w:szCs w:val="28"/>
          <w:lang w:bidi="fa-IR"/>
        </w:rPr>
        <w:t>559</w:t>
      </w:r>
    </w:p>
    <w:p>
      <w:pPr>
        <w:pStyle w:val="BookText"/>
        <w:rPr/>
      </w:pPr>
      <w:r>
        <w:rPr>
          <w:rFonts w:ascii="Amiri" w:hAnsi="Amiri" w:eastAsia="Amiri" w:cs="Amiri"/>
          <w:color w:val="111111"/>
          <w:sz w:val="28"/>
          <w:sz w:val="28"/>
          <w:szCs w:val="28"/>
          <w:rtl w:val="true"/>
          <w:lang w:bidi="ar-SA"/>
        </w:rPr>
        <w:t xml:space="preserve">میراث نبوّت </w:t>
      </w:r>
      <w:r>
        <w:rPr>
          <w:rFonts w:eastAsia="Amiri" w:cs="Amiri" w:ascii="Amiri" w:hAnsi="Amiri"/>
          <w:color w:val="111111"/>
          <w:sz w:val="28"/>
          <w:szCs w:val="28"/>
          <w:lang w:bidi="ar-SA"/>
        </w:rPr>
        <w:t>560</w:t>
      </w:r>
    </w:p>
    <w:p>
      <w:pPr>
        <w:pStyle w:val="BookText"/>
        <w:rPr/>
      </w:pPr>
      <w:r>
        <w:rPr>
          <w:rFonts w:ascii="IRNazanin" w:hAnsi="IRNazanin" w:eastAsia="IRNazanin"/>
          <w:color w:val="111111"/>
          <w:sz w:val="28"/>
          <w:sz w:val="28"/>
          <w:szCs w:val="28"/>
          <w:rtl w:val="true"/>
          <w:lang w:bidi="fa-IR"/>
        </w:rPr>
        <w:t xml:space="preserve">میر حامد حسین هندی </w:t>
      </w:r>
      <w:r>
        <w:rPr>
          <w:rFonts w:eastAsia="IRNazanin" w:cs="IRNazanin"/>
          <w:color w:val="111111"/>
          <w:sz w:val="28"/>
          <w:szCs w:val="28"/>
          <w:lang w:bidi="fa-IR"/>
        </w:rPr>
        <w:t>561</w:t>
      </w:r>
    </w:p>
    <w:p>
      <w:pPr>
        <w:pStyle w:val="BookText"/>
        <w:rPr/>
      </w:pPr>
      <w:r>
        <w:rPr>
          <w:rFonts w:ascii="IRNazanin" w:hAnsi="IRNazanin" w:eastAsia="IRNazanin"/>
          <w:color w:val="111111"/>
          <w:sz w:val="28"/>
          <w:sz w:val="28"/>
          <w:szCs w:val="28"/>
          <w:rtl w:val="true"/>
          <w:lang w:bidi="fa-IR"/>
        </w:rPr>
        <w:t xml:space="preserve">میزان حق </w:t>
      </w:r>
      <w:r>
        <w:rPr>
          <w:rFonts w:eastAsia="IRNazanin" w:cs="IRNazanin"/>
          <w:color w:val="111111"/>
          <w:sz w:val="28"/>
          <w:szCs w:val="28"/>
          <w:lang w:bidi="fa-IR"/>
        </w:rPr>
        <w:t>561</w:t>
      </w:r>
    </w:p>
    <w:p>
      <w:pPr>
        <w:pStyle w:val="BookText"/>
        <w:rPr/>
      </w:pPr>
      <w:r>
        <w:rPr>
          <w:rFonts w:ascii="IRNazanin" w:hAnsi="IRNazanin" w:eastAsia="IRNazanin"/>
          <w:color w:val="111111"/>
          <w:sz w:val="28"/>
          <w:sz w:val="28"/>
          <w:szCs w:val="28"/>
          <w:rtl w:val="true"/>
          <w:lang w:bidi="fa-IR"/>
        </w:rPr>
        <w:t xml:space="preserve">ن ناد علی علیه السّلام </w:t>
      </w:r>
      <w:r>
        <w:rPr>
          <w:rFonts w:eastAsia="IRNazanin" w:cs="IRNazanin"/>
          <w:color w:val="111111"/>
          <w:sz w:val="28"/>
          <w:szCs w:val="28"/>
          <w:lang w:bidi="fa-IR"/>
        </w:rPr>
        <w:t>563</w:t>
      </w:r>
    </w:p>
    <w:p>
      <w:pPr>
        <w:pStyle w:val="BookText"/>
        <w:rPr/>
      </w:pPr>
      <w:r>
        <w:rPr>
          <w:rFonts w:ascii="IRNazanin" w:hAnsi="IRNazanin" w:eastAsia="IRNazanin"/>
          <w:color w:val="111111"/>
          <w:sz w:val="28"/>
          <w:sz w:val="28"/>
          <w:szCs w:val="28"/>
          <w:rtl w:val="true"/>
          <w:lang w:bidi="fa-IR"/>
        </w:rPr>
        <w:t xml:space="preserve">نازلۀ روح علی علیه السّلام </w:t>
      </w:r>
      <w:r>
        <w:rPr>
          <w:rFonts w:eastAsia="IRNazanin" w:cs="IRNazanin"/>
          <w:color w:val="111111"/>
          <w:sz w:val="28"/>
          <w:szCs w:val="28"/>
          <w:lang w:bidi="fa-IR"/>
        </w:rPr>
        <w:t>564</w:t>
      </w:r>
    </w:p>
    <w:p>
      <w:pPr>
        <w:pStyle w:val="BookText"/>
        <w:rPr/>
      </w:pPr>
      <w:r>
        <w:rPr>
          <w:rFonts w:ascii="IRNazanin" w:hAnsi="IRNazanin" w:eastAsia="IRNazanin"/>
          <w:color w:val="111111"/>
          <w:sz w:val="28"/>
          <w:sz w:val="28"/>
          <w:szCs w:val="28"/>
          <w:rtl w:val="true"/>
          <w:lang w:bidi="fa-IR"/>
        </w:rPr>
        <w:t>ناصبی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نواصب </w:t>
      </w:r>
      <w:r>
        <w:rPr>
          <w:rFonts w:eastAsia="IRNazanin" w:cs="IRNazanin"/>
          <w:color w:val="111111"/>
          <w:sz w:val="28"/>
          <w:szCs w:val="28"/>
          <w:lang w:bidi="fa-IR"/>
        </w:rPr>
        <w:t>565</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ناکثین </w:t>
      </w:r>
      <w:r>
        <w:rPr>
          <w:rFonts w:eastAsia="IRNazanin" w:cs="IRNazanin"/>
          <w:color w:val="111111"/>
          <w:sz w:val="28"/>
          <w:szCs w:val="28"/>
          <w:lang w:bidi="fa-IR"/>
        </w:rPr>
        <w:t>565</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lang w:bidi="fa-IR"/>
        </w:rPr>
        <w:t>566</w:t>
      </w:r>
    </w:p>
    <w:p>
      <w:pPr>
        <w:pStyle w:val="BookText"/>
        <w:rPr/>
      </w:pPr>
      <w:r>
        <w:rPr>
          <w:rFonts w:ascii="IRNazanin" w:hAnsi="IRNazanin" w:eastAsia="IRNazanin"/>
          <w:color w:val="111111"/>
          <w:sz w:val="28"/>
          <w:sz w:val="28"/>
          <w:szCs w:val="28"/>
          <w:rtl w:val="true"/>
          <w:lang w:bidi="fa-IR"/>
        </w:rPr>
        <w:t xml:space="preserve">نامۀ نانوشته </w:t>
      </w:r>
      <w:r>
        <w:rPr>
          <w:rFonts w:eastAsia="IRNazanin" w:cs="IRNazanin"/>
          <w:color w:val="111111"/>
          <w:sz w:val="28"/>
          <w:szCs w:val="28"/>
          <w:lang w:bidi="fa-IR"/>
        </w:rPr>
        <w:t>568</w:t>
      </w:r>
    </w:p>
    <w:p>
      <w:pPr>
        <w:pStyle w:val="BookText"/>
        <w:rPr/>
      </w:pPr>
      <w:r>
        <w:rPr>
          <w:rFonts w:ascii="IRNazanin" w:hAnsi="IRNazanin" w:eastAsia="IRNazanin"/>
          <w:color w:val="111111"/>
          <w:sz w:val="28"/>
          <w:sz w:val="28"/>
          <w:szCs w:val="28"/>
          <w:rtl w:val="true"/>
          <w:lang w:bidi="fa-IR"/>
        </w:rPr>
        <w:t xml:space="preserve">نامه‌های امیر المؤمنین علیه السّلام </w:t>
      </w:r>
      <w:r>
        <w:rPr>
          <w:rFonts w:eastAsia="IRNazanin" w:cs="IRNazanin"/>
          <w:color w:val="111111"/>
          <w:sz w:val="28"/>
          <w:szCs w:val="28"/>
          <w:lang w:bidi="fa-IR"/>
        </w:rPr>
        <w:t>568</w:t>
      </w:r>
    </w:p>
    <w:p>
      <w:pPr>
        <w:pStyle w:val="BookText"/>
        <w:rPr/>
      </w:pPr>
      <w:r>
        <w:rPr>
          <w:rFonts w:ascii="IRNazanin" w:hAnsi="IRNazanin" w:eastAsia="IRNazanin"/>
          <w:color w:val="111111"/>
          <w:sz w:val="28"/>
          <w:sz w:val="28"/>
          <w:szCs w:val="28"/>
          <w:rtl w:val="true"/>
          <w:lang w:bidi="fa-IR"/>
        </w:rPr>
        <w:t xml:space="preserve">نبأ عظیم </w:t>
      </w:r>
      <w:r>
        <w:rPr>
          <w:rFonts w:eastAsia="IRNazanin" w:cs="IRNazanin"/>
          <w:color w:val="111111"/>
          <w:sz w:val="28"/>
          <w:szCs w:val="28"/>
          <w:lang w:bidi="fa-IR"/>
        </w:rPr>
        <w:t>569</w:t>
      </w:r>
    </w:p>
    <w:p>
      <w:pPr>
        <w:pStyle w:val="BookText"/>
        <w:rPr/>
      </w:pPr>
      <w:r>
        <w:rPr>
          <w:rFonts w:ascii="IRNazanin" w:hAnsi="IRNazanin" w:eastAsia="IRNazanin"/>
          <w:color w:val="111111"/>
          <w:sz w:val="28"/>
          <w:sz w:val="28"/>
          <w:szCs w:val="28"/>
          <w:rtl w:val="true"/>
          <w:lang w:bidi="fa-IR"/>
        </w:rPr>
        <w:t xml:space="preserve">نجف‌آباد </w:t>
      </w:r>
      <w:r>
        <w:rPr>
          <w:rFonts w:eastAsia="IRNazanin" w:cs="IRNazanin"/>
          <w:color w:val="111111"/>
          <w:sz w:val="28"/>
          <w:szCs w:val="28"/>
          <w:lang w:bidi="fa-IR"/>
        </w:rPr>
        <w:t>569</w:t>
      </w:r>
    </w:p>
    <w:p>
      <w:pPr>
        <w:pStyle w:val="BookText"/>
        <w:rPr/>
      </w:pPr>
      <w:r>
        <w:rPr>
          <w:rFonts w:ascii="IRNazanin" w:hAnsi="IRNazanin" w:eastAsia="IRNazanin"/>
          <w:color w:val="111111"/>
          <w:sz w:val="28"/>
          <w:sz w:val="28"/>
          <w:szCs w:val="28"/>
          <w:rtl w:val="true"/>
          <w:lang w:bidi="fa-IR"/>
        </w:rPr>
        <w:t xml:space="preserve">نجف اشرف </w:t>
      </w:r>
      <w:r>
        <w:rPr>
          <w:rFonts w:eastAsia="IRNazanin" w:cs="IRNazanin"/>
          <w:color w:val="111111"/>
          <w:sz w:val="28"/>
          <w:szCs w:val="28"/>
          <w:lang w:bidi="fa-IR"/>
        </w:rPr>
        <w:t>570</w:t>
      </w:r>
    </w:p>
    <w:p>
      <w:pPr>
        <w:pStyle w:val="BookText"/>
        <w:rPr/>
      </w:pPr>
      <w:r>
        <w:rPr>
          <w:rFonts w:ascii="IRNazanin" w:hAnsi="IRNazanin" w:eastAsia="IRNazanin"/>
          <w:color w:val="111111"/>
          <w:sz w:val="28"/>
          <w:sz w:val="28"/>
          <w:szCs w:val="28"/>
          <w:rtl w:val="true"/>
          <w:lang w:bidi="fa-IR"/>
        </w:rPr>
        <w:t xml:space="preserve">نخاوله </w:t>
      </w:r>
      <w:r>
        <w:rPr>
          <w:rFonts w:eastAsia="IRNazanin" w:cs="IRNazanin"/>
          <w:color w:val="111111"/>
          <w:sz w:val="28"/>
          <w:szCs w:val="28"/>
          <w:lang w:bidi="fa-IR"/>
        </w:rPr>
        <w:t>573</w:t>
      </w:r>
    </w:p>
    <w:p>
      <w:pPr>
        <w:pStyle w:val="BookText"/>
        <w:rPr/>
      </w:pPr>
      <w:r>
        <w:rPr>
          <w:rFonts w:ascii="IRNazanin" w:hAnsi="IRNazanin" w:eastAsia="IRNazanin"/>
          <w:color w:val="111111"/>
          <w:sz w:val="28"/>
          <w:sz w:val="28"/>
          <w:szCs w:val="28"/>
          <w:rtl w:val="true"/>
          <w:lang w:bidi="fa-IR"/>
        </w:rPr>
        <w:t xml:space="preserve">نخیله </w:t>
      </w:r>
      <w:r>
        <w:rPr>
          <w:rFonts w:eastAsia="IRNazanin" w:cs="IRNazanin"/>
          <w:color w:val="111111"/>
          <w:sz w:val="28"/>
          <w:szCs w:val="28"/>
          <w:lang w:bidi="fa-IR"/>
        </w:rPr>
        <w:t>574</w:t>
      </w:r>
    </w:p>
    <w:p>
      <w:pPr>
        <w:pStyle w:val="BookText"/>
        <w:rPr/>
      </w:pPr>
      <w:r>
        <w:rPr>
          <w:rFonts w:ascii="IRNazanin" w:hAnsi="IRNazanin" w:eastAsia="IRNazanin"/>
          <w:color w:val="111111"/>
          <w:sz w:val="28"/>
          <w:sz w:val="28"/>
          <w:szCs w:val="28"/>
          <w:rtl w:val="true"/>
          <w:lang w:bidi="fa-IR"/>
        </w:rPr>
        <w:t>نصّ و اجتهاد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اجتهاد در مقابل نصّ </w:t>
      </w:r>
      <w:r>
        <w:rPr>
          <w:rFonts w:eastAsia="IRNazanin" w:cs="IRNazanin"/>
          <w:color w:val="111111"/>
          <w:sz w:val="28"/>
          <w:szCs w:val="28"/>
          <w:lang w:bidi="fa-IR"/>
        </w:rPr>
        <w:t>574</w:t>
      </w:r>
    </w:p>
    <w:p>
      <w:pPr>
        <w:pStyle w:val="BookText"/>
        <w:rPr/>
      </w:pPr>
      <w:r>
        <w:rPr>
          <w:rFonts w:ascii="IRNazanin" w:hAnsi="IRNazanin" w:eastAsia="IRNazanin"/>
          <w:color w:val="111111"/>
          <w:sz w:val="28"/>
          <w:sz w:val="28"/>
          <w:szCs w:val="28"/>
          <w:rtl w:val="true"/>
          <w:lang w:bidi="fa-IR"/>
        </w:rPr>
        <w:t xml:space="preserve">نضر بن حارث </w:t>
      </w:r>
      <w:r>
        <w:rPr>
          <w:rFonts w:eastAsia="IRNazanin" w:cs="IRNazanin"/>
          <w:color w:val="111111"/>
          <w:sz w:val="28"/>
          <w:szCs w:val="28"/>
          <w:lang w:bidi="fa-IR"/>
        </w:rPr>
        <w:t>574</w:t>
      </w:r>
    </w:p>
    <w:p>
      <w:pPr>
        <w:pStyle w:val="BookText"/>
        <w:rPr/>
      </w:pPr>
      <w:r>
        <w:rPr>
          <w:rFonts w:ascii="IRNazanin" w:hAnsi="IRNazanin" w:eastAsia="IRNazanin"/>
          <w:color w:val="111111"/>
          <w:sz w:val="28"/>
          <w:sz w:val="28"/>
          <w:szCs w:val="28"/>
          <w:rtl w:val="true"/>
          <w:lang w:bidi="fa-IR"/>
        </w:rPr>
        <w:t xml:space="preserve">نفرین مستجاب </w:t>
      </w:r>
      <w:r>
        <w:rPr>
          <w:rFonts w:eastAsia="IRNazanin" w:cs="IRNazanin"/>
          <w:color w:val="111111"/>
          <w:sz w:val="28"/>
          <w:szCs w:val="28"/>
          <w:lang w:bidi="fa-IR"/>
        </w:rPr>
        <w:t>575</w:t>
      </w:r>
    </w:p>
    <w:p>
      <w:pPr>
        <w:pStyle w:val="BookText"/>
        <w:rPr/>
      </w:pPr>
      <w:r>
        <w:rPr>
          <w:rFonts w:ascii="IRNazanin" w:hAnsi="IRNazanin" w:eastAsia="IRNazanin"/>
          <w:color w:val="111111"/>
          <w:sz w:val="28"/>
          <w:sz w:val="28"/>
          <w:szCs w:val="28"/>
          <w:rtl w:val="true"/>
          <w:lang w:bidi="fa-IR"/>
        </w:rPr>
        <w:t xml:space="preserve">نقد کتابهای ضدّ شیعه </w:t>
      </w:r>
      <w:r>
        <w:rPr>
          <w:rFonts w:eastAsia="IRNazanin" w:cs="IRNazanin"/>
          <w:color w:val="111111"/>
          <w:sz w:val="28"/>
          <w:szCs w:val="28"/>
          <w:lang w:bidi="fa-IR"/>
        </w:rPr>
        <w:t>576</w:t>
      </w:r>
    </w:p>
    <w:p>
      <w:pPr>
        <w:pStyle w:val="BookText"/>
        <w:rPr/>
      </w:pPr>
      <w:r>
        <w:rPr>
          <w:rFonts w:ascii="IRNazanin" w:hAnsi="IRNazanin" w:eastAsia="IRNazanin"/>
          <w:color w:val="111111"/>
          <w:sz w:val="28"/>
          <w:sz w:val="28"/>
          <w:szCs w:val="28"/>
          <w:rtl w:val="true"/>
          <w:lang w:bidi="fa-IR"/>
        </w:rPr>
        <w:t>نقش نگین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شعار امام علی علیه السّلام </w:t>
      </w:r>
      <w:r>
        <w:rPr>
          <w:rFonts w:eastAsia="IRNazanin" w:cs="IRNazanin"/>
          <w:color w:val="111111"/>
          <w:sz w:val="28"/>
          <w:szCs w:val="28"/>
          <w:lang w:bidi="fa-IR"/>
        </w:rPr>
        <w:t>579</w:t>
      </w:r>
    </w:p>
    <w:p>
      <w:pPr>
        <w:pStyle w:val="BookText"/>
        <w:rPr/>
      </w:pPr>
      <w:r>
        <w:rPr>
          <w:rFonts w:ascii="IRNazanin" w:hAnsi="IRNazanin" w:eastAsia="IRNazanin"/>
          <w:color w:val="111111"/>
          <w:sz w:val="28"/>
          <w:sz w:val="28"/>
          <w:szCs w:val="28"/>
          <w:rtl w:val="true"/>
          <w:lang w:bidi="fa-IR"/>
        </w:rPr>
        <w:t xml:space="preserve">نماز سیاسی </w:t>
      </w:r>
      <w:r>
        <w:rPr>
          <w:rFonts w:eastAsia="IRNazanin" w:cs="IRNazanin"/>
          <w:color w:val="111111"/>
          <w:sz w:val="28"/>
          <w:szCs w:val="28"/>
          <w:lang w:bidi="fa-IR"/>
        </w:rPr>
        <w:t>579</w:t>
      </w:r>
    </w:p>
    <w:p>
      <w:pPr>
        <w:pStyle w:val="BookText"/>
        <w:rPr/>
      </w:pPr>
      <w:r>
        <w:rPr>
          <w:rFonts w:ascii="IRNazanin" w:hAnsi="IRNazanin" w:eastAsia="IRNazanin"/>
          <w:color w:val="111111"/>
          <w:sz w:val="28"/>
          <w:sz w:val="28"/>
          <w:szCs w:val="28"/>
          <w:rtl w:val="true"/>
          <w:lang w:bidi="fa-IR"/>
        </w:rPr>
        <w:t xml:space="preserve">نماز هزار رکعت </w:t>
      </w:r>
      <w:r>
        <w:rPr>
          <w:rFonts w:eastAsia="IRNazanin" w:cs="IRNazanin"/>
          <w:color w:val="111111"/>
          <w:sz w:val="28"/>
          <w:szCs w:val="28"/>
          <w:lang w:bidi="fa-IR"/>
        </w:rPr>
        <w:t>580</w:t>
      </w:r>
    </w:p>
    <w:p>
      <w:pPr>
        <w:pStyle w:val="BookText"/>
        <w:rPr/>
      </w:pPr>
      <w:r>
        <w:rPr>
          <w:rFonts w:ascii="IRNazanin" w:hAnsi="IRNazanin" w:eastAsia="IRNazanin"/>
          <w:color w:val="111111"/>
          <w:sz w:val="28"/>
          <w:sz w:val="28"/>
          <w:szCs w:val="28"/>
          <w:rtl w:val="true"/>
          <w:lang w:bidi="fa-IR"/>
        </w:rPr>
        <w:t xml:space="preserve">نواصب </w:t>
      </w:r>
      <w:r>
        <w:rPr>
          <w:rFonts w:eastAsia="IRNazanin" w:cs="IRNazanin"/>
          <w:color w:val="111111"/>
          <w:sz w:val="28"/>
          <w:szCs w:val="28"/>
          <w:lang w:bidi="fa-IR"/>
        </w:rPr>
        <w:t>581</w:t>
      </w:r>
    </w:p>
    <w:p>
      <w:pPr>
        <w:pStyle w:val="BookText"/>
        <w:rPr/>
      </w:pP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lang w:bidi="fa-IR"/>
        </w:rPr>
        <w:t>584</w:t>
      </w:r>
    </w:p>
    <w:p>
      <w:pPr>
        <w:pStyle w:val="BookText"/>
        <w:rPr/>
      </w:pPr>
      <w:r>
        <w:rPr>
          <w:rFonts w:ascii="IRNazanin" w:hAnsi="IRNazanin" w:eastAsia="IRNazanin"/>
          <w:color w:val="111111"/>
          <w:sz w:val="28"/>
          <w:sz w:val="28"/>
          <w:szCs w:val="28"/>
          <w:rtl w:val="true"/>
          <w:lang w:bidi="fa-IR"/>
        </w:rPr>
        <w:t xml:space="preserve">نهج السّعاده </w:t>
      </w:r>
      <w:r>
        <w:rPr>
          <w:rFonts w:eastAsia="IRNazanin" w:cs="IRNazanin"/>
          <w:color w:val="111111"/>
          <w:sz w:val="28"/>
          <w:szCs w:val="28"/>
          <w:lang w:bidi="fa-IR"/>
        </w:rPr>
        <w:t>585</w:t>
      </w:r>
    </w:p>
    <w:p>
      <w:pPr>
        <w:pStyle w:val="BookText"/>
        <w:rPr/>
      </w:pPr>
      <w:r>
        <w:rPr>
          <w:rFonts w:ascii="IRNazanin" w:hAnsi="IRNazanin" w:eastAsia="IRNazanin"/>
          <w:color w:val="111111"/>
          <w:sz w:val="28"/>
          <w:sz w:val="28"/>
          <w:szCs w:val="28"/>
          <w:rtl w:val="true"/>
          <w:lang w:bidi="fa-IR"/>
        </w:rPr>
        <w:t>نه خدا،نه 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 علیّ بشر کیف بشر </w:t>
      </w:r>
      <w:r>
        <w:rPr>
          <w:rFonts w:eastAsia="IRNazanin" w:cs="IRNazanin"/>
          <w:color w:val="111111"/>
          <w:sz w:val="28"/>
          <w:szCs w:val="28"/>
          <w:lang w:bidi="fa-IR"/>
        </w:rPr>
        <w:t>586</w:t>
      </w:r>
    </w:p>
    <w:p>
      <w:pPr>
        <w:pStyle w:val="BookText"/>
        <w:rPr/>
      </w:pPr>
      <w:r>
        <w:rPr>
          <w:rFonts w:ascii="IRNazanin" w:hAnsi="IRNazanin" w:eastAsia="IRNazanin"/>
          <w:color w:val="111111"/>
          <w:sz w:val="28"/>
          <w:sz w:val="28"/>
          <w:szCs w:val="28"/>
          <w:rtl w:val="true"/>
          <w:lang w:bidi="fa-IR"/>
        </w:rPr>
        <w:t>نهروان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جنگ نهروان،خوارج نهروان </w:t>
      </w:r>
      <w:r>
        <w:rPr>
          <w:rFonts w:eastAsia="IRNazanin" w:cs="IRNazanin"/>
          <w:color w:val="111111"/>
          <w:sz w:val="28"/>
          <w:szCs w:val="28"/>
          <w:lang w:bidi="fa-IR"/>
        </w:rPr>
        <w:t>586</w:t>
      </w:r>
    </w:p>
    <w:p>
      <w:pPr>
        <w:pStyle w:val="BookText"/>
        <w:rPr/>
      </w:pPr>
      <w:r>
        <w:rPr>
          <w:rFonts w:ascii="IRNazanin" w:hAnsi="IRNazanin" w:eastAsia="IRNazanin"/>
          <w:color w:val="111111"/>
          <w:sz w:val="28"/>
          <w:sz w:val="28"/>
          <w:szCs w:val="28"/>
          <w:rtl w:val="true"/>
          <w:lang w:bidi="fa-IR"/>
        </w:rPr>
        <w:t xml:space="preserve">نهضتهای شیعی </w:t>
      </w:r>
      <w:r>
        <w:rPr>
          <w:rFonts w:eastAsia="IRNazanin" w:cs="IRNazanin"/>
          <w:color w:val="111111"/>
          <w:sz w:val="28"/>
          <w:szCs w:val="28"/>
          <w:lang w:bidi="fa-IR"/>
        </w:rPr>
        <w:t>586</w:t>
      </w:r>
    </w:p>
    <w:p>
      <w:pPr>
        <w:pStyle w:val="BookText"/>
        <w:rPr/>
      </w:pPr>
      <w:r>
        <w:rPr>
          <w:rFonts w:ascii="IRNazanin" w:hAnsi="IRNazanin" w:eastAsia="IRNazanin"/>
          <w:color w:val="111111"/>
          <w:sz w:val="28"/>
          <w:sz w:val="28"/>
          <w:szCs w:val="28"/>
          <w:rtl w:val="true"/>
          <w:lang w:bidi="fa-IR"/>
        </w:rPr>
        <w:t xml:space="preserve">نیاز به حجّت الهی </w:t>
      </w:r>
      <w:r>
        <w:rPr>
          <w:rFonts w:eastAsia="IRNazanin" w:cs="IRNazanin"/>
          <w:color w:val="111111"/>
          <w:sz w:val="28"/>
          <w:szCs w:val="28"/>
          <w:lang w:bidi="fa-IR"/>
        </w:rPr>
        <w:t>587</w:t>
      </w:r>
    </w:p>
    <w:p>
      <w:pPr>
        <w:pStyle w:val="BookText"/>
        <w:rPr/>
      </w:pPr>
      <w:r>
        <w:rPr>
          <w:rFonts w:ascii="IRNazanin" w:hAnsi="IRNazanin" w:eastAsia="IRNazanin"/>
          <w:color w:val="111111"/>
          <w:sz w:val="28"/>
          <w:sz w:val="28"/>
          <w:szCs w:val="28"/>
          <w:rtl w:val="true"/>
          <w:lang w:bidi="fa-IR"/>
        </w:rPr>
        <w:t>و وارث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میراث نبوّت </w:t>
      </w:r>
      <w:r>
        <w:rPr>
          <w:rFonts w:eastAsia="IRNazanin" w:cs="IRNazanin"/>
          <w:color w:val="111111"/>
          <w:sz w:val="28"/>
          <w:szCs w:val="28"/>
          <w:lang w:bidi="fa-IR"/>
        </w:rPr>
        <w:t>589</w:t>
      </w:r>
    </w:p>
    <w:p>
      <w:pPr>
        <w:pStyle w:val="BookText"/>
        <w:rPr/>
      </w:pPr>
      <w:r>
        <w:rPr>
          <w:rFonts w:ascii="IRNazanin" w:hAnsi="IRNazanin" w:eastAsia="IRNazanin"/>
          <w:color w:val="111111"/>
          <w:sz w:val="28"/>
          <w:sz w:val="28"/>
          <w:szCs w:val="28"/>
          <w:rtl w:val="true"/>
          <w:lang w:bidi="fa-IR"/>
        </w:rPr>
        <w:t xml:space="preserve">واقعۀ غدیر خم </w:t>
      </w:r>
      <w:r>
        <w:rPr>
          <w:rFonts w:eastAsia="IRNazanin" w:cs="IRNazanin"/>
          <w:color w:val="111111"/>
          <w:sz w:val="28"/>
          <w:szCs w:val="28"/>
          <w:lang w:bidi="fa-IR"/>
        </w:rPr>
        <w:t>589</w:t>
      </w:r>
    </w:p>
    <w:p>
      <w:pPr>
        <w:pStyle w:val="BookText"/>
        <w:rPr/>
      </w:pPr>
      <w:r>
        <w:rPr>
          <w:rFonts w:ascii="IRNazanin" w:hAnsi="IRNazanin" w:eastAsia="IRNazanin"/>
          <w:color w:val="111111"/>
          <w:sz w:val="28"/>
          <w:sz w:val="28"/>
          <w:szCs w:val="28"/>
          <w:rtl w:val="true"/>
          <w:lang w:bidi="fa-IR"/>
        </w:rPr>
        <w:t>والیان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کارگزاران حکومت علوی </w:t>
      </w:r>
      <w:r>
        <w:rPr>
          <w:rFonts w:eastAsia="IRNazanin" w:cs="IRNazanin"/>
          <w:color w:val="111111"/>
          <w:sz w:val="28"/>
          <w:szCs w:val="28"/>
          <w:lang w:bidi="fa-IR"/>
        </w:rPr>
        <w:t>591</w:t>
      </w:r>
    </w:p>
    <w:p>
      <w:pPr>
        <w:pStyle w:val="BookText"/>
        <w:rPr/>
      </w:pPr>
      <w:r>
        <w:rPr>
          <w:rFonts w:ascii="IRNazanin" w:hAnsi="IRNazanin" w:eastAsia="IRNazanin"/>
          <w:color w:val="111111"/>
          <w:sz w:val="28"/>
          <w:sz w:val="28"/>
          <w:szCs w:val="28"/>
          <w:rtl w:val="true"/>
          <w:lang w:bidi="fa-IR"/>
        </w:rPr>
        <w:t xml:space="preserve">ودایع رسالت و امامت </w:t>
      </w:r>
      <w:r>
        <w:rPr>
          <w:rFonts w:eastAsia="IRNazanin" w:cs="IRNazanin"/>
          <w:color w:val="111111"/>
          <w:sz w:val="28"/>
          <w:szCs w:val="28"/>
          <w:lang w:bidi="fa-IR"/>
        </w:rPr>
        <w:t>591</w:t>
      </w:r>
    </w:p>
    <w:p>
      <w:pPr>
        <w:pStyle w:val="BookText"/>
        <w:rPr/>
      </w:pPr>
      <w:r>
        <w:rPr>
          <w:rFonts w:ascii="IRNazanin" w:hAnsi="IRNazanin" w:eastAsia="IRNazanin"/>
          <w:color w:val="111111"/>
          <w:sz w:val="28"/>
          <w:sz w:val="28"/>
          <w:szCs w:val="28"/>
          <w:rtl w:val="true"/>
          <w:lang w:bidi="fa-IR"/>
        </w:rPr>
        <w:t xml:space="preserve">وصایت </w:t>
      </w:r>
      <w:r>
        <w:rPr>
          <w:rFonts w:eastAsia="IRNazanin" w:cs="IRNazanin"/>
          <w:color w:val="111111"/>
          <w:sz w:val="28"/>
          <w:szCs w:val="28"/>
          <w:lang w:bidi="fa-IR"/>
        </w:rPr>
        <w:t>592</w:t>
      </w:r>
    </w:p>
    <w:p>
      <w:pPr>
        <w:pStyle w:val="BookText"/>
        <w:rPr/>
      </w:pPr>
      <w:r>
        <w:rPr>
          <w:rFonts w:ascii="Amiri" w:hAnsi="Amiri" w:eastAsia="Amiri" w:cs="Amiri"/>
          <w:color w:val="111111"/>
          <w:sz w:val="28"/>
          <w:sz w:val="28"/>
          <w:szCs w:val="28"/>
          <w:rtl w:val="true"/>
          <w:lang w:bidi="ar-SA"/>
        </w:rPr>
        <w:t xml:space="preserve">وصیّ </w:t>
      </w:r>
      <w:r>
        <w:rPr>
          <w:rFonts w:eastAsia="Amiri" w:cs="Amiri" w:ascii="Amiri" w:hAnsi="Amiri"/>
          <w:color w:val="111111"/>
          <w:sz w:val="28"/>
          <w:szCs w:val="28"/>
          <w:lang w:bidi="ar-SA"/>
        </w:rPr>
        <w:t>593</w:t>
      </w:r>
    </w:p>
    <w:p>
      <w:pPr>
        <w:pStyle w:val="BookText"/>
        <w:rPr/>
      </w:pPr>
      <w:r>
        <w:rPr>
          <w:rFonts w:ascii="IRNazanin" w:hAnsi="IRNazanin" w:eastAsia="IRNazanin"/>
          <w:color w:val="111111"/>
          <w:sz w:val="28"/>
          <w:sz w:val="28"/>
          <w:szCs w:val="28"/>
          <w:rtl w:val="true"/>
          <w:lang w:bidi="fa-IR"/>
        </w:rPr>
        <w:t xml:space="preserve">ولایت </w:t>
      </w:r>
      <w:r>
        <w:rPr>
          <w:rFonts w:eastAsia="IRNazanin" w:cs="IRNazanin"/>
          <w:color w:val="111111"/>
          <w:sz w:val="28"/>
          <w:szCs w:val="28"/>
          <w:lang w:bidi="fa-IR"/>
        </w:rPr>
        <w:t>594</w:t>
      </w:r>
    </w:p>
    <w:p>
      <w:pPr>
        <w:pStyle w:val="BookText"/>
        <w:rPr/>
      </w:pPr>
      <w:r>
        <w:rPr>
          <w:rFonts w:ascii="IRNazanin" w:hAnsi="IRNazanin" w:eastAsia="IRNazanin"/>
          <w:color w:val="111111"/>
          <w:sz w:val="28"/>
          <w:sz w:val="28"/>
          <w:szCs w:val="28"/>
          <w:rtl w:val="true"/>
          <w:lang w:bidi="fa-IR"/>
        </w:rPr>
        <w:t xml:space="preserve">ولایت علوی،حیات محمّدی علیهما السّلام </w:t>
      </w:r>
      <w:r>
        <w:rPr>
          <w:rFonts w:eastAsia="IRNazanin" w:cs="IRNazanin"/>
          <w:color w:val="111111"/>
          <w:sz w:val="28"/>
          <w:szCs w:val="28"/>
          <w:lang w:bidi="fa-IR"/>
        </w:rPr>
        <w:t>597</w:t>
      </w:r>
    </w:p>
    <w:p>
      <w:pPr>
        <w:pStyle w:val="BookText"/>
        <w:rPr/>
      </w:pPr>
      <w:r>
        <w:rPr>
          <w:rFonts w:ascii="IRNazanin" w:hAnsi="IRNazanin" w:eastAsia="IRNazanin"/>
          <w:color w:val="111111"/>
          <w:sz w:val="28"/>
          <w:sz w:val="28"/>
          <w:szCs w:val="28"/>
          <w:rtl w:val="true"/>
          <w:lang w:bidi="fa-IR"/>
        </w:rPr>
        <w:t xml:space="preserve">ولایت فقیه </w:t>
      </w:r>
      <w:r>
        <w:rPr>
          <w:rFonts w:eastAsia="IRNazanin" w:cs="IRNazanin"/>
          <w:color w:val="111111"/>
          <w:sz w:val="28"/>
          <w:szCs w:val="28"/>
          <w:lang w:bidi="fa-IR"/>
        </w:rPr>
        <w:t>598</w:t>
      </w:r>
    </w:p>
    <w:p>
      <w:pPr>
        <w:pStyle w:val="BookText"/>
        <w:rPr/>
      </w:pPr>
      <w:r>
        <w:rPr>
          <w:rFonts w:ascii="IRNazanin" w:hAnsi="IRNazanin" w:eastAsia="IRNazanin"/>
          <w:color w:val="111111"/>
          <w:sz w:val="28"/>
          <w:sz w:val="28"/>
          <w:szCs w:val="28"/>
          <w:rtl w:val="true"/>
          <w:lang w:bidi="fa-IR"/>
        </w:rPr>
        <w:t xml:space="preserve">ولایت‌نامه </w:t>
      </w:r>
      <w:r>
        <w:rPr>
          <w:rFonts w:eastAsia="IRNazanin" w:cs="IRNazanin"/>
          <w:color w:val="111111"/>
          <w:sz w:val="28"/>
          <w:szCs w:val="28"/>
          <w:lang w:bidi="fa-IR"/>
        </w:rPr>
        <w:t>599</w:t>
      </w:r>
    </w:p>
    <w:p>
      <w:pPr>
        <w:pStyle w:val="BookText"/>
        <w:rPr/>
      </w:pPr>
      <w:r>
        <w:rPr>
          <w:rFonts w:ascii="IRNazanin" w:hAnsi="IRNazanin" w:eastAsia="IRNazanin"/>
          <w:color w:val="111111"/>
          <w:sz w:val="28"/>
          <w:sz w:val="28"/>
          <w:szCs w:val="28"/>
          <w:rtl w:val="true"/>
          <w:lang w:bidi="fa-IR"/>
        </w:rPr>
        <w:t xml:space="preserve">ولایتی </w:t>
      </w:r>
      <w:r>
        <w:rPr>
          <w:rFonts w:eastAsia="IRNazanin" w:cs="IRNazanin"/>
          <w:color w:val="111111"/>
          <w:sz w:val="28"/>
          <w:szCs w:val="28"/>
          <w:lang w:bidi="fa-IR"/>
        </w:rPr>
        <w:t>599</w:t>
      </w:r>
    </w:p>
    <w:p>
      <w:pPr>
        <w:pStyle w:val="BookText"/>
        <w:rPr/>
      </w:pPr>
      <w:r>
        <w:rPr>
          <w:rFonts w:ascii="IRNazanin" w:hAnsi="IRNazanin" w:eastAsia="IRNazanin"/>
          <w:color w:val="111111"/>
          <w:sz w:val="28"/>
          <w:sz w:val="28"/>
          <w:szCs w:val="28"/>
          <w:rtl w:val="true"/>
          <w:lang w:bidi="fa-IR"/>
        </w:rPr>
        <w:t>ولای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حبّ علی علیه السّلام </w:t>
      </w:r>
      <w:r>
        <w:rPr>
          <w:rFonts w:eastAsia="IRNazanin" w:cs="IRNazanin"/>
          <w:color w:val="111111"/>
          <w:sz w:val="28"/>
          <w:szCs w:val="28"/>
          <w:lang w:bidi="fa-IR"/>
        </w:rPr>
        <w:t>600</w:t>
      </w:r>
    </w:p>
    <w:p>
      <w:pPr>
        <w:pStyle w:val="BookText"/>
        <w:rPr/>
      </w:pPr>
      <w:r>
        <w:rPr>
          <w:rFonts w:ascii="Amiri" w:hAnsi="Amiri" w:eastAsia="Amiri" w:cs="Amiri"/>
          <w:color w:val="111111"/>
          <w:sz w:val="28"/>
          <w:sz w:val="28"/>
          <w:szCs w:val="28"/>
          <w:rtl w:val="true"/>
          <w:lang w:bidi="ar-SA"/>
        </w:rPr>
        <w:t xml:space="preserve">وهّابیّت </w:t>
      </w:r>
      <w:r>
        <w:rPr>
          <w:rFonts w:eastAsia="Amiri" w:cs="Amiri" w:ascii="Amiri" w:hAnsi="Amiri"/>
          <w:color w:val="111111"/>
          <w:sz w:val="28"/>
          <w:szCs w:val="28"/>
          <w:lang w:bidi="ar-SA"/>
        </w:rPr>
        <w:t>600</w:t>
      </w:r>
    </w:p>
    <w:p>
      <w:pPr>
        <w:pStyle w:val="BookText"/>
        <w:rPr/>
      </w:pPr>
      <w:r>
        <w:rPr>
          <w:rFonts w:ascii="IRNazanin" w:hAnsi="IRNazanin" w:eastAsia="IRNazanin"/>
          <w:color w:val="111111"/>
          <w:sz w:val="28"/>
          <w:sz w:val="28"/>
          <w:szCs w:val="28"/>
          <w:rtl w:val="true"/>
          <w:lang w:bidi="fa-IR"/>
        </w:rPr>
        <w:t>ه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منذر و هادی </w:t>
      </w:r>
      <w:r>
        <w:rPr>
          <w:rFonts w:eastAsia="IRNazanin" w:cs="IRNazanin"/>
          <w:color w:val="111111"/>
          <w:sz w:val="28"/>
          <w:szCs w:val="28"/>
          <w:lang w:bidi="fa-IR"/>
        </w:rPr>
        <w:t>603</w:t>
      </w:r>
    </w:p>
    <w:p>
      <w:pPr>
        <w:pStyle w:val="BookText"/>
        <w:rPr/>
      </w:pPr>
      <w:r>
        <w:rPr>
          <w:rFonts w:ascii="Amiri" w:hAnsi="Amiri" w:eastAsia="Amiri" w:cs="Amiri"/>
          <w:color w:val="111111"/>
          <w:sz w:val="28"/>
          <w:sz w:val="28"/>
          <w:szCs w:val="28"/>
          <w:rtl w:val="true"/>
          <w:lang w:bidi="ar-SA"/>
        </w:rPr>
        <w:t xml:space="preserve">هاشمیّات </w:t>
      </w:r>
      <w:r>
        <w:rPr>
          <w:rFonts w:eastAsia="Amiri" w:cs="Amiri" w:ascii="Amiri" w:hAnsi="Amiri"/>
          <w:color w:val="111111"/>
          <w:sz w:val="28"/>
          <w:szCs w:val="28"/>
          <w:lang w:bidi="ar-SA"/>
        </w:rPr>
        <w:t>603</w:t>
      </w:r>
    </w:p>
    <w:p>
      <w:pPr>
        <w:pStyle w:val="BookText"/>
        <w:rPr/>
      </w:pPr>
      <w:r>
        <w:rPr>
          <w:rFonts w:ascii="IRNazanin" w:hAnsi="IRNazanin" w:eastAsia="IRNazanin"/>
          <w:color w:val="111111"/>
          <w:sz w:val="28"/>
          <w:sz w:val="28"/>
          <w:szCs w:val="28"/>
          <w:rtl w:val="true"/>
          <w:lang w:bidi="fa-IR"/>
        </w:rPr>
        <w:t>ها علیّ بشر کیف بشر</w:t>
      </w:r>
      <w:r>
        <w:rPr>
          <w:rFonts w:eastAsia="IRNazanin" w:cs="IRNazanin"/>
          <w:color w:val="111111"/>
          <w:sz w:val="28"/>
          <w:szCs w:val="28"/>
          <w:rtl w:val="true"/>
          <w:lang w:bidi="fa-IR"/>
        </w:rPr>
        <w:t>!</w:t>
      </w:r>
      <w:r>
        <w:rPr>
          <w:rFonts w:eastAsia="IRNazanin" w:cs="IRNazanin"/>
          <w:color w:val="111111"/>
          <w:sz w:val="28"/>
          <w:szCs w:val="28"/>
          <w:lang w:bidi="fa-IR"/>
        </w:rPr>
        <w:t>604</w:t>
      </w:r>
    </w:p>
    <w:p>
      <w:pPr>
        <w:pStyle w:val="BookText"/>
        <w:rPr/>
      </w:pPr>
      <w:r>
        <w:rPr>
          <w:rFonts w:ascii="IRNazanin" w:hAnsi="IRNazanin" w:eastAsia="IRNazanin"/>
          <w:color w:val="111111"/>
          <w:sz w:val="28"/>
          <w:sz w:val="28"/>
          <w:szCs w:val="28"/>
          <w:rtl w:val="true"/>
          <w:lang w:bidi="fa-IR"/>
        </w:rPr>
        <w:t>هجدهم ذی حجّه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عید غدیر </w:t>
      </w:r>
      <w:r>
        <w:rPr>
          <w:rFonts w:eastAsia="IRNazanin" w:cs="IRNazanin"/>
          <w:color w:val="111111"/>
          <w:sz w:val="28"/>
          <w:szCs w:val="28"/>
          <w:lang w:bidi="fa-IR"/>
        </w:rPr>
        <w:t>605</w:t>
      </w:r>
    </w:p>
    <w:p>
      <w:pPr>
        <w:pStyle w:val="BookText"/>
        <w:rPr/>
      </w:pPr>
      <w:r>
        <w:rPr>
          <w:rFonts w:ascii="IRNazanin" w:hAnsi="IRNazanin" w:eastAsia="IRNazanin"/>
          <w:color w:val="111111"/>
          <w:sz w:val="28"/>
          <w:sz w:val="28"/>
          <w:szCs w:val="28"/>
          <w:rtl w:val="true"/>
          <w:lang w:bidi="fa-IR"/>
        </w:rPr>
        <w:t xml:space="preserve">هزار باب علم </w:t>
      </w:r>
      <w:r>
        <w:rPr>
          <w:rFonts w:eastAsia="IRNazanin" w:cs="IRNazanin"/>
          <w:color w:val="111111"/>
          <w:sz w:val="28"/>
          <w:szCs w:val="28"/>
          <w:lang w:bidi="fa-IR"/>
        </w:rPr>
        <w:t>605</w:t>
      </w:r>
    </w:p>
    <w:p>
      <w:pPr>
        <w:pStyle w:val="BookText"/>
        <w:rPr/>
      </w:pPr>
      <w:r>
        <w:rPr>
          <w:rFonts w:ascii="IRNazanin" w:hAnsi="IRNazanin" w:eastAsia="IRNazanin"/>
          <w:color w:val="111111"/>
          <w:sz w:val="28"/>
          <w:sz w:val="28"/>
          <w:szCs w:val="28"/>
          <w:rtl w:val="true"/>
          <w:lang w:bidi="fa-IR"/>
        </w:rPr>
        <w:t xml:space="preserve">هزار منقبت </w:t>
      </w:r>
      <w:r>
        <w:rPr>
          <w:rFonts w:eastAsia="IRNazanin" w:cs="IRNazanin"/>
          <w:color w:val="111111"/>
          <w:sz w:val="28"/>
          <w:szCs w:val="28"/>
          <w:lang w:bidi="fa-IR"/>
        </w:rPr>
        <w:t>606</w:t>
      </w:r>
    </w:p>
    <w:p>
      <w:pPr>
        <w:pStyle w:val="BookText"/>
        <w:rPr/>
      </w:pPr>
      <w:r>
        <w:rPr>
          <w:rFonts w:ascii="IRNazanin" w:hAnsi="IRNazanin" w:eastAsia="IRNazanin"/>
          <w:color w:val="111111"/>
          <w:sz w:val="28"/>
          <w:sz w:val="28"/>
          <w:szCs w:val="28"/>
          <w:rtl w:val="true"/>
          <w:lang w:bidi="fa-IR"/>
        </w:rPr>
        <w:t>هفتاد و دو ملّت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فرقۀ ناجیه </w:t>
      </w:r>
      <w:r>
        <w:rPr>
          <w:rFonts w:eastAsia="IRNazanin" w:cs="IRNazanin"/>
          <w:color w:val="111111"/>
          <w:sz w:val="28"/>
          <w:szCs w:val="28"/>
          <w:lang w:bidi="fa-IR"/>
        </w:rPr>
        <w:t>607</w:t>
      </w:r>
    </w:p>
    <w:p>
      <w:pPr>
        <w:pStyle w:val="BookText"/>
        <w:rPr/>
      </w:pPr>
      <w:r>
        <w:rPr>
          <w:rFonts w:ascii="IRNazanin" w:hAnsi="IRNazanin" w:eastAsia="IRNazanin"/>
          <w:color w:val="111111"/>
          <w:sz w:val="28"/>
          <w:sz w:val="28"/>
          <w:szCs w:val="28"/>
          <w:rtl w:val="true"/>
          <w:lang w:bidi="fa-IR"/>
        </w:rPr>
        <w:t>هل 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سورۀ هل اتی </w:t>
      </w:r>
      <w:r>
        <w:rPr>
          <w:rFonts w:eastAsia="IRNazanin" w:cs="IRNazanin"/>
          <w:color w:val="111111"/>
          <w:sz w:val="28"/>
          <w:szCs w:val="28"/>
          <w:lang w:bidi="fa-IR"/>
        </w:rPr>
        <w:t>607</w:t>
      </w:r>
    </w:p>
    <w:p>
      <w:pPr>
        <w:pStyle w:val="BookText"/>
        <w:rPr/>
      </w:pPr>
      <w:r>
        <w:rPr>
          <w:rFonts w:ascii="IRNazanin" w:hAnsi="IRNazanin" w:eastAsia="IRNazanin"/>
          <w:color w:val="111111"/>
          <w:sz w:val="28"/>
          <w:sz w:val="28"/>
          <w:szCs w:val="28"/>
          <w:rtl w:val="true"/>
          <w:lang w:bidi="fa-IR"/>
        </w:rPr>
        <w:t xml:space="preserve">همای رحمت </w:t>
      </w:r>
      <w:r>
        <w:rPr>
          <w:rFonts w:eastAsia="IRNazanin" w:cs="IRNazanin"/>
          <w:color w:val="111111"/>
          <w:sz w:val="28"/>
          <w:szCs w:val="28"/>
          <w:lang w:bidi="fa-IR"/>
        </w:rPr>
        <w:t>607</w:t>
      </w:r>
    </w:p>
    <w:p>
      <w:pPr>
        <w:pStyle w:val="BookText"/>
        <w:rPr/>
      </w:pPr>
      <w:r>
        <w:rPr>
          <w:rFonts w:ascii="IRNazanin" w:hAnsi="IRNazanin" w:eastAsia="IRNazanin"/>
          <w:color w:val="111111"/>
          <w:sz w:val="28"/>
          <w:sz w:val="28"/>
          <w:szCs w:val="28"/>
          <w:rtl w:val="true"/>
          <w:lang w:bidi="fa-IR"/>
        </w:rPr>
        <w:t xml:space="preserve">همگام با اهل بیت علیهم السّلام </w:t>
      </w:r>
      <w:r>
        <w:rPr>
          <w:rFonts w:eastAsia="IRNazanin" w:cs="IRNazanin"/>
          <w:color w:val="111111"/>
          <w:sz w:val="28"/>
          <w:szCs w:val="28"/>
          <w:lang w:bidi="fa-IR"/>
        </w:rPr>
        <w:t>609</w:t>
      </w:r>
    </w:p>
    <w:p>
      <w:pPr>
        <w:pStyle w:val="BookText"/>
        <w:rPr/>
      </w:pPr>
      <w:r>
        <w:rPr>
          <w:rFonts w:ascii="IRNazanin" w:hAnsi="IRNazanin" w:eastAsia="IRNazanin"/>
          <w:color w:val="111111"/>
          <w:sz w:val="28"/>
          <w:sz w:val="28"/>
          <w:szCs w:val="28"/>
          <w:rtl w:val="true"/>
          <w:lang w:bidi="fa-IR"/>
        </w:rPr>
        <w:t>ی یاران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اصحاب علی علیه السّلام </w:t>
      </w:r>
      <w:r>
        <w:rPr>
          <w:rFonts w:eastAsia="IRNazanin" w:cs="IRNazanin"/>
          <w:color w:val="111111"/>
          <w:sz w:val="28"/>
          <w:szCs w:val="28"/>
          <w:lang w:bidi="fa-IR"/>
        </w:rPr>
        <w:t>611</w:t>
      </w:r>
    </w:p>
    <w:p>
      <w:pPr>
        <w:pStyle w:val="BookText"/>
        <w:rPr/>
      </w:pPr>
      <w:r>
        <w:rPr>
          <w:rFonts w:ascii="IRNazanin" w:hAnsi="IRNazanin" w:eastAsia="IRNazanin"/>
          <w:color w:val="111111"/>
          <w:sz w:val="28"/>
          <w:sz w:val="28"/>
          <w:szCs w:val="28"/>
          <w:rtl w:val="true"/>
          <w:lang w:bidi="fa-IR"/>
        </w:rPr>
        <w:t xml:space="preserve">یا علی علیه السّلام </w:t>
      </w:r>
      <w:r>
        <w:rPr>
          <w:rFonts w:eastAsia="IRNazanin" w:cs="IRNazanin"/>
          <w:color w:val="111111"/>
          <w:sz w:val="28"/>
          <w:szCs w:val="28"/>
          <w:lang w:bidi="fa-IR"/>
        </w:rPr>
        <w:t>611</w:t>
      </w:r>
    </w:p>
    <w:p>
      <w:pPr>
        <w:pStyle w:val="BookText"/>
        <w:rPr/>
      </w:pPr>
      <w:r>
        <w:rPr>
          <w:rFonts w:ascii="IRNazanin" w:hAnsi="IRNazanin" w:eastAsia="IRNazanin"/>
          <w:color w:val="111111"/>
          <w:sz w:val="28"/>
          <w:sz w:val="28"/>
          <w:szCs w:val="28"/>
          <w:rtl w:val="true"/>
          <w:lang w:bidi="fa-IR"/>
        </w:rPr>
        <w:t xml:space="preserve">یعلی بن منیه </w:t>
      </w:r>
      <w:r>
        <w:rPr>
          <w:rFonts w:eastAsia="IRNazanin" w:cs="IRNazanin"/>
          <w:color w:val="111111"/>
          <w:sz w:val="28"/>
          <w:szCs w:val="28"/>
          <w:lang w:bidi="fa-IR"/>
        </w:rPr>
        <w:t>613</w:t>
      </w:r>
    </w:p>
    <w:p>
      <w:pPr>
        <w:pStyle w:val="BookText"/>
        <w:rPr/>
      </w:pPr>
      <w:r>
        <w:rPr>
          <w:rFonts w:ascii="IRNazanin" w:hAnsi="IRNazanin" w:eastAsia="IRNazanin"/>
          <w:color w:val="111111"/>
          <w:sz w:val="28"/>
          <w:sz w:val="28"/>
          <w:szCs w:val="28"/>
          <w:rtl w:val="true"/>
          <w:lang w:bidi="fa-IR"/>
        </w:rPr>
        <w:t xml:space="preserve">ینبع </w:t>
      </w:r>
      <w:r>
        <w:rPr>
          <w:rFonts w:eastAsia="IRNazanin" w:cs="IRNazanin"/>
          <w:color w:val="111111"/>
          <w:sz w:val="28"/>
          <w:szCs w:val="28"/>
          <w:lang w:bidi="fa-IR"/>
        </w:rPr>
        <w:t>613</w:t>
      </w:r>
    </w:p>
    <w:p>
      <w:pPr>
        <w:pStyle w:val="BookText"/>
        <w:rPr/>
      </w:pPr>
      <w:r>
        <w:rPr>
          <w:rFonts w:ascii="IRNazanin" w:hAnsi="IRNazanin" w:eastAsia="IRNazanin"/>
          <w:color w:val="111111"/>
          <w:sz w:val="28"/>
          <w:sz w:val="28"/>
          <w:szCs w:val="28"/>
          <w:rtl w:val="true"/>
          <w:lang w:bidi="fa-IR"/>
        </w:rPr>
        <w:t>یوم الانذار،یوم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یوم الدّار </w:t>
      </w:r>
      <w:r>
        <w:rPr>
          <w:rFonts w:eastAsia="IRNazanin" w:cs="IRNazanin"/>
          <w:color w:val="111111"/>
          <w:sz w:val="28"/>
          <w:szCs w:val="28"/>
          <w:lang w:bidi="fa-IR"/>
        </w:rPr>
        <w:t>614</w:t>
      </w:r>
    </w:p>
    <w:p>
      <w:pPr>
        <w:pStyle w:val="BookText"/>
        <w:rPr/>
      </w:pPr>
      <w:r>
        <w:rPr>
          <w:rFonts w:ascii="IRNazanin" w:hAnsi="IRNazanin" w:eastAsia="IRNazanin"/>
          <w:color w:val="111111"/>
          <w:sz w:val="28"/>
          <w:sz w:val="28"/>
          <w:szCs w:val="28"/>
          <w:rtl w:val="true"/>
          <w:lang w:bidi="fa-IR"/>
        </w:rPr>
        <w:t>یوم البرائه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ابلاغ آیات برائت </w:t>
      </w:r>
      <w:r>
        <w:rPr>
          <w:rFonts w:eastAsia="IRNazanin" w:cs="IRNazanin"/>
          <w:color w:val="111111"/>
          <w:sz w:val="28"/>
          <w:szCs w:val="28"/>
          <w:lang w:bidi="fa-IR"/>
        </w:rPr>
        <w:t>614</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یوم التّتویج </w:t>
      </w:r>
      <w:r>
        <w:rPr>
          <w:rFonts w:eastAsia="IRNazanin" w:cs="IRNazanin"/>
          <w:color w:val="111111"/>
          <w:sz w:val="28"/>
          <w:szCs w:val="28"/>
          <w:lang w:bidi="fa-IR"/>
        </w:rPr>
        <w:t>614</w:t>
      </w:r>
    </w:p>
    <w:p>
      <w:pPr>
        <w:pStyle w:val="BookText"/>
        <w:rPr/>
      </w:pPr>
      <w:r>
        <w:rPr>
          <w:rFonts w:ascii="IRNazanin" w:hAnsi="IRNazanin" w:eastAsia="IRNazanin"/>
          <w:color w:val="111111"/>
          <w:sz w:val="28"/>
          <w:sz w:val="28"/>
          <w:szCs w:val="28"/>
          <w:rtl w:val="true"/>
          <w:lang w:bidi="fa-IR"/>
        </w:rPr>
        <w:t xml:space="preserve">فهرست‌های موضوعی آیات </w:t>
      </w:r>
      <w:r>
        <w:rPr>
          <w:rFonts w:eastAsia="IRNazanin" w:cs="IRNazanin"/>
          <w:color w:val="111111"/>
          <w:sz w:val="28"/>
          <w:szCs w:val="28"/>
          <w:lang w:bidi="fa-IR"/>
        </w:rPr>
        <w:t>616</w:t>
      </w:r>
    </w:p>
    <w:p>
      <w:pPr>
        <w:pStyle w:val="BookText"/>
        <w:rPr/>
      </w:pPr>
      <w:r>
        <w:rPr>
          <w:rFonts w:ascii="IRNazanin" w:hAnsi="IRNazanin" w:eastAsia="IRNazanin"/>
          <w:color w:val="111111"/>
          <w:sz w:val="28"/>
          <w:sz w:val="28"/>
          <w:szCs w:val="28"/>
          <w:rtl w:val="true"/>
          <w:lang w:bidi="fa-IR"/>
        </w:rPr>
        <w:t xml:space="preserve">احادیث </w:t>
      </w:r>
      <w:r>
        <w:rPr>
          <w:rFonts w:eastAsia="IRNazanin" w:cs="IRNazanin"/>
          <w:color w:val="111111"/>
          <w:sz w:val="28"/>
          <w:szCs w:val="28"/>
          <w:lang w:bidi="fa-IR"/>
        </w:rPr>
        <w:t>619</w:t>
      </w:r>
    </w:p>
    <w:p>
      <w:pPr>
        <w:pStyle w:val="BookText"/>
        <w:rPr/>
      </w:pPr>
      <w:r>
        <w:rPr>
          <w:rFonts w:ascii="IRNazanin" w:hAnsi="IRNazanin" w:eastAsia="IRNazanin"/>
          <w:color w:val="111111"/>
          <w:sz w:val="28"/>
          <w:sz w:val="28"/>
          <w:szCs w:val="28"/>
          <w:rtl w:val="true"/>
          <w:lang w:bidi="fa-IR"/>
        </w:rPr>
        <w:t>اشعار 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lang w:bidi="fa-IR"/>
        </w:rPr>
        <w:t>629</w:t>
      </w:r>
    </w:p>
    <w:p>
      <w:pPr>
        <w:pStyle w:val="BookText"/>
        <w:rPr/>
      </w:pPr>
      <w:r>
        <w:rPr>
          <w:rFonts w:ascii="IRNazanin" w:hAnsi="IRNazanin" w:eastAsia="IRNazanin"/>
          <w:color w:val="111111"/>
          <w:sz w:val="28"/>
          <w:sz w:val="28"/>
          <w:szCs w:val="28"/>
          <w:rtl w:val="true"/>
          <w:lang w:bidi="fa-IR"/>
        </w:rPr>
        <w:t>اشعار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lang w:bidi="fa-IR"/>
        </w:rPr>
        <w:t>632</w:t>
      </w:r>
    </w:p>
    <w:p>
      <w:pPr>
        <w:pStyle w:val="BookText"/>
        <w:rPr/>
      </w:pPr>
      <w:r>
        <w:rPr>
          <w:rFonts w:ascii="IRNazanin" w:hAnsi="IRNazanin" w:eastAsia="IRNazanin"/>
          <w:color w:val="111111"/>
          <w:sz w:val="28"/>
          <w:sz w:val="28"/>
          <w:szCs w:val="28"/>
          <w:rtl w:val="true"/>
          <w:lang w:bidi="fa-IR"/>
        </w:rPr>
        <w:t xml:space="preserve">فهرست‌های موضوعی مدخلها اشخاص </w:t>
      </w:r>
      <w:r>
        <w:rPr>
          <w:rFonts w:eastAsia="IRNazanin" w:cs="IRNazanin"/>
          <w:color w:val="111111"/>
          <w:sz w:val="28"/>
          <w:szCs w:val="28"/>
          <w:lang w:bidi="fa-IR"/>
        </w:rPr>
        <w:t>633</w:t>
      </w:r>
    </w:p>
    <w:p>
      <w:pPr>
        <w:pStyle w:val="BookText"/>
        <w:rPr/>
      </w:pPr>
      <w:r>
        <w:rPr>
          <w:rFonts w:ascii="IRNazanin" w:hAnsi="IRNazanin" w:eastAsia="IRNazanin"/>
          <w:color w:val="111111"/>
          <w:sz w:val="28"/>
          <w:sz w:val="28"/>
          <w:szCs w:val="28"/>
          <w:rtl w:val="true"/>
          <w:lang w:bidi="fa-IR"/>
        </w:rPr>
        <w:t xml:space="preserve">موضوعات و مفاهیم </w:t>
      </w:r>
      <w:r>
        <w:rPr>
          <w:rFonts w:eastAsia="IRNazanin" w:cs="IRNazanin"/>
          <w:color w:val="111111"/>
          <w:sz w:val="28"/>
          <w:szCs w:val="28"/>
          <w:lang w:bidi="fa-IR"/>
        </w:rPr>
        <w:t>634</w:t>
      </w:r>
    </w:p>
    <w:p>
      <w:pPr>
        <w:pStyle w:val="BookText"/>
        <w:rPr/>
      </w:pPr>
      <w:r>
        <w:rPr>
          <w:rFonts w:ascii="IRNazanin" w:hAnsi="IRNazanin" w:eastAsia="IRNazanin"/>
          <w:color w:val="111111"/>
          <w:sz w:val="28"/>
          <w:sz w:val="28"/>
          <w:szCs w:val="28"/>
          <w:rtl w:val="true"/>
          <w:lang w:bidi="fa-IR"/>
        </w:rPr>
        <w:t xml:space="preserve">جاها و شهرها </w:t>
      </w:r>
      <w:r>
        <w:rPr>
          <w:rFonts w:eastAsia="IRNazanin" w:cs="IRNazanin"/>
          <w:color w:val="111111"/>
          <w:sz w:val="28"/>
          <w:szCs w:val="28"/>
          <w:lang w:bidi="fa-IR"/>
        </w:rPr>
        <w:t>639</w:t>
      </w:r>
    </w:p>
    <w:p>
      <w:pPr>
        <w:pStyle w:val="BookText"/>
        <w:rPr/>
      </w:pPr>
      <w:r>
        <w:rPr>
          <w:rFonts w:ascii="IRNazanin" w:hAnsi="IRNazanin" w:eastAsia="IRNazanin"/>
          <w:color w:val="111111"/>
          <w:sz w:val="28"/>
          <w:sz w:val="28"/>
          <w:szCs w:val="28"/>
          <w:rtl w:val="true"/>
          <w:lang w:bidi="fa-IR"/>
        </w:rPr>
        <w:t xml:space="preserve">ابزار و وسایل </w:t>
      </w:r>
      <w:r>
        <w:rPr>
          <w:rFonts w:eastAsia="IRNazanin" w:cs="IRNazanin"/>
          <w:color w:val="111111"/>
          <w:sz w:val="28"/>
          <w:szCs w:val="28"/>
          <w:lang w:bidi="fa-IR"/>
        </w:rPr>
        <w:t>640</w:t>
      </w:r>
    </w:p>
    <w:p>
      <w:pPr>
        <w:pStyle w:val="BookText"/>
        <w:rPr/>
      </w:pPr>
      <w:r>
        <w:rPr>
          <w:rFonts w:ascii="IRNazanin" w:hAnsi="IRNazanin" w:eastAsia="IRNazanin"/>
          <w:color w:val="111111"/>
          <w:sz w:val="28"/>
          <w:sz w:val="28"/>
          <w:szCs w:val="28"/>
          <w:rtl w:val="true"/>
          <w:lang w:bidi="fa-IR"/>
        </w:rPr>
        <w:t xml:space="preserve">حادثه‌ها </w:t>
      </w:r>
      <w:r>
        <w:rPr>
          <w:rFonts w:eastAsia="IRNazanin" w:cs="IRNazanin"/>
          <w:color w:val="111111"/>
          <w:sz w:val="28"/>
          <w:szCs w:val="28"/>
          <w:lang w:bidi="fa-IR"/>
        </w:rPr>
        <w:t>641</w:t>
      </w:r>
    </w:p>
    <w:p>
      <w:pPr>
        <w:pStyle w:val="BookText"/>
        <w:rPr/>
      </w:pPr>
      <w:r>
        <w:rPr>
          <w:rFonts w:ascii="IRNazanin" w:hAnsi="IRNazanin" w:eastAsia="IRNazanin"/>
          <w:color w:val="111111"/>
          <w:sz w:val="28"/>
          <w:sz w:val="28"/>
          <w:szCs w:val="28"/>
          <w:rtl w:val="true"/>
          <w:lang w:bidi="fa-IR"/>
        </w:rPr>
        <w:t xml:space="preserve">اصطلاحات </w:t>
      </w:r>
      <w:r>
        <w:rPr>
          <w:rFonts w:eastAsia="IRNazanin" w:cs="IRNazanin"/>
          <w:color w:val="111111"/>
          <w:sz w:val="28"/>
          <w:szCs w:val="28"/>
          <w:lang w:bidi="fa-IR"/>
        </w:rPr>
        <w:t>642</w:t>
      </w:r>
    </w:p>
    <w:p>
      <w:pPr>
        <w:pStyle w:val="BookText"/>
        <w:rPr/>
      </w:pPr>
      <w:r>
        <w:rPr>
          <w:rFonts w:ascii="IRNazanin" w:hAnsi="IRNazanin" w:eastAsia="IRNazanin"/>
          <w:color w:val="111111"/>
          <w:sz w:val="28"/>
          <w:sz w:val="28"/>
          <w:szCs w:val="28"/>
          <w:rtl w:val="true"/>
          <w:lang w:bidi="fa-IR"/>
        </w:rPr>
        <w:t xml:space="preserve">کتابها </w:t>
      </w:r>
      <w:r>
        <w:rPr>
          <w:rFonts w:eastAsia="IRNazanin" w:cs="IRNazanin"/>
          <w:color w:val="111111"/>
          <w:sz w:val="28"/>
          <w:szCs w:val="28"/>
          <w:lang w:bidi="fa-IR"/>
        </w:rPr>
        <w:t>643</w:t>
      </w:r>
    </w:p>
    <w:p>
      <w:pPr>
        <w:pStyle w:val="BookText"/>
        <w:rPr/>
      </w:pPr>
      <w:r>
        <w:rPr>
          <w:rFonts w:ascii="IRNazanin" w:hAnsi="IRNazanin" w:eastAsia="IRNazanin"/>
          <w:color w:val="111111"/>
          <w:sz w:val="28"/>
          <w:sz w:val="28"/>
          <w:szCs w:val="28"/>
          <w:rtl w:val="true"/>
          <w:lang w:bidi="fa-IR"/>
        </w:rPr>
        <w:t xml:space="preserve">گروهها </w:t>
      </w:r>
      <w:r>
        <w:rPr>
          <w:rFonts w:eastAsia="IRNazanin" w:cs="IRNazanin"/>
          <w:color w:val="111111"/>
          <w:sz w:val="28"/>
          <w:szCs w:val="28"/>
          <w:lang w:bidi="fa-IR"/>
        </w:rPr>
        <w:t>644</w:t>
      </w:r>
    </w:p>
    <w:p>
      <w:pPr>
        <w:pStyle w:val="BookText"/>
        <w:rPr/>
      </w:pPr>
      <w:r>
        <w:rPr>
          <w:rFonts w:ascii="IRNazanin" w:hAnsi="IRNazanin" w:eastAsia="IRNazanin"/>
          <w:color w:val="111111"/>
          <w:sz w:val="28"/>
          <w:sz w:val="28"/>
          <w:szCs w:val="28"/>
          <w:rtl w:val="true"/>
          <w:lang w:bidi="fa-IR"/>
        </w:rPr>
        <w:t xml:space="preserve">مؤسّسات و مراکز </w:t>
      </w:r>
      <w:r>
        <w:rPr>
          <w:rFonts w:eastAsia="IRNazanin" w:cs="IRNazanin"/>
          <w:color w:val="111111"/>
          <w:sz w:val="28"/>
          <w:szCs w:val="28"/>
          <w:lang w:bidi="fa-IR"/>
        </w:rPr>
        <w:t>645</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منابع و مآخذ </w:t>
      </w:r>
      <w:r>
        <w:rPr>
          <w:rFonts w:eastAsia="IRNazanin" w:cs="IRNazanin"/>
          <w:color w:val="111111"/>
          <w:sz w:val="28"/>
          <w:szCs w:val="28"/>
          <w:lang w:bidi="fa-IR"/>
        </w:rPr>
        <w:t>646</w:t>
      </w:r>
      <w:bookmarkStart w:id="10" w:name="pg5471_30377"/>
    </w:p>
    <w:p>
      <w:pPr>
        <w:pStyle w:val="Heading2"/>
        <w:numPr>
          <w:ilvl w:val="1"/>
          <w:numId w:val="1"/>
        </w:numPr>
        <w:rPr/>
      </w:pPr>
      <w:bookmarkStart w:id="11" w:name="__RefHeading___Toc2145050_581953129"/>
      <w:bookmarkStart w:id="12" w:name="_Toc4"/>
      <w:bookmarkEnd w:id="10"/>
      <w:bookmarkEnd w:id="11"/>
      <w:r>
        <w:rPr>
          <w:rtl w:val="true"/>
        </w:rPr>
        <w:t>مقدمه</w:t>
      </w:r>
      <w:bookmarkEnd w:id="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،بارزترین جلوۀ تشیّع و خطّ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تشیّع در بعد نظام سیاسی و حکومت،به شایسته‌سالاری معتقد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نظامی الهی است که بر مبنای تعیین شایسته‌ترین افراد به جانشینی پیامبر صلّی اللّه علیه و آله و ادامۀ ولایت خدا و رسول و اجرای احکام قرآن مبتنی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سال دهم هجری به فرمان خدا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خم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داد و پیامبر اکرم صلّی اللّه علیه و آله در روز هیجدهم ذی حجّۀ آن سال در بازگشت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الوداع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 علی بن ابی طالب علیه السّلام را به امامت مسلمین و ولایت امّت و جانشینی خویش نصب کرد،در راستای اطاعت امر خداوند بود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اعلان وصایت و خلافت و ولایت حضرت علی علیه السّلام از همان آغاز دعوت علنی در واقعۀ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الدّار</w:t>
      </w:r>
      <w:r>
        <w:rPr>
          <w:rFonts w:eastAsia="IRNazanin" w:cs="IRNazanin"/>
          <w:color w:val="111111"/>
          <w:sz w:val="28"/>
          <w:szCs w:val="28"/>
          <w:rtl w:val="true"/>
          <w:lang w:bidi="fa-IR"/>
        </w:rPr>
        <w:t xml:space="preserve">» </w:t>
      </w:r>
      <w:r>
        <w:rPr>
          <w:rStyle w:val="FootnoteAnchor"/>
          <w:rtl w:val="true"/>
        </w:rPr>
        <w:footnoteReference w:id="2"/>
      </w:r>
      <w:r>
        <w:rPr>
          <w:rFonts w:ascii="IRNazanin" w:hAnsi="IRNazanin" w:eastAsia="IRNazanin"/>
          <w:color w:val="111111"/>
          <w:sz w:val="28"/>
          <w:sz w:val="28"/>
          <w:szCs w:val="28"/>
          <w:rtl w:val="true"/>
          <w:lang w:bidi="fa-IR"/>
        </w:rPr>
        <w:t>صورت گرفت و بارها و بارها این مسألۀ مهم و حیاتی و سرنوشت‌ساز،از زبان پیامبر خدا اعلام شد و آیات قرآن در شأن حضرت امیر علیه السّلام و فضایل او و اهل بیت عصمت نازل گشت،امّا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خم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اعلام رسمی و علنی این مسأله بود که در حضور بیش از صدهزار مسلمان حاضر در آن صحنۀ به یادماندنی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ازاین‌رو،غدیر برای پیروان مکتب اهل بیت که همان اسلام راستین است،نقطۀ عطف است و نقش کلیدی در شکل‌گیری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سیاسی تشیّع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 که ادامۀ اسلام ناب محمّدی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تاریخ و مبانی و معتقدات و اصول تشیّع و جایگاه عترت و معارف نورانی اهل بیت و محوریّت امیر مؤمنان علیه السّلام در تفکر شیعی و آشنایی با فضایل حضرت علی علیه السّلام و خاندان پیامبر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شناختهای ضروری برای هرشیعه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دل به مهر و ولای صاحب ولایت سپرده و از چشمۀ دریاگونۀ غدیر سیراب شده است،بر خود فرض می‌داند که در نشر و تبلیغ و تبیین فرهنگ اهل بیت و معارف شیعی بکوشد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رهگذر،در طول چهارده قرن که از حادثۀ غدیر می‌گذرد،پیوسته این موضوع،زنده و مطرح بوده و تألیفات گرانسنگ و ماندگاری بر محور آن حقیقت و باور پدید آمده است و عالمانی سختکوش و متعهد و ولایی،دربارۀ آن سنگ تمام گذاشته و عاشقانه رنج تتبّع و تحقیق و تدوین و عرضه را به جان خریده و میراث مکتوب شیعه را غنا بخشیده‌اند،لیکن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 کار ناکرده و بر زمین مانده بسیار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تدوین این مجموعه نیز،با ویژگیهایی که در آن می‌بینید،از آن جمله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دائرة المعارف و فرهنگنامۀ الفبایی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عاشورا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پیشتر تألیف و منتشر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دانستنیهای ضروری،لازم و مهمّ را در قلمرو تشیّع و شیعه و آنچه به موضوع امامت،ولایت،غدیر خم،امیر المؤمنین،اهل بیت، مذهب جعفری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مرتبط است،به صورت فشرده،مستند و دور از حاشیه روی ارائه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کتاب،می‌توانست به شکل مجموعه‌ای چند جلدی فراهم آید،چراکه دامنۀ مباحث آن بسیار گسترده و مطالب موجود در منابع،فراوان است،امّا برای کاربردی‌تر بودن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عاشورا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 شده در هرمدخل و موضوعی لازم‌ترین اطلاعات را به خواننده بدهد و در کنار توضیحات،به منابع مربوط به هربحثی ارجاع دهد،تا علاقه‌مندان مطالعۀ بیشتر به آنها مراجعه کنند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محتوای کتاب،تنها در بعد کلامی و اعتقادی و تاریخی تشیّع و واقعۀ غدیر خلاصه نمی‌شود،بلکه موضوعات،مفاهیم و اصطلاحات،جاها،وقایع،کتابها،آیات و احادیث،</w:t>
      </w:r>
    </w:p>
    <w:p>
      <w:pPr>
        <w:pStyle w:val="BookText"/>
        <w:rPr/>
      </w:pPr>
      <w:r>
        <w:rPr>
          <w:rFonts w:ascii="IRNazanin" w:hAnsi="IRNazanin" w:eastAsia="IRNazanin"/>
          <w:color w:val="111111"/>
          <w:sz w:val="28"/>
          <w:sz w:val="28"/>
          <w:szCs w:val="28"/>
          <w:rtl w:val="true"/>
          <w:lang w:bidi="fa-IR"/>
        </w:rPr>
        <w:t>اشخاص و اعلام،رمزها و نمادها،آداب و سنّتها،گروهها و فرقه‌ها و آنچه به نوعی مرتبط با 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است،از دیرباز تا عصر حاضر را شامل می‌گردد و این تنوّع ابعاد،جنبۀ کاربردی کتاب را 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کتاب نیز برای بهره‌وری بیشتر،از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ارتباطی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شده است،یعنی در پایان اغلب موضوعات،به مدخلهای دیگری که مرتبط یا متناسب یا مکمّل آن بوده،ارجاع داده شده تا ابعاد بیشتری از هرموضوع،مورد توجّه و مطالعه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مدخلهای ارجاعی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راهنمای مناسبی برای دستیابی به موضوعات مورد نظر است،تا اگر عنوان خاصّی در نظر خواننده باشد که در این کتاب با واژه و تعبیر دیگری از آن بحث شده،به آن مدخل دوّم مراجعه شود،همچون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ادبیّات 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شعرای غدیر</w:t>
      </w:r>
    </w:p>
    <w:p>
      <w:pPr>
        <w:pStyle w:val="BookText"/>
        <w:rPr/>
      </w:pPr>
      <w:r>
        <w:rPr>
          <w:rFonts w:ascii="IRNazanin" w:hAnsi="IRNazanin" w:eastAsia="IRNazanin"/>
          <w:color w:val="111111"/>
          <w:sz w:val="28"/>
          <w:sz w:val="28"/>
          <w:szCs w:val="28"/>
          <w:rtl w:val="true"/>
          <w:lang w:bidi="fa-IR"/>
        </w:rPr>
        <w:t>شاه نجف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طالب علیه السّلام</w:t>
      </w:r>
    </w:p>
    <w:p>
      <w:pPr>
        <w:pStyle w:val="BookText"/>
        <w:rPr/>
      </w:pPr>
      <w:r>
        <w:rPr>
          <w:rFonts w:ascii="IRNazanin" w:hAnsi="IRNazanin" w:eastAsia="IRNazanin"/>
          <w:color w:val="111111"/>
          <w:sz w:val="28"/>
          <w:sz w:val="28"/>
          <w:szCs w:val="28"/>
          <w:rtl w:val="true"/>
          <w:lang w:bidi="fa-IR"/>
        </w:rPr>
        <w:t>عمّار یاسر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علی علیه السّلام</w:t>
      </w:r>
    </w:p>
    <w:p>
      <w:pPr>
        <w:pStyle w:val="BookText"/>
        <w:rPr/>
      </w:pP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صفّین</w:t>
      </w:r>
    </w:p>
    <w:p>
      <w:pPr>
        <w:pStyle w:val="BookText"/>
        <w:rPr/>
      </w:pPr>
      <w:r>
        <w:rPr>
          <w:rFonts w:ascii="IRNazanin" w:hAnsi="IRNazanin" w:eastAsia="IRNazanin"/>
          <w:color w:val="111111"/>
          <w:sz w:val="28"/>
          <w:sz w:val="28"/>
          <w:szCs w:val="28"/>
          <w:rtl w:val="true"/>
          <w:lang w:bidi="fa-IR"/>
        </w:rPr>
        <w:t>نظام مباحث کتاب،الفبایی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ازاین‌رو فهرستی موضوعی و تفکیک شده در آخر کتاب آمده،تا راه استفاده از مباحث را آسان‌تر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آنجاکه پژوهش و نگارش این اثر،به صورت فردی بوده است،وجود کاستیها و ضعفها در آن طبیعی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عین حال از رهنمودها،نقدها و تذکّرات خوانندگان عزیز و اهل دقت و نظر بهره گرفته خواهد شد تا در چاپهای بعدی برطرف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این اثر ناچیز،در خدمت به فرهنگ شیعی و معارف اهل بیت علیهم السّلام مورد عنایت صاحب ولایت و ذخیرۀ آخرت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 محدّثی</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غدیر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ق،بهمن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bookmarkStart w:id="13" w:name="pg5471_30381"/>
    </w:p>
    <w:p>
      <w:pPr>
        <w:pStyle w:val="Heading2"/>
        <w:numPr>
          <w:ilvl w:val="1"/>
          <w:numId w:val="1"/>
        </w:numPr>
        <w:rPr/>
      </w:pPr>
      <w:bookmarkStart w:id="14" w:name="__RefHeading___Toc2145052_581953129"/>
      <w:bookmarkStart w:id="15" w:name="_Toc5"/>
      <w:bookmarkEnd w:id="13"/>
      <w:bookmarkEnd w:id="14"/>
      <w:r>
        <w:rPr>
          <w:rtl w:val="true"/>
        </w:rPr>
        <w:t>آ</w:t>
      </w:r>
      <w:bookmarkEnd w:id="15"/>
    </w:p>
    <w:p>
      <w:pPr>
        <w:pStyle w:val="Heading3"/>
        <w:numPr>
          <w:ilvl w:val="2"/>
          <w:numId w:val="1"/>
        </w:numPr>
        <w:rPr/>
      </w:pPr>
      <w:bookmarkStart w:id="16" w:name="__RefHeading___Toc2145054_581953129"/>
      <w:bookmarkStart w:id="17" w:name="_Toc6"/>
      <w:bookmarkEnd w:id="16"/>
      <w:r>
        <w:rPr>
          <w:rtl w:val="true"/>
        </w:rPr>
        <w:t>آبار علی علیه السّلام</w:t>
      </w:r>
      <w:bookmarkEnd w:id="17"/>
    </w:p>
    <w:p>
      <w:pPr>
        <w:pStyle w:val="BookText"/>
        <w:rPr/>
      </w:pPr>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چاههای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منطقه‌ای در حاشیۀ مدینه در محدودۀ مسجد شجره که دارای چاههایی بوده که علی علیه السّلام برای استفادۀ زائران خانۀ خدا حفر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آبیار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 علیه السّلام در دوران غربت و انزوا از صحنۀ سیاسی پس از وفات پیامبر،بخشی از اوقات خود را به کار در باغ و مزرعه و حفر چاه و چشمه و آباد سازی زمین می‌گذراند و آب آن چاهها و چشمه‌ها را وقف فقرا می‌کرد</w:t>
      </w:r>
      <w:r>
        <w:rPr>
          <w:rFonts w:eastAsia="IRNazanin" w:cs="IRNazanin"/>
          <w:color w:val="111111"/>
          <w:sz w:val="28"/>
          <w:szCs w:val="28"/>
          <w:rtl w:val="true"/>
          <w:lang w:bidi="fa-IR"/>
        </w:rPr>
        <w:t xml:space="preserve">. </w:t>
      </w:r>
      <w:r>
        <w:rPr>
          <w:rStyle w:val="FootnoteAnchor"/>
          <w:rtl w:val="true"/>
        </w:rPr>
        <w:footnoteReference w:id="3"/>
      </w:r>
      <w:r>
        <w:rPr>
          <w:rFonts w:ascii="IRNazanin" w:hAnsi="IRNazanin" w:eastAsia="IRNazanin"/>
          <w:color w:val="111111"/>
          <w:sz w:val="28"/>
          <w:sz w:val="28"/>
          <w:szCs w:val="28"/>
          <w:rtl w:val="true"/>
          <w:lang w:bidi="fa-IR"/>
        </w:rPr>
        <w:t>وقفنامه‌های حضرت برای صدقه قرار دادن آن چشمه‌ها و چاههای احداث شده در کتب تاریخ ثبت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در منطقۀ ینبع نیز چاهی کند و چون به آب رسید،فوری وقفنامه‌ای نوشت و آن را صدقه برای زائران و فقیران قرار داد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کامل مبرّد،موارد فراوانی از چاهها و چشمه‌های احداث شده و موقوفات و صدقات علی بن ابی طالب علیه السّلام،را در مدینه،ینبع و جاهای دیگر آورده که همه نشانگر تلاش اقتصادی و سازندۀ حضرت امیر از یک‌سو و بعد رسیدگی به محرومین از طریق موقوفات و صدقات از سوی دیگر است</w:t>
      </w:r>
      <w:r>
        <w:rPr>
          <w:rFonts w:eastAsia="IRNazanin" w:cs="IRNazanin"/>
          <w:color w:val="111111"/>
          <w:sz w:val="28"/>
          <w:szCs w:val="28"/>
          <w:rtl w:val="true"/>
          <w:lang w:bidi="fa-IR"/>
        </w:rPr>
        <w:t xml:space="preserve">. </w:t>
      </w:r>
      <w:r>
        <w:rPr>
          <w:rStyle w:val="FootnoteAnchor"/>
          <w:rtl w:val="true"/>
        </w:rPr>
        <w:footnoteReference w:id="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ینبع،علی و چاه</w:t>
      </w:r>
      <w:r>
        <w:rPr>
          <w:rFonts w:eastAsia="IRNazanin" w:cs="IRNazanin"/>
          <w:color w:val="111111"/>
          <w:sz w:val="28"/>
          <w:szCs w:val="28"/>
          <w:rtl w:val="true"/>
          <w:lang w:bidi="fa-IR"/>
        </w:rPr>
        <w:t>!</w:t>
      </w:r>
      <w:bookmarkStart w:id="18" w:name="pg5471_30382"/>
    </w:p>
    <w:p>
      <w:pPr>
        <w:pStyle w:val="Heading3"/>
        <w:numPr>
          <w:ilvl w:val="2"/>
          <w:numId w:val="1"/>
        </w:numPr>
        <w:rPr/>
      </w:pPr>
      <w:bookmarkStart w:id="19" w:name="__RefHeading___Toc2145056_581953129"/>
      <w:bookmarkStart w:id="20" w:name="_Toc7"/>
      <w:bookmarkEnd w:id="18"/>
      <w:bookmarkEnd w:id="19"/>
      <w:r>
        <w:rPr>
          <w:rtl w:val="true"/>
        </w:rPr>
        <w:t>آداب و اعمال روز غدیر</w:t>
      </w:r>
      <w:bookmarkEnd w:id="20"/>
    </w:p>
    <w:p>
      <w:pPr>
        <w:pStyle w:val="BookText"/>
        <w:rPr/>
      </w:pPr>
      <w:r>
        <w:rPr>
          <w:rFonts w:ascii="IRNazanin" w:hAnsi="IRNazanin" w:eastAsia="IRNazanin"/>
          <w:color w:val="111111"/>
          <w:sz w:val="28"/>
          <w:sz w:val="28"/>
          <w:szCs w:val="28"/>
          <w:rtl w:val="true"/>
          <w:lang w:bidi="fa-IR"/>
        </w:rPr>
        <w:t>عید غدیر خم از بافضیلت‌ترین و مهمترین اعیاد اسلامی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 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ارج نهادن به این روز بزرگ که عید ولایت و رهبری و روز اکمال دین و اتمام نعمت است، اعمال و آدابی است که انجام آنها این روز را متمایز و به یادماندنی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اعمال و آداب این روز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عید گرفتن و جشن و شادی،تبریک و تهنیت‌گویی به یکدیگر،روزه گرفتن،به دیدار یکدیگر رفتن،وسعت و گشایش به خانواده دادن،احسان و نیکی و صدقه،خواندن نماز و دعاهای مخصوص آن روز،غسل‌کردن،لباس تمیز و فاخر پوشیدن،عطر زدن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کتب دعا و آداب،به‌طور مفصّل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راشد در روز غدیر خدمت امام صادق علیه السّلام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برای او از فضیلت عید غدیر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روز چه باید بکنیم؟فرمود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بگیر،بر محمّد و اهل بیت او بسیار صلوات بفرست و به درگاه الهی از آنان که به این خاندان ستم کردند تبرّی بجوی،همانا پیامبران اوصیای خود را سفارش می‌کردند روزی را که وصیّ در آن برگزیده و تعیین می‌شد عید بگیرند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ثواب روزۀ آن چیست؟فرمود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برابر روزۀ شصت ماه است</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علی علیه السّلام توصیه می‌فرمود که در روز غدیر،به برادران خود نیکی کنید،به خانواده وسعت بخشید و خرج کنید و اظهار شادی و ابراز شادمانی کنید</w:t>
      </w:r>
      <w:r>
        <w:rPr>
          <w:rFonts w:eastAsia="IRNazanin" w:cs="IRNazanin"/>
          <w:color w:val="111111"/>
          <w:sz w:val="28"/>
          <w:szCs w:val="28"/>
          <w:rtl w:val="true"/>
          <w:lang w:bidi="fa-IR"/>
        </w:rPr>
        <w:t xml:space="preserve">. </w:t>
      </w:r>
      <w:r>
        <w:rPr>
          <w:rStyle w:val="FootnoteAnchor"/>
          <w:rtl w:val="true"/>
        </w:rPr>
        <w:footnoteReference w:id="6"/>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یوم عبادة و صلاة و شکر للّه و حمد له و سرور لما منّ اللّه به علیکم من ولایتنا،فإنّی احبّ لکم ان تصوموه</w:t>
      </w:r>
      <w:r>
        <w:rPr>
          <w:rFonts w:eastAsia="IRNazanin" w:cs="IRNazanin"/>
          <w:color w:val="111111"/>
          <w:sz w:val="28"/>
          <w:szCs w:val="28"/>
          <w:rtl w:val="true"/>
          <w:lang w:bidi="fa-IR"/>
        </w:rPr>
        <w:t xml:space="preserve">». </w:t>
      </w:r>
      <w:r>
        <w:rPr>
          <w:rStyle w:val="FootnoteAnchor"/>
          <w:rtl w:val="true"/>
        </w:rPr>
        <w:footnoteReference w:id="7"/>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غدیر روز عبادت و نماز و سپاسگزاری و حمد به درگاه خدا و روز شادمانی است،به خاطر منّتی که با ولایت ما خداوند بر شما 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دوست دارم که شما این روز را روزه بگیرید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رضا علیه السّلام را در روز عید غدیر دیدند که جمعی از اصحاب ویژه در محضرش بودند حضرت آنان را برای افطار نگه داشت و به خانه‌های آنان گندم و هدایا و</w:t>
      </w:r>
      <w:bookmarkStart w:id="21" w:name="pg5471_30383"/>
    </w:p>
    <w:p>
      <w:pPr>
        <w:pStyle w:val="BookText"/>
        <w:rPr/>
      </w:pPr>
      <w:bookmarkEnd w:id="21"/>
      <w:r>
        <w:rPr>
          <w:rFonts w:ascii="IRNazanin" w:hAnsi="IRNazanin" w:eastAsia="IRNazanin"/>
          <w:color w:val="111111"/>
          <w:sz w:val="28"/>
          <w:sz w:val="28"/>
          <w:szCs w:val="28"/>
          <w:rtl w:val="true"/>
          <w:lang w:bidi="fa-IR"/>
        </w:rPr>
        <w:t>خلعتها و کفشها و انگشترهایی فرستاد و حال‌وروز آنان را دگرگون ساخت و برای آنان از فضیلت و سابقۀ این روز فرمود</w:t>
      </w:r>
      <w:r>
        <w:rPr>
          <w:rFonts w:eastAsia="IRNazanin" w:cs="IRNazanin"/>
          <w:color w:val="111111"/>
          <w:sz w:val="28"/>
          <w:szCs w:val="28"/>
          <w:rtl w:val="true"/>
          <w:lang w:bidi="fa-IR"/>
        </w:rPr>
        <w:t xml:space="preserve">. </w:t>
      </w:r>
      <w:r>
        <w:rPr>
          <w:rStyle w:val="FootnoteAnchor"/>
          <w:rtl w:val="true"/>
        </w:rPr>
        <w:footnoteReference w:id="8"/>
      </w:r>
      <w:r>
        <w:rPr>
          <w:rFonts w:ascii="IRNazanin" w:hAnsi="IRNazanin" w:eastAsia="IRNazanin"/>
          <w:color w:val="111111"/>
          <w:sz w:val="28"/>
          <w:sz w:val="28"/>
          <w:szCs w:val="28"/>
          <w:rtl w:val="true"/>
          <w:lang w:bidi="fa-IR"/>
        </w:rPr>
        <w:t>گرامیداشت این روز و توجّه بیشتر به خدا و شکر بر نعمت ولایت و اهتمام ورزیدن به این موسم عظیم و عید بزرگ،از توصیه‌های اکید پیامبر و امامان است و شیعه را می‌سزد که در احیای این روز و تعظیم شعائر،بیشتر بکوشند</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یکی از محققان با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غدیر</w:t>
      </w:r>
      <w:r>
        <w:rPr>
          <w:rFonts w:eastAsia="IRNazanin" w:cs="IRNazanin"/>
          <w:color w:val="111111"/>
          <w:sz w:val="28"/>
          <w:szCs w:val="28"/>
          <w:rtl w:val="true"/>
          <w:lang w:bidi="fa-IR"/>
        </w:rPr>
        <w:t xml:space="preserve">» </w:t>
      </w:r>
      <w:r>
        <w:rPr>
          <w:rStyle w:val="FootnoteAnchor"/>
          <w:rtl w:val="true"/>
        </w:rPr>
        <w:footnoteReference w:id="10"/>
      </w:r>
      <w:r>
        <w:rPr>
          <w:rFonts w:ascii="IRNazanin" w:hAnsi="IRNazanin" w:eastAsia="IRNazanin"/>
          <w:color w:val="111111"/>
          <w:sz w:val="28"/>
          <w:sz w:val="28"/>
          <w:szCs w:val="28"/>
          <w:rtl w:val="true"/>
          <w:lang w:bidi="fa-IR"/>
        </w:rPr>
        <w:t xml:space="preserve">،اعمال و آداب ویژۀ این روز را به ترتیب الفبا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ذکر کرده که خلاصۀ آنها از این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افطاری دادن،برادر شدن،بیزاری جستن،پوشیدن لباس پاکیزه و نو،تبریک و تهنیت، تبسّم،توسعۀ زندگی،جشن گرفتن،حمدکردن،دعا،دیدوبازدید،روزه،زیارت،زینت، شادی‌کردن،شکرگزاری،صدقه دادن،صلوات فرستادن،طعام دادن،عبادت،عطر زدن، عمل صالح انجام دادن،غسل‌کردن،قضای حوایج مؤمنان،کمک‌کردن،گذشت و آشتی کردن،گشاده‌رویی،مساوات،مصافحه،مهربانی و عطوفت،مهمان‌کردن،نماز،نیکی و احسان،وام گرفتن برای کمک به دیگران،هدیه دادن و همایش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 غدیر،غدیر خم،حدیث تهنیت،زیارت امیر المؤمنین در روز غدیر</w:t>
      </w:r>
      <w:r>
        <w:rPr>
          <w:rFonts w:eastAsia="IRNazanin" w:cs="IRNazanin"/>
          <w:color w:val="111111"/>
          <w:sz w:val="28"/>
          <w:szCs w:val="28"/>
          <w:rtl w:val="true"/>
          <w:lang w:bidi="fa-IR"/>
        </w:rPr>
        <w:t>.</w:t>
      </w:r>
    </w:p>
    <w:p>
      <w:pPr>
        <w:pStyle w:val="Heading3"/>
        <w:numPr>
          <w:ilvl w:val="2"/>
          <w:numId w:val="1"/>
        </w:numPr>
        <w:rPr/>
      </w:pPr>
      <w:bookmarkStart w:id="22" w:name="__RefHeading___Toc2145058_581953129"/>
      <w:bookmarkStart w:id="23" w:name="_Toc8"/>
      <w:bookmarkEnd w:id="22"/>
      <w:r>
        <w:rPr>
          <w:rtl w:val="true"/>
        </w:rPr>
        <w:t>آل اللّه</w:t>
      </w:r>
      <w:bookmarkEnd w:id="23"/>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تعبیر،هم دربارۀ اهل بیت پیامبر صلّی اللّه علیه و آله به‌کار رفته است،هم دربارۀ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که قریش،در خانۀ خدا و کلیددار و سرپرست کعبه بودند و امور مسجد الحرام به دست آنان بود،آل اللّه نامیده می‌شدند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فرمودۀ حضرت 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سمّوا آل اللّه لأنّهم فی بیت اللّه الحرام</w:t>
      </w:r>
      <w:r>
        <w:rPr>
          <w:rFonts w:eastAsia="IRNazanin" w:cs="IRNazanin"/>
          <w:color w:val="111111"/>
          <w:sz w:val="28"/>
          <w:szCs w:val="28"/>
          <w:rtl w:val="true"/>
          <w:lang w:bidi="fa-IR"/>
        </w:rPr>
        <w:t xml:space="preserve">». </w:t>
      </w:r>
      <w:r>
        <w:rPr>
          <w:rStyle w:val="FootnoteAnchor"/>
          <w:rtl w:val="true"/>
        </w:rPr>
        <w:footnoteReference w:id="11"/>
      </w:r>
      <w:r>
        <w:rPr>
          <w:rFonts w:ascii="IRNazanin" w:hAnsi="IRNazanin" w:eastAsia="IRNazanin"/>
          <w:color w:val="111111"/>
          <w:sz w:val="28"/>
          <w:sz w:val="28"/>
          <w:szCs w:val="28"/>
          <w:rtl w:val="true"/>
          <w:lang w:bidi="fa-IR"/>
        </w:rPr>
        <w:t>به خاندان پیامبر خدا نیز آل اللّه گفته شده و خود اهل بیت،با این عنوان از خویش یاد کرده‌اند،چون انتساب شدید به خدا و دین دارند و دودمان خدایی محسوب</w:t>
      </w:r>
      <w:bookmarkStart w:id="24" w:name="pg5471_30384"/>
    </w:p>
    <w:p>
      <w:pPr>
        <w:pStyle w:val="BookText"/>
        <w:rPr/>
      </w:pPr>
      <w:bookmarkEnd w:id="24"/>
      <w:r>
        <w:rPr>
          <w:rFonts w:ascii="IRNazanin" w:hAnsi="IRNazanin" w:eastAsia="IRNazanin"/>
          <w:color w:val="111111"/>
          <w:sz w:val="28"/>
          <w:sz w:val="28"/>
          <w:szCs w:val="28"/>
          <w:rtl w:val="true"/>
          <w:lang w:bidi="fa-IR"/>
        </w:rPr>
        <w:t>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زیارتنامه‌های اهل بیت،خطاب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 یا آل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است،حسین بن علی علیه السّلام نیز دودمان پیامبر را آل خدا نامیده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آل اللّه و ورثة رسوله</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مرحوم علامۀ امینی مکرّر هنگام یادکرد از فضایل خاندان رسالت،از آنان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کرده است</w:t>
      </w:r>
      <w:r>
        <w:rPr>
          <w:rFonts w:eastAsia="IRNazanin" w:cs="IRNazanin"/>
          <w:color w:val="111111"/>
          <w:sz w:val="28"/>
          <w:szCs w:val="28"/>
          <w:rtl w:val="true"/>
          <w:lang w:bidi="fa-IR"/>
        </w:rPr>
        <w:t xml:space="preserve">. </w:t>
      </w:r>
      <w:r>
        <w:rPr>
          <w:rStyle w:val="FootnoteAnchor"/>
          <w:rtl w:val="true"/>
        </w:rPr>
        <w:footnoteReference w:id="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 صلّی اللّه علیه و آله،اهل بیت</w:t>
      </w:r>
      <w:r>
        <w:rPr>
          <w:rFonts w:eastAsia="IRNazanin" w:cs="IRNazanin"/>
          <w:color w:val="111111"/>
          <w:sz w:val="28"/>
          <w:szCs w:val="28"/>
          <w:rtl w:val="true"/>
          <w:lang w:bidi="fa-IR"/>
        </w:rPr>
        <w:t>.</w:t>
      </w:r>
    </w:p>
    <w:p>
      <w:pPr>
        <w:pStyle w:val="Heading3"/>
        <w:numPr>
          <w:ilvl w:val="2"/>
          <w:numId w:val="1"/>
        </w:numPr>
        <w:rPr/>
      </w:pPr>
      <w:bookmarkStart w:id="25" w:name="__RefHeading___Toc2145060_581953129"/>
      <w:bookmarkStart w:id="26" w:name="_Toc9"/>
      <w:bookmarkEnd w:id="25"/>
      <w:r>
        <w:rPr>
          <w:rtl w:val="true"/>
        </w:rPr>
        <w:t>آل بویه</w:t>
      </w:r>
      <w:bookmarkEnd w:id="26"/>
    </w:p>
    <w:p>
      <w:pPr>
        <w:pStyle w:val="BookText"/>
        <w:rPr/>
      </w:pPr>
      <w:r>
        <w:rPr>
          <w:rFonts w:ascii="IRNazanin" w:hAnsi="IRNazanin" w:eastAsia="IRNazanin"/>
          <w:color w:val="111111"/>
          <w:sz w:val="28"/>
          <w:sz w:val="28"/>
          <w:szCs w:val="28"/>
          <w:rtl w:val="true"/>
          <w:lang w:bidi="fa-IR"/>
        </w:rPr>
        <w:t>از خاندان‌های ایرانی شیعی که دولت تأسیس کردند و به ترویج مذهب شیعه و رسمیت دادن به مراسم و شعائر مذهبی شیعه پرداختند،در ده روز محرّم عزاداری امام حسین علیه السّلام را علنی و باشکوه برگزار می‌کردند و مراسم جشن عید غدیر را با تشریفات خاصّی در بغداد برپا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خاندان به دیالمه و دیلمیان نیز معروفند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دیلم در مناطق کوهستانی گیلان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 حسن فرزندان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شیعی تشکیل داده، از ایران به عراق رفتند و خدمات بسیاری به مکتب اهل بیت داشتند و آثار فراوانی از خود به‌جای گذاشتند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 نقل می‌کند که علی علیه السّلام در سخنی به حکومت رسیدن سه نفر از دیلمان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معز الدوله،رکن الدوله،و عماد الدوله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پیشگویی کرده بود</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حکومت آل بویه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طول 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مدّت با عالمان بزرگ شیعه همچون شیخ صدوق،شیخ مفید،شیخ طوسی،سیّد رضی،سیّد مرتضی و ابن جنید،روابط خوبی داشتند</w:t>
      </w:r>
      <w:r>
        <w:rPr>
          <w:rFonts w:eastAsia="IRNazanin" w:cs="IRNazanin"/>
          <w:color w:val="111111"/>
          <w:sz w:val="28"/>
          <w:szCs w:val="28"/>
          <w:rtl w:val="true"/>
          <w:lang w:bidi="fa-IR"/>
        </w:rPr>
        <w:t xml:space="preserve">. </w:t>
      </w:r>
      <w:r>
        <w:rPr>
          <w:rStyle w:val="FootnoteAnchor"/>
          <w:rtl w:val="true"/>
        </w:rPr>
        <w:footnoteReference w:id="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دولتهای شیعی</w:t>
      </w:r>
      <w:r>
        <w:rPr>
          <w:rFonts w:eastAsia="IRNazanin" w:cs="IRNazanin"/>
          <w:color w:val="111111"/>
          <w:sz w:val="28"/>
          <w:szCs w:val="28"/>
          <w:rtl w:val="true"/>
          <w:lang w:bidi="fa-IR"/>
        </w:rPr>
        <w:t>.</w:t>
      </w:r>
    </w:p>
    <w:p>
      <w:pPr>
        <w:pStyle w:val="Heading3"/>
        <w:numPr>
          <w:ilvl w:val="2"/>
          <w:numId w:val="1"/>
        </w:numPr>
        <w:rPr/>
      </w:pPr>
      <w:bookmarkStart w:id="27" w:name="__RefHeading___Toc2145062_581953129"/>
      <w:bookmarkStart w:id="28" w:name="_Toc10"/>
      <w:bookmarkEnd w:id="27"/>
      <w:r>
        <w:rPr>
          <w:rtl w:val="true"/>
        </w:rPr>
        <w:t>آل عبا</w:t>
      </w:r>
      <w:r>
        <w:rPr>
          <w:rtl w:val="true"/>
        </w:rPr>
        <w:t>-</w:t>
      </w:r>
      <w:r>
        <w:rPr>
          <w:rtl w:val="true"/>
        </w:rPr>
        <w:t>اصحاب کساء</w:t>
      </w:r>
      <w:bookmarkEnd w:id="28"/>
    </w:p>
    <w:p>
      <w:pPr>
        <w:pStyle w:val="Heading3"/>
        <w:numPr>
          <w:ilvl w:val="2"/>
          <w:numId w:val="1"/>
        </w:numPr>
        <w:rPr/>
      </w:pPr>
      <w:bookmarkStart w:id="29" w:name="__RefHeading___Toc2145064_581953129"/>
      <w:bookmarkStart w:id="30" w:name="_Toc11"/>
      <w:bookmarkEnd w:id="29"/>
      <w:r>
        <w:rPr>
          <w:rtl w:val="true"/>
        </w:rPr>
        <w:t>آل علی علیه السّلام</w:t>
      </w:r>
      <w:bookmarkEnd w:id="30"/>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فرزندان علی بن ابی طالب و دودمان پاک امیر المؤمنین علیه السّلام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bookmarkStart w:id="31" w:name="pg5471_30385"/>
    </w:p>
    <w:p>
      <w:pPr>
        <w:pStyle w:val="BookText"/>
        <w:rPr/>
      </w:pPr>
      <w:bookmarkEnd w:id="31"/>
      <w:r>
        <w:rPr>
          <w:rFonts w:ascii="IRNazanin" w:hAnsi="IRNazanin" w:eastAsia="IRNazanin"/>
          <w:color w:val="111111"/>
          <w:sz w:val="28"/>
          <w:sz w:val="28"/>
          <w:szCs w:val="28"/>
          <w:rtl w:val="true"/>
          <w:lang w:bidi="fa-IR"/>
        </w:rPr>
        <w:t>منابع تاریخی نیز مکرّر از اولاد آن حضرت و هاشمیان با این عنوان یاد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سروده‌های شاعران غدیری و ولایی نیز این تعبیر به‌کار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مثل‌های فارسی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آل علی هرکه درافتاد،ورافتاد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رایج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متون روایی هم دیده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وقتی بنا شد به امر خدا درهای خانه‌های همه به مسجد پیامبر بسته شود مگر در خانۀ علی علیه السّلام،در مسجد خطاب به مسلمانان حاضر چنین ندا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از مسجد خارج شوند،مگر آل رسول و آل علی</w:t>
      </w:r>
      <w:r>
        <w:rPr>
          <w:rFonts w:eastAsia="IRNazanin" w:cs="IRNazanin"/>
          <w:color w:val="111111"/>
          <w:sz w:val="28"/>
          <w:szCs w:val="28"/>
          <w:rtl w:val="true"/>
          <w:lang w:bidi="fa-IR"/>
        </w:rPr>
        <w:t xml:space="preserve">. </w:t>
      </w:r>
      <w:r>
        <w:rPr>
          <w:rStyle w:val="FootnoteAnchor"/>
          <w:rtl w:val="true"/>
        </w:rPr>
        <w:footnoteReference w:id="16"/>
      </w:r>
      <w:r>
        <w:rPr>
          <w:rFonts w:ascii="IRNazanin" w:hAnsi="IRNazanin" w:eastAsia="IRNazanin"/>
          <w:color w:val="111111"/>
          <w:sz w:val="28"/>
          <w:sz w:val="28"/>
          <w:szCs w:val="28"/>
          <w:rtl w:val="true"/>
          <w:lang w:bidi="fa-IR"/>
        </w:rPr>
        <w:t xml:space="preserve">پیامبر اکرم صلّی اللّه علیه و آله در حدیثی توصیه می‌فرماید که فرمان خدا را در یادکرد محمّد و علی و آل آن دو اطاعت کنید، </w:t>
      </w:r>
      <w:r>
        <w:rPr>
          <w:rStyle w:val="FootnoteAnchor"/>
          <w:rtl w:val="true"/>
        </w:rPr>
        <w:footnoteReference w:id="17"/>
      </w:r>
      <w:r>
        <w:rPr>
          <w:rFonts w:ascii="IRNazanin" w:hAnsi="IRNazanin" w:eastAsia="IRNazanin"/>
          <w:color w:val="111111"/>
          <w:sz w:val="28"/>
          <w:sz w:val="28"/>
          <w:szCs w:val="28"/>
          <w:rtl w:val="true"/>
          <w:lang w:bidi="fa-IR"/>
        </w:rPr>
        <w:t>که آل علی در کنار آل محمّد مطرح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جای دیگر در توسّل حضرت موسی برای رفع صاعقه،امر محمّد و علی و آل آن دو آمده است</w:t>
      </w:r>
      <w:r>
        <w:rPr>
          <w:rFonts w:eastAsia="IRNazanin" w:cs="IRNazanin"/>
          <w:color w:val="111111"/>
          <w:sz w:val="28"/>
          <w:szCs w:val="28"/>
          <w:rtl w:val="true"/>
          <w:lang w:bidi="fa-IR"/>
        </w:rPr>
        <w:t xml:space="preserve">. </w:t>
      </w:r>
      <w:r>
        <w:rPr>
          <w:rStyle w:val="FootnoteAnchor"/>
          <w:rtl w:val="true"/>
        </w:rPr>
        <w:footnoteReference w:id="18"/>
      </w:r>
      <w:r>
        <w:rPr>
          <w:rFonts w:ascii="IRNazanin" w:hAnsi="IRNazanin" w:eastAsia="IRNazanin"/>
          <w:color w:val="111111"/>
          <w:sz w:val="28"/>
          <w:sz w:val="28"/>
          <w:szCs w:val="28"/>
          <w:rtl w:val="true"/>
          <w:lang w:bidi="fa-IR"/>
        </w:rPr>
        <w:t>در رجز یکی از شهدای کربلا به نام انس بن حارث کاهلی،آل علی در مقابل آل زیاد مطرح شده و آن پیرو خدا و این پیرو شیطان قلمداد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آل علیّ شیعة الرّحمان آل زیاد شیعة الشیطان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حضرت امام خمینی قدّس سرّه نیز در تبیین ارزش شهادت،بر این تعبیر اشاره دارد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سرخ شهادت،خطّ آل محمّد و علی است</w:t>
      </w:r>
      <w:r>
        <w:rPr>
          <w:rFonts w:eastAsia="IRNazanin" w:cs="IRNazanin"/>
          <w:color w:val="111111"/>
          <w:sz w:val="28"/>
          <w:szCs w:val="28"/>
          <w:rtl w:val="true"/>
          <w:lang w:bidi="fa-IR"/>
        </w:rPr>
        <w:t xml:space="preserve">...». </w:t>
      </w:r>
      <w:r>
        <w:rPr>
          <w:rStyle w:val="FootnoteAnchor"/>
          <w:rtl w:val="true"/>
        </w:rPr>
        <w:footnoteReference w:id="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 پاک،انقلابی،ظلم‌ستیز و پرشوری است که پیوسته با الهام از روح ابو طالب و روح حضرت علی علیه السّلام،در تاریخ بر ضدّ امویان و عباسیان قد برافراشته‌اند و در ادامۀ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اهل بیت عصمت را رواج 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نیز،پیروان امیر المؤمنین و وفاداران به ولایت علوی و خاندان پیامبر،آل علی به‌شمار می‌روند و فرزندان فکری و روحی آن امام متّقین‌اند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بیت،آل اللّه،فرزندان علی علیه السّلام</w:t>
      </w:r>
    </w:p>
    <w:p>
      <w:pPr>
        <w:pStyle w:val="Heading3"/>
        <w:numPr>
          <w:ilvl w:val="2"/>
          <w:numId w:val="1"/>
        </w:numPr>
        <w:rPr/>
      </w:pPr>
      <w:bookmarkStart w:id="32" w:name="__RefHeading___Toc2145066_581953129"/>
      <w:bookmarkStart w:id="33" w:name="_Toc12"/>
      <w:bookmarkEnd w:id="32"/>
      <w:r>
        <w:rPr>
          <w:rtl w:val="true"/>
        </w:rPr>
        <w:t>آل محمّد صلّی اللّه علیه و آله</w:t>
      </w:r>
      <w:bookmarkEnd w:id="33"/>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آل هرکس به ذریّه و نسل و فرزندان او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 صلّی اللّه علیه و آله نیز ذرّیه و عترت آن حضرت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ذریّۀ محمّد را آل او دانسته و امامان را اهل او شمرده است</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آل،دربارۀ کسانی به‌کار برده می‌شود که مخصوص و متّصل به یک شخص‌اند،یا از روی قرابت و خویشاوندی،یا از روی موالات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پیامبر،خویشاوندان اویند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هرآل نبیّ،امّت نبی هست،امّا هرامّت نبیّ،آل او نیست</w:t>
      </w:r>
      <w:r>
        <w:rPr>
          <w:rFonts w:eastAsia="IRNazanin" w:cs="IRNazanin"/>
          <w:color w:val="111111"/>
          <w:sz w:val="28"/>
          <w:szCs w:val="28"/>
          <w:rtl w:val="true"/>
          <w:lang w:bidi="fa-IR"/>
        </w:rPr>
        <w:t xml:space="preserve">. </w:t>
      </w:r>
      <w:r>
        <w:rPr>
          <w:rStyle w:val="FootnoteAnchor"/>
          <w:rtl w:val="true"/>
        </w:rPr>
        <w:footnoteReference w:id="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الرّجل،اهله و عیاله و اتباعه</w:t>
      </w:r>
      <w:r>
        <w:rPr>
          <w:rFonts w:eastAsia="IRNazanin" w:cs="IRNazanin"/>
          <w:color w:val="111111"/>
          <w:sz w:val="28"/>
          <w:szCs w:val="28"/>
          <w:rtl w:val="true"/>
          <w:lang w:bidi="fa-IR"/>
        </w:rPr>
        <w:t xml:space="preserve">». </w:t>
      </w:r>
      <w:r>
        <w:rPr>
          <w:rStyle w:val="FootnoteAnchor"/>
          <w:rtl w:val="true"/>
        </w:rPr>
        <w:footnoteReference w:id="23"/>
      </w:r>
      <w:r>
        <w:rPr>
          <w:rFonts w:ascii="IRNazanin" w:hAnsi="IRNazanin" w:eastAsia="IRNazanin"/>
          <w:color w:val="111111"/>
          <w:sz w:val="28"/>
          <w:sz w:val="28"/>
          <w:szCs w:val="28"/>
          <w:rtl w:val="true"/>
          <w:lang w:bidi="fa-IR"/>
        </w:rPr>
        <w:t>به گروه، خاندان و فرزندان هرکس آل او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نیز آل موسی،آل فرعون،آل ابراهیم،آل داود،آل یعقوب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می‌شود،عترت پاک پیامبر و خاندان آن حضرت موردنظر است که از آنان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تعبیر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 و عترت و اهل بیت،شامل همسران آن حضرت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آیۀ تطهیر دربارۀ اهل بیت نازل شد،امّ سلمه همسر پیامبر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من از اهل تو نیستم؟فرمود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به سوی نیکی و خیری،لیکن اهل بیت من اینان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علی،فاطمه،حسن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Style w:val="FootnoteAnchor"/>
          <w:rtl w:val="true"/>
        </w:rPr>
        <w:footnoteReference w:id="24"/>
      </w:r>
      <w:r>
        <w:rPr>
          <w:rFonts w:ascii="IRNazanin" w:hAnsi="IRNazanin" w:eastAsia="IRNazanin"/>
          <w:color w:val="111111"/>
          <w:sz w:val="28"/>
          <w:sz w:val="28"/>
          <w:szCs w:val="28"/>
          <w:rtl w:val="true"/>
          <w:lang w:bidi="fa-IR"/>
        </w:rPr>
        <w:t>وقتی پیامبر دربارۀ اهل بیت خویش سفارش می‌کرد،پرسیدند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تو کیانند؟فرمود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 سبطای و تسعة من ولد الحسین أئمّة امناء معصومون،الا انّهم اهل بیتی و عترتی من لحمی و دمی</w:t>
      </w:r>
      <w:r>
        <w:rPr>
          <w:rFonts w:eastAsia="IRNazanin" w:cs="IRNazanin"/>
          <w:color w:val="111111"/>
          <w:sz w:val="28"/>
          <w:szCs w:val="28"/>
          <w:rtl w:val="true"/>
          <w:lang w:bidi="fa-IR"/>
        </w:rPr>
        <w:t xml:space="preserve">» </w:t>
      </w:r>
      <w:r>
        <w:rPr>
          <w:rStyle w:val="FootnoteAnchor"/>
          <w:rtl w:val="true"/>
        </w:rPr>
        <w:footnoteReference w:id="25"/>
      </w:r>
      <w:r>
        <w:rPr>
          <w:rFonts w:ascii="IRNazanin" w:hAnsi="IRNazanin" w:eastAsia="IRNazanin"/>
          <w:color w:val="111111"/>
          <w:sz w:val="28"/>
          <w:sz w:val="28"/>
          <w:szCs w:val="28"/>
          <w:rtl w:val="true"/>
          <w:lang w:bidi="fa-IR"/>
        </w:rPr>
        <w:t>،اهل بیت من علی علیه السّلام و دو نواده‌ام و نه امام از فرزندان حسین علیه السّلام‌اند،امامان امین و معصوم،اینان اهل بیت و عترت منند،از گوشت و خون من</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امامان شیعه،پیوسته تأکید داشتند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مطرح کنند و بر آنان درود بفرستند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نوعی خط سیاسی در مقابل شیوۀ امویان و عباسیان نیز به‌شمار می‌رفت که تلاش بر محو نام این خاندان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بر پیامبر و آل محمّد،ازاین‌رو مورد تأکید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هرکس بر من صلوات بفرستد ولی بر آل من نفرستد،بوی بهشت به مشامش نمی‌رسد، </w:t>
      </w:r>
      <w:r>
        <w:rPr>
          <w:rStyle w:val="FootnoteAnchor"/>
          <w:rtl w:val="true"/>
        </w:rPr>
        <w:footnoteReference w:id="26"/>
      </w:r>
      <w:r>
        <w:rPr>
          <w:rFonts w:ascii="IRNazanin" w:hAnsi="IRNazanin" w:eastAsia="IRNazanin"/>
          <w:color w:val="111111"/>
          <w:sz w:val="28"/>
          <w:sz w:val="28"/>
          <w:szCs w:val="28"/>
          <w:rtl w:val="true"/>
          <w:lang w:bidi="fa-IR"/>
        </w:rPr>
        <w:t>برای توجّه دادن به این مسیر نورانی و صراط حقّی است که منتهی به خدا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اسلام،اساس اسلام را حبّ اهل بیت دانسته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 الإسلام حبنّا اهل البیت</w:t>
      </w:r>
      <w:r>
        <w:rPr>
          <w:rFonts w:eastAsia="IRNazanin" w:cs="IRNazanin"/>
          <w:color w:val="111111"/>
          <w:sz w:val="28"/>
          <w:szCs w:val="28"/>
          <w:rtl w:val="true"/>
          <w:lang w:bidi="fa-IR"/>
        </w:rPr>
        <w:t xml:space="preserve">» </w:t>
      </w:r>
      <w:r>
        <w:rPr>
          <w:rStyle w:val="FootnoteAnchor"/>
          <w:rtl w:val="true"/>
        </w:rPr>
        <w:footnoteReference w:id="27"/>
      </w:r>
      <w:r>
        <w:rPr>
          <w:rFonts w:ascii="IRNazanin" w:hAnsi="IRNazanin" w:eastAsia="IRNazanin"/>
          <w:color w:val="111111"/>
          <w:sz w:val="28"/>
          <w:sz w:val="28"/>
          <w:szCs w:val="28"/>
          <w:rtl w:val="true"/>
          <w:lang w:bidi="fa-IR"/>
        </w:rPr>
        <w:t>و از معارف دینی هرچه از این خانه و خاندان بیرون نیامده</w:t>
      </w:r>
    </w:p>
    <w:p>
      <w:pPr>
        <w:pStyle w:val="BookText"/>
        <w:rPr/>
      </w:pPr>
      <w:r>
        <w:rPr>
          <w:rFonts w:ascii="IRNazanin" w:hAnsi="IRNazanin" w:eastAsia="IRNazanin"/>
          <w:color w:val="111111"/>
          <w:sz w:val="28"/>
          <w:sz w:val="28"/>
          <w:szCs w:val="28"/>
          <w:rtl w:val="true"/>
          <w:lang w:bidi="fa-IR"/>
        </w:rPr>
        <w:t>باشد،قابل اطمینان نیست و به تعبیر امام باقر علیه السّلام مکتب غیر آل محمّد باطل و بیراهه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لم یخرج من هذا البیت فهو باطل</w:t>
      </w:r>
      <w:r>
        <w:rPr>
          <w:rFonts w:eastAsia="IRNazanin" w:cs="IRNazanin"/>
          <w:color w:val="111111"/>
          <w:sz w:val="28"/>
          <w:szCs w:val="28"/>
          <w:rtl w:val="true"/>
          <w:lang w:bidi="fa-IR"/>
        </w:rPr>
        <w:t xml:space="preserve">». </w:t>
      </w:r>
      <w:r>
        <w:rPr>
          <w:rStyle w:val="FootnoteAnchor"/>
          <w:rtl w:val="true"/>
        </w:rPr>
        <w:footnoteReference w:id="28"/>
      </w:r>
      <w:r>
        <w:rPr>
          <w:rFonts w:ascii="IRNazanin" w:hAnsi="IRNazanin" w:eastAsia="IRNazanin"/>
          <w:color w:val="111111"/>
          <w:sz w:val="28"/>
          <w:sz w:val="28"/>
          <w:szCs w:val="28"/>
          <w:rtl w:val="true"/>
          <w:lang w:bidi="fa-IR"/>
        </w:rPr>
        <w:t>در قرآن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شده و خدا بر آنان درود فرستاده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خدا آل محمّد است</w:t>
      </w:r>
      <w:r>
        <w:rPr>
          <w:rFonts w:eastAsia="IRNazanin" w:cs="IRNazanin"/>
          <w:color w:val="111111"/>
          <w:sz w:val="28"/>
          <w:szCs w:val="28"/>
          <w:rtl w:val="true"/>
          <w:lang w:bidi="fa-IR"/>
        </w:rPr>
        <w:t xml:space="preserve">. </w:t>
      </w:r>
      <w:r>
        <w:rPr>
          <w:rStyle w:val="FootnoteAnchor"/>
          <w:rtl w:val="true"/>
        </w:rPr>
        <w:footnoteReference w:id="29"/>
      </w:r>
      <w:r>
        <w:rPr>
          <w:rFonts w:ascii="IRNazanin" w:hAnsi="IRNazanin" w:eastAsia="IRNazanin"/>
          <w:color w:val="111111"/>
          <w:sz w:val="28"/>
          <w:sz w:val="28"/>
          <w:szCs w:val="28"/>
          <w:rtl w:val="true"/>
          <w:lang w:bidi="fa-IR"/>
        </w:rPr>
        <w:t>أئمّه،خلافت را خاصّ آل محمّد می‌دانستند و دیگران را غاصب می‌شمردند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جلسوا مجلسا کان آل محمّد احقّ به منهم</w:t>
      </w:r>
      <w:r>
        <w:rPr>
          <w:rFonts w:eastAsia="IRNazanin" w:cs="IRNazanin"/>
          <w:color w:val="111111"/>
          <w:sz w:val="28"/>
          <w:szCs w:val="28"/>
          <w:rtl w:val="true"/>
          <w:lang w:bidi="fa-IR"/>
        </w:rPr>
        <w:t xml:space="preserve">» </w:t>
      </w:r>
      <w:r>
        <w:rPr>
          <w:rStyle w:val="FootnoteAnchor"/>
          <w:rtl w:val="true"/>
        </w:rPr>
        <w:footnoteReference w:id="30"/>
      </w:r>
      <w:r>
        <w:rPr>
          <w:rFonts w:ascii="IRNazanin" w:hAnsi="IRNazanin" w:eastAsia="IRNazanin"/>
          <w:color w:val="111111"/>
          <w:sz w:val="28"/>
          <w:sz w:val="28"/>
          <w:szCs w:val="28"/>
          <w:rtl w:val="true"/>
          <w:lang w:bidi="fa-IR"/>
        </w:rPr>
        <w:t>در جایگاهی نشستند که آل محمّد،از آنان به آن جایگاه سزاوارترند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نیز دربارۀ مرجعیّت دینی خاندان 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اللّه آل محمّد الأبواب الّتی یؤتی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1"/>
      </w:r>
      <w:r>
        <w:rPr>
          <w:rFonts w:ascii="IRNazanin" w:hAnsi="IRNazanin" w:eastAsia="IRNazanin"/>
          <w:color w:val="111111"/>
          <w:sz w:val="28"/>
          <w:sz w:val="28"/>
          <w:szCs w:val="28"/>
          <w:rtl w:val="true"/>
          <w:lang w:bidi="fa-IR"/>
        </w:rPr>
        <w:t>خداوند، آل محمّد را درهایی قرار داد که از آنها به سوی خدا باید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غدیریّۀ مهم و دلنشین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ناشی صغیر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حق به وسیلۀ آل محمّد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بآل محمّد عرف الصّواب و فی أبیاتهم نزل الکتاب </w:t>
      </w:r>
      <w:r>
        <w:rPr>
          <w:rStyle w:val="FootnoteAnchor"/>
          <w:rtl w:val="true"/>
        </w:rPr>
        <w:footnoteReference w:id="32"/>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غدیر خم،با معرّفی علی علیه السّلام به امامت مسلمین،سوق دادن امّت به سوی خاندانی بود که پایگاه نزول قرآن و مهبط وحی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،محوریّت می‌یافتند و مردم در امور دین و دنیا و در مسائل اخلاقی و سیاسی به اهل بیت روی می‌آوردند،از سرچشمۀ اسلام سیراب می‌شدند و گرفتار بیراهه‌ها نمی‌گشتند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نگاه دیگر همۀ کسانی‌اند که موالات این دودمان را پذیرفته‌اند و در فکر و عقیده و سلوک و مواضع،تابع عترت‌اند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همچنانکه که 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 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بود،هرکس اهل تقوا و حبّ اهل بیت باشد،از این خاندان و از آل محمّد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احبّنا فهو منّا 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3"/>
      </w:r>
      <w:r>
        <w:rPr>
          <w:rFonts w:ascii="IRNazanin" w:hAnsi="IRNazanin" w:eastAsia="IRNazanin"/>
          <w:color w:val="111111"/>
          <w:sz w:val="28"/>
          <w:sz w:val="28"/>
          <w:szCs w:val="28"/>
          <w:rtl w:val="true"/>
          <w:lang w:bidi="fa-IR"/>
        </w:rPr>
        <w:t>امام صادق نیز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اتّقی منکم و اصلح فهو منّا اهل البیت</w:t>
      </w:r>
      <w:r>
        <w:rPr>
          <w:rFonts w:eastAsia="IRNazanin" w:cs="IRNazanin"/>
          <w:color w:val="111111"/>
          <w:sz w:val="28"/>
          <w:szCs w:val="28"/>
          <w:rtl w:val="true"/>
          <w:lang w:bidi="fa-IR"/>
        </w:rPr>
        <w:t xml:space="preserve">». </w:t>
      </w:r>
      <w:r>
        <w:rPr>
          <w:rStyle w:val="FootnoteAnchor"/>
          <w:rtl w:val="true"/>
        </w:rPr>
        <w:footnoteReference w:id="34"/>
      </w:r>
      <w:r>
        <w:rPr>
          <w:rFonts w:ascii="IRNazanin" w:hAnsi="IRNazanin" w:eastAsia="IRNazanin"/>
          <w:color w:val="111111"/>
          <w:sz w:val="28"/>
          <w:sz w:val="28"/>
          <w:szCs w:val="28"/>
          <w:rtl w:val="true"/>
          <w:lang w:bidi="fa-IR"/>
        </w:rPr>
        <w:t>پیامبر</w:t>
      </w:r>
      <w:bookmarkStart w:id="34" w:name="pg5471_30388"/>
    </w:p>
    <w:p>
      <w:pPr>
        <w:pStyle w:val="BookText"/>
        <w:rPr/>
      </w:pPr>
      <w:bookmarkEnd w:id="34"/>
      <w:r>
        <w:rPr>
          <w:rFonts w:ascii="Amiri" w:hAnsi="Amiri" w:eastAsia="Amiri" w:cs="Amiri"/>
          <w:color w:val="111111"/>
          <w:sz w:val="28"/>
          <w:sz w:val="28"/>
          <w:szCs w:val="28"/>
          <w:rtl w:val="true"/>
          <w:lang w:bidi="ar-SA"/>
        </w:rPr>
        <w:t>خدا صلّی اللّه علیه و آله نیز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محمّد کلّ تقیّ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5"/>
      </w:r>
      <w:r>
        <w:rPr>
          <w:rFonts w:ascii="IRNazanin" w:hAnsi="IRNazanin" w:eastAsia="IRNazanin"/>
          <w:color w:val="111111"/>
          <w:sz w:val="28"/>
          <w:sz w:val="28"/>
          <w:szCs w:val="28"/>
          <w:rtl w:val="true"/>
          <w:lang w:bidi="fa-IR"/>
        </w:rPr>
        <w:t>آل محمّد هرکسی است که پرواپیشه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پیوند،پیوندی روحی،فکری،معنوی و مکتبی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هرکس آل محمّد را دوست بدارد و با آنان تولّی داشته باشد و ایشان را بر همۀ مردم مقدّم بدارد،به خاطر قرابتی که نسبت به پیامبر دارند،او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است،به خاطر منزلتی که نزد آل محمّد دارد،نه آنکه عینا از آنان باشد،بلکه به خاطر تولّی و پیروی که نسبت به آنان دارد،از آنان شمرده می‌شود و این حکم خدا در قرآن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یَتَوَلَّهُمْ مِنْکُمْ فَإِنَّهُ مِنْهُمْ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فَمَنْ تَبِعَنِی فَإِنَّهُ مِنِّی</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Style w:val="FootnoteAnchor"/>
          <w:rtl w:val="true"/>
        </w:rPr>
        <w:footnoteReference w:id="36"/>
      </w:r>
      <w:r>
        <w:rPr>
          <w:rFonts w:ascii="IRNazanin" w:hAnsi="IRNazanin" w:eastAsia="IRNazanin"/>
          <w:color w:val="111111"/>
          <w:sz w:val="28"/>
          <w:sz w:val="28"/>
          <w:szCs w:val="28"/>
          <w:rtl w:val="true"/>
          <w:lang w:bidi="fa-IR"/>
        </w:rPr>
        <w:t>هم خطّی و همفکری و همراهی با هرگروه،انسان را جزو آنان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هرکس که در اندیشه و عمل،محمّدی و علوی و محمّدی و علوی و اهل بیتی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صلوات،اهل بیت،آیۀ تطهیر،آل علی علیه السّلام</w:t>
      </w:r>
      <w:r>
        <w:rPr>
          <w:rFonts w:eastAsia="IRNazanin" w:cs="IRNazanin"/>
          <w:color w:val="111111"/>
          <w:sz w:val="28"/>
          <w:szCs w:val="28"/>
          <w:rtl w:val="true"/>
          <w:lang w:bidi="fa-IR"/>
        </w:rPr>
        <w:t>.</w:t>
      </w:r>
    </w:p>
    <w:p>
      <w:pPr>
        <w:pStyle w:val="Heading3"/>
        <w:numPr>
          <w:ilvl w:val="2"/>
          <w:numId w:val="1"/>
        </w:numPr>
        <w:rPr/>
      </w:pPr>
      <w:bookmarkStart w:id="35" w:name="__RefHeading___Toc2145068_581953129"/>
      <w:bookmarkStart w:id="36" w:name="_Toc13"/>
      <w:bookmarkEnd w:id="35"/>
      <w:r>
        <w:rPr>
          <w:rtl w:val="true"/>
        </w:rPr>
        <w:t>آل یاسین</w:t>
      </w:r>
      <w:bookmarkEnd w:id="36"/>
    </w:p>
    <w:p>
      <w:pPr>
        <w:pStyle w:val="BookText"/>
        <w:rPr/>
      </w:pPr>
      <w:r>
        <w:rPr>
          <w:rFonts w:ascii="Amiri" w:hAnsi="Amiri" w:eastAsia="Amiri" w:cs="Amiri"/>
          <w:color w:val="111111"/>
          <w:sz w:val="28"/>
          <w:sz w:val="28"/>
          <w:szCs w:val="28"/>
          <w:rtl w:val="true"/>
          <w:lang w:bidi="ar-SA"/>
        </w:rPr>
        <w:t>در قرآن کریم،بر آل یاسین درود فرستاده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عَلی إِلْ‌یاسِینَ </w:t>
      </w:r>
      <w:r>
        <w:rPr>
          <w:rFonts w:eastAsia="Amiri" w:cs="Amiri" w:ascii="Amiri" w:hAnsi="Amiri"/>
          <w:color w:val="111111"/>
          <w:sz w:val="28"/>
          <w:szCs w:val="28"/>
          <w:rtl w:val="true"/>
          <w:lang w:bidi="ar-SA"/>
        </w:rPr>
        <w:t xml:space="preserve">. </w:t>
      </w:r>
      <w:r>
        <w:rPr>
          <w:rStyle w:val="FootnoteAnchor"/>
          <w:rtl w:val="true"/>
        </w:rPr>
        <w:footnoteReference w:id="37"/>
      </w:r>
      <w:r>
        <w:rPr>
          <w:rFonts w:ascii="IRNazanin" w:hAnsi="IRNazanin" w:eastAsia="IRNazanin"/>
          <w:color w:val="111111"/>
          <w:sz w:val="28"/>
          <w:sz w:val="28"/>
          <w:szCs w:val="28"/>
          <w:rtl w:val="true"/>
          <w:lang w:bidi="fa-IR"/>
        </w:rPr>
        <w:t>در روایات متعددی از جمله از ابن عباس نقل شده که مقصود از آل یاسین،آل محمّد صلّی اللّه علیه و آله است</w:t>
      </w:r>
      <w:r>
        <w:rPr>
          <w:rFonts w:eastAsia="IRNazanin" w:cs="IRNazanin"/>
          <w:color w:val="111111"/>
          <w:sz w:val="28"/>
          <w:szCs w:val="28"/>
          <w:rtl w:val="true"/>
          <w:lang w:bidi="fa-IR"/>
        </w:rPr>
        <w:t xml:space="preserve">. </w:t>
      </w:r>
      <w:r>
        <w:rPr>
          <w:rStyle w:val="FootnoteAnchor"/>
          <w:rtl w:val="true"/>
        </w:rPr>
        <w:footnoteReference w:id="38"/>
      </w:r>
      <w:r>
        <w:rPr>
          <w:rFonts w:ascii="IRNazanin" w:hAnsi="IRNazanin" w:eastAsia="IRNazanin"/>
          <w:color w:val="111111"/>
          <w:sz w:val="28"/>
          <w:sz w:val="28"/>
          <w:szCs w:val="28"/>
          <w:rtl w:val="true"/>
          <w:lang w:bidi="fa-IR"/>
        </w:rPr>
        <w:t>امام صادق علیه السّلام نیز از امیر المؤمنین روایت کرده است که آن حضرت در ذیل آیۀ فوق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یاسین محمّد صلّی اللّه علیه و آله و نحن آل یاسین</w:t>
      </w:r>
      <w:r>
        <w:rPr>
          <w:rFonts w:eastAsia="IRNazanin" w:cs="IRNazanin"/>
          <w:color w:val="111111"/>
          <w:sz w:val="28"/>
          <w:szCs w:val="28"/>
          <w:rtl w:val="true"/>
          <w:lang w:bidi="fa-IR"/>
        </w:rPr>
        <w:t xml:space="preserve">» </w:t>
      </w:r>
      <w:r>
        <w:rPr>
          <w:rStyle w:val="FootnoteAnchor"/>
          <w:rtl w:val="true"/>
        </w:rPr>
        <w:footnoteReference w:id="39"/>
      </w:r>
      <w:r>
        <w:rPr>
          <w:rFonts w:ascii="IRNazanin" w:hAnsi="IRNazanin" w:eastAsia="IRNazanin"/>
          <w:color w:val="111111"/>
          <w:sz w:val="28"/>
          <w:sz w:val="28"/>
          <w:szCs w:val="28"/>
          <w:rtl w:val="true"/>
          <w:lang w:bidi="fa-IR"/>
        </w:rPr>
        <w:t>،یاسین محمّد صلّی اللّه علیه و آله است و ما آل یاسینیم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یکی از سوره‌های قرآن هم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است،در روایات به معنای یا سیّد المرسلین بیان شده و زیارت آل یاسین هم با اشاره به همین آیۀ شریفه آغاز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محمّد،آل اللّه</w:t>
      </w:r>
      <w:r>
        <w:rPr>
          <w:rFonts w:eastAsia="Amiri" w:cs="Amiri" w:ascii="Amiri" w:hAnsi="Amiri"/>
          <w:color w:val="111111"/>
          <w:sz w:val="28"/>
          <w:szCs w:val="28"/>
          <w:rtl w:val="true"/>
          <w:lang w:bidi="ar-SA"/>
        </w:rPr>
        <w:t>.</w:t>
      </w:r>
    </w:p>
    <w:p>
      <w:pPr>
        <w:pStyle w:val="Heading3"/>
        <w:numPr>
          <w:ilvl w:val="2"/>
          <w:numId w:val="1"/>
        </w:numPr>
        <w:rPr/>
      </w:pPr>
      <w:bookmarkStart w:id="37" w:name="__RefHeading___Toc2145070_581953129"/>
      <w:bookmarkStart w:id="38" w:name="_Toc14"/>
      <w:bookmarkEnd w:id="37"/>
      <w:r>
        <w:rPr>
          <w:rtl w:val="true"/>
        </w:rPr>
        <w:t>آمدی</w:t>
      </w:r>
      <w:bookmarkEnd w:id="38"/>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الواحد تمیمی آمدی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گردآورندۀ سخنان کوتاه امیر المؤمنین علیه السّلام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 و درر الکلم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شیعه یا سنّی بودن او بحث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کتاب،شرح‌ها و</w:t>
      </w:r>
      <w:bookmarkStart w:id="39" w:name="pg5471_30389"/>
    </w:p>
    <w:p>
      <w:pPr>
        <w:pStyle w:val="BookText"/>
        <w:rPr/>
      </w:pPr>
      <w:bookmarkEnd w:id="39"/>
      <w:r>
        <w:rPr>
          <w:rFonts w:ascii="IRNazanin" w:hAnsi="IRNazanin" w:eastAsia="IRNazanin"/>
          <w:color w:val="111111"/>
          <w:sz w:val="28"/>
          <w:sz w:val="28"/>
          <w:szCs w:val="28"/>
          <w:rtl w:val="true"/>
          <w:lang w:bidi="fa-IR"/>
        </w:rPr>
        <w:t xml:space="preserve">ترجمه‌های گوناگون دارد،از جمله ترجمه و شرح آقا جمال خوانساری،که با تصحیح و تعلیقات محدث ارموی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از سوی انتشارات دانشگاه تهران در سال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الحکم،سخنان علی علیه السّلام</w:t>
      </w:r>
      <w:r>
        <w:rPr>
          <w:rFonts w:eastAsia="IRNazanin" w:cs="IRNazanin"/>
          <w:color w:val="111111"/>
          <w:sz w:val="28"/>
          <w:szCs w:val="28"/>
          <w:rtl w:val="true"/>
          <w:lang w:bidi="fa-IR"/>
        </w:rPr>
        <w:t>.</w:t>
      </w:r>
    </w:p>
    <w:p>
      <w:pPr>
        <w:pStyle w:val="Heading3"/>
        <w:numPr>
          <w:ilvl w:val="2"/>
          <w:numId w:val="1"/>
        </w:numPr>
        <w:rPr/>
      </w:pPr>
      <w:bookmarkStart w:id="40" w:name="__RefHeading___Toc2145072_581953129"/>
      <w:bookmarkStart w:id="41" w:name="_Toc15"/>
      <w:bookmarkEnd w:id="40"/>
      <w:r>
        <w:rPr>
          <w:rtl w:val="true"/>
        </w:rPr>
        <w:t>آهن گداخته</w:t>
      </w:r>
      <w:bookmarkEnd w:id="41"/>
    </w:p>
    <w:p>
      <w:pPr>
        <w:pStyle w:val="BookText"/>
        <w:rPr/>
      </w:pPr>
      <w:r>
        <w:rPr>
          <w:rFonts w:ascii="IRNazanin" w:hAnsi="IRNazanin" w:eastAsia="IRNazanin"/>
          <w:color w:val="111111"/>
          <w:sz w:val="28"/>
          <w:sz w:val="28"/>
          <w:szCs w:val="28"/>
          <w:rtl w:val="true"/>
          <w:lang w:bidi="fa-IR"/>
        </w:rPr>
        <w:t>نمونه‌ای از عدل علوی و تقوای مالی نسبت به بیت المال،در ماجرای درخواست عقیل از برادرش علی بن ابی طالب علیه السّلام که از بیت المال سهم بیشتری به او بدهد تا بر کودکان گرسنه‌اش برساند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 علیه السّلام هم آهنی را در آتش داغ کرد و آهن گداخته را به دست عقیل نزدیک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عقیل آن هنگام نابینا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عقیل ضجّه‌ای کشید و نالید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از آهنی که انسانی به بازیچه آن را گرم کرده می‌نالی،امّا می‌خواهی مرا به سوی آتش گدازانی که خدای جبار برافروخته است بکشانی؟و حاضر نشد از بیت المال،مالی افزون بر سهمش به او بدهد،با آنکه برادرش بود و نیاز داشت و علی علیه السّلام هم صاحب اختیار بیت المال و پیشوای مسلمانان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امیر مؤمنان این ماجرا را نقل می‌کند و در پایان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اقالیم هفتگانه را به من بدهند تا به ستم،پوست جوی از دهان مورچه‌ای بگیرم چنین نخواهم کرد</w:t>
      </w:r>
      <w:r>
        <w:rPr>
          <w:rFonts w:eastAsia="IRNazanin" w:cs="IRNazanin"/>
          <w:color w:val="111111"/>
          <w:sz w:val="28"/>
          <w:szCs w:val="28"/>
          <w:rtl w:val="true"/>
          <w:lang w:bidi="fa-IR"/>
        </w:rPr>
        <w:t xml:space="preserve">. </w:t>
      </w:r>
      <w:r>
        <w:rPr>
          <w:rStyle w:val="FootnoteAnchor"/>
          <w:rtl w:val="true"/>
        </w:rPr>
        <w:footnoteReference w:id="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علوی،عدل علی علیه السّلام،عدالت</w:t>
      </w:r>
      <w:r>
        <w:rPr>
          <w:rFonts w:eastAsia="IRNazanin" w:cs="IRNazanin"/>
          <w:color w:val="111111"/>
          <w:sz w:val="28"/>
          <w:szCs w:val="28"/>
          <w:rtl w:val="true"/>
          <w:lang w:bidi="fa-IR"/>
        </w:rPr>
        <w:t>.</w:t>
      </w:r>
    </w:p>
    <w:p>
      <w:pPr>
        <w:pStyle w:val="Heading3"/>
        <w:numPr>
          <w:ilvl w:val="2"/>
          <w:numId w:val="1"/>
        </w:numPr>
        <w:rPr/>
      </w:pPr>
      <w:bookmarkStart w:id="42" w:name="__RefHeading___Toc2145074_581953129"/>
      <w:bookmarkStart w:id="43" w:name="_Toc16"/>
      <w:bookmarkEnd w:id="42"/>
      <w:r>
        <w:rPr>
          <w:rtl w:val="true"/>
        </w:rPr>
        <w:t>آیات برائت</w:t>
      </w:r>
      <w:r>
        <w:rPr>
          <w:rtl w:val="true"/>
        </w:rPr>
        <w:t>-</w:t>
      </w:r>
      <w:r>
        <w:rPr>
          <w:rtl w:val="true"/>
        </w:rPr>
        <w:t>ابلاغ آیات برائت</w:t>
      </w:r>
      <w:bookmarkEnd w:id="43"/>
    </w:p>
    <w:p>
      <w:pPr>
        <w:pStyle w:val="Heading3"/>
        <w:numPr>
          <w:ilvl w:val="2"/>
          <w:numId w:val="1"/>
        </w:numPr>
        <w:rPr/>
      </w:pPr>
      <w:bookmarkStart w:id="44" w:name="__RefHeading___Toc2145076_581953129"/>
      <w:bookmarkStart w:id="45" w:name="_Toc17"/>
      <w:bookmarkEnd w:id="44"/>
      <w:r>
        <w:rPr>
          <w:rtl w:val="true"/>
        </w:rPr>
        <w:t>آیات غدیر</w:t>
      </w:r>
      <w:bookmarkEnd w:id="45"/>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آیه‌هایی که یا مستقیما به واقعۀ غدیر خم و ابلاغ پیام الهی مبنی بر تعیین امیر المؤمنین علیه السّلام به امامت مسلمین مربوط می‌شود،یا آیاتی که گویای ولایت امیر مؤمنان و اهل بیت و فضایل خاندان رسالت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تک‌تک برخی از این آیه‌ها در همین کتاب در جای خود مورد بحث قرار گرفته است،همچون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آیۀ اکمال دین،آیۀ اولی الأمر،آیۀ تبلیغ، آیۀ تطهیر،آیۀ ولایت،آیۀ اهل ذکر و</w:t>
      </w:r>
      <w:r>
        <w:rPr>
          <w:rFonts w:eastAsia="IRNazanin" w:cs="IRNazanin"/>
          <w:color w:val="111111"/>
          <w:sz w:val="28"/>
          <w:szCs w:val="28"/>
          <w:rtl w:val="true"/>
          <w:lang w:bidi="fa-IR"/>
        </w:rPr>
        <w:t>....</w:t>
      </w:r>
      <w:bookmarkStart w:id="46" w:name="pg5471_30390"/>
    </w:p>
    <w:p>
      <w:pPr>
        <w:pStyle w:val="BookText"/>
        <w:rPr/>
      </w:pPr>
      <w:bookmarkEnd w:id="46"/>
      <w:r>
        <w:rPr>
          <w:rFonts w:ascii="IRNazanin" w:hAnsi="IRNazanin" w:eastAsia="IRNazanin"/>
          <w:color w:val="111111"/>
          <w:sz w:val="28"/>
          <w:sz w:val="28"/>
          <w:szCs w:val="28"/>
          <w:rtl w:val="true"/>
          <w:lang w:bidi="fa-IR"/>
        </w:rPr>
        <w:t>مؤلّفانی نیز دربارۀ آیات مربوط به غدیر خم،ولایت،امامت،علی علیه السّلام و اهل بیت تحقیقات گوناگونی انجام داده‌اند،همچون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النّص بخبر الغدیر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،کراجکی،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 فی الکتاب العزیز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امینی </w:t>
      </w:r>
      <w:r>
        <w:rPr>
          <w:rStyle w:val="FootnoteAnchor"/>
          <w:rtl w:val="true"/>
        </w:rPr>
        <w:footnoteReference w:id="41"/>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الغدیر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الکورانی،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غدیر خم از نظر قرآن 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الکریم نیّری،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للغدیر آیتان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مشکسار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کتاب‌های فراوان دیگری دربارۀ غدیر بحث کرده که به آیات قرآنی این موضوع هم اشاره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آیات از این قرار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،صافّات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،معارج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،بیّنه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رعد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مجادله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این آیات با موضوعات یادشده،عمدتا براساس روایات و شأن نزول‌هاست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و قرآن،غدیر و فرهنگ مکتوب،علی علیه السّلام در قرآن،کتابشناسی غدیر،آیۀ تبلیغ،آیۀ اکمال دین</w:t>
      </w:r>
      <w:r>
        <w:rPr>
          <w:rFonts w:eastAsia="IRNazanin" w:cs="IRNazanin"/>
          <w:color w:val="111111"/>
          <w:sz w:val="28"/>
          <w:szCs w:val="28"/>
          <w:rtl w:val="true"/>
          <w:lang w:bidi="fa-IR"/>
        </w:rPr>
        <w:t>.</w:t>
      </w:r>
    </w:p>
    <w:p>
      <w:pPr>
        <w:pStyle w:val="Heading3"/>
        <w:numPr>
          <w:ilvl w:val="2"/>
          <w:numId w:val="1"/>
        </w:numPr>
        <w:rPr/>
      </w:pPr>
      <w:bookmarkStart w:id="47" w:name="__RefHeading___Toc2145078_581953129"/>
      <w:bookmarkStart w:id="48" w:name="_Toc18"/>
      <w:bookmarkEnd w:id="47"/>
      <w:r>
        <w:rPr>
          <w:rtl w:val="true"/>
        </w:rPr>
        <w:t>آیۀ ابرار</w:t>
      </w:r>
      <w:r>
        <w:rPr>
          <w:rtl w:val="true"/>
        </w:rPr>
        <w:t>-</w:t>
      </w:r>
      <w:r>
        <w:rPr>
          <w:rtl w:val="true"/>
        </w:rPr>
        <w:t>سورۀ هل أتی</w:t>
      </w:r>
      <w:bookmarkEnd w:id="48"/>
    </w:p>
    <w:p>
      <w:pPr>
        <w:pStyle w:val="Heading3"/>
        <w:numPr>
          <w:ilvl w:val="2"/>
          <w:numId w:val="1"/>
        </w:numPr>
        <w:rPr/>
      </w:pPr>
      <w:bookmarkStart w:id="49" w:name="__RefHeading___Toc2145080_581953129"/>
      <w:bookmarkStart w:id="50" w:name="_Toc19"/>
      <w:bookmarkEnd w:id="49"/>
      <w:r>
        <w:rPr>
          <w:rtl w:val="true"/>
        </w:rPr>
        <w:t>آیۀ اکمال دین</w:t>
      </w:r>
      <w:bookmarkEnd w:id="50"/>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روز غدیر خم،پس از تعیین امام علی علیه السّلام به عنوان وصیّ و جانشین پیامبر به امر پروردگار،این آیه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اَلْیَوْمَ أَکْمَلْتُ لَکُمْ دِینَکُمْ وَ أَتْمَمْتُ عَلَیْکُمْ نِعْمَتِی وَ رَضِیتُ لَکُمُ الْإِسْلامَ دِیناً </w:t>
      </w:r>
      <w:r>
        <w:rPr>
          <w:rStyle w:val="FootnoteAnchor"/>
          <w:rtl w:val="true"/>
        </w:rPr>
        <w:footnoteReference w:id="42"/>
      </w:r>
      <w:r>
        <w:rPr>
          <w:rFonts w:ascii="IRNazanin" w:hAnsi="IRNazanin" w:eastAsia="IRNazanin"/>
          <w:color w:val="111111"/>
          <w:sz w:val="28"/>
          <w:sz w:val="28"/>
          <w:szCs w:val="28"/>
          <w:rtl w:val="true"/>
          <w:lang w:bidi="fa-IR"/>
        </w:rPr>
        <w:t>،امروز دینتان را برای شما کامل ساختم و نعمتم را بر شما به تمام رساندم و اسلام را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 پسندیدم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آیه،پس از امر الهی به ابلاغ ولایت علی علیه السّلام که در آیۀ تبلیغ یا أَیُّهَا الرَّسُولُ بَلِّغْ</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شده،نازل شد و گواه آن است که نبوت پیامبر و اهداف دین خدا با امامت و ولایت علی علیه السّلام به تمام و کمال می‌رسد و اسلام بدون ولایت ولیّ معصوم خدا،ناقص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فرمودۀ امام صادق علیه السّلام دربارۀ نزول آیۀ اکمال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کمال الدّین بولایة علیّ بن أبی طالب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3"/>
      </w:r>
      <w:r>
        <w:rPr>
          <w:rFonts w:ascii="IRNazanin" w:hAnsi="IRNazanin" w:eastAsia="IRNazanin"/>
          <w:color w:val="111111"/>
          <w:sz w:val="28"/>
          <w:sz w:val="28"/>
          <w:szCs w:val="28"/>
          <w:rtl w:val="true"/>
          <w:lang w:bidi="fa-IR"/>
        </w:rPr>
        <w:t>کمال دین به ولایت علی بن ابی طالب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دربارۀ روز غدیر خم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خم برترین عیدهای امّت من است،روزی است که خداوند به من فرمان داد برادرم علی بن</w:t>
      </w:r>
      <w:bookmarkStart w:id="51" w:name="pg5471_30391"/>
    </w:p>
    <w:p>
      <w:pPr>
        <w:pStyle w:val="BookText"/>
        <w:rPr/>
      </w:pPr>
      <w:bookmarkEnd w:id="51"/>
      <w:r>
        <w:rPr>
          <w:rFonts w:ascii="IRNazanin" w:hAnsi="IRNazanin" w:eastAsia="IRNazanin"/>
          <w:color w:val="111111"/>
          <w:sz w:val="28"/>
          <w:sz w:val="28"/>
          <w:szCs w:val="28"/>
          <w:rtl w:val="true"/>
          <w:lang w:bidi="fa-IR"/>
        </w:rPr>
        <w:t>ابی طالب را به عنوان علم و نشانه‌ای برای امّتم نصب کنم تا به وسیلۀ او پس از من هدایت شوند و این روزی است که خداوند،دین را در آن کامل ساخت و نعمت را بر امّتم به تمام رساند و اسلام را به عنوان دین برای آنان پسندید</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این آیه از روشن‌ترین دلایل امامت و وصایت حضرت امیر علیه السّلام است و راویان بسیار و مورّخان و مفسران نوشته‌اند که این آیه در روز غدیر و پس از داستان نصب امیر المؤمنین به خلافت نازل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منابع شیعی این موضوع از مسلّمات است،در کتب اهل سنّت و روایات عامّه نیز بسیاری از آنان به موضوع تصریح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علامۀ امینی موارد متعددی را از کتب اهل سنّت نقل می‌کند که نزول این آیه را در روز غدیر و پس از آن واقعه دانسته‌اند</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پایی که نیست همره مولا،شکسته باد دستی که نیست یاور آن شاه،بسته باد</w:t>
      </w:r>
    </w:p>
    <w:p>
      <w:pPr>
        <w:pStyle w:val="BookText"/>
        <w:rPr/>
      </w:pPr>
      <w:r>
        <w:rPr>
          <w:rFonts w:ascii="IRNazanin" w:hAnsi="IRNazanin" w:eastAsia="IRNazanin"/>
          <w:color w:val="111111"/>
          <w:sz w:val="28"/>
          <w:sz w:val="28"/>
          <w:szCs w:val="28"/>
          <w:rtl w:val="true"/>
          <w:lang w:bidi="fa-IR"/>
        </w:rPr>
        <w:t xml:space="preserve">تکمیل دین از او شد و نعمت از او تمام عید غدیر بر همه یا رب خجسته باد </w:t>
      </w:r>
      <w:r>
        <w:rPr>
          <w:rStyle w:val="FootnoteAnchor"/>
          <w:rtl w:val="true"/>
        </w:rPr>
        <w:footnoteReference w:id="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در قرآن،غدیر خم،آیۀ تبلیغ،خطبۀ غدیریه،حجة الوداع</w:t>
      </w:r>
      <w:r>
        <w:rPr>
          <w:rFonts w:eastAsia="IRNazanin" w:cs="IRNazanin"/>
          <w:color w:val="111111"/>
          <w:sz w:val="28"/>
          <w:szCs w:val="28"/>
          <w:rtl w:val="true"/>
          <w:lang w:bidi="fa-IR"/>
        </w:rPr>
        <w:t>.</w:t>
      </w:r>
    </w:p>
    <w:p>
      <w:pPr>
        <w:pStyle w:val="Heading3"/>
        <w:numPr>
          <w:ilvl w:val="2"/>
          <w:numId w:val="1"/>
        </w:numPr>
        <w:rPr/>
      </w:pPr>
      <w:bookmarkStart w:id="52" w:name="__RefHeading___Toc2145082_581953129"/>
      <w:bookmarkStart w:id="53" w:name="_Toc20"/>
      <w:bookmarkEnd w:id="52"/>
      <w:r>
        <w:rPr>
          <w:rtl w:val="true"/>
        </w:rPr>
        <w:t>آیۀ انذار</w:t>
      </w:r>
      <w:r>
        <w:rPr>
          <w:rtl w:val="true"/>
        </w:rPr>
        <w:t>-</w:t>
      </w:r>
      <w:r>
        <w:rPr>
          <w:rtl w:val="true"/>
        </w:rPr>
        <w:t>حدیث یوم الدّار</w:t>
      </w:r>
      <w:bookmarkEnd w:id="53"/>
    </w:p>
    <w:p>
      <w:pPr>
        <w:pStyle w:val="Heading3"/>
        <w:numPr>
          <w:ilvl w:val="2"/>
          <w:numId w:val="1"/>
        </w:numPr>
        <w:rPr/>
      </w:pPr>
      <w:bookmarkStart w:id="54" w:name="__RefHeading___Toc2145084_581953129"/>
      <w:bookmarkStart w:id="55" w:name="_Toc21"/>
      <w:bookmarkEnd w:id="54"/>
      <w:r>
        <w:rPr>
          <w:rtl w:val="true"/>
        </w:rPr>
        <w:t>آیۀ اولی الأمر</w:t>
      </w:r>
      <w:bookmarkEnd w:id="55"/>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محوری‌ترین آیات امامت در نگاه شیعی این 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الَّذِینَ آمَنُوا أَطِیعُوا اللّهَ وَ أَطِیعُوا الرَّسُولَ وَ أُولِی الْأَمْرِ مِنْکُمْ</w:t>
      </w:r>
      <w:r>
        <w:rPr>
          <w:rFonts w:eastAsia="IRNazanin" w:cs="IRNazanin"/>
          <w:color w:val="111111"/>
          <w:sz w:val="28"/>
          <w:szCs w:val="28"/>
          <w:rtl w:val="true"/>
          <w:lang w:bidi="fa-IR"/>
        </w:rPr>
        <w:t xml:space="preserve">.. . </w:t>
      </w:r>
      <w:r>
        <w:rPr>
          <w:rStyle w:val="FootnoteAnchor"/>
          <w:rtl w:val="true"/>
        </w:rPr>
        <w:footnoteReference w:id="47"/>
      </w:r>
      <w:r>
        <w:rPr>
          <w:rFonts w:ascii="IRNazanin" w:hAnsi="IRNazanin" w:eastAsia="IRNazanin"/>
          <w:color w:val="111111"/>
          <w:sz w:val="28"/>
          <w:sz w:val="28"/>
          <w:szCs w:val="28"/>
          <w:rtl w:val="true"/>
          <w:lang w:bidi="fa-IR"/>
        </w:rPr>
        <w:t>،ای کسانی که ایمان آورده‌اید،از خدا اطاعت کنید و از پیامبر و اولی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صاحبان فرمان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خودتان اطاعت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در کنار اطاعت از خدا،اطاعت مطلق از پیامبر و اولی الأمر را نیز واجب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که خداوند به اطاعت از کسی که اهل خطا و گناه باشد فرمان نمی‌دهد،بر این آیه نیز برای عصمت انبیا و امامان استدلال شده است</w:t>
      </w:r>
      <w:r>
        <w:rPr>
          <w:rFonts w:eastAsia="IRNazanin" w:cs="IRNazanin"/>
          <w:color w:val="111111"/>
          <w:sz w:val="28"/>
          <w:szCs w:val="28"/>
          <w:rtl w:val="true"/>
          <w:lang w:bidi="fa-IR"/>
        </w:rPr>
        <w:t xml:space="preserve">. </w:t>
      </w:r>
      <w:r>
        <w:rPr>
          <w:rStyle w:val="FootnoteAnchor"/>
          <w:rtl w:val="true"/>
        </w:rPr>
        <w:footnoteReference w:id="48"/>
      </w:r>
      <w:r>
        <w:rPr>
          <w:rFonts w:ascii="IRNazanin" w:hAnsi="IRNazanin" w:eastAsia="IRNazanin"/>
          <w:color w:val="111111"/>
          <w:sz w:val="28"/>
          <w:sz w:val="28"/>
          <w:szCs w:val="28"/>
          <w:rtl w:val="true"/>
          <w:lang w:bidi="fa-IR"/>
        </w:rPr>
        <w:t>نمی‌توان مصداق اولی الأمر را همۀ کسانی دانست که فرمان و حکومت و قدرت را در اختیار دارند،بلکه باید دارای مقام عصمت</w:t>
      </w:r>
      <w:bookmarkStart w:id="56" w:name="pg5471_30392"/>
    </w:p>
    <w:p>
      <w:pPr>
        <w:pStyle w:val="BookText"/>
        <w:rPr/>
      </w:pPr>
      <w:bookmarkEnd w:id="56"/>
      <w:r>
        <w:rPr>
          <w:rFonts w:ascii="IRNazanin" w:hAnsi="IRNazanin" w:eastAsia="IRNazanin"/>
          <w:color w:val="111111"/>
          <w:sz w:val="28"/>
          <w:sz w:val="28"/>
          <w:szCs w:val="28"/>
          <w:rtl w:val="true"/>
          <w:lang w:bidi="fa-IR"/>
        </w:rPr>
        <w:t>باشند که شیعه،آن را در امامان دوازده‌گانه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علامۀ مجلسی هم بر همین نکته تأکید دارد و دستور به اطاعت مطلق را دلیل آن می‌داند که مصداق آن ائمّۀ معصومند،نه امرا و کسانی که حرف و عملشان متفاوت است</w:t>
      </w:r>
      <w:r>
        <w:rPr>
          <w:rFonts w:eastAsia="IRNazanin" w:cs="IRNazanin"/>
          <w:color w:val="111111"/>
          <w:sz w:val="28"/>
          <w:szCs w:val="28"/>
          <w:rtl w:val="true"/>
          <w:lang w:bidi="fa-IR"/>
        </w:rPr>
        <w:t xml:space="preserve">.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دربارۀ علی بن ابی طالب و امام حسن و امام حسین علیهم السّلام نازل شده است</w:t>
      </w:r>
      <w:r>
        <w:rPr>
          <w:rFonts w:eastAsia="IRNazanin" w:cs="IRNazanin"/>
          <w:color w:val="111111"/>
          <w:sz w:val="28"/>
          <w:szCs w:val="28"/>
          <w:rtl w:val="true"/>
          <w:lang w:bidi="fa-IR"/>
        </w:rPr>
        <w:t xml:space="preserve">. </w:t>
      </w:r>
      <w:r>
        <w:rPr>
          <w:rStyle w:val="FootnoteAnchor"/>
          <w:rtl w:val="true"/>
        </w:rPr>
        <w:footnoteReference w:id="50"/>
      </w:r>
      <w:r>
        <w:rPr>
          <w:rFonts w:ascii="IRNazanin" w:hAnsi="IRNazanin" w:eastAsia="IRNazanin"/>
          <w:color w:val="111111"/>
          <w:sz w:val="28"/>
          <w:sz w:val="28"/>
          <w:szCs w:val="28"/>
          <w:rtl w:val="true"/>
          <w:lang w:bidi="fa-IR"/>
        </w:rPr>
        <w:t>در روایتی دیگر،اولی الأمر را،امام علی،امام حسن،امام حسین،امام سجاد و امام باقر علیهم السّلام می‌شمارد</w:t>
      </w:r>
      <w:r>
        <w:rPr>
          <w:rFonts w:eastAsia="IRNazanin" w:cs="IRNazanin"/>
          <w:color w:val="111111"/>
          <w:sz w:val="28"/>
          <w:szCs w:val="28"/>
          <w:rtl w:val="true"/>
          <w:lang w:bidi="fa-IR"/>
        </w:rPr>
        <w:t xml:space="preserve">.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ابو بصیر از امام صادق علیه السّلام نیز نقل می‌کند که آنان،أئمّه از فرزندان علی و فاطمه‌اند،تا روز قیامت</w:t>
      </w:r>
      <w:r>
        <w:rPr>
          <w:rFonts w:eastAsia="IRNazanin" w:cs="IRNazanin"/>
          <w:color w:val="111111"/>
          <w:sz w:val="28"/>
          <w:szCs w:val="28"/>
          <w:rtl w:val="true"/>
          <w:lang w:bidi="fa-IR"/>
        </w:rPr>
        <w:t xml:space="preserve">. </w:t>
      </w:r>
      <w:r>
        <w:rPr>
          <w:rStyle w:val="FootnoteAnchor"/>
          <w:rtl w:val="true"/>
        </w:rPr>
        <w:footnoteReference w:id="52"/>
      </w:r>
      <w:r>
        <w:rPr>
          <w:rFonts w:ascii="IRNazanin" w:hAnsi="IRNazanin" w:eastAsia="IRNazanin"/>
          <w:color w:val="111111"/>
          <w:sz w:val="28"/>
          <w:sz w:val="28"/>
          <w:szCs w:val="28"/>
          <w:rtl w:val="true"/>
          <w:lang w:bidi="fa-IR"/>
        </w:rPr>
        <w:t>در اینکه 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کیست،بحثهای فراوان در کتب کلامی است و برخی اهل سنّت آن را مربوط به هرحاکم و زمامداری می‌دانند که قدرت یابد و با همین عقیده،اطاعت از امویان و عباسیان و همۀ سلاطین جور و حکومتهای ناصالح را لازم و قیام بر ضدّ آنان را ناروا و حرام می‌شمارند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 الأمر</w:t>
      </w:r>
      <w:r>
        <w:rPr>
          <w:rFonts w:eastAsia="IRNazanin" w:cs="IRNazanin"/>
          <w:color w:val="111111"/>
          <w:sz w:val="28"/>
          <w:szCs w:val="28"/>
          <w:rtl w:val="true"/>
          <w:lang w:bidi="fa-IR"/>
        </w:rPr>
        <w:t>.</w:t>
      </w:r>
    </w:p>
    <w:p>
      <w:pPr>
        <w:pStyle w:val="Heading3"/>
        <w:numPr>
          <w:ilvl w:val="2"/>
          <w:numId w:val="1"/>
        </w:numPr>
        <w:rPr/>
      </w:pPr>
      <w:bookmarkStart w:id="57" w:name="__RefHeading___Toc2145086_581953129"/>
      <w:bookmarkStart w:id="58" w:name="_Toc22"/>
      <w:bookmarkEnd w:id="57"/>
      <w:r>
        <w:rPr>
          <w:rtl w:val="true"/>
        </w:rPr>
        <w:t>آیۀ اهل ذکر</w:t>
      </w:r>
      <w:bookmarkEnd w:id="58"/>
    </w:p>
    <w:p>
      <w:pPr>
        <w:pStyle w:val="BookText"/>
        <w:rPr/>
      </w:pP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نمی‌دانید،از آگاهان و اهل ذکر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فَسْئَلُوا أَهْلَ الذِّکْرِ إِنْ کُنْتُمْ لا تَعْلَمُونَ </w:t>
      </w:r>
      <w:r>
        <w:rPr>
          <w:rFonts w:eastAsia="IRNazanin" w:cs="IRNazanin"/>
          <w:color w:val="111111"/>
          <w:sz w:val="28"/>
          <w:szCs w:val="28"/>
          <w:rtl w:val="true"/>
          <w:lang w:bidi="fa-IR"/>
        </w:rPr>
        <w:t xml:space="preserve">. </w:t>
      </w:r>
      <w:r>
        <w:rPr>
          <w:rStyle w:val="FootnoteAnchor"/>
          <w:rtl w:val="true"/>
        </w:rPr>
        <w:footnoteReference w:id="53"/>
      </w:r>
      <w:r>
        <w:rPr>
          <w:rFonts w:ascii="IRNazanin" w:hAnsi="IRNazanin" w:eastAsia="IRNazanin"/>
          <w:color w:val="111111"/>
          <w:sz w:val="28"/>
          <w:sz w:val="28"/>
          <w:szCs w:val="28"/>
          <w:rtl w:val="true"/>
          <w:lang w:bidi="fa-IR"/>
        </w:rPr>
        <w:t>رجوع به آگاهان و دانایان در هرمسأله‌ای،امری عقلانی و طبیعی است و رجوع جاهل به عالم مبنای ارتباطات بشری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علامۀ طباطبایی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اشاره به یک اصل عمومی عقلایی است که جاهل به اهل خبره مراجعه می‌کند</w:t>
      </w:r>
      <w:r>
        <w:rPr>
          <w:rFonts w:eastAsia="IRNazanin" w:cs="IRNazanin"/>
          <w:color w:val="111111"/>
          <w:sz w:val="28"/>
          <w:szCs w:val="28"/>
          <w:rtl w:val="true"/>
          <w:lang w:bidi="fa-IR"/>
        </w:rPr>
        <w:t xml:space="preserve">». </w:t>
      </w:r>
      <w:r>
        <w:rPr>
          <w:rStyle w:val="FootnoteAnchor"/>
          <w:rtl w:val="true"/>
        </w:rPr>
        <w:footnoteReference w:id="54"/>
      </w:r>
      <w:r>
        <w:rPr>
          <w:rFonts w:ascii="IRNazanin" w:hAnsi="IRNazanin" w:eastAsia="IRNazanin"/>
          <w:color w:val="111111"/>
          <w:sz w:val="28"/>
          <w:sz w:val="28"/>
          <w:szCs w:val="28"/>
          <w:rtl w:val="true"/>
          <w:lang w:bidi="fa-IR"/>
        </w:rPr>
        <w:t>در امور دین و پیمودن راه سعادت و کسب معارف الهی و یافتن راه خدا و تفسیر کلام اللّه و دست یافتن به عقاید حقّه،باید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 کرد که آگاه‌ترین و دین‌شناس‌ترین مردمند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أهل الذّکر</w:t>
      </w:r>
      <w:r>
        <w:rPr>
          <w:rFonts w:eastAsia="IRNazanin" w:cs="IRNazanin"/>
          <w:color w:val="111111"/>
          <w:sz w:val="28"/>
          <w:szCs w:val="28"/>
          <w:rtl w:val="true"/>
          <w:lang w:bidi="fa-IR"/>
        </w:rPr>
        <w:t xml:space="preserve">». </w:t>
      </w:r>
      <w:r>
        <w:rPr>
          <w:rStyle w:val="FootnoteAnchor"/>
          <w:rtl w:val="true"/>
        </w:rPr>
        <w:footnoteReference w:id="55"/>
      </w:r>
      <w:r>
        <w:rPr>
          <w:rFonts w:ascii="IRNazanin" w:hAnsi="IRNazanin" w:eastAsia="IRNazanin"/>
          <w:color w:val="111111"/>
          <w:sz w:val="28"/>
          <w:sz w:val="28"/>
          <w:szCs w:val="28"/>
          <w:rtl w:val="true"/>
          <w:lang w:bidi="fa-IR"/>
        </w:rPr>
        <w:t>اهل ذکر ماییم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نیز در ذیل این آیۀ کریمه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الأئمّة من عترة رسول اللّه</w:t>
      </w:r>
      <w:r>
        <w:rPr>
          <w:rFonts w:eastAsia="IRNazanin" w:cs="IRNazanin"/>
          <w:color w:val="111111"/>
          <w:sz w:val="28"/>
          <w:szCs w:val="28"/>
          <w:rtl w:val="true"/>
          <w:lang w:bidi="fa-IR"/>
        </w:rPr>
        <w:t xml:space="preserve">» </w:t>
      </w:r>
      <w:r>
        <w:rPr>
          <w:rStyle w:val="FootnoteAnchor"/>
          <w:rtl w:val="true"/>
        </w:rPr>
        <w:footnoteReference w:id="56"/>
      </w:r>
      <w:r>
        <w:rPr>
          <w:rFonts w:ascii="IRNazanin" w:hAnsi="IRNazanin" w:eastAsia="IRNazanin"/>
          <w:color w:val="111111"/>
          <w:sz w:val="28"/>
          <w:sz w:val="28"/>
          <w:szCs w:val="28"/>
          <w:rtl w:val="true"/>
          <w:lang w:bidi="fa-IR"/>
        </w:rPr>
        <w:t>،امامان از عترت پیامبر خدا اهل ذکرند</w:t>
      </w:r>
      <w:r>
        <w:rPr>
          <w:rFonts w:eastAsia="IRNazanin" w:cs="IRNazanin"/>
          <w:color w:val="111111"/>
          <w:sz w:val="28"/>
          <w:szCs w:val="28"/>
          <w:rtl w:val="true"/>
          <w:lang w:bidi="fa-IR"/>
        </w:rPr>
        <w:t>.</w:t>
      </w:r>
      <w:bookmarkStart w:id="59" w:name="pg5471_30393"/>
    </w:p>
    <w:p>
      <w:pPr>
        <w:pStyle w:val="BookText"/>
        <w:rPr/>
      </w:pPr>
      <w:bookmarkEnd w:id="59"/>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معنای قرآن بدانیم،باز اهل بیت قرآن شناس‌ترین افرادند و آیات کلام اللّه در این خاندان نازل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روایات بسیاری توصیه شده در امور دین،به اهل بیت مراجعه کنید و دین خود را از آنان بیاموزید و از این خاندان با عناوینی همچون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خازنان علم الهی،وارثان علوم پیامبران،داناترین مردم،راسخان در علم،معدن و سرچشمۀ علوم و دانا به هرچه که بوده و خواهد بود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 xml:space="preserve">.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این آیه،مرجعیّت دینی اهل بیت را تبیین می‌کند و معیاری برای نقد افکار و اندیشه‌هاست،چون آنان آموزگاران دین و آگاهان به شریعت الهی‌اند و از سوی خداوند حجت قرار داده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بنابراین،آیه می‌تواند مورد استناد دربارۀ امامت و رهبری هم باشد،چون اهل بیت،به عنوان آگاه‌ترین انسانهایی که وارث علم و حکمت پیامبر و دانا به قرآن و شریعت‌اند،باید در مصدر حکومت و ولایت قرار گیرند و جلوی بدعت‌ها و انحرافات را بگیرند و کلامشان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خصومت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Style w:val="FootnoteAnchor"/>
          <w:rtl w:val="true"/>
        </w:rPr>
        <w:footnoteReference w:id="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غدیر</w:t>
      </w:r>
      <w:r>
        <w:rPr>
          <w:rFonts w:eastAsia="IRNazanin" w:cs="IRNazanin"/>
          <w:color w:val="111111"/>
          <w:sz w:val="28"/>
          <w:szCs w:val="28"/>
          <w:rtl w:val="true"/>
          <w:lang w:bidi="fa-IR"/>
        </w:rPr>
        <w:t>.</w:t>
      </w:r>
    </w:p>
    <w:p>
      <w:pPr>
        <w:pStyle w:val="Heading3"/>
        <w:numPr>
          <w:ilvl w:val="2"/>
          <w:numId w:val="1"/>
        </w:numPr>
        <w:rPr/>
      </w:pPr>
      <w:bookmarkStart w:id="60" w:name="__RefHeading___Toc2145088_581953129"/>
      <w:bookmarkStart w:id="61" w:name="_Toc23"/>
      <w:bookmarkEnd w:id="60"/>
      <w:r>
        <w:rPr>
          <w:rtl w:val="true"/>
        </w:rPr>
        <w:t>آیۀ تبلیغ</w:t>
      </w:r>
      <w:bookmarkEnd w:id="61"/>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آخرین سال عمر پیامبر و در سفر حجة الوداع،هنگام بازگشت از حج در جحفه و محل غدیر خم،آیه‌ای نازل شد و پیامبر خدا را مأمور به تبلیغ پیامی از سوی خدا به مردم کرد،پیام مهمّی که اگر رسول خدا آن را نمی‌رساند،رسالت الهی را انجام نداده بود و آن پیام،وصایت و خلافت علی علیه السّلام پس از پیامبر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که به آیۀ تبلیغ معروف است،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الرَّسُولُ بَلِّغْ ما أُنْزِلَ إِلَیْکَ مِنْ رَبِّکَ وَ إِنْ لَمْ تَفْعَلْ فَما بَلَّغْتَ رِسالَتَهُ وَ اللّهُ یَعْصِمُکَ مِنَ النّاسِ،إِنَّ اللّهَ لا یَهْدِی الْقَوْمَ الْکافِرِینَ </w:t>
      </w:r>
      <w:r>
        <w:rPr>
          <w:rFonts w:eastAsia="IRNazanin" w:cs="IRNazanin"/>
          <w:color w:val="111111"/>
          <w:sz w:val="28"/>
          <w:szCs w:val="28"/>
          <w:rtl w:val="true"/>
          <w:lang w:bidi="fa-IR"/>
        </w:rPr>
        <w:t xml:space="preserve">.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به اجماع مفسران شیعه و روایات اهل بیت و مورخان شیعی،این آیه دربارۀ امامت علی علیه السّلام نازل شده و از دلائل عمدۀ اثبات امامت آن حضرت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اهل سنّت کوشیده‌اند در تأویل معنای آیه با تردید و تشکیک در مکان و زمان نزول آیه،آن را از حجّیت و سندیّت بیندازند،امّا دلائل و نقل‌ها به حدّ تواتر است و آن‌قدر زیاد است که هر تردیدی را از بین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علامۀ امینی با نقل این واقعه و نزول آیه و خطبۀ پیامبر در غدیر و حوادث مربوط به آن از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صحابه و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تابعین و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روات اهل سنت در طول چهارده قرن و یادکرد از مؤلفانی که دربارۀ حدیث غدیر،تألیف مستقلّی داشته‌اند،جای هیچ تردیدی را باقی نمی‌گذارد</w:t>
      </w:r>
      <w:r>
        <w:rPr>
          <w:rFonts w:eastAsia="IRNazanin" w:cs="IRNazanin"/>
          <w:color w:val="111111"/>
          <w:sz w:val="28"/>
          <w:szCs w:val="28"/>
          <w:rtl w:val="true"/>
          <w:lang w:bidi="fa-IR"/>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 xml:space="preserve">پیامبر خدا با آنکه در طول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سال،بارها موضوع ولایت و وصایت علی علیه السّلام را مطرح کرده بود،امّا از واکنش منفی و مخالفت‌های سران قریش نسبت به اعلان عمومی آن بیمناک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آیه تضمینی بر نگهداری پیامبر از آن خطرها و بیم‌ها دارد وَ اللّهُ یَعْصِمُکَ مِنَ النّاسِ اشاره به همین نکته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در اجرای این فرمان الهی،در غدیر خم در حضور جمعیتی بیش از صدهزار از مسلمانان که از حجّة الوداع برمی‌گشتند،ضمن خطبه‌ای بلند،آن حضرت را به امامت مسلمین منصوب کرد و از مردم خواست به خیمۀ علی علیه السّلام بروند و به او به عنوان امیر المؤمنین،سلام و تحیّت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این روشن‌ترین واقعه و قطعی‌ترین سند را برای خلافت علی علیه السّلام نادیده گرفتند و پس از وفات پیامبر،در سقیفه گرد آمدند و در یک انتخاب ناقص،دیگری را به خلافت برگزیدند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نزول آیۀ اَلْیَوْمَ أَکْمَلْتُ لَکُمْ دِینَکُمْ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پایان مراسم غدیر،بر اهمیت نقش امامت در فرهنگ دینی و تداوم خطّ رسالت گواه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خم،حجة الوداع،حدیث غدیر،آیۀ اکمال دین،خطبۀ غدیریّه،امامت،تشیّع</w:t>
      </w:r>
      <w:r>
        <w:rPr>
          <w:rFonts w:eastAsia="IRNazanin" w:cs="IRNazanin"/>
          <w:color w:val="111111"/>
          <w:sz w:val="28"/>
          <w:szCs w:val="28"/>
          <w:rtl w:val="true"/>
          <w:lang w:bidi="fa-IR"/>
        </w:rPr>
        <w:t>.</w:t>
      </w:r>
      <w:bookmarkStart w:id="62" w:name="pg5471_30395"/>
    </w:p>
    <w:p>
      <w:pPr>
        <w:pStyle w:val="Heading3"/>
        <w:numPr>
          <w:ilvl w:val="2"/>
          <w:numId w:val="1"/>
        </w:numPr>
        <w:rPr/>
      </w:pPr>
      <w:bookmarkStart w:id="63" w:name="__RefHeading___Toc2145090_581953129"/>
      <w:bookmarkStart w:id="64" w:name="_Toc24"/>
      <w:bookmarkEnd w:id="62"/>
      <w:bookmarkEnd w:id="63"/>
      <w:r>
        <w:rPr>
          <w:rtl w:val="true"/>
        </w:rPr>
        <w:t>آیۀ تطهیر</w:t>
      </w:r>
      <w:bookmarkEnd w:id="64"/>
    </w:p>
    <w:p>
      <w:pPr>
        <w:pStyle w:val="BookText"/>
        <w:rPr/>
      </w:pPr>
      <w:r>
        <w:rPr>
          <w:rFonts w:ascii="IRNazanin" w:hAnsi="IRNazanin" w:eastAsia="IRNazanin"/>
          <w:color w:val="111111"/>
          <w:sz w:val="28"/>
          <w:sz w:val="28"/>
          <w:szCs w:val="28"/>
          <w:rtl w:val="true"/>
          <w:lang w:bidi="fa-IR"/>
        </w:rPr>
        <w:t>آیۀ تطهیر،هم دلیل بر عصمت اهل بیت و أئمّه است،هم دلیل بر امامت علی علیه السّلام و أئمّه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یُرِیدُ اللّهُ لِیُذْهِبَ عَنْکُمُ الرِّجْسَ أَهْلَ الْبَیْتِ وَ یُطَهِّرَکُمْ تَطْهِیراً </w:t>
      </w:r>
      <w:r>
        <w:rPr>
          <w:rStyle w:val="FootnoteAnchor"/>
          <w:rtl w:val="true"/>
        </w:rPr>
        <w:footnoteReference w:id="61"/>
      </w:r>
      <w:r>
        <w:rPr>
          <w:rFonts w:ascii="IRNazanin" w:hAnsi="IRNazanin" w:eastAsia="IRNazanin"/>
          <w:color w:val="111111"/>
          <w:sz w:val="28"/>
          <w:sz w:val="28"/>
          <w:szCs w:val="28"/>
          <w:rtl w:val="true"/>
          <w:lang w:bidi="fa-IR"/>
        </w:rPr>
        <w:t>،خداوند اراده کرده است که از شما خاندان،پلیدی را ببرد و شما را به نحو کامل پاک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اراده،ارادۀ تکوینی خداوند است که موهبت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این فضیلت مهم برای خاندان پیامبر مورد تصریح قرآن قرار گرفته است، معاندان و حسودان و مخالفان اهل بیت،تلاش بسیار کرده‌اند که آن را از اعتبار بیندازند و بحث‌های فراوان کرده‌اند که 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پیغمبر است،یا پیامبر و همسران اوست و اینکه معنای تطهیر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قول راست آن است که آیه دربارۀ پیامبر،حضرت فاطمه،حضرت علی و حسنین علیهم السّلام نازل شد که رسول خدا آنان را زیر کسا و عبایی جمع کرده بود و از خدا خواست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هؤلاء أهل بیتی و خاصّتی،فاذهب عنهم الرّجس و طهّرهم تطهیرا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عبارات دیگری که در منابع به صورتهای مختلف آمده است</w:t>
      </w:r>
      <w:r>
        <w:rPr>
          <w:rFonts w:eastAsia="IRNazanin" w:cs="IRNazanin"/>
          <w:color w:val="111111"/>
          <w:sz w:val="28"/>
          <w:szCs w:val="28"/>
          <w:rtl w:val="true"/>
          <w:lang w:bidi="fa-IR"/>
        </w:rPr>
        <w:t xml:space="preserve">).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راویان بسیاری نزول آیۀ تطهیر را دربارۀ اصحاب کساء و پنج تن پاک،نقل کرده‌اند و علمای اهل سنّت نیز به صحّت حدیث کساء اعتراف دارند</w:t>
      </w:r>
      <w:r>
        <w:rPr>
          <w:rFonts w:eastAsia="IRNazanin" w:cs="IRNazanin"/>
          <w:color w:val="111111"/>
          <w:sz w:val="28"/>
          <w:szCs w:val="28"/>
          <w:rtl w:val="true"/>
          <w:lang w:bidi="fa-IR"/>
        </w:rPr>
        <w:t xml:space="preserve">.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در موارد متعددی نیز برای بیان فضیلت اصحاب کساء و خاندان پیامبر،به این آیه احتجاج و استدلال شده است</w:t>
      </w:r>
      <w:r>
        <w:rPr>
          <w:rFonts w:eastAsia="IRNazanin" w:cs="IRNazanin"/>
          <w:color w:val="111111"/>
          <w:sz w:val="28"/>
          <w:szCs w:val="28"/>
          <w:rtl w:val="true"/>
          <w:lang w:bidi="fa-IR"/>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این افتخار و فضیلت ابدی،برای شیعیان نیز مایۀ افتخار است که پیرو امامانی‌اند که خداوند آنان را از هرخطا و گناهی پاک و مصون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زیارت جامعه می‌خوانیم</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عصمکم اللّه من الزّلل و آمنکم من الفتن و طهّرکم من الدّنس و اذهب عنکم الرّجس و طهّرکم تطهیرا</w:t>
      </w:r>
      <w:r>
        <w:rPr>
          <w:rFonts w:eastAsia="IRNazanin" w:cs="IRNazanin"/>
          <w:color w:val="111111"/>
          <w:sz w:val="28"/>
          <w:szCs w:val="28"/>
          <w:rtl w:val="true"/>
          <w:lang w:bidi="fa-IR"/>
        </w:rPr>
        <w:t xml:space="preserve">». </w:t>
      </w:r>
      <w:r>
        <w:rPr>
          <w:rStyle w:val="FootnoteAnchor"/>
          <w:rtl w:val="true"/>
        </w:rPr>
        <w:footnoteReference w:id="65"/>
      </w:r>
      <w:r>
        <w:rPr>
          <w:rFonts w:ascii="IRNazanin" w:hAnsi="IRNazanin" w:eastAsia="IRNazanin"/>
          <w:color w:val="111111"/>
          <w:sz w:val="28"/>
          <w:sz w:val="28"/>
          <w:szCs w:val="28"/>
          <w:rtl w:val="true"/>
          <w:lang w:bidi="fa-IR"/>
        </w:rPr>
        <w:t>پیامبر خدا صلّی اللّه علیه و آله نیز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اهل بیت طهّرهم اللّه</w:t>
      </w:r>
      <w:r>
        <w:rPr>
          <w:rFonts w:eastAsia="IRNazanin" w:cs="IRNazanin"/>
          <w:color w:val="111111"/>
          <w:sz w:val="28"/>
          <w:szCs w:val="28"/>
          <w:rtl w:val="true"/>
          <w:lang w:bidi="fa-IR"/>
        </w:rPr>
        <w:t xml:space="preserve">» </w:t>
      </w:r>
      <w:r>
        <w:rPr>
          <w:rStyle w:val="FootnoteAnchor"/>
          <w:rtl w:val="true"/>
        </w:rPr>
        <w:footnoteReference w:id="66"/>
      </w:r>
      <w:r>
        <w:rPr>
          <w:rFonts w:ascii="IRNazanin" w:hAnsi="IRNazanin" w:eastAsia="IRNazanin"/>
          <w:color w:val="111111"/>
          <w:sz w:val="28"/>
          <w:sz w:val="28"/>
          <w:szCs w:val="28"/>
          <w:rtl w:val="true"/>
          <w:lang w:bidi="fa-IR"/>
        </w:rPr>
        <w:t>خود این</w:t>
      </w:r>
      <w:bookmarkStart w:id="65" w:name="pg5471_30396"/>
    </w:p>
    <w:p>
      <w:pPr>
        <w:pStyle w:val="BookText"/>
        <w:rPr/>
      </w:pPr>
      <w:bookmarkEnd w:id="65"/>
      <w:r>
        <w:rPr>
          <w:rFonts w:ascii="IRNazanin" w:hAnsi="IRNazanin" w:eastAsia="IRNazanin"/>
          <w:color w:val="111111"/>
          <w:sz w:val="28"/>
          <w:sz w:val="28"/>
          <w:szCs w:val="28"/>
          <w:rtl w:val="true"/>
          <w:lang w:bidi="fa-IR"/>
        </w:rPr>
        <w:t>طهارت و عصمت از گناه،دلیل آن است که خداوند،اطاعت آنان را واجب ساخته است</w:t>
      </w:r>
      <w:r>
        <w:rPr>
          <w:rFonts w:eastAsia="IRNazanin" w:cs="IRNazanin"/>
          <w:color w:val="111111"/>
          <w:sz w:val="28"/>
          <w:szCs w:val="28"/>
          <w:rtl w:val="true"/>
          <w:lang w:bidi="fa-IR"/>
        </w:rPr>
        <w:t xml:space="preserve">. </w:t>
      </w:r>
      <w:r>
        <w:rPr>
          <w:rStyle w:val="FootnoteAnchor"/>
          <w:rtl w:val="true"/>
        </w:rPr>
        <w:footnoteReference w:id="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کساء،اهل بیت</w:t>
      </w:r>
      <w:r>
        <w:rPr>
          <w:rFonts w:eastAsia="IRNazanin" w:cs="IRNazanin"/>
          <w:color w:val="111111"/>
          <w:sz w:val="28"/>
          <w:szCs w:val="28"/>
          <w:rtl w:val="true"/>
          <w:lang w:bidi="fa-IR"/>
        </w:rPr>
        <w:t>.</w:t>
      </w:r>
    </w:p>
    <w:p>
      <w:pPr>
        <w:pStyle w:val="Heading3"/>
        <w:numPr>
          <w:ilvl w:val="2"/>
          <w:numId w:val="1"/>
        </w:numPr>
        <w:rPr/>
      </w:pPr>
      <w:bookmarkStart w:id="66" w:name="__RefHeading___Toc2145092_581953129"/>
      <w:bookmarkStart w:id="67" w:name="_Toc25"/>
      <w:bookmarkEnd w:id="66"/>
      <w:r>
        <w:rPr>
          <w:rtl w:val="true"/>
        </w:rPr>
        <w:t>آیۀ سأل سائل</w:t>
      </w:r>
      <w:bookmarkEnd w:id="67"/>
    </w:p>
    <w:p>
      <w:pPr>
        <w:pStyle w:val="BookText"/>
        <w:rPr/>
      </w:pPr>
      <w:r>
        <w:rPr>
          <w:rFonts w:ascii="IRNazanin" w:hAnsi="IRNazanin" w:eastAsia="IRNazanin"/>
          <w:color w:val="111111"/>
          <w:sz w:val="28"/>
          <w:sz w:val="28"/>
          <w:szCs w:val="28"/>
          <w:rtl w:val="true"/>
          <w:lang w:bidi="fa-IR"/>
        </w:rPr>
        <w:t>از دلایل حقانیت علی علیه السّلام و غدیر،نزول عذاب بر نعمان بن حرث است که روز غدیر،از خدا خواست اگر آنچه محمّد صلّی اللّه علیه و آله دربارۀ ولایت امیر مؤمنان می‌گوید حق و از جانب خداست، سنگی از آسمان بر سرش فرود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دم سنگی آمد و او را کشت و این آیه نازل شد</w:t>
      </w:r>
      <w:r>
        <w:rPr>
          <w:rFonts w:eastAsia="IRNazanin" w:cs="IRNazanin"/>
          <w:color w:val="111111"/>
          <w:sz w:val="28"/>
          <w:szCs w:val="28"/>
          <w:rtl w:val="true"/>
          <w:lang w:bidi="fa-IR"/>
        </w:rPr>
        <w:t xml:space="preserve">: </w:t>
      </w:r>
      <w:r>
        <w:rPr>
          <w:rStyle w:val="FootnoteAnchor"/>
          <w:rtl w:val="true"/>
        </w:rPr>
        <w:footnoteReference w:id="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خواهنده‌ای درخواست عذابی حتمی کرد،عذابی از سوی خدای صاحب والایی‌ها که بر کافران نازل شود و کسی نتواند جلوی آن را بگیرد</w:t>
      </w:r>
      <w:r>
        <w:rPr>
          <w:rFonts w:eastAsia="IRNazanin" w:cs="IRNazanin"/>
          <w:color w:val="111111"/>
          <w:sz w:val="28"/>
          <w:szCs w:val="28"/>
          <w:rtl w:val="true"/>
          <w:lang w:bidi="fa-IR"/>
        </w:rPr>
        <w:t xml:space="preserve">).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نیز روایت شده آنکه عذاب را برای کافران از خدا طلبید،پیامبر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آن شخص، نضر بن حارث و حارث بن نعمان و جز اینها هم ذکر شده است</w:t>
      </w:r>
      <w:r>
        <w:rPr>
          <w:rFonts w:eastAsia="IRNazanin" w:cs="IRNazanin"/>
          <w:color w:val="111111"/>
          <w:sz w:val="28"/>
          <w:szCs w:val="28"/>
          <w:rtl w:val="true"/>
          <w:lang w:bidi="fa-IR"/>
        </w:rPr>
        <w:t>.</w:t>
      </w:r>
    </w:p>
    <w:p>
      <w:pPr>
        <w:pStyle w:val="Heading3"/>
        <w:numPr>
          <w:ilvl w:val="2"/>
          <w:numId w:val="1"/>
        </w:numPr>
        <w:rPr/>
      </w:pPr>
      <w:bookmarkStart w:id="68" w:name="__RefHeading___Toc2145094_581953129"/>
      <w:bookmarkStart w:id="69" w:name="_Toc26"/>
      <w:bookmarkEnd w:id="68"/>
      <w:r>
        <w:rPr>
          <w:rtl w:val="true"/>
        </w:rPr>
        <w:t>آیۀ لیلة المبیت</w:t>
      </w:r>
      <w:r>
        <w:rPr>
          <w:rtl w:val="true"/>
        </w:rPr>
        <w:t>-</w:t>
      </w:r>
      <w:r>
        <w:rPr>
          <w:rtl w:val="true"/>
        </w:rPr>
        <w:t>لیلة المبیت</w:t>
      </w:r>
      <w:bookmarkEnd w:id="69"/>
    </w:p>
    <w:p>
      <w:pPr>
        <w:pStyle w:val="Heading3"/>
        <w:numPr>
          <w:ilvl w:val="2"/>
          <w:numId w:val="1"/>
        </w:numPr>
        <w:rPr/>
      </w:pPr>
      <w:bookmarkStart w:id="70" w:name="__RefHeading___Toc2145096_581953129"/>
      <w:bookmarkStart w:id="71" w:name="_Toc27"/>
      <w:bookmarkEnd w:id="70"/>
      <w:r>
        <w:rPr>
          <w:rtl w:val="true"/>
        </w:rPr>
        <w:t>آیۀ مباهله</w:t>
      </w:r>
      <w:bookmarkEnd w:id="71"/>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آیه‌ای که اشاره به مباهلۀ پیامبر اسلام با نصارای بخران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از فضایل حضرت امیر علیه السّلام و از دلایل امامت او به‌شمار می‌رود که در آن،از حضرت علی علیه السّلام به عنوان جان پیامبر یاد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آیه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حَاجَّکَ فِیهِ مِنْ بَعْدِ ما جاءَکَ مِنَ الْعِلْمِ فَقُلْ تَعالَوْا نَدْعُ أَبْناءَنا وَ أَبْناءَکُمْ وَ نِساءَنا وَ نِساءَکُمْ وَ أَنْفُسَنا وَ أَنْفُسَکُمْ</w:t>
      </w:r>
      <w:bookmarkStart w:id="72" w:name="pg5471_30397"/>
    </w:p>
    <w:p>
      <w:pPr>
        <w:pStyle w:val="BookText"/>
        <w:rPr/>
      </w:pPr>
      <w:bookmarkEnd w:id="72"/>
      <w:r>
        <w:rPr>
          <w:rFonts w:ascii="Amiri" w:hAnsi="Amiri" w:eastAsia="Amiri" w:cs="Amiri"/>
          <w:color w:val="111111"/>
          <w:sz w:val="28"/>
          <w:sz w:val="28"/>
          <w:szCs w:val="28"/>
          <w:rtl w:val="true"/>
          <w:lang w:bidi="ar-SA"/>
        </w:rPr>
        <w:t xml:space="preserve">ثُمَّ نَبْتَهِلْ فَنَجْعَلْ لَعْنَتَ اللّهِ عَلَی الْکاذِبِینَ </w:t>
      </w:r>
      <w:r>
        <w:rPr>
          <w:rStyle w:val="FootnoteAnchor"/>
          <w:rtl w:val="true"/>
        </w:rPr>
        <w:footnoteReference w:id="70"/>
      </w:r>
      <w:r>
        <w:rPr>
          <w:rFonts w:ascii="IRNazanin" w:hAnsi="IRNazanin" w:eastAsia="IRNazanin"/>
          <w:color w:val="111111"/>
          <w:sz w:val="28"/>
          <w:sz w:val="28"/>
          <w:szCs w:val="28"/>
          <w:rtl w:val="true"/>
          <w:lang w:bidi="fa-IR"/>
        </w:rPr>
        <w:t>،هرکس دربارۀ دین پس از علمی که تو را آمد، با تو احتجاج کرد،بگو بیایید فرزندان ما و فرزندان شما،زنان ما و زنان شما و جانهای ما و جانهای شما را فراخوانیم،سپس مباهله کنیم و لعنت خدا را بر دروغگویان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در این ماجرا،حسن و حسین،فاطمۀ زهرا و حضرت علی علیهم السّلام را به میعادگاه مباهله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آنکه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جانهای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است،ولی وقتی رسول خدا علی علیه السّلام را همراه خود آورد،او به منزلۀ جان محمّد صلّی اللّه علیه و آله محسوب شده است و جایگاه والای او را نزد خدا و پیامبر و افضلیّت او را بر صحابۀ دیگر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این واقعه قطعی است و سندی بر حقانیّت اسلام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تفصیل آن واقعه و کیفیّت استدلال به آن و اسناد واقعه در کتب مفصّل آمده است</w:t>
      </w:r>
      <w:r>
        <w:rPr>
          <w:rFonts w:eastAsia="IRNazanin" w:cs="IRNazanin"/>
          <w:color w:val="111111"/>
          <w:sz w:val="28"/>
          <w:szCs w:val="28"/>
          <w:rtl w:val="true"/>
          <w:lang w:bidi="fa-IR"/>
        </w:rPr>
        <w:t xml:space="preserve">. </w:t>
      </w:r>
      <w:r>
        <w:rPr>
          <w:rStyle w:val="FootnoteAnchor"/>
          <w:rtl w:val="true"/>
        </w:rPr>
        <w:footnoteReference w:id="71"/>
      </w:r>
      <w:r>
        <w:rPr>
          <w:rFonts w:ascii="IRNazanin" w:hAnsi="IRNazanin" w:eastAsia="IRNazanin"/>
          <w:color w:val="111111"/>
          <w:sz w:val="28"/>
          <w:sz w:val="28"/>
          <w:szCs w:val="28"/>
          <w:rtl w:val="true"/>
          <w:lang w:bidi="fa-IR"/>
        </w:rPr>
        <w:t xml:space="preserve">در ادبیات شعری،با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نفس او و به یکی بودن این دو جان عزیز اشارات فراوان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بارها گفت محمّد که علی جان من است هم به جان علی و جان محمّد صلوات</w:t>
      </w:r>
    </w:p>
    <w:p>
      <w:pPr>
        <w:pStyle w:val="BookText"/>
        <w:rPr/>
      </w:pPr>
      <w:r>
        <w:rPr>
          <w:rFonts w:ascii="IRNazanin" w:hAnsi="IRNazanin" w:eastAsia="IRNazanin"/>
          <w:color w:val="111111"/>
          <w:sz w:val="28"/>
          <w:sz w:val="28"/>
          <w:szCs w:val="28"/>
          <w:rtl w:val="true"/>
          <w:lang w:bidi="fa-IR"/>
        </w:rPr>
        <w:t>در یکی از قصاید زیبای عمّان سامانی نیز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 مایۀ ایجاد قادر ازلی ز نور پاک جمال محمّد است و علی</w:t>
      </w:r>
    </w:p>
    <w:p>
      <w:pPr>
        <w:pStyle w:val="BookText"/>
        <w:rPr/>
      </w:pPr>
      <w:r>
        <w:rPr>
          <w:rFonts w:ascii="IRNazanin" w:hAnsi="IRNazanin" w:eastAsia="IRNazanin"/>
          <w:color w:val="111111"/>
          <w:sz w:val="28"/>
          <w:sz w:val="28"/>
          <w:szCs w:val="28"/>
          <w:rtl w:val="true"/>
          <w:lang w:bidi="fa-IR"/>
        </w:rPr>
        <w:t>دو دست کار کنند این دو دستیار وجود از این دو دست،قوی،دستگاه لم‌یزلی</w:t>
      </w:r>
    </w:p>
    <w:p>
      <w:pPr>
        <w:pStyle w:val="BookText"/>
        <w:rPr/>
      </w:pPr>
      <w:r>
        <w:rPr>
          <w:rFonts w:ascii="IRNazanin" w:hAnsi="IRNazanin" w:eastAsia="IRNazanin"/>
          <w:color w:val="111111"/>
          <w:sz w:val="28"/>
          <w:sz w:val="28"/>
          <w:szCs w:val="28"/>
          <w:rtl w:val="true"/>
          <w:lang w:bidi="fa-IR"/>
        </w:rPr>
        <w:t xml:space="preserve">به صورتند دو،لیکن به معنی‌اند یکی مبینشان دو،که باشد دوبینی از حولی </w:t>
      </w:r>
      <w:r>
        <w:rPr>
          <w:rStyle w:val="FootnoteAnchor"/>
          <w:rtl w:val="true"/>
        </w:rPr>
        <w:footnoteReference w:id="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مباهله</w:t>
      </w:r>
      <w:r>
        <w:rPr>
          <w:rFonts w:eastAsia="IRNazanin" w:cs="IRNazanin"/>
          <w:color w:val="111111"/>
          <w:sz w:val="28"/>
          <w:szCs w:val="28"/>
          <w:rtl w:val="true"/>
          <w:lang w:bidi="fa-IR"/>
        </w:rPr>
        <w:t>.</w:t>
      </w:r>
    </w:p>
    <w:p>
      <w:pPr>
        <w:pStyle w:val="Heading3"/>
        <w:numPr>
          <w:ilvl w:val="2"/>
          <w:numId w:val="1"/>
        </w:numPr>
        <w:rPr/>
      </w:pPr>
      <w:bookmarkStart w:id="73" w:name="__RefHeading___Toc2145098_581953129"/>
      <w:bookmarkStart w:id="74" w:name="_Toc28"/>
      <w:bookmarkEnd w:id="73"/>
      <w:r>
        <w:rPr>
          <w:rtl w:val="true"/>
        </w:rPr>
        <w:t>آیۀ منذر و هادی</w:t>
      </w:r>
      <w:bookmarkEnd w:id="74"/>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آیۀ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رعد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أَنْتَ مُنْذِرٌ وَ لِکُلِّ قَوْمٍ هادٍ، ای پیامبر،تو تنها بیم‌دهنده‌ای و هرقومی را هدایتگری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چه معنی دارد،</w:t>
      </w:r>
      <w:bookmarkStart w:id="75" w:name="pg5471_30398"/>
    </w:p>
    <w:p>
      <w:pPr>
        <w:pStyle w:val="BookText"/>
        <w:rPr/>
      </w:pPr>
      <w:bookmarkEnd w:id="75"/>
      <w:r>
        <w:rPr>
          <w:rFonts w:ascii="IRNazanin" w:hAnsi="IRNazanin" w:eastAsia="IRNazanin"/>
          <w:color w:val="111111"/>
          <w:sz w:val="28"/>
          <w:sz w:val="28"/>
          <w:szCs w:val="28"/>
          <w:rtl w:val="true"/>
          <w:lang w:bidi="fa-IR"/>
        </w:rPr>
        <w:t>نقلها و حدیث‌های مختلفی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آنکه پیامبر خدا صلّی اللّه علیه و آله پس از نزول این آیه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صلّی اللّه علیه و سلّم أنا المنذر و علیّ الهادی من بعدی،یا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 یهتدی المهتدون</w:t>
      </w:r>
      <w:r>
        <w:rPr>
          <w:rFonts w:eastAsia="IRNazanin" w:cs="IRNazanin"/>
          <w:color w:val="111111"/>
          <w:sz w:val="28"/>
          <w:szCs w:val="28"/>
          <w:rtl w:val="true"/>
          <w:lang w:bidi="fa-IR"/>
        </w:rPr>
        <w:t xml:space="preserve">» </w:t>
      </w:r>
      <w:r>
        <w:rPr>
          <w:rStyle w:val="FootnoteAnchor"/>
          <w:rtl w:val="true"/>
        </w:rPr>
        <w:footnoteReference w:id="73"/>
      </w:r>
      <w:r>
        <w:rPr>
          <w:rFonts w:ascii="IRNazanin" w:hAnsi="IRNazanin" w:eastAsia="IRNazanin"/>
          <w:color w:val="111111"/>
          <w:sz w:val="28"/>
          <w:sz w:val="28"/>
          <w:szCs w:val="28"/>
          <w:rtl w:val="true"/>
          <w:lang w:bidi="fa-IR"/>
        </w:rPr>
        <w:t>،من منذرم و علی هادی است،ای علی،هدایت‌یافتگان به سبب تو راه هدایت را می‌یابند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بسیاری،علی علیه السّلام و امامان دیگر،به عنوان هدایتگران جامعه معرفی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آیه نیز برای اثبات امامت امیر مؤمنان استدلال و استناد شده است و کلام پیامبر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دانستن حضرت علی،در منابع بسیاری از اهل سنت و شیعه نقل شده است</w:t>
      </w:r>
      <w:r>
        <w:rPr>
          <w:rFonts w:eastAsia="IRNazanin" w:cs="IRNazanin"/>
          <w:color w:val="111111"/>
          <w:sz w:val="28"/>
          <w:szCs w:val="28"/>
          <w:rtl w:val="true"/>
          <w:lang w:bidi="fa-IR"/>
        </w:rPr>
        <w:t xml:space="preserve">.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امامی هادی مردم قرنی است که در میان آنان به‌سر می‌برد و برای هرزمانی از میان ما هادی وجود دارد که مردم را به دین پیامبر خدا هدایت می‌کند، پس از پیامبر،هدایتگران علی علیه السّلام و یکایک اوصیای پس از اویند</w:t>
      </w:r>
      <w:r>
        <w:rPr>
          <w:rFonts w:eastAsia="IRNazanin" w:cs="IRNazanin"/>
          <w:color w:val="111111"/>
          <w:sz w:val="28"/>
          <w:szCs w:val="28"/>
          <w:rtl w:val="true"/>
          <w:lang w:bidi="fa-IR"/>
        </w:rPr>
        <w:t xml:space="preserve">. </w:t>
      </w:r>
      <w:r>
        <w:rPr>
          <w:rStyle w:val="FootnoteAnchor"/>
          <w:rtl w:val="true"/>
        </w:rPr>
        <w:footnoteReference w:id="75"/>
      </w:r>
      <w:r>
        <w:rPr>
          <w:rFonts w:ascii="IRNazanin" w:hAnsi="IRNazanin" w:eastAsia="IRNazanin"/>
          <w:color w:val="111111"/>
          <w:sz w:val="28"/>
          <w:sz w:val="28"/>
          <w:szCs w:val="28"/>
          <w:rtl w:val="true"/>
          <w:lang w:bidi="fa-IR"/>
        </w:rPr>
        <w:t>به اینگونه احادیث،بر امامت و پیشوایی اهل بیت علیهم السّلام استدلال شده است</w:t>
      </w:r>
      <w:r>
        <w:rPr>
          <w:rFonts w:eastAsia="IRNazanin" w:cs="IRNazanin"/>
          <w:color w:val="111111"/>
          <w:sz w:val="28"/>
          <w:szCs w:val="28"/>
          <w:rtl w:val="true"/>
          <w:lang w:bidi="fa-IR"/>
        </w:rPr>
        <w:t>.</w:t>
      </w:r>
    </w:p>
    <w:p>
      <w:pPr>
        <w:pStyle w:val="Heading3"/>
        <w:numPr>
          <w:ilvl w:val="2"/>
          <w:numId w:val="1"/>
        </w:numPr>
        <w:rPr/>
      </w:pPr>
      <w:bookmarkStart w:id="76" w:name="__RefHeading___Toc2145100_581953129"/>
      <w:bookmarkStart w:id="77" w:name="_Toc29"/>
      <w:bookmarkEnd w:id="76"/>
      <w:r>
        <w:rPr>
          <w:rtl w:val="true"/>
        </w:rPr>
        <w:t>آیۀ مودّت</w:t>
      </w:r>
      <w:bookmarkEnd w:id="77"/>
    </w:p>
    <w:p>
      <w:pPr>
        <w:pStyle w:val="BookText"/>
        <w:rPr/>
      </w:pPr>
      <w:r>
        <w:rPr>
          <w:rFonts w:ascii="IRNazanin" w:hAnsi="IRNazanin" w:eastAsia="IRNazanin"/>
          <w:color w:val="111111"/>
          <w:sz w:val="28"/>
          <w:sz w:val="28"/>
          <w:szCs w:val="28"/>
          <w:rtl w:val="true"/>
          <w:lang w:bidi="fa-IR"/>
        </w:rPr>
        <w:t>آیه‌ای که اجر رسالت پیامبر خدا صلّی اللّه علیه و آله را مودّت خویشاوندان آن حضرت بیان می‌کند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لا أَسْئَلُکُمْ عَلَیْهِ أَجْراً إِلاَّ الْمَوَدَّةَ فِی الْقُرْبی </w:t>
      </w:r>
      <w:r>
        <w:rPr>
          <w:rFonts w:eastAsia="Amiri" w:cs="Amiri" w:ascii="Amiri" w:hAnsi="Amiri"/>
          <w:color w:val="111111"/>
          <w:sz w:val="28"/>
          <w:szCs w:val="28"/>
          <w:rtl w:val="true"/>
          <w:lang w:bidi="ar-SA"/>
        </w:rPr>
        <w:t xml:space="preserve">. </w:t>
      </w:r>
      <w:r>
        <w:rPr>
          <w:rStyle w:val="FootnoteAnchor"/>
          <w:rtl w:val="true"/>
        </w:rPr>
        <w:footnoteReference w:id="76"/>
      </w:r>
      <w:r>
        <w:rPr>
          <w:rFonts w:ascii="IRNazanin" w:hAnsi="IRNazanin" w:eastAsia="IRNazanin"/>
          <w:color w:val="111111"/>
          <w:sz w:val="28"/>
          <w:sz w:val="28"/>
          <w:szCs w:val="28"/>
          <w:rtl w:val="true"/>
          <w:lang w:bidi="fa-IR"/>
        </w:rPr>
        <w:t>پس از نزول این آیه،وقتی از پیامبر پرسیدند مقصود از این قربی کیانند؟فرمود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علی،فاطمه و دو فرزندان او</w:t>
      </w:r>
      <w:r>
        <w:rPr>
          <w:rFonts w:eastAsia="IRNazanin" w:cs="IRNazanin"/>
          <w:color w:val="111111"/>
          <w:sz w:val="28"/>
          <w:szCs w:val="28"/>
          <w:rtl w:val="true"/>
          <w:lang w:bidi="fa-IR"/>
        </w:rPr>
        <w:t xml:space="preserve">. </w:t>
      </w:r>
      <w:r>
        <w:rPr>
          <w:rStyle w:val="FootnoteAnchor"/>
          <w:rtl w:val="true"/>
        </w:rPr>
        <w:footnoteReference w:id="77"/>
      </w:r>
      <w:r>
        <w:rPr>
          <w:rFonts w:ascii="IRNazanin" w:hAnsi="IRNazanin" w:eastAsia="IRNazanin"/>
          <w:color w:val="111111"/>
          <w:sz w:val="28"/>
          <w:sz w:val="28"/>
          <w:szCs w:val="28"/>
          <w:rtl w:val="true"/>
          <w:lang w:bidi="fa-IR"/>
        </w:rPr>
        <w:t>مهرورزی نسبت به خاندان پیامبر و مودّت اهل بیت،هم تشکّر از زحمات پیامبر در ادای رسالت الهی و هدایت مردم به دین خداست،هم عامل گرایش به خوبی‌ها و فضیلت‌ها از طریق این الگوهای کمال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بیت،پیوسته به این آیه استناد می‌کردند،تا امّت را نسبت به</w:t>
      </w:r>
    </w:p>
    <w:p>
      <w:pPr>
        <w:pStyle w:val="BookText"/>
        <w:rPr/>
      </w:pPr>
      <w:r>
        <w:rPr>
          <w:rFonts w:ascii="IRNazanin" w:hAnsi="IRNazanin" w:eastAsia="IRNazanin"/>
          <w:color w:val="111111"/>
          <w:sz w:val="28"/>
          <w:sz w:val="28"/>
          <w:szCs w:val="28"/>
          <w:rtl w:val="true"/>
          <w:lang w:bidi="fa-IR"/>
        </w:rPr>
        <w:t>ادای حق آنان یادآوری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نیز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خود را با محبت خاندان من تربیت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أدّبوا أولادکم علی حبّی و حبّ أهل بیتی و القرآن</w:t>
      </w:r>
      <w:r>
        <w:rPr>
          <w:rFonts w:eastAsia="IRNazanin" w:cs="IRNazanin"/>
          <w:color w:val="111111"/>
          <w:sz w:val="28"/>
          <w:szCs w:val="28"/>
          <w:rtl w:val="true"/>
          <w:lang w:bidi="fa-IR"/>
        </w:rPr>
        <w:t xml:space="preserve">». </w:t>
      </w:r>
      <w:r>
        <w:rPr>
          <w:rStyle w:val="FootnoteAnchor"/>
          <w:rtl w:val="true"/>
        </w:rPr>
        <w:footnoteReference w:id="78"/>
      </w:r>
      <w:r>
        <w:rPr>
          <w:rFonts w:ascii="IRNazanin" w:hAnsi="IRNazanin" w:eastAsia="IRNazanin"/>
          <w:color w:val="111111"/>
          <w:sz w:val="28"/>
          <w:sz w:val="28"/>
          <w:szCs w:val="28"/>
          <w:rtl w:val="true"/>
          <w:lang w:bidi="fa-IR"/>
        </w:rPr>
        <w:t>این مودّت،مایۀ نجات انسان در آخرت و نشانۀ پاکی مولد و رحمت و لطف الهی به دوستداران این خاندان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اهمیّت آن همین بس که پاداش رنجها و زحمات پیامبر در طول دعوت الهی خویش قرار داده شده و طبعا ثمرات آن هم به امّتی برمی‌گردد که چنین برخورد حقشناسانه‌ای نسبت به صاحب دعوت محمّدی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مخالفان در همین آیه نیز نسبت به مدلول و مفهوم آن مناقشات و شبهاتی دارند تا از ارزش این منقبت بکاهند</w:t>
      </w:r>
      <w:r>
        <w:rPr>
          <w:rFonts w:eastAsia="IRNazanin" w:cs="IRNazanin"/>
          <w:color w:val="111111"/>
          <w:sz w:val="28"/>
          <w:szCs w:val="28"/>
          <w:rtl w:val="true"/>
          <w:lang w:bidi="fa-IR"/>
        </w:rPr>
        <w:t xml:space="preserve">. </w:t>
      </w:r>
      <w:r>
        <w:rPr>
          <w:rStyle w:val="FootnoteAnchor"/>
          <w:rtl w:val="true"/>
        </w:rPr>
        <w:footnoteReference w:id="79"/>
      </w:r>
      <w:r>
        <w:rPr>
          <w:rFonts w:ascii="IRNazanin" w:hAnsi="IRNazanin" w:eastAsia="IRNazanin"/>
          <w:color w:val="111111"/>
          <w:sz w:val="28"/>
          <w:sz w:val="28"/>
          <w:szCs w:val="28"/>
          <w:rtl w:val="true"/>
          <w:lang w:bidi="fa-IR"/>
        </w:rPr>
        <w:t>بزرگترین ابراز مودّت نسبت به این خاندان،پذیرش رهبری و امامت آنان و مقدم داشتن ایشان بر دیگران و حجّت شمردن قول و فعل آنان است و وقتی مودّت،واجب الهی باشد،اطاعت نیز تکلیف الهی است و شایستگی و برتری همه‌جانبۀ آنان معیار لزوم این اطاعت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آیۀ مودت،از پشتوانه‌ها و دلایل امامت أئمّه نیز محسوب می‌شود،چون مودّت،تنها محبت قلبی نیست،بلکه فرمانبرداری محبّانه و اطاعت مطلق از مقام ولایت آنان است و تنها یک امر تشریفاتی و اخلاقی نیست،بلکه یک فریضۀ الهی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دربارۀ این آیه و مودّت ذی القربی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و اللّه فریضة من اللّه علی العباد لمحمّد صلّی اللّه علیه و آله فی أهل بیته</w:t>
      </w:r>
      <w:r>
        <w:rPr>
          <w:rFonts w:eastAsia="IRNazanin" w:cs="IRNazanin"/>
          <w:color w:val="111111"/>
          <w:sz w:val="28"/>
          <w:szCs w:val="28"/>
          <w:rtl w:val="true"/>
          <w:lang w:bidi="fa-IR"/>
        </w:rPr>
        <w:t xml:space="preserve">».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تولاّی شما فرض خدایی است قبول و ردّ آن مرز جدایی است</w:t>
      </w:r>
    </w:p>
    <w:p>
      <w:pPr>
        <w:pStyle w:val="BookText"/>
        <w:rPr/>
      </w:pPr>
      <w:r>
        <w:rPr>
          <w:rFonts w:ascii="IRNazanin" w:hAnsi="IRNazanin" w:eastAsia="IRNazanin"/>
          <w:color w:val="111111"/>
          <w:sz w:val="28"/>
          <w:sz w:val="28"/>
          <w:szCs w:val="28"/>
          <w:rtl w:val="true"/>
          <w:lang w:bidi="fa-IR"/>
        </w:rPr>
        <w:t>دیانت بی‌شما کامل نگردد بجز با مهرتان دل،دل نگردد</w:t>
      </w:r>
    </w:p>
    <w:p>
      <w:pPr>
        <w:pStyle w:val="BookText"/>
        <w:rPr/>
      </w:pPr>
      <w:r>
        <w:rPr>
          <w:rFonts w:ascii="IRNazanin" w:hAnsi="IRNazanin" w:eastAsia="IRNazanin"/>
          <w:color w:val="111111"/>
          <w:sz w:val="28"/>
          <w:sz w:val="28"/>
          <w:szCs w:val="28"/>
          <w:rtl w:val="true"/>
          <w:lang w:bidi="fa-IR"/>
        </w:rPr>
        <w:t>هرآن‌کس را که در دین رسول است ولایت مهر و امضای قبول است</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علی علیه السّلام،ذوی القربی،اهل بیت</w:t>
      </w:r>
      <w:r>
        <w:rPr>
          <w:rFonts w:eastAsia="IRNazanin" w:cs="IRNazanin"/>
          <w:color w:val="111111"/>
          <w:sz w:val="28"/>
          <w:szCs w:val="28"/>
          <w:rtl w:val="true"/>
          <w:lang w:bidi="fa-IR"/>
        </w:rPr>
        <w:t>.</w:t>
      </w:r>
      <w:bookmarkStart w:id="78" w:name="pg5471_30400"/>
    </w:p>
    <w:p>
      <w:pPr>
        <w:pStyle w:val="Heading3"/>
        <w:numPr>
          <w:ilvl w:val="2"/>
          <w:numId w:val="1"/>
        </w:numPr>
        <w:rPr/>
      </w:pPr>
      <w:bookmarkStart w:id="79" w:name="__RefHeading___Toc2145102_581953129"/>
      <w:bookmarkStart w:id="80" w:name="_Toc30"/>
      <w:bookmarkEnd w:id="78"/>
      <w:bookmarkEnd w:id="79"/>
      <w:r>
        <w:rPr>
          <w:rtl w:val="true"/>
        </w:rPr>
        <w:t>آیۀ ولایت</w:t>
      </w:r>
      <w:bookmarkEnd w:id="80"/>
    </w:p>
    <w:p>
      <w:pPr>
        <w:pStyle w:val="BookText"/>
        <w:rPr/>
      </w:pPr>
      <w:r>
        <w:rPr>
          <w:rFonts w:ascii="IRNazanin" w:hAnsi="IRNazanin" w:eastAsia="IRNazanin"/>
          <w:color w:val="111111"/>
          <w:sz w:val="28"/>
          <w:sz w:val="28"/>
          <w:szCs w:val="28"/>
          <w:rtl w:val="true"/>
          <w:lang w:bidi="fa-IR"/>
        </w:rPr>
        <w:t>آیۀ ولایت بیانگر ولایت خدا و رسول و برخی از مؤمنان است که در حال رکوع،زکات و صدقه می‌دهند و چون طبق نقل متواتر،آنکه در حال رکوع در مسجد به فقیری که درخواست کمک کرد،انگشتر خود را بخشید امیر المؤمنین علیه السّلام بود و پس از این انفاق خالصانه،این آیه بر پیامبر نازل شد،از آیات خاصّ امامت و ولایت علی علیه السّلام به‌شمار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آیه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وَلِیُّکُمُ اللّهُ وَ رَسُولُهُ وَ الَّذِینَ آمَنُوا،الَّذِینَ یُقِیمُونَ الصَّلاةَ وَ یُؤْتُونَ الزَّکاةَ وَ هُمْ راکِعُونَ </w:t>
      </w:r>
      <w:r>
        <w:rPr>
          <w:rFonts w:eastAsia="IRNazanin" w:cs="IRNazanin"/>
          <w:color w:val="111111"/>
          <w:sz w:val="28"/>
          <w:szCs w:val="28"/>
          <w:rtl w:val="true"/>
          <w:lang w:bidi="fa-IR"/>
        </w:rPr>
        <w:t xml:space="preserve">. </w:t>
      </w:r>
      <w:r>
        <w:rPr>
          <w:rStyle w:val="FootnoteAnchor"/>
          <w:rtl w:val="true"/>
        </w:rPr>
        <w:footnoteReference w:id="81"/>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دربارۀ شأن نزول آیه،مفاد و مدلول آیه،دلالت آن بر امامت امیر المؤمنین،مناقشات مضمونی و سندی روایات آن،شبهات وارده بر اصل حادثۀ انفاق انگشتر در نماز و ردّ آنها، بحث‌های فراوانی است که در کتب مفصّل‌تر آمده است</w:t>
      </w:r>
      <w:r>
        <w:rPr>
          <w:rFonts w:eastAsia="IRNazanin" w:cs="IRNazanin"/>
          <w:color w:val="111111"/>
          <w:sz w:val="28"/>
          <w:szCs w:val="28"/>
          <w:rtl w:val="true"/>
          <w:lang w:bidi="fa-IR"/>
        </w:rPr>
        <w:t xml:space="preserve">. </w:t>
      </w:r>
      <w:r>
        <w:rPr>
          <w:rStyle w:val="FootnoteAnchor"/>
          <w:rtl w:val="true"/>
        </w:rPr>
        <w:footnoteReference w:id="82"/>
      </w:r>
      <w:r>
        <w:rPr>
          <w:rFonts w:ascii="IRNazanin" w:hAnsi="IRNazanin" w:eastAsia="IRNazanin"/>
          <w:color w:val="111111"/>
          <w:sz w:val="28"/>
          <w:sz w:val="28"/>
          <w:szCs w:val="28"/>
          <w:rtl w:val="true"/>
          <w:lang w:bidi="fa-IR"/>
        </w:rPr>
        <w:t xml:space="preserve">به نقل میر حامد حسین،روایت را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صحابه و تابعین و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علما و راویان اهل سنت در آثار خود نقل کرده‌اند</w:t>
      </w:r>
      <w:r>
        <w:rPr>
          <w:rFonts w:eastAsia="IRNazanin" w:cs="IRNazanin"/>
          <w:color w:val="111111"/>
          <w:sz w:val="28"/>
          <w:szCs w:val="28"/>
          <w:rtl w:val="true"/>
          <w:lang w:bidi="fa-IR"/>
        </w:rPr>
        <w:t xml:space="preserve">. </w:t>
      </w:r>
      <w:r>
        <w:rPr>
          <w:rStyle w:val="FootnoteAnchor"/>
          <w:rtl w:val="true"/>
        </w:rPr>
        <w:footnoteReference w:id="83"/>
      </w:r>
      <w:r>
        <w:rPr>
          <w:rFonts w:ascii="IRNazanin" w:hAnsi="IRNazanin" w:eastAsia="IRNazanin"/>
          <w:color w:val="111111"/>
          <w:sz w:val="28"/>
          <w:sz w:val="28"/>
          <w:szCs w:val="28"/>
          <w:rtl w:val="true"/>
          <w:lang w:bidi="fa-IR"/>
        </w:rPr>
        <w:t>در اشعار عربی و فارسی هم به این منقبت اشاره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خاتم‌بخشی</w:t>
      </w:r>
      <w:r>
        <w:rPr>
          <w:rFonts w:eastAsia="IRNazanin" w:cs="IRNazanin"/>
          <w:color w:val="111111"/>
          <w:sz w:val="28"/>
          <w:szCs w:val="28"/>
          <w:rtl w:val="true"/>
          <w:lang w:bidi="fa-IR"/>
        </w:rPr>
        <w:t>.</w:t>
      </w:r>
      <w:bookmarkStart w:id="81" w:name="pg5471_30401"/>
    </w:p>
    <w:p>
      <w:pPr>
        <w:pStyle w:val="Heading2"/>
        <w:numPr>
          <w:ilvl w:val="1"/>
          <w:numId w:val="1"/>
        </w:numPr>
        <w:rPr/>
      </w:pPr>
      <w:bookmarkStart w:id="82" w:name="__RefHeading___Toc2145104_581953129"/>
      <w:bookmarkStart w:id="83" w:name="_Toc31"/>
      <w:bookmarkEnd w:id="81"/>
      <w:bookmarkEnd w:id="82"/>
      <w:r>
        <w:rPr>
          <w:rtl w:val="true"/>
        </w:rPr>
        <w:t>الف</w:t>
      </w:r>
      <w:bookmarkEnd w:id="83"/>
    </w:p>
    <w:p>
      <w:pPr>
        <w:pStyle w:val="Heading3"/>
        <w:numPr>
          <w:ilvl w:val="2"/>
          <w:numId w:val="1"/>
        </w:numPr>
        <w:rPr/>
      </w:pPr>
      <w:bookmarkStart w:id="84" w:name="__RefHeading___Toc2145106_581953129"/>
      <w:bookmarkStart w:id="85" w:name="_Toc32"/>
      <w:bookmarkEnd w:id="84"/>
      <w:r>
        <w:rPr>
          <w:rtl w:val="true"/>
        </w:rPr>
        <w:t>أئمّۀ اثنی عشر</w:t>
      </w:r>
      <w:bookmarkEnd w:id="85"/>
    </w:p>
    <w:p>
      <w:pPr>
        <w:pStyle w:val="BookText"/>
        <w:rPr/>
      </w:pPr>
      <w:r>
        <w:rPr>
          <w:rFonts w:ascii="IRNazanin" w:hAnsi="IRNazanin" w:eastAsia="IRNazanin"/>
          <w:color w:val="111111"/>
          <w:sz w:val="28"/>
          <w:sz w:val="28"/>
          <w:szCs w:val="28"/>
          <w:rtl w:val="true"/>
          <w:lang w:bidi="fa-IR"/>
        </w:rPr>
        <w:t>امامان دوازده‌گانه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شیعۀ اثنی عشری معتقد به امامت دوازده امام معصوم است که اولین آنان علی علیه السّلام و آخرینشان امام مهدی علیه السّلام است،شیعۀ دوازده امامی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 دوازده برای أئمّه، از زبان حضرت رسول بیان شده و این‌که همه از قریش و از عترت پیامبرند</w:t>
      </w:r>
      <w:r>
        <w:rPr>
          <w:rFonts w:eastAsia="IRNazanin" w:cs="IRNazanin"/>
          <w:color w:val="111111"/>
          <w:sz w:val="28"/>
          <w:szCs w:val="28"/>
          <w:rtl w:val="true"/>
          <w:lang w:bidi="fa-IR"/>
        </w:rPr>
        <w:t xml:space="preserve">. </w:t>
      </w:r>
      <w:r>
        <w:rPr>
          <w:rStyle w:val="FootnoteAnchor"/>
          <w:rtl w:val="true"/>
        </w:rPr>
        <w:footnoteReference w:id="84"/>
      </w:r>
      <w:r>
        <w:rPr>
          <w:rFonts w:ascii="IRNazanin" w:hAnsi="IRNazanin" w:eastAsia="IRNazanin"/>
          <w:color w:val="111111"/>
          <w:sz w:val="28"/>
          <w:sz w:val="28"/>
          <w:szCs w:val="28"/>
          <w:rtl w:val="true"/>
          <w:lang w:bidi="fa-IR"/>
        </w:rPr>
        <w:t>در این زمینه احادیث متعددی از امامان نیز روایت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ألإثنا عشر الإمام من آل محمّد،کلّهم محدّث من ولد رسول اللّه و من ولد علیّ</w:t>
      </w:r>
      <w:r>
        <w:rPr>
          <w:rFonts w:eastAsia="IRNazanin" w:cs="IRNazanin"/>
          <w:color w:val="111111"/>
          <w:sz w:val="28"/>
          <w:szCs w:val="28"/>
          <w:rtl w:val="true"/>
          <w:lang w:bidi="fa-IR"/>
        </w:rPr>
        <w:t xml:space="preserve">...». </w:t>
      </w:r>
      <w:r>
        <w:rPr>
          <w:rStyle w:val="FootnoteAnchor"/>
          <w:rtl w:val="true"/>
        </w:rPr>
        <w:footnoteReference w:id="85"/>
      </w:r>
      <w:r>
        <w:rPr>
          <w:rFonts w:ascii="IRNazanin" w:hAnsi="IRNazanin" w:eastAsia="IRNazanin"/>
          <w:color w:val="111111"/>
          <w:sz w:val="28"/>
          <w:sz w:val="28"/>
          <w:szCs w:val="28"/>
          <w:rtl w:val="true"/>
          <w:lang w:bidi="fa-IR"/>
        </w:rPr>
        <w:t>جابر بن عبد اللّه انصاری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حضرت فاطمه علیها السّلام رسیدم،در برابرش لوحی بود که نام اوصیا از فرزندانش در آن بود،شمردم دوازده نفر بودند،آخرینشان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بود،سه محمّد و سه علی بود</w:t>
      </w:r>
      <w:r>
        <w:rPr>
          <w:rFonts w:eastAsia="IRNazanin" w:cs="IRNazanin"/>
          <w:color w:val="111111"/>
          <w:sz w:val="28"/>
          <w:szCs w:val="28"/>
          <w:rtl w:val="true"/>
          <w:lang w:bidi="fa-IR"/>
        </w:rPr>
        <w:t xml:space="preserve">. </w:t>
      </w:r>
      <w:r>
        <w:rPr>
          <w:rStyle w:val="FootnoteAnchor"/>
          <w:rtl w:val="true"/>
        </w:rPr>
        <w:footnoteReference w:id="86"/>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دوازده امامیم،حسن و حسین،سپس نه امام از فرزندان حسین علیه السّلام از آن جمله‌اند</w:t>
      </w:r>
      <w:r>
        <w:rPr>
          <w:rFonts w:eastAsia="IRNazanin" w:cs="IRNazanin"/>
          <w:color w:val="111111"/>
          <w:sz w:val="28"/>
          <w:szCs w:val="28"/>
          <w:rtl w:val="true"/>
          <w:lang w:bidi="fa-IR"/>
        </w:rPr>
        <w:t xml:space="preserve">. </w:t>
      </w:r>
      <w:r>
        <w:rPr>
          <w:rStyle w:val="FootnoteAnchor"/>
          <w:rtl w:val="true"/>
        </w:rPr>
        <w:footnoteReference w:id="87"/>
      </w:r>
      <w:r>
        <w:rPr>
          <w:rFonts w:ascii="IRNazanin" w:hAnsi="IRNazanin" w:eastAsia="IRNazanin"/>
          <w:color w:val="111111"/>
          <w:sz w:val="28"/>
          <w:sz w:val="28"/>
          <w:szCs w:val="28"/>
          <w:rtl w:val="true"/>
          <w:lang w:bidi="fa-IR"/>
        </w:rPr>
        <w:t>هرچند در مذهب شیعه هم فرقه‌هایی به‌وجود آمد و شیعۀ هفت‌امامی،چهارامامی هم داریم،لیکن فرقه‌ای که کاملتر و به هدایت نبوی نزدیک‌تر است،معتقدان به دوازده امام‌اند</w:t>
      </w:r>
      <w:r>
        <w:rPr>
          <w:rFonts w:eastAsia="IRNazanin" w:cs="IRNazanin"/>
          <w:color w:val="111111"/>
          <w:sz w:val="28"/>
          <w:szCs w:val="28"/>
          <w:rtl w:val="true"/>
          <w:lang w:bidi="fa-IR"/>
        </w:rPr>
        <w:t>.</w:t>
      </w:r>
      <w:bookmarkStart w:id="86" w:name="pg5471_30402"/>
    </w:p>
    <w:p>
      <w:pPr>
        <w:pStyle w:val="BookText"/>
        <w:rPr/>
      </w:pPr>
      <w:bookmarkEnd w:id="86"/>
      <w:r>
        <w:rPr>
          <w:rFonts w:ascii="IRNazanin" w:hAnsi="IRNazanin" w:eastAsia="IRNazanin"/>
          <w:color w:val="111111"/>
          <w:sz w:val="28"/>
          <w:sz w:val="28"/>
          <w:szCs w:val="28"/>
          <w:rtl w:val="true"/>
          <w:lang w:bidi="fa-IR"/>
        </w:rPr>
        <w:t>حضرت رسول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الأئمة من بعدی إثنا عشر،أوّلهم أنت یا علیّ،و آخرهم القائم و الّذی یفتح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یدیه مشارق الأرض و مغاربها</w:t>
      </w:r>
      <w:r>
        <w:rPr>
          <w:rFonts w:eastAsia="IRNazanin" w:cs="IRNazanin"/>
          <w:color w:val="111111"/>
          <w:sz w:val="28"/>
          <w:szCs w:val="28"/>
          <w:rtl w:val="true"/>
          <w:lang w:bidi="fa-IR"/>
        </w:rPr>
        <w:t xml:space="preserve">». </w:t>
      </w:r>
      <w:r>
        <w:rPr>
          <w:rStyle w:val="FootnoteAnchor"/>
          <w:rtl w:val="true"/>
        </w:rPr>
        <w:footnoteReference w:id="88"/>
      </w:r>
      <w:r>
        <w:rPr>
          <w:rFonts w:ascii="IRNazanin" w:hAnsi="IRNazanin" w:eastAsia="IRNazanin"/>
          <w:color w:val="111111"/>
          <w:sz w:val="28"/>
          <w:sz w:val="28"/>
          <w:szCs w:val="28"/>
          <w:rtl w:val="true"/>
          <w:lang w:bidi="fa-IR"/>
        </w:rPr>
        <w:t>امامان پس از من دوازده نفرند،اولین آنان تویی یا علی،و آخرینشان قائمی است که خدای متعال به دستان او مشرق و مغرب جهان را می‌گشاید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کوشیده‌اند سخن پیامبر را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أئمه دوازده نفرند و همه از قریش‌اند </w:t>
      </w:r>
      <w:r>
        <w:rPr>
          <w:rStyle w:val="FootnoteAnchor"/>
          <w:rtl w:val="true"/>
        </w:rPr>
        <w:footnoteReference w:id="89"/>
      </w:r>
      <w:r>
        <w:rPr>
          <w:rFonts w:ascii="IRNazanin" w:hAnsi="IRNazanin" w:eastAsia="IRNazanin"/>
          <w:color w:val="111111"/>
          <w:sz w:val="28"/>
          <w:sz w:val="28"/>
          <w:szCs w:val="28"/>
          <w:rtl w:val="true"/>
          <w:lang w:bidi="fa-IR"/>
        </w:rPr>
        <w:t xml:space="preserve">،بر خلفای حاکم پس از او تطبیق دهند و در حلّ تناقض این عدد با واقعیّت خارجی به تأویلات و تحلیل‌ها و تطبیق‌هایی بپردازند،ازاین‌رو اقوال علمای اهل سنّت در معنای آن به هشت قول می‌رسد، </w:t>
      </w:r>
      <w:r>
        <w:rPr>
          <w:rStyle w:val="FootnoteAnchor"/>
          <w:rtl w:val="true"/>
        </w:rPr>
        <w:footnoteReference w:id="90"/>
      </w:r>
      <w:r>
        <w:rPr>
          <w:rFonts w:ascii="IRNazanin" w:hAnsi="IRNazanin" w:eastAsia="IRNazanin"/>
          <w:color w:val="111111"/>
          <w:sz w:val="28"/>
          <w:sz w:val="28"/>
          <w:szCs w:val="28"/>
          <w:rtl w:val="true"/>
          <w:lang w:bidi="fa-IR"/>
        </w:rPr>
        <w:t>ولی این عدد،نه با خلفای راشدین منطبق است،نه با خلفای بنی امیّه و نه با خلفای بنی عباس،تنها مصداق آن أئمّه اهل بیت‌اند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عدد دوازده به این خاطر،رمزی از گرایش شیعی محسوب می‌شود و قداست دارد و تألیفات متعددی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الإثنا عشریه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موضوعات فقه و اصول،مدایح و مراثی،سنن و فضایل و مواعظ وجود دارد</w:t>
      </w:r>
      <w:r>
        <w:rPr>
          <w:rFonts w:eastAsia="IRNazanin" w:cs="IRNazanin"/>
          <w:color w:val="111111"/>
          <w:sz w:val="28"/>
          <w:szCs w:val="28"/>
          <w:rtl w:val="true"/>
          <w:lang w:bidi="fa-IR"/>
        </w:rPr>
        <w:t xml:space="preserve">. </w:t>
      </w:r>
      <w:r>
        <w:rPr>
          <w:rStyle w:val="FootnoteAnchor"/>
          <w:rtl w:val="true"/>
        </w:rPr>
        <w:footnoteReference w:id="91"/>
      </w:r>
      <w:r>
        <w:rPr>
          <w:rFonts w:ascii="IRNazanin" w:hAnsi="IRNazanin" w:eastAsia="IRNazanin"/>
          <w:color w:val="111111"/>
          <w:sz w:val="28"/>
          <w:sz w:val="28"/>
          <w:szCs w:val="28"/>
          <w:rtl w:val="true"/>
          <w:lang w:bidi="fa-IR"/>
        </w:rPr>
        <w:t>در سرودن شعر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محتشم کاشانی و دیگران با عنایت به این ویژگی است،دوازده برج،دوازده مقام،دوازده منزل،دوازده فلک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ترکیبات دیگر این عدد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هم بحث از دوازده برج،دوازده اسباط،دوازده چشمه و دوازده ماه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عدد،با تعداد حروف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محبهم فی الجنّه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عدوّهم فی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مطابق است، </w:t>
      </w:r>
      <w:r>
        <w:rPr>
          <w:rStyle w:val="FootnoteAnchor"/>
          <w:rtl w:val="true"/>
        </w:rPr>
        <w:footnoteReference w:id="92"/>
      </w:r>
      <w:r>
        <w:rPr>
          <w:rFonts w:ascii="IRNazanin" w:hAnsi="IRNazanin" w:eastAsia="IRNazanin"/>
          <w:color w:val="111111"/>
          <w:sz w:val="28"/>
          <w:sz w:val="28"/>
          <w:szCs w:val="28"/>
          <w:rtl w:val="true"/>
          <w:lang w:bidi="fa-IR"/>
        </w:rPr>
        <w:t>و این از لطائف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امامیه،تشیّع،غدیر خم</w:t>
      </w:r>
      <w:r>
        <w:rPr>
          <w:rFonts w:eastAsia="IRNazanin" w:cs="IRNazanin"/>
          <w:color w:val="111111"/>
          <w:sz w:val="28"/>
          <w:szCs w:val="28"/>
          <w:rtl w:val="true"/>
          <w:lang w:bidi="fa-IR"/>
        </w:rPr>
        <w:t>.</w:t>
      </w:r>
    </w:p>
    <w:p>
      <w:pPr>
        <w:pStyle w:val="Heading3"/>
        <w:numPr>
          <w:ilvl w:val="2"/>
          <w:numId w:val="1"/>
        </w:numPr>
        <w:rPr/>
      </w:pPr>
      <w:bookmarkStart w:id="87" w:name="__RefHeading___Toc2145108_581953129"/>
      <w:bookmarkStart w:id="88" w:name="_Toc33"/>
      <w:bookmarkEnd w:id="87"/>
      <w:r>
        <w:rPr>
          <w:rtl w:val="true"/>
        </w:rPr>
        <w:t>ابلاغ آیات برائت</w:t>
      </w:r>
      <w:bookmarkEnd w:id="88"/>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فضایل و ویژگیهای حضرت علی علیه السّلام،خواندن آیات سورۀ برائت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مراسم حج سال نهم هجری در مکّه و اجرای مراسم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 از مشرکین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توسّط آن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پیامبر اسلام صلّی اللّه علیه و آله آیات سورۀ برائت را به ابو بکر سپرد تا برود و در روز عید قربان،در منا در جمع حاجیان بخواند،آیاتی که مضمون آنها اعلام بیزاری خدا و رسول از مشرکین و تعیین ضرب الأجلی چهارماهه برای آنان بود که یا اسلام را بپذیرند،یا آمادۀ جنگ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پیامبر،قطعنامه‌ای در چهار ماده تنظیم کرد که پس از قرائت آیات سورۀ توبه،بر مردم خوانده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 را هم همراه ابو بکر برای انجام این مأموریت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 چیزی از مدینه دور نشده بود که از سوی خداوند،پیک وحی آمد و پیام آورد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یؤدی عنک الا أنت أو رجل منک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پیام را جز تو یا مردی از تو نباید برساند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امیر المؤمنین علیه السّلام را با گروهی اعزام کرد و در ذو الحلیفه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شجره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ابو بکر رسیدند و دستور پیامبر را ابلاغ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بن مالک چنین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رسول اللّه بعث ببرائة مع أبی بکر إلی أهل مکّة فلمّا بلغ ذا الحلیفة بعث الیه فردّه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یذهب بها إلاّ رجل من اهل بیتی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،فبعث علیّا</w:t>
      </w:r>
      <w:r>
        <w:rPr>
          <w:rFonts w:eastAsia="IRNazanin" w:cs="IRNazanin"/>
          <w:color w:val="111111"/>
          <w:sz w:val="28"/>
          <w:szCs w:val="28"/>
          <w:rtl w:val="true"/>
          <w:lang w:bidi="fa-IR"/>
        </w:rPr>
        <w:t xml:space="preserve">. </w:t>
      </w:r>
      <w:r>
        <w:rPr>
          <w:rStyle w:val="FootnoteAnchor"/>
          <w:rtl w:val="true"/>
        </w:rPr>
        <w:footnoteReference w:id="93"/>
      </w:r>
      <w:r>
        <w:rPr>
          <w:rFonts w:ascii="IRNazanin" w:hAnsi="IRNazanin" w:eastAsia="IRNazanin"/>
          <w:color w:val="111111"/>
          <w:sz w:val="28"/>
          <w:sz w:val="28"/>
          <w:szCs w:val="28"/>
          <w:rtl w:val="true"/>
          <w:lang w:bidi="fa-IR"/>
        </w:rPr>
        <w:t>مسؤولیت مهمّ ابلاغ پیام برائت از مشرکین و تهدید بت‌پرستان،شجاعت و قاطعیت و ایمانی می‌خواست که در وجود علی علیه السّلام تجسّم یافته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نیز طبق فرمان پیامبر،آیات نخست این سوره و قطعنامۀ ویژه را با صدای رسا در منا و جمرۀ عقبه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نتیجۀ آن هشدار و قطعنامه، برچیده شدن اساس بت‌پرستی در اواسط سال دهم هجری از سراسر حجاز بود</w:t>
      </w:r>
      <w:r>
        <w:rPr>
          <w:rFonts w:eastAsia="IRNazanin" w:cs="IRNazanin"/>
          <w:color w:val="111111"/>
          <w:sz w:val="28"/>
          <w:szCs w:val="28"/>
          <w:rtl w:val="true"/>
          <w:lang w:bidi="fa-IR"/>
        </w:rPr>
        <w:t xml:space="preserve">. </w:t>
      </w:r>
      <w:r>
        <w:rPr>
          <w:rStyle w:val="FootnoteAnchor"/>
          <w:rtl w:val="true"/>
        </w:rPr>
        <w:footnoteReference w:id="94"/>
      </w:r>
      <w:r>
        <w:rPr>
          <w:rFonts w:ascii="IRNazanin" w:hAnsi="IRNazanin" w:eastAsia="IRNazanin"/>
          <w:color w:val="111111"/>
          <w:sz w:val="28"/>
          <w:sz w:val="28"/>
          <w:szCs w:val="28"/>
          <w:rtl w:val="true"/>
          <w:lang w:bidi="fa-IR"/>
        </w:rPr>
        <w:t>انجام این مراسم،نشان قدرت و هیمنه و شکوه مکتب توحید بر ضدّ شرک است و گویای آشتی‌ناپذیری موحّدان و مشرکان</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خمینی قدّس سرّه که احیاگر اجرای مراسم برائت از مشرکان در حجّ ابراهیمی است،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اعلان برائت در حج،تجدید میثاق مبارزه و تمرین تشکّل مجاهدان برای ادامۀ نبرد با کفر و شرک و بت‌پرستهاست و به شعار هم خلاصه نمی‌شود،که سرآغاز علنی ساختن منشور مبارزه و سازماندهی جنود خدای تعالی در برابر جنود ابلیس و ابلیس صفتان است و از اصول اولیّۀ توحید به‌شمار می‌رود و اگر مسلمانان در خانۀ ناس و خانۀ</w:t>
      </w:r>
      <w:bookmarkStart w:id="89" w:name="pg5471_30404"/>
    </w:p>
    <w:p>
      <w:pPr>
        <w:pStyle w:val="BookText"/>
        <w:rPr/>
      </w:pPr>
      <w:bookmarkEnd w:id="89"/>
      <w:r>
        <w:rPr>
          <w:rFonts w:ascii="IRNazanin" w:hAnsi="IRNazanin" w:eastAsia="IRNazanin"/>
          <w:color w:val="111111"/>
          <w:sz w:val="28"/>
          <w:sz w:val="28"/>
          <w:szCs w:val="28"/>
          <w:rtl w:val="true"/>
          <w:lang w:bidi="fa-IR"/>
        </w:rPr>
        <w:t>خدا از دشمنان خدا اظهار برائت نکنند،پس در کجا می‌توانند اظهار نمایند؟و اگر حرم و کعبه و مسجد و محراب،سنگر و پشتیبان سربازان خدا و مدافعان حرم و حرمت انبیاء نیست،پس مأمن و پناهگاه آنان در کجاست؟خلاصه،اعلان برائت مرحلۀ اوّل مبارزه و ادامۀ آن مراحل دیگر وظایف ماست و در هرعصر و زمانی جلوه‌ها و شیوه‌ها و برنامه‌های متناسب خود را می‌طلبد</w:t>
      </w:r>
      <w:r>
        <w:rPr>
          <w:rFonts w:eastAsia="IRNazanin" w:cs="IRNazanin"/>
          <w:color w:val="111111"/>
          <w:sz w:val="28"/>
          <w:szCs w:val="28"/>
          <w:rtl w:val="true"/>
          <w:lang w:bidi="fa-IR"/>
        </w:rPr>
        <w:t xml:space="preserve">...».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مسؤولیتی به این عظمت و پیامی به این سترگی باید از زبان شخصیتی چون علی بن ابی طالب علیه السّلام به گوش مشرکان رسانده شود که بت‌شکن تاریخ و پاک‌سازندۀ کعبه و حرم از بت‌های مشرکان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فضیلت بزرگ،در منابع متعدد شیعه و اهل سنّت 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علامۀ امینی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راویان این حدیث را از مورخان و مفسّران اهل سنّت نام می‌برد </w:t>
      </w:r>
      <w:r>
        <w:rPr>
          <w:rStyle w:val="FootnoteAnchor"/>
          <w:rtl w:val="true"/>
        </w:rPr>
        <w:footnoteReference w:id="96"/>
      </w:r>
      <w:r>
        <w:rPr>
          <w:rFonts w:ascii="IRNazanin" w:hAnsi="IRNazanin" w:eastAsia="IRNazanin"/>
          <w:color w:val="111111"/>
          <w:sz w:val="28"/>
          <w:sz w:val="28"/>
          <w:szCs w:val="28"/>
          <w:rtl w:val="true"/>
          <w:lang w:bidi="fa-IR"/>
        </w:rPr>
        <w:t>و نمونه‌هایی از نقل‌های تاریخی و روایی را می‌آورد و در نهایت به افضلیّت امیر المؤمنین و شایستگی او برای امامت و پذیرش امانت دین‌آموزی و تبلیغ احکام الهی استدلال می‌کند</w:t>
      </w:r>
      <w:r>
        <w:rPr>
          <w:rFonts w:eastAsia="IRNazanin" w:cs="IRNazanin"/>
          <w:color w:val="111111"/>
          <w:sz w:val="28"/>
          <w:szCs w:val="28"/>
          <w:rtl w:val="true"/>
          <w:lang w:bidi="fa-IR"/>
        </w:rPr>
        <w:t xml:space="preserve">. </w:t>
      </w:r>
      <w:r>
        <w:rPr>
          <w:rStyle w:val="FootnoteAnchor"/>
          <w:rtl w:val="true"/>
        </w:rPr>
        <w:footnoteReference w:id="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فضایل علی علیه السّلام</w:t>
      </w:r>
      <w:r>
        <w:rPr>
          <w:rFonts w:eastAsia="IRNazanin" w:cs="IRNazanin"/>
          <w:color w:val="111111"/>
          <w:sz w:val="28"/>
          <w:szCs w:val="28"/>
          <w:rtl w:val="true"/>
          <w:lang w:bidi="fa-IR"/>
        </w:rPr>
        <w:t>.</w:t>
      </w:r>
    </w:p>
    <w:p>
      <w:pPr>
        <w:pStyle w:val="Heading3"/>
        <w:numPr>
          <w:ilvl w:val="2"/>
          <w:numId w:val="1"/>
        </w:numPr>
        <w:rPr/>
      </w:pPr>
      <w:bookmarkStart w:id="90" w:name="__RefHeading___Toc2145110_581953129"/>
      <w:bookmarkStart w:id="91" w:name="_Toc34"/>
      <w:bookmarkEnd w:id="90"/>
      <w:r>
        <w:rPr>
          <w:rtl w:val="true"/>
        </w:rPr>
        <w:t>ابن ابی الحدید</w:t>
      </w:r>
      <w:bookmarkEnd w:id="91"/>
    </w:p>
    <w:p>
      <w:pPr>
        <w:pStyle w:val="BookText"/>
        <w:rPr/>
      </w:pPr>
      <w:r>
        <w:rPr>
          <w:rFonts w:ascii="IRNazanin" w:hAnsi="IRNazanin" w:eastAsia="IRNazanin"/>
          <w:color w:val="111111"/>
          <w:sz w:val="28"/>
          <w:sz w:val="28"/>
          <w:szCs w:val="28"/>
          <w:rtl w:val="true"/>
          <w:lang w:bidi="fa-IR"/>
        </w:rPr>
        <w:t xml:space="preserve">عبد الحمید ابو حامد،ابن ابی الحدید،از عالمان و محقّقان معتزلی مذهب اهل سنّت </w:t>
      </w:r>
      <w:r>
        <w:rPr>
          <w:rFonts w:eastAsia="IRNazanin" w:cs="IRNazanin"/>
          <w:color w:val="111111"/>
          <w:sz w:val="28"/>
          <w:szCs w:val="28"/>
          <w:rtl w:val="true"/>
          <w:lang w:bidi="fa-IR"/>
        </w:rPr>
        <w:t>(</w:t>
      </w:r>
      <w:r>
        <w:rPr>
          <w:rFonts w:eastAsia="IRNazanin" w:cs="IRNazanin"/>
          <w:color w:val="111111"/>
          <w:sz w:val="28"/>
          <w:szCs w:val="28"/>
          <w:lang w:bidi="fa-IR"/>
        </w:rPr>
        <w:t>586</w:t>
      </w:r>
      <w:r>
        <w:rPr>
          <w:rFonts w:eastAsia="IRNazanin" w:cs="IRNazanin"/>
          <w:color w:val="111111"/>
          <w:sz w:val="28"/>
          <w:szCs w:val="28"/>
          <w:rtl w:val="true"/>
          <w:lang w:bidi="fa-IR"/>
        </w:rPr>
        <w:t>-</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شهرت او به خاطر شرحی است که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در مداین به دنیا آمد،سپس به بغداد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ادیب بود و به مطالعۀ کتابهای تاریخی و ادبی علاقۀ بسیار داشت،قصایدی هم در ستایش خاندان پیامبر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 اندوخته و آموخته‌هایش را به درخواست ابن العلقمی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وزیر شیعی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المستعصم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نگاشت تا این شرح عظیم پدید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تاریخی این کتاب قابل توجّه است و این قسمتها به فارسی هم ترجمه شده است</w:t>
      </w:r>
      <w:r>
        <w:rPr>
          <w:rFonts w:eastAsia="IRNazanin" w:cs="IRNazanin"/>
          <w:color w:val="111111"/>
          <w:sz w:val="28"/>
          <w:szCs w:val="28"/>
          <w:rtl w:val="true"/>
          <w:lang w:bidi="fa-IR"/>
        </w:rPr>
        <w:t xml:space="preserve">. </w:t>
      </w:r>
      <w:r>
        <w:rPr>
          <w:rStyle w:val="FootnoteAnchor"/>
          <w:rtl w:val="true"/>
        </w:rPr>
        <w:footnoteReference w:id="98"/>
      </w:r>
      <w:r>
        <w:rPr>
          <w:rFonts w:ascii="IRNazanin" w:hAnsi="IRNazanin" w:eastAsia="IRNazanin"/>
          <w:color w:val="111111"/>
          <w:sz w:val="28"/>
          <w:sz w:val="28"/>
          <w:szCs w:val="28"/>
          <w:rtl w:val="true"/>
          <w:lang w:bidi="fa-IR"/>
        </w:rPr>
        <w:t>ابن ابی الحدید گرچه شیعه نیست،امّا در تفکر کلامی از معتزله است و ارادتی شگرف به علی علیه السّلام دارد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البلاغه،کتابشناسی نهج البلاغه</w:t>
      </w:r>
      <w:r>
        <w:rPr>
          <w:rFonts w:eastAsia="IRNazanin" w:cs="IRNazanin"/>
          <w:color w:val="111111"/>
          <w:sz w:val="28"/>
          <w:szCs w:val="28"/>
          <w:rtl w:val="true"/>
          <w:lang w:bidi="fa-IR"/>
        </w:rPr>
        <w:t>.</w:t>
      </w:r>
      <w:bookmarkStart w:id="92" w:name="pg5471_30405"/>
    </w:p>
    <w:p>
      <w:pPr>
        <w:pStyle w:val="Heading3"/>
        <w:numPr>
          <w:ilvl w:val="2"/>
          <w:numId w:val="1"/>
        </w:numPr>
        <w:rPr/>
      </w:pPr>
      <w:bookmarkStart w:id="93" w:name="__RefHeading___Toc2145112_581953129"/>
      <w:bookmarkStart w:id="94" w:name="_Toc35"/>
      <w:bookmarkEnd w:id="92"/>
      <w:bookmarkEnd w:id="93"/>
      <w:r>
        <w:rPr>
          <w:rtl w:val="true"/>
        </w:rPr>
        <w:t>ابن تیمیّه</w:t>
      </w:r>
      <w:bookmarkEnd w:id="94"/>
    </w:p>
    <w:p>
      <w:pPr>
        <w:pStyle w:val="BookText"/>
        <w:rPr/>
      </w:pPr>
      <w:r>
        <w:rPr>
          <w:rFonts w:ascii="IRNazanin" w:hAnsi="IRNazanin" w:eastAsia="IRNazanin"/>
          <w:color w:val="111111"/>
          <w:sz w:val="28"/>
          <w:sz w:val="28"/>
          <w:szCs w:val="28"/>
          <w:rtl w:val="true"/>
          <w:lang w:bidi="fa-IR"/>
        </w:rPr>
        <w:t>نام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عبد الحلیم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است،متولد </w:t>
      </w:r>
      <w:r>
        <w:rPr>
          <w:rFonts w:eastAsia="IRNazanin" w:cs="IRNazanin"/>
          <w:color w:val="111111"/>
          <w:sz w:val="28"/>
          <w:szCs w:val="28"/>
          <w:lang w:bidi="fa-IR"/>
        </w:rPr>
        <w:t>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شهر حرّان و درگذشتۀ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دمشق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حنبلی مذهب بود و عقایدی مخالف با باورهای رایج مسلمانان داشت و با همۀ مذاهب عصر خود به مخالفت برخاست و به خاطر عقایدش مورد مخالفت علمای زمان خود قرار گرفت و مدتی هم زندانی و تبعید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بیان عقاید خود گستاخ و جسور بود،مدافع امویان و خوارج و مخالف عقیده به شفاعت و توسّل و زیارت قبور اولیا بود و با شیعه دشمنی سرسختی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تفکّرات او مبنای عقاید وهابیان قرار گرفت و قرنها مخالفان تشیّع با الهام از آثار و افکار او راه دشمنی با مذهب اهل بیت را پیش گرفتند و جز خودشان،دیگران را مشرک نامیدند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معروف‌ترین اثر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پر از دروغ و تهمت و نسبت‌های نادرست و جاهلانه به شیعه است</w:t>
      </w:r>
      <w:r>
        <w:rPr>
          <w:rFonts w:eastAsia="IRNazanin" w:cs="IRNazanin"/>
          <w:color w:val="111111"/>
          <w:sz w:val="28"/>
          <w:szCs w:val="28"/>
          <w:rtl w:val="true"/>
          <w:lang w:bidi="fa-IR"/>
        </w:rPr>
        <w:t xml:space="preserve">. </w:t>
      </w:r>
      <w:r>
        <w:rPr>
          <w:rStyle w:val="FootnoteAnchor"/>
          <w:rtl w:val="true"/>
        </w:rPr>
        <w:footnoteReference w:id="99"/>
      </w:r>
      <w:r>
        <w:rPr>
          <w:rFonts w:ascii="IRNazanin" w:hAnsi="IRNazanin" w:eastAsia="IRNazanin"/>
          <w:color w:val="111111"/>
          <w:sz w:val="28"/>
          <w:sz w:val="28"/>
          <w:szCs w:val="28"/>
          <w:rtl w:val="true"/>
          <w:lang w:bidi="fa-IR"/>
        </w:rPr>
        <w:t>و آن را در مقابل کتاب علامۀ 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الکرامة فی اثبات الامامه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علمایی چند بر منهاج السنّۀ او پاسخ 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وهابیت،سلفیّه</w:t>
      </w:r>
      <w:r>
        <w:rPr>
          <w:rFonts w:eastAsia="IRNazanin" w:cs="IRNazanin"/>
          <w:color w:val="111111"/>
          <w:sz w:val="28"/>
          <w:szCs w:val="28"/>
          <w:rtl w:val="true"/>
          <w:lang w:bidi="fa-IR"/>
        </w:rPr>
        <w:t>.</w:t>
      </w:r>
    </w:p>
    <w:p>
      <w:pPr>
        <w:pStyle w:val="Heading3"/>
        <w:numPr>
          <w:ilvl w:val="2"/>
          <w:numId w:val="1"/>
        </w:numPr>
        <w:rPr/>
      </w:pPr>
      <w:bookmarkStart w:id="95" w:name="__RefHeading___Toc2145114_581953129"/>
      <w:bookmarkStart w:id="96" w:name="_Toc36"/>
      <w:bookmarkEnd w:id="95"/>
      <w:r>
        <w:rPr>
          <w:rtl w:val="true"/>
        </w:rPr>
        <w:t>ابن کوّاء</w:t>
      </w:r>
      <w:bookmarkEnd w:id="96"/>
    </w:p>
    <w:p>
      <w:pPr>
        <w:pStyle w:val="BookText"/>
        <w:rPr/>
      </w:pPr>
      <w:r>
        <w:rPr>
          <w:rFonts w:ascii="IRNazanin" w:hAnsi="IRNazanin" w:eastAsia="IRNazanin"/>
          <w:color w:val="111111"/>
          <w:sz w:val="28"/>
          <w:sz w:val="28"/>
          <w:szCs w:val="28"/>
          <w:rtl w:val="true"/>
          <w:lang w:bidi="fa-IR"/>
        </w:rPr>
        <w:t>عبد اللّه بن کوّاء از سران گستاخ و جسور خوارج بود که گاهی در مسجد کوفه،با حرفها و سؤالهای خود،به علی علیه السّلام جسارت می‌کرد و هنگام نماز،وقتی علی علیه السّلام به قرائت می‌پرداخت،آیاتی از قرآن را بلندبلند به تعریض می‌خواند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در جنگ نهروان نیز حضور داشت،گفتگوهای مفصّلی میان او و حضرت علی علیه السّلام اتفاق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 درپی این احتجاجات،خود را از میدان و جمع نهروانیان کنار کشید</w:t>
      </w:r>
      <w:r>
        <w:rPr>
          <w:rFonts w:eastAsia="IRNazanin" w:cs="IRNazanin"/>
          <w:color w:val="111111"/>
          <w:sz w:val="28"/>
          <w:szCs w:val="28"/>
          <w:rtl w:val="true"/>
          <w:lang w:bidi="fa-IR"/>
        </w:rPr>
        <w:t xml:space="preserve">. </w:t>
      </w:r>
      <w:r>
        <w:rPr>
          <w:rStyle w:val="FootnoteAnchor"/>
          <w:rtl w:val="true"/>
        </w:rPr>
        <w:footnoteReference w:id="100"/>
      </w:r>
    </w:p>
    <w:p>
      <w:pPr>
        <w:pStyle w:val="Heading3"/>
        <w:numPr>
          <w:ilvl w:val="2"/>
          <w:numId w:val="1"/>
        </w:numPr>
        <w:rPr/>
      </w:pPr>
      <w:bookmarkStart w:id="97" w:name="__RefHeading___Toc2145116_581953129"/>
      <w:bookmarkStart w:id="98" w:name="_Toc37"/>
      <w:bookmarkEnd w:id="97"/>
      <w:r>
        <w:rPr>
          <w:rtl w:val="true"/>
        </w:rPr>
        <w:t>ابن ملجم</w:t>
      </w:r>
      <w:bookmarkEnd w:id="98"/>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الرحمان بن ملجم مرادی،زمانی از سپاه علی علیه السّلام بود،امّا در ماجرای حکمیّت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 و پس از جنگ نهروان،یکی از چند نفری بود که جان سالم به‌در برد و</w:t>
      </w:r>
      <w:bookmarkStart w:id="99" w:name="pg5471_30406"/>
    </w:p>
    <w:p>
      <w:pPr>
        <w:pStyle w:val="BookText"/>
        <w:rPr/>
      </w:pPr>
      <w:bookmarkEnd w:id="99"/>
      <w:r>
        <w:rPr>
          <w:rFonts w:ascii="IRNazanin" w:hAnsi="IRNazanin" w:eastAsia="IRNazanin"/>
          <w:color w:val="111111"/>
          <w:sz w:val="28"/>
          <w:sz w:val="28"/>
          <w:szCs w:val="28"/>
          <w:rtl w:val="true"/>
          <w:lang w:bidi="fa-IR"/>
        </w:rPr>
        <w:t xml:space="preserve">سرانجام در سال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با همدستی قطام و وردان،امیر المؤمنین علیه السّلام را در صبحدم نوزدهم رمضان در محراب مسجد کوفه با شمشیری زهرآگین ضربتی زد که به شهادت امام انجامید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او را نیز چند روز بعد،به قتل رساندند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محراب،فزت و ربّ الکعبه،محراب کوفه</w:t>
      </w:r>
      <w:r>
        <w:rPr>
          <w:rFonts w:eastAsia="IRNazanin" w:cs="IRNazanin"/>
          <w:color w:val="111111"/>
          <w:sz w:val="28"/>
          <w:szCs w:val="28"/>
          <w:rtl w:val="true"/>
          <w:lang w:bidi="fa-IR"/>
        </w:rPr>
        <w:t>.</w:t>
      </w:r>
    </w:p>
    <w:p>
      <w:pPr>
        <w:pStyle w:val="Heading3"/>
        <w:numPr>
          <w:ilvl w:val="2"/>
          <w:numId w:val="1"/>
        </w:numPr>
        <w:rPr/>
      </w:pPr>
      <w:bookmarkStart w:id="100" w:name="__RefHeading___Toc2145118_581953129"/>
      <w:bookmarkStart w:id="101" w:name="_Toc38"/>
      <w:bookmarkEnd w:id="100"/>
      <w:r>
        <w:rPr>
          <w:rtl w:val="true"/>
        </w:rPr>
        <w:t>ابن میثم بحرانی</w:t>
      </w:r>
      <w:bookmarkEnd w:id="101"/>
    </w:p>
    <w:p>
      <w:pPr>
        <w:pStyle w:val="BookText"/>
        <w:rPr/>
      </w:pPr>
      <w:r>
        <w:rPr>
          <w:rFonts w:ascii="IRNazanin" w:hAnsi="IRNazanin" w:eastAsia="IRNazanin"/>
          <w:color w:val="111111"/>
          <w:sz w:val="28"/>
          <w:sz w:val="28"/>
          <w:szCs w:val="28"/>
          <w:rtl w:val="true"/>
          <w:lang w:bidi="fa-IR"/>
        </w:rPr>
        <w:t>از حکما و علمای شیعه در قرن 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شاگردان خواجه نصیر 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شرحی در پنج جلد بر نهج البلاغه نگاشته که در دو سطح است،یکی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الشرح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خلاصۀ آن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الشرح الصغیر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تألیف را به درخواست علاء الدین عطا ملک جوینی صورت داده است</w:t>
      </w:r>
      <w:r>
        <w:rPr>
          <w:rFonts w:eastAsia="IRNazanin" w:cs="IRNazanin"/>
          <w:color w:val="111111"/>
          <w:sz w:val="28"/>
          <w:szCs w:val="28"/>
          <w:rtl w:val="true"/>
          <w:lang w:bidi="fa-IR"/>
        </w:rPr>
        <w:t xml:space="preserve">. </w:t>
      </w:r>
      <w:r>
        <w:rPr>
          <w:rStyle w:val="FootnoteAnchor"/>
          <w:rtl w:val="true"/>
        </w:rPr>
        <w:footnoteReference w:id="101"/>
      </w:r>
      <w:r>
        <w:rPr>
          <w:rFonts w:ascii="IRNazanin" w:hAnsi="IRNazanin" w:eastAsia="IRNazanin"/>
          <w:color w:val="111111"/>
          <w:sz w:val="28"/>
          <w:sz w:val="28"/>
          <w:szCs w:val="28"/>
          <w:rtl w:val="true"/>
          <w:lang w:bidi="fa-IR"/>
        </w:rPr>
        <w:t>نام کامل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 میثم بن علی بن میثم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ابن میثم از شرح‌های مفید و مشهور بر نهج البلاغه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کتابشناسی نهج البلاغه</w:t>
      </w:r>
      <w:r>
        <w:rPr>
          <w:rFonts w:eastAsia="IRNazanin" w:cs="IRNazanin"/>
          <w:color w:val="111111"/>
          <w:sz w:val="28"/>
          <w:szCs w:val="28"/>
          <w:rtl w:val="true"/>
          <w:lang w:bidi="fa-IR"/>
        </w:rPr>
        <w:t>.</w:t>
      </w:r>
    </w:p>
    <w:p>
      <w:pPr>
        <w:pStyle w:val="Heading3"/>
        <w:numPr>
          <w:ilvl w:val="2"/>
          <w:numId w:val="1"/>
        </w:numPr>
        <w:rPr/>
      </w:pPr>
      <w:bookmarkStart w:id="102" w:name="__RefHeading___Toc2145120_581953129"/>
      <w:bookmarkStart w:id="103" w:name="_Toc39"/>
      <w:bookmarkEnd w:id="102"/>
      <w:r>
        <w:rPr>
          <w:rtl w:val="true"/>
        </w:rPr>
        <w:t>ابو بکر</w:t>
      </w:r>
      <w:bookmarkEnd w:id="103"/>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بکر بن ابی قحافه،از صحابۀ پیامبر و به اعتقاد اهل سنّت اولین خلیفه از خلفای راشدین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جزء اولین مسلمانان بود که در مکّه به پیامبر گروید و با آن حضرت به مدینه هجرت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که از قبیلۀ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و موقعیت اجتماعی خوبی داشت،پیوستن او به اسلام در پیشرفت آیین خدا مؤثّر بود و پیامبر خدا نیز با ازدواج با عایشه دختر ابو بکر،از این موقعیت به نفع اسلام بهره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وفات رسول خدا صلّی اللّه علیه و آله و بروز تعصّبات جاهلی و رقابت مهاجران و انصار،با صحنه‌سازیهایی که در سقیفۀ بنی ساعده انجام گرفت، برخلاف نصّ صریح و نصب قطعی پیامبر،ابو بکر را به خلافت برگزیدند و علی علیه السّلام را کنار زدند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دورۀ او ظلم به اهل بیت و محروم ساختن امّت از امامت امیر المؤمنین علیه السّلام پایه‌ریزی شد و به خانۀ حضرت زهرا علیها السّلام حمله گشت و فدک غصب شد و حضرت زهرا علیها السّلام تا آخر عمر از او و عمر ناراضی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او و علی علیه السّلام ماجراهاست که در این مختصر نمی‌گنجد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فدک،مطاعن،خلافت بی‌دلیل،فلته،سقیفۀ بنی ساعده</w:t>
      </w:r>
      <w:r>
        <w:rPr>
          <w:rFonts w:eastAsia="IRNazanin" w:cs="IRNazanin"/>
          <w:color w:val="111111"/>
          <w:sz w:val="28"/>
          <w:szCs w:val="28"/>
          <w:rtl w:val="true"/>
          <w:lang w:bidi="fa-IR"/>
        </w:rPr>
        <w:t>.</w:t>
      </w:r>
      <w:bookmarkStart w:id="104" w:name="pg5471_30407"/>
    </w:p>
    <w:p>
      <w:pPr>
        <w:pStyle w:val="Heading3"/>
        <w:numPr>
          <w:ilvl w:val="2"/>
          <w:numId w:val="1"/>
        </w:numPr>
        <w:rPr/>
      </w:pPr>
      <w:bookmarkStart w:id="105" w:name="__RefHeading___Toc2145122_581953129"/>
      <w:bookmarkStart w:id="106" w:name="_Toc40"/>
      <w:bookmarkEnd w:id="104"/>
      <w:bookmarkEnd w:id="105"/>
      <w:r>
        <w:rPr>
          <w:rtl w:val="true"/>
        </w:rPr>
        <w:t>ابو تراب</w:t>
      </w:r>
      <w:bookmarkEnd w:id="106"/>
    </w:p>
    <w:p>
      <w:pPr>
        <w:pStyle w:val="BookText"/>
        <w:rPr/>
      </w:pPr>
      <w:r>
        <w:rPr>
          <w:rFonts w:ascii="IRNazanin" w:hAnsi="IRNazanin" w:eastAsia="IRNazanin"/>
          <w:color w:val="111111"/>
          <w:sz w:val="28"/>
          <w:sz w:val="28"/>
          <w:szCs w:val="28"/>
          <w:rtl w:val="true"/>
          <w:lang w:bidi="fa-IR"/>
        </w:rPr>
        <w:t>یکی از کنیه‌های امیر المؤمنین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لغوی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خاک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است،امّا در زبان عرب،کنیه به معنای مصاحب و همراه و دارای یک صفت هم می‌آید،بنابراین ابو تراب یعنی همنشین خاک،خاکی،خاکسار،که کنایه از تواضع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بارها رسول خدا صلّی اللّه علیه و آله با این کنیه به علی علیه السّلام خطاب کرده است،از جمله در یکی از غزوات،وقتی پیامبر به بالین حضرت علی و عمار یاسر آمد و آنان را خوابیده یافت،درحالی که علی علیه السّلام در سجده بود و خاک بر سروصورت او نشسته بود،با ملاطفت و نرمی و با 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یا أبا تراب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را بیدار کرد</w:t>
      </w:r>
      <w:r>
        <w:rPr>
          <w:rFonts w:eastAsia="IRNazanin" w:cs="IRNazanin"/>
          <w:color w:val="111111"/>
          <w:sz w:val="28"/>
          <w:szCs w:val="28"/>
          <w:rtl w:val="true"/>
          <w:lang w:bidi="fa-IR"/>
        </w:rPr>
        <w:t xml:space="preserve">. </w:t>
      </w:r>
      <w:r>
        <w:rPr>
          <w:rStyle w:val="FootnoteAnchor"/>
          <w:rtl w:val="true"/>
        </w:rPr>
        <w:footnoteReference w:id="102"/>
      </w:r>
      <w:r>
        <w:rPr>
          <w:rFonts w:ascii="IRNazanin" w:hAnsi="IRNazanin" w:eastAsia="IRNazanin"/>
          <w:color w:val="111111"/>
          <w:sz w:val="28"/>
          <w:sz w:val="28"/>
          <w:szCs w:val="28"/>
          <w:rtl w:val="true"/>
          <w:lang w:bidi="fa-IR"/>
        </w:rPr>
        <w:t>از آن پس علی علیه السّلام به ابا تراب شهرت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این کنیه را دوست داشت و محبوب‌ترین نام‌ها در نظرش بود،هرچند بنی امیّه و دشمنان امام،با به کارگیری این لقب،قصد تحقیر وی را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عباس نیز وقتی پرسیدند چرا پیامبر،آن حضرت را ابو تراب نامید،پاسخ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علی علیه السّلام صاحب زمین است و پس از پیامبر خدا،حجّت الهی بر زمینیان است و آرامش زمین به سبب او باقی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رسول خدا صلّی اللّه علیه و آله نقل کرد که وقتی کافر در روز قیامت، منزلت و جایگاه شیعیان علی علیه السّلام را می‌بیند،می‌گوید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 من هم ترابی بودم،یعنی از شیعیان علی علیه السّلام</w:t>
      </w:r>
      <w:r>
        <w:rPr>
          <w:rFonts w:eastAsia="IRNazanin" w:cs="IRNazanin"/>
          <w:color w:val="111111"/>
          <w:sz w:val="28"/>
          <w:szCs w:val="28"/>
          <w:rtl w:val="true"/>
          <w:lang w:bidi="fa-IR"/>
        </w:rPr>
        <w:t xml:space="preserve">.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علاّمۀ مجلسی در ادامه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شیعیان وی را به ابی تراب نسبت داده‌اند،به خاطر آنکه بسیار تسلیم اوامر او و فرمانبر دستورهایش بودند و مثل خاک،در برابرش خاضع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نقل شده که روزی رسول خدا صلّی اللّه علیه و آله علی را دید که در زمینی کار می‌کرد و غبارآلود بود،به آن حضرت ابو تراب خطاب کرد</w:t>
      </w:r>
      <w:r>
        <w:rPr>
          <w:rFonts w:eastAsia="IRNazanin" w:cs="IRNazanin"/>
          <w:color w:val="111111"/>
          <w:sz w:val="28"/>
          <w:szCs w:val="28"/>
          <w:rtl w:val="true"/>
          <w:lang w:bidi="fa-IR"/>
        </w:rPr>
        <w:t xml:space="preserve">. </w:t>
      </w:r>
      <w:r>
        <w:rPr>
          <w:rStyle w:val="FootnoteAnchor"/>
          <w:rtl w:val="true"/>
        </w:rPr>
        <w:footnoteReference w:id="104"/>
      </w:r>
      <w:r>
        <w:rPr>
          <w:rFonts w:ascii="IRNazanin" w:hAnsi="IRNazanin" w:eastAsia="IRNazanin"/>
          <w:color w:val="111111"/>
          <w:sz w:val="28"/>
          <w:sz w:val="28"/>
          <w:szCs w:val="28"/>
          <w:rtl w:val="true"/>
          <w:lang w:bidi="fa-IR"/>
        </w:rPr>
        <w:t>گاهی شیعه را به خاطر کنیۀ ابو تراب،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خوانده‌اند</w:t>
      </w:r>
      <w:r>
        <w:rPr>
          <w:rFonts w:eastAsia="IRNazanin" w:cs="IRNazanin"/>
          <w:color w:val="111111"/>
          <w:sz w:val="28"/>
          <w:szCs w:val="28"/>
          <w:rtl w:val="true"/>
          <w:lang w:bidi="fa-IR"/>
        </w:rPr>
        <w:t xml:space="preserve">. </w:t>
      </w:r>
      <w:r>
        <w:rPr>
          <w:rStyle w:val="FootnoteAnchor"/>
          <w:rtl w:val="true"/>
        </w:rPr>
        <w:footnoteReference w:id="105"/>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کنیۀ ابو تراب در ادبیات شعری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 و 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علی علیه السّلام بسیار به‌کار رفته و یکی از ویژگیهای بارز او به‌شمار آمده است</w:t>
      </w:r>
      <w:r>
        <w:rPr>
          <w:rFonts w:eastAsia="IRNazanin" w:cs="IRNazanin"/>
          <w:color w:val="111111"/>
          <w:sz w:val="28"/>
          <w:szCs w:val="28"/>
          <w:rtl w:val="true"/>
          <w:lang w:bidi="fa-IR"/>
        </w:rPr>
        <w:t>.</w:t>
      </w:r>
      <w:bookmarkStart w:id="107" w:name="pg5471_30408"/>
    </w:p>
    <w:p>
      <w:pPr>
        <w:pStyle w:val="BookText"/>
        <w:rPr/>
      </w:pPr>
      <w:bookmarkEnd w:id="107"/>
      <w:r>
        <w:rPr>
          <w:rFonts w:ascii="IRNazanin" w:hAnsi="IRNazanin" w:eastAsia="IRNazanin"/>
          <w:color w:val="111111"/>
          <w:sz w:val="28"/>
          <w:sz w:val="28"/>
          <w:szCs w:val="28"/>
          <w:rtl w:val="true"/>
          <w:lang w:bidi="fa-IR"/>
        </w:rPr>
        <w:t>به ذرّه،گر نظری لطف بو تراب کند به آسمان رود و کار آفتاب کند</w:t>
      </w:r>
    </w:p>
    <w:p>
      <w:pPr>
        <w:pStyle w:val="BookText"/>
        <w:rPr/>
      </w:pPr>
      <w:r>
        <w:rPr>
          <w:rFonts w:ascii="IRNazanin" w:hAnsi="IRNazanin" w:eastAsia="IRNazanin"/>
          <w:color w:val="111111"/>
          <w:sz w:val="28"/>
          <w:sz w:val="28"/>
          <w:szCs w:val="28"/>
          <w:rtl w:val="true"/>
          <w:lang w:bidi="fa-IR"/>
        </w:rPr>
        <w:t>اقبال لاهوری هم در مثنوی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اوّل،شه مردان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خاکم و از مهر او آیینه‌ام می‌توان دیدن نوا در سینه‌ام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مرسل حق کرد نام بو تراب حق،ید اللّه خواند در امّ الکتاب</w:t>
      </w:r>
    </w:p>
    <w:p>
      <w:pPr>
        <w:pStyle w:val="BookText"/>
        <w:rPr/>
      </w:pPr>
      <w:r>
        <w:rPr>
          <w:rFonts w:ascii="IRNazanin" w:hAnsi="IRNazanin" w:eastAsia="IRNazanin"/>
          <w:color w:val="111111"/>
          <w:sz w:val="28"/>
          <w:sz w:val="28"/>
          <w:szCs w:val="28"/>
          <w:rtl w:val="true"/>
          <w:lang w:bidi="fa-IR"/>
        </w:rPr>
        <w:t>هرکه دانای رموز زندگی است سرّ اسمای علی داند که چیست</w:t>
      </w:r>
    </w:p>
    <w:p>
      <w:pPr>
        <w:pStyle w:val="BookText"/>
        <w:rPr/>
      </w:pPr>
      <w:r>
        <w:rPr>
          <w:rFonts w:ascii="IRNazanin" w:hAnsi="IRNazanin" w:eastAsia="IRNazanin"/>
          <w:color w:val="111111"/>
          <w:sz w:val="28"/>
          <w:sz w:val="28"/>
          <w:szCs w:val="28"/>
          <w:rtl w:val="true"/>
          <w:lang w:bidi="fa-IR"/>
        </w:rPr>
        <w:t>خاک تاریکی که نام او تن است عقل از بیداد او در شیون است</w:t>
      </w:r>
    </w:p>
    <w:p>
      <w:pPr>
        <w:pStyle w:val="BookText"/>
        <w:rPr/>
      </w:pPr>
      <w:r>
        <w:rPr>
          <w:rFonts w:ascii="IRNazanin" w:hAnsi="IRNazanin" w:eastAsia="IRNazanin"/>
          <w:color w:val="111111"/>
          <w:sz w:val="28"/>
          <w:sz w:val="28"/>
          <w:szCs w:val="28"/>
          <w:rtl w:val="true"/>
          <w:lang w:bidi="fa-IR"/>
        </w:rPr>
        <w:t>شیر حق این خاک را تسخیر کرد این گل تاریک را اکسیر کرد</w:t>
      </w:r>
    </w:p>
    <w:p>
      <w:pPr>
        <w:pStyle w:val="BookText"/>
        <w:rPr/>
      </w:pPr>
      <w:r>
        <w:rPr>
          <w:rFonts w:ascii="IRNazanin" w:hAnsi="IRNazanin" w:eastAsia="IRNazanin"/>
          <w:color w:val="111111"/>
          <w:sz w:val="28"/>
          <w:sz w:val="28"/>
          <w:szCs w:val="28"/>
          <w:rtl w:val="true"/>
          <w:lang w:bidi="fa-IR"/>
        </w:rPr>
        <w:t>مرتضی کز تیغ او حق روشن است بو تراب از فتح اقلیم تن است</w:t>
      </w:r>
    </w:p>
    <w:p>
      <w:pPr>
        <w:pStyle w:val="BookText"/>
        <w:rPr/>
      </w:pPr>
      <w:r>
        <w:rPr>
          <w:rFonts w:ascii="IRNazanin" w:hAnsi="IRNazanin" w:eastAsia="IRNazanin"/>
          <w:color w:val="111111"/>
          <w:sz w:val="28"/>
          <w:sz w:val="28"/>
          <w:szCs w:val="28"/>
          <w:rtl w:val="true"/>
          <w:lang w:bidi="fa-IR"/>
        </w:rPr>
        <w:t xml:space="preserve">هرکه در آفاق گردد بو تراب بازگرداند ز مغرب،آفتاب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که اشاره به حدیث ردّ الشمس است و در 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انا و جمیع من فوق التّراب فدی لتراب نعل ابی تراب </w:t>
      </w:r>
      <w:r>
        <w:rPr>
          <w:rStyle w:val="FootnoteAnchor"/>
          <w:rtl w:val="true"/>
        </w:rPr>
        <w:footnoteReference w:id="1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القاب و کنیه‌های علی علیه السّلام</w:t>
      </w:r>
      <w:r>
        <w:rPr>
          <w:rFonts w:eastAsia="IRNazanin" w:cs="IRNazanin"/>
          <w:color w:val="111111"/>
          <w:sz w:val="28"/>
          <w:szCs w:val="28"/>
          <w:rtl w:val="true"/>
          <w:lang w:bidi="fa-IR"/>
        </w:rPr>
        <w:t>.</w:t>
      </w:r>
    </w:p>
    <w:p>
      <w:pPr>
        <w:pStyle w:val="Heading3"/>
        <w:numPr>
          <w:ilvl w:val="2"/>
          <w:numId w:val="1"/>
        </w:numPr>
        <w:rPr/>
      </w:pPr>
      <w:bookmarkStart w:id="108" w:name="__RefHeading___Toc2145124_581953129"/>
      <w:bookmarkStart w:id="109" w:name="_Toc41"/>
      <w:bookmarkEnd w:id="108"/>
      <w:r>
        <w:rPr>
          <w:rtl w:val="true"/>
        </w:rPr>
        <w:t>ابو طالب</w:t>
      </w:r>
      <w:bookmarkEnd w:id="109"/>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ارجمند حضرت علی علیه السّلام،که نامش عمران بود و بزرگ قریش و زعیم مکّه به‌شمار می‌رفت و شخصیت اجتماعی او نزد عرب بالا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فوت عبد المطلب،حامی و سرپرست برادرزاده‌اش حضرت محمّد صلّی اللّه علیه و آله شد و در سفرهای تجاری او را با خود همراه می‌برد و از وی مواظبت کامل می‌کرد،چون هم مقام والای برادرزاده را می‌دانست،هم از دشمنی دشمنان نسبت به آن حضرت باخبر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رسول خدا صلّی اللّه علیه و آله به نبوت مبعوث شد،حمایت ابو طالب یکی از قوی‌ترین پشتوانه‌های وی بود و همۀ توان او در راه محمّد صلّی اللّه علیه و آله و دین او صرف شد،هرچند صلاح نمی‌دید گرایش خود را به اسلام،علنی و اظهار کند،ولی در باطن به اسلام ایمان آورده بود و این از اشعار، </w:t>
      </w:r>
      <w:r>
        <w:rPr>
          <w:rStyle w:val="FootnoteAnchor"/>
          <w:rtl w:val="true"/>
        </w:rPr>
        <w:footnoteReference w:id="108"/>
      </w:r>
      <w:r>
        <w:rPr>
          <w:rFonts w:ascii="IRNazanin" w:hAnsi="IRNazanin" w:eastAsia="IRNazanin"/>
          <w:color w:val="111111"/>
          <w:sz w:val="28"/>
          <w:sz w:val="28"/>
          <w:szCs w:val="28"/>
          <w:rtl w:val="true"/>
          <w:lang w:bidi="fa-IR"/>
        </w:rPr>
        <w:t>عملکرد،مواضع و زندگی او آشکار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خدا،سال از دست دادن او را به عنوان فقدان قوی‌ترین</w:t>
      </w:r>
    </w:p>
    <w:p>
      <w:pPr>
        <w:pStyle w:val="BookText"/>
        <w:rPr/>
      </w:pPr>
      <w:r>
        <w:rPr>
          <w:rFonts w:ascii="IRNazanin" w:hAnsi="IRNazanin" w:eastAsia="IRNazanin"/>
          <w:color w:val="111111"/>
          <w:sz w:val="28"/>
          <w:sz w:val="28"/>
          <w:szCs w:val="28"/>
          <w:rtl w:val="true"/>
          <w:lang w:bidi="fa-IR"/>
        </w:rPr>
        <w:t>پشتیبان،سال حزن و اندوه نامید و پس از آن نتوانست در مکّه بماند و مقدّمات هجرت به مدینه را فراهم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علامۀ امینی در الغدیر، </w:t>
      </w:r>
      <w:r>
        <w:rPr>
          <w:rStyle w:val="FootnoteAnchor"/>
          <w:rtl w:val="true"/>
        </w:rPr>
        <w:footnoteReference w:id="109"/>
      </w:r>
      <w:r>
        <w:rPr>
          <w:rFonts w:ascii="IRNazanin" w:hAnsi="IRNazanin" w:eastAsia="IRNazanin"/>
          <w:color w:val="111111"/>
          <w:sz w:val="28"/>
          <w:sz w:val="28"/>
          <w:szCs w:val="28"/>
          <w:rtl w:val="true"/>
          <w:lang w:bidi="fa-IR"/>
        </w:rPr>
        <w:t>ایمان ابو طالب را مسلم می‌داند و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مغرضان چون نتوانستند دربارۀ فرزندش علی علیه السّلام نقطۀ ضعف و عیبی بیابند،به پدر او پرداختند و از طریق تشکیک در ایمان او خواستند علی علیه السّلام را بیالایند،در حالی که روحیات و باطن هرکس را از سخنان و سیره و زندگیش و نیز آنچه نزدیکان و بستگانش دربارۀ او می‌گویند بهتر می‌توان شناخت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به نقل انبوهی از اشعار و کلمات ابو طالب و سخن دیگران دربارۀ وی و احادیثی که دربارۀ اوست می‌پردازد تا چهرۀ نورانی سیّد ابطح و بزرگ قریش را بنمایاند و به برشمردن تألیفاتی می‌پردازد که دربارۀ اثبات ایمان او نگاشته شده است و به نقل سخنانی از بزرگان دین اشاره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ابو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مسلّمات اعتقادی شیعه و اهل بیت دانسته‌اند</w:t>
      </w:r>
      <w:r>
        <w:rPr>
          <w:rFonts w:eastAsia="IRNazanin" w:cs="IRNazanin"/>
          <w:color w:val="111111"/>
          <w:sz w:val="28"/>
          <w:szCs w:val="28"/>
          <w:rtl w:val="true"/>
          <w:lang w:bidi="fa-IR"/>
        </w:rPr>
        <w:t xml:space="preserve">.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امام باقر علیه السّلام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أبو طالب بن عبد المطّلب مسلما مؤمنا</w:t>
      </w:r>
      <w:r>
        <w:rPr>
          <w:rFonts w:eastAsia="IRNazanin" w:cs="IRNazanin"/>
          <w:color w:val="111111"/>
          <w:sz w:val="28"/>
          <w:szCs w:val="28"/>
          <w:rtl w:val="true"/>
          <w:lang w:bidi="fa-IR"/>
        </w:rPr>
        <w:t xml:space="preserve">...» </w:t>
      </w:r>
      <w:r>
        <w:rPr>
          <w:rStyle w:val="FootnoteAnchor"/>
          <w:rtl w:val="true"/>
        </w:rPr>
        <w:footnoteReference w:id="1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طالب مسلمان و باایمان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مغرضان با ایجاد شک در ایمان وی یا در نسبت کفر دادن به او،قصد سست کردن پایه‌های اوّلیۀ اسلام یا ایجاد وهن و عیب دربارۀ حضرت امیر علیه السّلام داشته‌اند،عالمان دین به دفاع از کیان مذهب و اثبات پاک و مؤمن بودن دودمان و اجداد علی علیه السّلام پرداخته و در این موضوع،کتابهایی تألیف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مقدمۀ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ابی طالب</w:t>
      </w:r>
      <w:r>
        <w:rPr>
          <w:rFonts w:eastAsia="IRNazanin" w:cs="IRNazanin"/>
          <w:color w:val="111111"/>
          <w:sz w:val="28"/>
          <w:szCs w:val="28"/>
          <w:rtl w:val="true"/>
          <w:lang w:bidi="fa-IR"/>
        </w:rPr>
        <w:t xml:space="preserve">» </w:t>
      </w:r>
      <w:r>
        <w:rPr>
          <w:rStyle w:val="FootnoteAnchor"/>
          <w:rtl w:val="true"/>
        </w:rPr>
        <w:footnoteReference w:id="112"/>
      </w:r>
      <w:r>
        <w:rPr>
          <w:rFonts w:ascii="IRNazanin" w:hAnsi="IRNazanin" w:eastAsia="IRNazanin"/>
          <w:color w:val="111111"/>
          <w:sz w:val="28"/>
          <w:sz w:val="28"/>
          <w:szCs w:val="28"/>
          <w:rtl w:val="true"/>
          <w:lang w:bidi="fa-IR"/>
        </w:rPr>
        <w:t xml:space="preserve">نام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از کهن‌ترین زمانها تا عصر حاضر آورده شده که به این موضوع پرداخته است و همۀ اینها نوعی دفاع از ساحت امیر ولایت،علی بن ابی طالب علیه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این کتابها از این قرار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طالب عمّ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حسن کامل المحلمی،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طالب مؤمن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خنیزی،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آقا بزرگ تهرانی،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اسنی المطالب فی نجاة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زینی دحلان،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ابی طالب و 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w:t>
      </w:r>
      <w:bookmarkStart w:id="110" w:name="pg5471_30410"/>
    </w:p>
    <w:p>
      <w:pPr>
        <w:pStyle w:val="BookText"/>
        <w:rPr/>
      </w:pPr>
      <w:bookmarkEnd w:id="110"/>
      <w:r>
        <w:rPr>
          <w:rFonts w:ascii="IRNazanin" w:hAnsi="IRNazanin" w:eastAsia="IRNazanin"/>
          <w:color w:val="111111"/>
          <w:sz w:val="28"/>
          <w:sz w:val="28"/>
          <w:szCs w:val="28"/>
          <w:rtl w:val="true"/>
          <w:lang w:bidi="fa-IR"/>
        </w:rPr>
        <w:t>مدائنی،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اسلام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معین هندی،و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کتابهای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اینها به فارسی نیز ترجمه شده است</w:t>
      </w:r>
      <w:r>
        <w:rPr>
          <w:rFonts w:eastAsia="IRNazanin" w:cs="IRNazanin"/>
          <w:color w:val="111111"/>
          <w:sz w:val="28"/>
          <w:szCs w:val="28"/>
          <w:rtl w:val="true"/>
          <w:lang w:bidi="fa-IR"/>
        </w:rPr>
        <w:t xml:space="preserve">. </w:t>
      </w:r>
      <w:r>
        <w:rPr>
          <w:rStyle w:val="FootnoteAnchor"/>
          <w:rtl w:val="true"/>
        </w:rPr>
        <w:footnoteReference w:id="113"/>
      </w:r>
    </w:p>
    <w:p>
      <w:pPr>
        <w:pStyle w:val="Heading3"/>
        <w:numPr>
          <w:ilvl w:val="2"/>
          <w:numId w:val="1"/>
        </w:numPr>
        <w:rPr/>
      </w:pPr>
      <w:bookmarkStart w:id="111" w:name="__RefHeading___Toc2145126_581953129"/>
      <w:bookmarkStart w:id="112" w:name="_Toc42"/>
      <w:bookmarkEnd w:id="111"/>
      <w:r>
        <w:rPr>
          <w:rtl w:val="true"/>
        </w:rPr>
        <w:t>ابو عبیدۀ جرّاح</w:t>
      </w:r>
      <w:bookmarkEnd w:id="112"/>
    </w:p>
    <w:p>
      <w:pPr>
        <w:pStyle w:val="BookText"/>
        <w:rPr/>
      </w:pPr>
      <w:r>
        <w:rPr>
          <w:rFonts w:ascii="IRNazanin" w:hAnsi="IRNazanin" w:eastAsia="IRNazanin"/>
          <w:color w:val="111111"/>
          <w:sz w:val="28"/>
          <w:sz w:val="28"/>
          <w:szCs w:val="28"/>
          <w:rtl w:val="true"/>
          <w:lang w:bidi="fa-IR"/>
        </w:rPr>
        <w:t>نام او را عامر بن جرّاح نوشته‌اند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اصحاب پیامبر صلّی اللّه علیه و آله بود و گاهی پیامبر او را به مأموریت‌هایی می‌فرستاد،امّا پس از وفات رسول خدا صلّی اللّه علیه و آله به دلیل دوستی شدیدی که با ابو بکر داشت به نفع او کار کرد و از سردمداران ماجرای سقیفه و بیعت گرفتن برای ابو بکر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 می‌گفت که خلافت از آن یکی از این دو 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یا ابو عبیدۀ جرّاح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 نیز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باوجود تو،نوبت به ما نمی‌رسد و با او بیعت کردند و مردم را به بیعت فراخواندند</w:t>
      </w:r>
      <w:r>
        <w:rPr>
          <w:rFonts w:eastAsia="IRNazanin" w:cs="IRNazanin"/>
          <w:color w:val="111111"/>
          <w:sz w:val="28"/>
          <w:szCs w:val="28"/>
          <w:rtl w:val="true"/>
          <w:lang w:bidi="fa-IR"/>
        </w:rPr>
        <w:t xml:space="preserve">. </w:t>
      </w:r>
      <w:r>
        <w:rPr>
          <w:rStyle w:val="FootnoteAnchor"/>
          <w:rtl w:val="true"/>
        </w:rPr>
        <w:footnoteReference w:id="114"/>
      </w:r>
      <w:r>
        <w:rPr>
          <w:rFonts w:ascii="IRNazanin" w:hAnsi="IRNazanin" w:eastAsia="IRNazanin"/>
          <w:color w:val="111111"/>
          <w:sz w:val="28"/>
          <w:sz w:val="28"/>
          <w:szCs w:val="28"/>
          <w:rtl w:val="true"/>
          <w:lang w:bidi="fa-IR"/>
        </w:rPr>
        <w:t>اهل سنّت او را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عشرۀ مبشّره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درگذشت</w:t>
      </w:r>
      <w:r>
        <w:rPr>
          <w:rFonts w:eastAsia="IRNazanin" w:cs="IRNazanin"/>
          <w:color w:val="111111"/>
          <w:sz w:val="28"/>
          <w:szCs w:val="28"/>
          <w:rtl w:val="true"/>
          <w:lang w:bidi="fa-IR"/>
        </w:rPr>
        <w:t>.</w:t>
      </w:r>
    </w:p>
    <w:p>
      <w:pPr>
        <w:pStyle w:val="Heading3"/>
        <w:numPr>
          <w:ilvl w:val="2"/>
          <w:numId w:val="1"/>
        </w:numPr>
        <w:rPr/>
      </w:pPr>
      <w:bookmarkStart w:id="113" w:name="__RefHeading___Toc2145128_581953129"/>
      <w:bookmarkStart w:id="114" w:name="_Toc43"/>
      <w:bookmarkEnd w:id="113"/>
      <w:r>
        <w:rPr>
          <w:rtl w:val="true"/>
        </w:rPr>
        <w:t>اتمام نعمت</w:t>
      </w:r>
      <w:r>
        <w:rPr>
          <w:rtl w:val="true"/>
        </w:rPr>
        <w:t>-</w:t>
      </w:r>
      <w:r>
        <w:rPr>
          <w:rtl w:val="true"/>
        </w:rPr>
        <w:t>آیۀ اکمال دین</w:t>
      </w:r>
      <w:bookmarkEnd w:id="114"/>
    </w:p>
    <w:p>
      <w:pPr>
        <w:pStyle w:val="Heading3"/>
        <w:numPr>
          <w:ilvl w:val="2"/>
          <w:numId w:val="1"/>
        </w:numPr>
        <w:rPr/>
      </w:pPr>
      <w:bookmarkStart w:id="115" w:name="__RefHeading___Toc2145130_581953129"/>
      <w:bookmarkStart w:id="116" w:name="_Toc44"/>
      <w:bookmarkEnd w:id="115"/>
      <w:r>
        <w:rPr>
          <w:rtl w:val="true"/>
        </w:rPr>
        <w:t>اثبات الوصیّه</w:t>
      </w:r>
      <w:bookmarkEnd w:id="116"/>
    </w:p>
    <w:p>
      <w:pPr>
        <w:pStyle w:val="BookText"/>
        <w:rPr/>
      </w:pPr>
      <w:r>
        <w:rPr>
          <w:rFonts w:ascii="IRNazanin" w:hAnsi="IRNazanin" w:eastAsia="IRNazanin"/>
          <w:color w:val="111111"/>
          <w:sz w:val="28"/>
          <w:sz w:val="28"/>
          <w:szCs w:val="28"/>
          <w:rtl w:val="true"/>
          <w:lang w:bidi="fa-IR"/>
        </w:rPr>
        <w:t>بنابه اهمیت اعتقاد به وصایت و وصیّ بودن امیر المؤمنین علیه السّلام،شماری از عالمان شیعه برای اثبات این مسألۀ اعتقادی،کتابهای فراوان نوشته‌اند که برخی از آنها با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الوصیّه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می‌توان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الوصیۀ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حسین مسعودی</w:t>
      </w:r>
      <w:r>
        <w:rPr>
          <w:rFonts w:eastAsia="IRNazanin" w:cs="IRNazanin"/>
          <w:color w:val="111111"/>
          <w:sz w:val="28"/>
          <w:szCs w:val="28"/>
          <w:rtl w:val="true"/>
          <w:lang w:bidi="fa-IR"/>
        </w:rPr>
        <w:t>(</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احمد بن رمیح،هشام بن حکم</w:t>
      </w:r>
      <w:r>
        <w:rPr>
          <w:rFonts w:eastAsia="IRNazanin" w:cs="IRNazanin"/>
          <w:color w:val="111111"/>
          <w:sz w:val="28"/>
          <w:szCs w:val="28"/>
          <w:rtl w:val="true"/>
          <w:lang w:bidi="fa-IR"/>
        </w:rPr>
        <w:t>(</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هاشم بحرانی</w:t>
      </w:r>
      <w:r>
        <w:rPr>
          <w:rFonts w:eastAsia="IRNazanin" w:cs="IRNazanin"/>
          <w:color w:val="111111"/>
          <w:sz w:val="28"/>
          <w:szCs w:val="28"/>
          <w:rtl w:val="true"/>
          <w:lang w:bidi="fa-IR"/>
        </w:rPr>
        <w:t>(</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،علاّمۀ حلّی </w:t>
      </w:r>
      <w:r>
        <w:rPr>
          <w:rFonts w:eastAsia="IRNazanin" w:cs="IRNazanin"/>
          <w:color w:val="111111"/>
          <w:sz w:val="28"/>
          <w:szCs w:val="28"/>
          <w:rtl w:val="true"/>
          <w:lang w:bidi="fa-IR"/>
        </w:rPr>
        <w:t>(</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شیخ صدوق</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کرد</w:t>
      </w:r>
      <w:r>
        <w:rPr>
          <w:rFonts w:eastAsia="IRNazanin" w:cs="IRNazanin"/>
          <w:color w:val="111111"/>
          <w:sz w:val="28"/>
          <w:szCs w:val="28"/>
          <w:rtl w:val="true"/>
          <w:lang w:bidi="fa-IR"/>
        </w:rPr>
        <w:t xml:space="preserve">. </w:t>
      </w:r>
      <w:r>
        <w:rPr>
          <w:rStyle w:val="FootnoteAnchor"/>
          <w:rtl w:val="true"/>
        </w:rPr>
        <w:footnoteReference w:id="11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وصایت وصیّ</w:t>
      </w:r>
      <w:r>
        <w:rPr>
          <w:rFonts w:eastAsia="Amiri" w:cs="Amiri" w:ascii="Amiri" w:hAnsi="Amiri"/>
          <w:color w:val="111111"/>
          <w:sz w:val="28"/>
          <w:szCs w:val="28"/>
          <w:rtl w:val="true"/>
          <w:lang w:bidi="ar-SA"/>
        </w:rPr>
        <w:t>.</w:t>
      </w:r>
    </w:p>
    <w:p>
      <w:pPr>
        <w:pStyle w:val="Heading3"/>
        <w:numPr>
          <w:ilvl w:val="2"/>
          <w:numId w:val="1"/>
        </w:numPr>
        <w:rPr/>
      </w:pPr>
      <w:bookmarkStart w:id="117" w:name="__RefHeading___Toc2145132_581953129"/>
      <w:bookmarkStart w:id="118" w:name="_Toc45"/>
      <w:bookmarkEnd w:id="117"/>
      <w:r>
        <w:rPr>
          <w:rtl w:val="true"/>
        </w:rPr>
        <w:t>اثنی عشریّه</w:t>
      </w:r>
      <w:r>
        <w:rPr>
          <w:rtl w:val="true"/>
        </w:rPr>
        <w:t>-</w:t>
      </w:r>
      <w:r>
        <w:rPr>
          <w:rtl w:val="true"/>
        </w:rPr>
        <w:t>ائمّۀ اثنی عشر</w:t>
      </w:r>
      <w:bookmarkEnd w:id="118"/>
    </w:p>
    <w:p>
      <w:pPr>
        <w:pStyle w:val="Heading3"/>
        <w:numPr>
          <w:ilvl w:val="2"/>
          <w:numId w:val="1"/>
        </w:numPr>
        <w:rPr/>
      </w:pPr>
      <w:bookmarkStart w:id="119" w:name="__RefHeading___Toc2145134_581953129"/>
      <w:bookmarkStart w:id="120" w:name="_Toc46"/>
      <w:bookmarkEnd w:id="119"/>
      <w:r>
        <w:rPr>
          <w:rtl w:val="true"/>
        </w:rPr>
        <w:t>اجتهاد در مقابل نصّ</w:t>
      </w:r>
      <w:bookmarkEnd w:id="120"/>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اصطلاح،آنجا که نصّ صریح و فرمان روشنی دربارۀ موضوعی وجود داشته باشد و</w:t>
      </w:r>
    </w:p>
    <w:p>
      <w:pPr>
        <w:pStyle w:val="BookText"/>
        <w:rPr/>
      </w:pPr>
      <w:r>
        <w:rPr>
          <w:rFonts w:ascii="IRNazanin" w:hAnsi="IRNazanin" w:eastAsia="IRNazanin"/>
          <w:color w:val="111111"/>
          <w:sz w:val="28"/>
          <w:sz w:val="28"/>
          <w:szCs w:val="28"/>
          <w:rtl w:val="true"/>
          <w:lang w:bidi="fa-IR"/>
        </w:rPr>
        <w:t>کسی به‌خواهد در مقابل آن،به رأی و نظر خویش عمل کند،بخصوص آنجاکه فرمان از سوی کسی باشد که قولش حجّت و اطاعتش واجب و تخلّف از دستورش گناه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مسأله دربارۀ غصب خلافت امیر المؤمنین علیه السّلام در سقیفه پیش‌آمد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برخلاف آنچه در طول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دعوت،رسول خدا صلّی اللّه علیه و آله در مواقع مختلف حضرت علی علیه السّلام را به عنوان جانشین، خلیفه،وصّی،مولا،و امیر مردم تعیین کرده بود و روشن‌ترین موردش در غدیر خم و جملۀ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فهذا علیّ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بود،قدرت‌طلبان در سقیفۀ بنی ساعده جمع شدند و ابو بکر را به خلافت برگزیدند و استنادشان آراء اهل حلّ و عقد و صلاحدید امّت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رسوایی و ضعف عملکرد اهل سقیفه و تضادّ آن با فرمان صریح پیامبر،بیش از آن بود که قابل کتمان و جبران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اهل سنت هم در توجیه آن خطای بزرگ، جاهلانه ادّعا کرده‌اند که واقعۀ غدیر خم را قبول دارند،امّا بزرگان امّت اجتهاد کردند و مصلحت را در خلافت ابو بکر دیدند و با او بیعت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دقیقا همان اجتهاد در برابر نصّ صریح است که خطاست و آنجا که خدا و رسول حکمی کرده باشند،برای کسی حق تصمیم دیگری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تصمیم سقیفه لغزش و فلته‌ای جبران‌ناپذیر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خطای بزرگتر،توجیه آن خطا توسّط دیگران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اجتهاد در مقابل نصّ در موارد دیگری نیز از سوی عمر بن خطاب و دیگران انجام گرفته است،از جمله در مورد تمتّع در حج و متعۀ زنان،که وی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متعه در زمان پیامبر خدا حلال بود و من حرام می‌کنم و هرکس انجام دهد عقوبت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متعتان کانتا علی عهد رسول اللّه صلّی اللّه علیه و آله و انا انهی عنهما و اعاقب علیهما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متعة الحجّ و متعة النّساء</w:t>
      </w:r>
      <w:r>
        <w:rPr>
          <w:rFonts w:eastAsia="IRNazanin" w:cs="IRNazanin"/>
          <w:color w:val="111111"/>
          <w:sz w:val="28"/>
          <w:szCs w:val="28"/>
          <w:rtl w:val="true"/>
          <w:lang w:bidi="fa-IR"/>
        </w:rPr>
        <w:t xml:space="preserve">».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موارد متعدد دیگری در تاریخ آمده که وی اجتهاد در مقابل نصّ کرده است،بی‌آنکه علم و شایستگی و حقّ آن را داشته باشد</w:t>
      </w:r>
      <w:r>
        <w:rPr>
          <w:rFonts w:eastAsia="IRNazanin" w:cs="IRNazanin"/>
          <w:color w:val="111111"/>
          <w:sz w:val="28"/>
          <w:szCs w:val="28"/>
          <w:rtl w:val="true"/>
          <w:lang w:bidi="fa-IR"/>
        </w:rPr>
        <w:t xml:space="preserve">. </w:t>
      </w:r>
      <w:r>
        <w:rPr>
          <w:rStyle w:val="FootnoteAnchor"/>
          <w:rtl w:val="true"/>
        </w:rPr>
        <w:footnoteReference w:id="117"/>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 در مقابل 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نام کتابی است که ترجمۀ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 و الأجتهاد</w:t>
      </w:r>
      <w:r>
        <w:rPr>
          <w:rFonts w:eastAsia="IRNazanin" w:cs="IRNazanin"/>
          <w:color w:val="111111"/>
          <w:sz w:val="28"/>
          <w:szCs w:val="28"/>
          <w:rtl w:val="true"/>
          <w:lang w:bidi="fa-IR"/>
        </w:rPr>
        <w:t xml:space="preserve">» </w:t>
      </w:r>
      <w:r>
        <w:rPr>
          <w:rStyle w:val="FootnoteAnchor"/>
          <w:rtl w:val="true"/>
        </w:rPr>
        <w:footnoteReference w:id="118"/>
      </w:r>
      <w:r>
        <w:rPr>
          <w:rFonts w:ascii="IRNazanin" w:hAnsi="IRNazanin" w:eastAsia="IRNazanin"/>
          <w:color w:val="111111"/>
          <w:sz w:val="28"/>
          <w:sz w:val="28"/>
          <w:szCs w:val="28"/>
          <w:rtl w:val="true"/>
          <w:lang w:bidi="fa-IR"/>
        </w:rPr>
        <w:t>از مرحوم سید شرف الدین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المراجعات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به تحلیل آن‌گونه اجتهادها و تأویل‌های</w:t>
      </w:r>
      <w:bookmarkStart w:id="121" w:name="pg5471_30412"/>
    </w:p>
    <w:p>
      <w:pPr>
        <w:pStyle w:val="BookText"/>
        <w:rPr/>
      </w:pPr>
      <w:bookmarkEnd w:id="121"/>
      <w:r>
        <w:rPr>
          <w:rFonts w:ascii="IRNazanin" w:hAnsi="IRNazanin" w:eastAsia="IRNazanin"/>
          <w:color w:val="111111"/>
          <w:sz w:val="28"/>
          <w:sz w:val="28"/>
          <w:szCs w:val="28"/>
          <w:rtl w:val="true"/>
          <w:lang w:bidi="fa-IR"/>
        </w:rPr>
        <w:t>غلط در عصر خلفا و صدر اسلام پرداخته است و صد مورد از آنها را مستند ذکر کرده است، از 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حادثۀ سقیفه،سپردن خلافت به عمر از سوی ابو بکر،اعتراض به فرماندهی اسامه،مخالفت با 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مؤلّفة قلوبهم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القربی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زکات،غصب فدک،جلوگیری از نگارش احادیث پیامبر،اسقاط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اذان و اقامه،جلوگیری از تمتّع در حج و زنان،گریستن بر مردگان و دهها مورد دیگر</w:t>
      </w:r>
      <w:r>
        <w:rPr>
          <w:rFonts w:eastAsia="IRNazanin" w:cs="IRNazanin"/>
          <w:color w:val="111111"/>
          <w:sz w:val="28"/>
          <w:szCs w:val="28"/>
          <w:rtl w:val="true"/>
          <w:lang w:bidi="fa-IR"/>
        </w:rPr>
        <w:t xml:space="preserve">. </w:t>
      </w:r>
      <w:r>
        <w:rPr>
          <w:rStyle w:val="FootnoteAnchor"/>
          <w:rtl w:val="true"/>
        </w:rPr>
        <w:footnoteReference w:id="1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پنج‌شنبۀ شوم،سقیفه،نامۀ نانوشته،فلته</w:t>
      </w:r>
      <w:r>
        <w:rPr>
          <w:rFonts w:eastAsia="IRNazanin" w:cs="IRNazanin"/>
          <w:color w:val="111111"/>
          <w:sz w:val="28"/>
          <w:szCs w:val="28"/>
          <w:rtl w:val="true"/>
          <w:lang w:bidi="fa-IR"/>
        </w:rPr>
        <w:t>.</w:t>
      </w:r>
    </w:p>
    <w:p>
      <w:pPr>
        <w:pStyle w:val="Heading3"/>
        <w:numPr>
          <w:ilvl w:val="2"/>
          <w:numId w:val="1"/>
        </w:numPr>
        <w:rPr/>
      </w:pPr>
      <w:bookmarkStart w:id="122" w:name="__RefHeading___Toc2145136_581953129"/>
      <w:bookmarkStart w:id="123" w:name="_Toc47"/>
      <w:bookmarkEnd w:id="122"/>
      <w:r>
        <w:rPr>
          <w:rtl w:val="true"/>
        </w:rPr>
        <w:t>اجماع</w:t>
      </w:r>
      <w:bookmarkEnd w:id="123"/>
    </w:p>
    <w:p>
      <w:pPr>
        <w:pStyle w:val="BookText"/>
        <w:rPr/>
      </w:pPr>
      <w:r>
        <w:rPr>
          <w:rFonts w:ascii="IRNazanin" w:hAnsi="IRNazanin" w:eastAsia="IRNazanin"/>
          <w:color w:val="111111"/>
          <w:sz w:val="28"/>
          <w:sz w:val="28"/>
          <w:szCs w:val="28"/>
          <w:rtl w:val="true"/>
          <w:lang w:bidi="fa-IR"/>
        </w:rPr>
        <w:t>در لغت،به معنای عزم و تصمیم یکپارچۀ گروهی بر سخنی یا عملی است و در اصطلاح فقهی،اتّفاق فقها و مجتهدین در یک مسأله که کاشف از قول و نظر معصوم است و یکی از ادّلۀ اربعه برای اثبات احکام شرعی است،در کنار قرآن و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 برای اجماع،اعتبار ذاتی قائلند،امّا شیعه آن را به لحاظ کشف از قول معصوم،حجّت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داستان خلافت ابو بکر،چون معیاری قرآنی و حدیثی برای آن نیافتند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متوسّل شدند و با ادّعای اینکه پیامبر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من بر خطا اجتماع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توجیهی برای خلافت او دست‌وپا کردند،در حالی که آنچه در سقیفه پیش‌آمد،نه اجماع اهل مکه و مدینه بود،نه اجماع مهاجر و انصار،نه اجماع اصحاب پیامبر و نه حتّی اجماع حاضران در سقیفه،چون برخی از آنان مخالف بودند و هرگز بیعت نکردند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کسانی که بیعت نکردند عبارت بودند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بن عبد المطلب،فضل بن عباس،زبیر،خالد بن سعید،مقداد،سلمان،ابو ذر،عمّار،براء بن عازب،ابیّ بن کعب،سعد بن عباده و گروهی از مهاجرین و انصار</w:t>
      </w:r>
      <w:r>
        <w:rPr>
          <w:rFonts w:eastAsia="IRNazanin" w:cs="IRNazanin"/>
          <w:color w:val="111111"/>
          <w:sz w:val="28"/>
          <w:szCs w:val="28"/>
          <w:rtl w:val="true"/>
          <w:lang w:bidi="fa-IR"/>
        </w:rPr>
        <w:t xml:space="preserve">. </w:t>
      </w:r>
      <w:r>
        <w:rPr>
          <w:rStyle w:val="FootnoteAnchor"/>
          <w:rtl w:val="true"/>
        </w:rPr>
        <w:footnoteReference w:id="1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بی‌دلیل،سقیفه</w:t>
      </w:r>
      <w:r>
        <w:rPr>
          <w:rFonts w:eastAsia="IRNazanin" w:cs="IRNazanin"/>
          <w:color w:val="111111"/>
          <w:sz w:val="28"/>
          <w:szCs w:val="28"/>
          <w:rtl w:val="true"/>
          <w:lang w:bidi="fa-IR"/>
        </w:rPr>
        <w:t>.</w:t>
      </w:r>
    </w:p>
    <w:p>
      <w:pPr>
        <w:pStyle w:val="Heading3"/>
        <w:numPr>
          <w:ilvl w:val="2"/>
          <w:numId w:val="1"/>
        </w:numPr>
        <w:rPr/>
      </w:pPr>
      <w:bookmarkStart w:id="124" w:name="__RefHeading___Toc2145138_581953129"/>
      <w:bookmarkStart w:id="125" w:name="_Toc48"/>
      <w:bookmarkEnd w:id="124"/>
      <w:r>
        <w:rPr>
          <w:rtl w:val="true"/>
        </w:rPr>
        <w:t>احادیث غدیر</w:t>
      </w:r>
      <w:bookmarkEnd w:id="125"/>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غدیر،مظهر امامت شیعی و وصیّت پیامبر اکرم صلّی اللّه علیه و آله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غدیر،کلام حضرت رسول صلّی اللّه علیه و آله در تعیین علی بن ابی طالب علیه السّلام به جانشینی خویش است که معروف‌ترین جملۀ</w:t>
      </w:r>
      <w:bookmarkStart w:id="126" w:name="pg5471_30413"/>
    </w:p>
    <w:p>
      <w:pPr>
        <w:pStyle w:val="BookText"/>
        <w:rPr/>
      </w:pPr>
      <w:bookmarkEnd w:id="126"/>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فهذا علیّ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نگاه وسیعتر،احادیث غدیر،روایاتی است که برای امامت حضرت امیر و خلافت و وصایت او به آنها استدلال می‌شود و دلیل شایستگی و افضلیّت او بر دیگران در همۀ جهات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اینگونه احادیث بسیار است، بخشی از آنها در مدخل‌های جداگانه‌ای در همین کتاب آمده است،همچون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امامت،حدیث باب حطّه،حدیث تشبیه،حدیث تهنیت،حدیث ثقلین،حدیث خلافت، حدیث رایت،حدیث ردّ شمس،حدیث سدّ ابواب،حدیث سفینۀ نوح،حدیث دوازده جانشین،حدیث سلسلة الذهب،حدیث طیر مشویّ،حدیث مدینة العلم،حدیث منزلت، حدیث ولایت،حدیث یوم الدّار و احادیث فراوان دیگری که در کتب روایی و مناقب آمده است</w:t>
      </w:r>
      <w:r>
        <w:rPr>
          <w:rFonts w:eastAsia="IRNazanin" w:cs="IRNazanin"/>
          <w:color w:val="111111"/>
          <w:sz w:val="28"/>
          <w:szCs w:val="28"/>
          <w:rtl w:val="true"/>
          <w:lang w:bidi="fa-IR"/>
        </w:rPr>
        <w:t xml:space="preserve">. </w:t>
      </w:r>
      <w:r>
        <w:rPr>
          <w:rStyle w:val="FootnoteAnchor"/>
          <w:rtl w:val="true"/>
        </w:rPr>
        <w:footnoteReference w:id="121"/>
      </w:r>
      <w:r>
        <w:rPr>
          <w:rFonts w:ascii="IRNazanin" w:hAnsi="IRNazanin" w:eastAsia="IRNazanin"/>
          <w:color w:val="111111"/>
          <w:sz w:val="28"/>
          <w:sz w:val="28"/>
          <w:szCs w:val="28"/>
          <w:rtl w:val="true"/>
          <w:lang w:bidi="fa-IR"/>
        </w:rPr>
        <w:t>هریک از حدیث‌های یادشده را در جای خود مطالعه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خم،مولی،امیر المؤمنین،کتابشناسی غدیر</w:t>
      </w:r>
      <w:r>
        <w:rPr>
          <w:rFonts w:eastAsia="IRNazanin" w:cs="IRNazanin"/>
          <w:color w:val="111111"/>
          <w:sz w:val="28"/>
          <w:szCs w:val="28"/>
          <w:rtl w:val="true"/>
          <w:lang w:bidi="fa-IR"/>
        </w:rPr>
        <w:t>.</w:t>
      </w:r>
    </w:p>
    <w:p>
      <w:pPr>
        <w:pStyle w:val="Heading3"/>
        <w:numPr>
          <w:ilvl w:val="2"/>
          <w:numId w:val="1"/>
        </w:numPr>
        <w:rPr/>
      </w:pPr>
      <w:bookmarkStart w:id="127" w:name="__RefHeading___Toc2145140_581953129"/>
      <w:bookmarkStart w:id="128" w:name="_Toc49"/>
      <w:bookmarkEnd w:id="127"/>
      <w:r>
        <w:rPr>
          <w:rtl w:val="true"/>
        </w:rPr>
        <w:t>احتجاج به غدیر</w:t>
      </w:r>
      <w:bookmarkEnd w:id="128"/>
    </w:p>
    <w:p>
      <w:pPr>
        <w:pStyle w:val="BookText"/>
        <w:rPr/>
      </w:pPr>
      <w:r>
        <w:rPr>
          <w:rFonts w:ascii="IRNazanin" w:hAnsi="IRNazanin" w:eastAsia="IRNazanin"/>
          <w:color w:val="111111"/>
          <w:sz w:val="28"/>
          <w:sz w:val="28"/>
          <w:szCs w:val="28"/>
          <w:rtl w:val="true"/>
          <w:lang w:bidi="fa-IR"/>
        </w:rPr>
        <w:t>حادثۀ غدیر خم و آیۀ ابلاغ و اکمال دین و خطبۀ غدیریۀ پیامبر خدا صلّی اللّه علیه و آله در آن روز و جملۀ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روشن‌ترین،متقن‌ترین و مستندترین دلایل امامت و خلافت بلافصل امیر المؤمنین علیه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صحنه و آن پیام و نصب را، هزاران نفر شاهد بودند و صدها نفر روایت کرده‌اند و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دهها کتاب دیگر به نقل مستند و مستدلّ آن واقعه پرداخته‌اند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طول بیش از هزار و چهارصد سال،پیوسته از سوی اصحاب پیامبر،تابعین،أئمّۀ شیعه،خود حضرت علی و حضرت زهرا علیهما السّلام،علمای شیعه،مؤلّفان فراوان و متکلّمان بسیار،به آن واقعه و حدیث،استناد و احتجاج شده است، تا هیچ تردیدی در حقانیّت علی علیه السّلام و اثبات تشیّع و درستی راه و مرام پیروان اهل بیت علیهم السّلام نماند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نزول عذاب الهی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فهری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دنبال درخواست خودش مبنی بر بارش سنگ بر سر او که در آیۀ سَأَلَ سائِلٌ بِعَذابٍ واقِعٍ مطرح است،بلای آسمانی بر آنان که منکر حادثۀ غدیر شدند،مثل انس،براء،زید بن ارقم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 خدا و آسمان بر منکران آن حقیقت روشن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زهرا علیها السّلام مکرّر به واقعۀ غدیر اشاره و به آن احتجاج نمود،تا از</w:t>
      </w:r>
    </w:p>
    <w:p>
      <w:pPr>
        <w:pStyle w:val="BookText"/>
        <w:rPr/>
      </w:pPr>
      <w:r>
        <w:rPr>
          <w:rFonts w:ascii="IRNazanin" w:hAnsi="IRNazanin" w:eastAsia="IRNazanin"/>
          <w:color w:val="111111"/>
          <w:sz w:val="28"/>
          <w:sz w:val="28"/>
          <w:szCs w:val="28"/>
          <w:rtl w:val="true"/>
          <w:lang w:bidi="fa-IR"/>
        </w:rPr>
        <w:t>حقّ مولایش علی علیه السّلام دفاع کند</w:t>
      </w:r>
      <w:r>
        <w:rPr>
          <w:rFonts w:eastAsia="IRNazanin" w:cs="IRNazanin"/>
          <w:color w:val="111111"/>
          <w:sz w:val="28"/>
          <w:szCs w:val="28"/>
          <w:rtl w:val="true"/>
          <w:lang w:bidi="fa-IR"/>
        </w:rPr>
        <w:t xml:space="preserve">.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 xml:space="preserve">امیر المؤمنین علیه السّلام،بارها به غدیر خم احتجاج و استناد فرمود،مثل روز هفتم سقیفه،در مسجد و حضور مردم،زیر تیغ تهدید که بر سر او گرفته بودند،در مجلس خصوصی با ابو بکر،پس از غصب فدک از سوی ابو بکر و عمر،در مسجد پیامبر در زمان خلافت عمر، در شورای شش‌نفره پس از کشته شدن عمر،هنگام بیعت مردم با عثمان،در پاسخ به طلحه و در زمان عثمان،در جنگ جمل و صفیّن،در نامه‌ای که به معاویه نوشت،در خطبۀ نماز جمعه در روز غدیر،در میدان کوفه خطاب به اصحاب پیامبر،در ماههای آخر عمر خویش در نوشته‌ای بلند 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صفحه‌ای که نگاشت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ثقات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موارد فراوان دیگر</w:t>
      </w:r>
      <w:r>
        <w:rPr>
          <w:rFonts w:eastAsia="IRNazanin" w:cs="IRNazanin"/>
          <w:color w:val="111111"/>
          <w:sz w:val="28"/>
          <w:szCs w:val="28"/>
          <w:rtl w:val="true"/>
          <w:lang w:bidi="fa-IR"/>
        </w:rPr>
        <w:t xml:space="preserve">.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امامان معصوم دیگر نیز در صحنه‌ها و موقعیتهای گوناگون از حادثۀ غدیر یاد کرده و به آن استناد و احتجاج کرده‌اند،که ذکر آنها در این مختصر نمی‌گنجد</w:t>
      </w:r>
      <w:r>
        <w:rPr>
          <w:rFonts w:eastAsia="IRNazanin" w:cs="IRNazanin"/>
          <w:color w:val="111111"/>
          <w:sz w:val="28"/>
          <w:szCs w:val="28"/>
          <w:rtl w:val="true"/>
          <w:lang w:bidi="fa-IR"/>
        </w:rPr>
        <w:t xml:space="preserve">. </w:t>
      </w:r>
      <w:r>
        <w:rPr>
          <w:rStyle w:val="FootnoteAnchor"/>
          <w:rtl w:val="true"/>
        </w:rPr>
        <w:footnoteReference w:id="124"/>
      </w:r>
      <w:r>
        <w:rPr>
          <w:rFonts w:ascii="IRNazanin" w:hAnsi="IRNazanin" w:eastAsia="IRNazanin"/>
          <w:color w:val="111111"/>
          <w:sz w:val="28"/>
          <w:sz w:val="28"/>
          <w:szCs w:val="28"/>
          <w:rtl w:val="true"/>
          <w:lang w:bidi="fa-IR"/>
        </w:rPr>
        <w:t>اصحاب أئمّه و علمای شیعه نیز مکرّر به این حدیث احتجاج کرده‌اند و مناظرات مستحکم و پاسخهای دندان‌شکن و براهین خلل‌ناپذیر در مجادلات کلامی شیعه با مخالفان بر محور واقعۀ غدیر خم اتفاق افتاده است</w:t>
      </w:r>
      <w:r>
        <w:rPr>
          <w:rFonts w:eastAsia="IRNazanin" w:cs="IRNazanin"/>
          <w:color w:val="111111"/>
          <w:sz w:val="28"/>
          <w:szCs w:val="28"/>
          <w:rtl w:val="true"/>
          <w:lang w:bidi="fa-IR"/>
        </w:rPr>
        <w:t xml:space="preserve">. </w:t>
      </w:r>
      <w:r>
        <w:rPr>
          <w:rStyle w:val="FootnoteAnchor"/>
          <w:rtl w:val="true"/>
        </w:rPr>
        <w:footnoteReference w:id="125"/>
      </w:r>
      <w:r>
        <w:rPr>
          <w:rFonts w:ascii="IRNazanin" w:hAnsi="IRNazanin" w:eastAsia="IRNazanin"/>
          <w:color w:val="111111"/>
          <w:sz w:val="28"/>
          <w:sz w:val="28"/>
          <w:szCs w:val="28"/>
          <w:rtl w:val="true"/>
          <w:lang w:bidi="fa-IR"/>
        </w:rPr>
        <w:t>به عنوان نمونه یک مورد از احتجاجات علی علیه السّلام را می‌آوریم</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عمر کشته شد و شورای شش‌نفره برای تعیین خلیفه شکل گرفت،چون امیر المؤمنین علیه السّلام دید که جریان مذاکرات در مسیر خلیفه ساختن عثمان است،فضایل و مناقب خویش و سفارش‌های پیامبر دربارۀ خلافت را بازگفت،از جمله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نشدتکم باللّه هل فیکم احد نصبه رسول اللّه صلّی اللّه علیه و آله یوم غدیر خمّ بأمر اللّه،فقال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مولاه،اللّهمّ وال من والاه و عاد من عاداه،غیری؟قالوا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Style w:val="FootnoteAnchor"/>
          <w:rtl w:val="true"/>
        </w:rPr>
        <w:footnoteReference w:id="126"/>
      </w:r>
      <w:r>
        <w:rPr>
          <w:rFonts w:ascii="IRNazanin" w:hAnsi="IRNazanin" w:eastAsia="IRNazanin"/>
          <w:color w:val="111111"/>
          <w:sz w:val="28"/>
          <w:sz w:val="28"/>
          <w:szCs w:val="28"/>
          <w:rtl w:val="true"/>
          <w:lang w:bidi="fa-IR"/>
        </w:rPr>
        <w:t>شما را به خدا سوگند</w:t>
      </w:r>
      <w:bookmarkStart w:id="129" w:name="pg5471_30415"/>
    </w:p>
    <w:p>
      <w:pPr>
        <w:pStyle w:val="BookText"/>
        <w:rPr/>
      </w:pPr>
      <w:bookmarkEnd w:id="129"/>
      <w:r>
        <w:rPr>
          <w:rFonts w:ascii="IRNazanin" w:hAnsi="IRNazanin" w:eastAsia="IRNazanin"/>
          <w:color w:val="111111"/>
          <w:sz w:val="28"/>
          <w:sz w:val="28"/>
          <w:szCs w:val="28"/>
          <w:rtl w:val="true"/>
          <w:lang w:bidi="fa-IR"/>
        </w:rPr>
        <w:t>می‌دهم،آیا در میان شما کسی جز من وجود دارد که پیامبر خدا او را به فرمان خدا در روز غدیر خم تعیین و نصب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را من مولای اویم،علی مولای اوست،خدایا با هرکه با او دوستی کند دوست باش و هرکه را که با او دشمنی کند،دشمن بدار،گفتند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جنگ جمل هم به طلحه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مگر از پیامبر نشنیدی که روز غدیر دربارۀ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گفت،آری شنیده‌ام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چرا به جنگ من آمده‌ای؟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خاطرم نبود</w:t>
      </w:r>
      <w:r>
        <w:rPr>
          <w:rFonts w:eastAsia="IRNazanin" w:cs="IRNazanin"/>
          <w:color w:val="111111"/>
          <w:sz w:val="28"/>
          <w:szCs w:val="28"/>
          <w:rtl w:val="true"/>
          <w:lang w:bidi="fa-IR"/>
        </w:rPr>
        <w:t xml:space="preserve">!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غدیر،حاصل تبلیغ انبیا همه عمر غدیر،نقش ولای علی به سینۀ ماست</w:t>
      </w:r>
    </w:p>
    <w:p>
      <w:pPr>
        <w:pStyle w:val="BookText"/>
        <w:rPr/>
      </w:pPr>
      <w:r>
        <w:rPr>
          <w:rFonts w:ascii="IRNazanin" w:hAnsi="IRNazanin" w:eastAsia="IRNazanin"/>
          <w:color w:val="111111"/>
          <w:sz w:val="28"/>
          <w:sz w:val="28"/>
          <w:szCs w:val="28"/>
          <w:rtl w:val="true"/>
          <w:lang w:bidi="fa-IR"/>
        </w:rPr>
        <w:t>غدیر،یک سند زنده،یک حقیقت محض غدیر،از دل تنگ رسول،عقده‌گشاست</w:t>
      </w:r>
    </w:p>
    <w:p>
      <w:pPr>
        <w:pStyle w:val="BookText"/>
        <w:rPr/>
      </w:pPr>
      <w:r>
        <w:rPr>
          <w:rFonts w:ascii="IRNazanin" w:hAnsi="IRNazanin" w:eastAsia="IRNazanin"/>
          <w:color w:val="111111"/>
          <w:sz w:val="28"/>
          <w:sz w:val="28"/>
          <w:szCs w:val="28"/>
          <w:rtl w:val="true"/>
          <w:lang w:bidi="fa-IR"/>
        </w:rPr>
        <w:t>غدیر،صفحۀ 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 من والاه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غدیر،آیۀ توبیخ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 من عادی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هنوز لالۀ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اکملت دینکم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روید هنوز طوطی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اتممت نعمتی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گویاست</w:t>
      </w:r>
    </w:p>
    <w:p>
      <w:pPr>
        <w:pStyle w:val="BookText"/>
        <w:rPr/>
      </w:pPr>
      <w:r>
        <w:rPr>
          <w:rFonts w:ascii="IRNazanin" w:hAnsi="IRNazanin" w:eastAsia="IRNazanin"/>
          <w:color w:val="111111"/>
          <w:sz w:val="28"/>
          <w:sz w:val="28"/>
          <w:szCs w:val="28"/>
          <w:rtl w:val="true"/>
          <w:lang w:bidi="fa-IR"/>
        </w:rPr>
        <w:t>هنوز خواجۀ لولاک را نداست بلند که هرکه را که پیمبر منم،علی مولاست</w:t>
      </w:r>
    </w:p>
    <w:p>
      <w:pPr>
        <w:pStyle w:val="BookText"/>
        <w:rPr/>
      </w:pPr>
      <w:r>
        <w:rPr>
          <w:rFonts w:ascii="IRNazanin" w:hAnsi="IRNazanin" w:eastAsia="IRNazanin"/>
          <w:color w:val="111111"/>
          <w:sz w:val="28"/>
          <w:sz w:val="28"/>
          <w:szCs w:val="28"/>
          <w:rtl w:val="true"/>
          <w:lang w:bidi="fa-IR"/>
        </w:rPr>
        <w:t xml:space="preserve">بگو که خصم شود منکر غدیر،چه باک که آفتاب،به هرسو نظر کنی پیداست </w:t>
      </w:r>
      <w:r>
        <w:rPr>
          <w:rStyle w:val="FootnoteAnchor"/>
          <w:rtl w:val="true"/>
        </w:rPr>
        <w:footnoteReference w:id="1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غدیر،آیۀ ابلاغ،مولی</w:t>
      </w:r>
      <w:r>
        <w:rPr>
          <w:rFonts w:eastAsia="IRNazanin" w:cs="IRNazanin"/>
          <w:color w:val="111111"/>
          <w:sz w:val="28"/>
          <w:szCs w:val="28"/>
          <w:rtl w:val="true"/>
          <w:lang w:bidi="fa-IR"/>
        </w:rPr>
        <w:t>.</w:t>
      </w:r>
    </w:p>
    <w:p>
      <w:pPr>
        <w:pStyle w:val="Heading3"/>
        <w:numPr>
          <w:ilvl w:val="2"/>
          <w:numId w:val="1"/>
        </w:numPr>
        <w:rPr/>
      </w:pPr>
      <w:bookmarkStart w:id="130" w:name="__RefHeading___Toc2145142_581953129"/>
      <w:bookmarkStart w:id="131" w:name="_Toc50"/>
      <w:bookmarkEnd w:id="130"/>
      <w:r>
        <w:rPr>
          <w:rtl w:val="true"/>
        </w:rPr>
        <w:t>احتجاج و مناشده</w:t>
      </w:r>
      <w:bookmarkEnd w:id="131"/>
    </w:p>
    <w:p>
      <w:pPr>
        <w:pStyle w:val="BookText"/>
        <w:rPr/>
      </w:pPr>
      <w:r>
        <w:rPr>
          <w:rFonts w:ascii="IRNazanin" w:hAnsi="IRNazanin" w:eastAsia="IRNazanin"/>
          <w:color w:val="111111"/>
          <w:sz w:val="28"/>
          <w:sz w:val="28"/>
          <w:szCs w:val="28"/>
          <w:rtl w:val="true"/>
          <w:lang w:bidi="fa-IR"/>
        </w:rPr>
        <w:t>بحث علمی و آوردن حجت و دلیل برای اثبات یا ردّ یک مطلب،احتجاج است و در تاریخ و فرهنگ بشری همیشه بوده است و آنچه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 کرسی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می‌نشاند و مدّعی را ثابت می‌کند،قوّت دلیل و صحّت حجّت و برهان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قول سعدی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دلایل قوی باید و معنوی نه رگهای گردن به حجّت قوی</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فرهنگ شیعی و تاریخ أئمّه و علمای دین،پیوسته استفاده از احتجاج و مناظره برای اثبات حقانیت امام علی علیه السّلام و خلافت بلافصل آن حضرت وجود داشته و کتب حدیث و تاریخ آکنده از اینگونه مناشدات و مناظرات با مخالفان است و علمای شیعه بر همین مبنا تألیفهای مستقل فراوانی نیز داشته‌اند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تعدادی از این آثار و مؤلفان آنها در ذیل عناوینی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الإحتجاجات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المناظره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المناظرات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کتابهایی که به اثبات واقعۀ غدیر و بحث از امامت و خلافت پرداخته است نیز،احتجاجات فراوانی از أئمّۀ معصومین به آیات قرآن و حدیث غدیر و احادیث دیگر نبوی نقل شده است</w:t>
      </w:r>
      <w:r>
        <w:rPr>
          <w:rFonts w:eastAsia="IRNazanin" w:cs="IRNazanin"/>
          <w:color w:val="111111"/>
          <w:sz w:val="28"/>
          <w:szCs w:val="28"/>
          <w:rtl w:val="true"/>
          <w:lang w:bidi="fa-IR"/>
        </w:rPr>
        <w:t xml:space="preserve">. </w:t>
      </w:r>
      <w:r>
        <w:rPr>
          <w:rStyle w:val="FootnoteAnchor"/>
          <w:rtl w:val="true"/>
        </w:rPr>
        <w:footnoteReference w:id="129"/>
      </w:r>
      <w:r>
        <w:rPr>
          <w:rFonts w:ascii="IRNazanin" w:hAnsi="IRNazanin" w:eastAsia="IRNazanin"/>
          <w:color w:val="111111"/>
          <w:sz w:val="28"/>
          <w:sz w:val="28"/>
          <w:szCs w:val="28"/>
          <w:rtl w:val="true"/>
          <w:lang w:bidi="fa-IR"/>
        </w:rPr>
        <w:t>مرحوم طبرسی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انبوهی از احتجاجات را نقل کرده که بخشی از آنها به مسألۀ امامت مربوط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هاشم بحرانی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 المخالفین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 را دربارۀ حقانیت حضرت علی علیه السّلام آورده که کسانی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ارقم،امّ سلمه،انس بن مالک،اصبغ بن نباته،مقداد،مأمون،عبد اللّه بن عمر،دوازده تن از مهاجران و انصار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داشته‌اند</w:t>
      </w:r>
      <w:r>
        <w:rPr>
          <w:rFonts w:eastAsia="IRNazanin" w:cs="IRNazanin"/>
          <w:color w:val="111111"/>
          <w:sz w:val="28"/>
          <w:szCs w:val="28"/>
          <w:rtl w:val="true"/>
          <w:lang w:bidi="fa-IR"/>
        </w:rPr>
        <w:t xml:space="preserve">. </w:t>
      </w:r>
      <w:r>
        <w:rPr>
          <w:rStyle w:val="FootnoteAnchor"/>
          <w:rtl w:val="true"/>
        </w:rPr>
        <w:footnoteReference w:id="130"/>
      </w:r>
      <w:r>
        <w:rPr>
          <w:rFonts w:ascii="IRNazanin" w:hAnsi="IRNazanin" w:eastAsia="IRNazanin"/>
          <w:color w:val="111111"/>
          <w:sz w:val="28"/>
          <w:sz w:val="28"/>
          <w:szCs w:val="28"/>
          <w:rtl w:val="true"/>
          <w:lang w:bidi="fa-IR"/>
        </w:rPr>
        <w:t>علامۀ مجلسی نیز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احتجاجات خداوند،پیامبران،پیامبر اسلام، أئمّۀ معصومین،اصحاب أئمّه و علمای شیعه را به تفصیل آورده است</w:t>
      </w:r>
      <w:r>
        <w:rPr>
          <w:rFonts w:eastAsia="IRNazanin" w:cs="IRNazanin"/>
          <w:color w:val="111111"/>
          <w:sz w:val="28"/>
          <w:szCs w:val="28"/>
          <w:rtl w:val="true"/>
          <w:lang w:bidi="fa-IR"/>
        </w:rPr>
        <w:t xml:space="preserve">.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در اغلب کتابهای تألیفی دربارۀ احتجاجات،به منابع اهل سنت و روایات آنان استناد شده تا برای مخالفان قانع‌کننده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کتبی که فضایل اهل بیت را از منابع عامّه نقل می‌کند از اینگونه کتابهاست،مانند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الغدیر،المراجعات،العبقات،احقاق الحق،غایة المرام</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آثار نیز به وقایع احتجاجی،جلسات مناظره،مکاتبات همراه با احتجاج و بحث پرداخته که مطالعۀ آنها در تسلّط به مباحث کلامی و شیوۀ استدلال عقلی و نقلی بر اثبات امامت و ردّ عقیدۀ مخالفان مفید است</w:t>
      </w:r>
      <w:r>
        <w:rPr>
          <w:rFonts w:eastAsia="IRNazanin" w:cs="IRNazanin"/>
          <w:color w:val="111111"/>
          <w:sz w:val="28"/>
          <w:szCs w:val="28"/>
          <w:rtl w:val="true"/>
          <w:lang w:bidi="fa-IR"/>
        </w:rPr>
        <w:t xml:space="preserve">. </w:t>
      </w:r>
      <w:r>
        <w:rPr>
          <w:rStyle w:val="FootnoteAnchor"/>
          <w:rtl w:val="true"/>
        </w:rPr>
        <w:footnoteReference w:id="132"/>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نگارش کتاب خود را چنین بیان کرده که عدّه‌ای از روش مجادله و احتجاج عدول کرده و این شیوه را ترک نموده‌اند و بهانۀ آنان نهی پیامبر و امامان از جدل و مناقشه است،در حالی که آنان خودشان و اصحابشان مجادله و مناظره می‌کردند و اگر نهی می‌کردند،نهیشان در مورد ضعیفانی بود که توان ادای حق و تبیین دین را نداشتند،نه آنان که در این عرصه،مبرّز و پرتوانند</w:t>
      </w:r>
      <w:r>
        <w:rPr>
          <w:rFonts w:eastAsia="IRNazanin" w:cs="IRNazanin"/>
          <w:color w:val="111111"/>
          <w:sz w:val="28"/>
          <w:szCs w:val="28"/>
          <w:rtl w:val="true"/>
          <w:lang w:bidi="fa-IR"/>
        </w:rPr>
        <w:t xml:space="preserve">. </w:t>
      </w:r>
      <w:r>
        <w:rPr>
          <w:rStyle w:val="FootnoteAnchor"/>
          <w:rtl w:val="true"/>
        </w:rPr>
        <w:footnoteReference w:id="133"/>
      </w:r>
      <w:r>
        <w:rPr>
          <w:rFonts w:ascii="IRNazanin" w:hAnsi="IRNazanin" w:eastAsia="IRNazanin"/>
          <w:color w:val="111111"/>
          <w:sz w:val="28"/>
          <w:sz w:val="28"/>
          <w:szCs w:val="28"/>
          <w:rtl w:val="true"/>
          <w:lang w:bidi="fa-IR"/>
        </w:rPr>
        <w:t>البته مناظره،آفات و عوارضی دارد که باید آداب آن را دانست و به شرایط آن مجهّز بود،تا از عواقب و آثار سوء آن مصون ماند و اگر در روایات اهل بیت،از منازعه،</w:t>
      </w:r>
      <w:bookmarkStart w:id="132" w:name="pg5471_30417"/>
    </w:p>
    <w:p>
      <w:pPr>
        <w:pStyle w:val="BookText"/>
        <w:rPr/>
      </w:pPr>
      <w:bookmarkEnd w:id="132"/>
      <w:r>
        <w:rPr>
          <w:rFonts w:ascii="IRNazanin" w:hAnsi="IRNazanin" w:eastAsia="IRNazanin"/>
          <w:color w:val="111111"/>
          <w:sz w:val="28"/>
          <w:sz w:val="28"/>
          <w:szCs w:val="28"/>
          <w:rtl w:val="true"/>
          <w:lang w:bidi="fa-IR"/>
        </w:rPr>
        <w:t>مشارّه،مشاجره،مجادله،ممارات،محاجّه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شده،ناظر به آن اشخاص و آن شیوه‌های نادرست است</w:t>
      </w:r>
      <w:r>
        <w:rPr>
          <w:rFonts w:eastAsia="IRNazanin" w:cs="IRNazanin"/>
          <w:color w:val="111111"/>
          <w:sz w:val="28"/>
          <w:szCs w:val="28"/>
          <w:rtl w:val="true"/>
          <w:lang w:bidi="fa-IR"/>
        </w:rPr>
        <w:t xml:space="preserve">. </w:t>
      </w:r>
      <w:r>
        <w:rPr>
          <w:rStyle w:val="FootnoteAnchor"/>
          <w:rtl w:val="true"/>
        </w:rPr>
        <w:footnoteReference w:id="1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کتاب‌های ضد شیعه،حجت‌شناسی،مباهله</w:t>
      </w:r>
      <w:r>
        <w:rPr>
          <w:rFonts w:eastAsia="IRNazanin" w:cs="IRNazanin"/>
          <w:color w:val="111111"/>
          <w:sz w:val="28"/>
          <w:szCs w:val="28"/>
          <w:rtl w:val="true"/>
          <w:lang w:bidi="fa-IR"/>
        </w:rPr>
        <w:t>.</w:t>
      </w:r>
    </w:p>
    <w:p>
      <w:pPr>
        <w:pStyle w:val="Heading3"/>
        <w:numPr>
          <w:ilvl w:val="2"/>
          <w:numId w:val="1"/>
        </w:numPr>
        <w:rPr/>
      </w:pPr>
      <w:bookmarkStart w:id="133" w:name="__RefHeading___Toc2145144_581953129"/>
      <w:bookmarkStart w:id="134" w:name="_Toc51"/>
      <w:bookmarkEnd w:id="133"/>
      <w:r>
        <w:rPr>
          <w:rtl w:val="true"/>
        </w:rPr>
        <w:t>احقاق الحقّ</w:t>
      </w:r>
      <w:bookmarkEnd w:id="134"/>
    </w:p>
    <w:p>
      <w:pPr>
        <w:pStyle w:val="BookText"/>
        <w:rPr/>
      </w:pPr>
      <w:r>
        <w:rPr>
          <w:rFonts w:ascii="IRNazanin" w:hAnsi="IRNazanin" w:eastAsia="IRNazanin"/>
          <w:color w:val="111111"/>
          <w:sz w:val="28"/>
          <w:sz w:val="28"/>
          <w:szCs w:val="28"/>
          <w:rtl w:val="true"/>
          <w:lang w:bidi="fa-IR"/>
        </w:rPr>
        <w:t>نام یکی از باارزش‌ترین تألیفات در اثبات عقاید شیعه و فضایل علی علیه السّلام و اهل بیت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آن علامۀ شهید قاضی نور اللّه شوشتری</w:t>
      </w:r>
      <w:r>
        <w:rPr>
          <w:rFonts w:eastAsia="IRNazanin" w:cs="IRNazanin"/>
          <w:color w:val="111111"/>
          <w:sz w:val="28"/>
          <w:szCs w:val="28"/>
          <w:rtl w:val="true"/>
          <w:lang w:bidi="fa-IR"/>
        </w:rPr>
        <w:t>(</w:t>
      </w:r>
      <w:r>
        <w:rPr>
          <w:rFonts w:eastAsia="IRNazanin" w:cs="IRNazanin"/>
          <w:color w:val="111111"/>
          <w:sz w:val="28"/>
          <w:szCs w:val="28"/>
          <w:lang w:bidi="fa-IR"/>
        </w:rPr>
        <w:t>956</w:t>
      </w:r>
      <w:r>
        <w:rPr>
          <w:rFonts w:eastAsia="IRNazanin" w:cs="IRNazanin"/>
          <w:color w:val="111111"/>
          <w:sz w:val="28"/>
          <w:szCs w:val="28"/>
          <w:rtl w:val="true"/>
          <w:lang w:bidi="fa-IR"/>
        </w:rPr>
        <w:t>-</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این کتاب را در ردّ بر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ابطال الباطل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فضل بن روزبهان نگاشته و پایان نگارش آن سال </w:t>
      </w:r>
      <w:r>
        <w:rPr>
          <w:rFonts w:eastAsia="IRNazanin" w:cs="IRNazanin"/>
          <w:color w:val="111111"/>
          <w:sz w:val="28"/>
          <w:szCs w:val="28"/>
          <w:lang w:bidi="fa-IR"/>
        </w:rPr>
        <w:t>1014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 سال پس از چاپ سنگی کتاب در ایران سال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ق،با تشکیل گروهی برای تحقیق علمی و عرضۀ بهتر،کتاب در سال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منتشر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 کتاب و ملحقات آن تاکنون در بیش از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چاپ شده است</w:t>
      </w:r>
      <w:r>
        <w:rPr>
          <w:rFonts w:eastAsia="IRNazanin" w:cs="IRNazanin"/>
          <w:color w:val="111111"/>
          <w:sz w:val="28"/>
          <w:szCs w:val="28"/>
          <w:rtl w:val="true"/>
          <w:lang w:bidi="fa-IR"/>
        </w:rPr>
        <w:t xml:space="preserve">. </w:t>
      </w:r>
      <w:r>
        <w:rPr>
          <w:rStyle w:val="FootnoteAnchor"/>
          <w:rtl w:val="true"/>
        </w:rPr>
        <w:footnoteReference w:id="135"/>
      </w:r>
      <w:r>
        <w:rPr>
          <w:rFonts w:ascii="IRNazanin" w:hAnsi="IRNazanin" w:eastAsia="IRNazanin"/>
          <w:color w:val="111111"/>
          <w:sz w:val="28"/>
          <w:sz w:val="28"/>
          <w:szCs w:val="28"/>
          <w:rtl w:val="true"/>
          <w:lang w:bidi="fa-IR"/>
        </w:rPr>
        <w:t>سه جلد هم فهرست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نور اللّه شوشتری بیش از صد کتاب تألیف کرده است که از معروف‌ترین آنها می‌توان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الصّوارم المهرقه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 المحرقه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نام برد</w:t>
      </w:r>
      <w:r>
        <w:rPr>
          <w:rFonts w:eastAsia="IRNazanin" w:cs="IRNazanin"/>
          <w:color w:val="111111"/>
          <w:sz w:val="28"/>
          <w:szCs w:val="28"/>
          <w:rtl w:val="true"/>
          <w:lang w:bidi="fa-IR"/>
        </w:rPr>
        <w:t xml:space="preserve">. </w:t>
      </w:r>
      <w:r>
        <w:rPr>
          <w:rStyle w:val="FootnoteAnchor"/>
          <w:rtl w:val="true"/>
        </w:rPr>
        <w:footnoteReference w:id="136"/>
      </w:r>
    </w:p>
    <w:p>
      <w:pPr>
        <w:pStyle w:val="Heading3"/>
        <w:numPr>
          <w:ilvl w:val="2"/>
          <w:numId w:val="1"/>
        </w:numPr>
        <w:rPr/>
      </w:pPr>
      <w:bookmarkStart w:id="135" w:name="__RefHeading___Toc2145146_581953129"/>
      <w:bookmarkStart w:id="136" w:name="_Toc52"/>
      <w:bookmarkEnd w:id="135"/>
      <w:r>
        <w:rPr>
          <w:rtl w:val="true"/>
        </w:rPr>
        <w:t>اخوّت اسلامی</w:t>
      </w:r>
      <w:r>
        <w:rPr>
          <w:rtl w:val="true"/>
        </w:rPr>
        <w:t>-</w:t>
      </w:r>
      <w:r>
        <w:rPr>
          <w:rtl w:val="true"/>
        </w:rPr>
        <w:t>مؤاخات</w:t>
      </w:r>
      <w:bookmarkEnd w:id="136"/>
    </w:p>
    <w:p>
      <w:pPr>
        <w:pStyle w:val="Heading3"/>
        <w:numPr>
          <w:ilvl w:val="2"/>
          <w:numId w:val="1"/>
        </w:numPr>
        <w:rPr/>
      </w:pPr>
      <w:bookmarkStart w:id="137" w:name="__RefHeading___Toc2145148_581953129"/>
      <w:bookmarkStart w:id="138" w:name="_Toc53"/>
      <w:bookmarkEnd w:id="137"/>
      <w:r>
        <w:rPr>
          <w:rtl w:val="true"/>
        </w:rPr>
        <w:t>ادبیات شیعی</w:t>
      </w:r>
      <w:bookmarkEnd w:id="138"/>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ادبیات،به عنوان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انتقال فکر و دفاع از یک حقیقت یا نشر یک باور، در نگاه شیعه از صبغه و ویژگی تعهّد و مکتبی بودن برخوردار است و شاعر و ادیب شیعی، آن را به عنوان سلاحی در دفاع از حق یا تبلیغ ایمان یا افشای ظلم و برانگیختن مظلوم به‌کار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قالبهای مختلفی که ادبیات شیعی دارد،به تناسب زمان و زمینه و موضوع، فرق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آنجاکه تشیّع،یک مرام و مکتب است،بخشی از ادبیات شیعی در مسیر</w:t>
      </w:r>
    </w:p>
    <w:p>
      <w:pPr>
        <w:pStyle w:val="BookText"/>
        <w:rPr/>
      </w:pPr>
      <w:r>
        <w:rPr>
          <w:rFonts w:ascii="IRNazanin" w:hAnsi="IRNazanin" w:eastAsia="IRNazanin"/>
          <w:color w:val="111111"/>
          <w:sz w:val="28"/>
          <w:sz w:val="28"/>
          <w:szCs w:val="28"/>
          <w:rtl w:val="true"/>
          <w:lang w:bidi="fa-IR"/>
        </w:rPr>
        <w:t>احتجاجها و مناظرات تجلّی می‌کند و از آنجا که تشیّع،پیروی امامان معصوم است و اسوه قرار دادن اهل بیت پیامبر و سرلوحۀ عمل خویش،بخشی از ادبیات شیعی نیز به ذکر مناقب و فضایل خاندان عصمت می‌پردازد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آنجا که پس از رسول خدا صلّی اللّه علیه و آله به اهل بیت ستمهای بسیار شده و صحنه‌های خونین مظلومیت آنان انکارناپذیر است،یکی از محورهای این ادبیات نیز مرثیه‌ها و سوگ سروده‌ها و افشای جنایات امویان و عباسیان و بیان وقایع عاشورا و شهادتهای معصومین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تهمت‌ها و افتراهایی که علیه شیعه همیشه وجود داشته،شاعران را به پاسخگویی واداشته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بخشی از ادبیات شیعی هم ادبیات دفاعی و نفی افتراها و افشای دروغهاست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شاعران برجسته‌ای که در طول تاریخ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جلوه و تابندگی داده‌اند،ادبیات شیعی را ماندگار و درخشان ساخته و از نظر شکلی نیز بر غنای ادبیات افزوده‌اند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مضمون ادبیات شیعی،مضمونی اعتقادی،موضعی،ولایی و حاوی فضایل،مناقب، معجزات،مدایح و مراثی اهل بیت پیامبر و دفاع از حقیقت غدیر و خطّ امامت و ولایت است،هم برخوردار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گنجاندن مناقب این خاندان در اشعار،از تعهّدهای شعری شاعران شیعی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ازاین‌رو شاهد تضمین آیات و روایات فراوانی در اینگونه اشعاریم که دربارۀ مقام و منزلت آل اللّه است و مدایح،مراثی،تعزیه‌ها و منقبت‌سرایی،بخش عمده‌ای از اشعار شیعی را تشکیل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دیگر،به خاطر فشارهای بنی‌امیه و بنی عباس،روحی حماسی و ضدّ ظلم پیدا کرده است و درست گفته‌اند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ادب شیعه،در لفظ و معنی پیرو کلام علی علیه السّلام و أئمّه اطهار بوده و بر محور خونخواهی و انتقام از ستمکاران و انتظار بهبود و فرج و اطمینان از آیندۀ بهتر یعنی سروری تشیّع بر تسنّن پیش می‌رفته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شاعران شیعه از این حربۀ قاطع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توجیه افکار عمومی و تبلیغ تشیّع و تشویق شیعیان و کوبیدن مخالفان و تحریکات سیاسی و خلق شعارهای دلخواه،حدّاکثر استفاده را به عمل آورده و همواره با شعر خود، جنبشهای قومی و انقلابهای مذهبی و سیاسی را رهبری می‌کردند</w:t>
      </w:r>
      <w:r>
        <w:rPr>
          <w:rFonts w:eastAsia="IRNazanin" w:cs="IRNazanin"/>
          <w:color w:val="111111"/>
          <w:sz w:val="28"/>
          <w:szCs w:val="28"/>
          <w:rtl w:val="true"/>
          <w:lang w:bidi="fa-IR"/>
        </w:rPr>
        <w:t xml:space="preserve">.» </w:t>
      </w:r>
      <w:r>
        <w:rPr>
          <w:rStyle w:val="FootnoteAnchor"/>
          <w:rtl w:val="true"/>
        </w:rPr>
        <w:footnoteReference w:id="137"/>
      </w:r>
      <w:bookmarkStart w:id="139" w:name="pg5471_30419"/>
    </w:p>
    <w:p>
      <w:pPr>
        <w:pStyle w:val="BookText"/>
        <w:rPr/>
      </w:pPr>
      <w:bookmarkEnd w:id="139"/>
      <w:r>
        <w:rPr>
          <w:rFonts w:ascii="IRNazanin" w:hAnsi="IRNazanin" w:eastAsia="IRNazanin"/>
          <w:color w:val="111111"/>
          <w:sz w:val="28"/>
          <w:sz w:val="28"/>
          <w:szCs w:val="28"/>
          <w:rtl w:val="true"/>
          <w:lang w:bidi="fa-IR"/>
        </w:rPr>
        <w:t>پس ادبیات شیعی،اشعاری هدفمند،مکتبی،آیینی و بیانگر اعتقادات سیاسی و ولایی با طرح مسأله خلافت اهل بیت و برتری آنان برای رهبری و نقد غصب خلافت و پرداختن به معارف و مصائب و مناقب اهل بیت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ادبیاتی هنوز هم تداوم دارد و هرزمان به نوعی جوهر شیعی خود را بروز داده است</w:t>
      </w:r>
      <w:r>
        <w:rPr>
          <w:rFonts w:eastAsia="IRNazanin" w:cs="IRNazanin"/>
          <w:color w:val="111111"/>
          <w:sz w:val="28"/>
          <w:szCs w:val="28"/>
          <w:rtl w:val="true"/>
          <w:lang w:bidi="fa-IR"/>
        </w:rPr>
        <w:t xml:space="preserve">. </w:t>
      </w:r>
      <w:r>
        <w:rPr>
          <w:rStyle w:val="FootnoteAnchor"/>
          <w:rtl w:val="true"/>
        </w:rPr>
        <w:footnoteReference w:id="1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ادبیات ضدّ شیعی</w:t>
      </w:r>
      <w:r>
        <w:rPr>
          <w:rFonts w:eastAsia="IRNazanin" w:cs="IRNazanin"/>
          <w:color w:val="111111"/>
          <w:sz w:val="28"/>
          <w:szCs w:val="28"/>
          <w:rtl w:val="true"/>
          <w:lang w:bidi="fa-IR"/>
        </w:rPr>
        <w:t>.</w:t>
      </w:r>
    </w:p>
    <w:p>
      <w:pPr>
        <w:pStyle w:val="Heading3"/>
        <w:numPr>
          <w:ilvl w:val="2"/>
          <w:numId w:val="1"/>
        </w:numPr>
        <w:rPr/>
      </w:pPr>
      <w:bookmarkStart w:id="140" w:name="__RefHeading___Toc2145150_581953129"/>
      <w:bookmarkStart w:id="141" w:name="_Toc54"/>
      <w:bookmarkEnd w:id="140"/>
      <w:r>
        <w:rPr>
          <w:rtl w:val="true"/>
        </w:rPr>
        <w:t>ادبیّات ضد شیعه</w:t>
      </w:r>
      <w:bookmarkEnd w:id="141"/>
    </w:p>
    <w:p>
      <w:pPr>
        <w:pStyle w:val="BookText"/>
        <w:rPr/>
      </w:pPr>
      <w:r>
        <w:rPr>
          <w:rFonts w:ascii="IRNazanin" w:hAnsi="IRNazanin" w:eastAsia="IRNazanin"/>
          <w:color w:val="111111"/>
          <w:sz w:val="28"/>
          <w:sz w:val="28"/>
          <w:szCs w:val="28"/>
          <w:rtl w:val="true"/>
          <w:lang w:bidi="fa-IR"/>
        </w:rPr>
        <w:t>شعر و ادب،از نافذترین و گسترش‌یابنده‌ترین ابزار انتقال فکر و القاء مفاهیم در سطح وسیع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همچنان‌که در بخش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ادبیات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 که شاعران متعهد،این ابزار را در راه نشر باورهای مکتبی و دفاع از اهل بیت و افشای مظالم و مطاعن ظالمین و منحرفین به‌کار می‌گرفتند،دستگاههای جور و ناصبیان و مخالفان اهل بیت و دشمنان تشیّع نیز بر ضدّ تشیّع از آن بهره می‌گرفتند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پولهای سنگینی که حکام اموی و عباسی به سخنوران،ادیبان،شاعران،راویان و خطبا می‌دادند که به نفع امویان و عباسیان و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و سخن و سرود و حدیث بسازند،گواه این حقیقت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بخششهای فراوان معاویه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راویان خبرساز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کتب تاریخ آمده است،چه خبرهایی در تعریف بزرگان بنی‌امیه و چه در نقد و طعن و نکوهش علی و آل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بنی عباس نیز چنین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عباسی به پاداش قصیده‌ای که شاعر بی‌دینی همچون بشّار بن برد سروده و از اهل بیت بدگویی کرده بود هفتادهزار درهم به او صله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در شعر او طرح این مسأله بود که فرزندان دختری پیامبر شایستۀ ارث بردن از پیامبر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مسأله‌ای که بین شیعه و خلفا همیشه مطرح بوده و بنی عباس خود را به پیامبر نزدیکتر از علویان و فرزندان فاطمه می‌دانستند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کاظم علیه السّلام نیز وقتی آن قصیده را شنید،بسیار متأثّر شد</w:t>
      </w:r>
      <w:r>
        <w:rPr>
          <w:rFonts w:eastAsia="IRNazanin" w:cs="IRNazanin"/>
          <w:color w:val="111111"/>
          <w:sz w:val="28"/>
          <w:szCs w:val="28"/>
          <w:rtl w:val="true"/>
          <w:lang w:bidi="fa-IR"/>
        </w:rPr>
        <w:t xml:space="preserve">. </w:t>
      </w:r>
      <w:r>
        <w:rPr>
          <w:rStyle w:val="FootnoteAnchor"/>
          <w:rtl w:val="true"/>
        </w:rPr>
        <w:footnoteReference w:id="139"/>
      </w:r>
      <w:r>
        <w:rPr>
          <w:rFonts w:ascii="IRNazanin" w:hAnsi="IRNazanin" w:eastAsia="IRNazanin"/>
          <w:color w:val="111111"/>
          <w:sz w:val="28"/>
          <w:sz w:val="28"/>
          <w:szCs w:val="28"/>
          <w:rtl w:val="true"/>
          <w:lang w:bidi="fa-IR"/>
        </w:rPr>
        <w:t>به مروان بن ابی حفص نیز به خاطر قصیدۀ ضدّ اهل بیت،صدهزار درهم بخشیدند</w:t>
      </w:r>
      <w:r>
        <w:rPr>
          <w:rFonts w:eastAsia="IRNazanin" w:cs="IRNazanin"/>
          <w:color w:val="111111"/>
          <w:sz w:val="28"/>
          <w:szCs w:val="28"/>
          <w:rtl w:val="true"/>
          <w:lang w:bidi="fa-IR"/>
        </w:rPr>
        <w:t xml:space="preserve">. </w:t>
      </w:r>
      <w:r>
        <w:rPr>
          <w:rStyle w:val="FootnoteAnchor"/>
          <w:rtl w:val="true"/>
        </w:rPr>
        <w:footnoteReference w:id="140"/>
      </w:r>
      <w:r>
        <w:rPr>
          <w:rFonts w:ascii="IRNazanin" w:hAnsi="IRNazanin" w:eastAsia="IRNazanin"/>
          <w:color w:val="111111"/>
          <w:sz w:val="28"/>
          <w:sz w:val="28"/>
          <w:szCs w:val="28"/>
          <w:rtl w:val="true"/>
          <w:lang w:bidi="fa-IR"/>
        </w:rPr>
        <w:t>شاعران دیگر با دیدن این سیاست</w:t>
      </w:r>
      <w:bookmarkStart w:id="142" w:name="pg5471_30420"/>
    </w:p>
    <w:p>
      <w:pPr>
        <w:pStyle w:val="BookText"/>
        <w:rPr/>
      </w:pPr>
      <w:bookmarkEnd w:id="142"/>
      <w:r>
        <w:rPr>
          <w:rFonts w:ascii="IRNazanin" w:hAnsi="IRNazanin" w:eastAsia="IRNazanin"/>
          <w:color w:val="111111"/>
          <w:sz w:val="28"/>
          <w:sz w:val="28"/>
          <w:szCs w:val="28"/>
          <w:rtl w:val="true"/>
          <w:lang w:bidi="fa-IR"/>
        </w:rPr>
        <w:t>از سوی حکام بنی امیّه و بنی عباس،تشویق می‌شدند تا با هجو اهل بیت،به دربار اموی و عباسی تقرّب جویند و راه یابند و به ثروت و انعام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متوکّل نیز پولهای هنگفتی به مروان بن ابی جنوب داد و ولایت یمامه و بحرین را به نام او نوشت،به خاطر بغضی که به علویان داشت و با شعر،فرزندان امام علی علیه السّلام را هجو می‌کرد</w:t>
      </w:r>
      <w:r>
        <w:rPr>
          <w:rFonts w:eastAsia="IRNazanin" w:cs="IRNazanin"/>
          <w:color w:val="111111"/>
          <w:sz w:val="28"/>
          <w:szCs w:val="28"/>
          <w:rtl w:val="true"/>
          <w:lang w:bidi="fa-IR"/>
        </w:rPr>
        <w:t xml:space="preserve">. </w:t>
      </w:r>
      <w:r>
        <w:rPr>
          <w:rStyle w:val="FootnoteAnchor"/>
          <w:rtl w:val="true"/>
        </w:rPr>
        <w:footnoteReference w:id="141"/>
      </w:r>
      <w:r>
        <w:rPr>
          <w:rFonts w:ascii="IRNazanin" w:hAnsi="IRNazanin" w:eastAsia="IRNazanin"/>
          <w:color w:val="111111"/>
          <w:sz w:val="28"/>
          <w:sz w:val="28"/>
          <w:szCs w:val="28"/>
          <w:rtl w:val="true"/>
          <w:lang w:bidi="fa-IR"/>
        </w:rPr>
        <w:t>شاعران آن روز به نوعی رسانه‌های تبلیغی به‌شمار می‌رفتند و بر محور اینکه فرزندان فاطمه را از انتساب به پیامبر خدا صلّی اللّه علیه و آله دور کنند،تأکید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شیوه در کار شاعرانی چون ابراهیم بن مدبر،ابو الشبل برجمی،صولی،علی بن جهم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دیده می‌شد</w:t>
      </w:r>
      <w:r>
        <w:rPr>
          <w:rFonts w:eastAsia="IRNazanin" w:cs="IRNazanin"/>
          <w:color w:val="111111"/>
          <w:sz w:val="28"/>
          <w:szCs w:val="28"/>
          <w:rtl w:val="true"/>
          <w:lang w:bidi="fa-IR"/>
        </w:rPr>
        <w:t xml:space="preserve">.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این خطّ ضد اهل بیت،همواره در تاریخ امتداد داشته است و امروز نیز با به‌کارگیری عناصر فرهنگی،شعر و قصیده،تألیف و پژوهش،رسانه‌ها و تریبون‌ها بر ضدّ باورهای ناب شیعی و چهره‌های درخشان مکتب تشیّع تبلیغ می‌کنند و همان‌گونه که معاویه با همۀ ابزاری که در اختیار داشت،می‌کوشید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 ضدّ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 کند،امروز وهابیت می‌کوشد که فرهنگ ضدّ اهل بیت را رواج دهد و نسل جدید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ادبیات شیعی</w:t>
      </w:r>
      <w:r>
        <w:rPr>
          <w:rFonts w:eastAsia="IRNazanin" w:cs="IRNazanin"/>
          <w:color w:val="111111"/>
          <w:sz w:val="28"/>
          <w:szCs w:val="28"/>
          <w:rtl w:val="true"/>
          <w:lang w:bidi="fa-IR"/>
        </w:rPr>
        <w:t>.</w:t>
      </w:r>
    </w:p>
    <w:p>
      <w:pPr>
        <w:pStyle w:val="Heading3"/>
        <w:numPr>
          <w:ilvl w:val="2"/>
          <w:numId w:val="1"/>
        </w:numPr>
        <w:rPr/>
      </w:pPr>
      <w:bookmarkStart w:id="143" w:name="__RefHeading___Toc2145152_581953129"/>
      <w:bookmarkStart w:id="144" w:name="_Toc55"/>
      <w:bookmarkEnd w:id="143"/>
      <w:r>
        <w:rPr>
          <w:rtl w:val="true"/>
        </w:rPr>
        <w:t>ادبیّات غدیر</w:t>
      </w:r>
      <w:r>
        <w:rPr>
          <w:rtl w:val="true"/>
        </w:rPr>
        <w:t>-</w:t>
      </w:r>
      <w:r>
        <w:rPr>
          <w:rtl w:val="true"/>
        </w:rPr>
        <w:t>شعرای غدیر</w:t>
      </w:r>
      <w:bookmarkEnd w:id="144"/>
    </w:p>
    <w:p>
      <w:pPr>
        <w:pStyle w:val="Heading3"/>
        <w:numPr>
          <w:ilvl w:val="2"/>
          <w:numId w:val="1"/>
        </w:numPr>
        <w:rPr/>
      </w:pPr>
      <w:bookmarkStart w:id="145" w:name="__RefHeading___Toc2145154_581953129"/>
      <w:bookmarkStart w:id="146" w:name="_Toc56"/>
      <w:bookmarkEnd w:id="145"/>
      <w:r>
        <w:rPr>
          <w:rtl w:val="true"/>
        </w:rPr>
        <w:t>اذان بلال</w:t>
      </w:r>
      <w:bookmarkEnd w:id="146"/>
    </w:p>
    <w:p>
      <w:pPr>
        <w:pStyle w:val="BookText"/>
        <w:rPr/>
      </w:pPr>
      <w:r>
        <w:rPr>
          <w:rFonts w:ascii="IRNazanin" w:hAnsi="IRNazanin" w:eastAsia="IRNazanin"/>
          <w:color w:val="111111"/>
          <w:sz w:val="28"/>
          <w:sz w:val="28"/>
          <w:szCs w:val="28"/>
          <w:rtl w:val="true"/>
          <w:lang w:bidi="fa-IR"/>
        </w:rPr>
        <w:t>بلال بن رباح حبشی،از نخستین مسلمانان و مؤذّن اسلام بود،در اولین روزهای هجرت به مدینه،با اذان بلال مردم به سوی نماز و مسجد می‌شتافتند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به خاندان رسالت،علاقه و محبّت عجیبی داشت و مدافع آنان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فتح مکّه نیز بر بام کعبه رفت و ندای اللّه اکبر سرداد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بازگشت از حجّة الوداع،آنگاه که پیامبر خدا می‌خواست فرمان خدا را دربارۀ خلافت علی علیه السّلام اعلام کند،باز صدای اذان بلال بود که در وادی غدیر خم پیچید و مسلمانان را پای خطبۀ پیامبر گردآورد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وفات رسول خدا صلّی اللّه علیه و آله دیگر اذان نگفت،چون نمی‌خواست مؤذّن حکومت غاصب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بلال را رحمت کند که دوستدار اهل بیت بود و</w:t>
      </w:r>
      <w:bookmarkStart w:id="147" w:name="pg5471_30421"/>
    </w:p>
    <w:p>
      <w:pPr>
        <w:pStyle w:val="BookText"/>
        <w:rPr/>
      </w:pPr>
      <w:bookmarkEnd w:id="147"/>
      <w:r>
        <w:rPr>
          <w:rFonts w:ascii="IRNazanin" w:hAnsi="IRNazanin" w:eastAsia="IRNazanin"/>
          <w:color w:val="111111"/>
          <w:sz w:val="28"/>
          <w:sz w:val="28"/>
          <w:szCs w:val="28"/>
          <w:rtl w:val="true"/>
          <w:lang w:bidi="fa-IR"/>
        </w:rPr>
        <w:t>بنده‌ای نیکوکار و بعد از پیامبر خدا برای هیچ‌کس اذان نگفت</w:t>
      </w:r>
      <w:r>
        <w:rPr>
          <w:rFonts w:eastAsia="IRNazanin" w:cs="IRNazanin"/>
          <w:color w:val="111111"/>
          <w:sz w:val="28"/>
          <w:szCs w:val="28"/>
          <w:rtl w:val="true"/>
          <w:lang w:bidi="fa-IR"/>
        </w:rPr>
        <w:t xml:space="preserve">. </w:t>
      </w:r>
      <w:r>
        <w:rPr>
          <w:rStyle w:val="FootnoteAnchor"/>
          <w:rtl w:val="true"/>
        </w:rPr>
        <w:footnoteReference w:id="143"/>
      </w:r>
      <w:r>
        <w:rPr>
          <w:rFonts w:ascii="IRNazanin" w:hAnsi="IRNazanin" w:eastAsia="IRNazanin"/>
          <w:color w:val="111111"/>
          <w:sz w:val="28"/>
          <w:sz w:val="28"/>
          <w:szCs w:val="28"/>
          <w:rtl w:val="true"/>
          <w:lang w:bidi="fa-IR"/>
        </w:rPr>
        <w:t>روزی هم که فاطمۀ زهرا علیها السّلام مشتاق شنیدن اذان بلال و یاد دوران پیامبر بود،به خواستۀ آن حضرت بلال اذان سرداد،لیکن چون دختر پیامبر از غم و اندوه،گریه کرد و از هوش رفت،بر جان او بیمناک شد و اذان را ناتمام گذاشت</w:t>
      </w:r>
      <w:r>
        <w:rPr>
          <w:rFonts w:eastAsia="IRNazanin" w:cs="IRNazanin"/>
          <w:color w:val="111111"/>
          <w:sz w:val="28"/>
          <w:szCs w:val="28"/>
          <w:rtl w:val="true"/>
          <w:lang w:bidi="fa-IR"/>
        </w:rPr>
        <w:t xml:space="preserve">.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اذان نگفتن بلال،بار سیاسی داشت و نوعی اعتراض به حاکمان بود و با ابو بکر بیعت نکرد و به همین جهت،عمر با او بدرفتاری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عهد بسته بود که تنها برای پیامبر اذان بگوید،یا برای علی علیه السّلام اگر جانشین پیامبر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اذان نگفتن او برای خلیفه گران تمام می‌شد،ازاین‌رو عمر بلال را به شام تبعید کرد و تا آخر عمر در آنجا بود</w:t>
      </w:r>
      <w:r>
        <w:rPr>
          <w:rFonts w:eastAsia="IRNazanin" w:cs="IRNazanin"/>
          <w:color w:val="111111"/>
          <w:sz w:val="28"/>
          <w:szCs w:val="28"/>
          <w:rtl w:val="true"/>
          <w:lang w:bidi="fa-IR"/>
        </w:rPr>
        <w:t xml:space="preserve">. </w:t>
      </w:r>
      <w:r>
        <w:rPr>
          <w:rStyle w:val="FootnoteAnchor"/>
          <w:rtl w:val="true"/>
        </w:rPr>
        <w:footnoteReference w:id="145"/>
      </w:r>
    </w:p>
    <w:p>
      <w:pPr>
        <w:pStyle w:val="Heading3"/>
        <w:numPr>
          <w:ilvl w:val="2"/>
          <w:numId w:val="1"/>
        </w:numPr>
        <w:rPr/>
      </w:pPr>
      <w:bookmarkStart w:id="148" w:name="__RefHeading___Toc2145156_581953129"/>
      <w:bookmarkStart w:id="149" w:name="_Toc57"/>
      <w:bookmarkEnd w:id="148"/>
      <w:r>
        <w:rPr>
          <w:rtl w:val="true"/>
        </w:rPr>
        <w:t>ارتداد سیاسی</w:t>
      </w:r>
      <w:bookmarkEnd w:id="149"/>
    </w:p>
    <w:p>
      <w:pPr>
        <w:pStyle w:val="BookText"/>
        <w:rPr/>
      </w:pPr>
      <w:r>
        <w:rPr>
          <w:rFonts w:ascii="IRNazanin" w:hAnsi="IRNazanin" w:eastAsia="IRNazanin"/>
          <w:color w:val="111111"/>
          <w:sz w:val="28"/>
          <w:sz w:val="28"/>
          <w:szCs w:val="28"/>
          <w:rtl w:val="true"/>
          <w:lang w:bidi="fa-IR"/>
        </w:rPr>
        <w:t>ارتداد،گاهی اعتقادی و به معنای دست کشیدن از اسلام و کافر شدن است،یا انکار ضروریّات دین که به انکار عقیدۀ اسلامی برمی‌گردد و احکام خاصّ فقهی از جمله نجس شدن بر آن بار می‌شود،گاهی ارتداد سیاسی است،یعنی عدول از راه حق و خروج از ربقۀ قرآن و دست کشیدن از صراط مستقیمی که از سوی بنیانگذار مکتب ترسیم شده است، هرچند به ظاهر مسلمان باشند و تکالیف دینی را انجام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 متعددی چنین بیان می‌کند که جز چند نفر انگشت‌شمار،همه مرتد شدند،یعنی از آن بعد اجتماعی و خط سیاسی و ولایی که پیامبر برای پس از خود ترسیم کرده بود،دست شستند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پیدایش ماجرای سقیفه،افراد را به دو بخش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وفاداران به علی و اهل بیت،دیگری گروندگان به خلافت حاکم و تنها گذارندگان ولیّ معصوم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النّبیّ صلّی اللّه علیه و آله لمّا قبض إرتدّ النّاس علی أعقابهم کفّارا إلاّ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 و المقداد و أبو ذر</w:t>
      </w:r>
      <w:r>
        <w:rPr>
          <w:rFonts w:eastAsia="Amiri" w:cs="Amiri" w:ascii="Amiri" w:hAnsi="Amiri"/>
          <w:color w:val="111111"/>
          <w:sz w:val="28"/>
          <w:szCs w:val="28"/>
          <w:rtl w:val="true"/>
          <w:lang w:bidi="ar-SA"/>
        </w:rPr>
        <w:t xml:space="preserve">...» </w:t>
      </w:r>
      <w:r>
        <w:rPr>
          <w:rStyle w:val="FootnoteAnchor"/>
          <w:rtl w:val="true"/>
        </w:rPr>
        <w:footnoteReference w:id="146"/>
      </w:r>
      <w:r>
        <w:rPr>
          <w:rFonts w:ascii="IRNazanin" w:hAnsi="IRNazanin" w:eastAsia="IRNazanin"/>
          <w:color w:val="111111"/>
          <w:sz w:val="28"/>
          <w:sz w:val="28"/>
          <w:szCs w:val="28"/>
          <w:rtl w:val="true"/>
          <w:lang w:bidi="fa-IR"/>
        </w:rPr>
        <w:t>پس از وفات پیامبر مردم به ارتداد افتادند و دچار رجعت و کفر شدند،مگر سه 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سلمان،مقداد و ابو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در ادامه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رحلت پیامبر،چهل نفر</w:t>
      </w:r>
    </w:p>
    <w:p>
      <w:pPr>
        <w:pStyle w:val="BookText"/>
        <w:rPr/>
      </w:pPr>
      <w:r>
        <w:rPr>
          <w:rFonts w:ascii="IRNazanin" w:hAnsi="IRNazanin" w:eastAsia="IRNazanin"/>
          <w:color w:val="111111"/>
          <w:sz w:val="28"/>
          <w:sz w:val="28"/>
          <w:szCs w:val="28"/>
          <w:rtl w:val="true"/>
          <w:lang w:bidi="fa-IR"/>
        </w:rPr>
        <w:t>نزد علی بن ابی طالب علیه السّلام آمدند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جز از تو،از کسی فرمان نمی‌بریم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آنچه از پیامبر در غدیر شنیدیم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فرمان می‌برید؟گفتند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بروید و فردا سر تراشیده بیایید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این سه نفر نیامدند،عمار هم بعدازظهر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دست بر سینۀ او زد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آن نشده که از خواب غفلت بیدار شوی؟برگردید،به شما نیازی ندارم،شما که در تراشیدن سر از من اطاعت نکردید، چگونه در نبرد با کوههای آهن فرمانبردار من خواهید بود؟</w:t>
      </w:r>
    </w:p>
    <w:p>
      <w:pPr>
        <w:pStyle w:val="BookText"/>
        <w:rPr/>
      </w:pPr>
      <w:r>
        <w:rPr>
          <w:rFonts w:ascii="IRNazanin" w:hAnsi="IRNazanin" w:eastAsia="IRNazanin"/>
          <w:color w:val="111111"/>
          <w:sz w:val="28"/>
          <w:sz w:val="28"/>
          <w:szCs w:val="28"/>
          <w:rtl w:val="true"/>
          <w:lang w:bidi="fa-IR"/>
        </w:rPr>
        <w:t>گاهی این ارتداد به معنای دچار تزلزل شدن در باورهاست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مرتد شدند جز سه 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و ابو ذر و مقداد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هم چرخی زد ولی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آنکه هیچ شکی در دلش نیفتاد مقداد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سلمان در دلش چنین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که اسم اعظم نزد اوست و اگر لب بگشاید،زمین همۀ آنان را فرو می‌برد،اینگونه و به این حالت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بر او گذر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کن</w:t>
      </w:r>
      <w:r>
        <w:rPr>
          <w:rFonts w:eastAsia="IRNazanin" w:cs="IRNazanin"/>
          <w:color w:val="111111"/>
          <w:sz w:val="28"/>
          <w:szCs w:val="28"/>
          <w:rtl w:val="true"/>
          <w:lang w:bidi="fa-IR"/>
        </w:rPr>
        <w:t xml:space="preserve">...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گاهی بروز حوادثی سخت و شگفت،مثل خانه‌نشینی علی علیه السّلام پس از سقیفه یا شهادت امام حسین در عاشورا،سبب می‌شود کسانی ظرفیت فهم و تحلیل و هضم قضایا را نداشته باشند و در اندیشه به انحراف روند یا در خط سیاسی از راه حق عدول کنند و تسلیم جریان باطلی شوند که حاکمیت و قدرت یافته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دست کشیدن از اصول و مواضع،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ارتداد سیاسی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حسین علیه السّلام مردم مرتد شدند، مگر سه 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خالد کابلی،یحیی بن امّ طویل،و جبیر بن مطعم،سپس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جناح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پیوستند و زیاد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بن ام طویل وارد مسجد رسول خدا صلّی اللّه علیه و آله می‌شد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کفرنا بکم و بدا بیننا و بینکم العداوة و البغضاء</w:t>
      </w:r>
      <w:r>
        <w:rPr>
          <w:rFonts w:eastAsia="IRNazanin" w:cs="IRNazanin"/>
          <w:color w:val="111111"/>
          <w:sz w:val="28"/>
          <w:szCs w:val="28"/>
          <w:rtl w:val="true"/>
          <w:lang w:bidi="fa-IR"/>
        </w:rPr>
        <w:t xml:space="preserve">» </w:t>
      </w:r>
      <w:r>
        <w:rPr>
          <w:rStyle w:val="FootnoteAnchor"/>
          <w:rtl w:val="true"/>
        </w:rPr>
        <w:footnoteReference w:id="148"/>
      </w:r>
      <w:r>
        <w:rPr>
          <w:rFonts w:ascii="IRNazanin" w:hAnsi="IRNazanin" w:eastAsia="IRNazanin"/>
          <w:color w:val="111111"/>
          <w:sz w:val="28"/>
          <w:sz w:val="28"/>
          <w:szCs w:val="28"/>
          <w:rtl w:val="true"/>
          <w:lang w:bidi="fa-IR"/>
        </w:rPr>
        <w:t>ما به شما کافریم و میان ما و شما عداوت و دشمنی آشکار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گویای آن است که در آن شرایط سلطۀ شوم امویان بر همۀ مقدّرات مسلمانان،او خطّ سیاسی را گم نکرد و کفری را که نقاب اسلام زده بود می‌شناخت و با آن دشمنی می‌ورزید و وفادار مانده بود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نوع ارتداد و بازگشت به دوران جاهلیّت از نظر فکر و عمل،با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می‌توان یاد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انقلابی را که پیامبر خدا صلّی اللّه علیه و آله در سایۀ اسلام در افکار،اخلاق،نظام سیاسی و اقتصادی پدید آورد و امّتی موحّد ساخت،پس از او حرکتهای واپس‌گرایانه‌ای شکل گرفت تا به حاکمیت بنی امیّه منتهی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رجعت‌طلبان همان کسانی بودند که از عمق جان،اهداف و پیام‌های دین توحید را نپذیرفته بودند و روحیات جاهلی در آنان ریشه داشت و گاهی هم منافقانه اظهار اسلام کرده بودند و منتظر فرصتی بودند تا آن کفر باطنی را اظهار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 علیه السّلام دربارۀ آنان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اسلموا و لکن استسلموا و اسرّوا الکفر،فلمّا وجدوا أعوانا علیه أظهروه</w:t>
      </w:r>
      <w:r>
        <w:rPr>
          <w:rFonts w:eastAsia="IRNazanin" w:cs="IRNazanin"/>
          <w:color w:val="111111"/>
          <w:sz w:val="28"/>
          <w:szCs w:val="28"/>
          <w:rtl w:val="true"/>
          <w:lang w:bidi="fa-IR"/>
        </w:rPr>
        <w:t xml:space="preserve">» </w:t>
      </w:r>
      <w:r>
        <w:rPr>
          <w:rStyle w:val="FootnoteAnchor"/>
          <w:rtl w:val="true"/>
        </w:rPr>
        <w:footnoteReference w:id="149"/>
      </w:r>
      <w:r>
        <w:rPr>
          <w:rFonts w:ascii="IRNazanin" w:hAnsi="IRNazanin" w:eastAsia="IRNazanin"/>
          <w:color w:val="111111"/>
          <w:sz w:val="28"/>
          <w:sz w:val="28"/>
          <w:szCs w:val="28"/>
          <w:rtl w:val="true"/>
          <w:lang w:bidi="fa-IR"/>
        </w:rPr>
        <w:t>، مسلمان نشدند،بلکه تسلیم شدند و کفر را پنهان داشتند،چون یارانی بر آن کفر پنهانی یافتند،آن را آشکار ساختند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حقیقت را جریانات سیاسی پس از پیامبر و جدا ساختن خلافت از خاندان نبوّت و دشمنیهای آل امیّه در دوران حکومت امویان و مروانیان به خوبی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رجعتها با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 اعتقادی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 اقتصادی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 سیاسی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 اخلاقی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 یاد کرد،امامان شیعه و مسلمانان متعهد در خطّ مبارزه با این جنبش ارتجاعی و افشای ماهیّت آن و تلاش برای بازگرداندن ماهیّت ناب دین و نظام اجتماعی به مجرای اصلی آن بودند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داخلی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مبارزه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همین راستا بود</w:t>
      </w:r>
      <w:r>
        <w:rPr>
          <w:rFonts w:eastAsia="IRNazanin" w:cs="IRNazanin"/>
          <w:color w:val="111111"/>
          <w:sz w:val="28"/>
          <w:szCs w:val="28"/>
          <w:rtl w:val="true"/>
          <w:lang w:bidi="fa-IR"/>
        </w:rPr>
        <w:t xml:space="preserve">. </w:t>
      </w:r>
      <w:r>
        <w:rPr>
          <w:rStyle w:val="FootnoteAnchor"/>
          <w:rtl w:val="true"/>
        </w:rPr>
        <w:footnoteReference w:id="150"/>
      </w:r>
      <w:r>
        <w:rPr>
          <w:rFonts w:ascii="IRNazanin" w:hAnsi="IRNazanin" w:eastAsia="IRNazanin"/>
          <w:color w:val="111111"/>
          <w:sz w:val="28"/>
          <w:sz w:val="28"/>
          <w:szCs w:val="28"/>
          <w:rtl w:val="true"/>
          <w:lang w:bidi="fa-IR"/>
        </w:rPr>
        <w:t>روشن‌ترین بیان حضرت علی علیه السّلام دربارۀ بروز رجعت به جاهلیّت و چرخش شرایط جامعه به عصر آغازین بعثت حضرت رسول،خطبه‌ای است که پس از بیعت مردم با وی در مدینه ایراد کرد و خط مشی آیندۀ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علوی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در بازگرداندن اوضاع به پیش از رجعت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ترسیم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خطبه به وضوح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انّ بلیّتکم قد عادت کهیئتها یوم بعث اللّه نبیّه صلّی اللّه علیه و آله</w:t>
      </w:r>
      <w:r>
        <w:rPr>
          <w:rFonts w:eastAsia="IRNazanin" w:cs="IRNazanin"/>
          <w:color w:val="111111"/>
          <w:sz w:val="28"/>
          <w:szCs w:val="28"/>
          <w:rtl w:val="true"/>
          <w:lang w:bidi="fa-IR"/>
        </w:rPr>
        <w:t xml:space="preserve">...». </w:t>
      </w:r>
      <w:r>
        <w:rPr>
          <w:rStyle w:val="FootnoteAnchor"/>
          <w:rtl w:val="true"/>
        </w:rPr>
        <w:footnoteReference w:id="151"/>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امیر المؤمنین به خوبی آگاه بود که رجعت در ادوار سه‌گانۀ پیشین و مخصوصا دورۀ عثمان بر همۀ شؤون اجتماعی سیطره یافته و مخصوصا از جنبۀ اقتصادی بیش از</w:t>
      </w:r>
      <w:bookmarkStart w:id="150" w:name="pg5471_30424"/>
    </w:p>
    <w:p>
      <w:pPr>
        <w:pStyle w:val="BookText"/>
        <w:rPr/>
      </w:pPr>
      <w:bookmarkEnd w:id="150"/>
      <w:r>
        <w:rPr>
          <w:rFonts w:ascii="IRNazanin" w:hAnsi="IRNazanin" w:eastAsia="IRNazanin"/>
          <w:color w:val="111111"/>
          <w:sz w:val="28"/>
          <w:sz w:val="28"/>
          <w:szCs w:val="28"/>
          <w:rtl w:val="true"/>
          <w:lang w:bidi="fa-IR"/>
        </w:rPr>
        <w:t>سایر جنبه‌ها به جاهلیت گراییده است،برنامۀ خلافتش را براساس از بین بردن انحرافات و ریشه‌کن‌کردن ارتجاع بویژه رجعت اقتصادی طرح ریخت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این برنامه برای کسانی که بار خود را در حکومت عثمان بسته بودند،زنگ خطر پرطنین بود که سراسر وجودشان را می‌لرزاند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برنامۀ علی علیه السّلام طبعا سودجویانی را که به انحصارگری مقامات و عواید خو گرفته بودند ناراضی و عصبانی کرد و به اردوی مقابل غلتاند،اردوی امویان رجعت‌طلب و کامجو،آنجا که فرصت چریدن و برآوردن مطامع و شهوات،با پایمال‌کردن داد و مساوات و خمودن وجدان معترض،مهیّا بود</w:t>
      </w:r>
      <w:r>
        <w:rPr>
          <w:rFonts w:eastAsia="IRNazanin" w:cs="IRNazanin"/>
          <w:color w:val="111111"/>
          <w:sz w:val="28"/>
          <w:szCs w:val="28"/>
          <w:rtl w:val="true"/>
          <w:lang w:bidi="fa-IR"/>
        </w:rPr>
        <w:t xml:space="preserve">...». </w:t>
      </w:r>
      <w:r>
        <w:rPr>
          <w:rStyle w:val="FootnoteAnchor"/>
          <w:rtl w:val="true"/>
        </w:rPr>
        <w:footnoteReference w:id="1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قتال بر تأویل،جهاد با اهل بغی،رجعت،استنصار</w:t>
      </w:r>
      <w:r>
        <w:rPr>
          <w:rFonts w:eastAsia="IRNazanin" w:cs="IRNazanin"/>
          <w:color w:val="111111"/>
          <w:sz w:val="28"/>
          <w:szCs w:val="28"/>
          <w:rtl w:val="true"/>
          <w:lang w:bidi="fa-IR"/>
        </w:rPr>
        <w:t>.</w:t>
      </w:r>
    </w:p>
    <w:p>
      <w:pPr>
        <w:pStyle w:val="Heading3"/>
        <w:numPr>
          <w:ilvl w:val="2"/>
          <w:numId w:val="1"/>
        </w:numPr>
        <w:rPr/>
      </w:pPr>
      <w:bookmarkStart w:id="151" w:name="__RefHeading___Toc2145158_581953129"/>
      <w:bookmarkStart w:id="152" w:name="_Toc58"/>
      <w:bookmarkEnd w:id="151"/>
      <w:r>
        <w:rPr>
          <w:rtl w:val="true"/>
        </w:rPr>
        <w:t>ارکان پنجگانۀ اسلام</w:t>
      </w:r>
      <w:bookmarkEnd w:id="152"/>
    </w:p>
    <w:p>
      <w:pPr>
        <w:pStyle w:val="BookText"/>
        <w:rPr/>
      </w:pPr>
      <w:r>
        <w:rPr>
          <w:rFonts w:ascii="IRNazanin" w:hAnsi="IRNazanin" w:eastAsia="IRNazanin"/>
          <w:color w:val="111111"/>
          <w:sz w:val="28"/>
          <w:sz w:val="28"/>
          <w:szCs w:val="28"/>
          <w:rtl w:val="true"/>
          <w:lang w:bidi="fa-IR"/>
        </w:rPr>
        <w:t>در احادیث متعددی اسلام را بنا شده بر پنج پایه و رکن معرفی می‌کند که بعد عبادی و اجتماعی اسلام را در عرصۀ عمل نشان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الإسلام علی 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الصّلاة و الزّکاة و الصّوم و الحجّ و الولایة،و لم یناد بشیء کما نودی بالولایة</w:t>
      </w:r>
      <w:r>
        <w:rPr>
          <w:rFonts w:eastAsia="IRNazanin" w:cs="IRNazanin"/>
          <w:color w:val="111111"/>
          <w:sz w:val="28"/>
          <w:szCs w:val="28"/>
          <w:rtl w:val="true"/>
          <w:lang w:bidi="fa-IR"/>
        </w:rPr>
        <w:t xml:space="preserve">» </w:t>
      </w:r>
      <w:r>
        <w:rPr>
          <w:rStyle w:val="FootnoteAnchor"/>
          <w:rtl w:val="true"/>
        </w:rPr>
        <w:footnoteReference w:id="153"/>
      </w:r>
      <w:r>
        <w:rPr>
          <w:rFonts w:ascii="IRNazanin" w:hAnsi="IRNazanin" w:eastAsia="IRNazanin"/>
          <w:color w:val="111111"/>
          <w:sz w:val="28"/>
          <w:sz w:val="28"/>
          <w:szCs w:val="28"/>
          <w:rtl w:val="true"/>
          <w:lang w:bidi="fa-IR"/>
        </w:rPr>
        <w:t>،اسلام بر پنج پایه استوار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نماز،زکات،روزه،حج و ولایت،و به هیچ‌چیز همچون ولایت ندا نداده و فرانخوانده‌اند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حدیث،جایگاه رفیع رهبری معصوم را در نظام سیاسی اسلام نشان می‌دهد که حافظ جوهرۀ دین و احکام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اضافه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چهارتا را گرفته و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رها کرده‌اند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دیگر سه رکن نماز و زکات و ولایت مطرح شده و اینکه صلاح و قوام آن‌دو به ولایت است و در حدیث دیگر زراره از امام باقر علیه السّلام می‌پرسد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کدام‌یک از این پنج پایه برتر است؟حضرت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الولایة افضل،لأنّها مفتاحهنّ و الوالی هو الدّلیل علیهنّ</w:t>
      </w:r>
      <w:r>
        <w:rPr>
          <w:rFonts w:eastAsia="IRNazanin" w:cs="IRNazanin"/>
          <w:color w:val="111111"/>
          <w:sz w:val="28"/>
          <w:szCs w:val="28"/>
          <w:rtl w:val="true"/>
          <w:lang w:bidi="fa-IR"/>
        </w:rPr>
        <w:t xml:space="preserve">» </w:t>
      </w:r>
      <w:r>
        <w:rPr>
          <w:rStyle w:val="FootnoteAnchor"/>
          <w:rtl w:val="true"/>
        </w:rPr>
        <w:footnoteReference w:id="154"/>
      </w:r>
      <w:r>
        <w:rPr>
          <w:rFonts w:ascii="IRNazanin" w:hAnsi="IRNazanin" w:eastAsia="IRNazanin"/>
          <w:color w:val="111111"/>
          <w:sz w:val="28"/>
          <w:sz w:val="28"/>
          <w:szCs w:val="28"/>
          <w:rtl w:val="true"/>
          <w:lang w:bidi="fa-IR"/>
        </w:rPr>
        <w:t>، ولایت برتر است،چراکه کلید بقیّه است و صاحب ولایت،راهنمای مردم به آن چهار رکن دیگر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ادامۀ این حدیث،حضرت باقر علیه السّلام قلۀ والا و کلید و در همۀ آنها و رضای الهی را نهفته در امام‌شناسی و اطاعت از امام می‌داند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همۀ شب و</w:t>
      </w:r>
      <w:bookmarkStart w:id="153" w:name="pg5471_30425"/>
    </w:p>
    <w:p>
      <w:pPr>
        <w:pStyle w:val="BookText"/>
        <w:rPr/>
      </w:pPr>
      <w:bookmarkEnd w:id="153"/>
      <w:r>
        <w:rPr>
          <w:rFonts w:ascii="IRNazanin" w:hAnsi="IRNazanin" w:eastAsia="IRNazanin"/>
          <w:color w:val="111111"/>
          <w:sz w:val="28"/>
          <w:sz w:val="28"/>
          <w:szCs w:val="28"/>
          <w:rtl w:val="true"/>
          <w:lang w:bidi="fa-IR"/>
        </w:rPr>
        <w:t>روزش را به عبادت و روزه بپردازد و همۀ مالش را صدقه بدهد و همۀ عمرش را به حج برود،امّا ولایت ولیّ خدا را نشناسد تا با او تولّی داشته باشد و اعمالش با راهنمایی ولیّ خدا باشد،حقّ پاداشی ندارد و از اهل ایمان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اینگونه احادیث،نشان می‌دهد که بعد اصلی اسلام،بعد عملی است،چه به صورت نماز و روزه و ارتباط با خدا،چه با زکات که ادای حق الناس و تعدیل ثروت در جامعه است، چه در قالب امامت و ولایت و حج که بعد اجتماعی و سیاسی دین را نشان می‌دهد</w:t>
      </w:r>
      <w:r>
        <w:rPr>
          <w:rFonts w:eastAsia="IRNazanin" w:cs="IRNazanin"/>
          <w:color w:val="111111"/>
          <w:sz w:val="28"/>
          <w:szCs w:val="28"/>
          <w:rtl w:val="true"/>
          <w:lang w:bidi="fa-IR"/>
        </w:rPr>
        <w:t xml:space="preserve">. </w:t>
      </w:r>
      <w:r>
        <w:rPr>
          <w:rStyle w:val="FootnoteAnchor"/>
          <w:rtl w:val="true"/>
        </w:rPr>
        <w:footnoteReference w:id="1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ولایت،امامت،قرآن و عترت</w:t>
      </w:r>
      <w:r>
        <w:rPr>
          <w:rFonts w:eastAsia="IRNazanin" w:cs="IRNazanin"/>
          <w:color w:val="111111"/>
          <w:sz w:val="28"/>
          <w:szCs w:val="28"/>
          <w:rtl w:val="true"/>
          <w:lang w:bidi="fa-IR"/>
        </w:rPr>
        <w:t>.</w:t>
      </w:r>
    </w:p>
    <w:p>
      <w:pPr>
        <w:pStyle w:val="Heading3"/>
        <w:numPr>
          <w:ilvl w:val="2"/>
          <w:numId w:val="1"/>
        </w:numPr>
        <w:rPr/>
      </w:pPr>
      <w:bookmarkStart w:id="154" w:name="__RefHeading___Toc2145160_581953129"/>
      <w:bookmarkStart w:id="155" w:name="_Toc59"/>
      <w:bookmarkEnd w:id="154"/>
      <w:r>
        <w:rPr>
          <w:rtl w:val="true"/>
        </w:rPr>
        <w:t>از خلافت تا سلطنت</w:t>
      </w:r>
      <w:bookmarkEnd w:id="155"/>
    </w:p>
    <w:p>
      <w:pPr>
        <w:pStyle w:val="BookText"/>
        <w:rPr/>
      </w:pPr>
      <w:r>
        <w:rPr>
          <w:rFonts w:ascii="IRNazanin" w:hAnsi="IRNazanin" w:eastAsia="IRNazanin"/>
          <w:color w:val="111111"/>
          <w:sz w:val="28"/>
          <w:sz w:val="28"/>
          <w:szCs w:val="28"/>
          <w:rtl w:val="true"/>
          <w:lang w:bidi="fa-IR"/>
        </w:rPr>
        <w:t>نظام سیاسی و حکومتی اسلام،بر پایۀ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رسول صلّی اللّه علیه و آله علاوه‌بر نبوّت،امامت داشت و امامت شیعی تداوم همان رسالت نبوی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برای جانشینی حضرت محمّد صلّی اللّه علیه و آله نیز خلافت به‌کار رفته است،جانشینی از آن حضرت در امر امامت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حاکمان پس از پیامبر خدا به لحاظ ادامۀ آن خط و برنامه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امیّه پیوسته درصدد به‌دست آوردن حکومتی چون سلطنت بودند و در این راه می‌کوشیدند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روی کار آمدن عثمان تلاش برای تغییر نظام سیاسی اسلام از خلافت به سلطنت شدّت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استیلای معاویه،این نیت و طرح علنی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حاکمان را سلطان و حکومت را سلطنت می‌گفتند و ابایی نداشتند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 پیامبر نیز پیشگویی کرده و فرموده بود که اگر اینان بر شما سلطه یابند،همچون پادشاهان ایران و روم با شما رفتار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لو ولّوا علیکم لعملوا فیکم بعمل کسری و قیصر</w:t>
      </w:r>
      <w:r>
        <w:rPr>
          <w:rFonts w:eastAsia="IRNazanin" w:cs="IRNazanin"/>
          <w:color w:val="111111"/>
          <w:sz w:val="28"/>
          <w:szCs w:val="28"/>
          <w:rtl w:val="true"/>
          <w:lang w:bidi="fa-IR"/>
        </w:rPr>
        <w:t xml:space="preserve">». </w:t>
      </w:r>
      <w:r>
        <w:rPr>
          <w:rStyle w:val="FootnoteAnchor"/>
          <w:rtl w:val="true"/>
        </w:rPr>
        <w:footnoteReference w:id="156"/>
      </w:r>
      <w:r>
        <w:rPr>
          <w:rFonts w:ascii="IRNazanin" w:hAnsi="IRNazanin" w:eastAsia="IRNazanin"/>
          <w:color w:val="111111"/>
          <w:sz w:val="28"/>
          <w:sz w:val="28"/>
          <w:szCs w:val="28"/>
          <w:rtl w:val="true"/>
          <w:lang w:bidi="fa-IR"/>
        </w:rPr>
        <w:t>این را آگاهان از سپاه علی علیه السّلام هم می‌دانستند و در نطقهای خود در میدان صفین آشکارا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یاسر در دعوت مردم به جنگ با معاویه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سابقه‌ای در اسلام ندارند که شایستۀ پیروی باشند، همراهان خود را با این شعار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مظلومانه کشته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فریب دادند تا بدین‌وسیله به پادشاهی و دیکتاتوری خود برسند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نیرنگی بود که با آن به اهدافشان رسیدند</w:t>
      </w:r>
      <w:r>
        <w:rPr>
          <w:rFonts w:eastAsia="IRNazanin" w:cs="IRNazanin"/>
          <w:color w:val="111111"/>
          <w:sz w:val="28"/>
          <w:szCs w:val="28"/>
          <w:rtl w:val="true"/>
          <w:lang w:bidi="fa-IR"/>
        </w:rPr>
        <w:t xml:space="preserve">. </w:t>
      </w:r>
      <w:r>
        <w:rPr>
          <w:rStyle w:val="FootnoteAnchor"/>
          <w:rtl w:val="true"/>
        </w:rPr>
        <w:footnoteReference w:id="157"/>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اتفاق افتاد،رجعتی فاحش در نظام سیاسی اسلام و تبدیل خلافت به سلطنت و</w:t>
      </w:r>
    </w:p>
    <w:p>
      <w:pPr>
        <w:pStyle w:val="BookText"/>
        <w:rPr/>
      </w:pPr>
      <w:r>
        <w:rPr>
          <w:rFonts w:ascii="IRNazanin" w:hAnsi="IRNazanin" w:eastAsia="IRNazanin"/>
          <w:color w:val="111111"/>
          <w:sz w:val="28"/>
          <w:sz w:val="28"/>
          <w:szCs w:val="28"/>
          <w:rtl w:val="true"/>
          <w:lang w:bidi="fa-IR"/>
        </w:rPr>
        <w:t>شاهنشاهی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مورّخان دربارۀ روش حکومتی معاویه می‌نویسند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اولین زمامداری است که نگهبان و پاسبان و دربان گماشت،پرده آویخت،منشیان نصرانی استخدام کرد و با گارد نظامی حرکت کرد،خود بر تخت می‌نشست و مردم را زیردست خویش و فروتر می‌نشانید،مردم را به بیگاری می‌گرفت</w:t>
      </w:r>
      <w:r>
        <w:rPr>
          <w:rFonts w:eastAsia="IRNazanin" w:cs="IRNazanin"/>
          <w:color w:val="111111"/>
          <w:sz w:val="28"/>
          <w:szCs w:val="28"/>
          <w:rtl w:val="true"/>
          <w:lang w:bidi="fa-IR"/>
        </w:rPr>
        <w:t xml:space="preserve">» </w:t>
      </w:r>
      <w:r>
        <w:rPr>
          <w:rStyle w:val="FootnoteAnchor"/>
          <w:rtl w:val="true"/>
        </w:rPr>
        <w:footnoteReference w:id="158"/>
      </w:r>
      <w:r>
        <w:rPr>
          <w:rFonts w:ascii="IRNazanin" w:hAnsi="IRNazanin" w:eastAsia="IRNazanin"/>
          <w:color w:val="111111"/>
          <w:sz w:val="28"/>
          <w:sz w:val="28"/>
          <w:szCs w:val="28"/>
          <w:rtl w:val="true"/>
          <w:lang w:bidi="fa-IR"/>
        </w:rPr>
        <w:t>و جاحظ در ترسیم سالی که معاویه به قدرت رسید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سالی که آن را سال اتّفاق همگانی نامیده‌اند،معاویه به سلطنت استیلا یافت و نسبت به باقی‌ماندۀ شورا،تودۀ مسلمانان و انصار و مهاجرین، راه استبداد سپرد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سال برخلاف اسمش سال اتفاق همگانی نبود،سال تفرقه و چند دستگی و تسلّط قهرآمیز و زورگویی و غلبه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سالی بود که امامت به سلطنتی از قماش رژیم شاهنشاهی ایران تبدیل می‌گشت و خلافت به تصاحب غاصبانه‌ای از نوع رژیم امپراتوری روم غربی تغییر ماهیّت می‌داد</w:t>
      </w:r>
      <w:r>
        <w:rPr>
          <w:rFonts w:eastAsia="IRNazanin" w:cs="IRNazanin"/>
          <w:color w:val="111111"/>
          <w:sz w:val="28"/>
          <w:szCs w:val="28"/>
          <w:rtl w:val="true"/>
          <w:lang w:bidi="fa-IR"/>
        </w:rPr>
        <w:t xml:space="preserve">...». </w:t>
      </w:r>
      <w:r>
        <w:rPr>
          <w:rStyle w:val="FootnoteAnchor"/>
          <w:rtl w:val="true"/>
        </w:rPr>
        <w:footnoteReference w:id="159"/>
      </w:r>
      <w:r>
        <w:rPr>
          <w:rFonts w:ascii="IRNazanin" w:hAnsi="IRNazanin" w:eastAsia="IRNazanin"/>
          <w:color w:val="111111"/>
          <w:sz w:val="28"/>
          <w:sz w:val="28"/>
          <w:szCs w:val="28"/>
          <w:rtl w:val="true"/>
          <w:lang w:bidi="fa-IR"/>
        </w:rPr>
        <w:t>اینکه معاویه خود را اولین پادشاه نامید و سفیر روم پس از حادثۀ عاشورا یزید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خواند،در عملکرد و اظهارات خلفای دیگر اموی و پس از آنان در رویّۀ خلفای عباسی نیز تداوم یافت و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اسلام تشریع کرده بود و همراه با عصمت،عدالت،ساده‌زیستی و تقوا بود،به خلافت و از آن پس به سلطنت موروثی و اشرافیت جاهلی تبدیل شد و همۀ اینها زیانهای انحرافی بود که در سقیفه پیش‌آمد و هوای نفس بر حکم خدا غالب شد و چشمۀ زلال ولایت با دسیسۀ قدرت‌طلبان ریاستخواه آغشته گشت و مردم مظلوم،از حق برخورداری از 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،محروم گشتند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خمینی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اسلام،سلطنتی هم نیست،تا چه رسد به شاهنشاهی و امپراتوری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نوع حکومتها حکّام بر جان و مال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 و خودسرانه در آن دخل و تصرّف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از این‌رویّه و طرز حکومت منزّه است،به همین جهت در حکومت اسلامی برخلاف رژیم سلطنت و شاهنشاهی و امپراتوری اثری از کاخهای بزرگ،عمارت کذایی،خدم و حشم،دفتر مخصوص،دفتر ولیعهد،و دیگر لوازم</w:t>
      </w:r>
      <w:bookmarkStart w:id="156" w:name="pg5471_30427"/>
    </w:p>
    <w:p>
      <w:pPr>
        <w:pStyle w:val="BookText"/>
        <w:rPr/>
      </w:pPr>
      <w:bookmarkEnd w:id="156"/>
      <w:r>
        <w:rPr>
          <w:rFonts w:ascii="IRNazanin" w:hAnsi="IRNazanin" w:eastAsia="IRNazanin"/>
          <w:color w:val="111111"/>
          <w:sz w:val="28"/>
          <w:sz w:val="28"/>
          <w:szCs w:val="28"/>
          <w:rtl w:val="true"/>
          <w:lang w:bidi="fa-IR"/>
        </w:rPr>
        <w:t>سلطنت که نصف یا بسیاری از بودجۀ مملکت را از بین می‌برد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پیغمبر اکرم صلّی اللّه علیه و آله را که رئیس دولت اسلام بود و حکومت می‌کرد همه می‌دانید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حضرت نیز تا قبل از دورۀ بنی امیّه این سیره و روش باقی بود</w:t>
      </w:r>
      <w:r>
        <w:rPr>
          <w:rFonts w:eastAsia="IRNazanin" w:cs="IRNazanin"/>
          <w:color w:val="111111"/>
          <w:sz w:val="28"/>
          <w:szCs w:val="28"/>
          <w:rtl w:val="true"/>
          <w:lang w:bidi="fa-IR"/>
        </w:rPr>
        <w:t xml:space="preserve">.» </w:t>
      </w:r>
      <w:r>
        <w:rPr>
          <w:rStyle w:val="FootnoteAnchor"/>
          <w:rtl w:val="true"/>
        </w:rPr>
        <w:footnoteReference w:id="1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سقیفۀ بنی ساعده،رجعت،ارتداد سیاسی،فلسفۀ سیاسی اسلام،پنجاه و پنج سؤال از تاریخ</w:t>
      </w:r>
      <w:r>
        <w:rPr>
          <w:rFonts w:eastAsia="IRNazanin" w:cs="IRNazanin"/>
          <w:color w:val="111111"/>
          <w:sz w:val="28"/>
          <w:szCs w:val="28"/>
          <w:rtl w:val="true"/>
          <w:lang w:bidi="fa-IR"/>
        </w:rPr>
        <w:t>.</w:t>
      </w:r>
    </w:p>
    <w:p>
      <w:pPr>
        <w:pStyle w:val="Heading3"/>
        <w:numPr>
          <w:ilvl w:val="2"/>
          <w:numId w:val="1"/>
        </w:numPr>
        <w:rPr/>
      </w:pPr>
      <w:bookmarkStart w:id="157" w:name="__RefHeading___Toc2145162_581953129"/>
      <w:bookmarkStart w:id="158" w:name="_Toc60"/>
      <w:bookmarkEnd w:id="157"/>
      <w:r>
        <w:rPr>
          <w:rtl w:val="true"/>
        </w:rPr>
        <w:t>اسامة بن زید</w:t>
      </w:r>
      <w:bookmarkEnd w:id="158"/>
    </w:p>
    <w:p>
      <w:pPr>
        <w:pStyle w:val="BookText"/>
        <w:rPr/>
      </w:pPr>
      <w:r>
        <w:rPr>
          <w:rFonts w:ascii="IRNazanin" w:hAnsi="IRNazanin" w:eastAsia="IRNazanin"/>
          <w:color w:val="111111"/>
          <w:sz w:val="28"/>
          <w:sz w:val="28"/>
          <w:szCs w:val="28"/>
          <w:rtl w:val="true"/>
          <w:lang w:bidi="fa-IR"/>
        </w:rPr>
        <w:t>فرزند زید بن حارثه،جوان رشید و باایمانی که پیامبر او را در روزهای آخر عمر شریفش به فرماندهی یک سپاه نصب کرد و فرمان عزیمت به موته برای جنگ با رومیان داد،امّا سران قریش،در آستانۀ وفات پیامبر،از پیوستن به جیش اسامه سر باززدند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هم آنان را لعنت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جیش اسامه</w:t>
      </w:r>
      <w:r>
        <w:rPr>
          <w:rFonts w:eastAsia="IRNazanin" w:cs="IRNazanin"/>
          <w:color w:val="111111"/>
          <w:sz w:val="28"/>
          <w:szCs w:val="28"/>
          <w:rtl w:val="true"/>
          <w:lang w:bidi="fa-IR"/>
        </w:rPr>
        <w:t>.</w:t>
      </w:r>
    </w:p>
    <w:p>
      <w:pPr>
        <w:pStyle w:val="Heading3"/>
        <w:numPr>
          <w:ilvl w:val="2"/>
          <w:numId w:val="1"/>
        </w:numPr>
        <w:rPr/>
      </w:pPr>
      <w:bookmarkStart w:id="159" w:name="__RefHeading___Toc2145164_581953129"/>
      <w:bookmarkStart w:id="160" w:name="_Toc61"/>
      <w:bookmarkEnd w:id="159"/>
      <w:r>
        <w:rPr>
          <w:rtl w:val="true"/>
        </w:rPr>
        <w:t>استبصار</w:t>
      </w:r>
      <w:bookmarkEnd w:id="160"/>
    </w:p>
    <w:p>
      <w:pPr>
        <w:pStyle w:val="BookText"/>
        <w:rPr/>
      </w:pPr>
      <w:r>
        <w:rPr>
          <w:rFonts w:ascii="IRNazanin" w:hAnsi="IRNazanin" w:eastAsia="IRNazanin"/>
          <w:color w:val="111111"/>
          <w:sz w:val="28"/>
          <w:sz w:val="28"/>
          <w:szCs w:val="28"/>
          <w:rtl w:val="true"/>
          <w:lang w:bidi="fa-IR"/>
        </w:rPr>
        <w:t>نام یکی از کتب اربعۀ شیعه،که از معروف‌ترین و معتبرترین کتابهای حدیثی شیعه در زمینۀ فقه و احکام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آن شیخ طوسی است،</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دارد و احادیث آن به </w:t>
      </w:r>
      <w:r>
        <w:rPr>
          <w:rFonts w:eastAsia="IRNazanin" w:cs="IRNazanin"/>
          <w:color w:val="111111"/>
          <w:sz w:val="28"/>
          <w:szCs w:val="28"/>
          <w:lang w:bidi="fa-IR"/>
        </w:rPr>
        <w:t>5558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می‌رسد که در </w:t>
      </w:r>
      <w:r>
        <w:rPr>
          <w:rFonts w:eastAsia="IRNazanin" w:cs="IRNazanin"/>
          <w:color w:val="111111"/>
          <w:sz w:val="28"/>
          <w:szCs w:val="28"/>
          <w:lang w:bidi="fa-IR"/>
        </w:rPr>
        <w:t>830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تنظیم شده است</w:t>
      </w:r>
      <w:r>
        <w:rPr>
          <w:rFonts w:eastAsia="IRNazanin" w:cs="IRNazanin"/>
          <w:color w:val="111111"/>
          <w:sz w:val="28"/>
          <w:szCs w:val="28"/>
          <w:rtl w:val="true"/>
          <w:lang w:bidi="fa-IR"/>
        </w:rPr>
        <w:t>.</w:t>
      </w:r>
    </w:p>
    <w:p>
      <w:pPr>
        <w:pStyle w:val="Heading3"/>
        <w:numPr>
          <w:ilvl w:val="2"/>
          <w:numId w:val="1"/>
        </w:numPr>
        <w:rPr/>
      </w:pPr>
      <w:bookmarkStart w:id="161" w:name="__RefHeading___Toc2145166_581953129"/>
      <w:bookmarkStart w:id="162" w:name="_Toc62"/>
      <w:bookmarkEnd w:id="161"/>
      <w:r>
        <w:rPr>
          <w:rtl w:val="true"/>
        </w:rPr>
        <w:t>استبصار</w:t>
      </w:r>
      <w:bookmarkEnd w:id="162"/>
    </w:p>
    <w:p>
      <w:pPr>
        <w:pStyle w:val="BookText"/>
        <w:rPr/>
      </w:pPr>
      <w:r>
        <w:rPr>
          <w:rFonts w:ascii="IRNazanin" w:hAnsi="IRNazanin" w:eastAsia="IRNazanin"/>
          <w:color w:val="111111"/>
          <w:sz w:val="28"/>
          <w:sz w:val="28"/>
          <w:szCs w:val="28"/>
          <w:rtl w:val="true"/>
          <w:lang w:bidi="fa-IR"/>
        </w:rPr>
        <w:t>به معنای بینا شدن،هدایت گشتن،از باطل به حق گرویدن،بصیرت یافتن و شناخت حقانیّت شیعه و مذهب اهل بیت و به آن گرویدن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اهل بیت را رها کرده و پیروی از دیگران کرده‌اند،درواقع کوردلانی‌اند که چشم بصیرتشان نابیناست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به حق بودن تشیّع و تبعیّت از عترت و أئمه معصوم پی می‌برند،چشم دلشان به روی حقیقت گشوده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روایات فراوانی از شیعه با عناوینی همچون</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مؤمن،عارف،بصیر،مستبصر یاد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زیارتنامه‌های متعددی نیز،آگاهی و ایمان و شناخت فضایل و مقامات و جایگاه امامان و قبول امامتشان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مستبصر بشأنکم،</w:t>
      </w:r>
    </w:p>
    <w:p>
      <w:pPr>
        <w:pStyle w:val="BookText"/>
        <w:rPr/>
      </w:pPr>
      <w:r>
        <w:rPr>
          <w:rFonts w:ascii="IRNazanin" w:hAnsi="IRNazanin" w:eastAsia="IRNazanin"/>
          <w:color w:val="111111"/>
          <w:sz w:val="28"/>
          <w:sz w:val="28"/>
          <w:szCs w:val="28"/>
          <w:rtl w:val="true"/>
          <w:lang w:bidi="fa-IR"/>
        </w:rPr>
        <w:t>بفضلکم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عارفا بحقّک مستبصرا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 علیه السّلام به سلمان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ما وقتی به حدّ استبصار می‌رسند که فروغ معنوی و نورانیت علمی و غیبی ما را پذیرفته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یبلغ أحد من شیعتنا حدّ الاستبصار حتّی یعرفنی بالنّورانیّة،فإذا عرفنی بها کان مستبصرا بالغا کاملا قد خاض بحرا من العلم</w:t>
      </w:r>
      <w:r>
        <w:rPr>
          <w:rFonts w:eastAsia="IRNazanin" w:cs="IRNazanin"/>
          <w:color w:val="111111"/>
          <w:sz w:val="28"/>
          <w:szCs w:val="28"/>
          <w:rtl w:val="true"/>
          <w:lang w:bidi="fa-IR"/>
        </w:rPr>
        <w:t xml:space="preserve">...». </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در حدیث دیگری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خاشعین در آیۀ قرآن شیعیان مستبصرند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الخاشعون هم الشّیعة المستبصرون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،چراکه پیروان عقاید دیگری مثل مرجئه،قدریّه،خوارج و دیگرانی چون نواصب،پیامبر خدا را قبول دارند و اختلافی میانشان نیست،اختلافشان دربارۀ ولایت من است که آن را انکار می‌کنند مگر اندکی</w:t>
      </w:r>
      <w:r>
        <w:rPr>
          <w:rFonts w:eastAsia="IRNazanin" w:cs="IRNazanin"/>
          <w:color w:val="111111"/>
          <w:sz w:val="28"/>
          <w:szCs w:val="28"/>
          <w:rtl w:val="true"/>
          <w:lang w:bidi="fa-IR"/>
        </w:rPr>
        <w:t xml:space="preserve">.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گذشته از این موارد،که استبصار و بینایی دل و فکر را در ایمان به اهل بیت و خلافت أئمۀ شیعه می‌داند،پیوسته در طول تاریخ کسانی ابتدا در مذهب اهل سنّت بوده‌اند،امّا به برکت عنایت الهی و در سایۀ کسب معرفت و مطالعۀ کتاب و مناظرات با علما یا به اسباب دیگر،شیعه و مستبصر شده و حتّی کتاب در حقانیت مذهب شیعه نگاشته‌اند،یا دست از عناد با شیعه برداشته،علیه تهمت‌های سنّی‌ها به افشاگری پرداخته‌اند</w:t>
      </w:r>
      <w:r>
        <w:rPr>
          <w:rFonts w:eastAsia="IRNazanin" w:cs="IRNazanin"/>
          <w:color w:val="111111"/>
          <w:sz w:val="28"/>
          <w:szCs w:val="28"/>
          <w:rtl w:val="true"/>
          <w:lang w:bidi="fa-IR"/>
        </w:rPr>
        <w:t xml:space="preserve">. </w:t>
      </w:r>
      <w:r>
        <w:rPr>
          <w:rStyle w:val="FootnoteAnchor"/>
          <w:rtl w:val="true"/>
        </w:rPr>
        <w:footnoteReference w:id="163"/>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این حرکت نورانی و مقدّس رو به افزایش و گسترش است و نمونه‌های فراوانی دیده می‌شود که تشیّع را به عنوان مذهب حق می‌پذیرند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چون محمّد تیجانی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اهتدیت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فاسألوا اهل الذکر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لأکون مع الصادقین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احمد حسین یعقوب الأردنی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عدالة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الخطط السیاسیّه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النظام السیاسی فی الأسلام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مرتکزات الفکر السیاسی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امین انطاکی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اخترت مذهب الشیعه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طریقی الی الشیعه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سلیم بشری،طرف بحث با سیّد شرف الدین در المراجعات،شیخ محمود ابو 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اضواء علی السنّة المحمّدیّه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معتصم سیّد 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الحقیقة الضائعه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ترجمۀ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گمشده</w:t>
      </w:r>
      <w:r>
        <w:rPr>
          <w:rFonts w:eastAsia="IRNazanin" w:cs="IRNazanin"/>
          <w:color w:val="111111"/>
          <w:sz w:val="28"/>
          <w:szCs w:val="28"/>
          <w:rtl w:val="true"/>
          <w:lang w:bidi="fa-IR"/>
        </w:rPr>
        <w:t xml:space="preserve">» </w:t>
      </w:r>
      <w:r>
        <w:rPr>
          <w:rStyle w:val="FootnoteAnchor"/>
          <w:rtl w:val="true"/>
        </w:rPr>
        <w:footnoteReference w:id="164"/>
      </w:r>
      <w:r>
        <w:rPr>
          <w:rFonts w:ascii="IRNazanin" w:hAnsi="IRNazanin" w:eastAsia="IRNazanin"/>
          <w:color w:val="111111"/>
          <w:sz w:val="28"/>
          <w:sz w:val="28"/>
          <w:szCs w:val="28"/>
          <w:rtl w:val="true"/>
          <w:lang w:bidi="fa-IR"/>
        </w:rPr>
        <w:t>در دو جلد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رحلتی نحو مذهب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مروان خلیفات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رکبت السفینة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،ادریس حسینی مغربی</w:t>
      </w:r>
      <w:bookmarkStart w:id="163" w:name="pg5471_30429"/>
    </w:p>
    <w:p>
      <w:pPr>
        <w:pStyle w:val="BookText"/>
        <w:rPr/>
      </w:pPr>
      <w:bookmarkEnd w:id="16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شیّعنی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الخلافة المغتصبه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 عرفت الشیعه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صائب عبد الحمید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منهج فی الانتماء المذهبی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ایّوب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عقیدة المسیح الدّجال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،اسعد وحید القاسم فلسطینی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حقیقة الشیعة الاثنی عشریّه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الوردانی مصری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الخدعه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رحلتی من السنّة الی الشیعه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حرکة 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عقائد السنّه و عقائد الشیعه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السّیف و السّیاسة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 عن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عبد الحفیظ مصری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انا جعفریّ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عبد المنعم محمّد حسن سودانی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بنور فاطمة اهتدیت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عبد اللّه ناصر از کشور کنیا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الشیعة و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الشیعه و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الشیعة و الصّحابه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الشیعة و التقیّه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الشیعة و الإمامة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عبد المحسن عبد اللّه السراوی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القطوف الدانیه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علی بدری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احسن المواهب فی حقایق المذاهب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یاسین معیوف البدری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لیت قومی یعلمون</w:t>
      </w:r>
      <w:r>
        <w:rPr>
          <w:rFonts w:eastAsia="IRNazanin" w:cs="IRNazanin"/>
          <w:color w:val="111111"/>
          <w:sz w:val="28"/>
          <w:szCs w:val="28"/>
          <w:rtl w:val="true"/>
          <w:lang w:bidi="fa-IR"/>
        </w:rPr>
        <w:t xml:space="preserve">») </w:t>
      </w:r>
      <w:r>
        <w:rPr>
          <w:rStyle w:val="FootnoteAnchor"/>
          <w:rtl w:val="true"/>
        </w:rPr>
        <w:footnoteReference w:id="165"/>
      </w:r>
      <w:r>
        <w:rPr>
          <w:rFonts w:ascii="IRNazanin" w:hAnsi="IRNazanin" w:eastAsia="IRNazanin"/>
          <w:color w:val="111111"/>
          <w:sz w:val="28"/>
          <w:sz w:val="28"/>
          <w:szCs w:val="28"/>
          <w:rtl w:val="true"/>
          <w:lang w:bidi="fa-IR"/>
        </w:rPr>
        <w:t>و صدها مستبصر دیگر از این قبیل،که نور ولایت اهل بیت دلشان را روشن ساخته و بر تعصبهای کورکورانه و باورهای جاهلی غلبه یافته‌اند و با حرّیت و آزادگی، تشیّع را پذیرفته و اعلام کرده،یا تهمتهای بی‌اساس به شیعه را پاسخ داده‌اند</w:t>
      </w:r>
      <w:r>
        <w:rPr>
          <w:rFonts w:eastAsia="IRNazanin" w:cs="IRNazanin"/>
          <w:color w:val="111111"/>
          <w:sz w:val="28"/>
          <w:szCs w:val="28"/>
          <w:rtl w:val="true"/>
          <w:lang w:bidi="fa-IR"/>
        </w:rPr>
        <w:t xml:space="preserve">. </w:t>
      </w:r>
      <w:r>
        <w:rPr>
          <w:rStyle w:val="FootnoteAnchor"/>
          <w:rtl w:val="true"/>
        </w:rPr>
        <w:footnoteReference w:id="166"/>
      </w:r>
    </w:p>
    <w:p>
      <w:pPr>
        <w:pStyle w:val="Heading3"/>
        <w:numPr>
          <w:ilvl w:val="2"/>
          <w:numId w:val="1"/>
        </w:numPr>
        <w:rPr/>
      </w:pPr>
      <w:bookmarkStart w:id="164" w:name="__RefHeading___Toc2145168_581953129"/>
      <w:bookmarkStart w:id="165" w:name="_Toc63"/>
      <w:bookmarkEnd w:id="164"/>
      <w:r>
        <w:rPr>
          <w:rtl w:val="true"/>
        </w:rPr>
        <w:t>استنصار</w:t>
      </w:r>
      <w:bookmarkEnd w:id="165"/>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معنای یاری‌خواهی برای احقاق حق و زدودن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 علیه السّلام که صاحب حق ولایت و خلافت بر امّت بود،برای اتمام حجّت از مردم می‌خواست تا حقّ او را بپذیرند و گردن نهند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سقیفه که علی علیه السّلام و اهل بیت مشغول کفن و دفن پیامبر بودند و دیگران دیگری را به کرسی خلافت نشاندند،شب علی و فاطمه علیهما السّلام دست حسنین علیهما السّلام را</w:t>
      </w:r>
      <w:bookmarkStart w:id="166" w:name="pg5471_30430"/>
    </w:p>
    <w:p>
      <w:pPr>
        <w:pStyle w:val="BookText"/>
        <w:rPr/>
      </w:pPr>
      <w:bookmarkEnd w:id="166"/>
      <w:r>
        <w:rPr>
          <w:rFonts w:ascii="IRNazanin" w:hAnsi="IRNazanin" w:eastAsia="IRNazanin"/>
          <w:color w:val="111111"/>
          <w:sz w:val="28"/>
          <w:sz w:val="28"/>
          <w:szCs w:val="28"/>
          <w:rtl w:val="true"/>
          <w:lang w:bidi="fa-IR"/>
        </w:rPr>
        <w:t>گرفته و در خانۀ یکایک مهاجران و انصار رفتند،حق علی را یاد کرده و آنان را به یاری امام حق فراخواندند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عدّۀ معدودی قول یاری دادند،امّا باز کوتاهی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خانه‌نشین شد و به جمع‌آوری قرآن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چند روز به مسجد رفت و پیش ابو بکر و حاضران با صدای بلند اعلام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پس از رحلت پیامبر مشغول غسل و دفن او و سپس جمع‌آوری قرآن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قرآن را بر آنان عرضه کرد،سپس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 نگویید که من شما را به یاری خویش فرانخواندم و حق خود را به شما یادآوری نکردم و شما را به کتاب خدا فرانخواندم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روز گذشت و بازهم نسبت به درخواست ابو بکر و عمر که از او می‌خواستند بیعت کند اعتنا نکرد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زود عهد پیامبر را فراموش 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بازهم شب شد و همراه همسر و فرزندانش به در خانۀ اصحاب پیامبر رفت و با یادآوری حق خود و یاری‌خواهی از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کرد،تنها چهار نفر پاسخ مثبت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حجت را تمام کرد،امّا چون یاری‌خواهی او را جواب ندادند،خانه‌نشین شد،حوادث بعدی و حمله به خانۀ فاطمه و بردن علی علیه السّلام به مسجد برای بیعت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آمد</w:t>
      </w:r>
      <w:r>
        <w:rPr>
          <w:rFonts w:eastAsia="IRNazanin" w:cs="IRNazanin"/>
          <w:color w:val="111111"/>
          <w:sz w:val="28"/>
          <w:szCs w:val="28"/>
          <w:rtl w:val="true"/>
          <w:lang w:bidi="fa-IR"/>
        </w:rPr>
        <w:t xml:space="preserve">. </w:t>
      </w:r>
      <w:r>
        <w:rPr>
          <w:rStyle w:val="FootnoteAnchor"/>
          <w:rtl w:val="true"/>
        </w:rPr>
        <w:footnoteReference w:id="167"/>
      </w:r>
      <w:r>
        <w:rPr>
          <w:rFonts w:ascii="IRNazanin" w:hAnsi="IRNazanin" w:eastAsia="IRNazanin"/>
          <w:color w:val="111111"/>
          <w:sz w:val="28"/>
          <w:sz w:val="28"/>
          <w:szCs w:val="28"/>
          <w:rtl w:val="true"/>
          <w:lang w:bidi="fa-IR"/>
        </w:rPr>
        <w:t>سالها بعد نیز وقتی گزارش آن وقایع را می‌داد،فرمود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درنگریستم،دیدم جز خانواده‌ام یاوری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 زهر نوشیدم و پلک بر خار فروبستم و به تلخی روزگار گذراندم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فنظرت فاذا لیس لی معین إلاّ أهل بیتی</w:t>
      </w:r>
      <w:r>
        <w:rPr>
          <w:rFonts w:eastAsia="IRNazanin" w:cs="IRNazanin"/>
          <w:color w:val="111111"/>
          <w:sz w:val="28"/>
          <w:szCs w:val="28"/>
          <w:rtl w:val="true"/>
          <w:lang w:bidi="fa-IR"/>
        </w:rPr>
        <w:t xml:space="preserve">». </w:t>
      </w:r>
      <w:r>
        <w:rPr>
          <w:rStyle w:val="FootnoteAnchor"/>
          <w:rtl w:val="true"/>
        </w:rPr>
        <w:footnoteReference w:id="1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احتجاج به غدیر،مظلومیّت علی علیه السّلام،سکوت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w:t>
      </w:r>
      <w:r>
        <w:rPr>
          <w:rFonts w:eastAsia="IRNazanin" w:cs="IRNazanin"/>
          <w:color w:val="111111"/>
          <w:sz w:val="28"/>
          <w:szCs w:val="28"/>
          <w:rtl w:val="true"/>
          <w:lang w:bidi="fa-IR"/>
        </w:rPr>
        <w:t>.</w:t>
      </w:r>
    </w:p>
    <w:p>
      <w:pPr>
        <w:pStyle w:val="Heading3"/>
        <w:numPr>
          <w:ilvl w:val="2"/>
          <w:numId w:val="1"/>
        </w:numPr>
        <w:rPr/>
      </w:pPr>
      <w:bookmarkStart w:id="167" w:name="__RefHeading___Toc2145170_581953129"/>
      <w:bookmarkStart w:id="168" w:name="_Toc64"/>
      <w:bookmarkEnd w:id="167"/>
      <w:r>
        <w:rPr>
          <w:rtl w:val="true"/>
        </w:rPr>
        <w:t>اسد اللّه</w:t>
      </w:r>
      <w:bookmarkEnd w:id="168"/>
    </w:p>
    <w:p>
      <w:pPr>
        <w:pStyle w:val="BookText"/>
        <w:rPr/>
      </w:pPr>
      <w:r>
        <w:rPr>
          <w:rFonts w:ascii="IRNazanin" w:hAnsi="IRNazanin" w:eastAsia="IRNazanin"/>
          <w:color w:val="111111"/>
          <w:sz w:val="28"/>
          <w:sz w:val="28"/>
          <w:szCs w:val="28"/>
          <w:rtl w:val="true"/>
          <w:lang w:bidi="fa-IR"/>
        </w:rPr>
        <w:t>شیر خدا،اسد اللّه الغالب،شیر حق هم به‌کار رفته است،از القاب حضرت علی علیه السّلام است که نشان‌دهندۀ شجاعت آن حضرت در میدانهای مبارزه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 علیه السّلام نیز در معرفی آن حضرت با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أسد اللّه الغالب،مطلوب کلّ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جدّ خویش یاد کرده است</w:t>
      </w:r>
      <w:r>
        <w:rPr>
          <w:rFonts w:eastAsia="IRNazanin" w:cs="IRNazanin"/>
          <w:color w:val="111111"/>
          <w:sz w:val="28"/>
          <w:szCs w:val="28"/>
          <w:rtl w:val="true"/>
          <w:lang w:bidi="fa-IR"/>
        </w:rPr>
        <w:t xml:space="preserve">. </w:t>
      </w:r>
      <w:r>
        <w:rPr>
          <w:rStyle w:val="FootnoteAnchor"/>
          <w:rtl w:val="true"/>
        </w:rPr>
        <w:footnoteReference w:id="169"/>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صفت دربارۀ حضرت حمزۀ سیّد الشهدا هم به‌کار رفته است،ولی در فرهنگ شیعی و ادبیات و اشعار،دربارۀ امیر المؤمنین به‌کار می‌رود</w:t>
      </w:r>
      <w:r>
        <w:rPr>
          <w:rFonts w:eastAsia="IRNazanin" w:cs="IRNazanin"/>
          <w:color w:val="111111"/>
          <w:sz w:val="28"/>
          <w:szCs w:val="28"/>
          <w:rtl w:val="true"/>
          <w:lang w:bidi="fa-IR"/>
        </w:rPr>
        <w:t>.</w:t>
      </w:r>
      <w:bookmarkStart w:id="169" w:name="pg5471_30431"/>
    </w:p>
    <w:p>
      <w:pPr>
        <w:pStyle w:val="BookText"/>
        <w:rPr/>
      </w:pPr>
      <w:bookmarkEnd w:id="169"/>
      <w:r>
        <w:rPr>
          <w:rFonts w:ascii="IRNazanin" w:hAnsi="IRNazanin" w:eastAsia="IRNazanin"/>
          <w:color w:val="111111"/>
          <w:sz w:val="28"/>
          <w:sz w:val="28"/>
          <w:szCs w:val="28"/>
          <w:rtl w:val="true"/>
          <w:lang w:bidi="fa-IR"/>
        </w:rPr>
        <w:t>اسد اللّه در وجود آمد در پس پرده آنچه بود آمد</w:t>
      </w:r>
    </w:p>
    <w:p>
      <w:pPr>
        <w:pStyle w:val="BookText"/>
        <w:rPr/>
      </w:pPr>
      <w:r>
        <w:rPr>
          <w:rFonts w:ascii="IRNazanin" w:hAnsi="IRNazanin" w:eastAsia="IRNazanin"/>
          <w:color w:val="111111"/>
          <w:sz w:val="28"/>
          <w:sz w:val="28"/>
          <w:szCs w:val="28"/>
          <w:rtl w:val="true"/>
          <w:lang w:bidi="fa-IR"/>
        </w:rPr>
        <w:t xml:space="preserve">شیر خدای و صفدر میدان و بحر جود جان‌بخش در نماز و جهان‌سوز در وغا </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شیر خدا و مخزن اسرار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جفت بتول و نقطۀ پرگار اجتبا </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 xml:space="preserve">از علی آموز اخلاص عمل شیر حق را دان منزّه از دغل </w:t>
      </w:r>
      <w:r>
        <w:rPr>
          <w:rStyle w:val="FootnoteAnchor"/>
          <w:rtl w:val="true"/>
        </w:rPr>
        <w:footnoteReference w:id="1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القاب و کنیه‌های علی علیه السّلام</w:t>
      </w:r>
      <w:r>
        <w:rPr>
          <w:rFonts w:eastAsia="IRNazanin" w:cs="IRNazanin"/>
          <w:color w:val="111111"/>
          <w:sz w:val="28"/>
          <w:szCs w:val="28"/>
          <w:rtl w:val="true"/>
          <w:lang w:bidi="fa-IR"/>
        </w:rPr>
        <w:t>.</w:t>
      </w:r>
    </w:p>
    <w:p>
      <w:pPr>
        <w:pStyle w:val="Heading3"/>
        <w:numPr>
          <w:ilvl w:val="2"/>
          <w:numId w:val="1"/>
        </w:numPr>
        <w:rPr/>
      </w:pPr>
      <w:bookmarkStart w:id="170" w:name="__RefHeading___Toc2145172_581953129"/>
      <w:bookmarkStart w:id="171" w:name="_Toc65"/>
      <w:bookmarkEnd w:id="170"/>
      <w:r>
        <w:rPr>
          <w:rtl w:val="true"/>
        </w:rPr>
        <w:t>اسرار آل محمّد صلّی اللّه علیه و آله</w:t>
      </w:r>
      <w:bookmarkEnd w:id="171"/>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کتابی از سلیم بن قیس هلالی،از اصحاب امیر المؤمنین و حسنین علیهم السّلام است که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سلیم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السقیفه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شناخته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کتاب،احادیثی را دربارۀ شیعه،اهل بیت،فضایل امیر المؤمنین،مطاعن مخالفان،فجایع امویان،مباحث ولایت و امامت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فارسی هم ترجمه شده است و برخی از آن به عنوان اولین کتاب شیعه در زمان امیر المؤمنین علیه السّلام یاد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کتاب،نزد علما مورد مراجعه و استناد بوده و برخی از امامان هم از آن ستایش کرده‌اند،از جمله امام صادق علیه السّلام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از پیروان و دوستان ما کتاب سلیم بن قیس هلالی را نداشته باشد،چیزی از مسائل امامت ما نزد او نیست و از وسیله‌های ما هیچ آگاهی ندارد،این کتاب،الفبای شیعه و سرّی از اسرار آل محمّد است</w:t>
      </w:r>
      <w:r>
        <w:rPr>
          <w:rFonts w:eastAsia="IRNazanin" w:cs="IRNazanin"/>
          <w:color w:val="111111"/>
          <w:sz w:val="28"/>
          <w:szCs w:val="28"/>
          <w:rtl w:val="true"/>
          <w:lang w:bidi="fa-IR"/>
        </w:rPr>
        <w:t xml:space="preserve">. </w:t>
      </w:r>
      <w:r>
        <w:rPr>
          <w:rStyle w:val="FootnoteAnchor"/>
          <w:rtl w:val="true"/>
        </w:rPr>
        <w:footnoteReference w:id="173"/>
      </w:r>
      <w:r>
        <w:rPr>
          <w:rFonts w:ascii="IRNazanin" w:hAnsi="IRNazanin" w:eastAsia="IRNazanin"/>
          <w:color w:val="111111"/>
          <w:sz w:val="28"/>
          <w:sz w:val="28"/>
          <w:szCs w:val="28"/>
          <w:rtl w:val="true"/>
          <w:lang w:bidi="fa-IR"/>
        </w:rPr>
        <w:t>با همۀ ستایشهایی که از سلیم بن قیس شده،برخی از علما هم نسبت به او و برخی مطالب کتابش نظر مثبتی نداشته‌اند و همۀ مطالب کتاب را قابل استناد نمی‌دانند</w:t>
      </w:r>
      <w:r>
        <w:rPr>
          <w:rFonts w:eastAsia="IRNazanin" w:cs="IRNazanin"/>
          <w:color w:val="111111"/>
          <w:sz w:val="28"/>
          <w:szCs w:val="28"/>
          <w:rtl w:val="true"/>
          <w:lang w:bidi="fa-IR"/>
        </w:rPr>
        <w:t xml:space="preserve">. </w:t>
      </w:r>
      <w:r>
        <w:rPr>
          <w:rStyle w:val="FootnoteAnchor"/>
          <w:rtl w:val="true"/>
        </w:rPr>
        <w:footnoteReference w:id="174"/>
      </w:r>
      <w:r>
        <w:rPr>
          <w:rFonts w:ascii="IRNazanin" w:hAnsi="IRNazanin" w:eastAsia="IRNazanin"/>
          <w:color w:val="111111"/>
          <w:sz w:val="28"/>
          <w:sz w:val="28"/>
          <w:szCs w:val="28"/>
          <w:rtl w:val="true"/>
          <w:lang w:bidi="fa-IR"/>
        </w:rPr>
        <w:t>علامۀ امینی او و کتابش را مورد استناد فریقین شمرده و او را از جمله راویان حدیث غدیر آورده است</w:t>
      </w:r>
      <w:r>
        <w:rPr>
          <w:rFonts w:eastAsia="IRNazanin" w:cs="IRNazanin"/>
          <w:color w:val="111111"/>
          <w:sz w:val="28"/>
          <w:szCs w:val="28"/>
          <w:rtl w:val="true"/>
          <w:lang w:bidi="fa-IR"/>
        </w:rPr>
        <w:t xml:space="preserve">. </w:t>
      </w:r>
      <w:r>
        <w:rPr>
          <w:rStyle w:val="FootnoteAnchor"/>
          <w:rtl w:val="true"/>
        </w:rPr>
        <w:footnoteReference w:id="1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 بن قیس هلالی</w:t>
      </w:r>
      <w:r>
        <w:rPr>
          <w:rFonts w:eastAsia="IRNazanin" w:cs="IRNazanin"/>
          <w:color w:val="111111"/>
          <w:sz w:val="28"/>
          <w:szCs w:val="28"/>
          <w:rtl w:val="true"/>
          <w:lang w:bidi="fa-IR"/>
        </w:rPr>
        <w:t>.</w:t>
      </w:r>
      <w:bookmarkStart w:id="172" w:name="pg5471_30432"/>
    </w:p>
    <w:p>
      <w:pPr>
        <w:pStyle w:val="Heading3"/>
        <w:numPr>
          <w:ilvl w:val="2"/>
          <w:numId w:val="1"/>
        </w:numPr>
        <w:rPr/>
      </w:pPr>
      <w:bookmarkStart w:id="173" w:name="__RefHeading___Toc2145174_581953129"/>
      <w:bookmarkStart w:id="174" w:name="_Toc66"/>
      <w:bookmarkEnd w:id="172"/>
      <w:bookmarkEnd w:id="173"/>
      <w:r>
        <w:rPr>
          <w:rtl w:val="true"/>
        </w:rPr>
        <w:t>اصحاب اعراف</w:t>
      </w:r>
      <w:bookmarkEnd w:id="174"/>
    </w:p>
    <w:p>
      <w:pPr>
        <w:pStyle w:val="BookText"/>
        <w:rPr/>
      </w:pPr>
      <w:r>
        <w:rPr>
          <w:rFonts w:ascii="IRNazanin" w:hAnsi="IRNazanin" w:eastAsia="IRNazanin"/>
          <w:color w:val="111111"/>
          <w:sz w:val="28"/>
          <w:sz w:val="28"/>
          <w:szCs w:val="28"/>
          <w:rtl w:val="true"/>
          <w:lang w:bidi="fa-IR"/>
        </w:rPr>
        <w:t>دربارۀ اعراف و اصحاب اعراف،بحثهای بسیار و تعریفهای مختلفی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 اصطلاح،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مرحله و عالمی بلندمرتبه است میان بهشت و دوزخ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اصطلاح دیگر،جهانی مافوق که اهل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اعراف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را به چهره می‌شناسند و می‌توانند به اهل بهشت و جهنم،به اذن خداوندی دستور بدهند و راهنمایی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اعراف،آیه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 از ریشۀ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شناخت و پذیرش است،که نقطه مقابل آن انکار و ردّ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اعتراف هم از این ریشه است،گردن نهادن به چیزی و پذیرفتن آن</w:t>
      </w:r>
      <w:r>
        <w:rPr>
          <w:rFonts w:eastAsia="IRNazanin" w:cs="IRNazanin"/>
          <w:color w:val="111111"/>
          <w:sz w:val="28"/>
          <w:szCs w:val="28"/>
          <w:rtl w:val="true"/>
          <w:lang w:bidi="fa-IR"/>
        </w:rPr>
        <w:t xml:space="preserve">. </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در روایات،به یک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اعراف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أئمه و اهل بیت معرفی شده‌اند که ورود به بهشت،منوط به شناخت و اطاعت آنان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الأعراف،نوقف بین الجنّة،فلا یدخل الجنّة الاّ من عرفنا و عرفناه</w:t>
      </w:r>
      <w:r>
        <w:rPr>
          <w:rFonts w:eastAsia="IRNazanin" w:cs="IRNazanin"/>
          <w:color w:val="111111"/>
          <w:sz w:val="28"/>
          <w:szCs w:val="28"/>
          <w:rtl w:val="true"/>
          <w:lang w:bidi="fa-IR"/>
        </w:rPr>
        <w:t xml:space="preserve">» </w:t>
      </w:r>
      <w:r>
        <w:rPr>
          <w:rStyle w:val="FootnoteAnchor"/>
          <w:rtl w:val="true"/>
        </w:rPr>
        <w:footnoteReference w:id="177"/>
      </w:r>
      <w:r>
        <w:rPr>
          <w:rFonts w:ascii="IRNazanin" w:hAnsi="IRNazanin" w:eastAsia="IRNazanin"/>
          <w:color w:val="111111"/>
          <w:sz w:val="28"/>
          <w:sz w:val="28"/>
          <w:szCs w:val="28"/>
          <w:rtl w:val="true"/>
          <w:lang w:bidi="fa-IR"/>
        </w:rPr>
        <w:t>،اعراف ماییم،ما را در میان بهشت نگه می‌دارند و جز کسی که ما را بشناسد و ما او را بشناسیم،وارد بهشت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ورود به بهشت در سایۀ معرفت به اعراف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و آل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است،در روایات متعدّدی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علی علیه السّلام روایت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أصحاب الأعراف،نعرف أنصارنا بسیماهم،و نحن الأعراف الّذی لا یعرف اللّه عزّ و جلّ الاّ بسبیل معرفتنا،و نحن الأعراف،یعرّفنا اللّه عزّ و جلّ یوم القیامة علی الصّراط،فلا یدخل الجنّة الاّ من عرفنا و عرفناه</w:t>
      </w:r>
      <w:r>
        <w:rPr>
          <w:rFonts w:eastAsia="IRNazanin" w:cs="IRNazanin"/>
          <w:color w:val="111111"/>
          <w:sz w:val="28"/>
          <w:szCs w:val="28"/>
          <w:rtl w:val="true"/>
          <w:lang w:bidi="fa-IR"/>
        </w:rPr>
        <w:t xml:space="preserve">...». </w:t>
      </w:r>
      <w:r>
        <w:rPr>
          <w:rStyle w:val="FootnoteAnchor"/>
          <w:rtl w:val="true"/>
        </w:rPr>
        <w:footnoteReference w:id="178"/>
      </w:r>
      <w:r>
        <w:rPr>
          <w:rFonts w:ascii="IRNazanin" w:hAnsi="IRNazanin" w:eastAsia="IRNazanin"/>
          <w:color w:val="111111"/>
          <w:sz w:val="28"/>
          <w:sz w:val="28"/>
          <w:szCs w:val="28"/>
          <w:rtl w:val="true"/>
          <w:lang w:bidi="fa-IR"/>
        </w:rPr>
        <w:t>اصحاب اعراف ماییم،یاران خود را از چهره‌شان می‌شناسیم،اعراف ماییم که خدا را هم جز از راه شناخت ما نمی‌توان شناخت و اعراف ماییم که خداوند متعال در روز قیامت ما را بر صراط به معرّفی قرار می‌دهد و جز کسی که ما را بشناسد و ما او را بشناسیم،وارد بهشت نمی‌شود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حساب،هم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مهمی است،هم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اعراف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موقعیت ممتازی در قیامت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اینگونه روایات،شأن والای عترت و مقام امامان را نشان می‌دهد</w:t>
      </w:r>
      <w:r>
        <w:rPr>
          <w:rFonts w:eastAsia="IRNazanin" w:cs="IRNazanin"/>
          <w:color w:val="111111"/>
          <w:sz w:val="28"/>
          <w:szCs w:val="28"/>
          <w:rtl w:val="true"/>
          <w:lang w:bidi="fa-IR"/>
        </w:rPr>
        <w:t xml:space="preserve">. </w:t>
      </w:r>
      <w:r>
        <w:rPr>
          <w:rStyle w:val="FootnoteAnchor"/>
          <w:rtl w:val="true"/>
        </w:rPr>
        <w:footnoteReference w:id="179"/>
      </w:r>
      <w:r>
        <w:rPr>
          <w:rFonts w:ascii="IRNazanin" w:hAnsi="IRNazanin" w:eastAsia="IRNazanin"/>
          <w:color w:val="111111"/>
          <w:sz w:val="28"/>
          <w:sz w:val="28"/>
          <w:szCs w:val="28"/>
          <w:rtl w:val="true"/>
          <w:lang w:bidi="fa-IR"/>
        </w:rPr>
        <w:t>سلمان فارسی نقل می‌کند که بیش از ده‌بار از پیامبر خدا شنیدم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bookmarkStart w:id="175" w:name="pg5471_30433"/>
    </w:p>
    <w:p>
      <w:pPr>
        <w:pStyle w:val="BookText"/>
        <w:rPr/>
      </w:pPr>
      <w:bookmarkEnd w:id="175"/>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و الأوصیاء من بعدک اعراف بین الجنّة و النّار</w:t>
      </w:r>
      <w:r>
        <w:rPr>
          <w:rFonts w:eastAsia="IRNazanin" w:cs="IRNazanin"/>
          <w:color w:val="111111"/>
          <w:sz w:val="28"/>
          <w:szCs w:val="28"/>
          <w:rtl w:val="true"/>
          <w:lang w:bidi="fa-IR"/>
        </w:rPr>
        <w:t xml:space="preserve">...» </w:t>
      </w:r>
      <w:r>
        <w:rPr>
          <w:rStyle w:val="FootnoteAnchor"/>
          <w:rtl w:val="true"/>
        </w:rPr>
        <w:footnoteReference w:id="180"/>
      </w:r>
      <w:r>
        <w:rPr>
          <w:rFonts w:ascii="IRNazanin" w:hAnsi="IRNazanin" w:eastAsia="IRNazanin"/>
          <w:color w:val="111111"/>
          <w:sz w:val="28"/>
          <w:sz w:val="28"/>
          <w:szCs w:val="28"/>
          <w:rtl w:val="true"/>
          <w:lang w:bidi="fa-IR"/>
        </w:rPr>
        <w:t>یا علی،تو و جانشینان پس از تو،اعراف میان بهشت و دوزخند،جز کسی که شما را بشناسد و شما بشناسیدش وارد بهشت نمی‌شود و جز آنان که شما را انکار کنند و نشناسند و شما آنان را نشناسید،وارد دوزخ نمی‌گردند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معنای اصحاب اعراف،این نیز گفته شده که جایی میان بهشت و جهنم است که گروهی آنجا ساکن می‌شوند که نه مستحقّ بهشتند نه عقاب دوزخ،به امید فرمان الهی و شفاعتند تا آنکه به آنان اذن داده شود وارد بهشت شوند،یا جایی است که کسانی غیر مکلّف در آنجا ساکنند که نه مستحقّ بهشتند نه دوزخ</w:t>
      </w:r>
      <w:r>
        <w:rPr>
          <w:rFonts w:eastAsia="IRNazanin" w:cs="IRNazanin"/>
          <w:color w:val="111111"/>
          <w:sz w:val="28"/>
          <w:szCs w:val="28"/>
          <w:rtl w:val="true"/>
          <w:lang w:bidi="fa-IR"/>
        </w:rPr>
        <w:t xml:space="preserve">. </w:t>
      </w:r>
      <w:r>
        <w:rPr>
          <w:rStyle w:val="FootnoteAnchor"/>
          <w:rtl w:val="true"/>
        </w:rPr>
        <w:footnoteReference w:id="181"/>
      </w:r>
    </w:p>
    <w:p>
      <w:pPr>
        <w:pStyle w:val="Heading3"/>
        <w:numPr>
          <w:ilvl w:val="2"/>
          <w:numId w:val="1"/>
        </w:numPr>
        <w:rPr/>
      </w:pPr>
      <w:bookmarkStart w:id="176" w:name="__RefHeading___Toc2145176_581953129"/>
      <w:bookmarkStart w:id="177" w:name="_Toc67"/>
      <w:bookmarkEnd w:id="176"/>
      <w:r>
        <w:rPr>
          <w:rtl w:val="true"/>
        </w:rPr>
        <w:t>اصحاب جمل</w:t>
      </w:r>
      <w:bookmarkEnd w:id="177"/>
    </w:p>
    <w:p>
      <w:pPr>
        <w:pStyle w:val="BookText"/>
        <w:rPr/>
      </w:pPr>
      <w:r>
        <w:rPr>
          <w:rFonts w:ascii="IRNazanin" w:hAnsi="IRNazanin" w:eastAsia="IRNazanin"/>
          <w:color w:val="111111"/>
          <w:sz w:val="28"/>
          <w:sz w:val="28"/>
          <w:szCs w:val="28"/>
          <w:rtl w:val="true"/>
          <w:lang w:bidi="fa-IR"/>
        </w:rPr>
        <w:t>به معنای یاران و همراهان 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کنایه از طلحه و زبیر و کسانی که در جنگ جمل در 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بر ضدّ امیر المؤمنین علیه السّلام جنگیدند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نبرد که در نزدیکی بصره اتفاق افتاد، عایشه را در هودجی بر شتری سوار کردند و به میدان جنگ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سخت‌ترین صحنه‌های نبرد پیرامون شتر عایشه درگرفت و مدافعان وی در اطراف آن جمل مقاومت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یک روز جنگ،یاران حضرت امیر علیه السّلام شتر را پی کردند و عایشه فروافتاد و باقیماندگان گریختند و آن فتنه به سود جبهۀ امام،پایان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 در نکوهش از مردم بصره که در این فتنه شرکت داشتند،از آنان با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سپاهیان 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 چهارپا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کنتم جند المرأة و أتباع البهیمة</w:t>
      </w:r>
      <w:r>
        <w:rPr>
          <w:rFonts w:eastAsia="IRNazanin" w:cs="IRNazanin"/>
          <w:color w:val="111111"/>
          <w:sz w:val="28"/>
          <w:szCs w:val="28"/>
          <w:rtl w:val="true"/>
          <w:lang w:bidi="fa-IR"/>
        </w:rPr>
        <w:t xml:space="preserve">». </w:t>
      </w:r>
      <w:r>
        <w:rPr>
          <w:rStyle w:val="FootnoteAnchor"/>
          <w:rtl w:val="true"/>
        </w:rPr>
        <w:footnoteReference w:id="1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جمل،عایشه،طلحه،زبیر،ناکثین</w:t>
      </w:r>
      <w:r>
        <w:rPr>
          <w:rFonts w:eastAsia="IRNazanin" w:cs="IRNazanin"/>
          <w:color w:val="111111"/>
          <w:sz w:val="28"/>
          <w:szCs w:val="28"/>
          <w:rtl w:val="true"/>
          <w:lang w:bidi="fa-IR"/>
        </w:rPr>
        <w:t>.</w:t>
      </w:r>
    </w:p>
    <w:p>
      <w:pPr>
        <w:pStyle w:val="Heading3"/>
        <w:numPr>
          <w:ilvl w:val="2"/>
          <w:numId w:val="1"/>
        </w:numPr>
        <w:rPr/>
      </w:pPr>
      <w:bookmarkStart w:id="178" w:name="__RefHeading___Toc2145178_581953129"/>
      <w:bookmarkStart w:id="179" w:name="_Toc68"/>
      <w:bookmarkEnd w:id="178"/>
      <w:r>
        <w:rPr>
          <w:rtl w:val="true"/>
        </w:rPr>
        <w:t>اصحاب شورا</w:t>
      </w:r>
      <w:r>
        <w:rPr>
          <w:rtl w:val="true"/>
        </w:rPr>
        <w:t>-</w:t>
      </w:r>
      <w:r>
        <w:rPr>
          <w:rtl w:val="true"/>
        </w:rPr>
        <w:t>شورا</w:t>
      </w:r>
      <w:bookmarkEnd w:id="179"/>
    </w:p>
    <w:p>
      <w:pPr>
        <w:pStyle w:val="Heading3"/>
        <w:numPr>
          <w:ilvl w:val="2"/>
          <w:numId w:val="1"/>
        </w:numPr>
        <w:rPr/>
      </w:pPr>
      <w:bookmarkStart w:id="180" w:name="__RefHeading___Toc2145180_581953129"/>
      <w:bookmarkStart w:id="181" w:name="_Toc69"/>
      <w:bookmarkEnd w:id="180"/>
      <w:r>
        <w:rPr>
          <w:rtl w:val="true"/>
        </w:rPr>
        <w:t>اصحاب صفّین</w:t>
      </w:r>
      <w:bookmarkEnd w:id="181"/>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معنای یاران صفین و صفینی‌ها،منظور معاویه،عمرو عاص و سپاه شام است که بر ضدّ حکومت مشروع و الهی حضرت علی علیه السّلام جنگ‌افروزی کردند و در دشتی به نام</w:t>
      </w:r>
      <w:bookmarkStart w:id="182" w:name="pg5471_30434"/>
    </w:p>
    <w:p>
      <w:pPr>
        <w:pStyle w:val="BookText"/>
        <w:rPr/>
      </w:pPr>
      <w:bookmarkEnd w:id="18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نزدیکی رقّه،در سال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این نبرد اتفاق افتاد و با ماجرای حکمیّت پایان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صفین،حکمّیت،قرآن بر نیزه‌کردن،قتال بر تأویل،قاسطین</w:t>
      </w:r>
      <w:r>
        <w:rPr>
          <w:rFonts w:eastAsia="IRNazanin" w:cs="IRNazanin"/>
          <w:color w:val="111111"/>
          <w:sz w:val="28"/>
          <w:szCs w:val="28"/>
          <w:rtl w:val="true"/>
          <w:lang w:bidi="fa-IR"/>
        </w:rPr>
        <w:t>.</w:t>
      </w:r>
    </w:p>
    <w:p>
      <w:pPr>
        <w:pStyle w:val="Heading3"/>
        <w:numPr>
          <w:ilvl w:val="2"/>
          <w:numId w:val="1"/>
        </w:numPr>
        <w:rPr/>
      </w:pPr>
      <w:bookmarkStart w:id="183" w:name="__RefHeading___Toc2145182_581953129"/>
      <w:bookmarkStart w:id="184" w:name="_Toc70"/>
      <w:bookmarkEnd w:id="183"/>
      <w:r>
        <w:rPr>
          <w:rtl w:val="true"/>
        </w:rPr>
        <w:t>اصحاب علباء</w:t>
      </w:r>
      <w:bookmarkEnd w:id="184"/>
    </w:p>
    <w:p>
      <w:pPr>
        <w:pStyle w:val="BookText"/>
        <w:rPr/>
      </w:pPr>
      <w:r>
        <w:rPr>
          <w:rFonts w:ascii="IRNazanin" w:hAnsi="IRNazanin" w:eastAsia="IRNazanin"/>
          <w:color w:val="111111"/>
          <w:sz w:val="28"/>
          <w:sz w:val="28"/>
          <w:szCs w:val="28"/>
          <w:rtl w:val="true"/>
          <w:lang w:bidi="fa-IR"/>
        </w:rPr>
        <w:t>پیروان علباء بن ذراع دوسی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علی علیه السّلام را بر پیامبر برتری می‌داد و می‌پنداشت او محمّد را به نبوت مبعوث کرده است و علی علیه السّلام را خدا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آنان به خدایی هردو 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 علی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قائل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دسته‌ای از آنان نیز به الوهیت پنج تن اصحاب کساء معتقد بودند</w:t>
      </w:r>
      <w:r>
        <w:rPr>
          <w:rFonts w:eastAsia="IRNazanin" w:cs="IRNazanin"/>
          <w:color w:val="111111"/>
          <w:sz w:val="28"/>
          <w:szCs w:val="28"/>
          <w:rtl w:val="true"/>
          <w:lang w:bidi="fa-IR"/>
        </w:rPr>
        <w:t xml:space="preserve">. </w:t>
      </w:r>
      <w:r>
        <w:rPr>
          <w:rStyle w:val="FootnoteAnchor"/>
          <w:rtl w:val="true"/>
        </w:rPr>
        <w:footnoteReference w:id="1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کساء،غلّو</w:t>
      </w:r>
      <w:r>
        <w:rPr>
          <w:rFonts w:eastAsia="IRNazanin" w:cs="IRNazanin"/>
          <w:color w:val="111111"/>
          <w:sz w:val="28"/>
          <w:szCs w:val="28"/>
          <w:rtl w:val="true"/>
          <w:lang w:bidi="fa-IR"/>
        </w:rPr>
        <w:t>.</w:t>
      </w:r>
    </w:p>
    <w:p>
      <w:pPr>
        <w:pStyle w:val="Heading3"/>
        <w:numPr>
          <w:ilvl w:val="2"/>
          <w:numId w:val="1"/>
        </w:numPr>
        <w:rPr/>
      </w:pPr>
      <w:bookmarkStart w:id="185" w:name="__RefHeading___Toc2145184_581953129"/>
      <w:bookmarkStart w:id="186" w:name="_Toc71"/>
      <w:bookmarkEnd w:id="185"/>
      <w:r>
        <w:rPr>
          <w:rtl w:val="true"/>
        </w:rPr>
        <w:t>اصحاب علی علیه السّلام</w:t>
      </w:r>
      <w:bookmarkEnd w:id="186"/>
    </w:p>
    <w:p>
      <w:pPr>
        <w:pStyle w:val="BookText"/>
        <w:rPr/>
      </w:pPr>
      <w:r>
        <w:rPr>
          <w:rFonts w:ascii="IRNazanin" w:hAnsi="IRNazanin" w:eastAsia="IRNazanin"/>
          <w:color w:val="111111"/>
          <w:sz w:val="28"/>
          <w:sz w:val="28"/>
          <w:szCs w:val="28"/>
          <w:rtl w:val="true"/>
          <w:lang w:bidi="fa-IR"/>
        </w:rPr>
        <w:t xml:space="preserve">تعداد اصحاب امیر المؤمنین علیه السّلام فراوان است و تا چند هزار نفر می‌رسد و تنها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شرطة الخمیس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یاران ویژۀ او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شرطة الخمیس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چندهزار نفر می‌رسند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برخی از یاران او خاص و ویژه و از حواریّون او محسوب می‌شدند،از قبیل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اشتر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بن حارث الأشتر النخعی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یمن و از قبیلۀ مذحج،که در سفر علی علیه السّلام به یمن مسلمان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ایمان،بصیرت،شجاعت و ولای او نسبت به مولا، زبانزد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کوفه می‌زیست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دوران خلافت علی علیه السّلام از فرماندهان سپاه او در جنگ جمل و صفین و نهروان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علیه السّلام او را به استانداری مصر تعیین کرد و همراه با عهدنامۀ معروف به آنجا فرستاد،امّا پیش از آنکه به مصر برسد،در بین راه با توطئۀ معاویه در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مسموم و شهید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او بر علی علیه السّلام بسیار سنگین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نهج البلاغه با تعابیر بلندی او را ستوده است</w:t>
      </w:r>
      <w:r>
        <w:rPr>
          <w:rFonts w:eastAsia="IRNazanin" w:cs="IRNazanin"/>
          <w:color w:val="111111"/>
          <w:sz w:val="28"/>
          <w:szCs w:val="28"/>
          <w:rtl w:val="true"/>
          <w:lang w:bidi="fa-IR"/>
        </w:rPr>
        <w:t xml:space="preserve">. </w:t>
      </w:r>
      <w:r>
        <w:rPr>
          <w:rStyle w:val="FootnoteAnchor"/>
          <w:rtl w:val="true"/>
        </w:rPr>
        <w:footnoteReference w:id="184"/>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یاسر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از اصحاب پیامبر و از مهاجران نخستین و شیفتۀ پیامبر و علی علیهما السّلام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مادرش یاسر و سمیّه از شهیدان اسلام پیش از هجرت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در عصر عثمان از منتقدان سرسخت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عمار یاسر در جنگ صفین در سال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سنّ</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شهادت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بن تیهان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الهیثم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نیز از مسلمانان اولیه و صحابی پیامبر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هجرت مسلمان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جنگهای پیامبر با مشرکین شرکت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دورۀ پس از پیامبر، یکی از معترضان به خلافت ابو بکر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به خلافت رسیدن حضرت علی علیه السّلام در رکاب او فداکاری کرد و در جنگ صفین به شهادت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ابی حذیفه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پدرش از مسلمانان باسابقه و مهاجران به حبشه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در زمان عثمان به ولایت مصر گماشته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حکومت علی علیه السّلام هم مدّتی در مصر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عمرو عاص بر مصر تسلّط یافت او را به شهادت 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 بن سعد بن عباده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از اصحاب پیامبر و پسر سعد بن عبادۀ خزرجی بود،پس از قتل عثمان،از اولین بیعت‌کنندگان با علی علیه السّلام بود و بشدّت به آن حضرت علاقه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اوایل خلافت علی علیه السّلام وی فرمانروای مصر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بسیار کوشید تا او را به طرف خود جذب کند امّا نتوانست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مدینه آمد،سپس به کوفه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او را استاندار آذربایجان ساخت،در جنگ صفین و نهروان،از فرماندهان سپاه علی علیه السّلام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صلح امام حسن علیه السّلام با معاویه،به مدینه رفت و تا آخر عمر آنجا بود</w:t>
      </w:r>
      <w:r>
        <w:rPr>
          <w:rFonts w:eastAsia="IRNazanin" w:cs="IRNazanin"/>
          <w:color w:val="111111"/>
          <w:sz w:val="28"/>
          <w:szCs w:val="28"/>
          <w:rtl w:val="true"/>
          <w:lang w:bidi="fa-IR"/>
        </w:rPr>
        <w:t xml:space="preserve">. </w:t>
      </w:r>
      <w:r>
        <w:rPr>
          <w:rStyle w:val="FootnoteAnchor"/>
          <w:rtl w:val="true"/>
        </w:rPr>
        <w:footnoteReference w:id="185"/>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ابی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پسر اسماء بنت عمیس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 اسماء،جعفر طیّار بود که در جنگ موته شهید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شهادتش اسماء به همسری ابو بکر درآمد و محمّد بن ابی بکر ثمرۀ این ازدواج بود که در سال حجة الوداع به دنیا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درگذشت ابو بکر در سال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هجری،اسماء همسر علی بن ابی طالب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ابی بکر که آن هنگام سه ساله بود،تحت تربیت امام علی علیه السّلام قرار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به او علاقه داشت،او هم شیفتۀ امام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کشته شدن عثمان و به خلافت رسیدن امام،وی در رکاب حضرت امیر قرار گرفت،در جنگ جمل از فرماندهان سپاه امام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حضرت او را به فرمانروایی مصر گماشت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حملۀ سپاه شام به مصر در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هجری،مورد بی‌وفایی یاران خویش قرار گرفت،او را گرفته و شهید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 علیه السّلام از شنیدن خبر شهادت او بسیار اندوهگین شد</w:t>
      </w:r>
      <w:r>
        <w:rPr>
          <w:rFonts w:eastAsia="IRNazanin" w:cs="IRNazanin"/>
          <w:color w:val="111111"/>
          <w:sz w:val="28"/>
          <w:szCs w:val="28"/>
          <w:rtl w:val="true"/>
          <w:lang w:bidi="fa-IR"/>
        </w:rPr>
        <w:t xml:space="preserve">. </w:t>
      </w:r>
      <w:r>
        <w:rPr>
          <w:rStyle w:val="FootnoteAnchor"/>
          <w:rtl w:val="true"/>
        </w:rPr>
        <w:footnoteReference w:id="186"/>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بن 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از قبیلۀ کندۀ یمن بود و در کوفه می‌زیست و از اصحاب پاکباخته و فداکار امیر المؤمنین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شهادت حضرت علی علیه السّلام و صلح امام حسن مجتبی با معاویه،یکی از چهره‌های سرشناس کوفه در مخالفت با معاویه و دفاع از امیر المؤمنین علیه السّلام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سرانجام معاویه او و یارانش را دستگیر کرد و در مرج العذراء،در سال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شهادت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 السّلام در نامه‌ای که به معاویه نوشت،از جمله انتقادهای تندش به او کشتن حجر بن عدی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 تمّار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غلام زنی از بنی اسد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او را خرید و آزاد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نحوۀ شهادت او را به وی گفته بود و نخلی را هم که قرار بود بر آن به دار آویخته شود نشانش داده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از شیعیان مخلص و یاران بی‌نظیر امام به‌شمار می‌رفت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زیاد او را دستگیر کرد و به دار آویخت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 تمار تا آخرین دم که بر بالای دار زنده بود،زبان به مدح علی علیه السّلام و نقل فضایل او می‌گشود</w:t>
      </w:r>
      <w:r>
        <w:rPr>
          <w:rFonts w:eastAsia="IRNazanin" w:cs="IRNazanin"/>
          <w:color w:val="111111"/>
          <w:sz w:val="28"/>
          <w:szCs w:val="28"/>
          <w:rtl w:val="true"/>
          <w:lang w:bidi="fa-IR"/>
        </w:rPr>
        <w:t xml:space="preserve">. </w:t>
      </w:r>
      <w:r>
        <w:rPr>
          <w:rStyle w:val="FootnoteAnchor"/>
          <w:rtl w:val="true"/>
        </w:rPr>
        <w:footnoteReference w:id="187"/>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حمق خزاعی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نیز از یاران ثابت‌قدم امام علی علیه السّلام از قبیلۀ خزاعه و ساکن کوفه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صفین،در دفاع از علی علیه السّلام حماسه‌ها آفرید و پس از شهادت امام، در کوفه از سران شیعه به شمار می‌آمد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تحت تعقیب والی کوفه بود متواری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زن او را دستگیر و زندانی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حمق را یافتند و به شهادت رسانده و سرش را نزد همسر زندانی او فرستادند</w:t>
      </w:r>
      <w:r>
        <w:rPr>
          <w:rFonts w:eastAsia="IRNazanin" w:cs="IRNazanin"/>
          <w:color w:val="111111"/>
          <w:sz w:val="28"/>
          <w:szCs w:val="28"/>
          <w:rtl w:val="true"/>
          <w:lang w:bidi="fa-IR"/>
        </w:rPr>
        <w:t xml:space="preserve">. </w:t>
      </w:r>
      <w:r>
        <w:rPr>
          <w:rStyle w:val="FootnoteAnchor"/>
          <w:rtl w:val="true"/>
        </w:rPr>
        <w:footnoteReference w:id="188"/>
      </w:r>
      <w:r>
        <w:rPr>
          <w:rFonts w:ascii="IRNazanin" w:hAnsi="IRNazanin" w:eastAsia="IRNazanin"/>
          <w:color w:val="111111"/>
          <w:sz w:val="28"/>
          <w:sz w:val="28"/>
          <w:szCs w:val="28"/>
          <w:rtl w:val="true"/>
          <w:lang w:bidi="fa-IR"/>
        </w:rPr>
        <w:t>نسبت به شهادت او نیز،حسین بن علی علیه السّلام در نامۀ اعتراض‌آمیزش به معاویه اشاره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رشید 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از یاران باوفای امام علی علیه السّلام و از دوستان صمیمی میثم تمار و حبیب بن مظاهر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یمن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شهادت علی علیه السّلام در کوفه دچار فتنه‌های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دستگیر کرده به شهادت رساندند</w:t>
      </w:r>
      <w:r>
        <w:rPr>
          <w:rFonts w:eastAsia="IRNazanin" w:cs="IRNazanin"/>
          <w:color w:val="111111"/>
          <w:sz w:val="28"/>
          <w:szCs w:val="28"/>
          <w:rtl w:val="true"/>
          <w:lang w:bidi="fa-IR"/>
        </w:rPr>
        <w:t xml:space="preserve">. </w:t>
      </w:r>
      <w:r>
        <w:rPr>
          <w:rStyle w:val="FootnoteAnchor"/>
          <w:rtl w:val="true"/>
        </w:rPr>
        <w:footnoteReference w:id="189"/>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کمیل بن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یمن و از قبیلۀ نخع و از اصحاب سرّ امیر المؤمنین و مردی شجاع و زاهد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کوفه می‌زیست،سخنان حضرت علی علیه السّلام با او که در نهج البلاغه آمده است مشهور است و دعای کمیل،از تعلیمات حضرت به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در زمان حجاج</w:t>
      </w:r>
    </w:p>
    <w:p>
      <w:pPr>
        <w:pStyle w:val="BookText"/>
        <w:rPr/>
      </w:pPr>
      <w:r>
        <w:rPr>
          <w:rFonts w:ascii="IRNazanin" w:hAnsi="IRNazanin" w:eastAsia="IRNazanin"/>
          <w:color w:val="111111"/>
          <w:sz w:val="28"/>
          <w:sz w:val="28"/>
          <w:szCs w:val="28"/>
          <w:rtl w:val="true"/>
          <w:lang w:bidi="fa-IR"/>
        </w:rPr>
        <w:t>بن یوسف ثقفی دستگیر شد و به شهادت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از فدائیان حضرت و پیوسته ملازم او بود و غلام امام به شمار می‌آمد و حضرت او را درپی کارهای مهم می‌فرستاد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نیز در زمان حجّاج دستگیر شد و به دستور او،وی را گردن زدند</w:t>
      </w:r>
      <w:r>
        <w:rPr>
          <w:rFonts w:eastAsia="IRNazanin" w:cs="IRNazanin"/>
          <w:color w:val="111111"/>
          <w:sz w:val="28"/>
          <w:szCs w:val="28"/>
          <w:rtl w:val="true"/>
          <w:lang w:bidi="fa-IR"/>
        </w:rPr>
        <w:t xml:space="preserve">. </w:t>
      </w:r>
      <w:r>
        <w:rPr>
          <w:rStyle w:val="FootnoteAnchor"/>
          <w:rtl w:val="true"/>
        </w:rPr>
        <w:footnoteReference w:id="190"/>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پسر عباس بن عبد المطلب و از بنی هاشم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دوران خلافت امیر المؤمنین،از یاران و مشاوران و فرماندهان او بود و در جنگ جمل و صفین و نهروان حضور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شهادت امام علی علیه السّلام با امام مجتبی بیعت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مقامی والا داشت و سخنان او در تفسیر،که همه را از علی علیه السّلام آموخته بود،فراوان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طائف درگذشت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 مرقال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نامش هاشم بن عتبه و برادرزادۀ سعد بن ابی وقاص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دلاوران اصحاب پیامبر و علی علیه السّلام و جانبازان جبهۀ یرموک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مرقال که لقب اوست،اشاره به شیوۀ خاصّ او در حمله به دشمن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جنگهای جمل و صفین در رکاب علی علیه السّلام جهاد کرد و در صفّین شهید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شجاعت او مورد ستایش امیر المؤمنین بود</w:t>
      </w:r>
      <w:r>
        <w:rPr>
          <w:rFonts w:eastAsia="IRNazanin" w:cs="IRNazanin"/>
          <w:color w:val="111111"/>
          <w:sz w:val="28"/>
          <w:szCs w:val="28"/>
          <w:rtl w:val="true"/>
          <w:lang w:bidi="fa-IR"/>
        </w:rPr>
        <w:t xml:space="preserve">. </w:t>
      </w:r>
      <w:r>
        <w:rPr>
          <w:rStyle w:val="FootnoteAnchor"/>
          <w:rtl w:val="true"/>
        </w:rPr>
        <w:footnoteReference w:id="191"/>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الأسود دوئلی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نامش ظالم بن عمرو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دلباختگان علی علیه السّلام و ادیب و شاعر و شیعۀ برجسته بود،در نبرد جمل و صفین حضور داشت و از طرف امام،قاضی بصره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به امر امام،پایه‌گذار علم نحو شد و قرآن را نقطه‌گذاری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معرفی اصحاب امام علی علیه السّلام به این مقدار بسنده می‌کنیم،چون شمار آنان بسیار است و به نام برخی از اصحاب سرشناس آن حضرت اشاره می‌کنیم </w:t>
      </w:r>
      <w:r>
        <w:rPr>
          <w:rStyle w:val="FootnoteAnchor"/>
          <w:rtl w:val="true"/>
        </w:rPr>
        <w:footnoteReference w:id="1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آنان که نامشان گذشت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ایوب انصاری،ابو ذر غفاری،ابو رافع،ابو سعید خدری،ابو قتاده،احنف بن قیس،اصبغ بن نباته،اویس قرنی،جابر بن عبد اللّه انصاری،جاریة بن قدامه،جندب بن عبد اللّه،حارث همدانی،خزیمة بن ثابت،ربیع بن خثیم،زید بن صوحان،صعصعة بن صوحان،سلمان</w:t>
      </w:r>
      <w:bookmarkStart w:id="187" w:name="pg5471_30438"/>
    </w:p>
    <w:p>
      <w:pPr>
        <w:pStyle w:val="BookText"/>
        <w:rPr/>
      </w:pPr>
      <w:bookmarkEnd w:id="187"/>
      <w:r>
        <w:rPr>
          <w:rFonts w:ascii="IRNazanin" w:hAnsi="IRNazanin" w:eastAsia="IRNazanin"/>
          <w:color w:val="111111"/>
          <w:sz w:val="28"/>
          <w:sz w:val="28"/>
          <w:szCs w:val="28"/>
          <w:rtl w:val="true"/>
          <w:lang w:bidi="fa-IR"/>
        </w:rPr>
        <w:t>فارسی،سهل بن حنیف،عثمان بن حنیف،شبث بن ربعی،ضحّاک بن قیس،ضرار بن ضمره،عبد اللّه بن بدیل،عبد اللّه بن جعفر بن ابی طالب،عدّی بن حاتم،عدیّ بن حارث، علی بن ابی رافع،فضل بن عباس،قثم بن عباس،مخنف بن سلیم،مسلم مجاشعی،معقل بن قیس،مقداد بن عمرو</w:t>
      </w:r>
      <w:r>
        <w:rPr>
          <w:rFonts w:eastAsia="IRNazanin" w:cs="IRNazanin"/>
          <w:color w:val="111111"/>
          <w:sz w:val="28"/>
          <w:szCs w:val="28"/>
          <w:rtl w:val="true"/>
          <w:lang w:bidi="fa-IR"/>
        </w:rPr>
        <w:t xml:space="preserve">. </w:t>
      </w:r>
      <w:r>
        <w:rPr>
          <w:rStyle w:val="FootnoteAnchor"/>
          <w:rtl w:val="true"/>
        </w:rPr>
        <w:footnoteReference w:id="1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حواریّون علی علیه السّلام</w:t>
      </w:r>
      <w:r>
        <w:rPr>
          <w:rFonts w:eastAsia="IRNazanin" w:cs="IRNazanin"/>
          <w:color w:val="111111"/>
          <w:sz w:val="28"/>
          <w:szCs w:val="28"/>
          <w:rtl w:val="true"/>
          <w:lang w:bidi="fa-IR"/>
        </w:rPr>
        <w:t>.</w:t>
      </w:r>
    </w:p>
    <w:p>
      <w:pPr>
        <w:pStyle w:val="Heading3"/>
        <w:numPr>
          <w:ilvl w:val="2"/>
          <w:numId w:val="1"/>
        </w:numPr>
        <w:rPr/>
      </w:pPr>
      <w:bookmarkStart w:id="188" w:name="__RefHeading___Toc2145186_581953129"/>
      <w:bookmarkStart w:id="189" w:name="_Toc72"/>
      <w:bookmarkEnd w:id="188"/>
      <w:r>
        <w:rPr>
          <w:rtl w:val="true"/>
        </w:rPr>
        <w:t>اصحاب کساء</w:t>
      </w:r>
      <w:bookmarkEnd w:id="189"/>
    </w:p>
    <w:p>
      <w:pPr>
        <w:pStyle w:val="BookText"/>
        <w:rPr/>
      </w:pPr>
      <w:r>
        <w:rPr>
          <w:rFonts w:ascii="IRNazanin" w:hAnsi="IRNazanin" w:eastAsia="IRNazanin"/>
          <w:color w:val="111111"/>
          <w:sz w:val="28"/>
          <w:sz w:val="28"/>
          <w:szCs w:val="28"/>
          <w:rtl w:val="true"/>
          <w:lang w:bidi="fa-IR"/>
        </w:rPr>
        <w:t>روزی پیامبر خدا صلّی اللّه علیه و آله عبای یمانی خود را طلبید و بر روی خود 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حسن،امام حسین و سپس علی بن ابی طالب و حضرت زهرا زیر آن ردای پیامبر قرار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پیامبر دست به آسمان برداشت و چنین دعا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خاندان منند،گوشت آنان گوشت من و خونشان خون من است،آنچه آنان را آزرده می‌کند مرا می‌آزارد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هرکه با ایشان بجنگد در جنگم و با هرکه با آنان از در صلح درآید در آشتی‌ام،دشمن دشمنشان و دوستدار دوستشان هستم،آنان از منند و من از ایشان،درودها و آمرزش و رضوان خود را بر آنان قرار بده و هرنوع پلیدی را از آنان دور ساز و آنان را به نحو کامل پاک 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خدا ندا آمد که من همۀ هستی را به خاطر این پنج تن که زیر عبا جمع شده‌اند آفریده‌ام،یعنی فاطمه و پدرش و همسرش و فرزندانش،جبرئیل هم نزد آنان رفت و سلام و تحیّت الهی را برایشان نازل کرد و گفت خداوند وحی کرده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یُرِیدُ اللّهُ لِیُذْهِبَ عَنْکُمُ الرِّجْسَ أَهْلَ الْبَیْتِ وَ یُطَهِّرَکُمْ تَطْهِیراً </w:t>
      </w:r>
      <w:r>
        <w:rPr>
          <w:rFonts w:eastAsia="IRNazanin" w:cs="IRNazanin"/>
          <w:color w:val="111111"/>
          <w:sz w:val="28"/>
          <w:szCs w:val="28"/>
          <w:rtl w:val="true"/>
          <w:lang w:bidi="fa-IR"/>
        </w:rPr>
        <w:t xml:space="preserve">. </w:t>
      </w:r>
      <w:r>
        <w:rPr>
          <w:rStyle w:val="FootnoteAnchor"/>
          <w:rtl w:val="true"/>
        </w:rPr>
        <w:footnoteReference w:id="194"/>
      </w:r>
      <w:r>
        <w:rPr>
          <w:rFonts w:ascii="IRNazanin" w:hAnsi="IRNazanin" w:eastAsia="IRNazanin"/>
          <w:color w:val="111111"/>
          <w:sz w:val="28"/>
          <w:sz w:val="28"/>
          <w:szCs w:val="28"/>
          <w:rtl w:val="true"/>
          <w:lang w:bidi="fa-IR"/>
        </w:rPr>
        <w:t>خداوند اراده کرده که از شما خاندان،پلیدی را دور کند و شما را کاملا پاک سازد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ماجرا که دربارۀ این پنج تن معصوم به‌طور خلاصه یاد شد،سبب شده که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کساء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روز را یوم العباء و یوم الکساء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آل عبا و پنج تن آل عبا هم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به شرح مفصّل این واقعه مربوط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کساء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دارد که خواندن آن فضیلت دارد و از جابر بن عبد اللّه انصاری 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آیه‌ای که در شأن و</w:t>
      </w:r>
      <w:bookmarkStart w:id="190" w:name="pg5471_30439"/>
    </w:p>
    <w:p>
      <w:pPr>
        <w:pStyle w:val="BookText"/>
        <w:rPr/>
      </w:pPr>
      <w:bookmarkEnd w:id="190"/>
      <w:r>
        <w:rPr>
          <w:rFonts w:ascii="IRNazanin" w:hAnsi="IRNazanin" w:eastAsia="IRNazanin"/>
          <w:color w:val="111111"/>
          <w:sz w:val="28"/>
          <w:sz w:val="28"/>
          <w:szCs w:val="28"/>
          <w:rtl w:val="true"/>
          <w:lang w:bidi="fa-IR"/>
        </w:rPr>
        <w:t>منقبت این خاندان نازل شد،به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آیۀ تطهیر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است،که دلیل عصمت اهل بیت و از برجسته‌ترین فضیلتهای این خاندان است و بر این آیه جهت امامت حضرت علی علیه السّلام و أئمۀ دیگر استدلال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توسل به اصحاب کساء نیز سفارش شده است</w:t>
      </w:r>
      <w:r>
        <w:rPr>
          <w:rFonts w:eastAsia="IRNazanin" w:cs="IRNazanin"/>
          <w:color w:val="111111"/>
          <w:sz w:val="28"/>
          <w:szCs w:val="28"/>
          <w:rtl w:val="true"/>
          <w:lang w:bidi="fa-IR"/>
        </w:rPr>
        <w:t xml:space="preserve">. </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علی اللّه فی کلّ الأمور توکّلی و بالخمس اصحاب الکساء توسّلی</w:t>
      </w:r>
    </w:p>
    <w:p>
      <w:pPr>
        <w:pStyle w:val="BookText"/>
        <w:rPr/>
      </w:pPr>
      <w:r>
        <w:rPr>
          <w:rFonts w:ascii="IRNazanin" w:hAnsi="IRNazanin" w:eastAsia="IRNazanin"/>
          <w:color w:val="111111"/>
          <w:sz w:val="28"/>
          <w:sz w:val="28"/>
          <w:szCs w:val="28"/>
          <w:rtl w:val="true"/>
          <w:lang w:bidi="fa-IR"/>
        </w:rPr>
        <w:t>در 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کساء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پیامبر و اهل بیت او گفته می‌شود و احادیث فراوانی در فضیلت و مقام آنان نقل شده است</w:t>
      </w:r>
      <w:r>
        <w:rPr>
          <w:rFonts w:eastAsia="IRNazanin" w:cs="IRNazanin"/>
          <w:color w:val="111111"/>
          <w:sz w:val="28"/>
          <w:szCs w:val="28"/>
          <w:rtl w:val="true"/>
          <w:lang w:bidi="fa-IR"/>
        </w:rPr>
        <w:t xml:space="preserve">. </w:t>
      </w:r>
      <w:r>
        <w:rPr>
          <w:rStyle w:val="FootnoteAnchor"/>
          <w:rtl w:val="true"/>
        </w:rPr>
        <w:footnoteReference w:id="196"/>
      </w:r>
      <w:r>
        <w:rPr>
          <w:rFonts w:ascii="IRNazanin" w:hAnsi="IRNazanin" w:eastAsia="IRNazanin"/>
          <w:color w:val="111111"/>
          <w:sz w:val="28"/>
          <w:sz w:val="28"/>
          <w:szCs w:val="28"/>
          <w:rtl w:val="true"/>
          <w:lang w:bidi="fa-IR"/>
        </w:rPr>
        <w:t>گروهی از غلات منحرف به الوهیّت این پنج تن قائل‌اند که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علباء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آیۀ تطهیر،اصحاب علباء،اهل بیت</w:t>
      </w:r>
      <w:r>
        <w:rPr>
          <w:rFonts w:eastAsia="IRNazanin" w:cs="IRNazanin"/>
          <w:color w:val="111111"/>
          <w:sz w:val="28"/>
          <w:szCs w:val="28"/>
          <w:rtl w:val="true"/>
          <w:lang w:bidi="fa-IR"/>
        </w:rPr>
        <w:t>.</w:t>
      </w:r>
    </w:p>
    <w:p>
      <w:pPr>
        <w:pStyle w:val="Heading3"/>
        <w:numPr>
          <w:ilvl w:val="2"/>
          <w:numId w:val="1"/>
        </w:numPr>
        <w:rPr/>
      </w:pPr>
      <w:bookmarkStart w:id="191" w:name="__RefHeading___Toc2145188_581953129"/>
      <w:bookmarkStart w:id="192" w:name="_Toc73"/>
      <w:bookmarkEnd w:id="191"/>
      <w:r>
        <w:rPr>
          <w:rtl w:val="true"/>
        </w:rPr>
        <w:t>اصلاحات علوی</w:t>
      </w:r>
      <w:bookmarkEnd w:id="192"/>
    </w:p>
    <w:p>
      <w:pPr>
        <w:pStyle w:val="BookText"/>
        <w:rPr/>
      </w:pPr>
      <w:r>
        <w:rPr>
          <w:rFonts w:ascii="IRNazanin" w:hAnsi="IRNazanin" w:eastAsia="IRNazanin"/>
          <w:color w:val="111111"/>
          <w:sz w:val="28"/>
          <w:sz w:val="28"/>
          <w:szCs w:val="28"/>
          <w:rtl w:val="true"/>
          <w:lang w:bidi="fa-IR"/>
        </w:rPr>
        <w:t>مدیریت جامعه براساس عدالت،رشد معنوی مردم،اجرای احکام الهی،مبارزه با ظلم و مفاسد،رعایت حقوق متقابل مردم و حاکمان از مهمترین پایه‌های اصلاحات از نگاه امام علی علیه السّلام است و کسی که با این هدف و در این مسیر،اصلاح‌طلب باشد،سعادتمند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کمال السّعادة السّعی فی إصلاح الجمهور</w:t>
      </w:r>
      <w:r>
        <w:rPr>
          <w:rFonts w:eastAsia="IRNazanin" w:cs="IRNazanin"/>
          <w:color w:val="111111"/>
          <w:sz w:val="28"/>
          <w:szCs w:val="28"/>
          <w:rtl w:val="true"/>
          <w:lang w:bidi="fa-IR"/>
        </w:rPr>
        <w:t xml:space="preserve">». </w:t>
      </w:r>
      <w:r>
        <w:rPr>
          <w:rStyle w:val="FootnoteAnchor"/>
          <w:rtl w:val="true"/>
        </w:rPr>
        <w:footnoteReference w:id="197"/>
      </w:r>
      <w:r>
        <w:rPr>
          <w:rFonts w:ascii="IRNazanin" w:hAnsi="IRNazanin" w:eastAsia="IRNazanin"/>
          <w:color w:val="111111"/>
          <w:sz w:val="28"/>
          <w:sz w:val="28"/>
          <w:szCs w:val="28"/>
          <w:rtl w:val="true"/>
          <w:lang w:bidi="fa-IR"/>
        </w:rPr>
        <w:t>ازاین‌رو اصلاحات باید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شود و آنکه خود صالح نیست،نمی‌تواند اصلاحگر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عجبت لمن یتصدّی لإصلاح النّاس و نفسه اشدّ شیئ فسادا</w:t>
      </w:r>
      <w:r>
        <w:rPr>
          <w:rFonts w:eastAsia="IRNazanin" w:cs="IRNazanin"/>
          <w:color w:val="111111"/>
          <w:sz w:val="28"/>
          <w:szCs w:val="28"/>
          <w:rtl w:val="true"/>
          <w:lang w:bidi="fa-IR"/>
        </w:rPr>
        <w:t xml:space="preserve">». </w:t>
      </w:r>
      <w:r>
        <w:rPr>
          <w:rStyle w:val="FootnoteAnchor"/>
          <w:rtl w:val="true"/>
        </w:rPr>
        <w:footnoteReference w:id="198"/>
      </w:r>
      <w:r>
        <w:rPr>
          <w:rFonts w:ascii="IRNazanin" w:hAnsi="IRNazanin" w:eastAsia="IRNazanin"/>
          <w:color w:val="111111"/>
          <w:sz w:val="28"/>
          <w:sz w:val="28"/>
          <w:szCs w:val="28"/>
          <w:rtl w:val="true"/>
          <w:lang w:bidi="fa-IR"/>
        </w:rPr>
        <w:t>در شگفتم از کسی که عهده‌دار اصلاح مردم می‌شود،در حالی که خودش فاسدترین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اصلاحات علوی بر مبنای شرع و رعایت موازین الهی و دوری از خودخواهی و حرمت‌شکنی و خودسوزی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لعالم بما یصلحکم و یقیم أودکم، و لکنّی لا أری إصلاحکم بإفساد 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99"/>
      </w:r>
      <w:r>
        <w:rPr>
          <w:rFonts w:ascii="IRNazanin" w:hAnsi="IRNazanin" w:eastAsia="IRNazanin"/>
          <w:color w:val="111111"/>
          <w:sz w:val="28"/>
          <w:sz w:val="28"/>
          <w:szCs w:val="28"/>
          <w:rtl w:val="true"/>
          <w:lang w:bidi="fa-IR"/>
        </w:rPr>
        <w:t>من می‌دانم چه چیزی شما را اصلاح می‌کند و کژیهای شما را استوار می‌سازد،لیکن اصلاح شما را با تباه‌کردن خودم روا نمی‌بینم</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تحقق اصلاحات در جامعه از راه اصلاح مسؤولان و متولّیان است،آنگونه که فساد رعیت</w:t>
      </w:r>
    </w:p>
    <w:p>
      <w:pPr>
        <w:pStyle w:val="BookText"/>
        <w:rPr/>
      </w:pPr>
      <w:r>
        <w:rPr>
          <w:rFonts w:ascii="IRNazanin" w:hAnsi="IRNazanin" w:eastAsia="IRNazanin"/>
          <w:color w:val="111111"/>
          <w:sz w:val="28"/>
          <w:sz w:val="28"/>
          <w:szCs w:val="28"/>
          <w:rtl w:val="true"/>
          <w:lang w:bidi="fa-IR"/>
        </w:rPr>
        <w:t>هم نتیجۀ فساد حکّام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فلیست تصلح الرّعیّة إلاّ بصلاح الولاة</w:t>
      </w:r>
      <w:r>
        <w:rPr>
          <w:rFonts w:eastAsia="IRNazanin" w:cs="IRNazanin"/>
          <w:color w:val="111111"/>
          <w:sz w:val="28"/>
          <w:szCs w:val="28"/>
          <w:rtl w:val="true"/>
          <w:lang w:bidi="fa-IR"/>
        </w:rPr>
        <w:t xml:space="preserve">». </w:t>
      </w:r>
      <w:r>
        <w:rPr>
          <w:rStyle w:val="FootnoteAnchor"/>
          <w:rtl w:val="true"/>
        </w:rPr>
        <w:footnoteReference w:id="200"/>
      </w:r>
      <w:r>
        <w:rPr>
          <w:rFonts w:ascii="IRNazanin" w:hAnsi="IRNazanin" w:eastAsia="IRNazanin"/>
          <w:color w:val="111111"/>
          <w:sz w:val="28"/>
          <w:sz w:val="28"/>
          <w:szCs w:val="28"/>
          <w:rtl w:val="true"/>
          <w:lang w:bidi="fa-IR"/>
        </w:rPr>
        <w:t>مردم جز با صلاح والیان،اصلاح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مفاسدی که امیر المؤمنین هنگام تصدی خلافت با آنها مواجه بود،عبارت بود از</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تبعیض در بهره‌گیری از بیت المال،حیف و میل اموال عمومی،انحراف در روش تصدّی‌گری امور،احیای فرهنگ جاهلی،رواج بی‌تقوایی و مفاسد اجتماعی،تعطیل احکام خدا،ترویج بدعت و باطل و مفاسد اقتصادی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اصلاحات علوی مقابلۀ همه‌جانبه با همۀ این مفاسد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خطبۀ او در آغاز خلافت و پس از بیعت مردم،ترسیمی از شیوۀ اصلاحات آن حضرت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ذمّتی بما اقول رهینة</w:t>
      </w:r>
      <w:r>
        <w:rPr>
          <w:rFonts w:eastAsia="IRNazanin" w:cs="IRNazanin"/>
          <w:color w:val="111111"/>
          <w:sz w:val="28"/>
          <w:szCs w:val="28"/>
          <w:rtl w:val="true"/>
          <w:lang w:bidi="fa-IR"/>
        </w:rPr>
        <w:t xml:space="preserve">...». </w:t>
      </w:r>
      <w:r>
        <w:rPr>
          <w:rStyle w:val="FootnoteAnchor"/>
          <w:rtl w:val="true"/>
        </w:rPr>
        <w:footnoteReference w:id="201"/>
      </w:r>
      <w:r>
        <w:rPr>
          <w:rFonts w:ascii="IRNazanin" w:hAnsi="IRNazanin" w:eastAsia="IRNazanin"/>
          <w:color w:val="111111"/>
          <w:sz w:val="28"/>
          <w:sz w:val="28"/>
          <w:szCs w:val="28"/>
          <w:rtl w:val="true"/>
          <w:lang w:bidi="fa-IR"/>
        </w:rPr>
        <w:t>پیشاهنگی والی و حاکم در عمل به احکام خدا و رعایت حق،شاخصۀ دیگر اصلاحات علوی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سوگند می‌خورد که اگر مردم را به طاعت دعوت می‌کند یا از معصیت نهی می‌کند،خودش جلوتر از همه به آن عمل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احثّکم علی طاعة الاّ و أسبقکم الیها و لا انهاکم عن معصیة إلاّ و اتناهی قبلکم عنها</w:t>
      </w:r>
      <w:r>
        <w:rPr>
          <w:rFonts w:eastAsia="IRNazanin" w:cs="IRNazanin"/>
          <w:color w:val="111111"/>
          <w:sz w:val="28"/>
          <w:szCs w:val="28"/>
          <w:rtl w:val="true"/>
          <w:lang w:bidi="fa-IR"/>
        </w:rPr>
        <w:t xml:space="preserve">». </w:t>
      </w:r>
      <w:r>
        <w:rPr>
          <w:rStyle w:val="FootnoteAnchor"/>
          <w:rtl w:val="true"/>
        </w:rPr>
        <w:footnoteReference w:id="2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در برنامه‌های اصلاحی،با نیّتی الهی وارد عمل می‌شد،به خوش آمدن یا رنجیدن کسی در راه ادای تکلیف اعتنایی نداشت،برای اجرای حق،حتی کسانی را هم از دست می‌داد،تلخی حق را بر شیرینی مجامله و سازشکاری و تسامح ترجیح می‌داد،در کیفر خیانتکار هیچ ملاحظه‌کاری نمی‌کرد و چون خود را مشروع می‌دانست و حمایت مردمی را داشت،قاطع بود،شایسته‌سالاری را در عزل و نصبها ملاک قرار می‌داد،برای نقد دلسوزانه میدان و مجال می‌داد،امّا تخریب و براندازی را برنمی‌تافت،برای حفظ سلطه و قدرت،از محدودۀ حق و عدل بیرون نمی‌رفت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أتأمرونی ان اطلب النّصر بالجور فیمن ولّیت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03"/>
      </w:r>
      <w:r>
        <w:rPr>
          <w:rFonts w:ascii="IRNazanin" w:hAnsi="IRNazanin" w:eastAsia="IRNazanin"/>
          <w:color w:val="111111"/>
          <w:sz w:val="28"/>
          <w:sz w:val="28"/>
          <w:szCs w:val="28"/>
          <w:rtl w:val="true"/>
          <w:lang w:bidi="fa-IR"/>
        </w:rPr>
        <w:t>حق را بیش از هرچیز دیگر به مصلحت می‌دید،برای اصلاح ساختار اداری جلوی استفاده‌های ناروا از بیت المال و مقام و موقعیت و خویشاوندی و رابطه را می‌گرفت و برای لحظه‌ای هم بر سر پست ماندن ناصالحان را تحمّل نمی‌کرد،نظارت و بازرسی دقیق بر عمل کارگزارانش داشت و به آنان آزادی بی‌قید و شرط نمی‌داد،برای متخلّفان حاشیۀ امنی قائل نمی‌شد و سوءاستفاده‌گران را برای</w:t>
      </w:r>
      <w:bookmarkStart w:id="193" w:name="pg5471_30441"/>
    </w:p>
    <w:p>
      <w:pPr>
        <w:pStyle w:val="BookText"/>
        <w:rPr/>
      </w:pPr>
      <w:bookmarkEnd w:id="193"/>
      <w:r>
        <w:rPr>
          <w:rFonts w:ascii="IRNazanin" w:hAnsi="IRNazanin" w:eastAsia="IRNazanin"/>
          <w:color w:val="111111"/>
          <w:sz w:val="28"/>
          <w:sz w:val="28"/>
          <w:szCs w:val="28"/>
          <w:rtl w:val="true"/>
          <w:lang w:bidi="fa-IR"/>
        </w:rPr>
        <w:t>رهایی از تعقیب و کیفر مجال بهره گرفتن از رابطه نمی‌داد،پرونده‌داران در حکومتهای فاسد را به همکاری نمی‌پذیرفت و در مسؤولیت سپردن به اشخاص،کاردانی،دینداری و امانت را ملاک قرار می‌داد،بیش از خراج‌گیری به آبادگری اهمیت می‌داد و بیش از رفاه اقتصادی به رشد معنوی می‌اندیشید،از سرمایه‌های بادآورده حساب می‌کشید،برابری در برابر قانون را سیاست خود ساخته بود و خود بیش از همه به آن گردن می‌نهاد،برای برخورداری همگانی از غذای خوب و مسکن مناسب می‌کوشید،عدالت اجتماعی،آزادی اجتماعی،قانون‌گرایی،همسانی والیان با مردم،احقاق حقوق آسیب‌پذیران،مدیریت کارآمد و مکتبی با کارگزاران باتقوا و خداترس و ساده‌زیست را در صدر برنامه‌های اصلاحی خویش قرار می‌داد و مصلحت و منفعت عمومی را بر منافع و خواسته‌های خواص و حاشیه‌نشینان پرتوقع و کم‌کار مقدم می‌داشت،آنگونه که در توصیه‌هایش به مالک اشتر نیز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لیکن احبّ الأمور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اصلاحات علوی،تلاش برای اقامۀ عدل و رفع ظلم و تأمین معیشت برای عموم و برابری حقوقی افراد و مساوات در بیت المال و پرهیز از نابرابری بود</w:t>
      </w:r>
      <w:r>
        <w:rPr>
          <w:rFonts w:eastAsia="IRNazanin" w:cs="IRNazanin"/>
          <w:color w:val="111111"/>
          <w:sz w:val="28"/>
          <w:szCs w:val="28"/>
          <w:rtl w:val="true"/>
          <w:lang w:bidi="fa-IR"/>
        </w:rPr>
        <w:t xml:space="preserve">. </w:t>
      </w:r>
      <w:r>
        <w:rPr>
          <w:rStyle w:val="FootnoteAnchor"/>
          <w:rtl w:val="true"/>
        </w:rPr>
        <w:footnoteReference w:id="2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علوی</w:t>
      </w:r>
      <w:r>
        <w:rPr>
          <w:rFonts w:eastAsia="IRNazanin" w:cs="IRNazanin"/>
          <w:color w:val="111111"/>
          <w:sz w:val="28"/>
          <w:szCs w:val="28"/>
          <w:rtl w:val="true"/>
          <w:lang w:bidi="fa-IR"/>
        </w:rPr>
        <w:t>.</w:t>
      </w:r>
    </w:p>
    <w:p>
      <w:pPr>
        <w:pStyle w:val="Heading3"/>
        <w:numPr>
          <w:ilvl w:val="2"/>
          <w:numId w:val="1"/>
        </w:numPr>
        <w:rPr/>
      </w:pPr>
      <w:bookmarkStart w:id="194" w:name="__RefHeading___Toc2145190_581953129"/>
      <w:bookmarkStart w:id="195" w:name="_Toc74"/>
      <w:bookmarkEnd w:id="194"/>
      <w:r>
        <w:rPr>
          <w:rtl w:val="true"/>
        </w:rPr>
        <w:t>اصول اربع مأة</w:t>
      </w:r>
      <w:bookmarkEnd w:id="195"/>
    </w:p>
    <w:p>
      <w:pPr>
        <w:pStyle w:val="BookText"/>
        <w:rPr/>
      </w:pPr>
      <w:r>
        <w:rPr>
          <w:rFonts w:ascii="IRNazanin" w:hAnsi="IRNazanin" w:eastAsia="IRNazanin"/>
          <w:color w:val="111111"/>
          <w:sz w:val="28"/>
          <w:sz w:val="28"/>
          <w:szCs w:val="28"/>
          <w:rtl w:val="true"/>
          <w:lang w:bidi="fa-IR"/>
        </w:rPr>
        <w:t>عنوانی است برای چهارصد مجموعۀ حدیثی شیعه در زمینه‌های اعتقادی،فقهی، تفسیری،اخلاقی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علمای شیعه آنها را نگاشته و تدوین کرده‌اند و مورد اعتماد علما و راویان در مباحث دینی و فقهی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مؤلفان آنها هرکدام کتاب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می‌نامیدند</w:t>
      </w:r>
      <w:r>
        <w:rPr>
          <w:rFonts w:eastAsia="IRNazanin" w:cs="IRNazanin"/>
          <w:color w:val="111111"/>
          <w:sz w:val="28"/>
          <w:szCs w:val="28"/>
          <w:rtl w:val="true"/>
          <w:lang w:bidi="fa-IR"/>
        </w:rPr>
        <w:t xml:space="preserve">. </w:t>
      </w:r>
      <w:r>
        <w:rPr>
          <w:rStyle w:val="FootnoteAnchor"/>
          <w:rtl w:val="true"/>
        </w:rPr>
        <w:footnoteReference w:id="2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شیعه‌شناسی،کتابشناسی غدیر</w:t>
      </w:r>
      <w:r>
        <w:rPr>
          <w:rFonts w:eastAsia="IRNazanin" w:cs="IRNazanin"/>
          <w:color w:val="111111"/>
          <w:sz w:val="28"/>
          <w:szCs w:val="28"/>
          <w:rtl w:val="true"/>
          <w:lang w:bidi="fa-IR"/>
        </w:rPr>
        <w:t>.</w:t>
      </w:r>
    </w:p>
    <w:p>
      <w:pPr>
        <w:pStyle w:val="Heading3"/>
        <w:numPr>
          <w:ilvl w:val="2"/>
          <w:numId w:val="1"/>
        </w:numPr>
        <w:rPr/>
      </w:pPr>
      <w:bookmarkStart w:id="196" w:name="__RefHeading___Toc2145192_581953129"/>
      <w:bookmarkStart w:id="197" w:name="_Toc75"/>
      <w:bookmarkEnd w:id="196"/>
      <w:r>
        <w:rPr>
          <w:rtl w:val="true"/>
        </w:rPr>
        <w:t>اصول مذهب</w:t>
      </w:r>
      <w:bookmarkEnd w:id="197"/>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همۀ مسلمانان در آن مشترک‌اند،یعنی توحید،نبوت و معاد،</w:t>
      </w:r>
      <w:bookmarkStart w:id="198" w:name="pg5471_30442"/>
    </w:p>
    <w:p>
      <w:pPr>
        <w:pStyle w:val="BookText"/>
        <w:rPr/>
      </w:pPr>
      <w:bookmarkEnd w:id="198"/>
      <w:r>
        <w:rPr>
          <w:rFonts w:ascii="IRNazanin" w:hAnsi="IRNazanin" w:eastAsia="IRNazanin"/>
          <w:color w:val="111111"/>
          <w:sz w:val="28"/>
          <w:sz w:val="28"/>
          <w:szCs w:val="28"/>
          <w:rtl w:val="true"/>
          <w:lang w:bidi="fa-IR"/>
        </w:rPr>
        <w:t>عقیدۀ به امامت و عدل،از اصول مذهب شیعه به‌شمار می‌رود،یعنی عقیده به امامت و خلافت بلافصل امیر المؤمنین علیه السّلام و یازده امام دیگر به نصب الهی،و عقیده به عدل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امامت،عدل،تشیّع،ولایت</w:t>
      </w:r>
      <w:r>
        <w:rPr>
          <w:rFonts w:eastAsia="IRNazanin" w:cs="IRNazanin"/>
          <w:color w:val="111111"/>
          <w:sz w:val="28"/>
          <w:szCs w:val="28"/>
          <w:rtl w:val="true"/>
          <w:lang w:bidi="fa-IR"/>
        </w:rPr>
        <w:t>.</w:t>
      </w:r>
    </w:p>
    <w:p>
      <w:pPr>
        <w:pStyle w:val="Heading3"/>
        <w:numPr>
          <w:ilvl w:val="2"/>
          <w:numId w:val="1"/>
        </w:numPr>
        <w:rPr/>
      </w:pPr>
      <w:bookmarkStart w:id="199" w:name="__RefHeading___Toc2145194_581953129"/>
      <w:bookmarkStart w:id="200" w:name="_Toc76"/>
      <w:bookmarkEnd w:id="199"/>
      <w:r>
        <w:rPr>
          <w:rtl w:val="true"/>
        </w:rPr>
        <w:t>اطاعت</w:t>
      </w:r>
      <w:bookmarkEnd w:id="200"/>
    </w:p>
    <w:p>
      <w:pPr>
        <w:pStyle w:val="BookText"/>
        <w:rPr/>
      </w:pPr>
      <w:r>
        <w:rPr>
          <w:rFonts w:ascii="IRNazanin" w:hAnsi="IRNazanin" w:eastAsia="IRNazanin"/>
          <w:color w:val="111111"/>
          <w:sz w:val="28"/>
          <w:sz w:val="28"/>
          <w:szCs w:val="28"/>
          <w:rtl w:val="true"/>
          <w:lang w:bidi="fa-IR"/>
        </w:rPr>
        <w:t>پیروی و فرمانبرداری،یکی از وظایف امّت در برابر اوامر خدا و رسول و اولی الأمر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 در کنار اطاعت خدا و پیامبر،به اطاعت از اولی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أئمّۀ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أَطِیعُوا اللّهَ وَ أَطِیعُوا الرَّسُولَ وَ أُولِی الْأَمْرِ مِنْکُمْ </w:t>
      </w:r>
      <w:r>
        <w:rPr>
          <w:rFonts w:eastAsia="IRNazanin" w:cs="IRNazanin"/>
          <w:color w:val="111111"/>
          <w:sz w:val="28"/>
          <w:szCs w:val="28"/>
          <w:rtl w:val="true"/>
          <w:lang w:bidi="fa-IR"/>
        </w:rPr>
        <w:t xml:space="preserve">. </w:t>
      </w:r>
      <w:r>
        <w:rPr>
          <w:rStyle w:val="FootnoteAnchor"/>
          <w:rtl w:val="true"/>
        </w:rPr>
        <w:footnoteReference w:id="206"/>
      </w:r>
      <w:r>
        <w:rPr>
          <w:rFonts w:ascii="IRNazanin" w:hAnsi="IRNazanin" w:eastAsia="IRNazanin"/>
          <w:color w:val="111111"/>
          <w:sz w:val="28"/>
          <w:sz w:val="28"/>
          <w:szCs w:val="28"/>
          <w:rtl w:val="true"/>
          <w:lang w:bidi="fa-IR"/>
        </w:rPr>
        <w:t>در کلام حضرت علی علیه السّلام،اطاعت از امام،به عنوان یک فریضه و به خاطر بزرگداشت امامت شمرده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الطّاعة تعظیما للإمامة</w:t>
      </w:r>
      <w:r>
        <w:rPr>
          <w:rFonts w:eastAsia="IRNazanin" w:cs="IRNazanin"/>
          <w:color w:val="111111"/>
          <w:sz w:val="28"/>
          <w:szCs w:val="28"/>
          <w:rtl w:val="true"/>
          <w:lang w:bidi="fa-IR"/>
        </w:rPr>
        <w:t xml:space="preserve">». </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در احادیث مربوط به اهل بیت و أئمّه،وظایفی همچون لزوم اقتدا به آنان،تمسّک به آنان،اعتقاد به آنان،تبعیّت از فرمان ایشان،عقب نماندن و جلو نیفتادن از آنان،مقدّم داشتن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مطرح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انظروا أهل بیت نبیّکم،فالزموا سمتهم و اتّبعوا اثرهم</w:t>
      </w:r>
      <w:r>
        <w:rPr>
          <w:rFonts w:eastAsia="IRNazanin" w:cs="IRNazanin"/>
          <w:color w:val="111111"/>
          <w:sz w:val="28"/>
          <w:szCs w:val="28"/>
          <w:rtl w:val="true"/>
          <w:lang w:bidi="fa-IR"/>
        </w:rPr>
        <w:t xml:space="preserve">...» </w:t>
      </w:r>
      <w:r>
        <w:rPr>
          <w:rStyle w:val="FootnoteAnchor"/>
          <w:rtl w:val="true"/>
        </w:rPr>
        <w:footnoteReference w:id="208"/>
      </w:r>
      <w:r>
        <w:rPr>
          <w:rFonts w:ascii="IRNazanin" w:hAnsi="IRNazanin" w:eastAsia="IRNazanin"/>
          <w:color w:val="111111"/>
          <w:sz w:val="28"/>
          <w:sz w:val="28"/>
          <w:szCs w:val="28"/>
          <w:rtl w:val="true"/>
          <w:lang w:bidi="fa-IR"/>
        </w:rPr>
        <w:t>به خاندان پیامبرتان بنگرید،همراه راه‌وروش آنان باشید و درپی آنان روید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صلّی اللّه علیه و آله نیز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تمسّکوا بطاعة أئمّتکم و لا تخالفوهم، فإنّ طاعتهم طاعة اللّه</w:t>
      </w:r>
      <w:r>
        <w:rPr>
          <w:rFonts w:eastAsia="IRNazanin" w:cs="IRNazanin"/>
          <w:color w:val="111111"/>
          <w:sz w:val="28"/>
          <w:szCs w:val="28"/>
          <w:rtl w:val="true"/>
          <w:lang w:bidi="fa-IR"/>
        </w:rPr>
        <w:t xml:space="preserve">» </w:t>
      </w:r>
      <w:r>
        <w:rPr>
          <w:rStyle w:val="FootnoteAnchor"/>
          <w:rtl w:val="true"/>
        </w:rPr>
        <w:footnoteReference w:id="209"/>
      </w:r>
      <w:r>
        <w:rPr>
          <w:rFonts w:ascii="IRNazanin" w:hAnsi="IRNazanin" w:eastAsia="IRNazanin"/>
          <w:color w:val="111111"/>
          <w:sz w:val="28"/>
          <w:sz w:val="28"/>
          <w:szCs w:val="28"/>
          <w:rtl w:val="true"/>
          <w:lang w:bidi="fa-IR"/>
        </w:rPr>
        <w:t>به فرمانبرداری از امامان خود تمسّک جویید و با آنان مخالفت نکنید،چراکه اطاعت آنان اطاعت خداست،در زیارت جامعۀ کبیره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أطاعکم فقد أطاع اللّه و من عصاکم فقد عصی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اینگونه است که اطاعت از اهل بیت و امامان،با اطاعت الهی پیوند خورده است و معیار اطاعت الهی،پیروی از این خاندان 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اطاعت،گاهی نیز با تعبیر عمل به سخنان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 به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بیان شده است،یا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رضا علیه السّلام در معرفی اوصاف شیعه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شیعتنا،المسلّمون</w:t>
      </w:r>
      <w:bookmarkStart w:id="201" w:name="pg5471_30443"/>
    </w:p>
    <w:p>
      <w:pPr>
        <w:pStyle w:val="BookText"/>
        <w:rPr/>
      </w:pPr>
      <w:bookmarkEnd w:id="201"/>
      <w:r>
        <w:rPr>
          <w:rFonts w:ascii="IRNazanin" w:hAnsi="IRNazanin" w:eastAsia="IRNazanin"/>
          <w:color w:val="111111"/>
          <w:sz w:val="28"/>
          <w:sz w:val="28"/>
          <w:szCs w:val="28"/>
          <w:rtl w:val="true"/>
          <w:lang w:bidi="fa-IR"/>
        </w:rPr>
        <w:t>لأمرنا،ألآخذون بقولنا،المخالفون لأعداءنا،فمن لم یکن کذلک فلیس 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10"/>
      </w:r>
      <w:r>
        <w:rPr>
          <w:rFonts w:ascii="IRNazanin" w:hAnsi="IRNazanin" w:eastAsia="IRNazanin"/>
          <w:color w:val="111111"/>
          <w:sz w:val="28"/>
          <w:sz w:val="28"/>
          <w:szCs w:val="28"/>
          <w:rtl w:val="true"/>
          <w:lang w:bidi="fa-IR"/>
        </w:rPr>
        <w:t>شیعیان ما آنانند که تسلیم امر ما باشند،به گفتۀ ما عمل کنند،با دشمنانمان مخالف باشند،پس هر که چنین نباشد از 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اطاعت کرد،سخنی نیست،لیکن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ائمۀ معصومین علیهم السّلام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اهل سنت،آنان را اهل حلّ و عقد می‌دانند،یا هرکه را که امّت بر آن اتّفاق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الإطاعه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می‌شمارند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اطاعت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دو حق امام بر امت است،حق دیگر،یاری و نصرت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اطاعت از امام نباشد،امام هم نمی‌تواند مسؤولیت رهبری و هدایت را انجام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مردمی،پشتوانۀ قدرت اجتماعی و بسط ید امام در عمل به اسلام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 علیه السّلام در خطبۀ جهادیّۀ خویش،ضمن شکایت از سستی و کوتاهی همراهانش در نبرد با دشمن و ردّ این اتّهام که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مرد شجاعی است،لیکن دانش جنگ ندارد،از سابقۀ بیش از چهل ساله خویش در حضور در میدان‌های رزم و جنگاوری یاد می‌کند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لا رأی لمن لا یطاع</w:t>
      </w:r>
      <w:r>
        <w:rPr>
          <w:rFonts w:eastAsia="IRNazanin" w:cs="IRNazanin"/>
          <w:color w:val="111111"/>
          <w:sz w:val="28"/>
          <w:szCs w:val="28"/>
          <w:rtl w:val="true"/>
          <w:lang w:bidi="fa-IR"/>
        </w:rPr>
        <w:t xml:space="preserve">!» </w:t>
      </w:r>
      <w:r>
        <w:rPr>
          <w:rStyle w:val="FootnoteAnchor"/>
          <w:rtl w:val="true"/>
        </w:rPr>
        <w:footnoteReference w:id="211"/>
      </w:r>
      <w:r>
        <w:rPr>
          <w:rFonts w:ascii="IRNazanin" w:hAnsi="IRNazanin" w:eastAsia="IRNazanin"/>
          <w:color w:val="111111"/>
          <w:sz w:val="28"/>
          <w:sz w:val="28"/>
          <w:szCs w:val="28"/>
          <w:rtl w:val="true"/>
          <w:lang w:bidi="fa-IR"/>
        </w:rPr>
        <w:t>،از کسی که اطاعت نکنند،رأیی ندارد،یعنی اشکال در فرماندهی و پیشوایی او نیست،بلکه در عدم فرمانبری و پیروی مردم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امامت،اولی الأمر،بیعت،تشیّع،حقوق اهل بیت</w:t>
      </w:r>
      <w:r>
        <w:rPr>
          <w:rFonts w:eastAsia="IRNazanin" w:cs="IRNazanin"/>
          <w:color w:val="111111"/>
          <w:sz w:val="28"/>
          <w:szCs w:val="28"/>
          <w:rtl w:val="true"/>
          <w:lang w:bidi="fa-IR"/>
        </w:rPr>
        <w:t>.</w:t>
      </w:r>
    </w:p>
    <w:p>
      <w:pPr>
        <w:pStyle w:val="Heading3"/>
        <w:numPr>
          <w:ilvl w:val="2"/>
          <w:numId w:val="1"/>
        </w:numPr>
        <w:rPr/>
      </w:pPr>
      <w:bookmarkStart w:id="202" w:name="__RefHeading___Toc2145196_581953129"/>
      <w:bookmarkStart w:id="203" w:name="_Toc77"/>
      <w:bookmarkEnd w:id="202"/>
      <w:r>
        <w:rPr>
          <w:rtl w:val="true"/>
        </w:rPr>
        <w:t>أعراف</w:t>
      </w:r>
      <w:r>
        <w:rPr>
          <w:rtl w:val="true"/>
        </w:rPr>
        <w:t>-</w:t>
      </w:r>
      <w:r>
        <w:rPr>
          <w:rtl w:val="true"/>
        </w:rPr>
        <w:t>اصحاب اعراف</w:t>
      </w:r>
      <w:bookmarkEnd w:id="203"/>
    </w:p>
    <w:p>
      <w:pPr>
        <w:pStyle w:val="Heading3"/>
        <w:numPr>
          <w:ilvl w:val="2"/>
          <w:numId w:val="1"/>
        </w:numPr>
        <w:rPr/>
      </w:pPr>
      <w:bookmarkStart w:id="204" w:name="__RefHeading___Toc2145198_581953129"/>
      <w:bookmarkStart w:id="205" w:name="_Toc78"/>
      <w:bookmarkEnd w:id="204"/>
      <w:r>
        <w:rPr>
          <w:rtl w:val="true"/>
        </w:rPr>
        <w:t>اعیان الشیعه</w:t>
      </w:r>
      <w:bookmarkEnd w:id="205"/>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کتاب عظیم و دائرة المعارف مهم مرحوم سیّد محسن الامین العاملی</w:t>
      </w:r>
      <w:r>
        <w:rPr>
          <w:rFonts w:eastAsia="IRNazanin" w:cs="IRNazanin"/>
          <w:color w:val="111111"/>
          <w:sz w:val="28"/>
          <w:szCs w:val="28"/>
          <w:rtl w:val="true"/>
          <w:lang w:bidi="fa-IR"/>
        </w:rPr>
        <w:t>(</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که شرح حال بزرگان شیعه را از قدیم تا زمان مؤلف دارد،در حدود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شخص را معرفی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مجلّدات اوّلیه آن،افزون بر معرّفی نقش شیعه و علمای امامیه در عرصه‌های مختلف علوم و تألیفات آنان،به زندگی‌نامۀ خوبی از چهارده معصوم علیهم السّلام پرداخته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ترتیب کتاب،الفبایی است،در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رحلی بزرگ،با چند جلد مستدرک و فهرستهای فنی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شیعه‌شناسی</w:t>
      </w:r>
      <w:r>
        <w:rPr>
          <w:rFonts w:eastAsia="IRNazanin" w:cs="IRNazanin"/>
          <w:color w:val="111111"/>
          <w:sz w:val="28"/>
          <w:szCs w:val="28"/>
          <w:rtl w:val="true"/>
          <w:lang w:bidi="fa-IR"/>
        </w:rPr>
        <w:t>.</w:t>
      </w:r>
      <w:bookmarkStart w:id="206" w:name="pg5471_30444"/>
    </w:p>
    <w:p>
      <w:pPr>
        <w:pStyle w:val="Heading3"/>
        <w:numPr>
          <w:ilvl w:val="2"/>
          <w:numId w:val="1"/>
        </w:numPr>
        <w:rPr/>
      </w:pPr>
      <w:bookmarkStart w:id="207" w:name="__RefHeading___Toc2145200_581953129"/>
      <w:bookmarkStart w:id="208" w:name="_Toc79"/>
      <w:bookmarkEnd w:id="206"/>
      <w:bookmarkEnd w:id="207"/>
      <w:r>
        <w:rPr>
          <w:rtl w:val="true"/>
        </w:rPr>
        <w:t>افضلیّت علی علیه السّلام</w:t>
      </w:r>
      <w:bookmarkEnd w:id="208"/>
    </w:p>
    <w:p>
      <w:pPr>
        <w:pStyle w:val="BookText"/>
        <w:rPr/>
      </w:pPr>
      <w:r>
        <w:rPr>
          <w:rFonts w:ascii="IRNazanin" w:hAnsi="IRNazanin" w:eastAsia="IRNazanin"/>
          <w:color w:val="111111"/>
          <w:sz w:val="28"/>
          <w:sz w:val="28"/>
          <w:szCs w:val="28"/>
          <w:rtl w:val="true"/>
          <w:lang w:bidi="fa-IR"/>
        </w:rPr>
        <w:t>در اینکه امیر المؤمنین علیه السّلام از همۀ صحابه در جهات مختلف برتر است،روایات فراوانی نقل شده و پیامبر خدا صلّی اللّه علیه و آله فضایل او را یک‌به‌یک برشمرده و افضل از دیگران دانسته است</w:t>
      </w:r>
      <w:r>
        <w:rPr>
          <w:rFonts w:eastAsia="IRNazanin" w:cs="IRNazanin"/>
          <w:color w:val="111111"/>
          <w:sz w:val="28"/>
          <w:szCs w:val="28"/>
          <w:rtl w:val="true"/>
          <w:lang w:bidi="fa-IR"/>
        </w:rPr>
        <w:t xml:space="preserve">. </w:t>
      </w:r>
      <w:r>
        <w:rPr>
          <w:rStyle w:val="FootnoteAnchor"/>
          <w:rtl w:val="true"/>
        </w:rPr>
        <w:footnoteReference w:id="212"/>
      </w:r>
      <w:r>
        <w:rPr>
          <w:rFonts w:ascii="IRNazanin" w:hAnsi="IRNazanin" w:eastAsia="IRNazanin"/>
          <w:color w:val="111111"/>
          <w:sz w:val="28"/>
          <w:sz w:val="28"/>
          <w:szCs w:val="28"/>
          <w:rtl w:val="true"/>
          <w:lang w:bidi="fa-IR"/>
        </w:rPr>
        <w:t>یک نمونه از صدها حدیث،چنین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أبی طالب أقدم أمّتی سلما و أکثرهم علما و أصحّهم دینا و أفضلهم یقینا و أحلمهم حلما و أسمحهم کفّا و أشجعهم قلبا و هو الإمام و الخلیفة بعدی</w:t>
      </w:r>
      <w:r>
        <w:rPr>
          <w:rFonts w:eastAsia="IRNazanin" w:cs="IRNazanin"/>
          <w:color w:val="111111"/>
          <w:sz w:val="28"/>
          <w:szCs w:val="28"/>
          <w:rtl w:val="true"/>
          <w:lang w:bidi="fa-IR"/>
        </w:rPr>
        <w:t xml:space="preserve">» </w:t>
      </w:r>
      <w:r>
        <w:rPr>
          <w:rStyle w:val="FootnoteAnchor"/>
          <w:rtl w:val="true"/>
        </w:rPr>
        <w:footnoteReference w:id="213"/>
      </w:r>
      <w:r>
        <w:rPr>
          <w:rFonts w:ascii="IRNazanin" w:hAnsi="IRNazanin" w:eastAsia="IRNazanin"/>
          <w:color w:val="111111"/>
          <w:sz w:val="28"/>
          <w:sz w:val="28"/>
          <w:szCs w:val="28"/>
          <w:rtl w:val="true"/>
          <w:lang w:bidi="fa-IR"/>
        </w:rPr>
        <w:t>که برتری آن حضرت را از نظر سابقۀ در اسلام،علم، دین،یقین،حلم،بخشندگی و شجاعت بیان فرموده و بر امامت و خلافت وی پس از خود تصریح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متکلمان شیعه و اهل سنّت،در اینکه علی علیه السّلام افضل است یا دیگری، بحثهایی وجود دارد و برخی این حقیقت روشن‌تر از آفتاب را منکر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عالمانی از شیعه هم در ردّ نظریه آنان تألیفاتی مستقل دارند</w:t>
      </w:r>
      <w:r>
        <w:rPr>
          <w:rFonts w:eastAsia="IRNazanin" w:cs="IRNazanin"/>
          <w:color w:val="111111"/>
          <w:sz w:val="28"/>
          <w:szCs w:val="28"/>
          <w:rtl w:val="true"/>
          <w:lang w:bidi="fa-IR"/>
        </w:rPr>
        <w:t xml:space="preserve">. </w:t>
      </w:r>
      <w:r>
        <w:rPr>
          <w:rStyle w:val="FootnoteAnchor"/>
          <w:rtl w:val="true"/>
        </w:rPr>
        <w:footnoteReference w:id="2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تفضیلیّه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گروهی است که به برتری آن حضرت باور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تفضیلیّه،امامت مفضول،فضایل علی علیه السّلام</w:t>
      </w:r>
      <w:r>
        <w:rPr>
          <w:rFonts w:eastAsia="IRNazanin" w:cs="IRNazanin"/>
          <w:color w:val="111111"/>
          <w:sz w:val="28"/>
          <w:szCs w:val="28"/>
          <w:rtl w:val="true"/>
          <w:lang w:bidi="fa-IR"/>
        </w:rPr>
        <w:t>.</w:t>
      </w:r>
    </w:p>
    <w:p>
      <w:pPr>
        <w:pStyle w:val="Heading3"/>
        <w:numPr>
          <w:ilvl w:val="2"/>
          <w:numId w:val="1"/>
        </w:numPr>
        <w:rPr/>
      </w:pPr>
      <w:bookmarkStart w:id="209" w:name="__RefHeading___Toc2145202_581953129"/>
      <w:bookmarkStart w:id="210" w:name="_Toc80"/>
      <w:bookmarkEnd w:id="209"/>
      <w:r>
        <w:rPr>
          <w:rtl w:val="true"/>
        </w:rPr>
        <w:t>اقیلونی،اقیلونی</w:t>
      </w:r>
      <w:bookmarkEnd w:id="210"/>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جمله‌ای بود که ابو بکر آن را می‌گفت و بدین‌وسیله از انتخاب‌شدنش به عنوان خلیفه ابراز ناخرسندی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اقیلونی از ریشۀ اقاله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 و برهم زدن معامله و قرارداد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وی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ولّیتکم و لست بخیرکم،أقیلونی،أقیلونی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15"/>
      </w:r>
      <w:r>
        <w:rPr>
          <w:rFonts w:ascii="IRNazanin" w:hAnsi="IRNazanin" w:eastAsia="IRNazanin"/>
          <w:color w:val="111111"/>
          <w:sz w:val="28"/>
          <w:sz w:val="28"/>
          <w:szCs w:val="28"/>
          <w:rtl w:val="true"/>
          <w:lang w:bidi="fa-IR"/>
        </w:rPr>
        <w:t>من پیشوای شما شدم در حالی که بهترین شما نیستم،پس بگیرید،از من دست بردارید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را وقتی گفت که دوازده نفر از بزرگان اصحاب در مسجد و در حضور خلیفه و مردم یکایک برخاستند و آنچه را از پیامبر دربارۀ علی علیه السّلام و خلافت و فضیلت او شنیده بودند گفتند،حجت بر همه تمام شد،خلیفه هم حرفی برای گفتن نداشت و چاره‌ای جز ابراز ناخرسندی نداشت،ولی</w:t>
      </w:r>
      <w:bookmarkStart w:id="211" w:name="pg5471_30445"/>
    </w:p>
    <w:p>
      <w:pPr>
        <w:pStyle w:val="BookText"/>
        <w:rPr/>
      </w:pPr>
      <w:bookmarkEnd w:id="211"/>
      <w:r>
        <w:rPr>
          <w:rFonts w:ascii="IRNazanin" w:hAnsi="IRNazanin" w:eastAsia="IRNazanin"/>
          <w:color w:val="111111"/>
          <w:sz w:val="28"/>
          <w:sz w:val="28"/>
          <w:szCs w:val="28"/>
          <w:rtl w:val="true"/>
          <w:lang w:bidi="fa-IR"/>
        </w:rPr>
        <w:t>بعید است که در دل پشیمان شده باشد و اظهار ندامتش واقعی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اظهار تأسف‌ها فریبکارانه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نقل دیگری است که هنگام مرگ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 کاری به علی علیه السّلام و خانۀ او نداشتم،هرچند بر ضدّ من اعلان جنگ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فلیتنی ترکت بیت علیّ و إن کان أعلن علیّ الحرب</w:t>
      </w:r>
      <w:r>
        <w:rPr>
          <w:rFonts w:eastAsia="IRNazanin" w:cs="IRNazanin"/>
          <w:color w:val="111111"/>
          <w:sz w:val="28"/>
          <w:szCs w:val="28"/>
          <w:rtl w:val="true"/>
          <w:lang w:bidi="fa-IR"/>
        </w:rPr>
        <w:t xml:space="preserve">». </w:t>
      </w:r>
      <w:r>
        <w:rPr>
          <w:rStyle w:val="FootnoteAnchor"/>
          <w:rtl w:val="true"/>
        </w:rPr>
        <w:footnoteReference w:id="216"/>
      </w:r>
      <w:r>
        <w:rPr>
          <w:rFonts w:ascii="IRNazanin" w:hAnsi="IRNazanin" w:eastAsia="IRNazanin"/>
          <w:color w:val="111111"/>
          <w:sz w:val="28"/>
          <w:sz w:val="28"/>
          <w:szCs w:val="28"/>
          <w:rtl w:val="true"/>
          <w:lang w:bidi="fa-IR"/>
        </w:rPr>
        <w:t>برای حضرت علی علیه السّلام هم ابراز ندامت ابو بکر از خلیفه‌شدنش تعجب‌آور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فیا عجبا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 هو یستقیلها فی حیاته إذ عقدها لآخر بعد وفاته،لشدّ ما تشطّرا ضرعیها</w:t>
      </w:r>
      <w:r>
        <w:rPr>
          <w:rFonts w:eastAsia="IRNazanin" w:cs="IRNazanin"/>
          <w:color w:val="111111"/>
          <w:sz w:val="28"/>
          <w:szCs w:val="28"/>
          <w:rtl w:val="true"/>
          <w:lang w:bidi="fa-IR"/>
        </w:rPr>
        <w:t xml:space="preserve">» </w:t>
      </w:r>
      <w:r>
        <w:rPr>
          <w:rStyle w:val="FootnoteAnchor"/>
          <w:rtl w:val="true"/>
        </w:rPr>
        <w:footnoteReference w:id="217"/>
      </w:r>
      <w:r>
        <w:rPr>
          <w:rFonts w:ascii="IRNazanin" w:hAnsi="IRNazanin" w:eastAsia="IRNazanin"/>
          <w:color w:val="111111"/>
          <w:sz w:val="28"/>
          <w:sz w:val="28"/>
          <w:szCs w:val="28"/>
          <w:rtl w:val="true"/>
          <w:lang w:bidi="fa-IR"/>
        </w:rPr>
        <w:t>شگفتا در حالی که ابو بکر در حال حیاتش از خلافت اقاله می‌کند،در همان‌حال آن را برای کس دیگری پس از خود قرار می‌دهد و محکم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چه سخت به دو پستان خلافت چسبیده و آن را بین خود تقسیم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ابو بکر،مشروعیت خلافتش را نفی می‌کند و با آن همه سخن که از پیامبر خدا شنیده بود،تصدّی خلافت نشان دنیاطلبی او و شرکت در یک توطئه برای دورکردن خلافت از صاحب اصلی آن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فلته،سقیفۀ بنی ساعده،امامت مفضول</w:t>
      </w:r>
      <w:r>
        <w:rPr>
          <w:rFonts w:eastAsia="IRNazanin" w:cs="IRNazanin"/>
          <w:color w:val="111111"/>
          <w:sz w:val="28"/>
          <w:szCs w:val="28"/>
          <w:rtl w:val="true"/>
          <w:lang w:bidi="fa-IR"/>
        </w:rPr>
        <w:t>.</w:t>
      </w:r>
    </w:p>
    <w:p>
      <w:pPr>
        <w:pStyle w:val="Heading3"/>
        <w:numPr>
          <w:ilvl w:val="2"/>
          <w:numId w:val="1"/>
        </w:numPr>
        <w:rPr/>
      </w:pPr>
      <w:bookmarkStart w:id="212" w:name="__RefHeading___Toc2145204_581953129"/>
      <w:bookmarkStart w:id="213" w:name="_Toc81"/>
      <w:bookmarkEnd w:id="212"/>
      <w:r>
        <w:rPr>
          <w:rtl w:val="true"/>
        </w:rPr>
        <w:t>القاب و کنیه های علی علیه السّلام</w:t>
      </w:r>
      <w:bookmarkEnd w:id="2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ویژه‌ای است که نشانۀ خصوصیاتی در صاحب نام است و مفهوم آن خوبیها و فضایل یک انسان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القاب حضرت علی علیه السّلام که در روایات،زیارات،اشعار و ادعیه آمده،بسیار است</w:t>
      </w:r>
      <w:r>
        <w:rPr>
          <w:rFonts w:eastAsia="IRNazanin" w:cs="IRNazanin"/>
          <w:color w:val="111111"/>
          <w:sz w:val="28"/>
          <w:szCs w:val="28"/>
          <w:rtl w:val="true"/>
          <w:lang w:bidi="fa-IR"/>
        </w:rPr>
        <w:t xml:space="preserve">. </w:t>
      </w:r>
      <w:r>
        <w:rPr>
          <w:rStyle w:val="FootnoteAnchor"/>
          <w:rtl w:val="true"/>
        </w:rPr>
        <w:footnoteReference w:id="218"/>
      </w:r>
      <w:r>
        <w:rPr>
          <w:rFonts w:ascii="IRNazanin" w:hAnsi="IRNazanin" w:eastAsia="IRNazanin"/>
          <w:color w:val="111111"/>
          <w:sz w:val="28"/>
          <w:sz w:val="28"/>
          <w:szCs w:val="28"/>
          <w:rtl w:val="true"/>
          <w:lang w:bidi="fa-IR"/>
        </w:rPr>
        <w:t>برخی از معروفترین لقبهای وی در عربی و فارسی چنین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الامام،امیر المؤمنین،حیدر،مرتضی،انزع البطین،یعسوب الدین،امام المؤمنین، یعسوب المؤمنین،امام الأمّه،امام الأولیاء،امام المتقین،اسد اللّه،ولیّ،وصیّ،تقیّ،قاتل الناکثین و القاسطین،شبیه هارون،صاحب اللّواء،سیف رسول اللّه،صدیق اکبر،خاصف النّعل،کاشف الکرب،ابو الریحانتین،بیضة البلد،قائد الغرّ المحجّلین،امیر البرره،مختار، سیف اللّه،فاروق امّت،باب علم النبی،امیر النحل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 آشوب نقل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در قرآن سیصد نام دارد و در روایات،خدا می‌داند</w:t>
      </w:r>
      <w:r>
        <w:rPr>
          <w:rFonts w:eastAsia="IRNazanin" w:cs="IRNazanin"/>
          <w:color w:val="111111"/>
          <w:sz w:val="28"/>
          <w:szCs w:val="28"/>
          <w:rtl w:val="true"/>
          <w:lang w:bidi="fa-IR"/>
        </w:rPr>
        <w:t xml:space="preserve">. </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در کاربرد ادبیات و اشعار فارسی هم تعابیر فراوانی به عنوان لقب خاصّ او رواج دارد،از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 خیبر،شیرگیر،مولود کعبه،ضیاء دیده،شیر خدا،مرتضی علی،حیدر،ساقی کوثر، امین پیامبر،شاه ولایت،شحنۀ نجف،مولای متّقیان،شاه مردان،شیر یزدان،حیدر کرّار، شاه دلدل‌سوار،خیبرگشا،بت‌شکن،خانه‌زاد خدا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لقب‌های ویژۀ او نزد آسمانیان و زمینیان و در لوح و صحف ابراهیم و نزد حورالعین و در زبان عبری و سریانی،در زبور و انجیل و قرآن،نزد رومیان و عرب و عجم و ترک و دیلم،نزد کاهنان و جنّیان در منابع مکتوب آمده است</w:t>
      </w:r>
      <w:r>
        <w:rPr>
          <w:rFonts w:eastAsia="IRNazanin" w:cs="IRNazanin"/>
          <w:color w:val="111111"/>
          <w:sz w:val="28"/>
          <w:szCs w:val="28"/>
          <w:rtl w:val="true"/>
          <w:lang w:bidi="fa-IR"/>
        </w:rPr>
        <w:t xml:space="preserve">. </w:t>
      </w:r>
      <w:r>
        <w:rPr>
          <w:rStyle w:val="FootnoteAnchor"/>
          <w:rtl w:val="true"/>
        </w:rPr>
        <w:footnoteReference w:id="220"/>
      </w:r>
      <w:r>
        <w:rPr>
          <w:rFonts w:ascii="IRNazanin" w:hAnsi="IRNazanin" w:eastAsia="IRNazanin"/>
          <w:color w:val="111111"/>
          <w:sz w:val="28"/>
          <w:sz w:val="28"/>
          <w:szCs w:val="28"/>
          <w:rtl w:val="true"/>
          <w:lang w:bidi="fa-IR"/>
        </w:rPr>
        <w:t>فهرست مفصّلی به ترتیب الفبا نیز از القاب آن حضرت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که خواندنی است</w:t>
      </w:r>
      <w:r>
        <w:rPr>
          <w:rFonts w:eastAsia="IRNazanin" w:cs="IRNazanin"/>
          <w:color w:val="111111"/>
          <w:sz w:val="28"/>
          <w:szCs w:val="28"/>
          <w:rtl w:val="true"/>
          <w:lang w:bidi="fa-IR"/>
        </w:rPr>
        <w:t xml:space="preserve">. </w:t>
      </w:r>
      <w:r>
        <w:rPr>
          <w:rStyle w:val="FootnoteAnchor"/>
          <w:rtl w:val="true"/>
        </w:rPr>
        <w:footnoteReference w:id="221"/>
      </w:r>
      <w:r>
        <w:rPr>
          <w:rFonts w:ascii="IRNazanin" w:hAnsi="IRNazanin" w:eastAsia="IRNazanin"/>
          <w:color w:val="111111"/>
          <w:sz w:val="28"/>
          <w:sz w:val="28"/>
          <w:szCs w:val="28"/>
          <w:rtl w:val="true"/>
          <w:lang w:bidi="fa-IR"/>
        </w:rPr>
        <w:t>لقبها و یا اوصاف علی علیه السّلام در احادیث شیعه و سنّی بسیار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شهید قاضی نور اللّه شوشتری براساس تتبّع خود در روایات عامّه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یافته و متن آن احادیث را که مشتمل بر این اوصاف است، از منابع اهل سنّت آورده است، </w:t>
      </w:r>
      <w:r>
        <w:rPr>
          <w:rStyle w:val="FootnoteAnchor"/>
          <w:rtl w:val="true"/>
        </w:rPr>
        <w:footnoteReference w:id="222"/>
      </w:r>
      <w:r>
        <w:rPr>
          <w:rFonts w:ascii="IRNazanin" w:hAnsi="IRNazanin" w:eastAsia="IRNazanin"/>
          <w:color w:val="111111"/>
          <w:sz w:val="28"/>
          <w:sz w:val="28"/>
          <w:szCs w:val="28"/>
          <w:rtl w:val="true"/>
          <w:lang w:bidi="fa-IR"/>
        </w:rPr>
        <w:t>از 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المتقین،سیّد المسلمین،سیّد الأوصیاء، امام کلّ مؤمن و مؤمنه،قائد الغرّ المحجّلین،یعسوب الدین،خاتم الوصییّن، امیر المؤمنین،ولیّ الناس،ولی اللّه،اوّل من آمن برسول اللّه،وصیّ رسول اللّه، اخو رسول اللّه،امین اللّه علی وحیه،خلیفة رسول اللّه،سیف اللّه علی اعدائه،حجّة اللّه، الصدیق الأکبر،وزیر رسول اللّه و</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نام اصلی شخص است و اغلب به خاطر داشتن فرزند یا چیزی یا صفتی دارای ستایش یا نکوهش،به کسی گفته می‌شود و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می‌آید، مثل ابو الحسن و امّ لیلا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کنیه به عنوان تکریم و احترام بر کسی اطلاق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کنیه‌های حضرت علی علیه السّلام می‌توان از ابو الحسن،ابو الحسین،ابو الحسنین،ابو زینب، ابو ریحانتین،ابو تراب،ابو الهیجاء،ابو الأئمه،ابو السبطین،ابو الشهداء،ابو العتره،ابو القصم، ابو المؤمنین،ابو شبّر،ابو محمّد یاد کرد</w:t>
      </w:r>
      <w:r>
        <w:rPr>
          <w:rFonts w:eastAsia="IRNazanin" w:cs="IRNazanin"/>
          <w:color w:val="111111"/>
          <w:sz w:val="28"/>
          <w:szCs w:val="28"/>
          <w:rtl w:val="true"/>
          <w:lang w:bidi="fa-IR"/>
        </w:rPr>
        <w:t xml:space="preserve">. </w:t>
      </w:r>
      <w:r>
        <w:rPr>
          <w:rStyle w:val="FootnoteAnchor"/>
          <w:rtl w:val="true"/>
        </w:rPr>
        <w:footnoteReference w:id="223"/>
      </w:r>
      <w:bookmarkStart w:id="214" w:name="pg5471_30447"/>
    </w:p>
    <w:p>
      <w:pPr>
        <w:pStyle w:val="BookText"/>
        <w:rPr/>
      </w:pPr>
      <w:bookmarkEnd w:id="214"/>
      <w:r>
        <w:rPr>
          <w:rFonts w:ascii="IRNazanin" w:hAnsi="IRNazanin" w:eastAsia="IRNazanin"/>
          <w:color w:val="111111"/>
          <w:sz w:val="28"/>
          <w:sz w:val="28"/>
          <w:szCs w:val="28"/>
          <w:rtl w:val="true"/>
          <w:lang w:bidi="fa-IR"/>
        </w:rPr>
        <w:t>رومی،نشد از سرّ علی کس آگاه آری نشد آگه کسی از سرّ اللّه</w:t>
      </w:r>
    </w:p>
    <w:p>
      <w:pPr>
        <w:pStyle w:val="BookText"/>
        <w:rPr/>
      </w:pPr>
      <w:r>
        <w:rPr>
          <w:rFonts w:ascii="IRNazanin" w:hAnsi="IRNazanin" w:eastAsia="IRNazanin"/>
          <w:color w:val="111111"/>
          <w:sz w:val="28"/>
          <w:sz w:val="28"/>
          <w:szCs w:val="28"/>
          <w:rtl w:val="true"/>
          <w:lang w:bidi="fa-IR"/>
        </w:rPr>
        <w:t>یک ممکن و این همه صفات واجب لا حول و لا قوّة الاّ باللّه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علی علیه السّلام،تلمیحات غدیری و علوی،فضائل علی علیه السّلام</w:t>
      </w:r>
      <w:r>
        <w:rPr>
          <w:rFonts w:eastAsia="IRNazanin" w:cs="IRNazanin"/>
          <w:color w:val="111111"/>
          <w:sz w:val="28"/>
          <w:szCs w:val="28"/>
          <w:rtl w:val="true"/>
          <w:lang w:bidi="fa-IR"/>
        </w:rPr>
        <w:t>.</w:t>
      </w:r>
    </w:p>
    <w:p>
      <w:pPr>
        <w:pStyle w:val="Heading3"/>
        <w:numPr>
          <w:ilvl w:val="2"/>
          <w:numId w:val="1"/>
        </w:numPr>
        <w:rPr/>
      </w:pPr>
      <w:bookmarkStart w:id="215" w:name="__RefHeading___Toc2145206_581953129"/>
      <w:bookmarkStart w:id="216" w:name="_Toc82"/>
      <w:bookmarkEnd w:id="215"/>
      <w:r>
        <w:rPr>
          <w:rtl w:val="true"/>
        </w:rPr>
        <w:t>امامان شیعه</w:t>
      </w:r>
      <w:bookmarkEnd w:id="216"/>
    </w:p>
    <w:p>
      <w:pPr>
        <w:pStyle w:val="BookText"/>
        <w:rPr/>
      </w:pPr>
      <w:r>
        <w:rPr>
          <w:rFonts w:ascii="IRNazanin" w:hAnsi="IRNazanin" w:eastAsia="IRNazanin"/>
          <w:color w:val="111111"/>
          <w:sz w:val="28"/>
          <w:sz w:val="28"/>
          <w:szCs w:val="28"/>
          <w:rtl w:val="true"/>
          <w:lang w:bidi="fa-IR"/>
        </w:rPr>
        <w:t>پیشوایان معصومی که از سوی خداوند،به رهبری امّت اسلامی تعیین شده‌اند و پیامبر خدا،نام یکایک آنان را برشمرده و معین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شیعۀ ناب به امامت دوازده تن پیشوای معصوم و الهی معتقد است و ازاین‌رو به شیعیان،اثنی عشری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بعضی از فرقه‌های شیعه به امامت کمتر از این تعداد،معتقدند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 دوازده‌گانۀ شیعه از این قرارند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بن ابی طالب،امیر المؤمنین علیه السّلام،</w:t>
      </w:r>
    </w:p>
    <w:p>
      <w:pPr>
        <w:pStyle w:val="BookText"/>
        <w:rPr/>
      </w:pPr>
      <w:r>
        <w:rPr>
          <w:rFonts w:ascii="IRNazanin" w:hAnsi="IRNazanin" w:eastAsia="IRNazanin"/>
          <w:color w:val="111111"/>
          <w:sz w:val="28"/>
          <w:sz w:val="28"/>
          <w:szCs w:val="28"/>
          <w:rtl w:val="true"/>
          <w:lang w:bidi="fa-IR"/>
        </w:rPr>
        <w:t xml:space="preserve">تولّد مکه،شهادت کوفه سال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بن علی علیه السّلام،مجتبی،</w:t>
      </w:r>
    </w:p>
    <w:p>
      <w:pPr>
        <w:pStyle w:val="BookText"/>
        <w:rPr/>
      </w:pPr>
      <w:r>
        <w:rPr>
          <w:rFonts w:ascii="IRNazanin" w:hAnsi="IRNazanin" w:eastAsia="IRNazanin"/>
          <w:color w:val="111111"/>
          <w:sz w:val="28"/>
          <w:sz w:val="28"/>
          <w:szCs w:val="28"/>
          <w:rtl w:val="true"/>
          <w:lang w:bidi="fa-IR"/>
        </w:rPr>
        <w:t xml:space="preserve">تولد مدینه،سال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هجری،شهادت مدینه،سال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بن علی علیه السّلام،سیّد الشهدا،</w:t>
      </w:r>
    </w:p>
    <w:p>
      <w:pPr>
        <w:pStyle w:val="BookText"/>
        <w:rPr/>
      </w:pPr>
      <w:r>
        <w:rPr>
          <w:rFonts w:ascii="IRNazanin" w:hAnsi="IRNazanin" w:eastAsia="IRNazanin"/>
          <w:color w:val="111111"/>
          <w:sz w:val="28"/>
          <w:sz w:val="28"/>
          <w:szCs w:val="28"/>
          <w:rtl w:val="true"/>
          <w:lang w:bidi="fa-IR"/>
        </w:rPr>
        <w:t xml:space="preserve">تولد مدینه،سال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هجری،شهادت کربلا،سال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بن حسین علیه السّلام،زین العابدین،</w:t>
      </w:r>
    </w:p>
    <w:p>
      <w:pPr>
        <w:pStyle w:val="BookText"/>
        <w:rPr/>
      </w:pPr>
      <w:r>
        <w:rPr>
          <w:rFonts w:ascii="IRNazanin" w:hAnsi="IRNazanin" w:eastAsia="IRNazanin"/>
          <w:color w:val="111111"/>
          <w:sz w:val="28"/>
          <w:sz w:val="28"/>
          <w:szCs w:val="28"/>
          <w:rtl w:val="true"/>
          <w:lang w:bidi="fa-IR"/>
        </w:rPr>
        <w:t xml:space="preserve">تولد مدینه،سال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هجری،شهادت مدینه،سال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محمّد بن علی علیه السّلام باقر العلوم،</w:t>
      </w:r>
    </w:p>
    <w:p>
      <w:pPr>
        <w:pStyle w:val="BookText"/>
        <w:rPr/>
      </w:pPr>
      <w:r>
        <w:rPr>
          <w:rFonts w:ascii="IRNazanin" w:hAnsi="IRNazanin" w:eastAsia="IRNazanin"/>
          <w:color w:val="111111"/>
          <w:sz w:val="28"/>
          <w:sz w:val="28"/>
          <w:szCs w:val="28"/>
          <w:rtl w:val="true"/>
          <w:lang w:bidi="fa-IR"/>
        </w:rPr>
        <w:t xml:space="preserve">تولد مدینه سال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هجری،شهادت مدینه سال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جعفر بن محمّد علیه السّلام صادق،</w:t>
      </w:r>
    </w:p>
    <w:p>
      <w:pPr>
        <w:pStyle w:val="BookText"/>
        <w:rPr/>
      </w:pPr>
      <w:r>
        <w:rPr>
          <w:rFonts w:ascii="IRNazanin" w:hAnsi="IRNazanin" w:eastAsia="IRNazanin"/>
          <w:color w:val="111111"/>
          <w:sz w:val="28"/>
          <w:sz w:val="28"/>
          <w:szCs w:val="28"/>
          <w:rtl w:val="true"/>
          <w:lang w:bidi="fa-IR"/>
        </w:rPr>
        <w:t xml:space="preserve">تولد مدینه سال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هجری،شهادت مدینه سال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موسی بن جعفر علیه السّلام کاظم،</w:t>
      </w:r>
    </w:p>
    <w:p>
      <w:pPr>
        <w:pStyle w:val="BookText"/>
        <w:rPr/>
      </w:pPr>
      <w:r>
        <w:rPr>
          <w:rFonts w:ascii="IRNazanin" w:hAnsi="IRNazanin" w:eastAsia="IRNazanin"/>
          <w:color w:val="111111"/>
          <w:sz w:val="28"/>
          <w:sz w:val="28"/>
          <w:szCs w:val="28"/>
          <w:rtl w:val="true"/>
          <w:lang w:bidi="fa-IR"/>
        </w:rPr>
        <w:t>تولد ابواء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مکه و 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هجری،شهادت بغداد،سال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بن موسی الرضا علیه السّلام،</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تولد مدینه سال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هجری،شهادت طوس،سال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bookmarkStart w:id="217" w:name="pg5471_30448"/>
    </w:p>
    <w:p>
      <w:pPr>
        <w:pStyle w:val="BookText"/>
        <w:rPr/>
      </w:pPr>
      <w:bookmarkEnd w:id="21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محمّد بن علی علیه السّلام تقیّ جواد،</w:t>
      </w:r>
    </w:p>
    <w:p>
      <w:pPr>
        <w:pStyle w:val="BookText"/>
        <w:rPr/>
      </w:pPr>
      <w:r>
        <w:rPr>
          <w:rFonts w:ascii="IRNazanin" w:hAnsi="IRNazanin" w:eastAsia="IRNazanin"/>
          <w:color w:val="111111"/>
          <w:sz w:val="28"/>
          <w:sz w:val="28"/>
          <w:szCs w:val="28"/>
          <w:rtl w:val="true"/>
          <w:lang w:bidi="fa-IR"/>
        </w:rPr>
        <w:t xml:space="preserve">تولد مدینه،سال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هجری،شهادت بغداد سال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بن محمّد علیه السّلام هادی نقیّ،</w:t>
      </w:r>
    </w:p>
    <w:p>
      <w:pPr>
        <w:pStyle w:val="BookText"/>
        <w:rPr/>
      </w:pPr>
      <w:r>
        <w:rPr>
          <w:rFonts w:ascii="IRNazanin" w:hAnsi="IRNazanin" w:eastAsia="IRNazanin"/>
          <w:color w:val="111111"/>
          <w:sz w:val="28"/>
          <w:sz w:val="28"/>
          <w:szCs w:val="28"/>
          <w:rtl w:val="true"/>
          <w:lang w:bidi="fa-IR"/>
        </w:rPr>
        <w:t xml:space="preserve">تولد مدینه سال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هجری،شهادت سامرا،سال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بن علی علیه السّلام عسکری،</w:t>
      </w:r>
    </w:p>
    <w:p>
      <w:pPr>
        <w:pStyle w:val="BookText"/>
        <w:rPr/>
      </w:pPr>
      <w:r>
        <w:rPr>
          <w:rFonts w:ascii="IRNazanin" w:hAnsi="IRNazanin" w:eastAsia="IRNazanin"/>
          <w:color w:val="111111"/>
          <w:sz w:val="28"/>
          <w:sz w:val="28"/>
          <w:szCs w:val="28"/>
          <w:rtl w:val="true"/>
          <w:lang w:bidi="fa-IR"/>
        </w:rPr>
        <w:t xml:space="preserve">تولد مدینه،سال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هجری،شهادت سامرّا،سال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محمّد بن حسن المهدی علیه السّلام،</w:t>
      </w:r>
    </w:p>
    <w:p>
      <w:pPr>
        <w:pStyle w:val="BookText"/>
        <w:rPr/>
      </w:pPr>
      <w:r>
        <w:rPr>
          <w:rFonts w:ascii="IRNazanin" w:hAnsi="IRNazanin" w:eastAsia="IRNazanin"/>
          <w:color w:val="111111"/>
          <w:sz w:val="28"/>
          <w:sz w:val="28"/>
          <w:szCs w:val="28"/>
          <w:rtl w:val="true"/>
          <w:lang w:bidi="fa-IR"/>
        </w:rPr>
        <w:t xml:space="preserve">تولد سامرّا،سال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هجری،تاکنون زنده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الشریف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أئمّۀ اثنی عشر،اهل بیت</w:t>
      </w:r>
      <w:r>
        <w:rPr>
          <w:rFonts w:eastAsia="IRNazanin" w:cs="IRNazanin"/>
          <w:color w:val="111111"/>
          <w:sz w:val="28"/>
          <w:szCs w:val="28"/>
          <w:rtl w:val="true"/>
          <w:lang w:bidi="fa-IR"/>
        </w:rPr>
        <w:t>.</w:t>
      </w:r>
    </w:p>
    <w:p>
      <w:pPr>
        <w:pStyle w:val="Heading3"/>
        <w:numPr>
          <w:ilvl w:val="2"/>
          <w:numId w:val="1"/>
        </w:numPr>
        <w:rPr/>
      </w:pPr>
      <w:bookmarkStart w:id="218" w:name="__RefHeading___Toc2145208_581953129"/>
      <w:bookmarkStart w:id="219" w:name="_Toc83"/>
      <w:bookmarkEnd w:id="218"/>
      <w:r>
        <w:rPr>
          <w:rtl w:val="true"/>
        </w:rPr>
        <w:t>امامت</w:t>
      </w:r>
      <w:bookmarkEnd w:id="219"/>
    </w:p>
    <w:p>
      <w:pPr>
        <w:pStyle w:val="BookText"/>
        <w:rPr/>
      </w:pPr>
      <w:r>
        <w:rPr>
          <w:rFonts w:ascii="IRNazanin" w:hAnsi="IRNazanin" w:eastAsia="IRNazanin"/>
          <w:color w:val="111111"/>
          <w:sz w:val="28"/>
          <w:sz w:val="28"/>
          <w:szCs w:val="28"/>
          <w:rtl w:val="true"/>
          <w:lang w:bidi="fa-IR"/>
        </w:rPr>
        <w:t>از اصول مهمّ تشیّع و دین،اعتقاد به امامت و پیشوایی امامان معصوم از اهل بیت پیامبر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دلیل‌های متقن عقلی و نقلی،امامت از سوی خداوند به امام سپرده می‌شود و از شرایط آن عصمت و علم است و برای این ریاست والای دینی که جانشینی رسول خدا و ادامۀ راه او و اجرا و تبیین احکام الهی را عهده‌دار است،چنین شرطی ضروری است و مردم حق انتخاب امام ندارند،بلکه خدا تعیین می‌کند و از زبان پیامبر به مردم ابلاغ می‌شود،آنگونه که در حادثۀ غدیر خم،رسول خدا مأموریت ابلاغ امر خدا را در این مورد بر مردم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آیۀ تبلیغ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امامت،عبارت است از ریاست عامّه بر جامعۀ اسلامی در امور دین و دنیا</w:t>
      </w:r>
      <w:r>
        <w:rPr>
          <w:rFonts w:eastAsia="IRNazanin" w:cs="IRNazanin"/>
          <w:color w:val="111111"/>
          <w:sz w:val="28"/>
          <w:szCs w:val="28"/>
          <w:rtl w:val="true"/>
          <w:lang w:bidi="fa-IR"/>
        </w:rPr>
        <w:t xml:space="preserve">». </w:t>
      </w:r>
      <w:r>
        <w:rPr>
          <w:rStyle w:val="FootnoteAnchor"/>
          <w:rtl w:val="true"/>
        </w:rPr>
        <w:footnoteReference w:id="224"/>
      </w:r>
      <w:r>
        <w:rPr>
          <w:rFonts w:ascii="IRNazanin" w:hAnsi="IRNazanin" w:eastAsia="IRNazanin"/>
          <w:color w:val="111111"/>
          <w:sz w:val="28"/>
          <w:sz w:val="28"/>
          <w:szCs w:val="28"/>
          <w:rtl w:val="true"/>
          <w:lang w:bidi="fa-IR"/>
        </w:rPr>
        <w:t>علامۀ طباطبایی امامت را به حسب باطن،نوعی ولایت بر مردم در کارهایشان و هدایت آنان به مطلوب می‌داند،نه فقط نشان دادن راه که کار پیامبر و رسول و هرمؤمن هدایتگر است</w:t>
      </w:r>
      <w:r>
        <w:rPr>
          <w:rFonts w:eastAsia="IRNazanin" w:cs="IRNazanin"/>
          <w:color w:val="111111"/>
          <w:sz w:val="28"/>
          <w:szCs w:val="28"/>
          <w:rtl w:val="true"/>
          <w:lang w:bidi="fa-IR"/>
        </w:rPr>
        <w:t xml:space="preserve">. </w:t>
      </w:r>
      <w:r>
        <w:rPr>
          <w:rStyle w:val="FootnoteAnchor"/>
          <w:rtl w:val="true"/>
        </w:rPr>
        <w:footnoteReference w:id="225"/>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برخلاف اهل سنّت که امامت را در حدّ حکمرانی و زمامداری می‌دانند،شیعه معتقد است که امامت،حفظ دین،پاسداری از شرع،مقابله با بدعتها و تحریفها،پاسخگویی به نیازهای فکری و دینی،اجرای احکام قرآن و تدبیر امور مسلمین است و این نیاز به</w:t>
      </w:r>
    </w:p>
    <w:p>
      <w:pPr>
        <w:pStyle w:val="BookText"/>
        <w:rPr/>
      </w:pPr>
      <w:r>
        <w:rPr>
          <w:rFonts w:ascii="IRNazanin" w:hAnsi="IRNazanin" w:eastAsia="IRNazanin"/>
          <w:color w:val="111111"/>
          <w:sz w:val="28"/>
          <w:sz w:val="28"/>
          <w:szCs w:val="28"/>
          <w:rtl w:val="true"/>
          <w:lang w:bidi="fa-IR"/>
        </w:rPr>
        <w:t>شرایطی فراتر از یک حاکم و والی دارد،ازاین‌رو از سوی خدا تعیین می‌شود و انتصابی است،نه انتخابی از سوی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امام،حجت از سوی خدا بر بندگان است و باید داناترین، متّقی‌ترین و شجاع‌ترین فرد باشد و بتواند به جانشینی از خدا و رسول،هدایت مردم و تبلیغ دین را عهده‌دار شود و باید دارای عصمت و علم الهی و نصب شده از سوی خدا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احکام اسلام همیشگی است،نه محدود به زمان پیامبر خدا،پس برنامه و تدبیری هم برای تداوم خطّ رسالت برای پس از رسول باید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تئوری و فلسفۀ سیاسی اسلام در قالب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شکل می‌گیرد و حکومت و زمامداری،تنها بخشی از وظایف و مسؤولیتهای امام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تعبیر حضرت علی علیه السّلام،امامت،سامان‌بخش و وحدت‌آفرین امّت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الإمامة نظاما للامّة</w:t>
      </w:r>
      <w:r>
        <w:rPr>
          <w:rFonts w:eastAsia="IRNazanin" w:cs="IRNazanin"/>
          <w:color w:val="111111"/>
          <w:sz w:val="28"/>
          <w:szCs w:val="28"/>
          <w:rtl w:val="true"/>
          <w:lang w:bidi="fa-IR"/>
        </w:rPr>
        <w:t xml:space="preserve">» </w:t>
      </w:r>
      <w:r>
        <w:rPr>
          <w:rStyle w:val="FootnoteAnchor"/>
          <w:rtl w:val="true"/>
        </w:rPr>
        <w:footnoteReference w:id="226"/>
      </w:r>
      <w:r>
        <w:rPr>
          <w:rFonts w:ascii="IRNazanin" w:hAnsi="IRNazanin" w:eastAsia="IRNazanin"/>
          <w:color w:val="111111"/>
          <w:sz w:val="28"/>
          <w:sz w:val="28"/>
          <w:szCs w:val="28"/>
          <w:rtl w:val="true"/>
          <w:lang w:bidi="fa-IR"/>
        </w:rPr>
        <w:t>و در کتب حدیث،بحثهای مبسوطی دربارۀ امام و حجّت و نیاز بشر به حجّت الهی و ویژگیها و اوصاف و بایستگیهای امامان انجام گرفته است،که باید به آنها رجوع کرد</w:t>
      </w:r>
      <w:r>
        <w:rPr>
          <w:rFonts w:eastAsia="IRNazanin" w:cs="IRNazanin"/>
          <w:color w:val="111111"/>
          <w:sz w:val="28"/>
          <w:szCs w:val="28"/>
          <w:rtl w:val="true"/>
          <w:lang w:bidi="fa-IR"/>
        </w:rPr>
        <w:t xml:space="preserve">. </w:t>
      </w:r>
      <w:r>
        <w:rPr>
          <w:rStyle w:val="FootnoteAnchor"/>
          <w:rtl w:val="true"/>
        </w:rPr>
        <w:footnoteReference w:id="227"/>
      </w:r>
      <w:r>
        <w:rPr>
          <w:rFonts w:ascii="IRNazanin" w:hAnsi="IRNazanin" w:eastAsia="IRNazanin"/>
          <w:color w:val="111111"/>
          <w:sz w:val="28"/>
          <w:sz w:val="28"/>
          <w:szCs w:val="28"/>
          <w:rtl w:val="true"/>
          <w:lang w:bidi="fa-IR"/>
        </w:rPr>
        <w:t>امامت،بر دوش امّت،تکلیف اطاعت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امام و اطاعت از او ضروری است و مرگ بدون معرفت امام و داشتن امام، مرگی جاهلی است،به فرمودۀ امام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و لا امام له مات میتة جاهلیّة</w:t>
      </w:r>
      <w:r>
        <w:rPr>
          <w:rFonts w:eastAsia="IRNazanin" w:cs="IRNazanin"/>
          <w:color w:val="111111"/>
          <w:sz w:val="28"/>
          <w:szCs w:val="28"/>
          <w:rtl w:val="true"/>
          <w:lang w:bidi="fa-IR"/>
        </w:rPr>
        <w:t xml:space="preserve">». </w:t>
      </w:r>
      <w:r>
        <w:rPr>
          <w:rStyle w:val="FootnoteAnchor"/>
          <w:rtl w:val="true"/>
        </w:rPr>
        <w:footnoteReference w:id="228"/>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کریم،بحث امامت مطرح است و شرایط و ویژگیهای آن و لزوم اطاعت از</w:t>
      </w:r>
    </w:p>
    <w:p>
      <w:pPr>
        <w:pStyle w:val="BookText"/>
        <w:rPr/>
      </w:pPr>
      <w:r>
        <w:rPr>
          <w:rFonts w:ascii="IRNazanin" w:hAnsi="IRNazanin" w:eastAsia="IRNazanin"/>
          <w:color w:val="111111"/>
          <w:sz w:val="28"/>
          <w:sz w:val="28"/>
          <w:szCs w:val="28"/>
          <w:rtl w:val="true"/>
          <w:lang w:bidi="fa-IR"/>
        </w:rPr>
        <w:t>پیامبر و اولی الأمر بیان شده است</w:t>
      </w:r>
      <w:r>
        <w:rPr>
          <w:rFonts w:eastAsia="IRNazanin" w:cs="IRNazanin"/>
          <w:color w:val="111111"/>
          <w:sz w:val="28"/>
          <w:szCs w:val="28"/>
          <w:rtl w:val="true"/>
          <w:lang w:bidi="fa-IR"/>
        </w:rPr>
        <w:t xml:space="preserve">. </w:t>
      </w:r>
      <w:r>
        <w:rPr>
          <w:rStyle w:val="FootnoteAnchor"/>
          <w:rtl w:val="true"/>
        </w:rPr>
        <w:footnoteReference w:id="229"/>
      </w:r>
      <w:r>
        <w:rPr>
          <w:rFonts w:ascii="IRNazanin" w:hAnsi="IRNazanin" w:eastAsia="IRNazanin"/>
          <w:color w:val="111111"/>
          <w:sz w:val="28"/>
          <w:sz w:val="28"/>
          <w:szCs w:val="28"/>
          <w:rtl w:val="true"/>
          <w:lang w:bidi="fa-IR"/>
        </w:rPr>
        <w:t>آیۀ ولایت،آیۀ اطاعت،آیۀ مباهله،آیۀ تبلیغ،حدیث غدیر،حدیث ثقلین،حدیث منزلت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زمینه‌هاست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مدخل‌های خاص هریک از اینها در این کتاب 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خالی نبودن کتاب،به چند حدیث دربارۀ امامت اکتفا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الأرض لا تخلو الاّ و فیها امام</w:t>
      </w:r>
      <w:r>
        <w:rPr>
          <w:rFonts w:eastAsia="IRNazanin" w:cs="IRNazanin"/>
          <w:color w:val="111111"/>
          <w:sz w:val="28"/>
          <w:szCs w:val="28"/>
          <w:rtl w:val="true"/>
          <w:lang w:bidi="fa-IR"/>
        </w:rPr>
        <w:t xml:space="preserve">...» </w:t>
      </w:r>
      <w:r>
        <w:rPr>
          <w:rStyle w:val="FootnoteAnchor"/>
          <w:rtl w:val="true"/>
        </w:rPr>
        <w:footnoteReference w:id="230"/>
      </w:r>
      <w:r>
        <w:rPr>
          <w:rFonts w:ascii="IRNazanin" w:hAnsi="IRNazanin" w:eastAsia="IRNazanin"/>
          <w:color w:val="111111"/>
          <w:sz w:val="28"/>
          <w:sz w:val="28"/>
          <w:szCs w:val="28"/>
          <w:rtl w:val="true"/>
          <w:lang w:bidi="fa-IR"/>
        </w:rPr>
        <w:t>زمین خالی از امام نمی‌ماند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یعرف اللّه عزّ و جلّ و یعبده من عرف اللّه و عرف إمامه منّا أهل البیت</w:t>
      </w:r>
      <w:r>
        <w:rPr>
          <w:rFonts w:eastAsia="IRNazanin" w:cs="IRNazanin"/>
          <w:color w:val="111111"/>
          <w:sz w:val="28"/>
          <w:szCs w:val="28"/>
          <w:rtl w:val="true"/>
          <w:lang w:bidi="fa-IR"/>
        </w:rPr>
        <w:t xml:space="preserve">...» </w:t>
      </w:r>
      <w:r>
        <w:rPr>
          <w:rStyle w:val="FootnoteAnchor"/>
          <w:rtl w:val="true"/>
        </w:rPr>
        <w:footnoteReference w:id="231"/>
      </w:r>
      <w:r>
        <w:rPr>
          <w:rFonts w:ascii="IRNazanin" w:hAnsi="IRNazanin" w:eastAsia="IRNazanin"/>
          <w:color w:val="111111"/>
          <w:sz w:val="28"/>
          <w:sz w:val="28"/>
          <w:szCs w:val="28"/>
          <w:rtl w:val="true"/>
          <w:lang w:bidi="fa-IR"/>
        </w:rPr>
        <w:t>تنها کسی خدا را می‌شناسد و می‌پرستد که خدا را و امام خود از میان ما را بشناسد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ولاة أمر اللّه و خزنة علم اللّه و عیبة وحی اللّه</w:t>
      </w:r>
      <w:r>
        <w:rPr>
          <w:rFonts w:eastAsia="IRNazanin" w:cs="IRNazanin"/>
          <w:color w:val="111111"/>
          <w:sz w:val="28"/>
          <w:szCs w:val="28"/>
          <w:rtl w:val="true"/>
          <w:lang w:bidi="fa-IR"/>
        </w:rPr>
        <w:t xml:space="preserve">». </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ما صاحبان ولایت الهی و خازنان علم پروردگار و دارندگان وحی خداییم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رضا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خلفاء اللّه عزّ و جلّ فی أرضه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33"/>
      </w:r>
      <w:r>
        <w:rPr>
          <w:rFonts w:ascii="IRNazanin" w:hAnsi="IRNazanin" w:eastAsia="IRNazanin"/>
          <w:color w:val="111111"/>
          <w:sz w:val="28"/>
          <w:sz w:val="28"/>
          <w:szCs w:val="28"/>
          <w:rtl w:val="true"/>
          <w:lang w:bidi="fa-IR"/>
        </w:rPr>
        <w:t>امامان،خلفای خدای متعال در زمین اویند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الإمامة هی منزلة الأنبیاء و إرث الأوصیاء،إنّ الإمامة خلافة اللّه و خلافة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الإمامة زمام الدّین و نظام المسلمین و صلاح الدّنیا و عزّ المؤمنین إنّ الإمامة أسّ الإسلام النّامی و فرعه السّامی</w:t>
      </w:r>
      <w:r>
        <w:rPr>
          <w:rFonts w:eastAsia="IRNazanin" w:cs="IRNazanin"/>
          <w:color w:val="111111"/>
          <w:sz w:val="28"/>
          <w:szCs w:val="28"/>
          <w:rtl w:val="true"/>
          <w:lang w:bidi="fa-IR"/>
        </w:rPr>
        <w:t xml:space="preserve">» </w:t>
      </w:r>
      <w:r>
        <w:rPr>
          <w:rStyle w:val="FootnoteAnchor"/>
          <w:rtl w:val="true"/>
        </w:rPr>
        <w:footnoteReference w:id="234"/>
      </w:r>
      <w:r>
        <w:rPr>
          <w:rFonts w:ascii="IRNazanin" w:hAnsi="IRNazanin" w:eastAsia="IRNazanin"/>
          <w:color w:val="111111"/>
          <w:sz w:val="28"/>
          <w:sz w:val="28"/>
          <w:szCs w:val="28"/>
          <w:rtl w:val="true"/>
          <w:lang w:bidi="fa-IR"/>
        </w:rPr>
        <w:t>امامت،جایگاه پیامبران و میراث اوصیاست،امامت جانشینی خدا و پیامبر است،امامت،سررشتۀ دین و سامان بخش مسلمانان و صلاح دنیا و عزت و اقتدار مؤمنان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ریشۀ بالندۀ اسلام و شاخۀ رفیع آن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الأئمة بعدی إثنا عشر،تسعة من صلب الحسین و منّا مهدیّ هذه الأمّة،من تمسّک من بعدی بهم فقد استمسک بحبل اللّه</w:t>
      </w:r>
      <w:r>
        <w:rPr>
          <w:rFonts w:eastAsia="IRNazanin" w:cs="IRNazanin"/>
          <w:color w:val="111111"/>
          <w:sz w:val="28"/>
          <w:szCs w:val="28"/>
          <w:rtl w:val="true"/>
          <w:lang w:bidi="fa-IR"/>
        </w:rPr>
        <w:t xml:space="preserve">...» </w:t>
      </w:r>
      <w:r>
        <w:rPr>
          <w:rStyle w:val="FootnoteAnchor"/>
          <w:rtl w:val="true"/>
        </w:rPr>
        <w:footnoteReference w:id="235"/>
      </w:r>
      <w:r>
        <w:rPr>
          <w:rFonts w:ascii="IRNazanin" w:hAnsi="IRNazanin" w:eastAsia="IRNazanin"/>
          <w:color w:val="111111"/>
          <w:sz w:val="28"/>
          <w:sz w:val="28"/>
          <w:szCs w:val="28"/>
          <w:rtl w:val="true"/>
          <w:lang w:bidi="fa-IR"/>
        </w:rPr>
        <w:t>امامان پس از من دوازده نفرند،نه نفرشان از نسل حسین علیه السّلام‌اند و مهدی این امّت از ماست،هرکس پس از من به</w:t>
      </w:r>
    </w:p>
    <w:p>
      <w:pPr>
        <w:pStyle w:val="BookText"/>
        <w:rPr/>
      </w:pPr>
      <w:r>
        <w:rPr>
          <w:rFonts w:ascii="IRNazanin" w:hAnsi="IRNazanin" w:eastAsia="IRNazanin"/>
          <w:color w:val="111111"/>
          <w:sz w:val="28"/>
          <w:sz w:val="28"/>
          <w:szCs w:val="28"/>
          <w:rtl w:val="true"/>
          <w:lang w:bidi="fa-IR"/>
        </w:rPr>
        <w:t>آنان تمسک جوید،به ریسمان استوار الهی چنگ زده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اسلام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تمسّکوا بطاعة أئمّتکم و لا تخالفوهم،فإنّ طاعتهم طاعة اللّه و إنّ معصیتهم،معصیة اللّه</w:t>
      </w:r>
      <w:r>
        <w:rPr>
          <w:rFonts w:eastAsia="IRNazanin" w:cs="IRNazanin"/>
          <w:color w:val="111111"/>
          <w:sz w:val="28"/>
          <w:szCs w:val="28"/>
          <w:rtl w:val="true"/>
          <w:lang w:bidi="fa-IR"/>
        </w:rPr>
        <w:t xml:space="preserve">» </w:t>
      </w:r>
      <w:r>
        <w:rPr>
          <w:rStyle w:val="FootnoteAnchor"/>
          <w:rtl w:val="true"/>
        </w:rPr>
        <w:footnoteReference w:id="236"/>
      </w:r>
      <w:r>
        <w:rPr>
          <w:rFonts w:ascii="IRNazanin" w:hAnsi="IRNazanin" w:eastAsia="IRNazanin"/>
          <w:color w:val="111111"/>
          <w:sz w:val="28"/>
          <w:sz w:val="28"/>
          <w:szCs w:val="28"/>
          <w:rtl w:val="true"/>
          <w:lang w:bidi="fa-IR"/>
        </w:rPr>
        <w:t>،به اطاعت امامانتان چنگ بزنید و با آنان مخالفت نکنید، چراکه اطاعت آنان اطاعت خداست و نافرمانی ایشان،نافرمانی خدا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امامت،اکسیری است که اگر به امّتی بزنند،از همه سلب جهت کرده و همه را در یک جهت قرار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امامت،نظام‌بخش جامعه است و امام،نگهبان اسلام از تحریفها و حافظ مسلمین از گمراهیها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امام،ضمانت اجرای احکام قرآن است،قطب کنترل‌کنندۀ حرکات اجتماع است،مشعل هدایت شبهای تیره و فروغ یقین‌افروز در پیچ‌وخمهای شک و اضطراب است</w:t>
      </w:r>
      <w:r>
        <w:rPr>
          <w:rFonts w:eastAsia="IRNazanin" w:cs="IRNazanin"/>
          <w:color w:val="111111"/>
          <w:sz w:val="28"/>
          <w:szCs w:val="28"/>
          <w:rtl w:val="true"/>
          <w:lang w:bidi="fa-IR"/>
        </w:rPr>
        <w:t xml:space="preserve">.» </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شیخ مفید نیز دربارۀ امام چنین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امام،انسانی است که به نیابت از پیامبر، ریاست کلّی در امور دین و دنیا دارد و باید معصوم باشد؛وگرنه ایمن از کاستی و افزونی در دین نخواهیم بود</w:t>
      </w:r>
      <w:r>
        <w:rPr>
          <w:rFonts w:eastAsia="IRNazanin" w:cs="IRNazanin"/>
          <w:color w:val="111111"/>
          <w:sz w:val="28"/>
          <w:szCs w:val="28"/>
          <w:rtl w:val="true"/>
          <w:lang w:bidi="fa-IR"/>
        </w:rPr>
        <w:t xml:space="preserve">. </w:t>
      </w:r>
      <w:r>
        <w:rPr>
          <w:rStyle w:val="FootnoteAnchor"/>
          <w:rtl w:val="true"/>
        </w:rPr>
        <w:footnoteReference w:id="238"/>
      </w:r>
      <w:r>
        <w:rPr>
          <w:rFonts w:ascii="IRNazanin" w:hAnsi="IRNazanin" w:eastAsia="IRNazanin"/>
          <w:color w:val="111111"/>
          <w:sz w:val="28"/>
          <w:sz w:val="28"/>
          <w:szCs w:val="28"/>
          <w:rtl w:val="true"/>
          <w:lang w:bidi="fa-IR"/>
        </w:rPr>
        <w:t>امامت از دیدگاه شیعه،ریاست عامه در امور دین و دنیا به نیابت از پیامبر و عهدی از سوی خدا به امامان است و با نصّ خدا و رسول تعیین می‌شود و امام علی علیه السّلام نخستین امام بر حق است،و پس از او امام حسن و سپس امام حسین،سپس امامان نه‌گانه از نسل آن حضرت که آخرین آنان امام زمان حضرت مهدی علیه السّلام است که در غیبت به‌سر می‌برد و روزی به امر خدا ظهور می‌کند و جهان را پر از عدالت می‌سازد</w:t>
      </w:r>
      <w:r>
        <w:rPr>
          <w:rFonts w:eastAsia="IRNazanin" w:cs="IRNazanin"/>
          <w:color w:val="111111"/>
          <w:sz w:val="28"/>
          <w:szCs w:val="28"/>
          <w:rtl w:val="true"/>
          <w:lang w:bidi="fa-IR"/>
        </w:rPr>
        <w:t xml:space="preserve">. </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امام باید معصوم باشد و در صفات کمال مثل علم،تقوا،شجاعت،فقاهت،عقل،حسن خلق و سیاست،برترین فرد زمان خویش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در آنچه می‌گوید و می‌کند برای مردم حجّت است و اطاعتش بر امّت 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عقیده به امامت،عقیده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شایسته‌سالاری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با وجود انسان افضل،تقدم و پیشوایی دیگران شایسته نیست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طباطبایی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امامت،والاتر و بالاتر از نبوت و رسالت و خلافت و مطاع بودن و وصیّ بودن یا ریاست دینی و دنیوی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به این است که انسان به</w:t>
      </w:r>
      <w:bookmarkStart w:id="220" w:name="pg5471_30452"/>
    </w:p>
    <w:p>
      <w:pPr>
        <w:pStyle w:val="BookText"/>
        <w:rPr/>
      </w:pPr>
      <w:bookmarkEnd w:id="220"/>
      <w:r>
        <w:rPr>
          <w:rFonts w:ascii="IRNazanin" w:hAnsi="IRNazanin" w:eastAsia="IRNazanin"/>
          <w:color w:val="111111"/>
          <w:sz w:val="28"/>
          <w:sz w:val="28"/>
          <w:szCs w:val="28"/>
          <w:rtl w:val="true"/>
          <w:lang w:bidi="fa-IR"/>
        </w:rPr>
        <w:t>گونه‌ای باشد که دیگران به او اقتدا کرده،گفتار و کردارشان را برطبق عمل و سخن امام، منطبق سازند و پیروی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غالبا وقتی سخن از امام و أئمه و امامت است،به عنوان قید توضیحی به دنبالش مفهوم هدایت را بیان می‌کند،آن هم هدایتی با امر خدا که از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که ملکوت و قدرت خلاقیت الهی است به امام نیز بگونه‌ای اعطا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هدایت امام با امری ملکوتی است که همراه اوست و امامت نوعی ولایت بر مردم است در کارهایشان،به نحو رساندن به مطلوب،نه‌تنها راهنمایی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امامت را خدا در سایۀ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و 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سجده،آیه </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امام باید انسانی صاحب یقین باشد که عالم ملکوت برایش مکشوف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ملکوت،آن بعد باطنی این جهان است،یعنی فراتر از جنبه ظاهری‌اش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امامت در کسی خواهد بود که سرشتی پاک و سعید داشته باشد و امام باید از گناه و خطا معصوم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گفته شد،چند مسأله آشکار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امامت،باید مجعول از سوی خداوند باشد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باید با عصمت الهی معصوم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که مردم در آن به‌سر می‌برند،هرگز خالی از امام حق نمی‌باشد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باید از سوی خدا تأیید شود</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کارهای بندگان بر علم امام پوشیده نیست</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باید به همۀ چیزهایی که مورد نیاز مادّی و معنوی مردم است،دانا باشد</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در فضایل نفسانی، بالاتر و برتر از همۀ انسان‌های زمان خودش است</w:t>
      </w:r>
      <w:r>
        <w:rPr>
          <w:rFonts w:eastAsia="IRNazanin" w:cs="IRNazanin"/>
          <w:color w:val="111111"/>
          <w:sz w:val="28"/>
          <w:szCs w:val="28"/>
          <w:rtl w:val="true"/>
          <w:lang w:bidi="fa-IR"/>
        </w:rPr>
        <w:t xml:space="preserve">. </w:t>
      </w:r>
      <w:r>
        <w:rPr>
          <w:rStyle w:val="FootnoteAnchor"/>
          <w:rtl w:val="true"/>
        </w:rPr>
        <w:footnoteReference w:id="2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آیۀ ولایت،اهل بیت،امام علی علیه السّلام،غدیر،خلافت،فضایل اهل بیت،کتابشناسی غدیر،وصایت،ولایت</w:t>
      </w:r>
      <w:r>
        <w:rPr>
          <w:rFonts w:eastAsia="IRNazanin" w:cs="IRNazanin"/>
          <w:color w:val="111111"/>
          <w:sz w:val="28"/>
          <w:szCs w:val="28"/>
          <w:rtl w:val="true"/>
          <w:lang w:bidi="fa-IR"/>
        </w:rPr>
        <w:t>.</w:t>
      </w:r>
    </w:p>
    <w:p>
      <w:pPr>
        <w:pStyle w:val="Heading3"/>
        <w:numPr>
          <w:ilvl w:val="2"/>
          <w:numId w:val="1"/>
        </w:numPr>
        <w:rPr/>
      </w:pPr>
      <w:bookmarkStart w:id="221" w:name="__RefHeading___Toc2145210_581953129"/>
      <w:bookmarkStart w:id="222" w:name="_Toc84"/>
      <w:bookmarkEnd w:id="221"/>
      <w:r>
        <w:rPr>
          <w:rtl w:val="true"/>
        </w:rPr>
        <w:t>امامت مفضول</w:t>
      </w:r>
      <w:bookmarkEnd w:id="222"/>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بحثهای جنجالی میان شیعه و سنّی و طوایف مختلف این است که آیا با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فاضل یا مفضول است می‌تواند عهده‌دار امامت و خلافت شود؟شیعه و اشاعره معتقدند امام باید افضل اهل زمان باشد و با وجود افضل،امامت برای دیگری منعقد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مسأله،بدیهی و عقلانی است،امّا اهل سنّت،زیدیّه،مرجئه و گروهی از معتزله معتقد به صحّت امامت مفضولند،به شرط آنکه مفضول به کتاب و سنّت عمل کند</w:t>
      </w:r>
      <w:r>
        <w:rPr>
          <w:rFonts w:eastAsia="IRNazanin" w:cs="IRNazanin"/>
          <w:color w:val="111111"/>
          <w:sz w:val="28"/>
          <w:szCs w:val="28"/>
          <w:rtl w:val="true"/>
          <w:lang w:bidi="fa-IR"/>
        </w:rPr>
        <w:t xml:space="preserve">. </w:t>
      </w:r>
      <w:r>
        <w:rPr>
          <w:rStyle w:val="FootnoteAnchor"/>
          <w:rtl w:val="true"/>
        </w:rPr>
        <w:footnoteReference w:id="241"/>
      </w:r>
      <w:r>
        <w:rPr>
          <w:rFonts w:ascii="IRNazanin" w:hAnsi="IRNazanin" w:eastAsia="IRNazanin"/>
          <w:color w:val="111111"/>
          <w:sz w:val="28"/>
          <w:sz w:val="28"/>
          <w:szCs w:val="28"/>
          <w:rtl w:val="true"/>
          <w:lang w:bidi="fa-IR"/>
        </w:rPr>
        <w:t>روشن است که این گرایش،برای تصحیح و مشروعیت بخشیدن به خلافت ابو بکر و</w:t>
      </w:r>
      <w:bookmarkStart w:id="223" w:name="pg5471_30453"/>
    </w:p>
    <w:p>
      <w:pPr>
        <w:pStyle w:val="BookText"/>
        <w:rPr/>
      </w:pPr>
      <w:bookmarkEnd w:id="223"/>
      <w:r>
        <w:rPr>
          <w:rFonts w:ascii="IRNazanin" w:hAnsi="IRNazanin" w:eastAsia="IRNazanin"/>
          <w:color w:val="111111"/>
          <w:sz w:val="28"/>
          <w:sz w:val="28"/>
          <w:szCs w:val="28"/>
          <w:rtl w:val="true"/>
          <w:lang w:bidi="fa-IR"/>
        </w:rPr>
        <w:t>عمر و عثمان است،زیرا افضلیّت علی علیه السّلام بر همۀ اصحاب پیامبر در همۀ فضایل،روشن است و صدها حدیث نبوی،نیز زندگی و گفتار خود آن حضرت،آن را ثابت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 نیز آن را قولی دیرین می‌داند و به اصحاب فراوانی نسبت می‌دهد و همۀ فضایل پیامبر خدا را برای علی بن ابی طالب هم ثابت می‌داند،بجز نبوّت</w:t>
      </w:r>
      <w:r>
        <w:rPr>
          <w:rFonts w:eastAsia="IRNazanin" w:cs="IRNazanin"/>
          <w:color w:val="111111"/>
          <w:sz w:val="28"/>
          <w:szCs w:val="28"/>
          <w:rtl w:val="true"/>
          <w:lang w:bidi="fa-IR"/>
        </w:rPr>
        <w:t xml:space="preserve">. </w:t>
      </w:r>
      <w:r>
        <w:rPr>
          <w:rStyle w:val="FootnoteAnchor"/>
          <w:rtl w:val="true"/>
        </w:rPr>
        <w:footnoteReference w:id="242"/>
      </w:r>
      <w:r>
        <w:rPr>
          <w:rFonts w:ascii="IRNazanin" w:hAnsi="IRNazanin" w:eastAsia="IRNazanin"/>
          <w:color w:val="111111"/>
          <w:sz w:val="28"/>
          <w:sz w:val="28"/>
          <w:szCs w:val="28"/>
          <w:rtl w:val="true"/>
          <w:lang w:bidi="fa-IR"/>
        </w:rPr>
        <w:t>وی با داشتن این اعتقاد و بیان صریح آن،بازهم در خطبۀ کتاب خود،خدا را می‌ستاید که مفضول را بر افضل مقدم داشت،به خاطر مصلحتی که تکلیف آن را ایجاب کرد و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قدّم المفضول علی الأفضل لمصلحة اقتضاها التّکلیف</w:t>
      </w:r>
      <w:r>
        <w:rPr>
          <w:rFonts w:eastAsia="IRNazanin" w:cs="IRNazanin"/>
          <w:color w:val="111111"/>
          <w:sz w:val="28"/>
          <w:szCs w:val="28"/>
          <w:rtl w:val="true"/>
          <w:lang w:bidi="fa-IR"/>
        </w:rPr>
        <w:t xml:space="preserve">». </w:t>
      </w:r>
      <w:r>
        <w:rPr>
          <w:rStyle w:val="FootnoteAnchor"/>
          <w:rtl w:val="true"/>
        </w:rPr>
        <w:footnoteReference w:id="243"/>
      </w:r>
      <w:r>
        <w:rPr>
          <w:rFonts w:ascii="IRNazanin" w:hAnsi="IRNazanin" w:eastAsia="IRNazanin"/>
          <w:color w:val="111111"/>
          <w:sz w:val="28"/>
          <w:sz w:val="28"/>
          <w:szCs w:val="28"/>
          <w:rtl w:val="true"/>
          <w:lang w:bidi="fa-IR"/>
        </w:rPr>
        <w:t>خود ابو بکر هم چنین عقیده‌ای داشت و خود را پیشوای مفضول می‌دانست،آنجا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ولّیتکم و لست بخیرکم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44"/>
      </w:r>
      <w:r>
        <w:rPr>
          <w:rFonts w:ascii="IRNazanin" w:hAnsi="IRNazanin" w:eastAsia="IRNazanin"/>
          <w:color w:val="111111"/>
          <w:sz w:val="28"/>
          <w:sz w:val="28"/>
          <w:szCs w:val="28"/>
          <w:rtl w:val="true"/>
          <w:lang w:bidi="fa-IR"/>
        </w:rPr>
        <w:t>بر شما ولایت یافتم در حالی که بهترین شما نیستم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فضایل علی علیه السّلام،فلته،اولین مسلمان،حدیث منزلت،لو لا علیّ لهلک عمر،تفضیلیّه</w:t>
      </w:r>
      <w:r>
        <w:rPr>
          <w:rFonts w:eastAsia="IRNazanin" w:cs="IRNazanin"/>
          <w:color w:val="111111"/>
          <w:sz w:val="28"/>
          <w:szCs w:val="28"/>
          <w:rtl w:val="true"/>
          <w:lang w:bidi="fa-IR"/>
        </w:rPr>
        <w:t>.</w:t>
      </w:r>
    </w:p>
    <w:p>
      <w:pPr>
        <w:pStyle w:val="Heading3"/>
        <w:numPr>
          <w:ilvl w:val="2"/>
          <w:numId w:val="1"/>
        </w:numPr>
        <w:rPr/>
      </w:pPr>
      <w:bookmarkStart w:id="224" w:name="__RefHeading___Toc2145212_581953129"/>
      <w:bookmarkStart w:id="225" w:name="_Toc85"/>
      <w:bookmarkEnd w:id="224"/>
      <w:r>
        <w:rPr>
          <w:rtl w:val="true"/>
        </w:rPr>
        <w:t>امام خمینی و غدیر</w:t>
      </w:r>
      <w:bookmarkEnd w:id="225"/>
    </w:p>
    <w:p>
      <w:pPr>
        <w:pStyle w:val="BookText"/>
        <w:rPr/>
      </w:pPr>
      <w:r>
        <w:rPr>
          <w:rFonts w:ascii="IRNazanin" w:hAnsi="IRNazanin" w:eastAsia="IRNazanin"/>
          <w:color w:val="111111"/>
          <w:sz w:val="28"/>
          <w:sz w:val="28"/>
          <w:szCs w:val="28"/>
          <w:rtl w:val="true"/>
          <w:lang w:bidi="fa-IR"/>
        </w:rPr>
        <w:t xml:space="preserve">حضرت امام خمینی قدّس سرّه به حق،یکی از احیاگران پیام و حقیقت غدیر در بعد سیاسی است که با شناخت عمیق از مفهوم ولایت و امامت شیعی،با تشکیل جمهوری اسلامی و برپایی نظام دینی در ایران،هدف شیعه را در عصر غیبت امام معصوم تحقّق بخشید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که تداوم ولایت امامان و حضرت رسول است،عینیّت بخشید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خمینی،حکومت بر مبنای غدیر را اصیل می‌دانست و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صدر اسلام در دو زمان،دوبار حکومت اصیل اسلام محقّق شد،یک زمان رسول اللّه صلّی اللّه علیه و آله و دیگر وقتی‌که در کوفه علی بن ابی طالب سلام اللّه علیه حکومت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دو مورد بود که ارزشهای معنوی حکومت می‌کرد،یعنی یک حکومت عدل برقرار و حاکم ذرّه‌ای از قانون تخلّف نمی‌کرد</w:t>
      </w:r>
      <w:r>
        <w:rPr>
          <w:rFonts w:eastAsia="IRNazanin" w:cs="IRNazanin"/>
          <w:color w:val="111111"/>
          <w:sz w:val="28"/>
          <w:szCs w:val="28"/>
          <w:rtl w:val="true"/>
          <w:lang w:bidi="fa-IR"/>
        </w:rPr>
        <w:t xml:space="preserve">.» </w:t>
      </w:r>
      <w:r>
        <w:rPr>
          <w:rStyle w:val="FootnoteAnchor"/>
          <w:rtl w:val="true"/>
        </w:rPr>
        <w:footnoteReference w:id="245"/>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 امام به غدیر،علاوه‌بر جوهرۀ ولایی آن،نگاهی سیاسی و حکومتی نیز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سخنان فراوان او چند نمونه آورده می‌شود که دیدگاه او را نشان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عید غدیر،</w:t>
      </w:r>
    </w:p>
    <w:p>
      <w:pPr>
        <w:pStyle w:val="BookText"/>
        <w:rPr/>
      </w:pPr>
      <w:r>
        <w:rPr>
          <w:rFonts w:ascii="IRNazanin" w:hAnsi="IRNazanin" w:eastAsia="IRNazanin"/>
          <w:color w:val="111111"/>
          <w:sz w:val="28"/>
          <w:sz w:val="28"/>
          <w:szCs w:val="28"/>
          <w:rtl w:val="true"/>
          <w:lang w:bidi="fa-IR"/>
        </w:rPr>
        <w:t>روزی است که پیغمبر اکرم صلّی اللّه علیه و آله وظیفۀ حکومت را معین فرمود و الگوی حکومت اسلامی را تا آخر تعیین فرمود و حکومت اسلامی نمونه‌اش عبارت است از یک همچو شخصیتی که در همه جهات مهذّب،بر همۀ جهات معجزه است و البته پیغمبر اکرم این را می‌دانستند که به تمام معنی کسی مثل حضرت امیر سلام اللّه علیه نمی‌تواند باشد،لکن نمونه را که باید نزدیک به یک همچو وضعی باشد از حکومتها تا آخر تعیین فرمودند</w:t>
      </w:r>
      <w:r>
        <w:rPr>
          <w:rFonts w:eastAsia="IRNazanin" w:cs="IRNazanin"/>
          <w:color w:val="111111"/>
          <w:sz w:val="28"/>
          <w:szCs w:val="28"/>
          <w:rtl w:val="true"/>
          <w:lang w:bidi="fa-IR"/>
        </w:rPr>
        <w:t xml:space="preserve">.» </w:t>
      </w:r>
      <w:r>
        <w:rPr>
          <w:rStyle w:val="FootnoteAnchor"/>
          <w:rtl w:val="true"/>
        </w:rPr>
        <w:footnoteReference w:id="246"/>
      </w:r>
      <w:r>
        <w:rPr>
          <w:rFonts w:ascii="IRNazanin" w:hAnsi="IRNazanin" w:eastAsia="IRNazanin"/>
          <w:color w:val="111111"/>
          <w:sz w:val="28"/>
          <w:sz w:val="28"/>
          <w:szCs w:val="28"/>
          <w:rtl w:val="true"/>
          <w:lang w:bidi="fa-IR"/>
        </w:rPr>
        <w:t>و این یعنی همان شایسته‌سالاری و حکومت برترینها که در نهاد پیام غدیر نهفته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دربارۀ عید غدیر و بعد مردمی و مکتبی آن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عیدی است که خدای تبارک و تعالی به وسیلۀ رسول اکرم صلّی اللّه علیه و آله برای اجرای مقاصد الهی و ادامۀ تبلیغات و ادامۀ راه انبیاء،حضرت امیر سلام اللّه علیه را منصوب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که روز غدیر است و از بزرگترین اعیاد مذهبی است، این عید،عیدی است که مال مستضعفان است،عید محرومان است،عید مظلومان جهان است</w:t>
      </w:r>
      <w:r>
        <w:rPr>
          <w:rFonts w:eastAsia="IRNazanin" w:cs="IRNazanin"/>
          <w:color w:val="111111"/>
          <w:sz w:val="28"/>
          <w:szCs w:val="28"/>
          <w:rtl w:val="true"/>
          <w:lang w:bidi="fa-IR"/>
        </w:rPr>
        <w:t xml:space="preserve">» </w:t>
      </w:r>
      <w:r>
        <w:rPr>
          <w:rStyle w:val="FootnoteAnchor"/>
          <w:rtl w:val="true"/>
        </w:rPr>
        <w:footnoteReference w:id="247"/>
      </w:r>
      <w:r>
        <w:rPr>
          <w:rFonts w:ascii="IRNazanin" w:hAnsi="IRNazanin" w:eastAsia="IRNazanin"/>
          <w:color w:val="111111"/>
          <w:sz w:val="28"/>
          <w:sz w:val="28"/>
          <w:szCs w:val="28"/>
          <w:rtl w:val="true"/>
          <w:lang w:bidi="fa-IR"/>
        </w:rPr>
        <w:t>و در مورد اینکه غدیر خم یک حادثۀ خاص و مقطعی و ویژۀ آن زمان نبود،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منحصر به آن زمان نیست،غدیر در همۀ اعصار باید باشد و روشی که حضرت امیر در این حکومت در پیش گرفته است،باید روش ملّتها و دست‌اندرکاران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قضیۀ غدیر،قضیۀ جعل حکومت است</w:t>
      </w:r>
      <w:r>
        <w:rPr>
          <w:rFonts w:eastAsia="IRNazanin" w:cs="IRNazanin"/>
          <w:color w:val="111111"/>
          <w:sz w:val="28"/>
          <w:szCs w:val="28"/>
          <w:rtl w:val="true"/>
          <w:lang w:bidi="fa-IR"/>
        </w:rPr>
        <w:t xml:space="preserve">.» </w:t>
      </w:r>
      <w:r>
        <w:rPr>
          <w:rStyle w:val="FootnoteAnchor"/>
          <w:rtl w:val="true"/>
        </w:rPr>
        <w:footnoteReference w:id="248"/>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اینکه حضرت علی علیه السّلام به غدیر معنی و ارزش داد،فرموده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مسألۀ غدیر مسأله‌ای نیست که بنفسه برای حضرت امیر یک مسأله‌ای پیش بیاورد،حضرت امیر مسألۀ غدر را ایجاد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وجود شریف که منبع همۀ جهات بوده است،موجب این شده است که غدیر پیش بیاید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برای ایشان ارزش ندارد،آنکه ارزش دارد خود حضرت است که دنبال آن ارزش،غدیر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 حضرت امیر به خلافت، این‌طور نیست که از مقامات معنوی حضرت باشد،مقامات معنوی حضرت و مقامات جامع او این است که غدیر پیدا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امیر است که غدیر را به‌وجود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مسأله، مسألۀ حکومت است،مسأله،مسألۀ سیاست است،حکومت،عدل سیاست است،تمام معنای سیاست است</w:t>
      </w:r>
      <w:r>
        <w:rPr>
          <w:rFonts w:eastAsia="IRNazanin" w:cs="IRNazanin"/>
          <w:color w:val="111111"/>
          <w:sz w:val="28"/>
          <w:szCs w:val="28"/>
          <w:rtl w:val="true"/>
          <w:lang w:bidi="fa-IR"/>
        </w:rPr>
        <w:t xml:space="preserve">.» </w:t>
      </w:r>
      <w:r>
        <w:rPr>
          <w:rStyle w:val="FootnoteAnchor"/>
          <w:rtl w:val="true"/>
        </w:rPr>
        <w:footnoteReference w:id="249"/>
      </w:r>
      <w:r>
        <w:rPr>
          <w:rFonts w:ascii="IRNazanin" w:hAnsi="IRNazanin" w:eastAsia="IRNazanin"/>
          <w:color w:val="111111"/>
          <w:sz w:val="28"/>
          <w:sz w:val="28"/>
          <w:szCs w:val="28"/>
          <w:rtl w:val="true"/>
          <w:lang w:bidi="fa-IR"/>
        </w:rPr>
        <w:t>و در اهمیت عید غدیر چنین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روز مبارک که از اعیاد</w:t>
      </w:r>
      <w:bookmarkStart w:id="226" w:name="pg5471_30455"/>
    </w:p>
    <w:p>
      <w:pPr>
        <w:pStyle w:val="BookText"/>
        <w:rPr/>
      </w:pPr>
      <w:bookmarkEnd w:id="226"/>
      <w:r>
        <w:rPr>
          <w:rFonts w:ascii="IRNazanin" w:hAnsi="IRNazanin" w:eastAsia="IRNazanin"/>
          <w:color w:val="111111"/>
          <w:sz w:val="28"/>
          <w:sz w:val="28"/>
          <w:szCs w:val="28"/>
          <w:rtl w:val="true"/>
          <w:lang w:bidi="fa-IR"/>
        </w:rPr>
        <w:t>بزرگ اسلام است و برحسب نصوص ما بالاترین عید است و نکته‌اش هم این است که این ادامۀ نبوت است،ادامۀ آن معنویّت رسول اللّه است،ادامۀ آن حکومت الهی است،از این جهت از همۀ اعیاد بالاتر است</w:t>
      </w:r>
      <w:r>
        <w:rPr>
          <w:rFonts w:eastAsia="IRNazanin" w:cs="IRNazanin"/>
          <w:color w:val="111111"/>
          <w:sz w:val="28"/>
          <w:szCs w:val="28"/>
          <w:rtl w:val="true"/>
          <w:lang w:bidi="fa-IR"/>
        </w:rPr>
        <w:t xml:space="preserve">.» </w:t>
      </w:r>
      <w:r>
        <w:rPr>
          <w:rStyle w:val="FootnoteAnchor"/>
          <w:rtl w:val="true"/>
        </w:rPr>
        <w:footnoteReference w:id="2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 غدیر خم،ولایت،ولایت فقیه،حکومت علوی،عدل علی علیه السّلام</w:t>
      </w:r>
      <w:r>
        <w:rPr>
          <w:rFonts w:eastAsia="IRNazanin" w:cs="IRNazanin"/>
          <w:color w:val="111111"/>
          <w:sz w:val="28"/>
          <w:szCs w:val="28"/>
          <w:rtl w:val="true"/>
          <w:lang w:bidi="fa-IR"/>
        </w:rPr>
        <w:t>.</w:t>
      </w:r>
    </w:p>
    <w:p>
      <w:pPr>
        <w:pStyle w:val="Heading3"/>
        <w:numPr>
          <w:ilvl w:val="2"/>
          <w:numId w:val="1"/>
        </w:numPr>
        <w:rPr/>
      </w:pPr>
      <w:bookmarkStart w:id="227" w:name="__RefHeading___Toc2145214_581953129"/>
      <w:bookmarkStart w:id="228" w:name="_Toc86"/>
      <w:bookmarkEnd w:id="227"/>
      <w:r>
        <w:rPr>
          <w:rtl w:val="true"/>
        </w:rPr>
        <w:t>امام زاده</w:t>
      </w:r>
      <w:bookmarkEnd w:id="228"/>
    </w:p>
    <w:p>
      <w:pPr>
        <w:pStyle w:val="BookText"/>
        <w:rPr/>
      </w:pPr>
      <w:r>
        <w:rPr>
          <w:rFonts w:ascii="IRNazanin" w:hAnsi="IRNazanin" w:eastAsia="IRNazanin"/>
          <w:color w:val="111111"/>
          <w:sz w:val="28"/>
          <w:sz w:val="28"/>
          <w:szCs w:val="28"/>
          <w:rtl w:val="true"/>
          <w:lang w:bidi="fa-IR"/>
        </w:rPr>
        <w:t>به معنای فرزند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اصطلاح شیعی به کسانی گفته می‌شود که فرزند با واسطه یا بی‌واسطۀ یکی از أئمۀ معصومین علیهم السّلام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اغلب چنان است که مدفن آنان به صورت بقعه‌ای ساخته و آراسته می‌شود و به عنوان مزاری متبرک و مورد احترام و توجّه مردم در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اینگونه امام‌زادگان در سراسر ایران پراکنده‌اند و اغلب آنان از سادات حسنی، حسینی،یا موسوی‌اند که یا به علّت مبارزه با حکومت عباسیان تحت تعقیب بوده‌اند که به ایران آمده‌اند،یا در درگیری با قوای خلافت به شهادت رسیده‌اند،یا ساداتی بوده‌اند که به علّت علاقۀ ایرانیان به فرزندان أئمه،به این کشور آمده و در جاهای مختلف ساکن شده و از دنیا رفته‌اند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آشنایی با امام‌زادگان مدفون در ایران به منابع تاریخی مراجعه شود</w:t>
      </w:r>
      <w:r>
        <w:rPr>
          <w:rFonts w:eastAsia="IRNazanin" w:cs="IRNazanin"/>
          <w:color w:val="111111"/>
          <w:sz w:val="28"/>
          <w:szCs w:val="28"/>
          <w:rtl w:val="true"/>
          <w:lang w:bidi="fa-IR"/>
        </w:rPr>
        <w:t xml:space="preserve">. </w:t>
      </w:r>
      <w:r>
        <w:rPr>
          <w:rStyle w:val="FootnoteAnchor"/>
          <w:rtl w:val="true"/>
        </w:rPr>
        <w:footnoteReference w:id="251"/>
      </w:r>
    </w:p>
    <w:p>
      <w:pPr>
        <w:pStyle w:val="Heading3"/>
        <w:numPr>
          <w:ilvl w:val="2"/>
          <w:numId w:val="1"/>
        </w:numPr>
        <w:rPr/>
      </w:pPr>
      <w:bookmarkStart w:id="229" w:name="__RefHeading___Toc2145216_581953129"/>
      <w:bookmarkStart w:id="230" w:name="_Toc87"/>
      <w:bookmarkEnd w:id="229"/>
      <w:r>
        <w:rPr>
          <w:rtl w:val="true"/>
        </w:rPr>
        <w:t>امام زمان علیه السّلام</w:t>
      </w:r>
      <w:bookmarkEnd w:id="230"/>
    </w:p>
    <w:p>
      <w:pPr>
        <w:pStyle w:val="BookText"/>
        <w:rPr/>
      </w:pPr>
      <w:r>
        <w:rPr>
          <w:rFonts w:ascii="IRNazanin" w:hAnsi="IRNazanin" w:eastAsia="IRNazanin"/>
          <w:color w:val="111111"/>
          <w:sz w:val="28"/>
          <w:sz w:val="28"/>
          <w:szCs w:val="28"/>
          <w:rtl w:val="true"/>
          <w:lang w:bidi="fa-IR"/>
        </w:rPr>
        <w:t>امام دوازدهم شیعه،حضرت مهدی صاحب الزمان علیه السّلام،فرزند امام حسن عسکری،که حجّت الهی و امام زنده و معصوم و غایب است و روزی ظهور خواهد کرد و جهان را پر از عدل‌وداد خواهد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مهدویت و عقیده به امام زمان در منابع اسلامی و روایات فراوان آمده و اختصاص به شیعه هم ندارد،بلکه عقیده‌ای اسلامی است و راویان اهل سنت و مؤلفان عامّه نیز احادیث آن را نقل کرده و در مورد او کتابهای متعدّد نوشته‌اند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قائم آل محمّد،موعود منتظر،بقیة اللّه،ابا صالح،خاتم الأوصیاء،آخرین حلقه از سلسلۀ امامان و ذخیرة اللّه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ألمهدیّ من ولدی،أسمه إسمی و کنیته</w:t>
      </w:r>
      <w:bookmarkStart w:id="231" w:name="pg5471_30456"/>
    </w:p>
    <w:p>
      <w:pPr>
        <w:pStyle w:val="BookText"/>
        <w:rPr/>
      </w:pPr>
      <w:bookmarkEnd w:id="231"/>
      <w:r>
        <w:rPr>
          <w:rFonts w:ascii="IRNazanin" w:hAnsi="IRNazanin" w:eastAsia="IRNazanin"/>
          <w:color w:val="111111"/>
          <w:sz w:val="28"/>
          <w:sz w:val="28"/>
          <w:szCs w:val="28"/>
          <w:rtl w:val="true"/>
          <w:lang w:bidi="fa-IR"/>
        </w:rPr>
        <w:t>کنیتی،أشبه النّاس بی خلقا و خلقا</w:t>
      </w:r>
      <w:r>
        <w:rPr>
          <w:rFonts w:eastAsia="IRNazanin" w:cs="IRNazanin"/>
          <w:color w:val="111111"/>
          <w:sz w:val="28"/>
          <w:szCs w:val="28"/>
          <w:rtl w:val="true"/>
          <w:lang w:bidi="fa-IR"/>
        </w:rPr>
        <w:t xml:space="preserve">...» </w:t>
      </w:r>
      <w:r>
        <w:rPr>
          <w:rStyle w:val="FootnoteAnchor"/>
          <w:rtl w:val="true"/>
        </w:rPr>
        <w:footnoteReference w:id="252"/>
      </w:r>
      <w:r>
        <w:rPr>
          <w:rFonts w:ascii="IRNazanin" w:hAnsi="IRNazanin" w:eastAsia="IRNazanin"/>
          <w:color w:val="111111"/>
          <w:sz w:val="28"/>
          <w:sz w:val="28"/>
          <w:szCs w:val="28"/>
          <w:rtl w:val="true"/>
          <w:lang w:bidi="fa-IR"/>
        </w:rPr>
        <w:t>،مهدی علیه السّلام از فرزندان من است،نام او نام من و کنیۀ او کنیۀ من است و در خلقت و اخلاق،شبیه‌ترین مردم به من است</w:t>
      </w:r>
      <w:r>
        <w:rPr>
          <w:rFonts w:eastAsia="IRNazanin" w:cs="IRNazanin"/>
          <w:color w:val="111111"/>
          <w:sz w:val="28"/>
          <w:szCs w:val="28"/>
          <w:rtl w:val="true"/>
          <w:lang w:bidi="fa-IR"/>
        </w:rPr>
        <w:t xml:space="preserve">. </w:t>
      </w:r>
      <w:r>
        <w:rPr>
          <w:rStyle w:val="FootnoteAnchor"/>
          <w:rtl w:val="true"/>
        </w:rPr>
        <w:footnoteReference w:id="2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حجت‌شناسی،رجعت،امامت،اولو الامر</w:t>
      </w:r>
      <w:r>
        <w:rPr>
          <w:rFonts w:eastAsia="IRNazanin" w:cs="IRNazanin"/>
          <w:color w:val="111111"/>
          <w:sz w:val="28"/>
          <w:szCs w:val="28"/>
          <w:rtl w:val="true"/>
          <w:lang w:bidi="fa-IR"/>
        </w:rPr>
        <w:t>.</w:t>
      </w:r>
    </w:p>
    <w:p>
      <w:pPr>
        <w:pStyle w:val="Heading3"/>
        <w:numPr>
          <w:ilvl w:val="2"/>
          <w:numId w:val="1"/>
        </w:numPr>
        <w:rPr/>
      </w:pPr>
      <w:bookmarkStart w:id="232" w:name="__RefHeading___Toc2145218_581953129"/>
      <w:bookmarkStart w:id="233" w:name="_Toc88"/>
      <w:bookmarkEnd w:id="232"/>
      <w:r>
        <w:rPr>
          <w:rtl w:val="true"/>
        </w:rPr>
        <w:t>امام شناسی</w:t>
      </w:r>
      <w:bookmarkEnd w:id="233"/>
    </w:p>
    <w:p>
      <w:pPr>
        <w:pStyle w:val="BookText"/>
        <w:rPr/>
      </w:pPr>
      <w:r>
        <w:rPr>
          <w:rFonts w:ascii="IRNazanin" w:hAnsi="IRNazanin" w:eastAsia="IRNazanin"/>
          <w:color w:val="111111"/>
          <w:sz w:val="28"/>
          <w:sz w:val="28"/>
          <w:szCs w:val="28"/>
          <w:rtl w:val="true"/>
          <w:lang w:bidi="fa-IR"/>
        </w:rPr>
        <w:t>امام،حجّت خدا بر مردم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و فعل او برای امّت سند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حق،هادی مردم است و شناخت امام و حجّت الهی یک تکلیف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یک وظیفۀ مسلمانی در هر زمان است و بدون آن،نه اعمال پذیرفته است،نه راه بی‌امام،به حق و سعادت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منابع روایی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الحجّه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 و اهمیّت و آثار امام‌شناسی و تبعیّت از او را بیان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 متعدّدی بر این مضمون است که هرکه بمیرد و امام زمان خود را نشناسد به مرگ جاهلی مرده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مصداق امام هم أئمّه معصوم از اهل بیت پیامبر خدایند که معرفت و اطاعتشان لازم است و اهمیت امام‌شناسی مثل پیغمبرشناسی و خداشناسی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یکون العبد مؤمنا حتّی یعرف اللّه و رسوله و الأئمّة کلّهم و إمام زمانه و یردّ إلیه و یسلّم له</w:t>
      </w:r>
      <w:r>
        <w:rPr>
          <w:rFonts w:eastAsia="IRNazanin" w:cs="IRNazanin"/>
          <w:color w:val="111111"/>
          <w:sz w:val="28"/>
          <w:szCs w:val="28"/>
          <w:rtl w:val="true"/>
          <w:lang w:bidi="fa-IR"/>
        </w:rPr>
        <w:t xml:space="preserve">.» </w:t>
      </w:r>
      <w:r>
        <w:rPr>
          <w:rStyle w:val="FootnoteAnchor"/>
          <w:rtl w:val="true"/>
        </w:rPr>
        <w:footnoteReference w:id="254"/>
      </w:r>
      <w:r>
        <w:rPr>
          <w:rFonts w:ascii="IRNazanin" w:hAnsi="IRNazanin" w:eastAsia="IRNazanin"/>
          <w:color w:val="111111"/>
          <w:sz w:val="28"/>
          <w:sz w:val="28"/>
          <w:szCs w:val="28"/>
          <w:rtl w:val="true"/>
          <w:lang w:bidi="fa-IR"/>
        </w:rPr>
        <w:t>که می‌رساند ایمان درست،در سایۀ شناخت خدا و رسول و امامان و امام زمان و تسلیم بودن در برابر اوست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معیارهایی که در قرآن و حدیث پیامبر برای امام راستین و وصیّ رسول خدا بیان شده است،انطباق آن اوصاف و شرایط بر أئمّۀ معصوم است و آنان که راهی جدا از خط أئمه پیموده‌اند،به خطا رفته‌اند و آنان که توفیق این معرفت را داشته‌اند،به سعادت می‌رسند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منّ اللّه علیه بمعرفة أهل بیتی و ولایتهم فقد جمع اللّه له الخیر کلّه</w:t>
      </w:r>
      <w:r>
        <w:rPr>
          <w:rFonts w:eastAsia="IRNazanin" w:cs="IRNazanin"/>
          <w:color w:val="111111"/>
          <w:sz w:val="28"/>
          <w:szCs w:val="28"/>
          <w:rtl w:val="true"/>
          <w:lang w:bidi="fa-IR"/>
        </w:rPr>
        <w:t xml:space="preserve">.» </w:t>
      </w:r>
      <w:r>
        <w:rPr>
          <w:rStyle w:val="FootnoteAnchor"/>
          <w:rtl w:val="true"/>
        </w:rPr>
        <w:footnoteReference w:id="255"/>
      </w:r>
      <w:r>
        <w:rPr>
          <w:rFonts w:ascii="IRNazanin" w:hAnsi="IRNazanin" w:eastAsia="IRNazanin"/>
          <w:color w:val="111111"/>
          <w:sz w:val="28"/>
          <w:sz w:val="28"/>
          <w:szCs w:val="28"/>
          <w:rtl w:val="true"/>
          <w:lang w:bidi="fa-IR"/>
        </w:rPr>
        <w:t>بر هرکس خداوند منّت نهد و معرفت خاندان من و ولایتشان را به او ارزانی دارد،همۀ خیر را برای او فراهم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نیز در لزوم این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معذور نبودن مردم در نشناختن 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الّذین فرض اللّه طاعتنا،لا یسع النّاس إلاّ معرفتنا و لا یعذر النّاس بجهالتنا</w:t>
      </w:r>
      <w:r>
        <w:rPr>
          <w:rFonts w:eastAsia="IRNazanin" w:cs="IRNazanin"/>
          <w:color w:val="111111"/>
          <w:sz w:val="28"/>
          <w:szCs w:val="28"/>
          <w:rtl w:val="true"/>
          <w:lang w:bidi="fa-IR"/>
        </w:rPr>
        <w:t xml:space="preserve">...»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ازاین‌رو در برخی دعاها از خدا می‌خواهیم که این حجت‌شناسی را نصیب ما سازد، چون بدون آن گمراه می‌شویم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أللّهمّ عرّفنی حجّتک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بابافغانی شیرازی شعر بلند و پرنکته‌ای در باب مناقب علوی و امام‌شناسی و بی‌لیاقتی دیگران برای امامت دارد که نقل برخی از ابیاتش مناسب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به خالق بی‌چون و صدر بدر انام که بعد سیّد کونین،حیدر است امام</w:t>
      </w:r>
    </w:p>
    <w:p>
      <w:pPr>
        <w:pStyle w:val="BookText"/>
        <w:rPr/>
      </w:pPr>
      <w:r>
        <w:rPr>
          <w:rFonts w:ascii="IRNazanin" w:hAnsi="IRNazanin" w:eastAsia="IRNazanin"/>
          <w:color w:val="111111"/>
          <w:sz w:val="28"/>
          <w:sz w:val="28"/>
          <w:szCs w:val="28"/>
          <w:rtl w:val="true"/>
          <w:lang w:bidi="fa-IR"/>
        </w:rPr>
        <w:t>امام،اوست به حکم خدا و قول رسول که مستحقّ امامت بود به نصّ کلام</w:t>
      </w:r>
    </w:p>
    <w:p>
      <w:pPr>
        <w:pStyle w:val="BookText"/>
        <w:rPr/>
      </w:pPr>
      <w:r>
        <w:rPr>
          <w:rFonts w:ascii="IRNazanin" w:hAnsi="IRNazanin" w:eastAsia="IRNazanin"/>
          <w:color w:val="111111"/>
          <w:sz w:val="28"/>
          <w:sz w:val="28"/>
          <w:szCs w:val="28"/>
          <w:rtl w:val="true"/>
          <w:lang w:bidi="fa-IR"/>
        </w:rPr>
        <w:t>امام اوست که چون پای در رکاب آورد روان به طیّ لسان هفت سبع کرد تمام</w:t>
      </w:r>
    </w:p>
    <w:p>
      <w:pPr>
        <w:pStyle w:val="BookText"/>
        <w:rPr/>
      </w:pPr>
      <w:r>
        <w:rPr>
          <w:rFonts w:ascii="IRNazanin" w:hAnsi="IRNazanin" w:eastAsia="IRNazanin"/>
          <w:color w:val="111111"/>
          <w:sz w:val="28"/>
          <w:sz w:val="28"/>
          <w:szCs w:val="28"/>
          <w:rtl w:val="true"/>
          <w:lang w:bidi="fa-IR"/>
        </w:rPr>
        <w:t>امام اوست که قائم بود به حجّت خویش چراغ عاریت از دیگری نگیرد وام</w:t>
      </w:r>
    </w:p>
    <w:p>
      <w:pPr>
        <w:pStyle w:val="BookText"/>
        <w:rPr/>
      </w:pPr>
      <w:r>
        <w:rPr>
          <w:rFonts w:ascii="IRNazanin" w:hAnsi="IRNazanin" w:eastAsia="IRNazanin"/>
          <w:color w:val="111111"/>
          <w:sz w:val="28"/>
          <w:sz w:val="28"/>
          <w:szCs w:val="28"/>
          <w:rtl w:val="true"/>
          <w:lang w:bidi="fa-IR"/>
        </w:rPr>
        <w:t>امام اوست که بخشید سر به روز مصاف بدان امید که بیگانه را برآید کام</w:t>
      </w:r>
    </w:p>
    <w:p>
      <w:pPr>
        <w:pStyle w:val="BookText"/>
        <w:rPr/>
      </w:pPr>
      <w:r>
        <w:rPr>
          <w:rFonts w:ascii="IRNazanin" w:hAnsi="IRNazanin" w:eastAsia="IRNazanin"/>
          <w:color w:val="111111"/>
          <w:sz w:val="28"/>
          <w:sz w:val="28"/>
          <w:szCs w:val="28"/>
          <w:rtl w:val="true"/>
          <w:lang w:bidi="fa-IR"/>
        </w:rPr>
        <w:t>امام اوست که قرص خور از اشارت او به جای فرض پسین بازگشت از ره شام</w:t>
      </w:r>
    </w:p>
    <w:p>
      <w:pPr>
        <w:pStyle w:val="BookText"/>
        <w:rPr/>
      </w:pPr>
      <w:r>
        <w:rPr>
          <w:rFonts w:ascii="IRNazanin" w:hAnsi="IRNazanin" w:eastAsia="IRNazanin"/>
          <w:color w:val="111111"/>
          <w:sz w:val="28"/>
          <w:sz w:val="28"/>
          <w:szCs w:val="28"/>
          <w:rtl w:val="true"/>
          <w:lang w:bidi="fa-IR"/>
        </w:rPr>
        <w:t>امام اوست که انگشتری به سائل داد نهاد مهر رضا بر لب و نخورد طعام</w:t>
      </w:r>
    </w:p>
    <w:p>
      <w:pPr>
        <w:pStyle w:val="BookText"/>
        <w:rPr/>
      </w:pPr>
      <w:r>
        <w:rPr>
          <w:rFonts w:ascii="IRNazanin" w:hAnsi="IRNazanin" w:eastAsia="IRNazanin"/>
          <w:color w:val="111111"/>
          <w:sz w:val="28"/>
          <w:sz w:val="28"/>
          <w:szCs w:val="28"/>
          <w:rtl w:val="true"/>
          <w:lang w:bidi="fa-IR"/>
        </w:rPr>
        <w:t>امام اوست که خلق جهان غلام وی‌اند نه آنکه از هوس افتد به زیر بار غلام</w:t>
      </w:r>
    </w:p>
    <w:p>
      <w:pPr>
        <w:pStyle w:val="BookText"/>
        <w:rPr/>
      </w:pPr>
      <w:r>
        <w:rPr>
          <w:rFonts w:ascii="IRNazanin" w:hAnsi="IRNazanin" w:eastAsia="IRNazanin"/>
          <w:color w:val="111111"/>
          <w:sz w:val="28"/>
          <w:sz w:val="28"/>
          <w:szCs w:val="28"/>
          <w:rtl w:val="true"/>
          <w:lang w:bidi="fa-IR"/>
        </w:rPr>
        <w:t>کدام زان دو سه در حلّ مشکلات یکی به علم و فضل و هنر داد خصم را الزام؟</w:t>
      </w:r>
    </w:p>
    <w:p>
      <w:pPr>
        <w:pStyle w:val="BookText"/>
        <w:rPr/>
      </w:pPr>
      <w:r>
        <w:rPr>
          <w:rFonts w:ascii="IRNazanin" w:hAnsi="IRNazanin" w:eastAsia="IRNazanin"/>
          <w:color w:val="111111"/>
          <w:sz w:val="28"/>
          <w:sz w:val="28"/>
          <w:szCs w:val="28"/>
          <w:rtl w:val="true"/>
          <w:lang w:bidi="fa-IR"/>
        </w:rPr>
        <w:t>کدام زان دو سه بیگانه در طریق صواب نهاده‌اند به انصاف آشنایی گام؟</w:t>
      </w:r>
    </w:p>
    <w:p>
      <w:pPr>
        <w:pStyle w:val="BookText"/>
        <w:rPr/>
      </w:pPr>
      <w:r>
        <w:rPr>
          <w:rFonts w:ascii="IRNazanin" w:hAnsi="IRNazanin" w:eastAsia="IRNazanin"/>
          <w:color w:val="111111"/>
          <w:sz w:val="28"/>
          <w:sz w:val="28"/>
          <w:szCs w:val="28"/>
          <w:rtl w:val="true"/>
          <w:lang w:bidi="fa-IR"/>
        </w:rPr>
        <w:t>کدام زان دو سه یک روز در مصاف و نبرد به قصد دشمن دین برفروخت برق حسام؟</w:t>
      </w:r>
    </w:p>
    <w:p>
      <w:pPr>
        <w:pStyle w:val="BookText"/>
        <w:rPr/>
      </w:pPr>
      <w:r>
        <w:rPr>
          <w:rFonts w:ascii="IRNazanin" w:hAnsi="IRNazanin" w:eastAsia="IRNazanin"/>
          <w:color w:val="111111"/>
          <w:sz w:val="28"/>
          <w:sz w:val="28"/>
          <w:szCs w:val="28"/>
          <w:rtl w:val="true"/>
          <w:lang w:bidi="fa-IR"/>
        </w:rPr>
        <w:t>من آن امام نخواهم که بهر باغ فدک کند ز ظلم به فرزند مصطفی ابرام</w:t>
      </w:r>
    </w:p>
    <w:p>
      <w:pPr>
        <w:pStyle w:val="BookText"/>
        <w:rPr/>
      </w:pPr>
      <w:r>
        <w:rPr>
          <w:rFonts w:ascii="IRNazanin" w:hAnsi="IRNazanin" w:eastAsia="IRNazanin"/>
          <w:color w:val="111111"/>
          <w:sz w:val="28"/>
          <w:sz w:val="28"/>
          <w:szCs w:val="28"/>
          <w:rtl w:val="true"/>
          <w:lang w:bidi="fa-IR"/>
        </w:rPr>
        <w:t>من آن امام نخواهم که آتش افروزد بر آستانۀ کهف انام و صدر کرام</w:t>
      </w:r>
    </w:p>
    <w:p>
      <w:pPr>
        <w:pStyle w:val="BookText"/>
        <w:rPr/>
      </w:pPr>
      <w:r>
        <w:rPr>
          <w:rFonts w:ascii="IRNazanin" w:hAnsi="IRNazanin" w:eastAsia="IRNazanin"/>
          <w:color w:val="111111"/>
          <w:sz w:val="28"/>
          <w:sz w:val="28"/>
          <w:szCs w:val="28"/>
          <w:rtl w:val="true"/>
          <w:lang w:bidi="fa-IR"/>
        </w:rPr>
        <w:t>قبول عایشه بگذار و بیعت اجماع چه اعتبار به قول زن و تعصّب عام؟</w:t>
      </w:r>
    </w:p>
    <w:p>
      <w:pPr>
        <w:pStyle w:val="BookText"/>
        <w:rPr/>
      </w:pPr>
      <w:r>
        <w:rPr>
          <w:rFonts w:ascii="IRNazanin" w:hAnsi="IRNazanin" w:eastAsia="IRNazanin"/>
          <w:color w:val="111111"/>
          <w:sz w:val="28"/>
          <w:sz w:val="28"/>
          <w:szCs w:val="28"/>
          <w:rtl w:val="true"/>
          <w:lang w:bidi="fa-IR"/>
        </w:rPr>
        <w:t>میانۀ حق و باطل چگونه فرق کند مقلدی که نداند حلال را ز حرام؟</w:t>
      </w:r>
    </w:p>
    <w:p>
      <w:pPr>
        <w:pStyle w:val="BookText"/>
        <w:rPr/>
      </w:pPr>
      <w:r>
        <w:rPr>
          <w:rFonts w:ascii="IRNazanin" w:hAnsi="IRNazanin" w:eastAsia="IRNazanin"/>
          <w:color w:val="111111"/>
          <w:sz w:val="28"/>
          <w:sz w:val="28"/>
          <w:szCs w:val="28"/>
          <w:rtl w:val="true"/>
          <w:lang w:bidi="fa-IR"/>
        </w:rPr>
        <w:t>چه خیزد از دو سه نااهل در علفزاری یکی گسسته مهار و یکی فکنده لجام؟</w:t>
      </w:r>
    </w:p>
    <w:p>
      <w:pPr>
        <w:pStyle w:val="BookText"/>
        <w:rPr/>
      </w:pPr>
      <w:r>
        <w:rPr>
          <w:rFonts w:ascii="IRNazanin" w:hAnsi="IRNazanin" w:eastAsia="IRNazanin"/>
          <w:color w:val="111111"/>
          <w:sz w:val="28"/>
          <w:sz w:val="28"/>
          <w:szCs w:val="28"/>
          <w:rtl w:val="true"/>
          <w:lang w:bidi="fa-IR"/>
        </w:rPr>
        <w:t>به مهر شاه،که اوقات از آن شریف‌تر است که ذکر خارجی و ناصبی کنیم مدام</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وگرنه تودۀ اخگر شود دمی صدبار ز برق تیغ زبانم سپهر آینه‌فام</w:t>
      </w:r>
      <w:bookmarkStart w:id="234" w:name="pg5471_30458"/>
    </w:p>
    <w:p>
      <w:pPr>
        <w:pStyle w:val="BookText"/>
        <w:rPr/>
      </w:pPr>
      <w:bookmarkEnd w:id="234"/>
      <w:r>
        <w:rPr>
          <w:rFonts w:ascii="IRNazanin" w:hAnsi="IRNazanin" w:eastAsia="IRNazanin"/>
          <w:color w:val="111111"/>
          <w:sz w:val="28"/>
          <w:sz w:val="28"/>
          <w:szCs w:val="28"/>
          <w:rtl w:val="true"/>
          <w:lang w:bidi="fa-IR"/>
        </w:rPr>
        <w:t>در آن زمان که خلافت به دست ایشان بود مدار کار شریعت نداشت هیچ نظام</w:t>
      </w:r>
    </w:p>
    <w:p>
      <w:pPr>
        <w:pStyle w:val="BookText"/>
        <w:rPr/>
      </w:pPr>
      <w:r>
        <w:rPr>
          <w:rFonts w:ascii="IRNazanin" w:hAnsi="IRNazanin" w:eastAsia="IRNazanin"/>
          <w:color w:val="111111"/>
          <w:sz w:val="28"/>
          <w:sz w:val="28"/>
          <w:szCs w:val="28"/>
          <w:rtl w:val="true"/>
          <w:lang w:bidi="fa-IR"/>
        </w:rPr>
        <w:t>به گوهر صدف کائنات،یعنی دل به انبیای کرام و به اولیای عظمام</w:t>
      </w:r>
    </w:p>
    <w:p>
      <w:pPr>
        <w:pStyle w:val="BookText"/>
        <w:rPr/>
      </w:pPr>
      <w:r>
        <w:rPr>
          <w:rFonts w:ascii="IRNazanin" w:hAnsi="IRNazanin" w:eastAsia="IRNazanin"/>
          <w:color w:val="111111"/>
          <w:sz w:val="28"/>
          <w:sz w:val="28"/>
          <w:szCs w:val="28"/>
          <w:rtl w:val="true"/>
          <w:lang w:bidi="fa-IR"/>
        </w:rPr>
        <w:t>که در حریم دلم داشت بامداد ازل فروغ روشنی مهر اهل بیت،مقام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ازل آورد مهر حیدر و آل به خود نساخته از بهر التفات عوام</w:t>
      </w:r>
    </w:p>
    <w:p>
      <w:pPr>
        <w:pStyle w:val="BookText"/>
        <w:rPr/>
      </w:pPr>
      <w:r>
        <w:rPr>
          <w:rFonts w:ascii="IRNazanin" w:hAnsi="IRNazanin" w:eastAsia="IRNazanin"/>
          <w:color w:val="111111"/>
          <w:sz w:val="28"/>
          <w:sz w:val="28"/>
          <w:szCs w:val="28"/>
          <w:rtl w:val="true"/>
          <w:lang w:bidi="fa-IR"/>
        </w:rPr>
        <w:t xml:space="preserve">شکسته باد دل خارجی چو طرّۀ دال خمیده باد قد ناصبی چو حلقۀ لام </w:t>
      </w:r>
      <w:r>
        <w:rPr>
          <w:rStyle w:val="FootnoteAnchor"/>
          <w:rtl w:val="true"/>
        </w:rPr>
        <w:footnoteReference w:id="2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امامت،فضایل علی علیه السّلام،غدیر خم،ولایت،حجت‌شناسی</w:t>
      </w:r>
      <w:r>
        <w:rPr>
          <w:rFonts w:eastAsia="IRNazanin" w:cs="IRNazanin"/>
          <w:color w:val="111111"/>
          <w:sz w:val="28"/>
          <w:szCs w:val="28"/>
          <w:rtl w:val="true"/>
          <w:lang w:bidi="fa-IR"/>
        </w:rPr>
        <w:t>.</w:t>
      </w:r>
    </w:p>
    <w:p>
      <w:pPr>
        <w:pStyle w:val="Heading3"/>
        <w:numPr>
          <w:ilvl w:val="2"/>
          <w:numId w:val="1"/>
        </w:numPr>
        <w:rPr/>
      </w:pPr>
      <w:bookmarkStart w:id="235" w:name="__RefHeading___Toc2145220_581953129"/>
      <w:bookmarkStart w:id="236" w:name="_Toc89"/>
      <w:bookmarkEnd w:id="235"/>
      <w:r>
        <w:rPr>
          <w:rtl w:val="true"/>
        </w:rPr>
        <w:t>امام علی علیه السّلام</w:t>
      </w:r>
      <w:r>
        <w:rPr>
          <w:rtl w:val="true"/>
        </w:rPr>
        <w:t>-</w:t>
      </w:r>
      <w:r>
        <w:rPr>
          <w:rtl w:val="true"/>
        </w:rPr>
        <w:t>علی بن ابی طالب علیه السّلام</w:t>
      </w:r>
      <w:bookmarkEnd w:id="236"/>
    </w:p>
    <w:p>
      <w:pPr>
        <w:pStyle w:val="Heading3"/>
        <w:numPr>
          <w:ilvl w:val="2"/>
          <w:numId w:val="1"/>
        </w:numPr>
        <w:rPr/>
      </w:pPr>
      <w:bookmarkStart w:id="237" w:name="__RefHeading___Toc2145222_581953129"/>
      <w:bookmarkStart w:id="238" w:name="_Toc90"/>
      <w:bookmarkEnd w:id="237"/>
      <w:r>
        <w:rPr>
          <w:rtl w:val="true"/>
        </w:rPr>
        <w:t>امام نور،امام نار</w:t>
      </w:r>
      <w:bookmarkEnd w:id="238"/>
    </w:p>
    <w:p>
      <w:pPr>
        <w:pStyle w:val="BookText"/>
        <w:rPr/>
      </w:pPr>
      <w:r>
        <w:rPr>
          <w:rFonts w:ascii="IRNazanin" w:hAnsi="IRNazanin" w:eastAsia="IRNazanin"/>
          <w:color w:val="111111"/>
          <w:sz w:val="28"/>
          <w:sz w:val="28"/>
          <w:szCs w:val="28"/>
          <w:rtl w:val="true"/>
          <w:lang w:bidi="fa-IR"/>
        </w:rPr>
        <w:t>امام به معنای پیشوا و مقتدا و پیشرو است،هرکس که به او اقتدا کنند،یا انسانی که به سخن و عمل او اقتدا می‌کنند،یا کتابی است که مورد عمل قرار می‌گیرد،یا چیزی جز اینها،چه حق باشد،چه باطل</w:t>
      </w:r>
      <w:r>
        <w:rPr>
          <w:rFonts w:eastAsia="IRNazanin" w:cs="IRNazanin"/>
          <w:color w:val="111111"/>
          <w:sz w:val="28"/>
          <w:szCs w:val="28"/>
          <w:rtl w:val="true"/>
          <w:lang w:bidi="fa-IR"/>
        </w:rPr>
        <w:t xml:space="preserve">. </w:t>
      </w:r>
      <w:r>
        <w:rPr>
          <w:rStyle w:val="FootnoteAnchor"/>
          <w:rtl w:val="true"/>
        </w:rPr>
        <w:footnoteReference w:id="258"/>
      </w:r>
      <w:r>
        <w:rPr>
          <w:rFonts w:ascii="IRNazanin" w:hAnsi="IRNazanin" w:eastAsia="IRNazanin"/>
          <w:color w:val="111111"/>
          <w:sz w:val="28"/>
          <w:sz w:val="28"/>
          <w:szCs w:val="28"/>
          <w:rtl w:val="true"/>
          <w:lang w:bidi="fa-IR"/>
        </w:rPr>
        <w:t>پس در معنای امام،پیشوایی یا الگویی نهفته است،چه در راه حق باشد یا باطل،در طاعت باشد یا معصیت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ازاین‌رو در قرآن کریم،هم از امامانی یاد شده که هدایتگر به راه حق و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جَعَلْنا مِنْهُمْ أَئِمَّةً یَهْدُونَ بِأَمْرِنا </w:t>
      </w:r>
      <w:r>
        <w:rPr>
          <w:rStyle w:val="FootnoteAnchor"/>
          <w:rtl w:val="true"/>
        </w:rPr>
        <w:footnoteReference w:id="2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هم از امامانی که دعوت‌کنندۀ به سوی آتش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جَعَلْناهُمْ أَئِمَّةً یَدْعُونَ إِلَی النّارِ </w:t>
      </w:r>
      <w:r>
        <w:rPr>
          <w:rFonts w:eastAsia="Amiri" w:cs="Amiri" w:ascii="Amiri" w:hAnsi="Amiri"/>
          <w:color w:val="111111"/>
          <w:sz w:val="28"/>
          <w:szCs w:val="28"/>
          <w:rtl w:val="true"/>
          <w:lang w:bidi="ar-SA"/>
        </w:rPr>
        <w:t xml:space="preserve">. </w:t>
      </w:r>
      <w:r>
        <w:rPr>
          <w:rStyle w:val="FootnoteAnchor"/>
          <w:rtl w:val="true"/>
        </w:rPr>
        <w:footnoteReference w:id="260"/>
      </w:r>
      <w:r>
        <w:rPr>
          <w:rFonts w:ascii="IRNazanin" w:hAnsi="IRNazanin" w:eastAsia="IRNazanin"/>
          <w:color w:val="111111"/>
          <w:sz w:val="28"/>
          <w:sz w:val="28"/>
          <w:szCs w:val="28"/>
          <w:rtl w:val="true"/>
          <w:lang w:bidi="fa-IR"/>
        </w:rPr>
        <w:t>هم قرآن به اطاعت از اولی الأمری فرمان می‌دهد که در خطّ خدا و رسولند و امام هدایت‌اند،هم فرمان جهاد بر ضدّ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أئمّۀ 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می‌دهد که پیمان شکنند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فَقاتِلُوا أَئِمَّةَ الْکُفْرِ </w:t>
      </w:r>
      <w:r>
        <w:rPr>
          <w:rFonts w:eastAsia="IRNazanin" w:cs="IRNazanin"/>
          <w:color w:val="111111"/>
          <w:sz w:val="28"/>
          <w:szCs w:val="28"/>
          <w:rtl w:val="true"/>
          <w:lang w:bidi="fa-IR"/>
        </w:rPr>
        <w:t xml:space="preserve">. </w:t>
      </w:r>
      <w:r>
        <w:rPr>
          <w:rStyle w:val="FootnoteAnchor"/>
          <w:rtl w:val="true"/>
        </w:rPr>
        <w:footnoteReference w:id="261"/>
      </w:r>
      <w:r>
        <w:rPr>
          <w:rFonts w:ascii="IRNazanin" w:hAnsi="IRNazanin" w:eastAsia="IRNazanin"/>
          <w:color w:val="111111"/>
          <w:sz w:val="28"/>
          <w:sz w:val="28"/>
          <w:szCs w:val="28"/>
          <w:rtl w:val="true"/>
          <w:lang w:bidi="fa-IR"/>
        </w:rPr>
        <w:t>و هرگروهی پیشوایی دارند و در قیامت با پیشوای خود محشور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نَدْعُوا کُلَّ أُناسٍ بِإِمامِهِمْ </w:t>
      </w:r>
      <w:r>
        <w:rPr>
          <w:rFonts w:eastAsia="IRNazanin" w:cs="IRNazanin"/>
          <w:color w:val="111111"/>
          <w:sz w:val="28"/>
          <w:szCs w:val="28"/>
          <w:rtl w:val="true"/>
          <w:lang w:bidi="fa-IR"/>
        </w:rPr>
        <w:t xml:space="preserve">. </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مولوی هم وقتی سخن از جذب و انجذاب هرچیزی با امر مناسب خویش سخن می‌گوید و اینکه باطل را باطلان و باقی را باقیان به سوی خود می‌کشند،می‌گوید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ناریان مر ناریان را جاذب‌اند نوریان مر نوریان را طالب‌اند </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امام صادق علیه السّلام به نقل از نوشتۀ پدر بزرگوارشان،امامان را بر دو نوع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هدایت و امام گمراهی و دلیل نوری و ناری بودن اینگونه پیشوایان را مقدم داشتن حکم و فرمان خدا بر حکم و فرمان خود و به عکس برمی‌شمارد و از ویژگیهای پیشوای گمراهی، هوی‌پرستی و مخالفت با احکام خدا در قرآن کریم برمی‌شمارد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قرأت فی کتاب أبی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الأئمّة فی کتاب اللّه إمامان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إمام هدی و إمام ضلال،فأمّا أئمّة الهدی فیقدّمون أمر اللّه قبل أمرهم و حکم اللّه قبل حکمهم و امّا أئمّة الضّلال فإنّهم یقدّمون أمرهم قبل أمر اللّه و حکمهم قبل حکم اللّه،إتّباعا لأهوائهم و خلافا لما فی الکتاب</w:t>
      </w:r>
      <w:r>
        <w:rPr>
          <w:rFonts w:eastAsia="IRNazanin" w:cs="IRNazanin"/>
          <w:color w:val="111111"/>
          <w:sz w:val="28"/>
          <w:szCs w:val="28"/>
          <w:rtl w:val="true"/>
          <w:lang w:bidi="fa-IR"/>
        </w:rPr>
        <w:t xml:space="preserve">.» </w:t>
      </w:r>
      <w:r>
        <w:rPr>
          <w:rStyle w:val="FootnoteAnchor"/>
          <w:rtl w:val="true"/>
        </w:rPr>
        <w:footnoteReference w:id="264"/>
      </w:r>
      <w:r>
        <w:rPr>
          <w:rFonts w:ascii="IRNazanin" w:hAnsi="IRNazanin" w:eastAsia="IRNazanin"/>
          <w:color w:val="111111"/>
          <w:sz w:val="28"/>
          <w:sz w:val="28"/>
          <w:szCs w:val="28"/>
          <w:rtl w:val="true"/>
          <w:lang w:bidi="fa-IR"/>
        </w:rPr>
        <w:t>و در سخن دیگری آن حضرت از دوگونه امام یاد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 فاجر که همان امام نور و نارند</w:t>
      </w:r>
      <w:r>
        <w:rPr>
          <w:rFonts w:eastAsia="IRNazanin" w:cs="IRNazanin"/>
          <w:color w:val="111111"/>
          <w:sz w:val="28"/>
          <w:szCs w:val="28"/>
          <w:rtl w:val="true"/>
          <w:lang w:bidi="fa-IR"/>
        </w:rPr>
        <w:t xml:space="preserve">. </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امیر المؤمنین علیه السّلام بهترین بندگان خدا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افضل عباد اللّه إمام عادل</w:t>
      </w:r>
      <w:r>
        <w:rPr>
          <w:rFonts w:eastAsia="IRNazanin" w:cs="IRNazanin"/>
          <w:color w:val="111111"/>
          <w:sz w:val="28"/>
          <w:szCs w:val="28"/>
          <w:rtl w:val="true"/>
          <w:lang w:bidi="fa-IR"/>
        </w:rPr>
        <w:t xml:space="preserve">...» </w:t>
      </w:r>
      <w:r>
        <w:rPr>
          <w:rStyle w:val="FootnoteAnchor"/>
          <w:rtl w:val="true"/>
        </w:rPr>
        <w:footnoteReference w:id="266"/>
      </w:r>
      <w:r>
        <w:rPr>
          <w:rFonts w:ascii="IRNazanin" w:hAnsi="IRNazanin" w:eastAsia="IRNazanin"/>
          <w:color w:val="111111"/>
          <w:sz w:val="28"/>
          <w:sz w:val="28"/>
          <w:szCs w:val="28"/>
          <w:rtl w:val="true"/>
          <w:lang w:bidi="fa-IR"/>
        </w:rPr>
        <w:t>و بدترین مردم را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می‌داند که هم خود گمراه است،هم دیگران را به گمراهی می‌کشاند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شرّ النّاس عند اللّه إمام جائر ضلّ و ضلّ به</w:t>
      </w:r>
      <w:r>
        <w:rPr>
          <w:rFonts w:eastAsia="IRNazanin" w:cs="IRNazanin"/>
          <w:color w:val="111111"/>
          <w:sz w:val="28"/>
          <w:szCs w:val="28"/>
          <w:rtl w:val="true"/>
          <w:lang w:bidi="fa-IR"/>
        </w:rPr>
        <w:t xml:space="preserve">» </w:t>
      </w:r>
      <w:r>
        <w:rPr>
          <w:rStyle w:val="FootnoteAnchor"/>
          <w:rtl w:val="true"/>
        </w:rPr>
        <w:footnoteReference w:id="267"/>
      </w:r>
      <w:r>
        <w:rPr>
          <w:rFonts w:ascii="IRNazanin" w:hAnsi="IRNazanin" w:eastAsia="IRNazanin"/>
          <w:color w:val="111111"/>
          <w:sz w:val="28"/>
          <w:sz w:val="28"/>
          <w:szCs w:val="28"/>
          <w:rtl w:val="true"/>
          <w:lang w:bidi="fa-IR"/>
        </w:rPr>
        <w:t>و از ابلیس که در برابر فرمان خدا گردن‌کشی کرد و حاضر نشد برای آدم سجده کند،به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المتعصّبین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 می‌کند </w:t>
      </w:r>
      <w:r>
        <w:rPr>
          <w:rStyle w:val="FootnoteAnchor"/>
          <w:rtl w:val="true"/>
        </w:rPr>
        <w:footnoteReference w:id="268"/>
      </w:r>
      <w:r>
        <w:rPr>
          <w:rFonts w:ascii="IRNazanin" w:hAnsi="IRNazanin" w:eastAsia="IRNazanin"/>
          <w:color w:val="111111"/>
          <w:sz w:val="28"/>
          <w:sz w:val="28"/>
          <w:szCs w:val="28"/>
          <w:rtl w:val="true"/>
          <w:lang w:bidi="fa-IR"/>
        </w:rPr>
        <w:t>و در جای دیگر،پیشوای هدایت و پیشوای گمراهی را یکسان نمی‌داند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لا سواء إمام الهدی و إمام الرّدی</w:t>
      </w:r>
      <w:r>
        <w:rPr>
          <w:rFonts w:eastAsia="IRNazanin" w:cs="IRNazanin"/>
          <w:color w:val="111111"/>
          <w:sz w:val="28"/>
          <w:szCs w:val="28"/>
          <w:rtl w:val="true"/>
          <w:lang w:bidi="fa-IR"/>
        </w:rPr>
        <w:t xml:space="preserve">». </w:t>
      </w:r>
      <w:r>
        <w:rPr>
          <w:rStyle w:val="FootnoteAnchor"/>
          <w:rtl w:val="true"/>
        </w:rPr>
        <w:footnoteReference w:id="269"/>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نگاه علی علیه السّلام نیز امام نور و امام نار هست،خود را امام حق می‌داند و معاویه را امام باطل و گله‌مندانه از یارانش،می‌فرماید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بمعصیتکم إمامکم فی الحقّ و طاعتهم إمامهم فی الباطل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70"/>
      </w:r>
      <w:r>
        <w:rPr>
          <w:rFonts w:ascii="IRNazanin" w:hAnsi="IRNazanin" w:eastAsia="IRNazanin"/>
          <w:color w:val="111111"/>
          <w:sz w:val="28"/>
          <w:sz w:val="28"/>
          <w:szCs w:val="28"/>
          <w:rtl w:val="true"/>
          <w:lang w:bidi="fa-IR"/>
        </w:rPr>
        <w:t>با این وضع که سپاه شام در راه باطل خود متحدند و شما در راه حق خویش پراکنده،آنان در باطل،امام خود را پیروی می‌کنند و شما امام خود را در مسیر حق نافرمانی می‌کنید،بیم آن می‌رود که آنان غلبه کنند و قدرت را از شما بگیرند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جای دیگر،پیش‌بینی می‌کند که با عهدشکنیها و اختلافات،برخی از قدرت‌طلبان دورۀ تشکیل شورا،پیشوا و رهبر گمراهان و پیرو جاهلان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یکون بعضکم أئمّة</w:t>
      </w:r>
      <w:bookmarkStart w:id="239" w:name="pg5471_30460"/>
    </w:p>
    <w:p>
      <w:pPr>
        <w:pStyle w:val="BookText"/>
        <w:rPr/>
      </w:pPr>
      <w:bookmarkEnd w:id="239"/>
      <w:r>
        <w:rPr>
          <w:rFonts w:ascii="IRNazanin" w:hAnsi="IRNazanin" w:eastAsia="IRNazanin"/>
          <w:color w:val="111111"/>
          <w:sz w:val="28"/>
          <w:sz w:val="28"/>
          <w:szCs w:val="28"/>
          <w:rtl w:val="true"/>
          <w:lang w:bidi="fa-IR"/>
        </w:rPr>
        <w:t>لأهل الضّلالة و شیعة لأهل الجهالة</w:t>
      </w:r>
      <w:r>
        <w:rPr>
          <w:rFonts w:eastAsia="IRNazanin" w:cs="IRNazanin"/>
          <w:color w:val="111111"/>
          <w:sz w:val="28"/>
          <w:szCs w:val="28"/>
          <w:rtl w:val="true"/>
          <w:lang w:bidi="fa-IR"/>
        </w:rPr>
        <w:t xml:space="preserve">». </w:t>
      </w:r>
      <w:r>
        <w:rPr>
          <w:rStyle w:val="FootnoteAnchor"/>
          <w:rtl w:val="true"/>
        </w:rPr>
        <w:footnoteReference w:id="2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w:t>
      </w:r>
    </w:p>
    <w:p>
      <w:pPr>
        <w:pStyle w:val="Heading3"/>
        <w:numPr>
          <w:ilvl w:val="2"/>
          <w:numId w:val="1"/>
        </w:numPr>
        <w:rPr/>
      </w:pPr>
      <w:bookmarkStart w:id="240" w:name="__RefHeading___Toc2145224_581953129"/>
      <w:bookmarkStart w:id="241" w:name="_Toc91"/>
      <w:bookmarkEnd w:id="240"/>
      <w:r>
        <w:rPr>
          <w:rtl w:val="true"/>
        </w:rPr>
        <w:t>امامیّ</w:t>
      </w:r>
      <w:bookmarkEnd w:id="241"/>
    </w:p>
    <w:p>
      <w:pPr>
        <w:pStyle w:val="BookText"/>
        <w:rPr/>
      </w:pPr>
      <w:r>
        <w:rPr>
          <w:rFonts w:ascii="IRNazanin" w:hAnsi="IRNazanin" w:eastAsia="IRNazanin"/>
          <w:color w:val="111111"/>
          <w:sz w:val="28"/>
          <w:sz w:val="28"/>
          <w:szCs w:val="28"/>
          <w:rtl w:val="true"/>
          <w:lang w:bidi="fa-IR"/>
        </w:rPr>
        <w:t>منسوب به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اصطلاح رجال،حدیث و کلام،به کسی که شیعه و معتقد به امامت بلافصل امیر المؤمنین علیه السّلام باشد گفته می‌شود،به اینگونه اشخاص،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می‌گویند، در مقابل عامّه که مقصود اهل سنّت‌اند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امامیّه،عامّه و خاصّه،تشیّع،اثنی عشری</w:t>
      </w:r>
      <w:r>
        <w:rPr>
          <w:rFonts w:eastAsia="IRNazanin" w:cs="IRNazanin"/>
          <w:color w:val="111111"/>
          <w:sz w:val="28"/>
          <w:szCs w:val="28"/>
          <w:rtl w:val="true"/>
          <w:lang w:bidi="fa-IR"/>
        </w:rPr>
        <w:t>.</w:t>
      </w:r>
    </w:p>
    <w:p>
      <w:pPr>
        <w:pStyle w:val="Heading3"/>
        <w:numPr>
          <w:ilvl w:val="2"/>
          <w:numId w:val="1"/>
        </w:numPr>
        <w:rPr/>
      </w:pPr>
      <w:bookmarkStart w:id="242" w:name="__RefHeading___Toc2145226_581953129"/>
      <w:bookmarkStart w:id="243" w:name="_Toc92"/>
      <w:bookmarkEnd w:id="242"/>
      <w:r>
        <w:rPr>
          <w:rtl w:val="true"/>
        </w:rPr>
        <w:t>امامیّه</w:t>
      </w:r>
      <w:bookmarkEnd w:id="243"/>
    </w:p>
    <w:p>
      <w:pPr>
        <w:pStyle w:val="BookText"/>
        <w:rPr/>
      </w:pPr>
      <w:r>
        <w:rPr>
          <w:rFonts w:ascii="IRNazanin" w:hAnsi="IRNazanin" w:eastAsia="IRNazanin"/>
          <w:color w:val="111111"/>
          <w:sz w:val="28"/>
          <w:sz w:val="28"/>
          <w:szCs w:val="28"/>
          <w:rtl w:val="true"/>
          <w:lang w:bidi="fa-IR"/>
        </w:rPr>
        <w:t xml:space="preserve">به شیعیان و پیروان اهل بیت که به امامت بلافصل امیر المؤمنین علیه السّلام عقیده دارند و امامت را منصب الهی می‌شمارند که با نصب الهی و نصّ خدا و رسول تعیین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امامیه معتقد به وجوب امامت و عصمت و نصّ‌اند و از آن جهت به این نام خوانده می‌شوند که به همه این اصول معتقدند و هرکه همۀ اینها را معتقد باشد،امامی است</w:t>
      </w:r>
      <w:r>
        <w:rPr>
          <w:rFonts w:eastAsia="IRNazanin" w:cs="IRNazanin"/>
          <w:color w:val="111111"/>
          <w:sz w:val="28"/>
          <w:szCs w:val="28"/>
          <w:rtl w:val="true"/>
          <w:lang w:bidi="fa-IR"/>
        </w:rPr>
        <w:t xml:space="preserve">. </w:t>
      </w:r>
      <w:r>
        <w:rPr>
          <w:rStyle w:val="FootnoteAnchor"/>
          <w:rtl w:val="true"/>
        </w:rPr>
        <w:footnoteReference w:id="272"/>
      </w:r>
      <w:r>
        <w:rPr>
          <w:rFonts w:ascii="IRNazanin" w:hAnsi="IRNazanin" w:eastAsia="IRNazanin"/>
          <w:color w:val="111111"/>
          <w:sz w:val="28"/>
          <w:sz w:val="28"/>
          <w:szCs w:val="28"/>
          <w:rtl w:val="true"/>
          <w:lang w:bidi="fa-IR"/>
        </w:rPr>
        <w:t xml:space="preserve">مبنای این عقیده،آیات قرآن و احادیث رسول است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،شرایطی همچون عصمت،نصّ،اعلم و افضل بودن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قائلند و امامت را در فرزندان علی علیه السّلام می‌دانند و به امام غایب منتظر عقیده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محور این بر عقیده به انتصابی بودن امام از سوی خدا و رسول است،نه انتخاب مردم و امامت را با نصّ خاص می‌دانند نه رأی دیگران،به پیروان این اعتقاد امامیّه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دهخدا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امامیه، نام عموم فرقه‌هایی که به نصّ جلی،علی بن ابی طالب را جانشین پیغمبر اسلام می‌دانند و معتقدند که امامت در فرزندان علی باقی است و دنیا هیچ‌گاه از امام خالی نیست و منتظرند که یکی از علویان در آخر الزمان ظهور و خروج کند و دنیا را پر از عدل‌وداد و قسط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اینان،اهل سنّت و جماعت پس از پیغمبر،امر خلافت را به شورای مسلمانان و تصویب آنان منوط می‌دانند</w:t>
      </w:r>
      <w:r>
        <w:rPr>
          <w:rFonts w:eastAsia="IRNazanin" w:cs="IRNazanin"/>
          <w:color w:val="111111"/>
          <w:sz w:val="28"/>
          <w:szCs w:val="28"/>
          <w:rtl w:val="true"/>
          <w:lang w:bidi="fa-IR"/>
        </w:rPr>
        <w:t xml:space="preserve">». </w:t>
      </w:r>
      <w:r>
        <w:rPr>
          <w:rStyle w:val="FootnoteAnchor"/>
          <w:rtl w:val="true"/>
        </w:rPr>
        <w:footnoteReference w:id="273"/>
      </w:r>
      <w:r>
        <w:rPr>
          <w:rFonts w:ascii="IRNazanin" w:hAnsi="IRNazanin" w:eastAsia="IRNazanin"/>
          <w:color w:val="111111"/>
          <w:sz w:val="28"/>
          <w:sz w:val="28"/>
          <w:szCs w:val="28"/>
          <w:rtl w:val="true"/>
          <w:lang w:bidi="fa-IR"/>
        </w:rPr>
        <w:t>البته در امامیه نیز مثل مذاهب دیگر اسلام، فرقه‌های مختلفی وجود دارد که کامل‌ترین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امامیۀ اثنی عشریه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تشیّع،شیعه‌شناسی،امامت،غدیر</w:t>
      </w:r>
      <w:r>
        <w:rPr>
          <w:rFonts w:eastAsia="IRNazanin" w:cs="IRNazanin"/>
          <w:color w:val="111111"/>
          <w:sz w:val="28"/>
          <w:szCs w:val="28"/>
          <w:rtl w:val="true"/>
          <w:lang w:bidi="fa-IR"/>
        </w:rPr>
        <w:t>.</w:t>
      </w:r>
      <w:bookmarkStart w:id="244" w:name="pg5471_30461"/>
    </w:p>
    <w:p>
      <w:pPr>
        <w:pStyle w:val="Heading3"/>
        <w:numPr>
          <w:ilvl w:val="2"/>
          <w:numId w:val="1"/>
        </w:numPr>
        <w:rPr/>
      </w:pPr>
      <w:bookmarkStart w:id="245" w:name="__RefHeading___Toc2145228_581953129"/>
      <w:bookmarkStart w:id="246" w:name="_Toc93"/>
      <w:bookmarkEnd w:id="244"/>
      <w:bookmarkEnd w:id="245"/>
      <w:r>
        <w:rPr>
          <w:rtl w:val="true"/>
        </w:rPr>
        <w:t>امانت و عرضۀ امانت</w:t>
      </w:r>
      <w:bookmarkEnd w:id="246"/>
    </w:p>
    <w:p>
      <w:pPr>
        <w:pStyle w:val="BookText"/>
        <w:rPr/>
      </w:pPr>
      <w:r>
        <w:rPr>
          <w:rFonts w:ascii="IRNazanin" w:hAnsi="IRNazanin" w:eastAsia="IRNazanin"/>
          <w:color w:val="111111"/>
          <w:sz w:val="28"/>
          <w:sz w:val="28"/>
          <w:szCs w:val="28"/>
          <w:rtl w:val="true"/>
          <w:lang w:bidi="fa-IR"/>
        </w:rPr>
        <w:t>آسمان بار امانت نتوانست کشید قرعۀ فال به نام من دیوانه زدند</w:t>
      </w:r>
    </w:p>
    <w:p>
      <w:pPr>
        <w:pStyle w:val="BookText"/>
        <w:rPr/>
      </w:pPr>
      <w:r>
        <w:rPr>
          <w:rFonts w:ascii="IRNazanin" w:hAnsi="IRNazanin" w:eastAsia="IRNazanin"/>
          <w:color w:val="111111"/>
          <w:sz w:val="28"/>
          <w:sz w:val="28"/>
          <w:szCs w:val="28"/>
          <w:rtl w:val="true"/>
          <w:lang w:bidi="fa-IR"/>
        </w:rPr>
        <w:t>ولایت امیر مؤمنان و اهل بیت،امانت سنگینی است که خداوند بر هستی عرضه کرده و انسان آن را پذیرفته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امانت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،تفسیرهای مختلفی دارد و در برخی روایات،این امانت به ولایت علی علیه السّلام هم تأویل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آیۀ امانت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عَرَضْنَا الْأَمانَةَ عَلَی السَّماواتِ وَ الْأَرْضِ وَ الْجِبالِ</w:t>
      </w:r>
      <w:r>
        <w:rPr>
          <w:rFonts w:eastAsia="IRNazanin" w:cs="IRNazanin"/>
          <w:color w:val="111111"/>
          <w:sz w:val="28"/>
          <w:szCs w:val="28"/>
          <w:rtl w:val="true"/>
          <w:lang w:bidi="fa-IR"/>
        </w:rPr>
        <w:t xml:space="preserve">.. . </w:t>
      </w:r>
      <w:r>
        <w:rPr>
          <w:rStyle w:val="FootnoteAnchor"/>
          <w:rtl w:val="true"/>
        </w:rPr>
        <w:footnoteReference w:id="274"/>
      </w:r>
      <w:r>
        <w:rPr>
          <w:rFonts w:ascii="IRNazanin" w:hAnsi="IRNazanin" w:eastAsia="IRNazanin"/>
          <w:color w:val="111111"/>
          <w:sz w:val="28"/>
          <w:sz w:val="28"/>
          <w:szCs w:val="28"/>
          <w:rtl w:val="true"/>
          <w:lang w:bidi="fa-IR"/>
        </w:rPr>
        <w:t>امام صادق علیه السّلام می‌فرماید مقصود از آن ولایت علی علیه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ولایة أمیر المؤمنین</w:t>
      </w:r>
      <w:r>
        <w:rPr>
          <w:rFonts w:eastAsia="IRNazanin" w:cs="IRNazanin"/>
          <w:color w:val="111111"/>
          <w:sz w:val="28"/>
          <w:szCs w:val="28"/>
          <w:rtl w:val="true"/>
          <w:lang w:bidi="fa-IR"/>
        </w:rPr>
        <w:t xml:space="preserve">». </w:t>
      </w:r>
      <w:r>
        <w:rPr>
          <w:rStyle w:val="FootnoteAnchor"/>
          <w:rtl w:val="true"/>
        </w:rPr>
        <w:footnoteReference w:id="275"/>
      </w:r>
      <w:r>
        <w:rPr>
          <w:rFonts w:ascii="IRNazanin" w:hAnsi="IRNazanin" w:eastAsia="IRNazanin"/>
          <w:color w:val="111111"/>
          <w:sz w:val="28"/>
          <w:sz w:val="28"/>
          <w:szCs w:val="28"/>
          <w:rtl w:val="true"/>
          <w:lang w:bidi="fa-IR"/>
        </w:rPr>
        <w:t>در آیۀ دیگری 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دستور می‌دهد امانتها را به اهلش بسپارید</w:t>
      </w:r>
      <w:r>
        <w:rPr>
          <w:rFonts w:eastAsia="IRNazanin" w:cs="IRNazanin"/>
          <w:color w:val="111111"/>
          <w:sz w:val="28"/>
          <w:szCs w:val="28"/>
          <w:rtl w:val="true"/>
          <w:lang w:bidi="fa-IR"/>
        </w:rPr>
        <w:t xml:space="preserve">» </w:t>
      </w:r>
      <w:r>
        <w:rPr>
          <w:rStyle w:val="FootnoteAnchor"/>
          <w:rtl w:val="true"/>
        </w:rPr>
        <w:footnoteReference w:id="276"/>
      </w:r>
      <w:r>
        <w:rPr>
          <w:rFonts w:ascii="IRNazanin" w:hAnsi="IRNazanin" w:eastAsia="IRNazanin"/>
          <w:color w:val="111111"/>
          <w:sz w:val="28"/>
          <w:sz w:val="28"/>
          <w:szCs w:val="28"/>
          <w:rtl w:val="true"/>
          <w:lang w:bidi="fa-IR"/>
        </w:rPr>
        <w:t>در روایات متعدّدی آمده که خطاب به امامان است که هرکدام امامت و ودایع امامت همچون کتاب و سلاح و مسؤولیتهای پیشوایی را به امام بعدی بسپارد</w:t>
      </w:r>
      <w:r>
        <w:rPr>
          <w:rFonts w:eastAsia="IRNazanin" w:cs="IRNazanin"/>
          <w:color w:val="111111"/>
          <w:sz w:val="28"/>
          <w:szCs w:val="28"/>
          <w:rtl w:val="true"/>
          <w:lang w:bidi="fa-IR"/>
        </w:rPr>
        <w:t xml:space="preserve">. </w:t>
      </w:r>
      <w:r>
        <w:rPr>
          <w:rStyle w:val="FootnoteAnchor"/>
          <w:rtl w:val="true"/>
        </w:rPr>
        <w:footnoteReference w:id="277"/>
      </w:r>
      <w:r>
        <w:rPr>
          <w:rFonts w:ascii="IRNazanin" w:hAnsi="IRNazanin" w:eastAsia="IRNazanin"/>
          <w:color w:val="111111"/>
          <w:sz w:val="28"/>
          <w:sz w:val="28"/>
          <w:szCs w:val="28"/>
          <w:rtl w:val="true"/>
          <w:lang w:bidi="fa-IR"/>
        </w:rPr>
        <w:t>در احادیثی از امام صادق و امام رضا علیهما السّلام نقل شده که امانت،همان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278"/>
      </w:r>
      <w:r>
        <w:rPr>
          <w:rFonts w:ascii="IRNazanin" w:hAnsi="IRNazanin" w:eastAsia="IRNazanin"/>
          <w:color w:val="111111"/>
          <w:sz w:val="28"/>
          <w:sz w:val="28"/>
          <w:szCs w:val="28"/>
          <w:rtl w:val="true"/>
          <w:lang w:bidi="fa-IR"/>
        </w:rPr>
        <w:t>و حضرت صادق،امانت را حبّ و ولایت و معرفت محمّد و آل محمّد می‌شمارد</w:t>
      </w:r>
      <w:r>
        <w:rPr>
          <w:rFonts w:eastAsia="IRNazanin" w:cs="IRNazanin"/>
          <w:color w:val="111111"/>
          <w:sz w:val="28"/>
          <w:szCs w:val="28"/>
          <w:rtl w:val="true"/>
          <w:lang w:bidi="fa-IR"/>
        </w:rPr>
        <w:t xml:space="preserve">. </w:t>
      </w:r>
      <w:r>
        <w:rPr>
          <w:rStyle w:val="FootnoteAnchor"/>
          <w:rtl w:val="true"/>
        </w:rPr>
        <w:footnoteReference w:id="2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ولایت‌پذیری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تحمّل این‌بار عظیم اعتقادی و عملی،ظرفیّت و تعهّدی فراوان می‌طلبد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انسانها نیز برخی امانت‌دار خوبی نبودند و به وظیفۀ خود نسبت به این امانت الهی،عمل نکردند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ولایت،امامت،آیۀ مودّت</w:t>
      </w:r>
      <w:r>
        <w:rPr>
          <w:rFonts w:eastAsia="IRNazanin" w:cs="IRNazanin"/>
          <w:color w:val="111111"/>
          <w:sz w:val="28"/>
          <w:szCs w:val="28"/>
          <w:rtl w:val="true"/>
          <w:lang w:bidi="fa-IR"/>
        </w:rPr>
        <w:t>.</w:t>
      </w:r>
    </w:p>
    <w:p>
      <w:pPr>
        <w:pStyle w:val="Heading3"/>
        <w:numPr>
          <w:ilvl w:val="2"/>
          <w:numId w:val="1"/>
        </w:numPr>
        <w:rPr/>
      </w:pPr>
      <w:bookmarkStart w:id="247" w:name="__RefHeading___Toc2145230_581953129"/>
      <w:bookmarkStart w:id="248" w:name="_Toc94"/>
      <w:bookmarkEnd w:id="247"/>
      <w:r>
        <w:rPr>
          <w:rtl w:val="true"/>
        </w:rPr>
        <w:t>امر</w:t>
      </w:r>
      <w:bookmarkEnd w:id="248"/>
    </w:p>
    <w:p>
      <w:pPr>
        <w:pStyle w:val="BookText"/>
        <w:rPr/>
      </w:pPr>
      <w:r>
        <w:rPr>
          <w:rFonts w:ascii="IRNazanin" w:hAnsi="IRNazanin" w:eastAsia="IRNazanin"/>
          <w:color w:val="111111"/>
          <w:sz w:val="28"/>
          <w:sz w:val="28"/>
          <w:szCs w:val="28"/>
          <w:rtl w:val="true"/>
          <w:lang w:bidi="fa-IR"/>
        </w:rPr>
        <w:t>هم به معنای فرمان است،هم کلمه‌ای عام برای هرکار و یا سخن یا حادثه یا چیزی گفته می‌شود و در کاربرد قرآنی به چهارده وجه و معنی آمده است</w:t>
      </w:r>
      <w:r>
        <w:rPr>
          <w:rFonts w:eastAsia="IRNazanin" w:cs="IRNazanin"/>
          <w:color w:val="111111"/>
          <w:sz w:val="28"/>
          <w:szCs w:val="28"/>
          <w:rtl w:val="true"/>
          <w:lang w:bidi="fa-IR"/>
        </w:rPr>
        <w:t xml:space="preserve">. </w:t>
      </w:r>
      <w:r>
        <w:rPr>
          <w:rStyle w:val="FootnoteAnchor"/>
          <w:rtl w:val="true"/>
        </w:rPr>
        <w:footnoteReference w:id="280"/>
      </w:r>
      <w:r>
        <w:rPr>
          <w:rFonts w:ascii="IRNazanin" w:hAnsi="IRNazanin" w:eastAsia="IRNazanin"/>
          <w:color w:val="111111"/>
          <w:sz w:val="28"/>
          <w:sz w:val="28"/>
          <w:szCs w:val="28"/>
          <w:rtl w:val="true"/>
          <w:lang w:bidi="fa-IR"/>
        </w:rPr>
        <w:t>عالم امر و عالم خلق هم اصطلاح دیگری در این کلمه است،یعنی عالم ملک و ملکوت،یا عالم عقول و نفوس</w:t>
      </w:r>
      <w:r>
        <w:rPr>
          <w:rFonts w:eastAsia="IRNazanin" w:cs="IRNazanin"/>
          <w:color w:val="111111"/>
          <w:sz w:val="28"/>
          <w:szCs w:val="28"/>
          <w:rtl w:val="true"/>
          <w:lang w:bidi="fa-IR"/>
        </w:rPr>
        <w:t xml:space="preserve">. </w:t>
      </w:r>
      <w:r>
        <w:rPr>
          <w:rStyle w:val="FootnoteAnchor"/>
          <w:rtl w:val="true"/>
        </w:rPr>
        <w:footnoteReference w:id="281"/>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اصطلاح شیعی،تعبیری کنایه‌آمیز است از ولایت،عقیدۀ به امامت،شیعه بودن،</w:t>
      </w:r>
    </w:p>
    <w:p>
      <w:pPr>
        <w:pStyle w:val="BookText"/>
        <w:rPr/>
      </w:pPr>
      <w:r>
        <w:rPr>
          <w:rFonts w:ascii="IRNazanin" w:hAnsi="IRNazanin" w:eastAsia="IRNazanin"/>
          <w:color w:val="111111"/>
          <w:sz w:val="28"/>
          <w:sz w:val="28"/>
          <w:szCs w:val="28"/>
          <w:rtl w:val="true"/>
          <w:lang w:bidi="fa-IR"/>
        </w:rPr>
        <w:t>مقام امامان،پذیرش ولایت و رهبری آنان،فرهنگ اهل بیت،ظهور حضرت مهدی و قیام قائم علیه السّلام و بیشتر این کاربرد،در روایاتی است که از امام صادق علیه السّلام نقل شده و به خاطر شرایط تقیّه،از شؤون مربوط به امامان و فرهنگ شیعی،با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روایات متعددی تأکید بر احیای امر أئمه به وسیلۀ رفت‌وآمد و نقل حدیث و دیدارهای متقابل و عزاداری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 است،مثل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شیعتنا المتباذلون فی ولایتنا،المتحابّون فی مودّتنا،المتزاورون فی إحیاء أمرنا</w:t>
      </w:r>
      <w:r>
        <w:rPr>
          <w:rFonts w:eastAsia="IRNazanin" w:cs="IRNazanin"/>
          <w:color w:val="111111"/>
          <w:sz w:val="28"/>
          <w:szCs w:val="28"/>
          <w:rtl w:val="true"/>
          <w:lang w:bidi="fa-IR"/>
        </w:rPr>
        <w:t xml:space="preserve">...» </w:t>
      </w:r>
      <w:r>
        <w:rPr>
          <w:rStyle w:val="FootnoteAnchor"/>
          <w:rtl w:val="true"/>
        </w:rPr>
        <w:footnoteReference w:id="282"/>
      </w:r>
      <w:r>
        <w:rPr>
          <w:rFonts w:ascii="IRNazanin" w:hAnsi="IRNazanin" w:eastAsia="IRNazanin"/>
          <w:color w:val="111111"/>
          <w:sz w:val="28"/>
          <w:sz w:val="28"/>
          <w:szCs w:val="28"/>
          <w:rtl w:val="true"/>
          <w:lang w:bidi="fa-IR"/>
        </w:rPr>
        <w:t>،شیعیان ما در راه ولایت ما اهل بذل‌وبخشش به یکدیگرند،در راه مودّت ما با هم دوستی می‌کنند و در راه احیای فرمان ما یکدیگر را دیدار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از شما با عقیده به این امر بمیرد،شهید است،هرچند در بستر بمیرد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روایاتی است که آن حضرت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ما سرّ پنهان و پوشیده است و دشوار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أمرنا سرّ مستور فی 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أمرنا صعب مستصعب</w:t>
      </w:r>
      <w:r>
        <w:rPr>
          <w:rFonts w:eastAsia="IRNazanin" w:cs="IRNazanin"/>
          <w:color w:val="111111"/>
          <w:sz w:val="28"/>
          <w:szCs w:val="28"/>
          <w:rtl w:val="true"/>
          <w:lang w:bidi="fa-IR"/>
        </w:rPr>
        <w:t xml:space="preserve">...» </w:t>
      </w:r>
      <w:r>
        <w:rPr>
          <w:rStyle w:val="FootnoteAnchor"/>
          <w:rtl w:val="true"/>
        </w:rPr>
        <w:footnoteReference w:id="283"/>
      </w:r>
      <w:r>
        <w:rPr>
          <w:rFonts w:ascii="IRNazanin" w:hAnsi="IRNazanin" w:eastAsia="IRNazanin"/>
          <w:color w:val="111111"/>
          <w:sz w:val="28"/>
          <w:sz w:val="28"/>
          <w:szCs w:val="28"/>
          <w:rtl w:val="true"/>
          <w:lang w:bidi="fa-IR"/>
        </w:rPr>
        <w:t>که این امر در اینگونه موارد،توحید ناب و معارف والای اهل بیت و ایمان خالص و معرفت مخصوص به اهل بیت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مواردی هم اشاره به ارتباطات پنهانی و تشکیلاتی و امور تقیّه‌ای و تلاش برای حاکمیت اهل بیت و رهبری امام معصوم است که باید به صورت راز بماند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به معلی بن خنیس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اکتم امرنا و لا تذعه فإنّه من کتم أمرنا و لا یذیعه أعزّه اللّه فی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المذیع لأمرنا کالجاحد له</w:t>
      </w:r>
      <w:r>
        <w:rPr>
          <w:rFonts w:eastAsia="IRNazanin" w:cs="IRNazanin"/>
          <w:color w:val="111111"/>
          <w:sz w:val="28"/>
          <w:szCs w:val="28"/>
          <w:rtl w:val="true"/>
          <w:lang w:bidi="fa-IR"/>
        </w:rPr>
        <w:t xml:space="preserve">» </w:t>
      </w:r>
      <w:r>
        <w:rPr>
          <w:rStyle w:val="FootnoteAnchor"/>
          <w:rtl w:val="true"/>
        </w:rPr>
        <w:footnoteReference w:id="284"/>
      </w:r>
      <w:r>
        <w:rPr>
          <w:rFonts w:ascii="IRNazanin" w:hAnsi="IRNazanin" w:eastAsia="IRNazanin"/>
          <w:color w:val="111111"/>
          <w:sz w:val="28"/>
          <w:sz w:val="28"/>
          <w:szCs w:val="28"/>
          <w:rtl w:val="true"/>
          <w:lang w:bidi="fa-IR"/>
        </w:rPr>
        <w:t>،ای معلی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ما را کتمان کن و آن را فاش نساز،هرکس امر ما را بپوشاند و فاش نکند خداوند در دنیا عزیزش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هرکس امر ما را افشا کند،چون کسی است که ما را انکار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تأثیر زیانبار افشای اینگونه اسرار،تا حدّی است که مثل مشارکت در قتل أئمه به‌شمار آمده،آن هم قتل عمد نه خطا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اذاع علینا شیئا من أمرنا فهو کمن قتلنا عمدا و لم یقتلنا خطأ</w:t>
      </w:r>
      <w:r>
        <w:rPr>
          <w:rFonts w:eastAsia="IRNazanin" w:cs="IRNazanin"/>
          <w:color w:val="111111"/>
          <w:sz w:val="28"/>
          <w:szCs w:val="28"/>
          <w:rtl w:val="true"/>
          <w:lang w:bidi="fa-IR"/>
        </w:rPr>
        <w:t xml:space="preserve">» </w:t>
      </w:r>
      <w:r>
        <w:rPr>
          <w:rStyle w:val="FootnoteAnchor"/>
          <w:rtl w:val="true"/>
        </w:rPr>
        <w:footnoteReference w:id="285"/>
      </w:r>
      <w:r>
        <w:rPr>
          <w:rFonts w:ascii="IRNazanin" w:hAnsi="IRNazanin" w:eastAsia="IRNazanin"/>
          <w:color w:val="111111"/>
          <w:sz w:val="28"/>
          <w:sz w:val="28"/>
          <w:szCs w:val="28"/>
          <w:rtl w:val="true"/>
          <w:lang w:bidi="fa-IR"/>
        </w:rPr>
        <w:t>،هرکس چیزی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بر ضد ما پخش کند،همچون کسی است که ما را به عمد کشته است،نه به خطا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تذیعوا أمرنا و لا تحدّثوا به إلاّ أهله،</w:t>
      </w:r>
      <w:bookmarkStart w:id="249" w:name="pg5471_30463"/>
    </w:p>
    <w:p>
      <w:pPr>
        <w:pStyle w:val="BookText"/>
        <w:rPr/>
      </w:pPr>
      <w:bookmarkEnd w:id="249"/>
      <w:r>
        <w:rPr>
          <w:rFonts w:ascii="IRNazanin" w:hAnsi="IRNazanin" w:eastAsia="IRNazanin"/>
          <w:color w:val="111111"/>
          <w:sz w:val="28"/>
          <w:sz w:val="28"/>
          <w:szCs w:val="28"/>
          <w:rtl w:val="true"/>
          <w:lang w:bidi="fa-IR"/>
        </w:rPr>
        <w:t>فإنّ المذیع علینا أمرنا أشدّ علینا مؤنة من عدوّنا،إنصرفوا رحمکم اللّه و لا تذیعوا سرّنا</w:t>
      </w:r>
      <w:r>
        <w:rPr>
          <w:rFonts w:eastAsia="IRNazanin" w:cs="IRNazanin"/>
          <w:color w:val="111111"/>
          <w:sz w:val="28"/>
          <w:szCs w:val="28"/>
          <w:rtl w:val="true"/>
          <w:lang w:bidi="fa-IR"/>
        </w:rPr>
        <w:t xml:space="preserve">» </w:t>
      </w:r>
      <w:r>
        <w:rPr>
          <w:rStyle w:val="FootnoteAnchor"/>
          <w:rtl w:val="true"/>
        </w:rPr>
        <w:footnoteReference w:id="286"/>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فاش و منتشر نکنید و آن را جز با اهلش در میان نگذارید،چراکه هرکس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بر ضد ما فاش کند،زحمت او بر ما بیش از دشمن ماست،برگردید و بروید،خدا رحمتتان کند و راز ما را فاش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اینگونه روایات که کم نیست،برمی‌آید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،واژه‌ای کنایه‌آمیز از امور پنهان و رازآلود أئمه در مورد هدایت امّت و رهبری و ولایت است،که هم باید به اهلش گفت،هم فاش نساخت،هم ظرفیّت مخاطبین را سنجید</w:t>
      </w:r>
      <w:r>
        <w:rPr>
          <w:rFonts w:eastAsia="IRNazanin" w:cs="IRNazanin"/>
          <w:color w:val="111111"/>
          <w:sz w:val="28"/>
          <w:szCs w:val="28"/>
          <w:rtl w:val="true"/>
          <w:lang w:bidi="fa-IR"/>
        </w:rPr>
        <w:t xml:space="preserve">. </w:t>
      </w:r>
      <w:r>
        <w:rPr>
          <w:rStyle w:val="FootnoteAnchor"/>
          <w:rtl w:val="true"/>
        </w:rPr>
        <w:footnoteReference w:id="2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تقیّه</w:t>
      </w:r>
      <w:r>
        <w:rPr>
          <w:rFonts w:eastAsia="Amiri" w:cs="Amiri" w:ascii="Amiri" w:hAnsi="Amiri"/>
          <w:color w:val="111111"/>
          <w:sz w:val="28"/>
          <w:szCs w:val="28"/>
          <w:rtl w:val="true"/>
          <w:lang w:bidi="ar-SA"/>
        </w:rPr>
        <w:t>.</w:t>
      </w:r>
    </w:p>
    <w:p>
      <w:pPr>
        <w:pStyle w:val="Heading3"/>
        <w:numPr>
          <w:ilvl w:val="2"/>
          <w:numId w:val="1"/>
        </w:numPr>
        <w:rPr/>
      </w:pPr>
      <w:bookmarkStart w:id="250" w:name="__RefHeading___Toc2145232_581953129"/>
      <w:bookmarkStart w:id="251" w:name="_Toc95"/>
      <w:bookmarkEnd w:id="250"/>
      <w:r>
        <w:rPr>
          <w:rtl w:val="true"/>
        </w:rPr>
        <w:t>امیر المؤمنین علیه السّلام</w:t>
      </w:r>
      <w:bookmarkEnd w:id="251"/>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لقب خاصّ حضرت علی علیه السّلام،به معنای پیشوای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همۀ امامان و خود رسول اکرم صلّی اللّه علیه و آله امیر و پیشوای مؤمنانند،لیکن این از القاب اختصاصی آن حضرت است که بحق از سوی خدا و رسول به امامت برگزیده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اعتقاد برخی،اطلاق این لقب جز بر امیر المؤمنین علیه السّلام روا و جایز نیست</w:t>
      </w:r>
      <w:r>
        <w:rPr>
          <w:rFonts w:eastAsia="IRNazanin" w:cs="IRNazanin"/>
          <w:color w:val="111111"/>
          <w:sz w:val="28"/>
          <w:szCs w:val="28"/>
          <w:rtl w:val="true"/>
          <w:lang w:bidi="fa-IR"/>
        </w:rPr>
        <w:t xml:space="preserve">. </w:t>
      </w:r>
      <w:r>
        <w:rPr>
          <w:rStyle w:val="FootnoteAnchor"/>
          <w:rtl w:val="true"/>
        </w:rPr>
        <w:footnoteReference w:id="288"/>
      </w:r>
      <w:r>
        <w:rPr>
          <w:rFonts w:ascii="IRNazanin" w:hAnsi="IRNazanin" w:eastAsia="IRNazanin"/>
          <w:color w:val="111111"/>
          <w:sz w:val="28"/>
          <w:sz w:val="28"/>
          <w:szCs w:val="28"/>
          <w:rtl w:val="true"/>
          <w:lang w:bidi="fa-IR"/>
        </w:rPr>
        <w:t>مردی خدمت امام صادق علیه السّلام رسید و بر او با این لقب سلام داد،حضرت با اعتراض و ناراحتی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مه،هذا إسم لا یصلح إلاّ لأمیر المؤمنین،اللّه سمّاه به و لم یسمّ به احد غیره</w:t>
      </w:r>
      <w:r>
        <w:rPr>
          <w:rFonts w:eastAsia="IRNazanin" w:cs="IRNazanin"/>
          <w:color w:val="111111"/>
          <w:sz w:val="28"/>
          <w:szCs w:val="28"/>
          <w:rtl w:val="true"/>
          <w:lang w:bidi="fa-IR"/>
        </w:rPr>
        <w:t xml:space="preserve">...» </w:t>
      </w:r>
      <w:r>
        <w:rPr>
          <w:rStyle w:val="FootnoteAnchor"/>
          <w:rtl w:val="true"/>
        </w:rPr>
        <w:footnoteReference w:id="289"/>
      </w:r>
      <w:r>
        <w:rPr>
          <w:rFonts w:ascii="IRNazanin" w:hAnsi="IRNazanin" w:eastAsia="IRNazanin"/>
          <w:color w:val="111111"/>
          <w:sz w:val="28"/>
          <w:sz w:val="28"/>
          <w:szCs w:val="28"/>
          <w:rtl w:val="true"/>
          <w:lang w:bidi="fa-IR"/>
        </w:rPr>
        <w:t>،ساکت باش،این نام جز بر امیر المؤمنین شایسته نیست،خداوند او را به این اسم نامیده است و جز او کسی را به این نام ننامیده‌اند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این تأکید،برای آن است که هرمدعی خلافت رسول خدا،خود را امیر مؤمنان معرّفی نکند و حریم این لقب برای اهلش محفوظ بماند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روایات است که این لقب برای آن حضرت از سوی خداوند تعیین شده و رسول خدا مأمور ابلاغ آن بوده و علی علیه السّلام در زمان پیامبر هم با این لقب خوانده می‌شده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روایتی از حذیفه آمده که آن حضرت پیش از خلقت آدم نیز این لقب را نزد فرشتگان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بن طاووس تألیف مستقلّی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 که روایات مربوط به اینکه امیر المؤمنین لقب علی علیه السّلام است را جمع‌آوری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 مدّعی تواتر است که رسول خدا صلّی اللّه علیه و آله به جمعی از اصحاب همچون ابو بکر،عمر،مقداد،ابو ذر،حذیفۀ یمانی،عمّار یاسر،عبد اللّه بن مسعود و بریده فرمان داد که در روز غدیر خم،به حضرت علی با عنوان امیر المؤمنین،مقام ولایت و خلافت را تهنیت بگویند و آنان برخاستند و بر او با همین عنوان سلام دادند</w:t>
      </w:r>
      <w:r>
        <w:rPr>
          <w:rFonts w:eastAsia="IRNazanin" w:cs="IRNazanin"/>
          <w:color w:val="111111"/>
          <w:sz w:val="28"/>
          <w:szCs w:val="28"/>
          <w:rtl w:val="true"/>
          <w:lang w:bidi="fa-IR"/>
        </w:rPr>
        <w:t xml:space="preserve">. </w:t>
      </w:r>
      <w:r>
        <w:rPr>
          <w:rStyle w:val="FootnoteAnchor"/>
          <w:rtl w:val="true"/>
        </w:rPr>
        <w:footnoteReference w:id="290"/>
      </w:r>
      <w:r>
        <w:rPr>
          <w:rFonts w:ascii="IRNazanin" w:hAnsi="IRNazanin" w:eastAsia="IRNazanin"/>
          <w:color w:val="111111"/>
          <w:sz w:val="28"/>
          <w:sz w:val="28"/>
          <w:szCs w:val="28"/>
          <w:rtl w:val="true"/>
          <w:lang w:bidi="fa-IR"/>
        </w:rPr>
        <w:t>و فرموده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سلّموا علی علیّ بإمرة المؤمنین</w:t>
      </w:r>
      <w:r>
        <w:rPr>
          <w:rFonts w:eastAsia="IRNazanin" w:cs="IRNazanin"/>
          <w:color w:val="111111"/>
          <w:sz w:val="28"/>
          <w:szCs w:val="28"/>
          <w:rtl w:val="true"/>
          <w:lang w:bidi="fa-IR"/>
        </w:rPr>
        <w:t xml:space="preserve">» </w:t>
      </w:r>
      <w:r>
        <w:rPr>
          <w:rStyle w:val="FootnoteAnchor"/>
          <w:rtl w:val="true"/>
        </w:rPr>
        <w:footnoteReference w:id="291"/>
      </w:r>
      <w:r>
        <w:rPr>
          <w:rFonts w:ascii="IRNazanin" w:hAnsi="IRNazanin" w:eastAsia="IRNazanin"/>
          <w:color w:val="111111"/>
          <w:sz w:val="28"/>
          <w:sz w:val="28"/>
          <w:szCs w:val="28"/>
          <w:rtl w:val="true"/>
          <w:lang w:bidi="fa-IR"/>
        </w:rPr>
        <w:t>به علی،به عنوان امیر المؤمنین سلام 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پیامبر هم طبق برخی روایات،با همین لقب جواب سلام علی علیه السّلام را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دستور پیامبر،مستند برخی از مسلمانان در اعتراض به خلافت ابو بکر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روایت امام صادق علیه السّلام،بریده هنگام وفات پیامبر در شام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برگشت و دید مردم با ابو بکر بیعت کرده‌اند،پیش او رفت و در مجلس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ابو بکر،مگر فراموش کردی که ما به عنوان تکلیفی واجب از سوی خدا و رسولش بر علی علیه السّلام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کردیم؟ابو بکر بهانه آورد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هرگز نبوّت و حکومت را برای این خاندان یکجا جمع نمی‌کند</w:t>
      </w:r>
      <w:r>
        <w:rPr>
          <w:rFonts w:eastAsia="IRNazanin" w:cs="IRNazanin"/>
          <w:color w:val="111111"/>
          <w:sz w:val="28"/>
          <w:szCs w:val="28"/>
          <w:rtl w:val="true"/>
          <w:lang w:bidi="fa-IR"/>
        </w:rPr>
        <w:t xml:space="preserve">! </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در نقل دیگری وی امیر مؤمنان نامیده شده،چون این لقب از میرة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اندوختۀ طعام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گرفته شده،چراکه دانشمندان همه ریزه‌خوار سفرۀ علم او و سراب از چشمۀ دانش اویند</w:t>
      </w:r>
      <w:r>
        <w:rPr>
          <w:rFonts w:eastAsia="IRNazanin" w:cs="IRNazanin"/>
          <w:color w:val="111111"/>
          <w:sz w:val="28"/>
          <w:szCs w:val="28"/>
          <w:rtl w:val="true"/>
          <w:lang w:bidi="fa-IR"/>
        </w:rPr>
        <w:t xml:space="preserve">. </w:t>
      </w:r>
      <w:r>
        <w:rPr>
          <w:rStyle w:val="FootnoteAnchor"/>
          <w:rtl w:val="true"/>
        </w:rPr>
        <w:footnoteReference w:id="293"/>
      </w:r>
      <w:r>
        <w:rPr>
          <w:rFonts w:ascii="IRNazanin" w:hAnsi="IRNazanin" w:eastAsia="IRNazanin"/>
          <w:color w:val="111111"/>
          <w:sz w:val="28"/>
          <w:sz w:val="28"/>
          <w:szCs w:val="28"/>
          <w:rtl w:val="true"/>
          <w:lang w:bidi="fa-IR"/>
        </w:rPr>
        <w:t>در منابع متعددی آمده که از آن حضرت با این لقب یاد یا به او خطاب شده است</w:t>
      </w:r>
      <w:r>
        <w:rPr>
          <w:rFonts w:eastAsia="IRNazanin" w:cs="IRNazanin"/>
          <w:color w:val="111111"/>
          <w:sz w:val="28"/>
          <w:szCs w:val="28"/>
          <w:rtl w:val="true"/>
          <w:lang w:bidi="fa-IR"/>
        </w:rPr>
        <w:t xml:space="preserve">. </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این از بزرگترین و افتخارآمیزترین لقب‌های او و نشانۀ عمق و عظمت و سابقه و برتری ایمان او بر همۀ مؤمنان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اسیر نفس نشد یک نفس علیّ ولیّ نشد اسیر که بر مؤمنین امیر آمد</w:t>
      </w:r>
    </w:p>
    <w:p>
      <w:pPr>
        <w:pStyle w:val="BookText"/>
        <w:rPr/>
      </w:pPr>
      <w:r>
        <w:rPr>
          <w:rFonts w:ascii="IRNazanin" w:hAnsi="IRNazanin" w:eastAsia="IRNazanin"/>
          <w:color w:val="111111"/>
          <w:sz w:val="28"/>
          <w:sz w:val="28"/>
          <w:szCs w:val="28"/>
          <w:rtl w:val="true"/>
          <w:lang w:bidi="fa-IR"/>
        </w:rPr>
        <w:t>اسیر نفس کجا و امیر خلق کجا؟ که سربلند نشد آنکه سر به زیر آمد</w:t>
      </w:r>
    </w:p>
    <w:p>
      <w:pPr>
        <w:pStyle w:val="BookText"/>
        <w:rPr/>
      </w:pPr>
      <w:r>
        <w:rPr>
          <w:rFonts w:ascii="IRNazanin" w:hAnsi="IRNazanin" w:eastAsia="IRNazanin"/>
          <w:color w:val="111111"/>
          <w:sz w:val="28"/>
          <w:sz w:val="28"/>
          <w:szCs w:val="28"/>
          <w:rtl w:val="true"/>
          <w:lang w:bidi="fa-IR"/>
        </w:rPr>
        <w:t>درود باد بر آن ملّتی که رهبر وی چنین بلندمقام و چنین خطیر آمد</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القاب و کنیه‌های علی علیه السّلام</w:t>
      </w:r>
      <w:r>
        <w:rPr>
          <w:rFonts w:eastAsia="IRNazanin" w:cs="IRNazanin"/>
          <w:color w:val="111111"/>
          <w:sz w:val="28"/>
          <w:szCs w:val="28"/>
          <w:rtl w:val="true"/>
          <w:lang w:bidi="fa-IR"/>
        </w:rPr>
        <w:t>.</w:t>
      </w:r>
      <w:bookmarkStart w:id="252" w:name="pg5471_30465"/>
    </w:p>
    <w:p>
      <w:pPr>
        <w:pStyle w:val="Heading3"/>
        <w:numPr>
          <w:ilvl w:val="2"/>
          <w:numId w:val="1"/>
        </w:numPr>
        <w:rPr/>
      </w:pPr>
      <w:bookmarkStart w:id="253" w:name="__RefHeading___Toc2145234_581953129"/>
      <w:bookmarkStart w:id="254" w:name="_Toc96"/>
      <w:bookmarkEnd w:id="252"/>
      <w:bookmarkEnd w:id="253"/>
      <w:r>
        <w:rPr>
          <w:rtl w:val="true"/>
        </w:rPr>
        <w:t>انبار</w:t>
      </w:r>
      <w:bookmarkEnd w:id="254"/>
    </w:p>
    <w:p>
      <w:pPr>
        <w:pStyle w:val="BookText"/>
        <w:rPr/>
      </w:pPr>
      <w:r>
        <w:rPr>
          <w:rFonts w:ascii="IRNazanin" w:hAnsi="IRNazanin" w:eastAsia="IRNazanin"/>
          <w:color w:val="111111"/>
          <w:sz w:val="28"/>
          <w:sz w:val="28"/>
          <w:szCs w:val="28"/>
          <w:rtl w:val="true"/>
          <w:lang w:bidi="fa-IR"/>
        </w:rPr>
        <w:t xml:space="preserve">نام شهری کهن در حدود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غرب 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شهرهای آباد دورۀ ساسانیان بوده و پادشاهان قدیم ایران گندم و جو و کاه برای لشکریان در آن انبار و ذخیره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دست خالد بن ولید فتح شد و سفّاح اولین خلیفۀ عباسی آنجا را دارالملک ساخت</w:t>
      </w:r>
      <w:r>
        <w:rPr>
          <w:rFonts w:eastAsia="IRNazanin" w:cs="IRNazanin"/>
          <w:color w:val="111111"/>
          <w:sz w:val="28"/>
          <w:szCs w:val="28"/>
          <w:rtl w:val="true"/>
          <w:lang w:bidi="fa-IR"/>
        </w:rPr>
        <w:t xml:space="preserve">. </w:t>
      </w:r>
      <w:r>
        <w:rPr>
          <w:rStyle w:val="FootnoteAnchor"/>
          <w:rtl w:val="true"/>
        </w:rPr>
        <w:footnoteReference w:id="295"/>
      </w:r>
      <w:r>
        <w:rPr>
          <w:rFonts w:ascii="IRNazanin" w:hAnsi="IRNazanin" w:eastAsia="IRNazanin"/>
          <w:color w:val="111111"/>
          <w:sz w:val="28"/>
          <w:sz w:val="28"/>
          <w:szCs w:val="28"/>
          <w:rtl w:val="true"/>
          <w:lang w:bidi="fa-IR"/>
        </w:rPr>
        <w:t xml:space="preserve">این شهر مرزی که میان عراق و سرزمین شام و در شرق رود فرات و در قلمرو حکومت امام علی علیه السّلام بود،از سوی سپاه معاویه در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مورد تهاجم قرار گرفت،فرماندار آنجا را کشتند و به خانه‌ها وارد شده و غارتگری کردند و کسی جلوی آن سپاه مهاجم نایستاد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 علیه السّلام خطبه‌ای خواند و مردم را به جهاد با دشمنان خدا فراخواند و از سستی و نافرمانی مردم کوفه نکوهش کرد</w:t>
      </w:r>
      <w:r>
        <w:rPr>
          <w:rFonts w:eastAsia="IRNazanin" w:cs="IRNazanin"/>
          <w:color w:val="111111"/>
          <w:sz w:val="28"/>
          <w:szCs w:val="28"/>
          <w:rtl w:val="true"/>
          <w:lang w:bidi="fa-IR"/>
        </w:rPr>
        <w:t xml:space="preserve">. </w:t>
      </w:r>
      <w:r>
        <w:rPr>
          <w:rStyle w:val="FootnoteAnchor"/>
          <w:rtl w:val="true"/>
        </w:rPr>
        <w:footnoteReference w:id="296"/>
      </w:r>
      <w:r>
        <w:rPr>
          <w:rFonts w:ascii="IRNazanin" w:hAnsi="IRNazanin" w:eastAsia="IRNazanin"/>
          <w:color w:val="111111"/>
          <w:sz w:val="28"/>
          <w:sz w:val="28"/>
          <w:szCs w:val="28"/>
          <w:rtl w:val="true"/>
          <w:lang w:bidi="fa-IR"/>
        </w:rPr>
        <w:t>این خطبه و لحن آن،حاکی از غربت و مظلومیّت علی علیه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یک‌بار هم حضرت با سپاه خود از انبار می‌گذشت، دهقانان آنجا به استقبال آمدند و پیشاپیش او می‌دویدند که امام آنان را از این رفتار بیهوده که بازماندۀ اخلاق قدیمی آنان در برخورد با سلاطین بود،نهی کرد</w:t>
      </w:r>
      <w:r>
        <w:rPr>
          <w:rFonts w:eastAsia="IRNazanin" w:cs="IRNazanin"/>
          <w:color w:val="111111"/>
          <w:sz w:val="28"/>
          <w:szCs w:val="28"/>
          <w:rtl w:val="true"/>
          <w:lang w:bidi="fa-IR"/>
        </w:rPr>
        <w:t xml:space="preserve">. </w:t>
      </w:r>
      <w:r>
        <w:rPr>
          <w:rStyle w:val="FootnoteAnchor"/>
          <w:rtl w:val="true"/>
        </w:rPr>
        <w:footnoteReference w:id="297"/>
      </w:r>
      <w:r>
        <w:rPr>
          <w:rFonts w:ascii="IRNazanin" w:hAnsi="IRNazanin" w:eastAsia="IRNazanin"/>
          <w:color w:val="111111"/>
          <w:sz w:val="28"/>
          <w:sz w:val="28"/>
          <w:szCs w:val="28"/>
          <w:rtl w:val="true"/>
          <w:lang w:bidi="fa-IR"/>
        </w:rPr>
        <w:t>حضرت دو روز آنجا ماند،سپس حرکت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قلمرو حکومت امیر المؤمنین،مظلومیت علی علیه السّلام</w:t>
      </w:r>
      <w:r>
        <w:rPr>
          <w:rFonts w:eastAsia="IRNazanin" w:cs="IRNazanin"/>
          <w:color w:val="111111"/>
          <w:sz w:val="28"/>
          <w:szCs w:val="28"/>
          <w:rtl w:val="true"/>
          <w:lang w:bidi="fa-IR"/>
        </w:rPr>
        <w:t>.</w:t>
      </w:r>
    </w:p>
    <w:p>
      <w:pPr>
        <w:pStyle w:val="Heading3"/>
        <w:numPr>
          <w:ilvl w:val="2"/>
          <w:numId w:val="1"/>
        </w:numPr>
        <w:rPr/>
      </w:pPr>
      <w:bookmarkStart w:id="255" w:name="__RefHeading___Toc2145236_581953129"/>
      <w:bookmarkStart w:id="256" w:name="_Toc97"/>
      <w:bookmarkEnd w:id="255"/>
      <w:r>
        <w:rPr>
          <w:rtl w:val="true"/>
        </w:rPr>
        <w:t>انتخاب و انتصاب</w:t>
      </w:r>
      <w:bookmarkEnd w:id="256"/>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بحث امامت،میان شیعه و اهل سنّت،بر سر انتصابی و انتخابی بودن امامت و خلافت بحث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شیعه،معتقد به آن است که جانشینی پیامبر و خلافت و امامت مسلمین،مثل خود نبوت امری انتصابی و به امر خداوند و نصّ خاصّ است و بر این عقیده دلایل فراوان قرآنی و حدیثی و تاریخی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اهل سنّت معتقد به انتخاب خلیفه از سوی مردم و اهل حلّ و عقد و نظر شورایند،هرچند به این اصل تنها دربارۀ خلیفۀ اوّل عقیده دارند،چون خلیفۀ دوّم با نصب ابو بکر تعیین شد و خلیفۀ سوّم با رأی شورای شش نفره و این آشفتگی،نشان بی‌پایه بودن نظریۀ انتخاب در امر امامت و خلافت را</w:t>
      </w:r>
      <w:bookmarkStart w:id="257" w:name="pg5471_30466"/>
    </w:p>
    <w:p>
      <w:pPr>
        <w:pStyle w:val="BookText"/>
        <w:rPr/>
      </w:pPr>
      <w:bookmarkEnd w:id="257"/>
      <w:r>
        <w:rPr>
          <w:rFonts w:ascii="IRNazanin" w:hAnsi="IRNazanin" w:eastAsia="IRNazanin"/>
          <w:color w:val="111111"/>
          <w:sz w:val="28"/>
          <w:sz w:val="28"/>
          <w:szCs w:val="28"/>
          <w:rtl w:val="true"/>
          <w:lang w:bidi="fa-IR"/>
        </w:rPr>
        <w:t>می‌رساند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شیعه معتقد است که شورا و نظر مردم و اهل حل و عقد،جایی اعتبار دارد که نصّ و فرمانی از سوی خدا نباشد و آنچه در روز سقیفه اتفاق افتاد،اجتهاد در برابر نصّ بود و این خلاف امر خدا و وصیّت پیامبر اکرم صلّی اللّه علیه و آله بود </w:t>
      </w:r>
      <w:r>
        <w:rPr>
          <w:rStyle w:val="FootnoteAnchor"/>
          <w:rtl w:val="true"/>
        </w:rPr>
        <w:footnoteReference w:id="2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حادثۀ غدیر و حجة الوداع و نزول آیۀ اکمال دین،بزرگترین سند انتصاب امام از سوی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انتصاب انتخابی هم بر اساس فضایل و شایستگیهای آن حضرت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 خسرو قبادیانی چنین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آنکو به تو بگزید خسی را ز سر جهل کور است و ندانست پلاسینه ز اطلس</w:t>
      </w:r>
    </w:p>
    <w:p>
      <w:pPr>
        <w:pStyle w:val="BookText"/>
        <w:rPr/>
      </w:pPr>
      <w:r>
        <w:rPr>
          <w:rFonts w:ascii="IRNazanin" w:hAnsi="IRNazanin" w:eastAsia="IRNazanin"/>
          <w:color w:val="111111"/>
          <w:sz w:val="28"/>
          <w:sz w:val="28"/>
          <w:szCs w:val="28"/>
          <w:rtl w:val="true"/>
          <w:lang w:bidi="fa-IR"/>
        </w:rPr>
        <w:t>آن نیست امامت که دهد عامه به غوغا از روی تعصّب به یکی جاهل ناکس</w:t>
      </w:r>
    </w:p>
    <w:p>
      <w:pPr>
        <w:pStyle w:val="BookText"/>
        <w:rPr/>
      </w:pPr>
      <w:r>
        <w:rPr>
          <w:rFonts w:ascii="IRNazanin" w:hAnsi="IRNazanin" w:eastAsia="IRNazanin"/>
          <w:color w:val="111111"/>
          <w:sz w:val="28"/>
          <w:sz w:val="28"/>
          <w:szCs w:val="28"/>
          <w:rtl w:val="true"/>
          <w:lang w:bidi="fa-IR"/>
        </w:rPr>
        <w:t>آن است امامت که خدا داد علی را بر خوان تو ز قرآن و به اخبار تو در رس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غدیر،امامت،سقیفۀ بنی ساعده،اجتهاد در مقابل نص،بازی با خلافت</w:t>
      </w:r>
      <w:r>
        <w:rPr>
          <w:rFonts w:eastAsia="IRNazanin" w:cs="IRNazanin"/>
          <w:color w:val="111111"/>
          <w:sz w:val="28"/>
          <w:szCs w:val="28"/>
          <w:rtl w:val="true"/>
          <w:lang w:bidi="fa-IR"/>
        </w:rPr>
        <w:t>.</w:t>
      </w:r>
    </w:p>
    <w:p>
      <w:pPr>
        <w:pStyle w:val="Heading3"/>
        <w:numPr>
          <w:ilvl w:val="2"/>
          <w:numId w:val="1"/>
        </w:numPr>
        <w:rPr/>
      </w:pPr>
      <w:bookmarkStart w:id="258" w:name="__RefHeading___Toc2145238_581953129"/>
      <w:bookmarkStart w:id="259" w:name="_Toc98"/>
      <w:bookmarkEnd w:id="258"/>
      <w:r>
        <w:rPr>
          <w:rtl w:val="true"/>
        </w:rPr>
        <w:t>الإنتصار</w:t>
      </w:r>
      <w:bookmarkEnd w:id="259"/>
    </w:p>
    <w:p>
      <w:pPr>
        <w:pStyle w:val="BookText"/>
        <w:rPr/>
      </w:pPr>
      <w:r>
        <w:rPr>
          <w:rFonts w:ascii="IRNazanin" w:hAnsi="IRNazanin" w:eastAsia="IRNazanin"/>
          <w:color w:val="111111"/>
          <w:sz w:val="28"/>
          <w:sz w:val="28"/>
          <w:szCs w:val="28"/>
          <w:rtl w:val="true"/>
          <w:lang w:bidi="fa-IR"/>
        </w:rPr>
        <w:t>نام مجموعه‌ای از مباحثه‌ها و مناظرات زنده برای اولین‌بار در شبکه‌های اینترنت است که چندین سال،بین تعدادی از محققین و علمای شیعه و سنّی و وهّابی انجام گرفته است و مجموعه‌ای از اعتقادات،شبهه‌ها،تحریفها،دروغها،و تهمتها مورد بحث قرار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مناظره‌ها به صورت کتاب هم چاپ شده که منبع خوبی برای شبهه‌شناسی و دفاعیات شیعه در مقابل تهمتها و شبهه‌های مخالفان،معاندان و نواصب و وهابیهاست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تاکنون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از این کتاب‌ها منتشر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تدوین‌کننده این مباحث که طرف اصلی دفاع از شیعه و اهل بیت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از 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السیره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تعدادی از کتابهای کلامی و فقهی عالمان شیعه نیز می‌باشد،از مؤلّفانی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مفید،سیّد مرتضی،کراجکی،مسعودی و</w:t>
      </w:r>
      <w:r>
        <w:rPr>
          <w:rFonts w:eastAsia="IRNazanin" w:cs="IRNazanin"/>
          <w:color w:val="111111"/>
          <w:sz w:val="28"/>
          <w:szCs w:val="28"/>
          <w:rtl w:val="true"/>
          <w:lang w:bidi="fa-IR"/>
        </w:rPr>
        <w:t xml:space="preserve">... </w:t>
      </w:r>
      <w:r>
        <w:rPr>
          <w:rStyle w:val="FootnoteAnchor"/>
          <w:rtl w:val="true"/>
        </w:rPr>
        <w:footnoteReference w:id="2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کتابهای ضدّ شیعه</w:t>
      </w:r>
      <w:r>
        <w:rPr>
          <w:rFonts w:eastAsia="IRNazanin" w:cs="IRNazanin"/>
          <w:color w:val="111111"/>
          <w:sz w:val="28"/>
          <w:szCs w:val="28"/>
          <w:rtl w:val="true"/>
          <w:lang w:bidi="fa-IR"/>
        </w:rPr>
        <w:t>.</w:t>
      </w:r>
    </w:p>
    <w:p>
      <w:pPr>
        <w:pStyle w:val="Heading3"/>
        <w:numPr>
          <w:ilvl w:val="2"/>
          <w:numId w:val="1"/>
        </w:numPr>
        <w:rPr/>
      </w:pPr>
      <w:bookmarkStart w:id="260" w:name="__RefHeading___Toc2145240_581953129"/>
      <w:bookmarkStart w:id="261" w:name="_Toc99"/>
      <w:bookmarkEnd w:id="260"/>
      <w:r>
        <w:rPr>
          <w:rtl w:val="true"/>
        </w:rPr>
        <w:t>انگشتر</w:t>
      </w:r>
      <w:r>
        <w:rPr>
          <w:rtl w:val="true"/>
        </w:rPr>
        <w:t>-</w:t>
      </w:r>
      <w:r>
        <w:rPr>
          <w:rtl w:val="true"/>
        </w:rPr>
        <w:t>خاتم بخشی</w:t>
      </w:r>
      <w:bookmarkEnd w:id="261"/>
    </w:p>
    <w:p>
      <w:pPr>
        <w:pStyle w:val="Heading3"/>
        <w:numPr>
          <w:ilvl w:val="2"/>
          <w:numId w:val="1"/>
        </w:numPr>
        <w:rPr/>
      </w:pPr>
      <w:bookmarkStart w:id="262" w:name="__RefHeading___Toc2145242_581953129"/>
      <w:bookmarkStart w:id="263" w:name="_Toc100"/>
      <w:bookmarkEnd w:id="262"/>
      <w:r>
        <w:rPr>
          <w:rtl w:val="true"/>
        </w:rPr>
        <w:t>اوصاف شیعه</w:t>
      </w:r>
      <w:bookmarkEnd w:id="263"/>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خصوصیات و صفات شیعیان و پیروان راستین اهل بیت و ویژگیهای فکری و عملی و</w:t>
      </w:r>
    </w:p>
    <w:p>
      <w:pPr>
        <w:pStyle w:val="BookText"/>
        <w:rPr/>
      </w:pPr>
      <w:r>
        <w:rPr>
          <w:rFonts w:ascii="IRNazanin" w:hAnsi="IRNazanin" w:eastAsia="IRNazanin"/>
          <w:color w:val="111111"/>
          <w:sz w:val="28"/>
          <w:sz w:val="28"/>
          <w:szCs w:val="28"/>
          <w:rtl w:val="true"/>
          <w:lang w:bidi="fa-IR"/>
        </w:rPr>
        <w:t>موضعی و فضایل آنان در سخنان معصومین مطرح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روایات بسیاری با این عناوین که شیعه کیست؟چه کسانی شیعۀ ما نیستند؟شیعیان واقعی و راستین ما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برخی خصوصیات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اینگونه روایات،توصیه‌هایی به شیعه نیز دیده می‌شود،از قبیل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شیعه بودن خود مغرور نشوند،اهل عمل باشند،برای اهل بیت مایۀ آبرو و زینت باشند،با مخالفان فکری خود رفتار اسلامی و تعامل شایسته داشته باشند و به مسؤولیت شیعه بودن آگاه و عامل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شیعتک الّذین یخافون اللّه فی السّر و العلانیة</w:t>
      </w:r>
      <w:r>
        <w:rPr>
          <w:rFonts w:eastAsia="IRNazanin" w:cs="IRNazanin"/>
          <w:color w:val="111111"/>
          <w:sz w:val="28"/>
          <w:szCs w:val="28"/>
          <w:rtl w:val="true"/>
          <w:lang w:bidi="fa-IR"/>
        </w:rPr>
        <w:t xml:space="preserve">» </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شیعیان تو یا علی،آنانند که در نهان و آشکار از خداوند می‌ترسند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شیعتنا أهل الهدی و أهل التّقوی و أهل الخیر و أهل الإیمان و أهل الفتح و الظّفر</w:t>
      </w:r>
      <w:r>
        <w:rPr>
          <w:rFonts w:eastAsia="IRNazanin" w:cs="IRNazanin"/>
          <w:color w:val="111111"/>
          <w:sz w:val="28"/>
          <w:szCs w:val="28"/>
          <w:rtl w:val="true"/>
          <w:lang w:bidi="fa-IR"/>
        </w:rPr>
        <w:t xml:space="preserve">». </w:t>
      </w:r>
      <w:r>
        <w:rPr>
          <w:rStyle w:val="FootnoteAnchor"/>
          <w:rtl w:val="true"/>
        </w:rPr>
        <w:footnoteReference w:id="301"/>
      </w:r>
      <w:r>
        <w:rPr>
          <w:rFonts w:ascii="IRNazanin" w:hAnsi="IRNazanin" w:eastAsia="IRNazanin"/>
          <w:color w:val="111111"/>
          <w:sz w:val="28"/>
          <w:sz w:val="28"/>
          <w:szCs w:val="28"/>
          <w:rtl w:val="true"/>
          <w:lang w:bidi="fa-IR"/>
        </w:rPr>
        <w:t>پیروان ما اهل هدایت،اهل تقوا،اهل خیر،اهل ایمان و اهل پیروزی و ظفرند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نیز در زمینۀ اخلاق فردی و اجتماعی و مسؤولیت‌شناسی، شیعه را اینگونه معرفی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 اللّه ما شیعتنا إلاّ من اتّقی اللّه و أطاعه و ما کانوا یعرفون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بالتّواضع و التّخشّع و الأمانة و کثرة ذکر اللّه و الصّوم و الصّلاة و البرّ بالوالدین و التّعاهد للجیران من الفقراء و أهل المسکنة و الغارمین و الأیتام و صدق الحدیث و تلاوة القرآن و کفّ الألسن عن النّاس إلاّ من خیر و کانوا امناء عشایرهم فی الأشیاء</w:t>
      </w:r>
      <w:r>
        <w:rPr>
          <w:rFonts w:eastAsia="IRNazanin" w:cs="IRNazanin"/>
          <w:color w:val="111111"/>
          <w:sz w:val="28"/>
          <w:szCs w:val="28"/>
          <w:rtl w:val="true"/>
          <w:lang w:bidi="fa-IR"/>
        </w:rPr>
        <w:t xml:space="preserve">...» </w:t>
      </w:r>
      <w:r>
        <w:rPr>
          <w:rStyle w:val="FootnoteAnchor"/>
          <w:rtl w:val="true"/>
        </w:rPr>
        <w:footnoteReference w:id="302"/>
      </w:r>
      <w:r>
        <w:rPr>
          <w:rFonts w:ascii="IRNazanin" w:hAnsi="IRNazanin" w:eastAsia="IRNazanin"/>
          <w:color w:val="111111"/>
          <w:sz w:val="28"/>
          <w:sz w:val="28"/>
          <w:szCs w:val="28"/>
          <w:rtl w:val="true"/>
          <w:lang w:bidi="fa-IR"/>
        </w:rPr>
        <w:t>به خدا سوگند شیعیان ما جز آنان که خداترس و مطیع او باشند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جابر،آنان شناخته نمی‌شدند جز با تواضع،خشوع،امانت‌داری،زیاد یاد خدا کردن،روزه،نماز،نیکی به پدر و مادر،رسیدگی به همسایگان از فقیران و بینوایان و رسیدگی به بدهکاران و یتیمان،راستگویی،تلاوت قرآن،جز خوبی دیگران را نگفتن،و آنان در همۀ امور امین‌های قبیلۀ خود بودند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صفات دیگر شیعه که در روایات بسیاری نقل شده،این‌هاست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ورع و تلاش، زیرکی و هوشمندی،دانش‌طلبی،تواضع،رازداری و کتمان،وفاداری به عهد،پارسایی،</w:t>
      </w:r>
      <w:bookmarkStart w:id="264" w:name="pg5471_30468"/>
    </w:p>
    <w:p>
      <w:pPr>
        <w:pStyle w:val="BookText"/>
        <w:rPr/>
      </w:pPr>
      <w:bookmarkEnd w:id="264"/>
      <w:r>
        <w:rPr>
          <w:rFonts w:ascii="IRNazanin" w:hAnsi="IRNazanin" w:eastAsia="IRNazanin"/>
          <w:color w:val="111111"/>
          <w:sz w:val="28"/>
          <w:sz w:val="28"/>
          <w:szCs w:val="28"/>
          <w:rtl w:val="true"/>
          <w:lang w:bidi="fa-IR"/>
        </w:rPr>
        <w:t>عبادت،راستگویی،پنجاه و یک رکعت نماز در شبانه‌روز،نماز شب خواندن،دوری از حرام،اهل عمل بودن،حفظ شکم و شهوت از حرام،نماز اول وقت خواندن،مواسات و ایثار با برادران دینی،اقتدا به اعمال امامان،بذل و بخشش در راه ولایت،به دیدار هم رفتن،خوشحال شدن و غمگین بودن با سرور و حزن اهل بیت،سخن گفتن به حق،رفتار مداراتی،گذشت،میانه‌روی در زندگی،پرهیز از درخواست مالی،پرهیز از جدال بی‌جا، مصاحبت نیکو با همنشینان،عیادت بیماران،تشییع جنازه‌ها،شیران روز و زاهدان شب و اینکه رفتارشان گواه صدق گفتارشان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شیعة علیّ من صدّق قوله فعله</w:t>
      </w:r>
      <w:r>
        <w:rPr>
          <w:rFonts w:eastAsia="IRNazanin" w:cs="IRNazanin"/>
          <w:color w:val="111111"/>
          <w:sz w:val="28"/>
          <w:szCs w:val="28"/>
          <w:rtl w:val="true"/>
          <w:lang w:bidi="fa-IR"/>
        </w:rPr>
        <w:t xml:space="preserve">» </w:t>
      </w:r>
      <w:r>
        <w:rPr>
          <w:rStyle w:val="FootnoteAnchor"/>
          <w:rtl w:val="true"/>
        </w:rPr>
        <w:footnoteReference w:id="303"/>
      </w:r>
      <w:r>
        <w:rPr>
          <w:rFonts w:ascii="IRNazanin" w:hAnsi="IRNazanin" w:eastAsia="IRNazanin"/>
          <w:color w:val="111111"/>
          <w:sz w:val="28"/>
          <w:sz w:val="28"/>
          <w:szCs w:val="28"/>
          <w:rtl w:val="true"/>
          <w:lang w:bidi="fa-IR"/>
        </w:rPr>
        <w:t>و بسیاری صفات دیگر که در این مختصر نمی‌گنجد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واقع،شیعه را با افکار درست و اعمال نیک و تبعیّت و پیروی از امامان حق و آراستگی به صفات نیک و پرهیز از حرام و گناه می‌توان شناخت،همان‌گونه که لفظ شیعه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پیرو،تابع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گویای همین حقیقت است</w:t>
      </w:r>
      <w:r>
        <w:rPr>
          <w:rFonts w:eastAsia="IRNazanin" w:cs="IRNazanin"/>
          <w:color w:val="111111"/>
          <w:sz w:val="28"/>
          <w:szCs w:val="28"/>
          <w:rtl w:val="true"/>
          <w:lang w:bidi="fa-IR"/>
        </w:rPr>
        <w:t xml:space="preserve">. </w:t>
      </w:r>
      <w:r>
        <w:rPr>
          <w:rStyle w:val="FootnoteAnchor"/>
          <w:rtl w:val="true"/>
        </w:rPr>
        <w:footnoteReference w:id="3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تشیّع،شیعه‌شناسی،امامت،اطاعت،حقوق اهل بیت</w:t>
      </w:r>
      <w:r>
        <w:rPr>
          <w:rFonts w:eastAsia="IRNazanin" w:cs="IRNazanin"/>
          <w:color w:val="111111"/>
          <w:sz w:val="28"/>
          <w:szCs w:val="28"/>
          <w:rtl w:val="true"/>
          <w:lang w:bidi="fa-IR"/>
        </w:rPr>
        <w:t>.</w:t>
      </w:r>
    </w:p>
    <w:p>
      <w:pPr>
        <w:pStyle w:val="Heading3"/>
        <w:numPr>
          <w:ilvl w:val="2"/>
          <w:numId w:val="1"/>
        </w:numPr>
        <w:rPr/>
      </w:pPr>
      <w:bookmarkStart w:id="265" w:name="__RefHeading___Toc2145244_581953129"/>
      <w:bookmarkStart w:id="266" w:name="_Toc101"/>
      <w:bookmarkEnd w:id="265"/>
      <w:r>
        <w:rPr>
          <w:rtl w:val="true"/>
        </w:rPr>
        <w:t>اوصاف علی علیه السّلام</w:t>
      </w:r>
      <w:r>
        <w:rPr>
          <w:rtl w:val="true"/>
        </w:rPr>
        <w:t>-</w:t>
      </w:r>
      <w:r>
        <w:rPr>
          <w:rtl w:val="true"/>
        </w:rPr>
        <w:t>القاب و کنیه های علی علیه السّلام</w:t>
      </w:r>
      <w:bookmarkEnd w:id="266"/>
    </w:p>
    <w:p>
      <w:pPr>
        <w:pStyle w:val="Heading3"/>
        <w:numPr>
          <w:ilvl w:val="2"/>
          <w:numId w:val="1"/>
        </w:numPr>
        <w:rPr/>
      </w:pPr>
      <w:bookmarkStart w:id="267" w:name="__RefHeading___Toc2145246_581953129"/>
      <w:bookmarkStart w:id="268" w:name="_Toc102"/>
      <w:bookmarkEnd w:id="267"/>
      <w:r>
        <w:rPr>
          <w:rtl w:val="true"/>
        </w:rPr>
        <w:t>اولو الأمر</w:t>
      </w:r>
      <w:bookmarkEnd w:id="268"/>
    </w:p>
    <w:p>
      <w:pPr>
        <w:pStyle w:val="BookText"/>
        <w:rPr/>
      </w:pPr>
      <w:r>
        <w:rPr>
          <w:rFonts w:ascii="IRNazanin" w:hAnsi="IRNazanin" w:eastAsia="IRNazanin"/>
          <w:color w:val="111111"/>
          <w:sz w:val="28"/>
          <w:sz w:val="28"/>
          <w:szCs w:val="28"/>
          <w:rtl w:val="true"/>
          <w:lang w:bidi="fa-IR"/>
        </w:rPr>
        <w:t>به معنای صاحبان فرمان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به اطاعت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داده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اولو الامر به علی بن ابی طالب و أئمّۀ اهل بیت و جانشینان رسول خدا صلّی اللّه علیه و آله از این خاندان تفسیر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دربارۀ آیه اولی الامر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فی علیّ و فی الأئمّة، جعلهم اللّه مواضع الأنبیاء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این آیه از موارد بحث‌انگیز میان شیعه و سنّت است و آنان طبق ظاهر آن،هرکس را که حاکم باشد،یا علمای دین را لازم الاتّباع می‌دانند،امّا شیعه</w:t>
      </w:r>
      <w:bookmarkStart w:id="269" w:name="pg5471_30469"/>
    </w:p>
    <w:p>
      <w:pPr>
        <w:pStyle w:val="BookText"/>
        <w:rPr/>
      </w:pPr>
      <w:bookmarkEnd w:id="269"/>
      <w:r>
        <w:rPr>
          <w:rFonts w:ascii="IRNazanin" w:hAnsi="IRNazanin" w:eastAsia="IRNazanin"/>
          <w:color w:val="111111"/>
          <w:sz w:val="28"/>
          <w:sz w:val="28"/>
          <w:szCs w:val="28"/>
          <w:rtl w:val="true"/>
          <w:lang w:bidi="fa-IR"/>
        </w:rPr>
        <w:t>مصداق آن را امامان معصوم و آنان که از سوی آنان ولایت دارند 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آیۀ اولی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أئمه شیعه با استناد به این آیه که خداوند اطاعت اولی الامر از اهل بیت را واجب ساخته است،با مخالفان احتجاج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نیز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 الأمر هم الأئمّة من أهل البیت</w:t>
      </w:r>
      <w:r>
        <w:rPr>
          <w:rFonts w:eastAsia="IRNazanin" w:cs="IRNazanin"/>
          <w:color w:val="111111"/>
          <w:sz w:val="28"/>
          <w:szCs w:val="28"/>
          <w:rtl w:val="true"/>
          <w:lang w:bidi="fa-IR"/>
        </w:rPr>
        <w:t xml:space="preserve">». </w:t>
      </w:r>
      <w:r>
        <w:rPr>
          <w:rStyle w:val="FootnoteAnchor"/>
          <w:rtl w:val="true"/>
        </w:rPr>
        <w:footnoteReference w:id="305"/>
      </w:r>
      <w:r>
        <w:rPr>
          <w:rFonts w:ascii="IRNazanin" w:hAnsi="IRNazanin" w:eastAsia="IRNazanin"/>
          <w:color w:val="111111"/>
          <w:sz w:val="28"/>
          <w:sz w:val="28"/>
          <w:szCs w:val="28"/>
          <w:rtl w:val="true"/>
          <w:lang w:bidi="fa-IR"/>
        </w:rPr>
        <w:t>آمران و صاحب‌فرمانانی که اطاعتشان واجب است و پیروی از آنان،افراد را در مسیر اطاعت خدا و رسول قرار می‌دهد،اینانند که بندۀ خالص خدا و از هر خطا و گناه معصوم‌اند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 نیست نمونه‌هایی از دیدگاههای بزرگان اهل سنت را دربارۀ اولی الامر مرور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ابو یوسف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از خلیفه لازم است،اگرچه ستمگر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بصری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حکّام،بد مگویید،زیراکه ایشان اگر به نیکویی رفتار کنند،آنان راست اجر،و بر شماست شکر،و اگر به بدی رفتار کنند،بر آنان است وزر و بر شماست صبر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ابو بکر باقلانی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 اهل تحقیق و اصحاب حدیث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به علّت اینکه فاسق و گناهکار باشد،یا ستمگر باشد و اموال مردم را بگیرد و مردم را بکشد و حقوق را ضایع کند و حدود الهی را زیرپا بگذارد،خلع نمی‌شود،و واجب نیست قیام علیه او،بلکه باید او را موعظه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بدر الدین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شخصی مسلّط،که به زور قدرت را به دست آورده است،حتّی قوانین شریعت را نداند و ظالم و فاسق و فاجر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از او اطاعت کرد</w:t>
      </w:r>
      <w:r>
        <w:rPr>
          <w:rFonts w:eastAsia="IRNazanin" w:cs="IRNazanin"/>
          <w:color w:val="111111"/>
          <w:sz w:val="28"/>
          <w:szCs w:val="28"/>
          <w:rtl w:val="true"/>
          <w:lang w:bidi="fa-IR"/>
        </w:rPr>
        <w:t xml:space="preserve">.» </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این دیدگاه کجا؟و اولو الامر را اولیای معصوم الهی و أئمّۀ اهل بیت عصمت دانستن کجا؟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آیۀ اولی الامر،بازی با خلافت</w:t>
      </w:r>
      <w:r>
        <w:rPr>
          <w:rFonts w:eastAsia="IRNazanin" w:cs="IRNazanin"/>
          <w:color w:val="111111"/>
          <w:sz w:val="28"/>
          <w:szCs w:val="28"/>
          <w:rtl w:val="true"/>
          <w:lang w:bidi="fa-IR"/>
        </w:rPr>
        <w:t>.</w:t>
      </w:r>
    </w:p>
    <w:p>
      <w:pPr>
        <w:pStyle w:val="Heading3"/>
        <w:numPr>
          <w:ilvl w:val="2"/>
          <w:numId w:val="1"/>
        </w:numPr>
        <w:rPr/>
      </w:pPr>
      <w:bookmarkStart w:id="270" w:name="__RefHeading___Toc2145248_581953129"/>
      <w:bookmarkStart w:id="271" w:name="_Toc103"/>
      <w:bookmarkEnd w:id="270"/>
      <w:r>
        <w:rPr>
          <w:rtl w:val="true"/>
        </w:rPr>
        <w:t>اوّلین مسلمان</w:t>
      </w:r>
      <w:bookmarkEnd w:id="271"/>
    </w:p>
    <w:p>
      <w:pPr>
        <w:pStyle w:val="BookText"/>
        <w:rPr/>
      </w:pPr>
      <w:r>
        <w:rPr>
          <w:rFonts w:ascii="IRNazanin" w:hAnsi="IRNazanin" w:eastAsia="IRNazanin"/>
          <w:color w:val="111111"/>
          <w:sz w:val="28"/>
          <w:sz w:val="28"/>
          <w:szCs w:val="28"/>
          <w:rtl w:val="true"/>
          <w:lang w:bidi="fa-IR"/>
        </w:rPr>
        <w:t>از افتخارات و فضایل امیر المؤمنین علیه السّلام آن است که اولین مسلمان از مردان بود و پیشتازی و سابقۀ در ایمان داشت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پیشتاز در ایمان معنی دین،تجسّم ایمان</w:t>
      </w:r>
      <w:bookmarkStart w:id="272" w:name="pg5471_30470"/>
    </w:p>
    <w:p>
      <w:pPr>
        <w:pStyle w:val="BookText"/>
        <w:rPr/>
      </w:pPr>
      <w:bookmarkEnd w:id="272"/>
      <w:r>
        <w:rPr>
          <w:rFonts w:ascii="IRNazanin" w:hAnsi="IRNazanin" w:eastAsia="IRNazanin"/>
          <w:color w:val="111111"/>
          <w:sz w:val="28"/>
          <w:sz w:val="28"/>
          <w:szCs w:val="28"/>
          <w:rtl w:val="true"/>
          <w:lang w:bidi="fa-IR"/>
        </w:rPr>
        <w:t>این فضیلت هم در احادیث پیامبر خدا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أوّل من آمن بی و صدّقنی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من أسلم علیّ بن أبی طالب</w:t>
      </w:r>
      <w:r>
        <w:rPr>
          <w:rFonts w:eastAsia="IRNazanin" w:cs="IRNazanin"/>
          <w:color w:val="111111"/>
          <w:sz w:val="28"/>
          <w:szCs w:val="28"/>
          <w:rtl w:val="true"/>
          <w:lang w:bidi="fa-IR"/>
        </w:rPr>
        <w:t xml:space="preserve">» </w:t>
      </w:r>
      <w:r>
        <w:rPr>
          <w:rStyle w:val="FootnoteAnchor"/>
          <w:rtl w:val="true"/>
        </w:rPr>
        <w:footnoteReference w:id="307"/>
      </w:r>
      <w:r>
        <w:rPr>
          <w:rFonts w:ascii="IRNazanin" w:hAnsi="IRNazanin" w:eastAsia="IRNazanin"/>
          <w:color w:val="111111"/>
          <w:sz w:val="28"/>
          <w:sz w:val="28"/>
          <w:szCs w:val="28"/>
          <w:rtl w:val="true"/>
          <w:lang w:bidi="fa-IR"/>
        </w:rPr>
        <w:t>و هم از زبان خود علی علیه السّلام،چه در احادیث آن حضرت،چه در اشعارش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سبقتکم إلی الإسلام طرّا غلاما ما بلغت أوان حلمی </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 xml:space="preserve">صدّقته و جمیع النّاس فی بهم من الضلالة و الإشراک و النّکد </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که در بیت اول اشاره به اسلام آوردن پیش از همه و قبل از سنّ بلوغ دارد و در دوم، تصدیق نبوت پیامبر،در زمانی‌که همه مردم در گمراهی و شرک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احادیث متعددی است که سنّ آن حضرت هنگام مسلمان شدن ده سال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او فرموده است که پیامبر خدا صلّی اللّه علیه و آله روز دوشنبه مبعوث شد و من سه‌شنبه مسلمان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 النّبیّ صلّی اللّه علیه و آله یوم الإثنین و أسلمت یوم الثلثاء</w:t>
      </w:r>
      <w:r>
        <w:rPr>
          <w:rFonts w:eastAsia="IRNazanin" w:cs="IRNazanin"/>
          <w:color w:val="111111"/>
          <w:sz w:val="28"/>
          <w:szCs w:val="28"/>
          <w:rtl w:val="true"/>
          <w:lang w:bidi="fa-IR"/>
        </w:rPr>
        <w:t xml:space="preserve">». </w:t>
      </w:r>
      <w:r>
        <w:rPr>
          <w:rStyle w:val="FootnoteAnchor"/>
          <w:rtl w:val="true"/>
        </w:rPr>
        <w:footnoteReference w:id="310"/>
      </w:r>
      <w:r>
        <w:rPr>
          <w:rFonts w:ascii="IRNazanin" w:hAnsi="IRNazanin" w:eastAsia="IRNazanin"/>
          <w:color w:val="111111"/>
          <w:sz w:val="28"/>
          <w:sz w:val="28"/>
          <w:szCs w:val="28"/>
          <w:rtl w:val="true"/>
          <w:lang w:bidi="fa-IR"/>
        </w:rPr>
        <w:t xml:space="preserve">ابن عباس نقل کرده که آیۀ وَ السّابِقُونَ الْأَوَّلُونَ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توبه </w:t>
      </w: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امیر المؤمنین نازل شده است،او در ایمان بر همه سبقت جست و به دو قبله نماز خواند و در دو بیعت شرکت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نزلت فی أمیر المؤمنین علیه السّلام سبق النّاس کلّهم بالإیمان و صلّی القبلتین و بایع البیعتین</w:t>
      </w:r>
      <w:r>
        <w:rPr>
          <w:rFonts w:eastAsia="IRNazanin" w:cs="IRNazanin"/>
          <w:color w:val="111111"/>
          <w:sz w:val="28"/>
          <w:szCs w:val="28"/>
          <w:rtl w:val="true"/>
          <w:lang w:bidi="fa-IR"/>
        </w:rPr>
        <w:t xml:space="preserve">». </w:t>
      </w:r>
      <w:r>
        <w:rPr>
          <w:rStyle w:val="FootnoteAnchor"/>
          <w:rtl w:val="true"/>
        </w:rPr>
        <w:footnoteReference w:id="3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خصائص امام علی علیه السّلام،فضایل علی علیه السّلام</w:t>
      </w:r>
      <w:r>
        <w:rPr>
          <w:rFonts w:eastAsia="IRNazanin" w:cs="IRNazanin"/>
          <w:color w:val="111111"/>
          <w:sz w:val="28"/>
          <w:szCs w:val="28"/>
          <w:rtl w:val="true"/>
          <w:lang w:bidi="fa-IR"/>
        </w:rPr>
        <w:t>.</w:t>
      </w:r>
    </w:p>
    <w:p>
      <w:pPr>
        <w:pStyle w:val="Heading3"/>
        <w:numPr>
          <w:ilvl w:val="2"/>
          <w:numId w:val="1"/>
        </w:numPr>
        <w:rPr/>
      </w:pPr>
      <w:bookmarkStart w:id="273" w:name="__RefHeading___Toc2145250_581953129"/>
      <w:bookmarkStart w:id="274" w:name="_Toc104"/>
      <w:bookmarkEnd w:id="273"/>
      <w:r>
        <w:rPr>
          <w:rtl w:val="true"/>
        </w:rPr>
        <w:t>اوّلین مظلوم</w:t>
      </w:r>
      <w:r>
        <w:rPr>
          <w:rtl w:val="true"/>
        </w:rPr>
        <w:t>-</w:t>
      </w:r>
      <w:r>
        <w:rPr>
          <w:rtl w:val="true"/>
        </w:rPr>
        <w:t>مظلومیّت علی علیه السّلام</w:t>
      </w:r>
      <w:bookmarkEnd w:id="274"/>
    </w:p>
    <w:p>
      <w:pPr>
        <w:pStyle w:val="Heading3"/>
        <w:numPr>
          <w:ilvl w:val="2"/>
          <w:numId w:val="1"/>
        </w:numPr>
        <w:rPr/>
      </w:pPr>
      <w:bookmarkStart w:id="275" w:name="__RefHeading___Toc2145252_581953129"/>
      <w:bookmarkStart w:id="276" w:name="_Toc105"/>
      <w:bookmarkEnd w:id="275"/>
      <w:r>
        <w:rPr>
          <w:rtl w:val="true"/>
        </w:rPr>
        <w:t>اهل الذّکر</w:t>
      </w:r>
      <w:r>
        <w:rPr>
          <w:rtl w:val="true"/>
        </w:rPr>
        <w:t>-</w:t>
      </w:r>
      <w:r>
        <w:rPr>
          <w:rtl w:val="true"/>
        </w:rPr>
        <w:t>آیۀ اهل ذکر</w:t>
      </w:r>
      <w:bookmarkEnd w:id="276"/>
    </w:p>
    <w:p>
      <w:pPr>
        <w:pStyle w:val="Heading3"/>
        <w:numPr>
          <w:ilvl w:val="2"/>
          <w:numId w:val="1"/>
        </w:numPr>
        <w:rPr/>
      </w:pPr>
      <w:bookmarkStart w:id="277" w:name="__RefHeading___Toc2145254_581953129"/>
      <w:bookmarkStart w:id="278" w:name="_Toc106"/>
      <w:bookmarkEnd w:id="277"/>
      <w:r>
        <w:rPr>
          <w:rtl w:val="true"/>
        </w:rPr>
        <w:t>اهل بغی</w:t>
      </w:r>
      <w:r>
        <w:rPr>
          <w:rtl w:val="true"/>
        </w:rPr>
        <w:t>-</w:t>
      </w:r>
      <w:r>
        <w:rPr>
          <w:rtl w:val="true"/>
        </w:rPr>
        <w:t>جهاد با اهل بغی</w:t>
      </w:r>
      <w:bookmarkEnd w:id="278"/>
    </w:p>
    <w:p>
      <w:pPr>
        <w:pStyle w:val="Heading3"/>
        <w:numPr>
          <w:ilvl w:val="2"/>
          <w:numId w:val="1"/>
        </w:numPr>
        <w:rPr/>
      </w:pPr>
      <w:bookmarkStart w:id="279" w:name="__RefHeading___Toc2145256_581953129"/>
      <w:bookmarkStart w:id="280" w:name="_Toc107"/>
      <w:bookmarkEnd w:id="279"/>
      <w:r>
        <w:rPr>
          <w:rtl w:val="true"/>
        </w:rPr>
        <w:t>اهل بیت علیهم السّلام</w:t>
      </w:r>
      <w:bookmarkEnd w:id="280"/>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خاندان پیامبر اسلام صلّی اللّه علیه و آله،که شامل خود آن حضرت،فاطمۀ زهرا علیها السّلام،امیر المؤمنین علیه السّلام، امام حسن و امام حسین علیهما السّلام و امامان معصوم دیگر از نسل سیّد الشهدا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دودمان پاک و معصوم،که از سوی خداوند،پاک و از گناه و خطا معصوم نگاه داشته شده‌اند،در کنار قرآن کریم،و هردو به عنوان ثقلین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عترت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حجتهای الهی و</w:t>
      </w:r>
    </w:p>
    <w:p>
      <w:pPr>
        <w:pStyle w:val="BookText"/>
        <w:rPr/>
      </w:pPr>
      <w:r>
        <w:rPr>
          <w:rFonts w:ascii="IRNazanin" w:hAnsi="IRNazanin" w:eastAsia="IRNazanin"/>
          <w:color w:val="111111"/>
          <w:sz w:val="28"/>
          <w:sz w:val="28"/>
          <w:szCs w:val="28"/>
          <w:rtl w:val="true"/>
          <w:lang w:bidi="fa-IR"/>
        </w:rPr>
        <w:t>راهنمایان بشرند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خلقت ما خلق که امری ازلی است مقصود خدای،چهارده نور جلی است</w:t>
      </w:r>
    </w:p>
    <w:p>
      <w:pPr>
        <w:pStyle w:val="BookText"/>
        <w:rPr/>
      </w:pPr>
      <w:r>
        <w:rPr>
          <w:rFonts w:ascii="IRNazanin" w:hAnsi="IRNazanin" w:eastAsia="IRNazanin"/>
          <w:color w:val="111111"/>
          <w:sz w:val="28"/>
          <w:sz w:val="28"/>
          <w:szCs w:val="28"/>
          <w:rtl w:val="true"/>
          <w:lang w:bidi="fa-IR"/>
        </w:rPr>
        <w:t>زان چار محمّد،دو حسن،یک موسی زهرا و حسین و جعفر و چار علی</w:t>
      </w:r>
    </w:p>
    <w:p>
      <w:pPr>
        <w:pStyle w:val="BookText"/>
        <w:rPr/>
      </w:pPr>
      <w:r>
        <w:rPr>
          <w:rFonts w:ascii="IRNazanin" w:hAnsi="IRNazanin" w:eastAsia="IRNazanin"/>
          <w:color w:val="111111"/>
          <w:sz w:val="28"/>
          <w:sz w:val="28"/>
          <w:szCs w:val="28"/>
          <w:rtl w:val="true"/>
          <w:lang w:bidi="fa-IR"/>
        </w:rPr>
        <w:t>اهل بیت عصمت،فضایل بسیار دارند،آیۀ تطهیر،آیۀ مودّت،سورۀ هل اتی و حدیث کساء دربارۀ آنان است و روایات فراوانی در کتب شیعه و سنّی در فضیلت آنان 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دربارۀ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کسانی‌اند؟و آیا شامل همسران پیامبر هم می‌شوند یا نه،بحثهای بسیاری است،لیکن از دیدگاه شیعه،آنچه در آیۀ تطهیر </w:t>
      </w:r>
      <w:r>
        <w:rPr>
          <w:rStyle w:val="FootnoteAnchor"/>
          <w:rtl w:val="true"/>
        </w:rPr>
        <w:footnoteReference w:id="312"/>
      </w:r>
      <w:r>
        <w:rPr>
          <w:rFonts w:ascii="IRNazanin" w:hAnsi="IRNazanin" w:eastAsia="IRNazanin"/>
          <w:color w:val="111111"/>
          <w:sz w:val="28"/>
          <w:sz w:val="28"/>
          <w:szCs w:val="28"/>
          <w:rtl w:val="true"/>
          <w:lang w:bidi="fa-IR"/>
        </w:rPr>
        <w:t>مقصود خداوند است،پنج تن آل عبا و نه امام از نسل امام حسین علیه السّلام‌اند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بیت،معیار شناخت حق و باطلند،در امور دین و دنیا،فقه و حدیث،تفسیر و اخلاق،سیاست و حکومت،باید به آنان رجوع کرد</w:t>
      </w:r>
      <w:r>
        <w:rPr>
          <w:rFonts w:eastAsia="IRNazanin" w:cs="IRNazanin"/>
          <w:color w:val="111111"/>
          <w:sz w:val="28"/>
          <w:szCs w:val="28"/>
          <w:rtl w:val="true"/>
          <w:lang w:bidi="fa-IR"/>
        </w:rPr>
        <w:t xml:space="preserve">. </w:t>
      </w:r>
      <w:r>
        <w:rPr>
          <w:rStyle w:val="FootnoteAnchor"/>
          <w:rtl w:val="true"/>
        </w:rPr>
        <w:footnoteReference w:id="313"/>
      </w:r>
      <w:r>
        <w:rPr>
          <w:rFonts w:ascii="IRNazanin" w:hAnsi="IRNazanin" w:eastAsia="IRNazanin"/>
          <w:color w:val="111111"/>
          <w:sz w:val="28"/>
          <w:sz w:val="28"/>
          <w:szCs w:val="28"/>
          <w:rtl w:val="true"/>
          <w:lang w:bidi="fa-IR"/>
        </w:rPr>
        <w:t>مرجعیّت دینی اهل بیت برای مسلمانان و حجّیت قول و فعل ایشان امری ثابت شده است که احادیث بسیاری از زبان پیامبر خدا،آنان را مرجع شناخت دین معرّفی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حق و ولایت بر مسلمین و امامت امّت نیز با آنان است و واقعۀ غدیر،تأکیدی بر این نکته بود،هرچند مغرضان دنیاطلب،مسیر حرکت دینی و ولایت و خلافت را تغییر دادند و اهل بیت را منزوی و خانه‌نشین کردند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 آله پیوسته اهل بیت را در کنار قرآن مطرح می‌کرد و مسلمانان را به تمسّک به این دو سفارش می‌فرمود و توصیه می‌کرد از این دو ریسمان محکم و حجّت الهی جدا نشوند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ثقلین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حضرت،اهل بیت را همچون کشتی نوح،مثل باب حطّۀ بنی اسرائیل،مانند خانۀ خدا،همچون ستارگان آسمان معرفی کرده و از فضایل و جایگاه آنان در دنیا و قیامت و آخرت،نزد خدا و فرشتگان و پیامبران،بسیار ستایش کرده و به ولایت و محبت و اطاعت و مودّت و یادکردن و زیارت ایشان سفارش فرموده است،شناخت آنان و حق اهل بیت و مراعات آن را لازم شمرده و آن را مایۀ قبولی اعمال و وسیلۀ نجات و</w:t>
      </w:r>
    </w:p>
    <w:p>
      <w:pPr>
        <w:pStyle w:val="BookText"/>
        <w:rPr/>
      </w:pPr>
      <w:r>
        <w:rPr>
          <w:rFonts w:ascii="IRNazanin" w:hAnsi="IRNazanin" w:eastAsia="IRNazanin"/>
          <w:color w:val="111111"/>
          <w:sz w:val="28"/>
          <w:sz w:val="28"/>
          <w:szCs w:val="28"/>
          <w:rtl w:val="true"/>
          <w:lang w:bidi="fa-IR"/>
        </w:rPr>
        <w:t>سعادت در آخرت معرفی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حقوق اهل بیت بر امّت بسیار است،از جمله آنچه در احادیث آمده از این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مودّت،تمسّک به آنان،ولایت،مقدم دانستن آنان،اقتدا به ایشان،تکریم،پرداخت خمس،صله و پیوند،صلوات بر آنان،یاد ایشان،ذکر مصائب،زیارت و</w:t>
      </w:r>
      <w:r>
        <w:rPr>
          <w:rFonts w:eastAsia="IRNazanin" w:cs="IRNazanin"/>
          <w:color w:val="111111"/>
          <w:sz w:val="28"/>
          <w:szCs w:val="28"/>
          <w:rtl w:val="true"/>
          <w:lang w:bidi="fa-IR"/>
        </w:rPr>
        <w:t xml:space="preserve">... </w:t>
      </w:r>
      <w:r>
        <w:rPr>
          <w:rStyle w:val="FootnoteAnchor"/>
          <w:rtl w:val="true"/>
        </w:rPr>
        <w:footnoteReference w:id="314"/>
      </w:r>
      <w:r>
        <w:rPr>
          <w:rFonts w:ascii="IRNazanin" w:hAnsi="IRNazanin" w:eastAsia="IRNazanin"/>
          <w:color w:val="111111"/>
          <w:sz w:val="28"/>
          <w:sz w:val="28"/>
          <w:szCs w:val="28"/>
          <w:rtl w:val="true"/>
          <w:lang w:bidi="fa-IR"/>
        </w:rPr>
        <w:t>از انبوه احادیث بیشمار دربارۀ اهل بیت،به این حدیث اکتفا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أهل البیت شجرة النّبوّة و موضع الرّسالة و مختلف الملائکة و بیت الرّحمة و معدن العلم</w:t>
      </w:r>
      <w:r>
        <w:rPr>
          <w:rFonts w:eastAsia="IRNazanin" w:cs="IRNazanin"/>
          <w:color w:val="111111"/>
          <w:sz w:val="28"/>
          <w:szCs w:val="28"/>
          <w:rtl w:val="true"/>
          <w:lang w:bidi="fa-IR"/>
        </w:rPr>
        <w:t xml:space="preserve">.» </w:t>
      </w:r>
      <w:r>
        <w:rPr>
          <w:rStyle w:val="FootnoteAnchor"/>
          <w:rtl w:val="true"/>
        </w:rPr>
        <w:footnoteReference w:id="315"/>
      </w:r>
      <w:r>
        <w:rPr>
          <w:rFonts w:ascii="IRNazanin" w:hAnsi="IRNazanin" w:eastAsia="IRNazanin"/>
          <w:color w:val="111111"/>
          <w:sz w:val="28"/>
          <w:sz w:val="28"/>
          <w:szCs w:val="28"/>
          <w:rtl w:val="true"/>
          <w:lang w:bidi="fa-IR"/>
        </w:rPr>
        <w:t>،ما خاندان، درخت نبوتیم و جایگاه رسالت و محل رفت‌وآمد فرشتگان و خانۀ رحمت و معدن و سرچشمۀ دانش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عترتیم و چون غزل عاشقانه‌ایم بر شاخۀ بلند ولایت،جوانه‌ایم</w:t>
      </w:r>
    </w:p>
    <w:p>
      <w:pPr>
        <w:pStyle w:val="BookText"/>
        <w:rPr/>
      </w:pPr>
      <w:r>
        <w:rPr>
          <w:rFonts w:ascii="IRNazanin" w:hAnsi="IRNazanin" w:eastAsia="IRNazanin"/>
          <w:color w:val="111111"/>
          <w:sz w:val="28"/>
          <w:sz w:val="28"/>
          <w:szCs w:val="28"/>
          <w:rtl w:val="true"/>
          <w:lang w:bidi="fa-IR"/>
        </w:rPr>
        <w:t>در دام عشق،دانۀ رنج و بلا خوش است عمری است ما اسیر همین دام و دانه‌ایم</w:t>
      </w:r>
    </w:p>
    <w:p>
      <w:pPr>
        <w:pStyle w:val="BookText"/>
        <w:rPr/>
      </w:pPr>
      <w:r>
        <w:rPr>
          <w:rFonts w:ascii="IRNazanin" w:hAnsi="IRNazanin" w:eastAsia="IRNazanin"/>
          <w:color w:val="111111"/>
          <w:sz w:val="28"/>
          <w:sz w:val="28"/>
          <w:szCs w:val="28"/>
          <w:rtl w:val="true"/>
          <w:lang w:bidi="fa-IR"/>
        </w:rPr>
        <w:t>آماده‌ایم تا سر و جان را فدا کنیم در راه دوست،منتظر یک بهانه‌ایم</w:t>
      </w:r>
    </w:p>
    <w:p>
      <w:pPr>
        <w:pStyle w:val="BookText"/>
        <w:rPr/>
      </w:pPr>
      <w:r>
        <w:rPr>
          <w:rFonts w:ascii="IRNazanin" w:hAnsi="IRNazanin" w:eastAsia="IRNazanin"/>
          <w:color w:val="111111"/>
          <w:sz w:val="28"/>
          <w:sz w:val="28"/>
          <w:szCs w:val="28"/>
          <w:rtl w:val="true"/>
          <w:lang w:bidi="fa-IR"/>
        </w:rPr>
        <w:t>ما را متاع و توشه بجز اشک و ناله نیست ما آشنای تربت این آستانه‌ایم</w:t>
      </w:r>
    </w:p>
    <w:p>
      <w:pPr>
        <w:pStyle w:val="BookText"/>
        <w:rPr/>
      </w:pPr>
      <w:r>
        <w:rPr>
          <w:rFonts w:ascii="IRNazanin" w:hAnsi="IRNazanin" w:eastAsia="IRNazanin"/>
          <w:color w:val="111111"/>
          <w:sz w:val="28"/>
          <w:sz w:val="28"/>
          <w:szCs w:val="28"/>
          <w:rtl w:val="true"/>
          <w:lang w:bidi="fa-IR"/>
        </w:rPr>
        <w:t xml:space="preserve">ما مرغ بام خانۀ آل محمّدیم هرجا رویم،درپی عترت روانه‌ایم </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دربارۀ نقش تاریخی،علمی،سیره و اخلاق،فضایل و مناقب و بعد الگویی و رهبری اهل بیت،کتاب‌های بسیار نوشته شده و مباحث ژرف انجام گرفته که اینجا مجال پرداختن به آنها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کتابهای ویژه باید مراجعه کرد</w:t>
      </w:r>
      <w:r>
        <w:rPr>
          <w:rFonts w:eastAsia="IRNazanin" w:cs="IRNazanin"/>
          <w:color w:val="111111"/>
          <w:sz w:val="28"/>
          <w:szCs w:val="28"/>
          <w:rtl w:val="true"/>
          <w:lang w:bidi="fa-IR"/>
        </w:rPr>
        <w:t xml:space="preserve">. </w:t>
      </w:r>
      <w:r>
        <w:rPr>
          <w:rStyle w:val="FootnoteAnchor"/>
          <w:rtl w:val="true"/>
        </w:rPr>
        <w:footnoteReference w:id="317"/>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فضایل اهل بیت،آیۀ تطهیر،آیۀ مودّت،حدیث ثقلین،مناقب،حقوق اهل بیت</w:t>
      </w:r>
      <w:r>
        <w:rPr>
          <w:rFonts w:eastAsia="IRNazanin" w:cs="IRNazanin"/>
          <w:color w:val="111111"/>
          <w:sz w:val="28"/>
          <w:szCs w:val="28"/>
          <w:rtl w:val="true"/>
          <w:lang w:bidi="fa-IR"/>
        </w:rPr>
        <w:t>.</w:t>
      </w:r>
      <w:bookmarkStart w:id="281" w:name="pg5471_30473"/>
    </w:p>
    <w:p>
      <w:pPr>
        <w:pStyle w:val="Heading3"/>
        <w:numPr>
          <w:ilvl w:val="2"/>
          <w:numId w:val="1"/>
        </w:numPr>
        <w:rPr/>
      </w:pPr>
      <w:bookmarkStart w:id="282" w:name="__RefHeading___Toc2145258_581953129"/>
      <w:bookmarkStart w:id="283" w:name="_Toc108"/>
      <w:bookmarkEnd w:id="281"/>
      <w:bookmarkEnd w:id="282"/>
      <w:r>
        <w:rPr>
          <w:rtl w:val="true"/>
        </w:rPr>
        <w:t>اهل حق</w:t>
      </w:r>
      <w:bookmarkEnd w:id="283"/>
    </w:p>
    <w:p>
      <w:pPr>
        <w:pStyle w:val="BookText"/>
        <w:rPr/>
      </w:pPr>
      <w:r>
        <w:rPr>
          <w:rFonts w:ascii="IRNazanin" w:hAnsi="IRNazanin" w:eastAsia="IRNazanin"/>
          <w:color w:val="111111"/>
          <w:sz w:val="28"/>
          <w:sz w:val="28"/>
          <w:szCs w:val="28"/>
          <w:rtl w:val="true"/>
          <w:lang w:bidi="fa-IR"/>
        </w:rPr>
        <w:t>از آنجا که علی علیه السّلام حق مجسّم است و حق با او و او با حق است و از هم جدا نمی‌شوند و به فرمودۀ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مع الحقّ و الحقّ مع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18"/>
      </w:r>
      <w:r>
        <w:rPr>
          <w:rFonts w:ascii="IRNazanin" w:hAnsi="IRNazanin" w:eastAsia="IRNazanin"/>
          <w:color w:val="111111"/>
          <w:sz w:val="28"/>
          <w:sz w:val="28"/>
          <w:szCs w:val="28"/>
          <w:rtl w:val="true"/>
          <w:lang w:bidi="fa-IR"/>
        </w:rPr>
        <w:t>پس اهل حق نیز پیروان امیر المؤمنین و شیعیان اهل بیت علیهم السّلام‌اند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فرمودۀ حضرت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و باطل و لکلّ أهل</w:t>
      </w:r>
      <w:r>
        <w:rPr>
          <w:rFonts w:eastAsia="IRNazanin" w:cs="IRNazanin"/>
          <w:color w:val="111111"/>
          <w:sz w:val="28"/>
          <w:szCs w:val="28"/>
          <w:rtl w:val="true"/>
          <w:lang w:bidi="fa-IR"/>
        </w:rPr>
        <w:t xml:space="preserve">» </w:t>
      </w:r>
      <w:r>
        <w:rPr>
          <w:rStyle w:val="FootnoteAnchor"/>
          <w:rtl w:val="true"/>
        </w:rPr>
        <w:footnoteReference w:id="319"/>
      </w:r>
      <w:r>
        <w:rPr>
          <w:rFonts w:ascii="IRNazanin" w:hAnsi="IRNazanin" w:eastAsia="IRNazanin"/>
          <w:color w:val="111111"/>
          <w:sz w:val="28"/>
          <w:sz w:val="28"/>
          <w:szCs w:val="28"/>
          <w:rtl w:val="true"/>
          <w:lang w:bidi="fa-IR"/>
        </w:rPr>
        <w:t>،حقی است و باطلی و هرکدام را اهلی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حضرت،خود را در مسیر حق می‌دانست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لعلی جادّة الحقّ</w:t>
      </w:r>
      <w:r>
        <w:rPr>
          <w:rFonts w:eastAsia="IRNazanin" w:cs="IRNazanin"/>
          <w:color w:val="111111"/>
          <w:sz w:val="28"/>
          <w:szCs w:val="28"/>
          <w:rtl w:val="true"/>
          <w:lang w:bidi="fa-IR"/>
        </w:rPr>
        <w:t xml:space="preserve">». </w:t>
      </w:r>
      <w:r>
        <w:rPr>
          <w:rStyle w:val="FootnoteAnchor"/>
          <w:rtl w:val="true"/>
        </w:rPr>
        <w:footnoteReference w:id="320"/>
      </w:r>
      <w:r>
        <w:rPr>
          <w:rFonts w:ascii="IRNazanin" w:hAnsi="IRNazanin" w:eastAsia="IRNazanin"/>
          <w:color w:val="111111"/>
          <w:sz w:val="28"/>
          <w:sz w:val="28"/>
          <w:szCs w:val="28"/>
          <w:rtl w:val="true"/>
          <w:lang w:bidi="fa-IR"/>
        </w:rPr>
        <w:t>اهل حق بودن،تبعیّت کامل و همسویی مطلق با خاندان پیامبر است،در فکر،عقیده،اخلاق،مواضع سیاسی،احکام عملی و آداب شرعی و تقیّد کامل به مبانی و مسائل فقهی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گروهی از درویشان یا غلات و علی اللّهی‌ها که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می‌دانند،بیراهه می‌روند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غلوّ،علی اللّهی،علی علیه السّلام و حق</w:t>
      </w:r>
      <w:r>
        <w:rPr>
          <w:rFonts w:eastAsia="IRNazanin" w:cs="IRNazanin"/>
          <w:color w:val="111111"/>
          <w:sz w:val="28"/>
          <w:szCs w:val="28"/>
          <w:rtl w:val="true"/>
          <w:lang w:bidi="fa-IR"/>
        </w:rPr>
        <w:t>.</w:t>
      </w:r>
    </w:p>
    <w:p>
      <w:pPr>
        <w:pStyle w:val="Heading3"/>
        <w:numPr>
          <w:ilvl w:val="2"/>
          <w:numId w:val="1"/>
        </w:numPr>
        <w:rPr/>
      </w:pPr>
      <w:bookmarkStart w:id="284" w:name="__RefHeading___Toc2145260_581953129"/>
      <w:bookmarkStart w:id="285" w:name="_Toc109"/>
      <w:bookmarkEnd w:id="284"/>
      <w:r>
        <w:rPr>
          <w:rtl w:val="true"/>
        </w:rPr>
        <w:t>اهل حلّ و عقد</w:t>
      </w:r>
      <w:bookmarkEnd w:id="285"/>
    </w:p>
    <w:p>
      <w:pPr>
        <w:pStyle w:val="BookText"/>
        <w:rPr/>
      </w:pPr>
      <w:r>
        <w:rPr>
          <w:rFonts w:ascii="IRNazanin" w:hAnsi="IRNazanin" w:eastAsia="IRNazanin"/>
          <w:color w:val="111111"/>
          <w:sz w:val="28"/>
          <w:sz w:val="28"/>
          <w:szCs w:val="28"/>
          <w:rtl w:val="true"/>
          <w:lang w:bidi="fa-IR"/>
        </w:rPr>
        <w:t>برخلاف شیعه که معتقدند امام و خلیفه پیامبر براساس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سوی خدا و پیامبر منصوب و مشخّص می‌شود،اهل سنّت در مسألۀ انتخاب خلیفه به‌نظر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حلّ و 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می‌کنند،یعنی آنان که در جامعه مورد اعتماد و توجّه مردم‌اند و امور را می‌بندند و می‌گشایند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علمایی که تصمیم‌گیرندگان امورند،اگر بر امری اتفاق نظر کنند،از جمله در مسألۀ خلافت،کافی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چون اجماع را یکی از راههای اثبات مشروعیّت خلافت می‌دانند و در مسألۀ انتخاب ابو بکر،اجماع مردم هم نبود،ناچار اجتماع اهل حلّ و عقد و چهره‌های نافذ و مؤثّر را کافی دانستند،هرچند شمار آنان اندک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برخی از علمای اهل سنّت،بیعت یک یا دو نفر را با امام و خلیفه کافی می‌دانند و می‌گویند لازم نیست همه با او بیعت کنند</w:t>
      </w:r>
      <w:r>
        <w:rPr>
          <w:rFonts w:eastAsia="IRNazanin" w:cs="IRNazanin"/>
          <w:color w:val="111111"/>
          <w:sz w:val="28"/>
          <w:szCs w:val="28"/>
          <w:rtl w:val="true"/>
          <w:lang w:bidi="fa-IR"/>
        </w:rPr>
        <w:t xml:space="preserve">. </w:t>
      </w:r>
      <w:r>
        <w:rPr>
          <w:rStyle w:val="FootnoteAnchor"/>
          <w:rtl w:val="true"/>
        </w:rPr>
        <w:footnoteReference w:id="321"/>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هرچند ممکن است در برخی امور مردم،به نظر کارشناسان و خبرگان مراجعه شود و نظر اهل حلّ و عقد و معتمدین محلّ ملاک قرار بگیرد،امّا نه در مسائلی که خدا و رسول</w:t>
      </w:r>
      <w:bookmarkStart w:id="286" w:name="pg5471_30474"/>
    </w:p>
    <w:p>
      <w:pPr>
        <w:pStyle w:val="BookText"/>
        <w:rPr/>
      </w:pPr>
      <w:bookmarkEnd w:id="286"/>
      <w:r>
        <w:rPr>
          <w:rFonts w:ascii="IRNazanin" w:hAnsi="IRNazanin" w:eastAsia="IRNazanin"/>
          <w:color w:val="111111"/>
          <w:sz w:val="28"/>
          <w:sz w:val="28"/>
          <w:szCs w:val="28"/>
          <w:rtl w:val="true"/>
          <w:lang w:bidi="fa-IR"/>
        </w:rPr>
        <w:t>در آنها نظر و دستور خاصّ و صریح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نیز از این امور است و مراجعه به آراء اهل حل و عقد در خلافت و امامت،نوعی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 در مقابل 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 در مقابل نص،بیعت،خلیفۀ بی‌دلیل،سقیفۀ بنی ساعده،بازی با خلافت</w:t>
      </w:r>
      <w:r>
        <w:rPr>
          <w:rFonts w:eastAsia="IRNazanin" w:cs="IRNazanin"/>
          <w:color w:val="111111"/>
          <w:sz w:val="28"/>
          <w:szCs w:val="28"/>
          <w:rtl w:val="true"/>
          <w:lang w:bidi="fa-IR"/>
        </w:rPr>
        <w:t>.</w:t>
      </w:r>
    </w:p>
    <w:p>
      <w:pPr>
        <w:pStyle w:val="Heading3"/>
        <w:numPr>
          <w:ilvl w:val="2"/>
          <w:numId w:val="1"/>
        </w:numPr>
        <w:rPr/>
      </w:pPr>
      <w:bookmarkStart w:id="287" w:name="__RefHeading___Toc2145262_581953129"/>
      <w:bookmarkStart w:id="288" w:name="_Toc110"/>
      <w:bookmarkEnd w:id="287"/>
      <w:r>
        <w:rPr>
          <w:rtl w:val="true"/>
        </w:rPr>
        <w:t>اهل سنّت و جماعت</w:t>
      </w:r>
      <w:bookmarkEnd w:id="288"/>
    </w:p>
    <w:p>
      <w:pPr>
        <w:pStyle w:val="BookText"/>
        <w:rPr/>
      </w:pPr>
      <w:r>
        <w:rPr>
          <w:rFonts w:ascii="IRNazanin" w:hAnsi="IRNazanin" w:eastAsia="IRNazanin"/>
          <w:color w:val="111111"/>
          <w:sz w:val="28"/>
          <w:sz w:val="28"/>
          <w:szCs w:val="28"/>
          <w:rtl w:val="true"/>
          <w:lang w:bidi="fa-IR"/>
        </w:rPr>
        <w:t>اصطلاحا به مسلمانان سنّی مذهب گفته می‌شود،چراکه آنان پس از قرآن،عمل به روش و سنّت پیامبر خدا صلّی اللّه علیه و آله و خلفای راشدین را لازم می‌شمرند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اهل سنّت تا چه حدّ به سنّت نبوی پای‌بندند،قابل بحث و بررسی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سنّت،بجز تعریفی که در مقابل شیعه دارد،مفهومی در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بدعت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دارد</w:t>
      </w:r>
      <w:r>
        <w:rPr>
          <w:rFonts w:eastAsia="IRNazanin" w:cs="IRNazanin"/>
          <w:color w:val="111111"/>
          <w:sz w:val="28"/>
          <w:szCs w:val="28"/>
          <w:rtl w:val="true"/>
          <w:lang w:bidi="fa-IR"/>
        </w:rPr>
        <w:t xml:space="preserve">. </w:t>
      </w:r>
      <w:r>
        <w:rPr>
          <w:rStyle w:val="FootnoteAnchor"/>
          <w:rtl w:val="true"/>
        </w:rPr>
        <w:footnoteReference w:id="3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سنّت و بدعت،تسنّن</w:t>
      </w:r>
      <w:r>
        <w:rPr>
          <w:rFonts w:eastAsia="Amiri" w:cs="Amiri" w:ascii="Amiri" w:hAnsi="Amiri"/>
          <w:color w:val="111111"/>
          <w:sz w:val="28"/>
          <w:szCs w:val="28"/>
          <w:rtl w:val="true"/>
          <w:lang w:bidi="ar-SA"/>
        </w:rPr>
        <w:t>.</w:t>
      </w:r>
    </w:p>
    <w:p>
      <w:pPr>
        <w:pStyle w:val="Heading3"/>
        <w:numPr>
          <w:ilvl w:val="2"/>
          <w:numId w:val="1"/>
        </w:numPr>
        <w:rPr/>
      </w:pPr>
      <w:bookmarkStart w:id="289" w:name="__RefHeading___Toc2145264_581953129"/>
      <w:bookmarkStart w:id="290" w:name="_Toc111"/>
      <w:bookmarkEnd w:id="289"/>
      <w:r>
        <w:rPr>
          <w:rtl w:val="true"/>
        </w:rPr>
        <w:t>ایمان</w:t>
      </w:r>
      <w:bookmarkEnd w:id="290"/>
    </w:p>
    <w:p>
      <w:pPr>
        <w:pStyle w:val="BookText"/>
        <w:rPr/>
      </w:pPr>
      <w:r>
        <w:rPr>
          <w:rFonts w:ascii="IRNazanin" w:hAnsi="IRNazanin" w:eastAsia="IRNazanin"/>
          <w:color w:val="111111"/>
          <w:sz w:val="28"/>
          <w:sz w:val="28"/>
          <w:szCs w:val="28"/>
          <w:rtl w:val="true"/>
          <w:lang w:bidi="fa-IR"/>
        </w:rPr>
        <w:t>ایمان،غیر از معنای مشهور و رایجی که دارد،یعنی باور و عقیده،و به تعبیر حضرت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الإیمان معرفة بالقلب و إقرار باللّسان و عمل بالأرکان</w:t>
      </w:r>
      <w:r>
        <w:rPr>
          <w:rFonts w:eastAsia="IRNazanin" w:cs="IRNazanin"/>
          <w:color w:val="111111"/>
          <w:sz w:val="28"/>
          <w:szCs w:val="28"/>
          <w:rtl w:val="true"/>
          <w:lang w:bidi="fa-IR"/>
        </w:rPr>
        <w:t xml:space="preserve">» </w:t>
      </w:r>
      <w:r>
        <w:rPr>
          <w:rStyle w:val="FootnoteAnchor"/>
          <w:rtl w:val="true"/>
        </w:rPr>
        <w:footnoteReference w:id="323"/>
      </w:r>
      <w:r>
        <w:rPr>
          <w:rFonts w:ascii="IRNazanin" w:hAnsi="IRNazanin" w:eastAsia="IRNazanin"/>
          <w:color w:val="111111"/>
          <w:sz w:val="28"/>
          <w:sz w:val="28"/>
          <w:szCs w:val="28"/>
          <w:rtl w:val="true"/>
          <w:lang w:bidi="fa-IR"/>
        </w:rPr>
        <w:t>،و غیر از معنایی که در مقابل اسلام دارد و اسلام را مرحلۀ اقرار به معتقدات،و ایمان را مرحلۀ عمل همراه با عقیده می‌شمرد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الإیمان إقرار و عمل،و الإسلام إقرار بلا عمل</w:t>
      </w:r>
      <w:r>
        <w:rPr>
          <w:rFonts w:eastAsia="IRNazanin" w:cs="IRNazanin"/>
          <w:color w:val="111111"/>
          <w:sz w:val="28"/>
          <w:szCs w:val="28"/>
          <w:rtl w:val="true"/>
          <w:lang w:bidi="fa-IR"/>
        </w:rPr>
        <w:t xml:space="preserve">» </w:t>
      </w:r>
      <w:r>
        <w:rPr>
          <w:rStyle w:val="FootnoteAnchor"/>
          <w:rtl w:val="true"/>
        </w:rPr>
        <w:footnoteReference w:id="324"/>
      </w:r>
      <w:r>
        <w:rPr>
          <w:rFonts w:ascii="IRNazanin" w:hAnsi="IRNazanin" w:eastAsia="IRNazanin"/>
          <w:color w:val="111111"/>
          <w:sz w:val="28"/>
          <w:sz w:val="28"/>
          <w:szCs w:val="28"/>
          <w:rtl w:val="true"/>
          <w:lang w:bidi="fa-IR"/>
        </w:rPr>
        <w:t>،معنای دیگری هم دارد که اصطلاحی رایج در روایات شیعی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عقیده به امامت و ولایت امیر المؤمنین علیه السّلام و أئمّه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به‌کار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بسیاری،آیاتی از قرآن که به ایمان اشاره دارد،به ایمان به امامت اهل بیت علیهم السّلام تفسیر و تأویل شده و ایمان واقعی مرادف ولایت عترت به شمار رفته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در اصطلاح فقهی اشتراط ایمان در برخی موارد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مجتهد،قاضی،ذابح در قربانی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شرط شیعه بودن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اینکه در تقلید،شرط است که مجتهد دارای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شیعه باشد،به این حدیث استناد شده که حضرت کاظم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تأخذنّ معالم دینک عن غیر شیعتنا</w:t>
      </w:r>
      <w:r>
        <w:rPr>
          <w:rFonts w:eastAsia="IRNazanin" w:cs="IRNazanin"/>
          <w:color w:val="111111"/>
          <w:sz w:val="28"/>
          <w:szCs w:val="28"/>
          <w:rtl w:val="true"/>
          <w:lang w:bidi="fa-IR"/>
        </w:rPr>
        <w:t xml:space="preserve">» </w:t>
      </w:r>
      <w:r>
        <w:rPr>
          <w:rStyle w:val="FootnoteAnchor"/>
          <w:rtl w:val="true"/>
        </w:rPr>
        <w:footnoteReference w:id="325"/>
      </w:r>
      <w:r>
        <w:rPr>
          <w:rFonts w:ascii="IRNazanin" w:hAnsi="IRNazanin" w:eastAsia="IRNazanin"/>
          <w:color w:val="111111"/>
          <w:sz w:val="28"/>
          <w:sz w:val="28"/>
          <w:szCs w:val="28"/>
          <w:rtl w:val="true"/>
          <w:lang w:bidi="fa-IR"/>
        </w:rPr>
        <w:t>،آثار و نشانه‌های دین خود را جز از شیعیان ما نگیر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تحلیل،همۀ آنان که مؤمنند مسلمانند،امّا هرکس مسلمان باشد،لزوما مؤمن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مثالی که برای تفکیک این دو قلمرو در روایات آمده،بسیار گویا و ظریف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و اسلام مثل کعبه و حرم است،گاهی کسی وارد در محدودۀ حرم است،ولی داخل کعبه نیست،امّا هرکس وارد کعبه شده باشد،حتما وارد حرم نیز هست،گاهی کسی مسلمان است امّا مؤمن نیست،ولی مؤمن نخواهد بود مگر آنکه مسلمان هم باشد</w:t>
      </w:r>
      <w:r>
        <w:rPr>
          <w:rFonts w:eastAsia="IRNazanin" w:cs="IRNazanin"/>
          <w:color w:val="111111"/>
          <w:sz w:val="28"/>
          <w:szCs w:val="28"/>
          <w:rtl w:val="true"/>
          <w:lang w:bidi="fa-IR"/>
        </w:rPr>
        <w:t xml:space="preserve">. </w:t>
      </w:r>
      <w:r>
        <w:rPr>
          <w:rStyle w:val="FootnoteAnchor"/>
          <w:rtl w:val="true"/>
        </w:rPr>
        <w:footnoteReference w:id="326"/>
      </w:r>
      <w:r>
        <w:rPr>
          <w:rFonts w:ascii="IRNazanin" w:hAnsi="IRNazanin" w:eastAsia="IRNazanin"/>
          <w:color w:val="111111"/>
          <w:sz w:val="28"/>
          <w:sz w:val="28"/>
          <w:szCs w:val="28"/>
          <w:rtl w:val="true"/>
          <w:lang w:bidi="fa-IR"/>
        </w:rPr>
        <w:t>اینکه ایمان به معنای جعفری مذهب بودن به عنوان یک اصطلاح است،در قاموس اصطلاحات نیز آمده است و مؤمن نزد شیعیان جعفری کسی است که از آنان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الجعفریّة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منهم</w:t>
      </w:r>
      <w:r>
        <w:rPr>
          <w:rFonts w:eastAsia="IRNazanin" w:cs="IRNazanin"/>
          <w:color w:val="111111"/>
          <w:sz w:val="28"/>
          <w:szCs w:val="28"/>
          <w:rtl w:val="true"/>
          <w:lang w:bidi="fa-IR"/>
        </w:rPr>
        <w:t xml:space="preserve">). </w:t>
      </w:r>
      <w:r>
        <w:rPr>
          <w:rStyle w:val="FootnoteAnchor"/>
          <w:rtl w:val="true"/>
        </w:rPr>
        <w:footnoteReference w:id="327"/>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آنجاکه مودّت اهل بیت،فرمان الهی است و اطاعت از امامان،واجب خدایی است و امامت أئمّۀ معصومین،براساس نصب و وصیّت و امر رسول خدا صلّی اللّه علیه و آله است،پس مؤمن واقعی نیز کسی است که مطیع امر خدا و رسول و پیرو امامان شیعه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حبّنا إیمان و بغضنا کفر</w:t>
      </w:r>
      <w:r>
        <w:rPr>
          <w:rFonts w:eastAsia="IRNazanin" w:cs="IRNazanin"/>
          <w:color w:val="111111"/>
          <w:sz w:val="28"/>
          <w:szCs w:val="28"/>
          <w:rtl w:val="true"/>
          <w:lang w:bidi="fa-IR"/>
        </w:rPr>
        <w:t xml:space="preserve">». </w:t>
      </w:r>
      <w:r>
        <w:rPr>
          <w:rStyle w:val="FootnoteAnchor"/>
          <w:rtl w:val="true"/>
        </w:rPr>
        <w:footnoteReference w:id="328"/>
      </w:r>
      <w:r>
        <w:rPr>
          <w:rFonts w:ascii="IRNazanin" w:hAnsi="IRNazanin" w:eastAsia="IRNazanin"/>
          <w:color w:val="111111"/>
          <w:sz w:val="28"/>
          <w:sz w:val="28"/>
          <w:szCs w:val="28"/>
          <w:rtl w:val="true"/>
          <w:lang w:bidi="fa-IR"/>
        </w:rPr>
        <w:t>از قول محمّد حنفیّه نیز 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حبّنا أهل البیت الإیمان</w:t>
      </w:r>
      <w:r>
        <w:rPr>
          <w:rFonts w:eastAsia="IRNazanin" w:cs="IRNazanin"/>
          <w:color w:val="111111"/>
          <w:sz w:val="28"/>
          <w:szCs w:val="28"/>
          <w:rtl w:val="true"/>
          <w:lang w:bidi="fa-IR"/>
        </w:rPr>
        <w:t xml:space="preserve">». </w:t>
      </w:r>
      <w:r>
        <w:rPr>
          <w:rStyle w:val="FootnoteAnchor"/>
          <w:rtl w:val="true"/>
        </w:rPr>
        <w:footnoteReference w:id="329"/>
      </w:r>
      <w:r>
        <w:rPr>
          <w:rFonts w:ascii="IRNazanin" w:hAnsi="IRNazanin" w:eastAsia="IRNazanin"/>
          <w:color w:val="111111"/>
          <w:sz w:val="28"/>
          <w:sz w:val="28"/>
          <w:szCs w:val="28"/>
          <w:rtl w:val="true"/>
          <w:lang w:bidi="fa-IR"/>
        </w:rPr>
        <w:t>امام صادق علیه السّلام نیز در مورد آیۀ اَلَّذِینَ آمَنُوا وَ تَطْمَئِنُّ قُلُوبُهُمْ بِذِکْرِ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روایت می‌کند که پیامبر به حضرت امیر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می‌دانی این آیه دربارۀ چه کسانی نازل شده است؟دربارۀ هرکس که به من ایمان آورد و تصدیق کند و تو را دوست بدارد و خاندان تو را پس از تو دوست بدارد و در برابر تو و امامان پس از تو تسلیم امر باشد</w:t>
      </w:r>
      <w:r>
        <w:rPr>
          <w:rFonts w:eastAsia="IRNazanin" w:cs="IRNazanin"/>
          <w:color w:val="111111"/>
          <w:sz w:val="28"/>
          <w:szCs w:val="28"/>
          <w:rtl w:val="true"/>
          <w:lang w:bidi="fa-IR"/>
        </w:rPr>
        <w:t xml:space="preserve">. </w:t>
      </w:r>
      <w:r>
        <w:rPr>
          <w:rStyle w:val="FootnoteAnchor"/>
          <w:rtl w:val="true"/>
        </w:rPr>
        <w:footnoteReference w:id="330"/>
      </w:r>
      <w:r>
        <w:rPr>
          <w:rFonts w:ascii="IRNazanin" w:hAnsi="IRNazanin" w:eastAsia="IRNazanin"/>
          <w:color w:val="111111"/>
          <w:sz w:val="28"/>
          <w:sz w:val="28"/>
          <w:szCs w:val="28"/>
          <w:rtl w:val="true"/>
          <w:lang w:bidi="fa-IR"/>
        </w:rPr>
        <w:t>نیز امام صادق علیه السّلام در حدیثی ضمن تفسیر آیه‌ای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تدعون الی الإیمان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ایمان فراخوانده می‌شوید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ولایت علی علیه السّلام که ایمان است</w:t>
      </w:r>
      <w:r>
        <w:rPr>
          <w:rFonts w:eastAsia="IRNazanin" w:cs="IRNazanin"/>
          <w:color w:val="111111"/>
          <w:sz w:val="28"/>
          <w:szCs w:val="28"/>
          <w:rtl w:val="true"/>
          <w:lang w:bidi="fa-IR"/>
        </w:rPr>
        <w:t xml:space="preserve">. </w:t>
      </w:r>
      <w:r>
        <w:rPr>
          <w:rStyle w:val="FootnoteAnchor"/>
          <w:rtl w:val="true"/>
        </w:rPr>
        <w:footnoteReference w:id="331"/>
      </w:r>
      <w:r>
        <w:rPr>
          <w:rFonts w:ascii="IRNazanin" w:hAnsi="IRNazanin" w:eastAsia="IRNazanin"/>
          <w:color w:val="111111"/>
          <w:sz w:val="28"/>
          <w:sz w:val="28"/>
          <w:szCs w:val="28"/>
          <w:rtl w:val="true"/>
          <w:lang w:bidi="fa-IR"/>
        </w:rPr>
        <w:t>نیز از امام صادق علیه السّلام در ذیل این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یعمل من الصّالحات و هو 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که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به محبت آل محمّد باشد و دشمن دشمنانشان</w:t>
      </w:r>
      <w:r>
        <w:rPr>
          <w:rFonts w:eastAsia="IRNazanin" w:cs="IRNazanin"/>
          <w:color w:val="111111"/>
          <w:sz w:val="28"/>
          <w:szCs w:val="28"/>
          <w:rtl w:val="true"/>
          <w:lang w:bidi="fa-IR"/>
        </w:rPr>
        <w:t xml:space="preserve">. </w:t>
      </w:r>
      <w:r>
        <w:rPr>
          <w:rStyle w:val="FootnoteAnchor"/>
          <w:rtl w:val="true"/>
        </w:rPr>
        <w:footnoteReference w:id="332"/>
      </w:r>
      <w:r>
        <w:rPr>
          <w:rFonts w:ascii="IRNazanin" w:hAnsi="IRNazanin" w:eastAsia="IRNazanin"/>
          <w:color w:val="111111"/>
          <w:sz w:val="28"/>
          <w:sz w:val="28"/>
          <w:szCs w:val="28"/>
          <w:rtl w:val="true"/>
          <w:lang w:bidi="fa-IR"/>
        </w:rPr>
        <w:t>حضرت باقر علیه السّلام نیز دربارۀ مؤمنان راستین که شیعیان علی بن ابی طالب علیه السّلام‌اند،فرمود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شیعته هم المؤمنون حقّا</w:t>
      </w:r>
      <w:r>
        <w:rPr>
          <w:rFonts w:eastAsia="IRNazanin" w:cs="IRNazanin"/>
          <w:color w:val="111111"/>
          <w:sz w:val="28"/>
          <w:szCs w:val="28"/>
          <w:rtl w:val="true"/>
          <w:lang w:bidi="fa-IR"/>
        </w:rPr>
        <w:t xml:space="preserve">». </w:t>
      </w:r>
      <w:r>
        <w:rPr>
          <w:rStyle w:val="FootnoteAnchor"/>
          <w:rtl w:val="true"/>
        </w:rPr>
        <w:footnoteReference w:id="333"/>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ایمان در این نگاه،هم‌معنی با تشیّع و پیروی از اهل بیت علیهم السّلام است</w:t>
      </w:r>
      <w:r>
        <w:rPr>
          <w:rFonts w:eastAsia="IRNazanin" w:cs="IRNazanin"/>
          <w:color w:val="111111"/>
          <w:sz w:val="28"/>
          <w:szCs w:val="28"/>
          <w:rtl w:val="true"/>
          <w:lang w:bidi="fa-IR"/>
        </w:rPr>
        <w:t xml:space="preserve">. </w:t>
      </w:r>
      <w:r>
        <w:rPr>
          <w:rStyle w:val="FootnoteAnchor"/>
          <w:rtl w:val="true"/>
        </w:rPr>
        <w:footnoteReference w:id="334"/>
      </w:r>
      <w:r>
        <w:rPr>
          <w:rFonts w:ascii="IRNazanin" w:hAnsi="IRNazanin" w:eastAsia="IRNazanin"/>
          <w:color w:val="111111"/>
          <w:sz w:val="28"/>
          <w:sz w:val="28"/>
          <w:szCs w:val="28"/>
          <w:rtl w:val="true"/>
          <w:lang w:bidi="fa-IR"/>
        </w:rPr>
        <w:t>ایمان واقعی از عهد و تعهّد جدا نیست،به تعبیر علامۀ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به چیزی تنها به معنای علم به آن چیز نیست،بلکه باید به مقتضای آن ملتزم و متعهّد بود و قلبا به آن عقیده و باور داشت،بگونه‌ای که آثار عملی بر آن هرچند فی الجمله مترتّب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ایمان،نه‌تنها علم است،زیرا ممکن است کافری هم علم به یک واقعیت داشته باشد،بدون ایمان و نه تنها عمل است،چون ممکن است منافقی هم عمل کند،ولی ایمان نداشته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ایمان،آمیخته‌ای از علم و اعتقاد و عمل است،پس به این نسبت هم قابل کم و زیاد شدن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روایات نیز مراتب و درجات ایمان مطرح است</w:t>
      </w:r>
      <w:r>
        <w:rPr>
          <w:rFonts w:eastAsia="IRNazanin" w:cs="IRNazanin"/>
          <w:color w:val="111111"/>
          <w:sz w:val="28"/>
          <w:szCs w:val="28"/>
          <w:rtl w:val="true"/>
          <w:lang w:bidi="fa-IR"/>
        </w:rPr>
        <w:t xml:space="preserve">. </w:t>
      </w:r>
      <w:r>
        <w:rPr>
          <w:rStyle w:val="FootnoteAnchor"/>
          <w:rtl w:val="true"/>
        </w:rPr>
        <w:footnoteReference w:id="3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شیعه‌شناسی،تشیّع</w:t>
      </w:r>
      <w:r>
        <w:rPr>
          <w:rFonts w:eastAsia="IRNazanin" w:cs="IRNazanin"/>
          <w:color w:val="111111"/>
          <w:sz w:val="28"/>
          <w:szCs w:val="28"/>
          <w:rtl w:val="true"/>
          <w:lang w:bidi="fa-IR"/>
        </w:rPr>
        <w:t>.</w:t>
      </w:r>
      <w:bookmarkStart w:id="291" w:name="pg5471_30477"/>
    </w:p>
    <w:p>
      <w:pPr>
        <w:pStyle w:val="Heading2"/>
        <w:numPr>
          <w:ilvl w:val="1"/>
          <w:numId w:val="1"/>
        </w:numPr>
        <w:rPr/>
      </w:pPr>
      <w:bookmarkStart w:id="292" w:name="__RefHeading___Toc2145266_581953129"/>
      <w:bookmarkStart w:id="293" w:name="_Toc112"/>
      <w:bookmarkEnd w:id="291"/>
      <w:bookmarkEnd w:id="292"/>
      <w:r>
        <w:rPr>
          <w:rtl w:val="true"/>
        </w:rPr>
        <w:t>ب</w:t>
      </w:r>
      <w:bookmarkEnd w:id="293"/>
    </w:p>
    <w:p>
      <w:pPr>
        <w:pStyle w:val="Heading3"/>
        <w:numPr>
          <w:ilvl w:val="2"/>
          <w:numId w:val="1"/>
        </w:numPr>
        <w:rPr/>
      </w:pPr>
      <w:bookmarkStart w:id="294" w:name="__RefHeading___Toc2145268_581953129"/>
      <w:bookmarkStart w:id="295" w:name="_Toc113"/>
      <w:bookmarkEnd w:id="294"/>
      <w:r>
        <w:rPr>
          <w:rtl w:val="true"/>
        </w:rPr>
        <w:t>با آل علی هرکه درافتاد،ورافتاد</w:t>
      </w:r>
      <w:bookmarkEnd w:id="295"/>
    </w:p>
    <w:p>
      <w:pPr>
        <w:pStyle w:val="BookText"/>
        <w:rPr/>
      </w:pPr>
      <w:r>
        <w:rPr>
          <w:rFonts w:ascii="IRNazanin" w:hAnsi="IRNazanin" w:eastAsia="IRNazanin"/>
          <w:color w:val="111111"/>
          <w:sz w:val="28"/>
          <w:sz w:val="28"/>
          <w:szCs w:val="28"/>
          <w:rtl w:val="true"/>
          <w:lang w:bidi="fa-IR"/>
        </w:rPr>
        <w:t>اعتقاد پیروان اهل بیت علیهم السّلام بر آن است که با خاندان پیامبر و اولاد علی علیه السّلام هرکس دشمنی و ستم کند،نابود و خوار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که علی علیه السّلام حقّ مجسّم است،هرکس با حق درافتد،هلاک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صارع الحقّ صرعه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36"/>
      </w:r>
      <w:r>
        <w:rPr>
          <w:rFonts w:ascii="IRNazanin" w:hAnsi="IRNazanin" w:eastAsia="IRNazanin"/>
          <w:color w:val="111111"/>
          <w:sz w:val="28"/>
          <w:sz w:val="28"/>
          <w:szCs w:val="28"/>
          <w:rtl w:val="true"/>
          <w:lang w:bidi="fa-IR"/>
        </w:rPr>
        <w:t>هرکس با حق درافتد و دشمنی کند،حق او را بر زمین می‌زند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غدیر پیامبر خدا صلّی اللّه علیه و آله دوستان و پیروان علی علیه السّلام را دعا و بر دشمنانش نفرین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 من عاداه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اخذل من خذله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روایات متعددی هم پیامبر،مردم را از ستم به اهل بیت برحذر داشته و کیفر بدرفتاری و خصومت با آنان را عذاب الهی دانسته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طوبی لمن احبّهم و الویل لمن ابغضهم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الجنّة علی من ظلم أهل بیتی و آذانی فی عترتی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إشتدّ غضب اللّه علی من آذانی فی عترتی</w:t>
      </w:r>
      <w:r>
        <w:rPr>
          <w:rFonts w:eastAsia="IRNazanin" w:cs="IRNazanin"/>
          <w:color w:val="111111"/>
          <w:sz w:val="28"/>
          <w:szCs w:val="28"/>
          <w:rtl w:val="true"/>
          <w:lang w:bidi="fa-IR"/>
        </w:rPr>
        <w:t xml:space="preserve">». </w:t>
      </w:r>
      <w:r>
        <w:rPr>
          <w:rStyle w:val="FootnoteAnchor"/>
          <w:rtl w:val="true"/>
        </w:rPr>
        <w:footnoteReference w:id="337"/>
      </w:r>
      <w:r>
        <w:rPr>
          <w:rFonts w:ascii="IRNazanin" w:hAnsi="IRNazanin" w:eastAsia="IRNazanin"/>
          <w:color w:val="111111"/>
          <w:sz w:val="28"/>
          <w:sz w:val="28"/>
          <w:szCs w:val="28"/>
          <w:rtl w:val="true"/>
          <w:lang w:bidi="fa-IR"/>
        </w:rPr>
        <w:t>گرفتاری و زوال امویان و عباسیان به خاطر ظلمی که به آل علی کردند،در تاریخ مشهود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دیدی که خون ناحق پروانه شمع را چندان امان نداد که شب را سحر کند؟</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باقر علیه السّلام در ذیل آیۀ کُلَّما أَوْقَدُوا ناراً لِلْحَرْبِ أَطْفَأَهَا اللّهُ چنین نقل شده</w:t>
      </w:r>
      <w:bookmarkStart w:id="296" w:name="pg5471_30478"/>
    </w:p>
    <w:p>
      <w:pPr>
        <w:pStyle w:val="BookText"/>
        <w:rPr/>
      </w:pPr>
      <w:bookmarkEnd w:id="296"/>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أراد جبّار من الجبابرة هلکة آل محمّد قصمه اللّه</w:t>
      </w:r>
      <w:r>
        <w:rPr>
          <w:rFonts w:eastAsia="IRNazanin" w:cs="IRNazanin"/>
          <w:color w:val="111111"/>
          <w:sz w:val="28"/>
          <w:szCs w:val="28"/>
          <w:rtl w:val="true"/>
          <w:lang w:bidi="fa-IR"/>
        </w:rPr>
        <w:t xml:space="preserve">» </w:t>
      </w:r>
      <w:r>
        <w:rPr>
          <w:rStyle w:val="FootnoteAnchor"/>
          <w:rtl w:val="true"/>
        </w:rPr>
        <w:footnoteReference w:id="338"/>
      </w:r>
      <w:r>
        <w:rPr>
          <w:rFonts w:ascii="IRNazanin" w:hAnsi="IRNazanin" w:eastAsia="IRNazanin"/>
          <w:color w:val="111111"/>
          <w:sz w:val="28"/>
          <w:sz w:val="28"/>
          <w:szCs w:val="28"/>
          <w:rtl w:val="true"/>
          <w:lang w:bidi="fa-IR"/>
        </w:rPr>
        <w:t>هرجبار و سرکشی از جباران که بخواهد آل محمّد را نابود کند،خداوند او را درهم می‌شکند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در فرهنگ عامیانه</w:t>
      </w:r>
      <w:r>
        <w:rPr>
          <w:rFonts w:eastAsia="IRNazanin" w:cs="IRNazanin"/>
          <w:color w:val="111111"/>
          <w:sz w:val="28"/>
          <w:szCs w:val="28"/>
          <w:rtl w:val="true"/>
          <w:lang w:bidi="fa-IR"/>
        </w:rPr>
        <w:t>.</w:t>
      </w:r>
    </w:p>
    <w:p>
      <w:pPr>
        <w:pStyle w:val="Heading3"/>
        <w:numPr>
          <w:ilvl w:val="2"/>
          <w:numId w:val="1"/>
        </w:numPr>
        <w:rPr/>
      </w:pPr>
      <w:bookmarkStart w:id="297" w:name="__RefHeading___Toc2145270_581953129"/>
      <w:bookmarkStart w:id="298" w:name="_Toc114"/>
      <w:bookmarkEnd w:id="297"/>
      <w:r>
        <w:rPr>
          <w:rtl w:val="true"/>
        </w:rPr>
        <w:t>بازی با خلافت</w:t>
      </w:r>
      <w:bookmarkEnd w:id="298"/>
    </w:p>
    <w:p>
      <w:pPr>
        <w:pStyle w:val="BookText"/>
        <w:rPr/>
      </w:pPr>
      <w:r>
        <w:rPr>
          <w:rFonts w:ascii="IRNazanin" w:hAnsi="IRNazanin" w:eastAsia="IRNazanin"/>
          <w:color w:val="111111"/>
          <w:sz w:val="28"/>
          <w:sz w:val="28"/>
          <w:szCs w:val="28"/>
          <w:rtl w:val="true"/>
          <w:lang w:bidi="fa-IR"/>
        </w:rPr>
        <w:t>خلافت و جانشینی پیامبر خدا صلّی اللّه علیه و آله امری الهی است و خلیفه نیز باید تالی تلو پیامبر و همسان او در فضایل باشد تا بتواند این‌بار سنگین را بردوش کشد و کاروان امّت نبوی را به مقصد کمال برساند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اهل سنّت،با دیدی که نسبت به خلافت و خلیفه دارند،آن را در حدّ یک زمامداری عادی تنزّل دادند و از آن قبایی دوختند که به راحتی برتن امثال معاویه و یزید و عبد الملک و متوکّل هم درآید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علامۀ امینی بحث ارزنده‌ای در الغدیر با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نظرة فی الخلافة الّتی جاء بها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به نقد آن تفکر و ترسیم پیامدهای برداشتی آنگونه از خلافت دارد که فشرده‌ای از آن را می‌آوریم</w:t>
      </w:r>
      <w:r>
        <w:rPr>
          <w:rFonts w:eastAsia="IRNazanin" w:cs="IRNazanin"/>
          <w:color w:val="111111"/>
          <w:sz w:val="28"/>
          <w:szCs w:val="28"/>
          <w:rtl w:val="true"/>
          <w:lang w:bidi="fa-IR"/>
        </w:rPr>
        <w:t xml:space="preserve">: </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خلافت اسلامی و امامت عامه نزد این جماعت،چیزی جز عهده‌داری لشکرآرایی و مرزبانی و ردّ ظالم و اقامۀ حدود و تقسیم غنائم و بسیج مردم در حجّ و جنگ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و هیچ نبوغی در علم بیش از مردم در خلیفه شرط نیست،او با دیگران در دین‌شناسی همسان است و اگر به اندازۀ قاضیان دانش داشته باشد کافی است و اگر فاسق شود و ستم و گناه کند از خلافت خلع نمی‌شود و بر امّت است که از او اطاعت کنند،چه خوب باشد یا بد و برکسی جایز نیست با او مخالفت و بر ضدّ او شورش کند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براساس همین دیدگاه،خلفای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انتخابات فرمایشی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قضاوت و فتوا از حکم کتاب و سنت فاصله می‌گرفتند و کسی هم اعتراض و امر به معروف و نهی از منکر نمی‌کرد،از ترس جان و به ملاحظه حدیثی که از قول پیامبر می‌آوردند که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من هرکس بخواهد کار امت را به تفرقه بکشاند او را گردن بزنید،هرکه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همین پایه،معاویه توانست در کوفه بر منبر نشیند و از مردم بیعت بگیرد که از علی بن ابی طالب علیه السّلام برائت جویند و بر همین مبنا بود که عبد اللّه بن عمر بیعت با یزید شرابخوار را گردن نهاد و آن را بیعت با خدا و رسول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همین اساس بود که عایشه در مقابل تعجب اسود بن یزید از خلافت مردی از طلقا،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تعجّبی؟این سلطنت خداست که به نیک و بد می‌دهد،مگر فرعون مصر را چهارصد سال حکومت نداد؟</w:t>
      </w:r>
    </w:p>
    <w:p>
      <w:pPr>
        <w:pStyle w:val="BookText"/>
        <w:rPr/>
      </w:pPr>
      <w:r>
        <w:rPr>
          <w:rFonts w:ascii="IRNazanin" w:hAnsi="IRNazanin" w:eastAsia="IRNazanin"/>
          <w:color w:val="111111"/>
          <w:sz w:val="28"/>
          <w:sz w:val="28"/>
          <w:szCs w:val="28"/>
          <w:rtl w:val="true"/>
          <w:lang w:bidi="fa-IR"/>
        </w:rPr>
        <w:t>بر همین پایه بود که مروان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هیچ‌کس بیش از علی علیه السّلام از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روزهای محاصره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چرا او را بر منبرها دشنام می‌دهید؟گفت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حکومتمان جز با این شیوه سامان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همین مبنا بود که وقتی معاویه در شام می‌خواست برای یزید بیعت بگیرد،و در یک سخنرانی از مردم نظر خواست،مردم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الرحمان بن خالد خوب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بر معاویه گران آمد،امّا در دل نگه داشت و چون عبد الرحمان مریض شد،معاویه به پزشک یهودی خود دستور داد او را مسموم کرده بکشد و چنان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همین اساس،شمر پس از کشتن امام حسین علیه السّلام وقتی نماز می‌خواند دعا می‌کرد که خدایا تو شریفی و شرف را دوست داری،من هم شریفم پس مرا ببخش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پسر پیامبر را کشته‌ای چگونه خدا تو را ببخشد؟گفت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زمامدارانمان به ما دستور دادند و ما اطاعت کردیم و اگر تخلّف می‌کردیم از این الاغها بدتر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همین اساس بود که ابو بکر طایی و یارانش را که در مسجد دمشق از فضایل علی بن ابی طالب می‌خواندند،مورد حمله قرار دادند و آنان را نزد والی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همین پایه بود که حرمت اهل بیت را شکستند،مقدّسات عترت را نابود کردند،خون پاکان از شیعۀ اهل بیت را ریختند،بر منابر سالها سرور اهل بیت یعنی علی علیه السّلام را لعن کردند و آن را به‌صورت یک سنّت و عادت درآوردند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همین مبنا در خلافت بود که مفضول را بر فاضل ترجیح دادند و با توجیهات و بهانه‌های بی‌اساس،متأخّر را بر متقدم جلو انداختند،چراکه در صاحب خلافت نه قداست</w:t>
      </w:r>
      <w:bookmarkStart w:id="299" w:name="pg5471_30480"/>
    </w:p>
    <w:p>
      <w:pPr>
        <w:pStyle w:val="BookText"/>
        <w:rPr/>
      </w:pPr>
      <w:bookmarkEnd w:id="299"/>
      <w:r>
        <w:rPr>
          <w:rFonts w:ascii="IRNazanin" w:hAnsi="IRNazanin" w:eastAsia="IRNazanin"/>
          <w:color w:val="111111"/>
          <w:sz w:val="28"/>
          <w:sz w:val="28"/>
          <w:szCs w:val="28"/>
          <w:rtl w:val="true"/>
          <w:lang w:bidi="fa-IR"/>
        </w:rPr>
        <w:t>روحی شرط می‌دانستند،نه ملکات فاضله و اخلاق والا و معرفت و مرتبت عالی،نه نسبت به کارهایش مورد سؤال و مؤاخذه می‌دانستند و نه با تعطیلی احکام الهی و ترک اجرای حدود،برکنارش می‌کردند،به همین قانع بودند که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دیدگاه،هیچ مانعی نداشت که ابو عبیدۀ جرّاح قبرکن این‌بار سنگین را به دوش بکشد و جامۀ خلافت دربر کند و خلیفۀ اوّل در ابتدا او را برای خلافت پیشنهاد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بزرگان اهل سنّت نیز در مقدم داشتن مفضول بر فاضل،از خلیفه پیروی کردند و آن را به مصلحت دیدند و گفتند گاهی مفضول بهتر از فاضل اداره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که نظریّۀ تقدیم مفضول را داشت،ناچار بود برای تصحیح خلافت خود و جلو افتادن برکسی که خدا در قرآن او را ستوده و پیامبر را مأمور به ابلاغ ولایت و اولویت او کرده،چنین اظهار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انتخاب از روز نخست،با رأی خلیفه دربارۀ تقدیم مفضول بر فاضل شکل گرفت و بیعت با ابو بکر تنها با بیعت عمر و ابو عبیدۀ جرّاح صورت پذیرفت،شب نقشه کشیدند و صبح اجرا کردند و کسانی همچون اسید بن حضیر و بشر بن سعد را هم در آن انتخاب فرمایشی سهیم کردند و مردم را با زور و تهدید وادار به بیعت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وظایف دینی از همان روز اول میان سه نفر تقسیم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پیشوایی برای ابو بکر،قضاوت برای عمر و جمع غنایم برای ابو عبیده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 کسی نبود که ابو بکر و عمر را از امیر المؤمنین برتر بداند یا بر زبان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ابو بکر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عهده‌دار ولایت شدم در حالی که بهترین شما نیستم و گاهی شیطان من سراغم می‌آید و از مردم می‌خواست کمکش کنند تا کج نرود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می‌دانست که خلافت حقّ علی علیه السّلام است،ولی به بهانۀ جوان بودن او و خونهایی که وی ریخته،یا به خاطر شوخ‌طبعی حضرت،او را کنار زد،درحالی که خود در دوران خلافت بارها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علی نبود،عمر هلاک می‌شد،و هرگز خود را در فضایل،همتا و همپای علی علیه السّلام نمی‌دید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خلافت تا سلطنت،سقیفۀ بنی ساعده</w:t>
      </w:r>
      <w:r>
        <w:rPr>
          <w:rFonts w:eastAsia="IRNazanin" w:cs="IRNazanin"/>
          <w:color w:val="111111"/>
          <w:sz w:val="28"/>
          <w:szCs w:val="28"/>
          <w:rtl w:val="true"/>
          <w:lang w:bidi="fa-IR"/>
        </w:rPr>
        <w:t>.</w:t>
      </w:r>
    </w:p>
    <w:p>
      <w:pPr>
        <w:pStyle w:val="Heading3"/>
        <w:numPr>
          <w:ilvl w:val="2"/>
          <w:numId w:val="1"/>
        </w:numPr>
        <w:rPr/>
      </w:pPr>
      <w:bookmarkStart w:id="300" w:name="__RefHeading___Toc2145272_581953129"/>
      <w:bookmarkStart w:id="301" w:name="_Toc115"/>
      <w:bookmarkEnd w:id="300"/>
      <w:r>
        <w:rPr>
          <w:rtl w:val="true"/>
        </w:rPr>
        <w:t>باطنیّه</w:t>
      </w:r>
      <w:bookmarkEnd w:id="301"/>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عنوان فرقه‌هایی که با اعتقادات شیعی به نوعی تفسیر باطنی و درونی و رمزآلود از دین و احکام و معتقدات باور دارند و آیات قرآن را به نحو خاصّی تأویل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عمدتا</w:t>
      </w:r>
      <w:bookmarkStart w:id="302" w:name="pg5471_30481"/>
    </w:p>
    <w:p>
      <w:pPr>
        <w:pStyle w:val="BookText"/>
        <w:rPr/>
      </w:pPr>
      <w:bookmarkEnd w:id="302"/>
      <w:r>
        <w:rPr>
          <w:rFonts w:ascii="IRNazanin" w:hAnsi="IRNazanin" w:eastAsia="IRNazanin"/>
          <w:color w:val="111111"/>
          <w:sz w:val="28"/>
          <w:sz w:val="28"/>
          <w:szCs w:val="28"/>
          <w:rtl w:val="true"/>
          <w:lang w:bidi="fa-IR"/>
        </w:rPr>
        <w:t>فرقۀ اسماعیلیّه چنین‌اند و به آنان قرامطه،خرمیّه،سبعیّه،تعلیمیّه،فدائیان و ملاحده هم گفته می‌شود و شیعۀ هفت امامی‌اند و اعتقادات و نام و تشکیلات خود را پنهان می‌دارند</w:t>
      </w:r>
      <w:r>
        <w:rPr>
          <w:rFonts w:eastAsia="IRNazanin" w:cs="IRNazanin"/>
          <w:color w:val="111111"/>
          <w:sz w:val="28"/>
          <w:szCs w:val="28"/>
          <w:rtl w:val="true"/>
          <w:lang w:bidi="fa-IR"/>
        </w:rPr>
        <w:t xml:space="preserve">. </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به جهت آنکه در احکام دین و مذهب تأویلاتی دارند و به گمان خودشان به باطن شریعت عمل می‌کنند،به آنان باطنیّه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ملاحده نیز عنوانی است که مخالفانشان به آنان می‌دهند و تفکّر آنان را الحادی می‌شمرند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 این فرقه را عبد اللّه بن میمون اهوازی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فرقه‌های شیعه</w:t>
      </w:r>
      <w:r>
        <w:rPr>
          <w:rFonts w:eastAsia="IRNazanin" w:cs="IRNazanin"/>
          <w:color w:val="111111"/>
          <w:sz w:val="28"/>
          <w:szCs w:val="28"/>
          <w:rtl w:val="true"/>
          <w:lang w:bidi="fa-IR"/>
        </w:rPr>
        <w:t>.</w:t>
      </w:r>
    </w:p>
    <w:p>
      <w:pPr>
        <w:pStyle w:val="Heading3"/>
        <w:numPr>
          <w:ilvl w:val="2"/>
          <w:numId w:val="1"/>
        </w:numPr>
        <w:rPr/>
      </w:pPr>
      <w:bookmarkStart w:id="303" w:name="__RefHeading___Toc2145274_581953129"/>
      <w:bookmarkStart w:id="304" w:name="_Toc116"/>
      <w:bookmarkEnd w:id="303"/>
      <w:r>
        <w:rPr>
          <w:rtl w:val="true"/>
        </w:rPr>
        <w:t>باغ غدیر</w:t>
      </w:r>
      <w:bookmarkEnd w:id="304"/>
    </w:p>
    <w:p>
      <w:pPr>
        <w:pStyle w:val="BookText"/>
        <w:rPr/>
      </w:pPr>
      <w:r>
        <w:rPr>
          <w:rFonts w:ascii="IRNazanin" w:hAnsi="IRNazanin" w:eastAsia="IRNazanin"/>
          <w:color w:val="111111"/>
          <w:sz w:val="28"/>
          <w:sz w:val="28"/>
          <w:szCs w:val="28"/>
          <w:rtl w:val="true"/>
          <w:lang w:bidi="fa-IR"/>
        </w:rPr>
        <w:t>در حاشیه شرقی شهر اصفهان،یکی از اماکن فرهنگی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تفریحی عمومی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فضای سبز،کتابخانه عمومی،کتابخانه کودک و نوجوان،موزۀ آثار مربوط به علامۀ امینی،کتابخانۀ تخصّصی شناخت تشیّع و امامت،سالن نمایش و سخنرانی، استخر،زمین ورزش و محلّ برگزاری کلاس‌های متعدد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اثر،با هندسه‌ای دلپذیر و معماری سنّتی،از همۀ عناصر لازم در یک مجموعۀ فرهنگی برخوردار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 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چند سال که کار ساختمانی آن طول کشید،در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افتتاح شد</w:t>
      </w:r>
      <w:r>
        <w:rPr>
          <w:rFonts w:eastAsia="IRNazanin" w:cs="IRNazanin"/>
          <w:color w:val="111111"/>
          <w:sz w:val="28"/>
          <w:szCs w:val="28"/>
          <w:rtl w:val="true"/>
          <w:lang w:bidi="fa-IR"/>
        </w:rPr>
        <w:t xml:space="preserve">. </w:t>
      </w:r>
      <w:r>
        <w:rPr>
          <w:rStyle w:val="FootnoteAnchor"/>
          <w:rtl w:val="true"/>
        </w:rPr>
        <w:footnoteReference w:id="3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مراکز غدیری</w:t>
      </w:r>
      <w:r>
        <w:rPr>
          <w:rFonts w:eastAsia="IRNazanin" w:cs="IRNazanin"/>
          <w:color w:val="111111"/>
          <w:sz w:val="28"/>
          <w:szCs w:val="28"/>
          <w:rtl w:val="true"/>
          <w:lang w:bidi="fa-IR"/>
        </w:rPr>
        <w:t>.</w:t>
      </w:r>
    </w:p>
    <w:p>
      <w:pPr>
        <w:pStyle w:val="Heading3"/>
        <w:numPr>
          <w:ilvl w:val="2"/>
          <w:numId w:val="1"/>
        </w:numPr>
        <w:rPr/>
      </w:pPr>
      <w:bookmarkStart w:id="305" w:name="__RefHeading___Toc2145276_581953129"/>
      <w:bookmarkStart w:id="306" w:name="_Toc117"/>
      <w:bookmarkEnd w:id="305"/>
      <w:r>
        <w:rPr>
          <w:rtl w:val="true"/>
        </w:rPr>
        <w:t>باغی</w:t>
      </w:r>
      <w:bookmarkEnd w:id="306"/>
    </w:p>
    <w:p>
      <w:pPr>
        <w:pStyle w:val="BookText"/>
        <w:rPr/>
      </w:pPr>
      <w:r>
        <w:rPr>
          <w:rFonts w:ascii="IRNazanin" w:hAnsi="IRNazanin" w:eastAsia="IRNazanin"/>
          <w:color w:val="111111"/>
          <w:sz w:val="28"/>
          <w:sz w:val="28"/>
          <w:szCs w:val="28"/>
          <w:rtl w:val="true"/>
          <w:lang w:bidi="fa-IR"/>
        </w:rPr>
        <w:t>تجاوزگر،شورشی،اهل بغی،کسی که بر ضدّ حکومت امام معصوم و حکومت اسلامی طغیان و شورش مسلّحانه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 در جدال و پیکار دو گروه مسلمان نیز،دستور می‌دهد که با گروهی که اهل بغی و ستم باشد بجنگید تا به فرمان خدا گردن بنهد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بَغَتْ إِحْداهُما عَلَی الْأُخْری فَقاتِلُوا الَّتِی تَبْغِی حَتّی تَفِیءَ إِلی أَمْرِ اللّهِ </w:t>
      </w:r>
      <w:r>
        <w:rPr>
          <w:rFonts w:eastAsia="IRNazanin" w:cs="IRNazanin"/>
          <w:color w:val="111111"/>
          <w:sz w:val="28"/>
          <w:szCs w:val="28"/>
          <w:rtl w:val="true"/>
          <w:lang w:bidi="fa-IR"/>
        </w:rPr>
        <w:t xml:space="preserve">. </w:t>
      </w:r>
      <w:r>
        <w:rPr>
          <w:rStyle w:val="FootnoteAnchor"/>
          <w:rtl w:val="true"/>
        </w:rPr>
        <w:footnoteReference w:id="342"/>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تاریخ اسلام،جنگ‌افروزان جمل،صفّین و نهروان از مصادیق بارز اهل بغی بودند</w:t>
      </w:r>
      <w:bookmarkStart w:id="307" w:name="pg5471_30482"/>
    </w:p>
    <w:p>
      <w:pPr>
        <w:pStyle w:val="BookText"/>
        <w:rPr/>
      </w:pPr>
      <w:bookmarkEnd w:id="307"/>
      <w:r>
        <w:rPr>
          <w:rFonts w:ascii="IRNazanin" w:hAnsi="IRNazanin" w:eastAsia="IRNazanin"/>
          <w:color w:val="111111"/>
          <w:sz w:val="28"/>
          <w:sz w:val="28"/>
          <w:szCs w:val="28"/>
          <w:rtl w:val="true"/>
          <w:lang w:bidi="fa-IR"/>
        </w:rPr>
        <w:t>و امیر المؤمنین علیه السّلام و یارانش به دستور قرآن موظّف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با اهل بغی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به آن حضرت خبر داده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گروهی باغی با تو خواهند جنگید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ستقاتلک الفئة الباغیة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مورد عمّار یاسر نیز فرموده بود که او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فئۀ باغیه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گروه ستمکار خواهند کشت و وی در صفّین به دست سربازان معاویه به شهادت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نهج البلاغه، حضرت امیر مبارزۀ خود با دشمنانش را با عنوان پیکار با اهل بغی دانسته و آنان را ستمکار و طغیانگر شمرده و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 قد امرنی اللّه بقتال أهل البغی و النّکث و الفساد فی الأرض</w:t>
      </w:r>
      <w:r>
        <w:rPr>
          <w:rFonts w:eastAsia="IRNazanin" w:cs="IRNazanin"/>
          <w:color w:val="111111"/>
          <w:sz w:val="28"/>
          <w:szCs w:val="28"/>
          <w:rtl w:val="true"/>
          <w:lang w:bidi="fa-IR"/>
        </w:rPr>
        <w:t xml:space="preserve">...» </w:t>
      </w:r>
      <w:r>
        <w:rPr>
          <w:rStyle w:val="FootnoteAnchor"/>
          <w:rtl w:val="true"/>
        </w:rPr>
        <w:footnoteReference w:id="343"/>
      </w:r>
      <w:r>
        <w:rPr>
          <w:rFonts w:ascii="IRNazanin" w:hAnsi="IRNazanin" w:eastAsia="IRNazanin"/>
          <w:color w:val="111111"/>
          <w:sz w:val="28"/>
          <w:sz w:val="28"/>
          <w:szCs w:val="28"/>
          <w:rtl w:val="true"/>
          <w:lang w:bidi="fa-IR"/>
        </w:rPr>
        <w:t>و از ناکثین و قاسطین و مارقین یاد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با اهل بغی،خوارج نهروان،قتال بر تأویل</w:t>
      </w:r>
      <w:r>
        <w:rPr>
          <w:rFonts w:eastAsia="IRNazanin" w:cs="IRNazanin"/>
          <w:color w:val="111111"/>
          <w:sz w:val="28"/>
          <w:szCs w:val="28"/>
          <w:rtl w:val="true"/>
          <w:lang w:bidi="fa-IR"/>
        </w:rPr>
        <w:t>.</w:t>
      </w:r>
    </w:p>
    <w:p>
      <w:pPr>
        <w:pStyle w:val="Heading3"/>
        <w:numPr>
          <w:ilvl w:val="2"/>
          <w:numId w:val="1"/>
        </w:numPr>
        <w:rPr/>
      </w:pPr>
      <w:bookmarkStart w:id="308" w:name="__RefHeading___Toc2145278_581953129"/>
      <w:bookmarkStart w:id="309" w:name="_Toc118"/>
      <w:bookmarkEnd w:id="308"/>
      <w:r>
        <w:rPr>
          <w:rtl w:val="true"/>
        </w:rPr>
        <w:t>بت شکنی علی علیه السّلام</w:t>
      </w:r>
      <w:bookmarkEnd w:id="309"/>
    </w:p>
    <w:p>
      <w:pPr>
        <w:pStyle w:val="BookText"/>
        <w:rPr/>
      </w:pPr>
      <w:r>
        <w:rPr>
          <w:rFonts w:ascii="IRNazanin" w:hAnsi="IRNazanin" w:eastAsia="IRNazanin"/>
          <w:color w:val="111111"/>
          <w:sz w:val="28"/>
          <w:sz w:val="28"/>
          <w:szCs w:val="28"/>
          <w:rtl w:val="true"/>
          <w:lang w:bidi="fa-IR"/>
        </w:rPr>
        <w:t>امیر المؤمنین علیه السّلام،همچون ابراهیم خلیل،بت‌شکن بزرگ تاریخ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نقل منابع، دوبار بت‌شکنی کرده است،یک‌بار پیش از هجرت و در دوران حضور در مکّه در سالهای آغازین بعثت به‌صورت پنهانی،یک‌بار هم در سال هشتم هجری و هنگام فتح 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بار نخست،کنار کعبه پا بر دوش حضرت رسول صلّی اللّه علیه و آله گذاشت و به بام کعبه رفت و بت بزرگ قریش را که از مس بود و با رشته‌های فلّزی از بام تا زمین محکم بسته شده بود،شکست و به زمین افکند و خورد شد،آنگاه فرود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واضع اقدامه فی محلّ وضع اللّه یده</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یک‌بار هم در فتح مکّه که وارد کعبه شد و بت‌ها را که سیصد و شصت بت بودند به زمین ریخت و بت بزرگ را که هبل نام داشت از بام کعبه به زیر افکند و آن را شکست و خود از طرف ناودان پایین پرید</w:t>
      </w:r>
      <w:r>
        <w:rPr>
          <w:rFonts w:eastAsia="IRNazanin" w:cs="IRNazanin"/>
          <w:color w:val="111111"/>
          <w:sz w:val="28"/>
          <w:szCs w:val="28"/>
          <w:rtl w:val="true"/>
          <w:lang w:bidi="fa-IR"/>
        </w:rPr>
        <w:t xml:space="preserve">. </w:t>
      </w:r>
      <w:r>
        <w:rPr>
          <w:rStyle w:val="FootnoteAnchor"/>
          <w:rtl w:val="true"/>
        </w:rPr>
        <w:footnoteReference w:id="344"/>
      </w:r>
      <w:r>
        <w:rPr>
          <w:rFonts w:ascii="IRNazanin" w:hAnsi="IRNazanin" w:eastAsia="IRNazanin"/>
          <w:color w:val="111111"/>
          <w:sz w:val="28"/>
          <w:sz w:val="28"/>
          <w:szCs w:val="28"/>
          <w:rtl w:val="true"/>
          <w:lang w:bidi="fa-IR"/>
        </w:rPr>
        <w:t>بت‌شکنی علی علیه السّلام،که کعبۀ مقدس و خانۀ توحید را از بتها و مظاهر شرک پاکسازی کرد،در منابع فراوانی از شیعه و سنی آمده است</w:t>
      </w:r>
      <w:r>
        <w:rPr>
          <w:rFonts w:eastAsia="IRNazanin" w:cs="IRNazanin"/>
          <w:color w:val="111111"/>
          <w:sz w:val="28"/>
          <w:szCs w:val="28"/>
          <w:rtl w:val="true"/>
          <w:lang w:bidi="fa-IR"/>
        </w:rPr>
        <w:t xml:space="preserve">. </w:t>
      </w:r>
      <w:r>
        <w:rPr>
          <w:rStyle w:val="FootnoteAnchor"/>
          <w:rtl w:val="true"/>
        </w:rPr>
        <w:footnoteReference w:id="345"/>
      </w:r>
      <w:r>
        <w:rPr>
          <w:rFonts w:ascii="IRNazanin" w:hAnsi="IRNazanin" w:eastAsia="IRNazanin"/>
          <w:color w:val="111111"/>
          <w:sz w:val="28"/>
          <w:sz w:val="28"/>
          <w:szCs w:val="28"/>
          <w:rtl w:val="true"/>
          <w:lang w:bidi="fa-IR"/>
        </w:rPr>
        <w:t>این فضیلت بزرگ،در زبان شاعران عرب و عجم نیز مورد توجّه بوده است و پا گذاشتن بر</w:t>
      </w:r>
      <w:bookmarkStart w:id="310" w:name="pg5471_30483"/>
    </w:p>
    <w:p>
      <w:pPr>
        <w:pStyle w:val="BookText"/>
        <w:rPr/>
      </w:pPr>
      <w:bookmarkEnd w:id="310"/>
      <w:r>
        <w:rPr>
          <w:rFonts w:ascii="IRNazanin" w:hAnsi="IRNazanin" w:eastAsia="IRNazanin"/>
          <w:color w:val="111111"/>
          <w:sz w:val="28"/>
          <w:sz w:val="28"/>
          <w:szCs w:val="28"/>
          <w:rtl w:val="true"/>
          <w:lang w:bidi="fa-IR"/>
        </w:rPr>
        <w:t>دوش رسول خدا برای شکستن بتهای کعبه،از افتخارات و فضیلتهای منحصربه‌فرد امیر المؤمنین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مورد،به نقل تواریخ رسول خدا صلّی اللّه علیه و آله پس از جنگ حنین،به سمت طائف رفت و چند روز آنجا را محاصره کرد و علی علیه السّلام را همراه گروهی اعزام کرد که هرجا هربتی دیدند بشکنند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پس از درگیری مختصری که با بعضی از مشرکین داشت،همراه گروهی که با وی بودند پیش رفتند و بتها را شکسته،نزد رسول خدا صلّی اللّه علیه و آله بازگشتند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هم بر این فتح عظیم تکبیر گفت و دست علی علیه السّلام را گرفته به کناری رفتند و مدّتی به تنهایی با هم به صحبت نشستند</w:t>
      </w:r>
      <w:r>
        <w:rPr>
          <w:rFonts w:eastAsia="IRNazanin" w:cs="IRNazanin"/>
          <w:color w:val="111111"/>
          <w:sz w:val="28"/>
          <w:szCs w:val="28"/>
          <w:rtl w:val="true"/>
          <w:lang w:bidi="fa-IR"/>
        </w:rPr>
        <w:t xml:space="preserve">. </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بگو تراب ببالد که بو تراب آمد بگو به ماه نتابد که آفتاب آمد</w:t>
      </w:r>
    </w:p>
    <w:p>
      <w:pPr>
        <w:pStyle w:val="BookText"/>
        <w:rPr/>
      </w:pPr>
      <w:r>
        <w:rPr>
          <w:rFonts w:ascii="IRNazanin" w:hAnsi="IRNazanin" w:eastAsia="IRNazanin"/>
          <w:color w:val="111111"/>
          <w:sz w:val="28"/>
          <w:sz w:val="28"/>
          <w:szCs w:val="28"/>
          <w:rtl w:val="true"/>
          <w:lang w:bidi="fa-IR"/>
        </w:rPr>
        <w:t xml:space="preserve">بگو به بتگر بی‌دین که بت دگر متراش کسی که بتکده‌ها را کند خراب آمد </w:t>
      </w:r>
      <w:r>
        <w:rPr>
          <w:rStyle w:val="FootnoteAnchor"/>
          <w:rtl w:val="true"/>
        </w:rPr>
        <w:footnoteReference w:id="3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فضایل علی علیه السّلام،القاب و کنیه‌های علی علیه السّلام</w:t>
      </w:r>
      <w:r>
        <w:rPr>
          <w:rFonts w:eastAsia="IRNazanin" w:cs="IRNazanin"/>
          <w:color w:val="111111"/>
          <w:sz w:val="28"/>
          <w:szCs w:val="28"/>
          <w:rtl w:val="true"/>
          <w:lang w:bidi="fa-IR"/>
        </w:rPr>
        <w:t>.</w:t>
      </w:r>
    </w:p>
    <w:p>
      <w:pPr>
        <w:pStyle w:val="Heading3"/>
        <w:numPr>
          <w:ilvl w:val="2"/>
          <w:numId w:val="1"/>
        </w:numPr>
        <w:rPr/>
      </w:pPr>
      <w:bookmarkStart w:id="311" w:name="__RefHeading___Toc2145280_581953129"/>
      <w:bookmarkStart w:id="312" w:name="_Toc119"/>
      <w:bookmarkEnd w:id="311"/>
      <w:r>
        <w:rPr>
          <w:rtl w:val="true"/>
        </w:rPr>
        <w:t>بحار الأنوار</w:t>
      </w:r>
      <w:bookmarkEnd w:id="312"/>
    </w:p>
    <w:p>
      <w:pPr>
        <w:pStyle w:val="BookText"/>
        <w:rPr/>
      </w:pPr>
      <w:r>
        <w:rPr>
          <w:rFonts w:ascii="IRNazanin" w:hAnsi="IRNazanin" w:eastAsia="IRNazanin"/>
          <w:color w:val="111111"/>
          <w:sz w:val="28"/>
          <w:sz w:val="28"/>
          <w:szCs w:val="28"/>
          <w:rtl w:val="true"/>
          <w:lang w:bidi="fa-IR"/>
        </w:rPr>
        <w:t>جامع‌ترین مجموعۀ حدیثی شیعه که توسط علامۀ مجلسی</w:t>
      </w:r>
      <w:r>
        <w:rPr>
          <w:rFonts w:eastAsia="IRNazanin" w:cs="IRNazanin"/>
          <w:color w:val="111111"/>
          <w:sz w:val="28"/>
          <w:szCs w:val="28"/>
          <w:rtl w:val="true"/>
          <w:lang w:bidi="fa-IR"/>
        </w:rPr>
        <w:t>(</w:t>
      </w:r>
      <w:r>
        <w:rPr>
          <w:rFonts w:eastAsia="IRNazanin" w:cs="IRNazanin"/>
          <w:color w:val="111111"/>
          <w:sz w:val="28"/>
          <w:szCs w:val="28"/>
          <w:lang w:bidi="fa-IR"/>
        </w:rPr>
        <w:t>1037</w:t>
      </w:r>
      <w:r>
        <w:rPr>
          <w:rFonts w:eastAsia="IRNazanin" w:cs="IRNazanin"/>
          <w:color w:val="111111"/>
          <w:sz w:val="28"/>
          <w:szCs w:val="28"/>
          <w:rtl w:val="true"/>
          <w:lang w:bidi="fa-IR"/>
        </w:rPr>
        <w:t>-</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یارانش گردآوری و تدوین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مجموعۀ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 از غنی‌ترین منابع شناخت اسلام،تشیّع،تاریخ انبیاء،سیرۀ معصومین،معتقدات شیعه و روایات اخلاقی و سنن و آداب و احکام از دیدگاه اهل بیت علیهم السّلام است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احتجاجات امیر المؤمنین و أئمّه آمده است،از جلد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مباحث مربوط به امامت و ولایت و اهل بیت علیهم السّلام و شأن و مقام أئمه و احادیث مناقب این خاندان و آیات نازله دربارۀ آنان است،جلد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زندگینامه و فضایل و حوادث زندگی حضرت امیر المؤمنین علیه السّلام است،از جلد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حضرت زهرا علیها السّلام و أئمۀ دیگر تا حضرت حجت علیه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شناخت شیعه و فضایل و ویژگیهای آنان</w:t>
      </w:r>
      <w:bookmarkStart w:id="313" w:name="pg5471_30484"/>
    </w:p>
    <w:p>
      <w:pPr>
        <w:pStyle w:val="BookText"/>
        <w:rPr/>
      </w:pPr>
      <w:bookmarkEnd w:id="313"/>
      <w:r>
        <w:rPr>
          <w:rFonts w:ascii="IRNazanin" w:hAnsi="IRNazanin" w:eastAsia="IRNazanin"/>
          <w:color w:val="111111"/>
          <w:sz w:val="28"/>
          <w:sz w:val="28"/>
          <w:szCs w:val="28"/>
          <w:rtl w:val="true"/>
          <w:lang w:bidi="fa-IR"/>
        </w:rPr>
        <w:t>مربوط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عمده‌ای به خطبه‌ها و کلمات و مواعظ آن حضرت اختصاص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ازاین‌رو کتاب بحار الأنوار را از مناسب‌ترین مجموعه‌های حدیثی شیعه برای شناخت تشیّع و مرام اهل بیت علیهم السّلام و سیرۀ أئمه و فضایل حضرت علی علیه السّلام می‌توان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 کتاب،انواع فهرست‌نگاری‌ها و معجم‌های لفظی و محتوایی انجام گرفته که بهره‌وری از آن را آسان‌تر می‌سازد،از جمله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سفینة البحار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محدّث قمی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المفهرس لألفاظ احادیث بحار الأنوار</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از دفتر تبلیغات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مناقب،شیعه‌شناسی،کتابشناسی امام علی علیه السّلام</w:t>
      </w:r>
      <w:r>
        <w:rPr>
          <w:rFonts w:eastAsia="IRNazanin" w:cs="IRNazanin"/>
          <w:color w:val="111111"/>
          <w:sz w:val="28"/>
          <w:szCs w:val="28"/>
          <w:rtl w:val="true"/>
          <w:lang w:bidi="fa-IR"/>
        </w:rPr>
        <w:t>.</w:t>
      </w:r>
    </w:p>
    <w:p>
      <w:pPr>
        <w:pStyle w:val="Heading3"/>
        <w:numPr>
          <w:ilvl w:val="2"/>
          <w:numId w:val="1"/>
        </w:numPr>
        <w:rPr/>
      </w:pPr>
      <w:bookmarkStart w:id="314" w:name="__RefHeading___Toc2145282_581953129"/>
      <w:bookmarkStart w:id="315" w:name="_Toc120"/>
      <w:bookmarkEnd w:id="314"/>
      <w:r>
        <w:rPr>
          <w:rtl w:val="true"/>
        </w:rPr>
        <w:t>بخّ بخّ لک یا علی</w:t>
      </w:r>
      <w:r>
        <w:rPr>
          <w:rtl w:val="true"/>
        </w:rPr>
        <w:t>-</w:t>
      </w:r>
      <w:r>
        <w:rPr>
          <w:rtl w:val="true"/>
        </w:rPr>
        <w:t>حدیث تهنیت</w:t>
      </w:r>
      <w:bookmarkEnd w:id="315"/>
    </w:p>
    <w:p>
      <w:pPr>
        <w:pStyle w:val="Heading3"/>
        <w:numPr>
          <w:ilvl w:val="2"/>
          <w:numId w:val="1"/>
        </w:numPr>
        <w:rPr/>
      </w:pPr>
      <w:bookmarkStart w:id="316" w:name="__RefHeading___Toc2145284_581953129"/>
      <w:bookmarkStart w:id="317" w:name="_Toc121"/>
      <w:bookmarkEnd w:id="316"/>
      <w:r>
        <w:rPr>
          <w:rtl w:val="true"/>
        </w:rPr>
        <w:t>بداء</w:t>
      </w:r>
      <w:bookmarkEnd w:id="317"/>
    </w:p>
    <w:p>
      <w:pPr>
        <w:pStyle w:val="BookText"/>
        <w:rPr/>
      </w:pPr>
      <w:r>
        <w:rPr>
          <w:rFonts w:ascii="IRNazanin" w:hAnsi="IRNazanin" w:eastAsia="IRNazanin"/>
          <w:color w:val="111111"/>
          <w:sz w:val="28"/>
          <w:sz w:val="28"/>
          <w:szCs w:val="28"/>
          <w:rtl w:val="true"/>
          <w:lang w:bidi="fa-IR"/>
        </w:rPr>
        <w:t>یکی از مباحث اعتقادی شیعه است،معنای آن ظهور و آشکار شدن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انسان به معنای آن است که چیزی از او پوشیده و پنهان بود،سپس برایش آشکار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خداوند که دانای به همه‌چیز است و هیچ‌چیز قبل از خلقت عالم و پس از آن تا قیامت بر او پوشیده نیست،مفهوم دیگری دارد،یعنی چیزی را که برای انسان معلوم نبوده،آن را اظهار و آشکار می‌کند و برخلاف تصوّر قبلی انسان موضوعی مطرح می‌شود، گویا نظر خدا عوض شده است،در حالی که مسأله برای خداوند از آغاز به همان صورت بوده است،شبیه نسخ در آیات قرآن و احکام شرع،یا تغییر در سرنوشت و مقدراتی که بسته به عمل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برخلاف اعتقادات یهود که دست خدا را بسته و قدرتش را محدود می‌شمارند، خدا در تغییر مقدّرات توانا و صاحب اختیار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مسألۀ بداء،صفات الهی را دقیق‌تر می‌شناسیم،در روایات آمده است که هرگز خداوند به چیزی همچون بداء،تعظیم یا عبادت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عبد اللّه بشیء مثل البداء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عظّم اللّه بمثل البداء</w:t>
      </w:r>
      <w:r>
        <w:rPr>
          <w:rFonts w:eastAsia="IRNazanin" w:cs="IRNazanin"/>
          <w:color w:val="111111"/>
          <w:sz w:val="28"/>
          <w:szCs w:val="28"/>
          <w:rtl w:val="true"/>
          <w:lang w:bidi="fa-IR"/>
        </w:rPr>
        <w:t xml:space="preserve">». </w:t>
      </w:r>
      <w:r>
        <w:rPr>
          <w:rStyle w:val="FootnoteAnchor"/>
          <w:rtl w:val="true"/>
        </w:rPr>
        <w:footnoteReference w:id="348"/>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مفید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عقیده که دربارۀ نسخ داریم،دربارۀ بداء هم معتقدیم،</w:t>
      </w:r>
    </w:p>
    <w:p>
      <w:pPr>
        <w:pStyle w:val="BookText"/>
        <w:rPr/>
      </w:pPr>
      <w:r>
        <w:rPr>
          <w:rFonts w:ascii="IRNazanin" w:hAnsi="IRNazanin" w:eastAsia="IRNazanin"/>
          <w:color w:val="111111"/>
          <w:sz w:val="28"/>
          <w:sz w:val="28"/>
          <w:szCs w:val="28"/>
          <w:rtl w:val="true"/>
          <w:lang w:bidi="fa-IR"/>
        </w:rPr>
        <w:t>مثل فقیرکردن پس از بی‌نیاز ساختن،بیمار ساختن پس از عافیت‌بخشی،میراندن پس از احیاء</w:t>
      </w:r>
      <w:r>
        <w:rPr>
          <w:rFonts w:eastAsia="IRNazanin" w:cs="IRNazanin"/>
          <w:color w:val="111111"/>
          <w:sz w:val="28"/>
          <w:szCs w:val="28"/>
          <w:rtl w:val="true"/>
          <w:lang w:bidi="fa-IR"/>
        </w:rPr>
        <w:t xml:space="preserve">». </w:t>
      </w:r>
      <w:r>
        <w:rPr>
          <w:rStyle w:val="FootnoteAnchor"/>
          <w:rtl w:val="true"/>
        </w:rPr>
        <w:footnoteReference w:id="349"/>
      </w:r>
      <w:r>
        <w:rPr>
          <w:rFonts w:ascii="IRNazanin" w:hAnsi="IRNazanin" w:eastAsia="IRNazanin"/>
          <w:color w:val="111111"/>
          <w:sz w:val="28"/>
          <w:sz w:val="28"/>
          <w:szCs w:val="28"/>
          <w:rtl w:val="true"/>
          <w:lang w:bidi="fa-IR"/>
        </w:rPr>
        <w:t>علامۀ طباطبایی در ذیل حدیث یاد شده بحثی دارد که خلاصه‌اش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 در ما در کارهای اختیاری‌مان پدید می‌آید و گاهی بنا به مصلحتهایی تصمیم به کاری می‌گیریم،سپس علم به مصلحتهای دیگری سبب می‌شود رأی ما عوض شود و چیزی برخلاف اول را بخواهیم،یعنی بر ما پوشیده بوده،سپس آشکار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عالم تکوین،وقتی همۀ علتهای تامّۀ پدیده‌ای فراهم باشد،پدید آمدن آن حتمی و تخلّف‌ناپذیر است و اگر علّت تامّه فراهم نباشد،یا موانعی باشد که از تأثیرگذاری علّت مقتضی جلوگیری کند بدا صدق می‌کند،گرچه در علم الهی بدا نیست و همۀ اشیاء را از جهت اقتضای تأثیر و عدم مانع می‌داند،ولی گاهی علم الهی که آشکار می‌شود،برخلاف آن صورتی است که با فقدان شرط یا وجود مانع آشکار بوده است و آنچه در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یَمْحُوا اللّهُ ما یَشاءُ وَ یُثْبِتُ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اشاره به آن است</w:t>
      </w:r>
      <w:r>
        <w:rPr>
          <w:rFonts w:eastAsia="IRNazanin" w:cs="IRNazanin"/>
          <w:color w:val="111111"/>
          <w:sz w:val="28"/>
          <w:szCs w:val="28"/>
          <w:rtl w:val="true"/>
          <w:lang w:bidi="fa-IR"/>
        </w:rPr>
        <w:t xml:space="preserve">.» </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پس بداء به معنای عوض شدن تصمیم خدا به‌خاطر جهل به مصالح یا پشیمانی از تصمیم گذشته،بر خدای متعال محال است و در روایات هم نفی شده است،ولی به این معنی که خداوند گاهی چیزی را بنا به مصلحتی بر زبان پیامبرش یا ولیّ خود یا در ظاهر حال آشکار می‌سازد،سپس آن را محو می‌کند و موضوع برخلاف صورت اولیه می‌شود و خدا این را از پیش هم می‌داند اشکالی ندارد،مثل آنچه در مورد حضرت اسماعیل و ابراهیم و ذبح فرزند پیش‌آمد،یا آنچه دربارۀ اسماعیل فرزند امام صادق علیه السّلام روی داد که ظاهر قضیه آن بود که او امام باشد،امّا خداوند امام موسی کاظم علیه السّلام را امام قرار داد</w:t>
      </w:r>
      <w:r>
        <w:rPr>
          <w:rFonts w:eastAsia="IRNazanin" w:cs="IRNazanin"/>
          <w:color w:val="111111"/>
          <w:sz w:val="28"/>
          <w:szCs w:val="28"/>
          <w:rtl w:val="true"/>
          <w:lang w:bidi="fa-IR"/>
        </w:rPr>
        <w:t xml:space="preserve">. </w:t>
      </w:r>
      <w:r>
        <w:rPr>
          <w:rStyle w:val="FootnoteAnchor"/>
          <w:rtl w:val="true"/>
        </w:rPr>
        <w:footnoteReference w:id="351"/>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عقیدۀ به بداء به این معنی خاصّ شیعه است و به معتقدان 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بدائیه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Style w:val="FootnoteAnchor"/>
          <w:rtl w:val="true"/>
        </w:rPr>
        <w:footnoteReference w:id="3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تشیّع،مذهب جعفری،شیعه‌شناسی</w:t>
      </w:r>
      <w:r>
        <w:rPr>
          <w:rFonts w:eastAsia="IRNazanin" w:cs="IRNazanin"/>
          <w:color w:val="111111"/>
          <w:sz w:val="28"/>
          <w:szCs w:val="28"/>
          <w:rtl w:val="true"/>
          <w:lang w:bidi="fa-IR"/>
        </w:rPr>
        <w:t>.</w:t>
      </w:r>
      <w:bookmarkStart w:id="318" w:name="pg5471_30486"/>
    </w:p>
    <w:p>
      <w:pPr>
        <w:pStyle w:val="Heading3"/>
        <w:numPr>
          <w:ilvl w:val="2"/>
          <w:numId w:val="1"/>
        </w:numPr>
        <w:rPr/>
      </w:pPr>
      <w:bookmarkStart w:id="319" w:name="__RefHeading___Toc2145286_581953129"/>
      <w:bookmarkStart w:id="320" w:name="_Toc122"/>
      <w:bookmarkEnd w:id="318"/>
      <w:bookmarkEnd w:id="319"/>
      <w:r>
        <w:rPr>
          <w:rtl w:val="true"/>
        </w:rPr>
        <w:t>بدعت</w:t>
      </w:r>
      <w:r>
        <w:rPr>
          <w:rtl w:val="true"/>
        </w:rPr>
        <w:t>-</w:t>
      </w:r>
      <w:r>
        <w:rPr>
          <w:rtl w:val="true"/>
        </w:rPr>
        <w:t>سنّت و بدعت</w:t>
      </w:r>
      <w:bookmarkEnd w:id="320"/>
    </w:p>
    <w:p>
      <w:pPr>
        <w:pStyle w:val="Heading3"/>
        <w:numPr>
          <w:ilvl w:val="2"/>
          <w:numId w:val="1"/>
        </w:numPr>
        <w:rPr/>
      </w:pPr>
      <w:bookmarkStart w:id="321" w:name="__RefHeading___Toc2145288_581953129"/>
      <w:bookmarkStart w:id="322" w:name="_Toc123"/>
      <w:bookmarkEnd w:id="321"/>
      <w:r>
        <w:rPr>
          <w:rtl w:val="true"/>
        </w:rPr>
        <w:t>برادر قرآن</w:t>
      </w:r>
      <w:bookmarkEnd w:id="322"/>
    </w:p>
    <w:p>
      <w:pPr>
        <w:pStyle w:val="BookText"/>
        <w:rPr/>
      </w:pPr>
      <w:r>
        <w:rPr>
          <w:rFonts w:ascii="IRNazanin" w:hAnsi="IRNazanin" w:eastAsia="IRNazanin"/>
          <w:color w:val="111111"/>
          <w:sz w:val="28"/>
          <w:sz w:val="28"/>
          <w:szCs w:val="28"/>
          <w:rtl w:val="true"/>
          <w:lang w:bidi="fa-IR"/>
        </w:rPr>
        <w:t>تعبیری است که از نهج البلاغه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آنجاکه کلمات امیر المؤمنین علیه السّلام در فصاحت و بلاغت و زیبایی لفظ و والایی معنی بالاتر از کلام بشر و نازل‌تر از کلام خداست،ازاین‌رو آن را برادر قرآن دانسته و از آن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علی علیه السّلام،نهج البلاغه،کتابشناسی نهج البلاغه</w:t>
      </w:r>
      <w:r>
        <w:rPr>
          <w:rFonts w:eastAsia="IRNazanin" w:cs="IRNazanin"/>
          <w:color w:val="111111"/>
          <w:sz w:val="28"/>
          <w:szCs w:val="28"/>
          <w:rtl w:val="true"/>
          <w:lang w:bidi="fa-IR"/>
        </w:rPr>
        <w:t>.</w:t>
      </w:r>
    </w:p>
    <w:p>
      <w:pPr>
        <w:pStyle w:val="Heading3"/>
        <w:numPr>
          <w:ilvl w:val="2"/>
          <w:numId w:val="1"/>
        </w:numPr>
        <w:rPr/>
      </w:pPr>
      <w:bookmarkStart w:id="323" w:name="__RefHeading___Toc2145290_581953129"/>
      <w:bookmarkStart w:id="324" w:name="_Toc124"/>
      <w:bookmarkEnd w:id="323"/>
      <w:r>
        <w:rPr>
          <w:rtl w:val="true"/>
        </w:rPr>
        <w:t>بسر بن ارطاة</w:t>
      </w:r>
      <w:bookmarkEnd w:id="324"/>
    </w:p>
    <w:p>
      <w:pPr>
        <w:pStyle w:val="BookText"/>
        <w:rPr/>
      </w:pPr>
      <w:r>
        <w:rPr>
          <w:rFonts w:ascii="IRNazanin" w:hAnsi="IRNazanin" w:eastAsia="IRNazanin"/>
          <w:color w:val="111111"/>
          <w:sz w:val="28"/>
          <w:sz w:val="28"/>
          <w:szCs w:val="28"/>
          <w:rtl w:val="true"/>
          <w:lang w:bidi="fa-IR"/>
        </w:rPr>
        <w:t>از فرماندهان سفّاک و بی‌رحم سپاه معاویه که پس از پایان ماجرای حکمیّت پیوسته در قلمرو حکومت علی علیه السّلام به فتنه و غارتگری و کشتار می‌پرداخت و به کاروان حجّاج حمله می‌کرد و هرجا به شیعیان علی علیه السّلام دست می‌یافت آنان را می‌کشت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 علیه السّلام در خطبه‌ای از حمله و استیلای او بر یمن یاد کرده و انتقاد از اینکه کوفیان برای دفع تجاوز متجاوزان،هیچ حضور و اطاعتی از خود نشان نمی‌دهند و با داشتن امامی بر حق و راهی درست،دچار تفرقه و سستی‌اند</w:t>
      </w:r>
      <w:r>
        <w:rPr>
          <w:rFonts w:eastAsia="IRNazanin" w:cs="IRNazanin"/>
          <w:color w:val="111111"/>
          <w:sz w:val="28"/>
          <w:szCs w:val="28"/>
          <w:rtl w:val="true"/>
          <w:lang w:bidi="fa-IR"/>
        </w:rPr>
        <w:t xml:space="preserve">. </w:t>
      </w:r>
      <w:r>
        <w:rPr>
          <w:rStyle w:val="FootnoteAnchor"/>
          <w:rtl w:val="true"/>
        </w:rPr>
        <w:footnoteReference w:id="353"/>
      </w:r>
      <w:r>
        <w:rPr>
          <w:rFonts w:ascii="IRNazanin" w:hAnsi="IRNazanin" w:eastAsia="IRNazanin"/>
          <w:color w:val="111111"/>
          <w:sz w:val="28"/>
          <w:sz w:val="28"/>
          <w:szCs w:val="28"/>
          <w:rtl w:val="true"/>
          <w:lang w:bidi="fa-IR"/>
        </w:rPr>
        <w:t>وی به مدینه هم حمله کرد و عدّه‌ای را کشت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معاویه مأموریت داشت که با سپاه چند هزار نفری خود به مکه،مدینه،یمن و مناطق دیگر حمله کند و رعب و وحشت بیافریند و به نقل تواریخ در این رفت‌وبرگشت،</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را کشت و عده‌ای را در آتش سوزاند</w:t>
      </w:r>
      <w:r>
        <w:rPr>
          <w:rFonts w:eastAsia="IRNazanin" w:cs="IRNazanin"/>
          <w:color w:val="111111"/>
          <w:sz w:val="28"/>
          <w:szCs w:val="28"/>
          <w:rtl w:val="true"/>
          <w:lang w:bidi="fa-IR"/>
        </w:rPr>
        <w:t xml:space="preserve">. </w:t>
      </w:r>
      <w:r>
        <w:rPr>
          <w:rStyle w:val="FootnoteAnchor"/>
          <w:rtl w:val="true"/>
        </w:rPr>
        <w:footnoteReference w:id="354"/>
      </w:r>
      <w:r>
        <w:rPr>
          <w:rFonts w:ascii="IRNazanin" w:hAnsi="IRNazanin" w:eastAsia="IRNazanin"/>
          <w:color w:val="111111"/>
          <w:sz w:val="28"/>
          <w:sz w:val="28"/>
          <w:szCs w:val="28"/>
          <w:rtl w:val="true"/>
          <w:lang w:bidi="fa-IR"/>
        </w:rPr>
        <w:t>حضرت علی علیه السّلام او را نفرین و لعنت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نگذشت که عقل خود را از دست داد و سفیه گشت تا آنکه مرد</w:t>
      </w:r>
      <w:r>
        <w:rPr>
          <w:rFonts w:eastAsia="IRNazanin" w:cs="IRNazanin"/>
          <w:color w:val="111111"/>
          <w:sz w:val="28"/>
          <w:szCs w:val="28"/>
          <w:rtl w:val="true"/>
          <w:lang w:bidi="fa-IR"/>
        </w:rPr>
        <w:t xml:space="preserve">. </w:t>
      </w:r>
      <w:r>
        <w:rPr>
          <w:rStyle w:val="FootnoteAnchor"/>
          <w:rtl w:val="true"/>
        </w:rPr>
        <w:footnoteReference w:id="355"/>
      </w:r>
    </w:p>
    <w:p>
      <w:pPr>
        <w:pStyle w:val="Heading3"/>
        <w:numPr>
          <w:ilvl w:val="2"/>
          <w:numId w:val="1"/>
        </w:numPr>
        <w:rPr/>
      </w:pPr>
      <w:bookmarkStart w:id="325" w:name="__RefHeading___Toc2145292_581953129"/>
      <w:bookmarkStart w:id="326" w:name="_Toc125"/>
      <w:bookmarkEnd w:id="325"/>
      <w:r>
        <w:rPr>
          <w:rtl w:val="true"/>
        </w:rPr>
        <w:t>بشرطها و شروطها</w:t>
      </w:r>
      <w:bookmarkEnd w:id="326"/>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تعبیر و اصطلاحی است برگرفته از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سلسلة الذهب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حضرت امام رضا علیه السّلام در نیشابور در جمع شیعیان فرمود و توحید را دژ استوار الهی دانست،امّا به شرط امامت و</w:t>
      </w:r>
      <w:bookmarkStart w:id="327" w:name="pg5471_30487"/>
    </w:p>
    <w:p>
      <w:pPr>
        <w:pStyle w:val="BookText"/>
        <w:rPr/>
      </w:pPr>
      <w:bookmarkEnd w:id="327"/>
      <w:r>
        <w:rPr>
          <w:rFonts w:ascii="IRNazanin" w:hAnsi="IRNazanin" w:eastAsia="IRNazanin"/>
          <w:color w:val="111111"/>
          <w:sz w:val="28"/>
          <w:sz w:val="28"/>
          <w:szCs w:val="28"/>
          <w:rtl w:val="true"/>
          <w:lang w:bidi="fa-IR"/>
        </w:rPr>
        <w:t>رهبری اهل بیت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سفری که آن حضرت از مدینه به خراسان می‌رفت،در نیشابور استقبال بی‌نظیری از سوی شیعیان انجام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درخواست کردند که حدیثی بفرماید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حضرت،کلامی را از پدرانش از پیامبر،از جبرئیل و از خدا نقل کرد که خداوند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کلمۀ 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عقیدۀ 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،حصن و دژ استوار من است،هرکس وارد آن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موحّد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 من ایمن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درنگی فرمود،سپس سر از کجاوه بیرون آورد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بشروطها و أنا من شروطها</w:t>
      </w:r>
      <w:r>
        <w:rPr>
          <w:rFonts w:eastAsia="IRNazanin" w:cs="IRNazanin"/>
          <w:color w:val="111111"/>
          <w:sz w:val="28"/>
          <w:szCs w:val="28"/>
          <w:rtl w:val="true"/>
          <w:lang w:bidi="fa-IR"/>
        </w:rPr>
        <w:t xml:space="preserve">» </w:t>
      </w:r>
      <w:r>
        <w:rPr>
          <w:rStyle w:val="FootnoteAnchor"/>
          <w:rtl w:val="true"/>
        </w:rPr>
        <w:footnoteReference w:id="356"/>
      </w:r>
      <w:r>
        <w:rPr>
          <w:rFonts w:ascii="IRNazanin" w:hAnsi="IRNazanin" w:eastAsia="IRNazanin"/>
          <w:color w:val="111111"/>
          <w:sz w:val="28"/>
          <w:sz w:val="28"/>
          <w:szCs w:val="28"/>
          <w:rtl w:val="true"/>
          <w:lang w:bidi="fa-IR"/>
        </w:rPr>
        <w:t>،یعنی این سخن شرطهایی دارد،من یکی از آن شرطهایم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این تأکید آن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دژ حفاظتی و ایمن‌ساز از عذاب خدا و ضامن سعادت بشر است که در کنار آن،عقیده به ولایت أئمّۀ معصومین و اطاعت از آنان باشد و در رأس این دینداری،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باشد،وگرنه این دژ،بی‌نگهبان و بی‌حفاظ است و به تسخیر دشمن درمی‌آید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نکتۀ جالب این‌که در این حدیث،کلمۀ لا اله الا اللّه،قلعۀ الهی به‌شمار آمده است،در حدیث دیگری ولایت علی بن ابی طالب،حصن الهی شمرده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ولایة علیّ بن أبی طالب حصنی،فمن دخل حصنی امن من عذابی</w:t>
      </w:r>
      <w:r>
        <w:rPr>
          <w:rFonts w:eastAsia="IRNazanin" w:cs="IRNazanin"/>
          <w:color w:val="111111"/>
          <w:sz w:val="28"/>
          <w:szCs w:val="28"/>
          <w:rtl w:val="true"/>
          <w:lang w:bidi="fa-IR"/>
        </w:rPr>
        <w:t xml:space="preserve">) </w:t>
      </w:r>
      <w:r>
        <w:rPr>
          <w:rStyle w:val="FootnoteAnchor"/>
          <w:rtl w:val="true"/>
        </w:rPr>
        <w:footnoteReference w:id="357"/>
      </w:r>
      <w:r>
        <w:rPr>
          <w:rFonts w:ascii="IRNazanin" w:hAnsi="IRNazanin" w:eastAsia="IRNazanin"/>
          <w:color w:val="111111"/>
          <w:sz w:val="28"/>
          <w:sz w:val="28"/>
          <w:szCs w:val="28"/>
          <w:rtl w:val="true"/>
          <w:lang w:bidi="fa-IR"/>
        </w:rPr>
        <w:t>،نتیجۀ این دو حدیث،پیوند توحید و ولایت است،هردو حافظ و قلعه و دژ الهی‌اند و این،همان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من شروطها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بهتر اثبات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حدیث،به سبب سند بسیار خوبش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سلسلة الذهب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معروف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سلسلة الذهب</w:t>
      </w:r>
      <w:r>
        <w:rPr>
          <w:rFonts w:eastAsia="IRNazanin" w:cs="IRNazanin"/>
          <w:color w:val="111111"/>
          <w:sz w:val="28"/>
          <w:szCs w:val="28"/>
          <w:rtl w:val="true"/>
          <w:lang w:bidi="fa-IR"/>
        </w:rPr>
        <w:t>.</w:t>
      </w:r>
    </w:p>
    <w:p>
      <w:pPr>
        <w:pStyle w:val="Heading3"/>
        <w:numPr>
          <w:ilvl w:val="2"/>
          <w:numId w:val="1"/>
        </w:numPr>
        <w:rPr/>
      </w:pPr>
      <w:bookmarkStart w:id="328" w:name="__RefHeading___Toc2145294_581953129"/>
      <w:bookmarkStart w:id="329" w:name="_Toc126"/>
      <w:bookmarkEnd w:id="328"/>
      <w:r>
        <w:rPr>
          <w:rtl w:val="true"/>
        </w:rPr>
        <w:t>بصره</w:t>
      </w:r>
      <w:bookmarkEnd w:id="329"/>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شهرهای جنوبی عراق نزدیک مرز ایران و کویت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جزو قلمرو حکومت امیر المؤمنین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بصره در دوران عمر ساخته شد و مرکز نیروهای رزمی و پایگاه اعزام سپاه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طلحه،زبیر و عایشه آنجا گرد آمدند و جنگ جمل را بر ضدّ امیر المؤمنین به راه</w:t>
      </w:r>
      <w:bookmarkStart w:id="330" w:name="pg5471_30488"/>
    </w:p>
    <w:p>
      <w:pPr>
        <w:pStyle w:val="BookText"/>
        <w:rPr/>
      </w:pPr>
      <w:bookmarkEnd w:id="330"/>
      <w:r>
        <w:rPr>
          <w:rFonts w:ascii="IRNazanin" w:hAnsi="IRNazanin" w:eastAsia="IRNazanin"/>
          <w:color w:val="111111"/>
          <w:sz w:val="28"/>
          <w:sz w:val="28"/>
          <w:szCs w:val="28"/>
          <w:rtl w:val="true"/>
          <w:lang w:bidi="fa-IR"/>
        </w:rPr>
        <w:t>انداختند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موسی اشعری و عثمان بن حنیف هرکدام مدّتی از طرف امام علی علیه السّلام حکومت بصره را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در یکی از سخنرانیهایش پس از پیروزی در جنگ جمل و حضور در بصره مردم آن را نکوهش کرده و آنان را سپاه زن و پیروان چهارپا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فتنۀ 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نموده و سست‌پیمان و منافق‌صفت شمرده است و از حوادث و فتنه‌های آیندۀ آن نیز پیشگویی کرده است</w:t>
      </w:r>
      <w:r>
        <w:rPr>
          <w:rFonts w:eastAsia="IRNazanin" w:cs="IRNazanin"/>
          <w:color w:val="111111"/>
          <w:sz w:val="28"/>
          <w:szCs w:val="28"/>
          <w:rtl w:val="true"/>
          <w:lang w:bidi="fa-IR"/>
        </w:rPr>
        <w:t xml:space="preserve">. </w:t>
      </w:r>
      <w:r>
        <w:rPr>
          <w:rStyle w:val="FootnoteAnchor"/>
          <w:rtl w:val="true"/>
        </w:rPr>
        <w:footnoteReference w:id="3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جمل،ناکثین</w:t>
      </w:r>
      <w:r>
        <w:rPr>
          <w:rFonts w:eastAsia="IRNazanin" w:cs="IRNazanin"/>
          <w:color w:val="111111"/>
          <w:sz w:val="28"/>
          <w:szCs w:val="28"/>
          <w:rtl w:val="true"/>
          <w:lang w:bidi="fa-IR"/>
        </w:rPr>
        <w:t>.</w:t>
      </w:r>
    </w:p>
    <w:p>
      <w:pPr>
        <w:pStyle w:val="Heading3"/>
        <w:numPr>
          <w:ilvl w:val="2"/>
          <w:numId w:val="1"/>
        </w:numPr>
        <w:rPr/>
      </w:pPr>
      <w:bookmarkStart w:id="331" w:name="__RefHeading___Toc2145296_581953129"/>
      <w:bookmarkStart w:id="332" w:name="_Toc127"/>
      <w:bookmarkEnd w:id="331"/>
      <w:r>
        <w:rPr>
          <w:rtl w:val="true"/>
        </w:rPr>
        <w:t>بنیاد نهج البلاغه</w:t>
      </w:r>
      <w:bookmarkEnd w:id="332"/>
    </w:p>
    <w:p>
      <w:pPr>
        <w:pStyle w:val="BookText"/>
        <w:rPr/>
      </w:pPr>
      <w:r>
        <w:rPr>
          <w:rFonts w:ascii="IRNazanin" w:hAnsi="IRNazanin" w:eastAsia="IRNazanin"/>
          <w:color w:val="111111"/>
          <w:sz w:val="28"/>
          <w:sz w:val="28"/>
          <w:szCs w:val="28"/>
          <w:rtl w:val="true"/>
          <w:lang w:bidi="fa-IR"/>
        </w:rPr>
        <w:t xml:space="preserve">نام مؤسسه‌ای علمی،پژوهشی است که پیش از پیروزی انقلاب اسلامی در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همفکری تعدادی از اندیشمندان اسلامی در ایران تأسیس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مؤسس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جمال الدین دین‌پرور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روحانیون فاضل و خوشفکر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عمدۀ فعالیتهای این بنیاد،تحقیق و تألیف آثار مربوط به نهج البلاغه و حضرت علی علیه السّلام و نشر کتابهایی برای عموم و دانش‌آموزان و دانشجویان بر محور تعالیم علوی و رواج دادن نهج البلاغه و تعمیق محتوای این کتاب و حفظ آن در مراکز آموزشی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تاکنون بیش از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همایش و کنگره پیرامون نهج البلاغه،با حضور دانشمندان داخلی و خارجی برگزار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آن در تهران است،در قم نیز شعبه‌ای دارد که از سال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آغاز به فعالیت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تصحیح و 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الصباغه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،تدوین متون آموزشی برای دانشگاهها،تأسیس کتابخانه تخصّصی امیر المؤمنین و نهج البلاغه، جامع احادیث امیر المؤمنین و دانشنامۀ نهج البلاغه،از جمله کارهای این بنیاد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مؤسسه فصلنامه‌ای با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دارد که به مباحث مربوط به ولایت و غدیر و نهج البلاغه می‌پردازد</w:t>
      </w:r>
      <w:r>
        <w:rPr>
          <w:rFonts w:eastAsia="IRNazanin" w:cs="IRNazanin"/>
          <w:color w:val="111111"/>
          <w:sz w:val="28"/>
          <w:szCs w:val="28"/>
          <w:rtl w:val="true"/>
          <w:lang w:bidi="fa-IR"/>
        </w:rPr>
        <w:t xml:space="preserve">. </w:t>
      </w:r>
      <w:r>
        <w:rPr>
          <w:rStyle w:val="FootnoteAnchor"/>
          <w:rtl w:val="true"/>
        </w:rPr>
        <w:footnoteReference w:id="359"/>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البلاغه،کنگرۀ هزارۀ نهج البلاغه،مراکز غدیری</w:t>
      </w:r>
      <w:r>
        <w:rPr>
          <w:rFonts w:eastAsia="IRNazanin" w:cs="IRNazanin"/>
          <w:color w:val="111111"/>
          <w:sz w:val="28"/>
          <w:szCs w:val="28"/>
          <w:rtl w:val="true"/>
          <w:lang w:bidi="fa-IR"/>
        </w:rPr>
        <w:t>.</w:t>
      </w:r>
      <w:bookmarkStart w:id="333" w:name="pg5471_30489"/>
    </w:p>
    <w:p>
      <w:pPr>
        <w:pStyle w:val="Heading3"/>
        <w:numPr>
          <w:ilvl w:val="2"/>
          <w:numId w:val="1"/>
        </w:numPr>
        <w:rPr/>
      </w:pPr>
      <w:bookmarkStart w:id="334" w:name="__RefHeading___Toc2145298_581953129"/>
      <w:bookmarkStart w:id="335" w:name="_Toc128"/>
      <w:bookmarkEnd w:id="333"/>
      <w:bookmarkEnd w:id="334"/>
      <w:r>
        <w:rPr>
          <w:rtl w:val="true"/>
        </w:rPr>
        <w:t>بنی هاشم</w:t>
      </w:r>
      <w:bookmarkEnd w:id="335"/>
    </w:p>
    <w:p>
      <w:pPr>
        <w:pStyle w:val="BookText"/>
        <w:rPr/>
      </w:pPr>
      <w:r>
        <w:rPr>
          <w:rFonts w:ascii="IRNazanin" w:hAnsi="IRNazanin" w:eastAsia="IRNazanin"/>
          <w:color w:val="111111"/>
          <w:sz w:val="28"/>
          <w:sz w:val="28"/>
          <w:szCs w:val="28"/>
          <w:rtl w:val="true"/>
          <w:lang w:bidi="fa-IR"/>
        </w:rPr>
        <w:t>فرزندان هاشم بن عبد مناف،جدّ پیامبر خدا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هاشم در میان عرب،به پاکی و نجابت و آقایی معروف بودند و اهل بیت عصمت از این نسل و تبار و وارث مکارم این خاندانند و پیوسته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 خود افتخار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بغض بنی هاشم نفاق</w:t>
      </w:r>
      <w:r>
        <w:rPr>
          <w:rFonts w:eastAsia="IRNazanin" w:cs="IRNazanin"/>
          <w:color w:val="111111"/>
          <w:sz w:val="28"/>
          <w:szCs w:val="28"/>
          <w:rtl w:val="true"/>
          <w:lang w:bidi="fa-IR"/>
        </w:rPr>
        <w:t xml:space="preserve">» </w:t>
      </w:r>
      <w:r>
        <w:rPr>
          <w:rStyle w:val="FootnoteAnchor"/>
          <w:rtl w:val="true"/>
        </w:rPr>
        <w:footnoteReference w:id="360"/>
      </w:r>
      <w:r>
        <w:rPr>
          <w:rFonts w:ascii="IRNazanin" w:hAnsi="IRNazanin" w:eastAsia="IRNazanin"/>
          <w:color w:val="111111"/>
          <w:sz w:val="28"/>
          <w:sz w:val="28"/>
          <w:szCs w:val="28"/>
          <w:rtl w:val="true"/>
          <w:lang w:bidi="fa-IR"/>
        </w:rPr>
        <w:t>،دشمنی با بنی هاشم نفاق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پیامبر،امامان را که از قریش‌اند،از تیرۀ هاشم می‌داند</w:t>
      </w:r>
      <w:r>
        <w:rPr>
          <w:rFonts w:eastAsia="IRNazanin" w:cs="IRNazanin"/>
          <w:color w:val="111111"/>
          <w:sz w:val="28"/>
          <w:szCs w:val="28"/>
          <w:rtl w:val="true"/>
          <w:lang w:bidi="fa-IR"/>
        </w:rPr>
        <w:t xml:space="preserve">. </w:t>
      </w:r>
      <w:r>
        <w:rPr>
          <w:rStyle w:val="FootnoteAnchor"/>
          <w:rtl w:val="true"/>
        </w:rPr>
        <w:footnoteReference w:id="361"/>
      </w:r>
      <w:r>
        <w:rPr>
          <w:rFonts w:ascii="IRNazanin" w:hAnsi="IRNazanin" w:eastAsia="IRNazanin"/>
          <w:color w:val="111111"/>
          <w:sz w:val="28"/>
          <w:sz w:val="28"/>
          <w:szCs w:val="28"/>
          <w:rtl w:val="true"/>
          <w:lang w:bidi="fa-IR"/>
        </w:rPr>
        <w:t>حضرت امیر نیز تقابل بنی‌امیه با بنی هاشم را دیرین شمرده و از نابرابری هاشم و امیّه سخن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امیّة کهاشم و لا حرب کعبد المطّلب</w:t>
      </w:r>
      <w:r>
        <w:rPr>
          <w:rFonts w:eastAsia="IRNazanin" w:cs="IRNazanin"/>
          <w:color w:val="111111"/>
          <w:sz w:val="28"/>
          <w:szCs w:val="28"/>
          <w:rtl w:val="true"/>
          <w:lang w:bidi="fa-IR"/>
        </w:rPr>
        <w:t xml:space="preserve">». </w:t>
      </w:r>
      <w:r>
        <w:rPr>
          <w:rStyle w:val="FootnoteAnchor"/>
          <w:rtl w:val="true"/>
        </w:rPr>
        <w:footnoteReference w:id="362"/>
      </w:r>
      <w:r>
        <w:rPr>
          <w:rFonts w:ascii="IRNazanin" w:hAnsi="IRNazanin" w:eastAsia="IRNazanin"/>
          <w:color w:val="111111"/>
          <w:sz w:val="28"/>
          <w:sz w:val="28"/>
          <w:szCs w:val="28"/>
          <w:rtl w:val="true"/>
          <w:lang w:bidi="fa-IR"/>
        </w:rPr>
        <w:t>شجاعت هاشمیان در نبرد با دشمن نیز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در یکی از نامه‌هایش به معاویه،سپاه خویش را که از مهاجرین و انصار است و شمشیرهای هاشمی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سیوف هاشمیّة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رخ او می‌کشد</w:t>
      </w:r>
      <w:r>
        <w:rPr>
          <w:rFonts w:eastAsia="IRNazanin" w:cs="IRNazanin"/>
          <w:color w:val="111111"/>
          <w:sz w:val="28"/>
          <w:szCs w:val="28"/>
          <w:rtl w:val="true"/>
          <w:lang w:bidi="fa-IR"/>
        </w:rPr>
        <w:t xml:space="preserve">. </w:t>
      </w:r>
      <w:r>
        <w:rPr>
          <w:rStyle w:val="FootnoteAnchor"/>
          <w:rtl w:val="true"/>
        </w:rPr>
        <w:footnoteReference w:id="3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w:t>
      </w:r>
    </w:p>
    <w:p>
      <w:pPr>
        <w:pStyle w:val="Heading3"/>
        <w:numPr>
          <w:ilvl w:val="2"/>
          <w:numId w:val="1"/>
        </w:numPr>
        <w:rPr/>
      </w:pPr>
      <w:bookmarkStart w:id="336" w:name="__RefHeading___Toc2145300_581953129"/>
      <w:bookmarkStart w:id="337" w:name="_Toc129"/>
      <w:bookmarkEnd w:id="336"/>
      <w:r>
        <w:rPr>
          <w:rtl w:val="true"/>
        </w:rPr>
        <w:t>بو تراب</w:t>
      </w:r>
      <w:r>
        <w:rPr>
          <w:rtl w:val="true"/>
        </w:rPr>
        <w:t>-</w:t>
      </w:r>
      <w:r>
        <w:rPr>
          <w:rtl w:val="true"/>
        </w:rPr>
        <w:t>ابو تراب</w:t>
      </w:r>
      <w:bookmarkEnd w:id="337"/>
    </w:p>
    <w:p>
      <w:pPr>
        <w:pStyle w:val="Heading3"/>
        <w:numPr>
          <w:ilvl w:val="2"/>
          <w:numId w:val="1"/>
        </w:numPr>
        <w:rPr/>
      </w:pPr>
      <w:bookmarkStart w:id="338" w:name="__RefHeading___Toc2145302_581953129"/>
      <w:bookmarkStart w:id="339" w:name="_Toc130"/>
      <w:bookmarkEnd w:id="338"/>
      <w:r>
        <w:rPr>
          <w:rtl w:val="true"/>
        </w:rPr>
        <w:t>بهج الصّباغه فی شرح نهج البلاغه</w:t>
      </w:r>
      <w:bookmarkEnd w:id="339"/>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پژوهشهای ارزشمند دربارۀ نهج البلاغه که تدوین موضوعی و محتوایی این کتاب است و به نوعی تفسیر نهج البلاغه با نهج البلاغه به شمار می‌رود،اثر محقق بزرگ، شیخ محمّد تقی شوشتری</w:t>
      </w:r>
      <w:r>
        <w:rPr>
          <w:rFonts w:eastAsia="IRNazanin" w:cs="IRNazanin"/>
          <w:color w:val="111111"/>
          <w:sz w:val="28"/>
          <w:szCs w:val="28"/>
          <w:rtl w:val="true"/>
          <w:lang w:bidi="fa-IR"/>
        </w:rPr>
        <w:t>(</w:t>
      </w:r>
      <w:r>
        <w:rPr>
          <w:rFonts w:eastAsia="IRNazanin" w:cs="IRNazanin"/>
          <w:color w:val="111111"/>
          <w:sz w:val="28"/>
          <w:szCs w:val="28"/>
          <w:lang w:bidi="fa-IR"/>
        </w:rPr>
        <w:t>1281</w:t>
      </w:r>
      <w:r>
        <w:rPr>
          <w:rFonts w:eastAsia="IRNazanin" w:cs="IRNazanin"/>
          <w:color w:val="111111"/>
          <w:sz w:val="28"/>
          <w:szCs w:val="28"/>
          <w:rtl w:val="true"/>
          <w:lang w:bidi="fa-IR"/>
        </w:rPr>
        <w:t>-</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قاموس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کتاب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و </w:t>
      </w:r>
      <w:r>
        <w:rPr>
          <w:rFonts w:eastAsia="IRNazanin" w:cs="IRNazanin"/>
          <w:color w:val="111111"/>
          <w:sz w:val="28"/>
          <w:szCs w:val="28"/>
          <w:lang w:bidi="fa-IR"/>
        </w:rPr>
        <w:t>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کلّی و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عام تدوین گشته </w:t>
      </w:r>
      <w:r>
        <w:rPr>
          <w:rStyle w:val="FootnoteAnchor"/>
          <w:rtl w:val="true"/>
        </w:rPr>
        <w:footnoteReference w:id="364"/>
      </w:r>
      <w:r>
        <w:rPr>
          <w:rFonts w:ascii="IRNazanin" w:hAnsi="IRNazanin" w:eastAsia="IRNazanin"/>
          <w:color w:val="111111"/>
          <w:sz w:val="28"/>
          <w:sz w:val="28"/>
          <w:szCs w:val="28"/>
          <w:rtl w:val="true"/>
          <w:lang w:bidi="fa-IR"/>
        </w:rPr>
        <w:t>و مبحث امامت حضرت علی علیه السّلام با نگاهی جامع بحث شده است</w:t>
      </w:r>
      <w:r>
        <w:rPr>
          <w:rFonts w:eastAsia="IRNazanin" w:cs="IRNazanin"/>
          <w:color w:val="111111"/>
          <w:sz w:val="28"/>
          <w:szCs w:val="28"/>
          <w:rtl w:val="true"/>
          <w:lang w:bidi="fa-IR"/>
        </w:rPr>
        <w:t xml:space="preserve">. </w:t>
      </w:r>
      <w:r>
        <w:rPr>
          <w:rStyle w:val="FootnoteAnchor"/>
          <w:rtl w:val="true"/>
        </w:rPr>
        <w:footnoteReference w:id="3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البلاغه،کتابشناسی نهج البلاغه،سخنان علی علیه السّلام،نهج السعادة</w:t>
      </w:r>
      <w:r>
        <w:rPr>
          <w:rFonts w:eastAsia="IRNazanin" w:cs="IRNazanin"/>
          <w:color w:val="111111"/>
          <w:sz w:val="28"/>
          <w:szCs w:val="28"/>
          <w:rtl w:val="true"/>
          <w:lang w:bidi="fa-IR"/>
        </w:rPr>
        <w:t>.</w:t>
      </w:r>
      <w:bookmarkStart w:id="340" w:name="pg5471_30490"/>
    </w:p>
    <w:p>
      <w:pPr>
        <w:pStyle w:val="Heading3"/>
        <w:numPr>
          <w:ilvl w:val="2"/>
          <w:numId w:val="1"/>
        </w:numPr>
        <w:rPr/>
      </w:pPr>
      <w:bookmarkStart w:id="341" w:name="__RefHeading___Toc2145304_581953129"/>
      <w:bookmarkStart w:id="342" w:name="_Toc131"/>
      <w:bookmarkEnd w:id="340"/>
      <w:bookmarkEnd w:id="341"/>
      <w:r>
        <w:rPr>
          <w:rtl w:val="true"/>
        </w:rPr>
        <w:t>بیت الأحزان</w:t>
      </w:r>
      <w:bookmarkEnd w:id="342"/>
    </w:p>
    <w:p>
      <w:pPr>
        <w:pStyle w:val="BookText"/>
        <w:rPr/>
      </w:pPr>
      <w:r>
        <w:rPr>
          <w:rFonts w:ascii="IRNazanin" w:hAnsi="IRNazanin" w:eastAsia="IRNazanin"/>
          <w:color w:val="111111"/>
          <w:sz w:val="28"/>
          <w:sz w:val="28"/>
          <w:szCs w:val="28"/>
          <w:rtl w:val="true"/>
          <w:lang w:bidi="fa-IR"/>
        </w:rPr>
        <w:t>خانۀ اندوهها،سند مظلومیت اهل بیت پس از رحلت پیامبر خدا صلّی اللّه علیه و آله و غصب خلافت و ظلم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فاطمه پس از وفات پدرش پیوسته غمگین،گریان و مظلوم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گروه سقیفه و غاصبان خلافت بر سر او و خانه‌اش و شوهرش آوردند،مصیبتی جانکاه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هم از داغ رحلت پدر می‌سوخت،هم از غصب خلافت،هم از آلام روحی و جسمی خویش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گریه‌اش نیز نوعی اعتراض به وضع حاکم به شمار می‌رفت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علی علیه السّلام به شکایت آمدند که گریۀ او ناراحتمان کرده است،وقت خاصّی برای گریه‌اش قرار دهد تا آنان به استراحت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روزها حضرت زهرا به بیرون مدینه می‌رفت و حسن و حسین علیهما السّلام را هم با خود می‌برد و زیر درخت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می‌نشست و در سایۀ آن تمام روز را بر پدرش می‌گریست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غروب،علی علیه السّلام به سراغشان می‌رفت و به خانه می‌آمدند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مخالفان آن درخت را هم قطع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زیر آفتاب می‌نشست و می‌گریست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برای او اتاقی ساخت و نامش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الأحزان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 الأحزان،سمبل غمها و مظلومیتهای او در طول تاریخ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علیها السّلام روزها به آن کلبۀ غم می‌رفت و با پدر درد دل می‌کرد و می‌گریست،شب به خانۀ غم‌آلود برمی‌گشت</w:t>
      </w:r>
      <w:r>
        <w:rPr>
          <w:rFonts w:eastAsia="IRNazanin" w:cs="IRNazanin"/>
          <w:color w:val="111111"/>
          <w:sz w:val="28"/>
          <w:szCs w:val="28"/>
          <w:rtl w:val="true"/>
          <w:lang w:bidi="fa-IR"/>
        </w:rPr>
        <w:t xml:space="preserve">. </w:t>
      </w:r>
      <w:r>
        <w:rPr>
          <w:rStyle w:val="FootnoteAnchor"/>
          <w:rtl w:val="true"/>
        </w:rPr>
        <w:footnoteReference w:id="3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کلبۀ احزان شود روزی گلستان،غم مخور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حضرت یعقوب هم سخن از بیت الاحزان و خانه‌ای که در آن بر یوسف گم‌گشته‌اش می‌گریست،نقل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الأحزان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کتابی از محدّث قمی در مصائب حضرت زهرا علیها السّلام است</w:t>
      </w:r>
      <w:r>
        <w:rPr>
          <w:rFonts w:eastAsia="IRNazanin" w:cs="IRNazanin"/>
          <w:color w:val="111111"/>
          <w:sz w:val="28"/>
          <w:szCs w:val="28"/>
          <w:rtl w:val="true"/>
          <w:lang w:bidi="fa-IR"/>
        </w:rPr>
        <w:t xml:space="preserve">. </w:t>
      </w:r>
      <w:r>
        <w:rPr>
          <w:rStyle w:val="FootnoteAnchor"/>
          <w:rtl w:val="true"/>
        </w:rPr>
        <w:footnoteReference w:id="3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مظلومیت اهل بیت علیهم السّلام</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43" w:name="__RefHeading___Toc2145306_581953129"/>
      <w:bookmarkStart w:id="344" w:name="_Toc132"/>
      <w:bookmarkEnd w:id="343"/>
      <w:r>
        <w:rPr>
          <w:rtl w:val="true"/>
        </w:rPr>
        <w:t>بیت الطّشت</w:t>
      </w:r>
      <w:r>
        <w:rPr>
          <w:rtl w:val="true"/>
        </w:rPr>
        <w:t>-</w:t>
      </w:r>
      <w:r>
        <w:rPr>
          <w:rtl w:val="true"/>
        </w:rPr>
        <w:t>دکّة القضاء</w:t>
      </w:r>
      <w:bookmarkStart w:id="345" w:name="pg5471_30491"/>
      <w:bookmarkEnd w:id="344"/>
    </w:p>
    <w:p>
      <w:pPr>
        <w:pStyle w:val="Heading3"/>
        <w:numPr>
          <w:ilvl w:val="2"/>
          <w:numId w:val="1"/>
        </w:numPr>
        <w:rPr/>
      </w:pPr>
      <w:bookmarkStart w:id="346" w:name="__RefHeading___Toc2145308_581953129"/>
      <w:bookmarkStart w:id="347" w:name="_Toc133"/>
      <w:bookmarkEnd w:id="345"/>
      <w:bookmarkEnd w:id="346"/>
      <w:r>
        <w:rPr>
          <w:rtl w:val="true"/>
        </w:rPr>
        <w:t>بیعت اجباری</w:t>
      </w:r>
      <w:bookmarkEnd w:id="347"/>
    </w:p>
    <w:p>
      <w:pPr>
        <w:pStyle w:val="BookText"/>
        <w:rPr/>
      </w:pPr>
      <w:r>
        <w:rPr>
          <w:rFonts w:ascii="IRNazanin" w:hAnsi="IRNazanin" w:eastAsia="IRNazanin"/>
          <w:color w:val="111111"/>
          <w:sz w:val="28"/>
          <w:sz w:val="28"/>
          <w:szCs w:val="28"/>
          <w:rtl w:val="true"/>
          <w:lang w:bidi="fa-IR"/>
        </w:rPr>
        <w:t>به نصّ پیامبر خدا،خلافت پس از او حق علی بن ابی طالب علیه السّلام بود،لیکن غاصبان خلافت،به جای آنکه با آن حضرت بیعت کنند،با تبلیغات و با تهدید و تطمیع و فریب از مردم بیعت گرفتند و مخالفان را تهدید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علی علیه السّلام هم به اجبار بیعت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مسعودی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را به زور از خانه‌اش بیرون بردند و خواستند از او بیعت بگیرند، نپذیرفت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می‌کشیم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مرا بکشید من بندۀ خدا و برادر پیامبرم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او را باز کردند،او بست و عقب کشید و نتوانستند آن را بگشانید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خود را به دست او که بسته بود کشیدند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را بیعت حساب کردند</w:t>
      </w:r>
      <w:r>
        <w:rPr>
          <w:rFonts w:eastAsia="IRNazanin" w:cs="IRNazanin"/>
          <w:color w:val="111111"/>
          <w:sz w:val="28"/>
          <w:szCs w:val="28"/>
          <w:rtl w:val="true"/>
          <w:lang w:bidi="fa-IR"/>
        </w:rPr>
        <w:t xml:space="preserve">). </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عدیّ بن حاتم نقل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دلم به حال کسی مثل علی علیه السّلام نسوخته است که او را دست بسته آوردند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کن،گفت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بیعت نکنم؟گفتند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می‌کشیم،سپس بیعت کرد،در حالی که دستش بسته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نقل دیگر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کن،علی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بیعت نکنم چه؟گفت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گردنت را می‌زنم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سرش را به طرف آسمان گرفت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گواه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دستش را دراز کرد</w:t>
      </w:r>
      <w:r>
        <w:rPr>
          <w:rFonts w:eastAsia="IRNazanin" w:cs="IRNazanin"/>
          <w:color w:val="111111"/>
          <w:sz w:val="28"/>
          <w:szCs w:val="28"/>
          <w:rtl w:val="true"/>
          <w:lang w:bidi="fa-IR"/>
        </w:rPr>
        <w:t xml:space="preserve">. </w:t>
      </w:r>
      <w:r>
        <w:rPr>
          <w:rStyle w:val="FootnoteAnchor"/>
          <w:rtl w:val="true"/>
        </w:rPr>
        <w:footnoteReference w:id="369"/>
      </w:r>
      <w:r>
        <w:rPr>
          <w:rFonts w:ascii="IRNazanin" w:hAnsi="IRNazanin" w:eastAsia="IRNazanin"/>
          <w:color w:val="111111"/>
          <w:sz w:val="28"/>
          <w:sz w:val="28"/>
          <w:szCs w:val="28"/>
          <w:rtl w:val="true"/>
          <w:lang w:bidi="fa-IR"/>
        </w:rPr>
        <w:t>سیّد مرتضی نقل کرده که حضرت پس از شش ماه بیعت کرد و بر او گستاخی و جسور نشدند مگر پس از وفات فاطمه علیها السّلام</w:t>
      </w:r>
      <w:r>
        <w:rPr>
          <w:rFonts w:eastAsia="IRNazanin" w:cs="IRNazanin"/>
          <w:color w:val="111111"/>
          <w:sz w:val="28"/>
          <w:szCs w:val="28"/>
          <w:rtl w:val="true"/>
          <w:lang w:bidi="fa-IR"/>
        </w:rPr>
        <w:t xml:space="preserve">. </w:t>
      </w:r>
      <w:r>
        <w:rPr>
          <w:rStyle w:val="FootnoteAnchor"/>
          <w:rtl w:val="true"/>
        </w:rPr>
        <w:footnoteReference w:id="370"/>
      </w:r>
      <w:r>
        <w:rPr>
          <w:rFonts w:ascii="IRNazanin" w:hAnsi="IRNazanin" w:eastAsia="IRNazanin"/>
          <w:color w:val="111111"/>
          <w:sz w:val="28"/>
          <w:sz w:val="28"/>
          <w:szCs w:val="28"/>
          <w:rtl w:val="true"/>
          <w:lang w:bidi="fa-IR"/>
        </w:rPr>
        <w:t>نقل شده از بنی هاشم هم هیچ‌کس بیعت نکرد،تا آنکه علی علیه السّلام بیعت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بیعت علی بن ابی طالب علیه السّلام برای حفظ وحدت مسلمین و پیشگیری از خونریزی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بارها وقتی مسألۀ بیعت مطرح شد،فرمود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شایسته‌ترم که با من بیعت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زور از آن حضرت بیعت نمی‌گرفتند،هرگز دست بیعت به غاصبان حق امام و حق امّت نمی‌داد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 نری لنا فی هذا الأمر حقّا فاستبددتم به علینا</w:t>
      </w:r>
      <w:r>
        <w:rPr>
          <w:rFonts w:eastAsia="IRNazanin" w:cs="IRNazanin"/>
          <w:color w:val="111111"/>
          <w:sz w:val="28"/>
          <w:szCs w:val="28"/>
          <w:rtl w:val="true"/>
          <w:lang w:bidi="fa-IR"/>
        </w:rPr>
        <w:t xml:space="preserve">» </w:t>
      </w:r>
      <w:r>
        <w:rPr>
          <w:rStyle w:val="FootnoteAnchor"/>
          <w:rtl w:val="true"/>
        </w:rPr>
        <w:footnoteReference w:id="371"/>
      </w:r>
      <w:r>
        <w:rPr>
          <w:rFonts w:ascii="IRNazanin" w:hAnsi="IRNazanin" w:eastAsia="IRNazanin"/>
          <w:color w:val="111111"/>
          <w:sz w:val="28"/>
          <w:sz w:val="28"/>
          <w:szCs w:val="28"/>
          <w:rtl w:val="true"/>
          <w:lang w:bidi="fa-IR"/>
        </w:rPr>
        <w:t>و در نقل دیگری است که چون علی علیه السّلام را نزد ابو بکر بردند و او از حضرت خواست بیعت کند،فرمود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أحقّ بهذا الأمر</w:t>
      </w:r>
      <w:bookmarkStart w:id="348" w:name="pg5471_30492"/>
    </w:p>
    <w:p>
      <w:pPr>
        <w:pStyle w:val="BookText"/>
        <w:rPr/>
      </w:pPr>
      <w:bookmarkEnd w:id="348"/>
      <w:r>
        <w:rPr>
          <w:rFonts w:ascii="IRNazanin" w:hAnsi="IRNazanin" w:eastAsia="IRNazanin"/>
          <w:color w:val="111111"/>
          <w:sz w:val="28"/>
          <w:sz w:val="28"/>
          <w:szCs w:val="28"/>
          <w:rtl w:val="true"/>
          <w:lang w:bidi="fa-IR"/>
        </w:rPr>
        <w:t>منکم،لا أبایعکم و أنتم أولی بالبیعة لی</w:t>
      </w:r>
      <w:r>
        <w:rPr>
          <w:rFonts w:eastAsia="IRNazanin" w:cs="IRNazanin"/>
          <w:color w:val="111111"/>
          <w:sz w:val="28"/>
          <w:szCs w:val="28"/>
          <w:rtl w:val="true"/>
          <w:lang w:bidi="fa-IR"/>
        </w:rPr>
        <w:t xml:space="preserve">...» </w:t>
      </w:r>
      <w:r>
        <w:rPr>
          <w:rStyle w:val="FootnoteAnchor"/>
          <w:rtl w:val="true"/>
        </w:rPr>
        <w:footnoteReference w:id="372"/>
      </w:r>
      <w:r>
        <w:rPr>
          <w:rFonts w:ascii="IRNazanin" w:hAnsi="IRNazanin" w:eastAsia="IRNazanin"/>
          <w:color w:val="111111"/>
          <w:sz w:val="28"/>
          <w:sz w:val="28"/>
          <w:szCs w:val="28"/>
          <w:rtl w:val="true"/>
          <w:lang w:bidi="fa-IR"/>
        </w:rPr>
        <w:t>من به خلافت از شما شایسته‌ترم،با شما بیعت نمی‌کنم،شما سزاوارترید که با من بیعت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رها نمی‌کنیم تا بیعت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عمر،بدوش،که سهمی از آن مال توست،امروز امر خلافت را محکم کن تا فردا به تو بازگردد،نه به خدا قسم،حرف تو را نمی‌پذیرم و با او بیعت نمی‌کنم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بیعت،خلافت بی‌دلیل،سقیفه،غصب خلافت</w:t>
      </w:r>
      <w:r>
        <w:rPr>
          <w:rFonts w:eastAsia="IRNazanin" w:cs="IRNazanin"/>
          <w:color w:val="111111"/>
          <w:sz w:val="28"/>
          <w:szCs w:val="28"/>
          <w:rtl w:val="true"/>
          <w:lang w:bidi="fa-IR"/>
        </w:rPr>
        <w:t>.</w:t>
      </w:r>
    </w:p>
    <w:p>
      <w:pPr>
        <w:pStyle w:val="Heading3"/>
        <w:numPr>
          <w:ilvl w:val="2"/>
          <w:numId w:val="1"/>
        </w:numPr>
        <w:rPr/>
      </w:pPr>
      <w:bookmarkStart w:id="349" w:name="__RefHeading___Toc2145310_581953129"/>
      <w:bookmarkStart w:id="350" w:name="_Toc134"/>
      <w:bookmarkEnd w:id="349"/>
      <w:r>
        <w:rPr>
          <w:rtl w:val="true"/>
        </w:rPr>
        <w:t>بیعت و بیعت شکنان</w:t>
      </w:r>
      <w:bookmarkEnd w:id="350"/>
    </w:p>
    <w:p>
      <w:pPr>
        <w:pStyle w:val="BookText"/>
        <w:rPr/>
      </w:pPr>
      <w:r>
        <w:rPr>
          <w:rFonts w:ascii="IRNazanin" w:hAnsi="IRNazanin" w:eastAsia="IRNazanin"/>
          <w:color w:val="111111"/>
          <w:sz w:val="28"/>
          <w:sz w:val="28"/>
          <w:szCs w:val="28"/>
          <w:rtl w:val="true"/>
          <w:lang w:bidi="fa-IR"/>
        </w:rPr>
        <w:t>بیعت یکی از تعهّدات اجتماعی و مباحث حقوقی و سیاسی بوده که وقتی فردی یا افرادی با حاکم بیعت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آداب و شیوۀ خاصّی که داشته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فرمانبرداری از حکومت را گردن می‌نهادند و شکستن آن عهدوپیمان را ناپسند و جرم می‌شمردند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یعنی دستها را به‌هم زدن در یک دادوستد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برای اطاعت یا تعهّد بر وفاداری بر یک میثاق و پیمان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بیعت‌کردن به مفهوم پذیرش ولایت والی و نوعی توافق دوجانبه بین حاکم و رعیّت و تفویض حاکمیت و مراعات تعهّدات متقابل بین حاکم و مردم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از دیدگاه شیعه، امامت امامان و لزوم تبعیت از آنان که حکّام الهی و پیشوایان منصوب از سوی خداوندند، وابسته به بیعت نیست،امّا در عین حال،بیعت امّت با امام،دست او را در اجرای قانون الهی و رهبری مردم باز می‌کند و هم بر مردم حقوقی پدید می‌آورد،هم بر والی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پذیرش حکومت با بیعت،تکلیفی متقابل بین مردم و حکومت را الزام می‌کند</w:t>
      </w:r>
      <w:r>
        <w:rPr>
          <w:rFonts w:eastAsia="IRNazanin" w:cs="IRNazanin"/>
          <w:color w:val="111111"/>
          <w:sz w:val="28"/>
          <w:szCs w:val="28"/>
          <w:rtl w:val="true"/>
          <w:lang w:bidi="fa-IR"/>
        </w:rPr>
        <w:t xml:space="preserve">. </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وقتی بیعت،آگاهانه و با اختیار صورت گرفت،تعهّد اطاعت بر دوش بیعت‌کننده می‌آورد و نقض و شکستن آن روا نیست و کاری غیراسلامی به شمار می‌آید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همچنانکه علی علیه السّلام پس از بیعت مردم با حضرتش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بیعة عامّة من رغب عنها</w:t>
      </w:r>
    </w:p>
    <w:p>
      <w:pPr>
        <w:pStyle w:val="BookText"/>
        <w:rPr/>
      </w:pPr>
      <w:r>
        <w:rPr>
          <w:rFonts w:ascii="IRNazanin" w:hAnsi="IRNazanin" w:eastAsia="IRNazanin"/>
          <w:color w:val="111111"/>
          <w:sz w:val="28"/>
          <w:sz w:val="28"/>
          <w:szCs w:val="28"/>
          <w:rtl w:val="true"/>
          <w:lang w:bidi="fa-IR"/>
        </w:rPr>
        <w:t>رغب عن دین الإسلام و اتّبع غیر سبیل أهله</w:t>
      </w:r>
      <w:r>
        <w:rPr>
          <w:rFonts w:eastAsia="IRNazanin" w:cs="IRNazanin"/>
          <w:color w:val="111111"/>
          <w:sz w:val="28"/>
          <w:szCs w:val="28"/>
          <w:rtl w:val="true"/>
          <w:lang w:bidi="fa-IR"/>
        </w:rPr>
        <w:t xml:space="preserve">». </w:t>
      </w:r>
      <w:r>
        <w:rPr>
          <w:rStyle w:val="FootnoteAnchor"/>
          <w:rtl w:val="true"/>
        </w:rPr>
        <w:footnoteReference w:id="375"/>
      </w:r>
      <w:r>
        <w:rPr>
          <w:rFonts w:ascii="IRNazanin" w:hAnsi="IRNazanin" w:eastAsia="IRNazanin"/>
          <w:color w:val="111111"/>
          <w:sz w:val="28"/>
          <w:sz w:val="28"/>
          <w:szCs w:val="28"/>
          <w:rtl w:val="true"/>
          <w:lang w:bidi="fa-IR"/>
        </w:rPr>
        <w:t>این بیعتی عمومی است و هرکس از آن روی گرداند،از اسلام روی گردانده و پیرو راه غیر مسلمانان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جایی دیگر، برای شاهدان و حاضران بیعت،حق بیعت‌شکنی قرار نداده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للشّاهد أن یرجع</w:t>
      </w:r>
      <w:r>
        <w:rPr>
          <w:rFonts w:eastAsia="IRNazanin" w:cs="IRNazanin"/>
          <w:color w:val="111111"/>
          <w:sz w:val="28"/>
          <w:szCs w:val="28"/>
          <w:rtl w:val="true"/>
          <w:lang w:bidi="fa-IR"/>
        </w:rPr>
        <w:t xml:space="preserve">». </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آنچه در تاریخ خلافت و رهبری امام علی علیه السّلام به صورت جنگ جمل پیش آمد،از پیمان‌شکنی و نقض بیعتی بود که طلحه و زبیر و مردم بصره مرتکب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حادثه را سالها پیش رسول خدا صلّی اللّه علیه و آله خبر داده بود و تکلیف جهاد با پیمان‌شکنان را هم برای علی علیه السّلام معین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آن حضرت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امرنی رسول اللّه بقتال النّاکثین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77"/>
      </w:r>
      <w:r>
        <w:rPr>
          <w:rFonts w:ascii="IRNazanin" w:hAnsi="IRNazanin" w:eastAsia="IRNazanin"/>
          <w:color w:val="111111"/>
          <w:sz w:val="28"/>
          <w:sz w:val="28"/>
          <w:szCs w:val="28"/>
          <w:rtl w:val="true"/>
          <w:lang w:bidi="fa-IR"/>
        </w:rPr>
        <w:t>پیامبر مرا به جنگ با پیمان‌شکنان فرمان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جایی دیگر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امرت أن أقاتل النّاکثین و القاسطین و المارقین،ففعلت ما امرت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78"/>
      </w:r>
      <w:r>
        <w:rPr>
          <w:rFonts w:ascii="IRNazanin" w:hAnsi="IRNazanin" w:eastAsia="IRNazanin"/>
          <w:color w:val="111111"/>
          <w:sz w:val="28"/>
          <w:sz w:val="28"/>
          <w:szCs w:val="28"/>
          <w:rtl w:val="true"/>
          <w:lang w:bidi="fa-IR"/>
        </w:rPr>
        <w:t>مأمور بودم که با ناکثین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 شکنان بصره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قاسطین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ستمگران 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مارقین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 نهروان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بجنگیم و من طبق آنچه مأمور بودم عمل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کسانی که به ناحق،طمع در ریاست و مال داشتند و تحمّل عدل علی علیه السّلام برایشان دشوار بود،بیعتی را که در آغاز خلافت امیر المؤمنین با وی بسته بودند شکستند و با تحریک مردم و به بهانۀ خونخواهی عثمان،فتنۀ جمل را پدید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 این گروه پیمان‌شکن عبارت بودند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طلحه،زبیر،عایشه،عبد اللّه بن زبیر،مروان بن حکم،عبد اللّه بن عامر و یعلی بن منیه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دسیسه‌های معاویه هم در بروز این شورش بی‌اثر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 پس از نامه‌ها،موعظه‌ها و اتمام حجّتهای فراوان با آنان جنگید و فتنۀ اصحاب جمل را شکست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 بیعتی که با امام در آغاز خلافتش کردند،روز غدیر خم نیز بر امامت و خلافت وی بیعتی صورت گرفت و پیامبر دستور داد حاضران با علی علیه السّلام بیعت کنند و او را مولای خود</w:t>
      </w:r>
    </w:p>
    <w:p>
      <w:pPr>
        <w:pStyle w:val="BookText"/>
        <w:rPr/>
      </w:pPr>
      <w:r>
        <w:rPr>
          <w:rFonts w:ascii="IRNazanin" w:hAnsi="IRNazanin" w:eastAsia="IRNazanin"/>
          <w:color w:val="111111"/>
          <w:sz w:val="28"/>
          <w:sz w:val="28"/>
          <w:szCs w:val="28"/>
          <w:rtl w:val="true"/>
          <w:lang w:bidi="fa-IR"/>
        </w:rPr>
        <w:t>بدانند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همه،حتّی زنان بیعت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زنان به این نحو بود که طشت آبی گذاشتند و علی علیه السّلام دست خود را در آن قرار داد،زنان هم در طرف دیگر ظرف آب،دست خود را قرار دادند و بدین‌گونه بیعت روز غدیر انجام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 و عمر از نخستین کسانی بودند که با جملۀ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 بخّ لک یا بن أبی طالب اصبحت و امسیت مولای و مولی کلّ مؤمن و مؤمنة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وی بیعت کردند، </w:t>
      </w:r>
      <w:r>
        <w:rPr>
          <w:rStyle w:val="FootnoteAnchor"/>
          <w:rtl w:val="true"/>
        </w:rPr>
        <w:footnoteReference w:id="379"/>
      </w:r>
      <w:r>
        <w:rPr>
          <w:rFonts w:ascii="IRNazanin" w:hAnsi="IRNazanin" w:eastAsia="IRNazanin"/>
          <w:color w:val="111111"/>
          <w:sz w:val="28"/>
          <w:sz w:val="28"/>
          <w:szCs w:val="28"/>
          <w:rtl w:val="true"/>
          <w:lang w:bidi="fa-IR"/>
        </w:rPr>
        <w:t>عثمان،طلحه و زبیر پس از آن دو بیعت کردند،امّا این دو بعدها پیمان شکستند و جنگ جمل را بر ضدّ علی علیه السّلام به راه انداختند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جمل،ناکثین،حدیث تهنیت</w:t>
      </w:r>
      <w:r>
        <w:rPr>
          <w:rFonts w:eastAsia="IRNazanin" w:cs="IRNazanin"/>
          <w:color w:val="111111"/>
          <w:sz w:val="28"/>
          <w:szCs w:val="28"/>
          <w:rtl w:val="true"/>
          <w:lang w:bidi="fa-IR"/>
        </w:rPr>
        <w:t>.</w:t>
      </w:r>
      <w:bookmarkStart w:id="351" w:name="pg5471_30495"/>
    </w:p>
    <w:p>
      <w:pPr>
        <w:pStyle w:val="Heading2"/>
        <w:numPr>
          <w:ilvl w:val="1"/>
          <w:numId w:val="1"/>
        </w:numPr>
        <w:rPr/>
      </w:pPr>
      <w:bookmarkStart w:id="352" w:name="__RefHeading___Toc2145312_581953129"/>
      <w:bookmarkStart w:id="353" w:name="_Toc135"/>
      <w:bookmarkEnd w:id="351"/>
      <w:bookmarkEnd w:id="352"/>
      <w:r>
        <w:rPr>
          <w:rtl w:val="true"/>
        </w:rPr>
        <w:t>پ</w:t>
      </w:r>
      <w:bookmarkEnd w:id="353"/>
    </w:p>
    <w:p>
      <w:pPr>
        <w:pStyle w:val="Heading3"/>
        <w:numPr>
          <w:ilvl w:val="2"/>
          <w:numId w:val="1"/>
        </w:numPr>
        <w:rPr/>
      </w:pPr>
      <w:bookmarkStart w:id="354" w:name="__RefHeading___Toc2145314_581953129"/>
      <w:bookmarkStart w:id="355" w:name="_Toc136"/>
      <w:bookmarkEnd w:id="354"/>
      <w:r>
        <w:rPr>
          <w:rtl w:val="true"/>
        </w:rPr>
        <w:t>پایگاههای شیعی در اینترنت</w:t>
      </w:r>
      <w:bookmarkEnd w:id="355"/>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 کتابی که به معرفی حدود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پایگاه شیعی در اینترنت پرداخته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اینکه صدها پایگاه کوچک و بزرگ اطلاع‌رسانی دربارۀ مکتب تشیّع و معارف اهل بیت علیهم السّلام به زبانهای مختلف،مشغول اطلاع‌رسانی به کاربران‌اند،اطلاع از این سایتها برای علاقه‌مندان مباحث شیعی مفید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پایگاهها توسّط افراد و مؤسسات مختلف در گوشه‌وکنار جهان راه‌اندازی شده و پیوسته روبه افزایش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کتاب از سوی پایگاه اطلاع‌رسانی </w:t>
      </w:r>
      <w:r>
        <w:rPr>
          <w:rFonts w:eastAsia="Times New Roman" w:cs="Times New Roman" w:ascii="Times New Roman" w:hAnsi="Times New Roman"/>
          <w:color w:val="111111"/>
          <w:sz w:val="28"/>
          <w:szCs w:val="28"/>
          <w:lang w:val="en-US" w:bidi="en-US"/>
        </w:rPr>
        <w:t>hcraesaihs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تدوین و در سال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ارائه شده است</w:t>
      </w:r>
      <w:r>
        <w:rPr>
          <w:rFonts w:eastAsia="IRNazanin" w:cs="IRNazanin"/>
          <w:color w:val="111111"/>
          <w:sz w:val="28"/>
          <w:szCs w:val="28"/>
          <w:rtl w:val="true"/>
          <w:lang w:bidi="fa-IR"/>
        </w:rPr>
        <w:t xml:space="preserve">. </w:t>
      </w:r>
      <w:r>
        <w:rPr>
          <w:rStyle w:val="FootnoteAnchor"/>
          <w:rtl w:val="true"/>
        </w:rPr>
        <w:footnoteReference w:id="380"/>
      </w:r>
      <w:r>
        <w:rPr>
          <w:rFonts w:ascii="IRNazanin" w:hAnsi="IRNazanin" w:eastAsia="IRNazanin"/>
          <w:color w:val="111111"/>
          <w:sz w:val="28"/>
          <w:sz w:val="28"/>
          <w:szCs w:val="28"/>
          <w:rtl w:val="true"/>
          <w:lang w:bidi="fa-IR"/>
        </w:rPr>
        <w:t>طبعا اطلاعات آن تا زمان نشر این کتاب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هرپایگاه،اطلاعات ذیل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آدرس اینترنت، نام پایگاه،زبان،پست الکترونیک،آدرس پستی،شماره تلفن،شمارۀ نمابر و چکیدۀ مطالب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مثال می‌توان از پایگاههای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چهارده معصوم،پایگاه آل رسول،اهل بیت، فقیه،پایگاه بین‌المللی شیعه،شیعه،رشد،دانشگاه علوم اسلامی اهل بیت،شبکۀ امام صادق علیه السّلام،پایگاه امام علی علیه السّلام،شیعه‌نت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نشریّات مختلف،در مقالاتی سایت‌های مربوط به امام علی علیه السّلام معرفی شده است، </w:t>
      </w:r>
      <w:r>
        <w:rPr>
          <w:rStyle w:val="FootnoteAnchor"/>
          <w:rtl w:val="true"/>
        </w:rPr>
        <w:footnoteReference w:id="381"/>
      </w:r>
      <w:r>
        <w:rPr>
          <w:rFonts w:ascii="IRNazanin" w:hAnsi="IRNazanin" w:eastAsia="IRNazanin"/>
          <w:color w:val="111111"/>
          <w:sz w:val="28"/>
          <w:sz w:val="28"/>
          <w:szCs w:val="28"/>
          <w:rtl w:val="true"/>
          <w:lang w:bidi="fa-IR"/>
        </w:rPr>
        <w:t>همچنین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پایگاههای اینترنتی شیعه</w:t>
      </w:r>
      <w:r>
        <w:rPr>
          <w:rFonts w:eastAsia="IRNazanin" w:cs="IRNazanin"/>
          <w:color w:val="111111"/>
          <w:sz w:val="28"/>
          <w:szCs w:val="28"/>
          <w:rtl w:val="true"/>
          <w:lang w:bidi="fa-IR"/>
        </w:rPr>
        <w:t xml:space="preserve">» </w:t>
      </w:r>
      <w:r>
        <w:rPr>
          <w:rStyle w:val="FootnoteAnchor"/>
          <w:rtl w:val="true"/>
        </w:rPr>
        <w:footnoteReference w:id="382"/>
      </w:r>
      <w:r>
        <w:rPr>
          <w:rFonts w:ascii="IRNazanin" w:hAnsi="IRNazanin" w:eastAsia="IRNazanin"/>
          <w:color w:val="111111"/>
          <w:sz w:val="28"/>
          <w:sz w:val="28"/>
          <w:szCs w:val="28"/>
          <w:rtl w:val="true"/>
          <w:lang w:bidi="fa-IR"/>
        </w:rPr>
        <w:t>،نیز در مقاله‌ای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نرم‌افزارهای علوی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برشمرده شده است</w:t>
      </w:r>
      <w:r>
        <w:rPr>
          <w:rFonts w:eastAsia="IRNazanin" w:cs="IRNazanin"/>
          <w:color w:val="111111"/>
          <w:sz w:val="28"/>
          <w:szCs w:val="28"/>
          <w:rtl w:val="true"/>
          <w:lang w:bidi="fa-IR"/>
        </w:rPr>
        <w:t xml:space="preserve">. </w:t>
      </w:r>
      <w:r>
        <w:rPr>
          <w:rStyle w:val="FootnoteAnchor"/>
          <w:rtl w:val="true"/>
        </w:rPr>
        <w:footnoteReference w:id="3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مراکز غدیری</w:t>
      </w:r>
      <w:r>
        <w:rPr>
          <w:rFonts w:eastAsia="IRNazanin" w:cs="IRNazanin"/>
          <w:color w:val="111111"/>
          <w:sz w:val="28"/>
          <w:szCs w:val="28"/>
          <w:rtl w:val="true"/>
          <w:lang w:bidi="fa-IR"/>
        </w:rPr>
        <w:t>.</w:t>
      </w:r>
      <w:bookmarkStart w:id="356" w:name="pg5471_30496"/>
    </w:p>
    <w:p>
      <w:pPr>
        <w:pStyle w:val="Heading3"/>
        <w:numPr>
          <w:ilvl w:val="2"/>
          <w:numId w:val="1"/>
        </w:numPr>
        <w:rPr/>
      </w:pPr>
      <w:bookmarkStart w:id="357" w:name="__RefHeading___Toc2145316_581953129"/>
      <w:bookmarkStart w:id="358" w:name="_Toc137"/>
      <w:bookmarkEnd w:id="356"/>
      <w:bookmarkEnd w:id="357"/>
      <w:r>
        <w:rPr>
          <w:rtl w:val="true"/>
        </w:rPr>
        <w:t>پرچمدار پیامبر صلّی اللّه علیه و آله</w:t>
      </w:r>
      <w:bookmarkEnd w:id="358"/>
    </w:p>
    <w:p>
      <w:pPr>
        <w:pStyle w:val="BookText"/>
        <w:rPr/>
      </w:pPr>
      <w:r>
        <w:rPr>
          <w:rFonts w:ascii="IRNazanin" w:hAnsi="IRNazanin" w:eastAsia="IRNazanin"/>
          <w:color w:val="111111"/>
          <w:sz w:val="28"/>
          <w:sz w:val="28"/>
          <w:szCs w:val="28"/>
          <w:rtl w:val="true"/>
          <w:lang w:bidi="fa-IR"/>
        </w:rPr>
        <w:t>از لقبهای حضرت علی علیه السّلام در متون تاریخی و حدیثی،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اللّواء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است،به معنای پرچمدار میدان‌های نبرد و رئیس ستاد عملیات و فرماندهی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تعابیری که نسبت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لواء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بستن پرچم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به‌کار رفته،مفهوم سپردن فرماندهی و مدیریّت جنگ نهفته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پیامبر خدا برای اسامة بن زید هم در روزهای آخر حیات خویش پرچم بست، نوعی سپردن فرماندهی به او بود و الزام دیگران به پیروی از وی،نه‌تنها اینکه پرچم در دست او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پرچم علی بن ابی طالب علیه السّلام این شعر نوشته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الحرب إن باشرتها فلا یکن منک الفشل و اصبر علی أهوالها لا موت إلاّ بالأجل</w:t>
      </w:r>
    </w:p>
    <w:p>
      <w:pPr>
        <w:pStyle w:val="BookText"/>
        <w:rPr/>
      </w:pPr>
      <w:r>
        <w:rPr>
          <w:rFonts w:ascii="IRNazanin" w:hAnsi="IRNazanin" w:eastAsia="IRNazanin"/>
          <w:color w:val="111111"/>
          <w:sz w:val="28"/>
          <w:sz w:val="28"/>
          <w:szCs w:val="28"/>
          <w:rtl w:val="true"/>
          <w:lang w:bidi="fa-IR"/>
        </w:rPr>
        <w:t>اگر به جنگ پرداختی سستی مکن،بر هراسهای جنگ شکیبا باش،هیچ مرگی جز با اجل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این 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علیّ و الهدی یقوده من خیر فتیان قریش عوده </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این علی است که هدایت او را رهبری می‌کند،شاخۀ او از بهترین جوانان قریش 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المؤمنین در دنیا و آخرت و صحرای محشر،صاحب لوای پیامبر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جنگهای متعدد زمان رسول خدا صلّی اللّه علیه و آله نیز،پرچم پیامبر به دست آن حضرت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جنگ خیبر، جنگ احد و دیگر غزوات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 بن أبی طالب کان صاحب لواء رسول اللّه صلّی اللّه علیه و آله یوم بدر و فی کلّ مشهد</w:t>
      </w:r>
      <w:r>
        <w:rPr>
          <w:rFonts w:eastAsia="IRNazanin" w:cs="IRNazanin"/>
          <w:color w:val="111111"/>
          <w:sz w:val="28"/>
          <w:szCs w:val="28"/>
          <w:rtl w:val="true"/>
          <w:lang w:bidi="fa-IR"/>
        </w:rPr>
        <w:t xml:space="preserve">». </w:t>
      </w:r>
      <w:r>
        <w:rPr>
          <w:rStyle w:val="FootnoteAnchor"/>
          <w:rtl w:val="true"/>
        </w:rPr>
        <w:footnoteReference w:id="385"/>
      </w:r>
      <w:r>
        <w:rPr>
          <w:rFonts w:ascii="IRNazanin" w:hAnsi="IRNazanin" w:eastAsia="IRNazanin"/>
          <w:color w:val="111111"/>
          <w:sz w:val="28"/>
          <w:sz w:val="28"/>
          <w:szCs w:val="28"/>
          <w:rtl w:val="true"/>
          <w:lang w:bidi="fa-IR"/>
        </w:rPr>
        <w:t>از پیامبر خدا احادیث فراوانی در این مورد روایت شده است،از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أخی و صاحب لوائی</w:t>
      </w:r>
      <w:r>
        <w:rPr>
          <w:rFonts w:eastAsia="IRNazanin" w:cs="IRNazanin"/>
          <w:color w:val="111111"/>
          <w:sz w:val="28"/>
          <w:szCs w:val="28"/>
          <w:rtl w:val="true"/>
          <w:lang w:bidi="fa-IR"/>
        </w:rPr>
        <w:t xml:space="preserve">» </w:t>
      </w:r>
      <w:r>
        <w:rPr>
          <w:rStyle w:val="FootnoteAnchor"/>
          <w:rtl w:val="true"/>
        </w:rPr>
        <w:footnoteReference w:id="386"/>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صاحب لوائی فی الدّنیا و الآخرة</w:t>
      </w:r>
      <w:r>
        <w:rPr>
          <w:rFonts w:eastAsia="IRNazanin" w:cs="IRNazanin"/>
          <w:color w:val="111111"/>
          <w:sz w:val="28"/>
          <w:szCs w:val="28"/>
          <w:rtl w:val="true"/>
          <w:lang w:bidi="fa-IR"/>
        </w:rPr>
        <w:t xml:space="preserve">». </w:t>
      </w:r>
      <w:r>
        <w:rPr>
          <w:rStyle w:val="FootnoteAnchor"/>
          <w:rtl w:val="true"/>
        </w:rPr>
        <w:footnoteReference w:id="387"/>
      </w:r>
      <w:r>
        <w:rPr>
          <w:rFonts w:ascii="IRNazanin" w:hAnsi="IRNazanin" w:eastAsia="IRNazanin"/>
          <w:color w:val="111111"/>
          <w:sz w:val="28"/>
          <w:sz w:val="28"/>
          <w:szCs w:val="28"/>
          <w:rtl w:val="true"/>
          <w:lang w:bidi="fa-IR"/>
        </w:rPr>
        <w:t>این مفهوم،با تعابیر دیگری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رایتی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حامل لوائی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بیده لوائی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حامل لواء الحمد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معک لواء الحمد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Style w:val="FootnoteAnchor"/>
          <w:rtl w:val="true"/>
        </w:rPr>
        <w:footnoteReference w:id="388"/>
      </w:r>
      <w:r>
        <w:rPr>
          <w:rFonts w:ascii="IRNazanin" w:hAnsi="IRNazanin" w:eastAsia="IRNazanin"/>
          <w:color w:val="111111"/>
          <w:sz w:val="28"/>
          <w:sz w:val="28"/>
          <w:szCs w:val="28"/>
          <w:rtl w:val="true"/>
          <w:lang w:bidi="fa-IR"/>
        </w:rPr>
        <w:t>نیز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در روز قیامت،حامل پرچمی بزرگ است که برآن 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ولیّ اللّه</w:t>
      </w:r>
      <w:r>
        <w:rPr>
          <w:rFonts w:eastAsia="IRNazanin" w:cs="IRNazanin"/>
          <w:color w:val="111111"/>
          <w:sz w:val="28"/>
          <w:szCs w:val="28"/>
          <w:rtl w:val="true"/>
          <w:lang w:bidi="fa-IR"/>
        </w:rPr>
        <w:t xml:space="preserve">». </w:t>
      </w:r>
      <w:r>
        <w:rPr>
          <w:rStyle w:val="FootnoteAnchor"/>
          <w:rtl w:val="true"/>
        </w:rPr>
        <w:footnoteReference w:id="389"/>
      </w:r>
      <w:r>
        <w:rPr>
          <w:rFonts w:ascii="IRNazanin" w:hAnsi="IRNazanin" w:eastAsia="IRNazanin"/>
          <w:color w:val="111111"/>
          <w:sz w:val="28"/>
          <w:sz w:val="28"/>
          <w:szCs w:val="28"/>
          <w:rtl w:val="true"/>
          <w:lang w:bidi="fa-IR"/>
        </w:rPr>
        <w:t>پرچمی که در قیامت به دست علی علیه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لوای 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دارد،با ویژگیهای شگفت و نورانی که پرچم حضرت رسول است در دست آن حضرت و با آن وارد بهشت</w:t>
      </w:r>
      <w:bookmarkStart w:id="359" w:name="pg5471_30497"/>
    </w:p>
    <w:p>
      <w:pPr>
        <w:pStyle w:val="BookText"/>
        <w:rPr/>
      </w:pPr>
      <w:bookmarkEnd w:id="359"/>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Style w:val="FootnoteAnchor"/>
          <w:rtl w:val="true"/>
        </w:rPr>
        <w:footnoteReference w:id="390"/>
      </w:r>
      <w:r>
        <w:rPr>
          <w:rFonts w:ascii="IRNazanin" w:hAnsi="IRNazanin" w:eastAsia="IRNazanin"/>
          <w:color w:val="111111"/>
          <w:sz w:val="28"/>
          <w:sz w:val="28"/>
          <w:szCs w:val="28"/>
          <w:rtl w:val="true"/>
          <w:lang w:bidi="fa-IR"/>
        </w:rPr>
        <w:t>نشان جبهۀ محمّدی و علامت اقتدار و نفوذ و هدایتگری پرچم حضرت رسول در دنیا و آخرت،در دستان علی بن ابی طالب علیه السّلام است و خود او پرچم بلند جبهۀ ایمان و فلاح در دنیا و آخرت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آیة الحقّ و رایة الهدی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91"/>
      </w:r>
      <w:r>
        <w:rPr>
          <w:rFonts w:ascii="IRNazanin" w:hAnsi="IRNazanin" w:eastAsia="IRNazanin"/>
          <w:color w:val="111111"/>
          <w:sz w:val="28"/>
          <w:sz w:val="28"/>
          <w:szCs w:val="28"/>
          <w:rtl w:val="true"/>
          <w:lang w:bidi="fa-IR"/>
        </w:rPr>
        <w:t>علی علیه السّلام نشانۀ حق و پرچم هدایت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خیبر،حدیث رایت،القاب و کنیه‌های علی علیه السّلام</w:t>
      </w:r>
      <w:r>
        <w:rPr>
          <w:rFonts w:eastAsia="IRNazanin" w:cs="IRNazanin"/>
          <w:color w:val="111111"/>
          <w:sz w:val="28"/>
          <w:szCs w:val="28"/>
          <w:rtl w:val="true"/>
          <w:lang w:bidi="fa-IR"/>
        </w:rPr>
        <w:t>.</w:t>
      </w:r>
    </w:p>
    <w:p>
      <w:pPr>
        <w:pStyle w:val="Heading3"/>
        <w:numPr>
          <w:ilvl w:val="2"/>
          <w:numId w:val="1"/>
        </w:numPr>
        <w:rPr/>
      </w:pPr>
      <w:bookmarkStart w:id="360" w:name="__RefHeading___Toc2145318_581953129"/>
      <w:bookmarkStart w:id="361" w:name="_Toc138"/>
      <w:bookmarkEnd w:id="360"/>
      <w:r>
        <w:rPr>
          <w:rtl w:val="true"/>
        </w:rPr>
        <w:t>پنجاه و پنج سؤال از تاریخ</w:t>
      </w:r>
      <w:bookmarkEnd w:id="361"/>
    </w:p>
    <w:p>
      <w:pPr>
        <w:pStyle w:val="BookText"/>
        <w:rPr/>
      </w:pPr>
      <w:r>
        <w:rPr>
          <w:rFonts w:ascii="IRNazanin" w:hAnsi="IRNazanin" w:eastAsia="IRNazanin"/>
          <w:color w:val="111111"/>
          <w:sz w:val="28"/>
          <w:sz w:val="28"/>
          <w:szCs w:val="28"/>
          <w:rtl w:val="true"/>
          <w:lang w:bidi="fa-IR"/>
        </w:rPr>
        <w:t>اگرچه سؤالاتی از قبیل آنچه می‌خوانید،منحصر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پنجاه و پنج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نیست،امّا این شمار نمونه‌ای از پرسشهای بی‌جواب است که البته نزد شیعه جواب آن روشن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را کسانی باید بدهند که قول خدا و رسول را در امر امامت و مودّت اهل بیت و اطاعت از أئمّه کنار گذاشتند و راه دیگری پیمودند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سؤالها،نوعی محاکمۀ کسانی است که حق و حرمت عترت را نگه نداشتند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می‌توانید سؤالها را تا خیلی بیش از اینها افزایش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تعیین خلیفه و جانشین خوب است،چرا به عقیدۀ اهل سنت،پیامبر تعیین نکرد؟و اگر لازم نیست و مردم انتخاب می‌کنند،چرا ابو بکر،عمر را به جانشینی خود نصب کرد؟و اگر انتصابی است،چرا عمر،انتخاب خلیفه را به شورای شش‌نفره واگذار کرد؟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علی علیه السّلام در زمان ابو بکر و عمر و عثمان،هیچ پست و ریاستی مثل فرماندهی، استانداری،امارة الحاج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نپذیرفت؟و چرا چون خودش به خلافت رسید،والیان و حکّام تعیین شده از سوی قبلی‌ها را برکنار کرد؟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امویان،محمّد بن ابی بکر را کشتند،ولی عایشه دختر ابو بکر را تکریم کردند؟ آیا به خاطر انتساب به ابو بکر بود؟محمّد هم پسر او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خاطر همسری پیامبر بود؟ خدیجه هم همسر پیامبر است ولی مورد بی‌مهری قرار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خاطر آن بود که محمّد بن ابی بکر طرفدار علی علیه السّلام بود و عایشه با علی علیه السّلام دشمنی و جنگ کرد؟</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سقیفه با سرعت تشکیل شد و حاضران اندک به ابو بکر رأی داده و با او بیعت کردند؟چرا صبر نکردند حضرت علی و عباس هم از کفن و دفن پیغمبر فارغ شوند و به سقیفه آیند؟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هرکس با علی علیه السّلام در عداوت بود،روایتش معتبرتر شمرده می‌شد؟و چرا آنان که با علی با شمشیر درافتادند،روایات نقل شده از ایشان از همۀ صحابه بیشتر است؟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پیامبر،آیاتی در مذمّت کارها و کردارهای منافقان نازل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خانه‌نشینی علی علیه السّلام،آرامشی برقرار بود،و با فعّال شدن حضرت علی علیه السّلام،مثل زمان پیامبر صلّی اللّه علیه و آله،منافقان نیز تجدید حیات و فعالیت کردند؟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درب همۀ حجره‌ها را به مسجد بست بجز درب خانۀ علی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مسجد پیغمبر به روی خانۀ علی باز بود و در خانۀ علی به مسجد رسول خدا،چه شد که از سقیفه حتّی روزنه‌ای به خانۀ علی راه نداشت؟</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آنکه علی علیه السّلام اعلم از همه بود و همه به علم او اقرار داشتند،چرا در خانه‌اش را بستند و سراغش نرفتند؟</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در سقیفه اتفاق افتاد،چرا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لغزش خواند؟و چرا ابو بکر کار خلافت را بدون رجوع به اجماع و اهل حل و عقد،به نصب خود پیش برد و چرا عمر بدون مشورت با اجماع،انتخابات را به شورای شش‌نفری سپرد؟</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 علیه السّلام از دوران کودکی در کنار محمّد صلّی اللّه علیه و آله و پسرخواندۀ او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سقیفه فرزند کیست که نباید پسرخواندۀ محمّد صلّی اللّه علیه و آله در آن رأی داشته باشد؟</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در روز غدیر،اسلام به کمال رسید،تشکیل سقیفه برای چه بود؟و اگر برای به کمال رساندن اسلام بود،پس با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أَکْمَلْتُ لَکُمْ دِینَکُمْ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غدیر خم چگونه سازگار است؟</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کدام امر مهمّی بود که در طول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ارتباط زمین و آسمان،ناگفته مانده بود و در روز غدیر با نزول آیۀ اکمال دین،انجام پذیرفت؟کدام امر مهم بود که اگر آن روز گفته نمی‌شد رسالت اسلام انجام نگرفته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بلّغت رسالته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مسأله،امامت علی علیه السّلام و ولایت نبود،پیامبر از چه بیم داشت که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یَعْصِمُکَ مِنَ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یک مسابقه برگزار شود و هرچهار 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بکر،عمر،عثمان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سرگذشت خود را بنویسند،گرایشهای اعقاب و اجداد و اخلاف خود را به اسلام گزارش دهند،فدا کردن فرزندانشان را در راه خدا بگویند،آنچه را از پیامبر دربارۀ هریک بیان شده است</w:t>
      </w:r>
    </w:p>
    <w:p>
      <w:pPr>
        <w:pStyle w:val="BookText"/>
        <w:rPr/>
      </w:pPr>
      <w:r>
        <w:rPr>
          <w:rFonts w:ascii="IRNazanin" w:hAnsi="IRNazanin" w:eastAsia="IRNazanin"/>
          <w:color w:val="111111"/>
          <w:sz w:val="28"/>
          <w:sz w:val="28"/>
          <w:szCs w:val="28"/>
          <w:rtl w:val="true"/>
          <w:lang w:bidi="fa-IR"/>
        </w:rPr>
        <w:t>بیاورند،نام غزوات و جنگهایی را که در آنها شرکت داشته و جنگیده‌اند بنویسند، حضورشان را در دشوارترین لحظات خطیر و خطرناک برشمرند،در این مسابقه امتیازات چه‌کس بیشتر خواهد شد و برنده چه‌کس خواهد بود؟</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رسول خدا صلّی اللّه علیه و آله در سقیفه حضور داشت،آیا دست خود را برای بیعت دراز می‌کرد؟</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سقیفه،فرزندان اسلام و قرآن حضور دارند،پس اولین فرزند اسلام،یعنی علی علیه السّلام چرا نبود؟</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با علی بیعت کردند،سپس بیعت را شکستند و با او جنگیدند،آیا بیعتشان غلط و خطا بود،یا جنگیدنشان؟و اگر بیعت‌شکنی بد بود و آنان به خطا رفتند،پس آیا می‌توان همۀ صحابه را درستکار و عادل دانست؟</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بیعت با ابو بکر،نتیجۀ اجماع و اجتماع امّت بود،پس چرا عمر آن را فلته و لغزش خواند؟و اگر به اجماع نبود،چرا به اجماع امّت استناد و استشهاد می‌کنند؟</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پیامبر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مع علیّ و علیّ مع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 و اجتماعی که علی در آن نباشد،بلکه بر ضدّ علی باشد،چگونه می‌تواند حق باشد؟</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بیعت سقیفه به اجماع بود،پس چرا شخصیتهایی چون علی بن ابی طالب، سلمان،مقداد،ابو ذر،سعد بن عباده،زبیر،خالد بن سعید،حذیفۀ یمانی،بریده و همۀ بنی هاشم در آن حضور نداشتند؟</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رسول خدا صلّی اللّه علیه و آله،اشخاصی چون سلمان و ابو ذر را مأمور شرکت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جیش اسامه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نکرد،و در معیّت علی علیه السّلام در مدینه نگه داشتند،امّا ابو بکر،عمر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امر به شرکت در آن سپاه و خروج از مدینه نمود؟</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آنکه پیامبر،تخلّف‌کنندگان از حضور در جیش اسامه را لعنت کرد و عدّه‌ای هم شرکت نکردند،چگونه می‌توان همۀ صحابه را دارای عدالت دانست؟با آنکه برخی ملعون به زبان پیامبر بودند؟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چاپهای جدید برخی از کتب حدیث اهل سنّت،برخی روایات را که در فضیلت علی علیه السّلام یا نکوهش برخی از چهره‌های اموی است حذف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این کار چیست؟</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عمر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کتاب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سخن باور داشت،چرا بارها که در پاسخ مسائل درماند،گفت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علیّ لهلک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میان شما دو چیز باقی می‌گذارم که به هردو تمسّک جویید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خدا و عترتم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خدا برایمان بس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کتاب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را باید برگزید؟</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بمیرد و امام زمانش را نشناسد به مرگ جاهلیت مرده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فاطمۀ زهرا علیها السّلام که پس از رسول خدا شهید شد و از دنیا رفت،چه کسی را به امام زمانی قبول داشت و می‌شناخت؟علی را یا ابو بکر را؟شیعه در عصر حاضر،حضرت مهدی علیه السّلام را امام زمان خود می‌شناسد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 اهل سنّت در زمان ما کیست؟</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 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خواندن ابو بکر به‌جای پیامبر در روزهای بیماری، معنای جانشینی و خلافت دارد،پس چرا معتقدند پیامبر خدا جانشین تعیین نکرد؟</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صلّی اللّه علیه و آله در زمان خود با منافقین درگیر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هم در دوران خلافتش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فاصله،سخنی از فعالیتهای منافقان و کارشکنی مخالفان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پیامبر و علی علیهما السّلام در مدیریّت ضعیف بودند،یا منافقان در آن فاصله،به نان‌ونوا و قدرت رسیدند؟</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 احمد بن حنبل در بغداد،قبّه و ضریح و زائر دارد،امّا قبور ائمّۀ شیعه را در بقیع ویران کرده‌اند و توسل و زیارت مرقد پیامبر را منع می‌کنند،این تناقض چگونه حل می‌شود؟</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روایاتی که حبّ علی علیه السّلام را ایمان و بغض او را کفر و جنگ با علی علیه السّلام را جنگ با پیامبر می‌داند و این روایات در کتب اهل سنّت هم هست،تکلیف آنان که با او جنگیدند چه می‌شود؟</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همه تشویق که قرآن به علم دارد و سفارش پیامبر به دانش آموختن و فراگرفتن سنّت نبوی،چرا عمر جلوی نقل و نگارش حدیث را گرفت؟</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متعۀ زنان و تمتع حج در زمان پیامبر خدا صلّی اللّه علیه و آله و ابو بکر حلال بود و عمل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با چه حقّی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حرام می‌کنم و بر آن عقوبت هم می‌کنم؟</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فاطمۀ زهرا علیها السّلام یادگار پیامبر و تنها دختر عزیز و بازماندۀ او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شد که به</w:t>
      </w:r>
    </w:p>
    <w:p>
      <w:pPr>
        <w:pStyle w:val="BookText"/>
        <w:rPr/>
      </w:pPr>
      <w:r>
        <w:rPr>
          <w:rFonts w:ascii="IRNazanin" w:hAnsi="IRNazanin" w:eastAsia="IRNazanin"/>
          <w:color w:val="111111"/>
          <w:sz w:val="28"/>
          <w:sz w:val="28"/>
          <w:szCs w:val="28"/>
          <w:rtl w:val="true"/>
          <w:lang w:bidi="fa-IR"/>
        </w:rPr>
        <w:t>فاصلۀ کمتر از سه ماه از وفات پیامبر درگذشت؟چرا وصیت کرد مخفیانه و شبانه دفن شود؟قبر او اکنون کجاست؟</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 و عمر جزو اولین کسانی بودند که روز غدیر،با گفتن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 بخّ لک 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علی علیه السّلام را به او تبریک گفتند و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 حضرت سلام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شد که پس از هفتاد روز،آن را انکار کردند و در سقیفه،دیگری را به خلافت برگزیدند؟</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هنگام عزیمت به تبوک با توجّه به طول راه و غیبت درازمدت آن حضرت از مدینه،دستور داد علی علیه السّلام در مدینه بماند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این تصمیم و جایگزینی چیست؟</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بازگشت رسول خدا صلّی اللّه علیه و آله از تبوک،عدّه‌ای دوازده‌نفره نقشه کشیدند شتر پیامبر را از فراز گردنه‌ای برمانند و آن حضرت را به درّه انداخته بکشند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تاریکی شب پیامبر آنان را که صورتهای خود را پوشانده بودند شناخت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 نفرشان از قریش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آنان چیست؟</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صلّی اللّه علیه و آله،ابتدا آیات سورۀ برائت را به ابو بکر داد که بر مشرکان در موسم حج بخواند،امّا از او گرفت و مسؤولیت را به علی علیه السّلام سپرد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در روزهای آخر زندگی،دستور داد قلم و کاغذی بیاورند تا چیزی بنویسید که هیچگاه گمراه نشوند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جلوگیری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برای ما کافی است و جسارت را به آنجا رساند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تب دارد و هذیان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پیامبر چه می‌خواست بنویسد که به نفع عمر و دوستانش نبود و نگذاشتند؟</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علی علیه السّلام به خاطر جوان بودن،شایستۀ رهبری نبود،چرا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اسامة بن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که جوان‌تر از علی علیه السّلام بود،به فرماندهی لشکر نصب کرد؟</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مثلا حضرت موسی در اواخر عمر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کاغذ و قلمی بیاورید تا چیزی بنویسیم که پس از من گمراه نشوید و تا قیامت در جهان حکومت و غلبه داشته باشید،اگر نمی‌گذاشتند حضرت موسی چیزی بنویسد و یکی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نمی‌خواهیم،تورات برای ما بس است،دربارۀ او چه قضاوتی می‌کردیم؟</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بکر،در آخرین لحظات زندگی،عثمان را طلبید و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متنی بنویسد و اینگونه عمر بن خطاب را به عنوان جانشین خود تعیین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چرا وقتی پیامبر کاغذ و قلم خواست تا چیزی بنویسد که هرگز گمراه نشوند،نگذاشتند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کتاب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پیامبر می‌خواست چیزی بنویسد و ابو بکر را به جانشینی خود تعیین کند،آیا باز هم جلوگیری می‌کردند و می‌گفتند که آن حضرت تب دارد و هذیان می‌گوید؟</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 از سنّت گفتاری و رفتاری و عمل به وصیّت و دستور پیامبر خدا باشد،اهل سنت واقعی چه کسانی‌اند؟و آیا شیعیان،سنّی‌تر از اهل سنّت نخواهند بود؟</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امروز کسی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ما را بس است و نیازی به سنت و احادیث پیامبر صلّی اللّه علیه و آله نداریم و دستور دهد آنها را نابود کنند و جلوی چاپ و نشر سخنان پیامبر را بگیرد،امت مسلمان با او چه برخوردی می‌کنند؟</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عایشه که با آراستن لشکر به جنگ با امیر المؤمنین علیه السّلام پرداخت،آیا به دستور خدا و رسول خدا صلّی اللّه علیه و آله بود،یا با نهی پروردگار و آن حضرت؟مگر خداوند به همسران پیامبر فرمان نداد که در خانه‌های خود باشند و تبرّج نکنند؟و مگر پیامبر به عایشه نفرمود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تو آن کسی باشی که سگهای حوئب بر او پارس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حادثۀ جنگ جمل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پیروان مذاهب چهارگانه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حنفی،حنبلی،مالکی و 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حق‌اند و عملشان درست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توجّه به اینکه پیشوایان این چهار مذهب، حدود دویست سال پس از زمان پیامبر می‌زیستند </w:t>
      </w:r>
      <w:r>
        <w:rPr>
          <w:rStyle w:val="FootnoteAnchor"/>
          <w:rtl w:val="true"/>
        </w:rPr>
        <w:footnoteReference w:id="392"/>
      </w:r>
      <w:r>
        <w:rPr>
          <w:rFonts w:ascii="IRNazanin" w:hAnsi="IRNazanin" w:eastAsia="IRNazanin"/>
          <w:color w:val="111111"/>
          <w:sz w:val="28"/>
          <w:sz w:val="28"/>
          <w:szCs w:val="28"/>
          <w:rtl w:val="true"/>
          <w:lang w:bidi="fa-IR"/>
        </w:rPr>
        <w:t>،تکلیف مسلمانانی که بین زمان پیامبر خدا صلّی اللّه علیه و آله تا زمان مذاهب اربعه می‌زیستند چه می‌شود؟</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پیامبر در غدیر خم،علی علیه السّلام را به امامت تعیین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فهذا علیّ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از پیش خود گفت یا از جانب خدا؟از پیش خود نگفت،چون قرآن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ینطق عن الهوی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از جانب خدا گفت،چرا مخالف کردند و ولیّ دیگری برگزیدند؟</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کتب روایی شیعه و سنی آمده است که 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آذی فاطمة فقد آذانی و من آذانی فقد 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فاطمه را بیازارد مرا آزرده و هرکه مرا بیازارد کافر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 نیز آمده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علیها السّلام در حالی از دنیا رفت که نسبت به ابو بکر و عمر خشمگین و از دست آنان ناراضی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این دو روایت چگونه می‌توان جمع کرد؟</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اغلب سنّی‌هایی که شیعه می‌شوند،عالمان و متفکران آزاداندیش‌اند،که به خاطر حقیقت‌جویی،ترس از خدا و قیامت تغییر مذهب می‌دهند،امّا اغلب شیعیانی که سنّی می‌شوند،یا از مسائل اعتقادی آگاهی ندارند،یا به خاطر پول و طمع مادی دست از مذهب خود می‌کشند؟</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علی علیه السّلام از ابو بکر این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وسیلۀ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بر مردم را به دست گرفته‌ای،این چه شورایی بود که طرف‌های مشاوره غایب بودند؟و اگر به دلیل خویشاوندی با پیامبر،رقبا را مغلوب ساختی،کسانی غیر از تو سزاوارتر و نزدیک‌تر به پیامبر خدا بودند</w:t>
      </w:r>
      <w:r>
        <w:rPr>
          <w:rFonts w:eastAsia="IRNazanin" w:cs="IRNazanin"/>
          <w:color w:val="111111"/>
          <w:sz w:val="28"/>
          <w:szCs w:val="28"/>
          <w:rtl w:val="true"/>
          <w:lang w:bidi="fa-IR"/>
        </w:rPr>
        <w:t xml:space="preserve">. </w:t>
      </w:r>
      <w:r>
        <w:rPr>
          <w:rStyle w:val="FootnoteAnchor"/>
          <w:rtl w:val="true"/>
        </w:rPr>
        <w:footnoteReference w:id="393"/>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فاطمۀ زهرا علیها السّلام فدک غصب‌شده را می‌طلبید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شاهدی داری که فدک مال تو بود؟وی علی علیه السّلام را شاهد آورد،شهادت او را نپذیرفتند که یک نفر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از صدیقه‌ای که سرور زنان عالم است باید شاهد خواست؟اگر هم او را زنی معمولی حساب می‌کردند و شاهد می‌خواستند،آیا علی علیه السّلام که با حق است و حق با علی است،با قرآن است و قرآن با او است و چون جان پیامبر است و مصداق آیۀ تطهیر است،به عنوان شاهد کافی نبود؟اگر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یک نفر بود،آیا پیامبر خدا شهادت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خزیمة بن ثابت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جای دو نفر نپذیرفت و لقب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الشهادتین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نیافت؟ </w:t>
      </w:r>
      <w:r>
        <w:rPr>
          <w:rStyle w:val="FootnoteAnchor"/>
          <w:rtl w:val="true"/>
        </w:rPr>
        <w:footnoteReference w:id="394"/>
      </w:r>
      <w:r>
        <w:rPr>
          <w:rFonts w:ascii="IRNazanin" w:hAnsi="IRNazanin" w:eastAsia="IRNazanin"/>
          <w:color w:val="111111"/>
          <w:sz w:val="28"/>
          <w:sz w:val="28"/>
          <w:szCs w:val="28"/>
          <w:rtl w:val="true"/>
          <w:lang w:bidi="fa-IR"/>
        </w:rPr>
        <w:t>به‌علاوه ابو بکر می‌توانست به جای شاهد دوم از فاطمه علیها السّلام بخواهد برای اثبات ادّعایش قسم بخورد،چرا نخواست؟</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 آنکه در مورد خلافت،نصّ و دستوری برای یکی از خاندان پیامبر نبود،و بر فرض آنکه خاندان رسول خدا صلّی اللّه علیه و آله در حسب و نسب،اخلاق،ایمان،جهاد،علم،عمل و</w:t>
      </w:r>
    </w:p>
    <w:p>
      <w:pPr>
        <w:pStyle w:val="BookText"/>
        <w:rPr/>
      </w:pPr>
      <w:r>
        <w:rPr>
          <w:rFonts w:ascii="IRNazanin" w:hAnsi="IRNazanin" w:eastAsia="IRNazanin"/>
          <w:color w:val="111111"/>
          <w:sz w:val="28"/>
          <w:sz w:val="28"/>
          <w:szCs w:val="28"/>
          <w:rtl w:val="true"/>
          <w:lang w:bidi="fa-IR"/>
        </w:rPr>
        <w:t>اخلاق،برتر و شاخص‌تر نبودند،بلکه مثل صحابۀ دیگر بودند،چه اشکال شرعی،عقلی یا عرفی داشت که مراسم انتخاب خلیفه و بیعت را برای پس از دفن پیامبر می‌گذاشتند؟ در حالی که جسد پیامبر هنوز روی زمین بود و خانواده‌اش گریان و داغدار؟</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با خلفای سه‌گانه مخالفت داشت و حکومتشان را نامشروع می‌دانست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راه علی علیه السّلام باطل بود،یا راه و مرام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راه علی باطل بود،باید از او بیزاری جست،و اگر راه خلفا بیراهه بود،باید از آنان تبرّی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در کدام طرف بود؟</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همه سال که حضرت فاطمه علیها السّلام در محضر رسول خدا بود،چرا در کتب حدیث اهل سنّت،تنها چند حدیث انگشت‌شمار،به روایت فاطمه علیها السّلام از پیامبر نقل شده، امّا احادیث عایشه از پیامبر،بسیار فراوان است؟</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پیامبر خدا درگذشت و پیکرش در برابر چشم مردم و خانواده‌اش کفن پوش بود،چرا عمر با اصرار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نمرده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شمشیر در کوچه‌ها و گذرها می‌گشت و تهدیدکنان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بگوید پیامبر مرده،گردنش را می‌زنم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همین‌که ابو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هنگام وفات پیامبر،بیرون از مدینه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مدینه رسید و جسد پیامبر را دید،عمر مرگ پیامبر را قبول کرد؟</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عمر،پس از خنجر خوردن و در حال مرگ،از عایشه خواست اجازه دهد در کنار پیامبر و ابو بکر دفن شود،او هم اجازه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آنچه را پیامبر برجای می‌گذارد،به گفتۀ ابو بکر متعلق به حکومت است و ارث نیست،پس چه نیازی به اذن خواستن از عایشه؟و اگر مربوط به ورثه است،با توجّه به اینکه همسر از زمین خانه ارث نمی‌برد،عایشه که حقّی در آن اتاق نداشت،باید از وارثان اذن می‌گرفت نه از عایشه،و از وارثان اجازه‌ای گرفته نشد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پیامبر خدا صلّی اللّه علیه و آله برای چند روزی مدینه را به قصد تبوک ترک می‌کرد،علی علیه السّلام را جانشین خود در مدینه قرار داد،تا کارها از هم نپاشد و دشمنان توطئه نکنند و نگفت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خودتان کسی را انتخاب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چطور شد که وقتی دنیا را برای همیشه ترک می‌کرد،به اعتقاد اهل سنّت کسی را برای ادارۀ امور و تداوم رسالت تعیین نکرد و انتخاب خلیفه را به مردم واگذار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مطاعن</w:t>
      </w:r>
      <w:r>
        <w:rPr>
          <w:rFonts w:eastAsia="IRNazanin" w:cs="IRNazanin"/>
          <w:color w:val="111111"/>
          <w:sz w:val="28"/>
          <w:szCs w:val="28"/>
          <w:rtl w:val="true"/>
          <w:lang w:bidi="fa-IR"/>
        </w:rPr>
        <w:t>.</w:t>
      </w:r>
      <w:bookmarkStart w:id="362" w:name="pg5471_30505"/>
    </w:p>
    <w:p>
      <w:pPr>
        <w:pStyle w:val="Heading3"/>
        <w:numPr>
          <w:ilvl w:val="2"/>
          <w:numId w:val="1"/>
        </w:numPr>
        <w:rPr/>
      </w:pPr>
      <w:bookmarkStart w:id="363" w:name="__RefHeading___Toc2145320_581953129"/>
      <w:bookmarkStart w:id="364" w:name="_Toc139"/>
      <w:bookmarkEnd w:id="362"/>
      <w:bookmarkEnd w:id="363"/>
      <w:r>
        <w:rPr>
          <w:rtl w:val="true"/>
        </w:rPr>
        <w:t>پنج تن آل عبا</w:t>
      </w:r>
      <w:r>
        <w:rPr>
          <w:rtl w:val="true"/>
        </w:rPr>
        <w:t>-</w:t>
      </w:r>
      <w:r>
        <w:rPr>
          <w:rtl w:val="true"/>
        </w:rPr>
        <w:t>اصحاب کساء</w:t>
      </w:r>
      <w:bookmarkEnd w:id="364"/>
    </w:p>
    <w:p>
      <w:pPr>
        <w:pStyle w:val="Heading3"/>
        <w:numPr>
          <w:ilvl w:val="2"/>
          <w:numId w:val="1"/>
        </w:numPr>
        <w:rPr/>
      </w:pPr>
      <w:bookmarkStart w:id="365" w:name="__RefHeading___Toc2145322_581953129"/>
      <w:bookmarkStart w:id="366" w:name="_Toc140"/>
      <w:bookmarkEnd w:id="365"/>
      <w:r>
        <w:rPr>
          <w:rtl w:val="true"/>
        </w:rPr>
        <w:t>پنج شنبۀ شوم</w:t>
      </w:r>
      <w:bookmarkEnd w:id="366"/>
    </w:p>
    <w:p>
      <w:pPr>
        <w:pStyle w:val="BookText"/>
        <w:rPr/>
      </w:pPr>
      <w:r>
        <w:rPr>
          <w:rFonts w:ascii="IRNazanin" w:hAnsi="IRNazanin" w:eastAsia="IRNazanin"/>
          <w:color w:val="111111"/>
          <w:sz w:val="28"/>
          <w:sz w:val="28"/>
          <w:szCs w:val="28"/>
          <w:rtl w:val="true"/>
          <w:lang w:bidi="fa-IR"/>
        </w:rPr>
        <w:t>پنج‌شنبۀ شوم،روزی است که رسول خدا صلّی اللّه علیه و آله درخواست کاغذ و قلم کرد تا چیزی بنویسد که مردم گمراه نشوند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بهترین فرصتی بود که پیامبر ارزنده‌ترین یادگار را برای امتش بگذارد و جلوی اختلافها و ضلالتها برای همیشه گرفته شود،چون آن حضرت می‌دانست چه فتنه‌هایی در پیش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نگذاشتند و بعضی گفتند که هذیان می‌گوید و کتاب خدا برای ما کافی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صلّی اللّه علیه و آله در مسألۀ تعیین جانشین و روشن ساختن تکلیف امت پس از خود،در طول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پیامبری از هیچ فرصت و موقعیتی فروگذار نکرده بود و امر امامت را بیان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می‌دانست که فتنه‌انگیزان قدرت‌طلب مانع خواهند شد که امیر المؤمنین به خلافت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آخرین‌بار و برای اتمام حجت و اینکه شبهه‌ای نماند و امامت و خلافت و وصیّ آن حضرت روشن باشد،در روزهای آخر عمر خویش فرمود که قلم و کاغذی بیاورند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حدس می‌زدند که این نکته دربارۀ خلافت است،ازاین‌رو شلوغ کردند و نگذاشتند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اسلام فرموده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هلمّ اکتب لکم کتابا لا تضلّوا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إیتونی بدواة و کتف اکتب لکم کتابا لا تضلّوا بعده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عبارتهای دیگر</w:t>
      </w:r>
      <w:r>
        <w:rPr>
          <w:rFonts w:eastAsia="IRNazanin" w:cs="IRNazanin"/>
          <w:color w:val="111111"/>
          <w:sz w:val="28"/>
          <w:szCs w:val="28"/>
          <w:rtl w:val="true"/>
          <w:lang w:bidi="fa-IR"/>
        </w:rPr>
        <w:t xml:space="preserve">. </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عمر با گستاخی و وقاحت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 بر او غلبه یافته،هذیان می‌گوید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عبارتهای گوناگون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که اوضاع را آشفته دید،صرف‌نظر کرد،از آنان روی برگرداند، برخاستند و رفتند و بالأخره نگذاشتند آن حضرت،اثر و سندی مکتوب و غیرقابل خدشه برجای بگذارد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می‌دانستند که حضرت در آن واپسین لحظات چه می‌خواهد بنویسد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عمر به سفر شام رفته بودیم،در راه روزی عمر به من گفت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پسرعمویت علی ناراحت و آزرده‌خاطر است،چرا؟گفتم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خودت می‌دانی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 می‌کنم برای آن است که خلافت را از دست داده،او می‌پنداشت که پیامبر خلافت را برای او قرار داده است،ولی خدا نخواست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چیزی خواست و خدا چیزی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افزود</w:t>
      </w:r>
      <w:r>
        <w:rPr>
          <w:rFonts w:eastAsia="IRNazanin" w:cs="IRNazanin"/>
          <w:color w:val="111111"/>
          <w:sz w:val="28"/>
          <w:szCs w:val="28"/>
          <w:rtl w:val="true"/>
          <w:lang w:bidi="fa-IR"/>
        </w:rPr>
        <w:t>:</w:t>
      </w:r>
      <w:bookmarkStart w:id="367" w:name="pg5471_30506"/>
    </w:p>
    <w:p>
      <w:pPr>
        <w:pStyle w:val="BookText"/>
        <w:rPr/>
      </w:pPr>
      <w:bookmarkEnd w:id="367"/>
      <w:r>
        <w:rPr>
          <w:rFonts w:ascii="IRNazanin" w:hAnsi="IRNazanin" w:eastAsia="IRNazanin"/>
          <w:color w:val="111111"/>
          <w:sz w:val="28"/>
          <w:sz w:val="28"/>
          <w:szCs w:val="28"/>
          <w:rtl w:val="true"/>
          <w:lang w:bidi="fa-IR"/>
        </w:rPr>
        <w:t>پیامبر در حالت بیماری می‌خواست خلافت را برای او تعیین کند،ولی من از بیم فتنه نگذاشتم</w:t>
      </w:r>
      <w:r>
        <w:rPr>
          <w:rFonts w:eastAsia="IRNazanin" w:cs="IRNazanin"/>
          <w:color w:val="111111"/>
          <w:sz w:val="28"/>
          <w:szCs w:val="28"/>
          <w:rtl w:val="true"/>
          <w:lang w:bidi="fa-IR"/>
        </w:rPr>
        <w:t xml:space="preserve">... </w:t>
      </w:r>
      <w:r>
        <w:rPr>
          <w:rStyle w:val="FootnoteAnchor"/>
          <w:rtl w:val="true"/>
        </w:rPr>
        <w:footnoteReference w:id="396"/>
      </w:r>
      <w:r>
        <w:rPr>
          <w:rFonts w:ascii="IRNazanin" w:hAnsi="IRNazanin" w:eastAsia="IRNazanin"/>
          <w:color w:val="111111"/>
          <w:sz w:val="28"/>
          <w:sz w:val="28"/>
          <w:szCs w:val="28"/>
          <w:rtl w:val="true"/>
          <w:lang w:bidi="fa-IR"/>
        </w:rPr>
        <w:t>درواقع،او شریک همۀ انحرافاتی است که در تاریخ اسلام پیش‌آمد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تواریخ متعدد به اصل حادثه اشاره می‌کنند،امّا نسبت به اینکه چه کسی جلوگیری کرد و چه کسی یا کسانی آن کلام توهین‌آمیز را به ساحت پیامبر گفتند،برخی نوشته‌اند،مردی یا کسانی،برخی هم به نام عمر بن خطاب تصریح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عباس،همۀ مصیبت و فاجعه را در آن روز پنج‌شنبه می‌داند که نگذاشتند پیامبر آنچه را می‌خواهد به صراحت بنویسد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تعابیر مختلفی از جمله این کلام از ابن عباس 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الرزیّة کلّ الرّزیّة ما حال بین رسول اللّه و بین أن یکتب لهم ذلک الکتاب،من إختلافهم و لغطهم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97"/>
      </w:r>
      <w:r>
        <w:rPr>
          <w:rFonts w:ascii="IRNazanin" w:hAnsi="IRNazanin" w:eastAsia="IRNazanin"/>
          <w:color w:val="111111"/>
          <w:sz w:val="28"/>
          <w:sz w:val="28"/>
          <w:szCs w:val="28"/>
          <w:rtl w:val="true"/>
          <w:lang w:bidi="fa-IR"/>
        </w:rPr>
        <w:t>همۀ مصیبت،آن بود که نگذاشتند پیامبر آنچه را می‌خواهد بنویسد،اختلاف و شلوغ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بارها از آن روز تلخ و پنج‌شنبۀ شوم چنین یاد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الخمیس و ما یوم الخمیس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اشکش جاری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منابع حدیثی و تاریخی از این واقعه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رزیّة یوم الخمیس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یاد شده است</w:t>
      </w:r>
      <w:r>
        <w:rPr>
          <w:rFonts w:eastAsia="IRNazanin" w:cs="IRNazanin"/>
          <w:color w:val="111111"/>
          <w:sz w:val="28"/>
          <w:szCs w:val="28"/>
          <w:rtl w:val="true"/>
          <w:lang w:bidi="fa-IR"/>
        </w:rPr>
        <w:t xml:space="preserve">. </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نامۀ نانوشته،حسبنا کتاب اللّه،جلوگیری از تدوین حدیث،حدیث قلم و کاغذ</w:t>
      </w:r>
      <w:r>
        <w:rPr>
          <w:rFonts w:eastAsia="IRNazanin" w:cs="IRNazanin"/>
          <w:color w:val="111111"/>
          <w:sz w:val="28"/>
          <w:szCs w:val="28"/>
          <w:rtl w:val="true"/>
          <w:lang w:bidi="fa-IR"/>
        </w:rPr>
        <w:t>.</w:t>
      </w:r>
    </w:p>
    <w:p>
      <w:pPr>
        <w:pStyle w:val="Heading3"/>
        <w:numPr>
          <w:ilvl w:val="2"/>
          <w:numId w:val="1"/>
        </w:numPr>
        <w:rPr/>
      </w:pPr>
      <w:bookmarkStart w:id="368" w:name="__RefHeading___Toc2145324_581953129"/>
      <w:bookmarkStart w:id="369" w:name="_Toc141"/>
      <w:bookmarkEnd w:id="368"/>
      <w:r>
        <w:rPr>
          <w:rtl w:val="true"/>
        </w:rPr>
        <w:t>پیام غدیر</w:t>
      </w:r>
      <w:bookmarkEnd w:id="369"/>
    </w:p>
    <w:p>
      <w:pPr>
        <w:pStyle w:val="BookText"/>
        <w:rPr/>
      </w:pPr>
      <w:r>
        <w:rPr>
          <w:rFonts w:ascii="IRNazanin" w:hAnsi="IRNazanin" w:eastAsia="IRNazanin"/>
          <w:color w:val="111111"/>
          <w:sz w:val="28"/>
          <w:sz w:val="28"/>
          <w:szCs w:val="28"/>
          <w:rtl w:val="true"/>
          <w:lang w:bidi="fa-IR"/>
        </w:rPr>
        <w:t>واقعۀ غدیر خم،تنها یک حادثۀ زمانی مربوط به گذشته نبود،بلکه پیامی برای همۀ مسلمانان و همۀ دورانها داشت،تا امامت علوی را سرلوحۀ زیستن خود قرار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 غدیر را می‌توان چنین ترسیم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السّلام،هنوز هم چشمه‌ای لبریز از آب حیات و دریایی موّاج از کرامتها و هدایتهاست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دریایی از باور و بصیرت،در کویر حیرت و هامون ضلالت است،تا کام جانها از آن سیراب شود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روز که رسول خدا صلّی اللّه علیه و آله در حرای حق به نبوت مبعوث شد،فرمان نجات و سعادت</w:t>
      </w:r>
    </w:p>
    <w:p>
      <w:pPr>
        <w:pStyle w:val="BookText"/>
        <w:rPr/>
      </w:pPr>
      <w:r>
        <w:rPr>
          <w:rFonts w:ascii="IRNazanin" w:hAnsi="IRNazanin" w:eastAsia="IRNazanin"/>
          <w:color w:val="111111"/>
          <w:sz w:val="28"/>
          <w:sz w:val="28"/>
          <w:szCs w:val="28"/>
          <w:rtl w:val="true"/>
          <w:lang w:bidi="fa-IR"/>
        </w:rPr>
        <w:t>انسانها را در کف داشت،آن روز هم که در پهنۀ غدیر و در جمع حاجیان برگشته از زیارت خانۀ خدا،به خطبه‌خوانی پرداخت،باز در اندیشۀ هدایت امّت و تضمین سعادت آنان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که غدیر،حلقۀ میانی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بعثت در حرا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 می‌شود،از سوی دیگر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در کربلا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پیوند می‌خورد و فاصلۀ میان حرا تا کربلا را،دریایی از باورهای پاک و هدایتهای آسمانی پرکرده است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،تجسّم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دریای غدیر،از ریزش آبشارگون وحی بر جان محمّد صلّی اللّه علیه و آله لبریز است و قامت دین در زلال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خم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انعکاس 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غدیر،یک کتاب مبین است،سندی برای تداوم خطّ رسالت در جلوۀ امامت و صراطی است مستقیم که به سنّت پیامبر منتهی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امّتی که پاسدار غدیر باشد،عاشوراهای مظلومیّت و کربلاهای خون و شهادت را شاهد نخواهد بود و ولایت در محاق غربت و تنهایی نخواهد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دریغ و صد دریغ،که کوردلان و خفّاشان به تابش خورشید دل و دیده نسپارند و به تیرگی و ظلمت خو کنند و همچون گله‌ای بی‌چوپان باشند و راهی بی‌راهنما و شبی بی‌چراغ و کشتی بی‌ناخدا و دشت بی‌چشمه و کویر بی‌آب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قافله‌ای که از زیارت برمی‌گشت و راهش حق بود و بارش ایمان و مقصدش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وقتی به غدیر خم رسید،چشم به افقی دوخت که پیام هدایت داشت و دستی را دید که خورشیدی را فرادست برد و به همگان نشان داد و گوش امّت به دهانی بود که از وحی و غیب می‌گفت و به خدا وصل بود و دامن‌دامن معرفت برای بندگان خدا هدیه می‌داد و خرمن‌خرمن کرامت و معنویت،پیش پایشان می‌ریخت،تا از وسوسه‌های نفس و تلبیس ابلیس و فریب نفاق،رها شوند و همچنان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مطیع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شیطان می‌گذارد که بندگان خدا،راه بندگی را بی‌دردسر بپیمایند و به مقصد برسند؟</w:t>
      </w:r>
    </w:p>
    <w:p>
      <w:pPr>
        <w:pStyle w:val="BookText"/>
        <w:rPr/>
      </w:pPr>
      <w:r>
        <w:rPr>
          <w:rFonts w:ascii="IRNazanin" w:hAnsi="IRNazanin" w:eastAsia="IRNazanin"/>
          <w:color w:val="111111"/>
          <w:sz w:val="28"/>
          <w:sz w:val="28"/>
          <w:szCs w:val="28"/>
          <w:rtl w:val="true"/>
          <w:lang w:bidi="fa-IR"/>
        </w:rPr>
        <w:t>خطبۀ حضرت رسول صلّی اللّه علیه و آله در آن دشت سوزان،آب گوارایی برای روحهای عطشناک بود که می‌رفت تا همیشۀ تاریخ را سیراب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مگر گذاشتند که این زلال گوارا،به جانهای تشنه برسد؟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می‌خواست دست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دست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بگذارد،تا نه گمراه شوند و</w:t>
      </w:r>
    </w:p>
    <w:p>
      <w:pPr>
        <w:pStyle w:val="BookText"/>
        <w:rPr/>
      </w:pPr>
      <w:r>
        <w:rPr>
          <w:rFonts w:ascii="IRNazanin" w:hAnsi="IRNazanin" w:eastAsia="IRNazanin"/>
          <w:color w:val="111111"/>
          <w:sz w:val="28"/>
          <w:sz w:val="28"/>
          <w:szCs w:val="28"/>
          <w:rtl w:val="true"/>
          <w:lang w:bidi="fa-IR"/>
        </w:rPr>
        <w:t>نه سرگردان،نه تشنه بمانند و نه در دام نفس بیفتند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بود که منشور بلند و جاودانۀ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خطبۀ 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سرود و به گوش تاریخ سپرد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نیز،پیمانها بستند و تبریکها گفتند و قولها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تاریخ نشان می‌دهد که آن عهدها شکست و آن پیمانها از یادها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افسوس که گروهی از امت،در کلاس درسهای نبوت و وحی،مردود شدند و آن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هزاران دست بیعتگر کجا رفت؟ وفا با آل پیغمبر کجا رفت؟</w:t>
      </w:r>
    </w:p>
    <w:p>
      <w:pPr>
        <w:pStyle w:val="BookText"/>
        <w:rPr/>
      </w:pPr>
      <w:r>
        <w:rPr>
          <w:rFonts w:ascii="IRNazanin" w:hAnsi="IRNazanin" w:eastAsia="IRNazanin"/>
          <w:color w:val="111111"/>
          <w:sz w:val="28"/>
          <w:sz w:val="28"/>
          <w:szCs w:val="28"/>
          <w:rtl w:val="true"/>
          <w:lang w:bidi="fa-IR"/>
        </w:rPr>
        <w:t>اگر 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می‌شد،چه می‌شد؟ خلیفه،گر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می‌شد،چه می‌شد؟</w:t>
      </w:r>
    </w:p>
    <w:p>
      <w:pPr>
        <w:pStyle w:val="BookText"/>
        <w:rPr/>
      </w:pP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دوباره بی‌نگین شد عدالت با علی،خانه‌نشین شد</w:t>
      </w:r>
    </w:p>
    <w:p>
      <w:pPr>
        <w:pStyle w:val="BookText"/>
        <w:rPr/>
      </w:pPr>
      <w:r>
        <w:rPr>
          <w:rFonts w:ascii="IRNazanin" w:hAnsi="IRNazanin" w:eastAsia="IRNazanin"/>
          <w:color w:val="111111"/>
          <w:sz w:val="28"/>
          <w:sz w:val="28"/>
          <w:szCs w:val="28"/>
          <w:rtl w:val="true"/>
          <w:lang w:bidi="fa-IR"/>
        </w:rPr>
        <w:t>اینک،ماییم و علی علیه السّلام،که غدیر خم را از دریای فضایلش به موج نشانده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السّلام،برگزیدۀ محمّد صلّی اللّه علیه و آله نبود،بلکه منتخب خدا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اکرم،تنها مأمور ابلاغ پیام آسمانی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 ما أنزل إلیک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در آن نیمروز داغ،آن پیام را نمی‌رساند،رسالت الهی را به انجام نرسانده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ماییم و غدیر،که مرامنامۀ مکتب ما و محور وحدت ما و چراغ راهمان و راه زندگیمان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گرامیداشت غدیر،تکریم رسالت پیامبر و وحی خدایی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تکریم غدیر، ارج نهادن به فضیلتهای متبلور در وجود صاحب ذو الفقار و ساقی کوثر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 دادن به غدیر،ادای احترام به تکمیل دین و اتمام نعمت و کاشتن بذر ولایت در جانها و نشان دادن خورشید به گرفتاران در ظلمتهاست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 گرفتن غدیر،ارج نهادن به کرامت انسان است،چراکه غدیر،عید عدالت و رهبری،عید کمال‌طلبی و حق‌جویی،عید شعله‌افکنی بر اندیشه‌ها و امیدآفرینی در دلهاست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غدیر،روز بشریّت و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دریغ نیست که بشریت،علی را نشناسد و درک نکند و از زمزم زلال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سیراب نشود و دامن مهر در این دریا نشوید و چراغ راه از این فروغ الهی نجوید؟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رسالتی را که رسول در غدیر خم انجام داد،اطاعت امر خدا بود و حج آن سال،گرچه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الوداع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شهرت یافته است،لیکن در گذشته‌های دور و در متون کهن،از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الإبلاغ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تعبیر شده،که اشاره به همین فرمان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نازل شد و چون</w:t>
      </w:r>
    </w:p>
    <w:p>
      <w:pPr>
        <w:pStyle w:val="BookText"/>
        <w:rPr/>
      </w:pPr>
      <w:r>
        <w:rPr>
          <w:rFonts w:ascii="IRNazanin" w:hAnsi="IRNazanin" w:eastAsia="IRNazanin"/>
          <w:color w:val="111111"/>
          <w:sz w:val="28"/>
          <w:sz w:val="28"/>
          <w:szCs w:val="28"/>
          <w:rtl w:val="true"/>
          <w:lang w:bidi="fa-IR"/>
        </w:rPr>
        <w:t>ابلاغ انجام گرفت،آیۀ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اکمال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فرود آمد و حجّت تمام شد و صراط،روشن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راویان شیعه و اهل سنت،همه در کتابها نوشتند و در نقلها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شاهدان،بارها برای اثبات حق،به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خطبۀ 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استناد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مؤلفان برای اینکه این حق روشن و مسلّم انکار نشود،صدها سند برای غدیر و خطبۀ رسول و بیعت مردم آوردند و ثبت کردند،تا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باشد و هدف،شناختن حقیقت باشد،نه انکار لجوجانۀ خورشید و نه کتمان حسودانۀ فضایل و نه ستیز عنودانه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آینه بنگرند،آینۀ غدیر،که همۀ حقیقت در آن متجلّی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جهت،بر این باوریم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خطبۀ غدیریّۀ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محمّد صلّی اللّه علیه و آله نیز،همچون خود غدیر خم مظلوم است و مورد بی‌مهری قرار گرفته است و جز چند جملۀ مشهور آن،چندان مطرح نیست،در حالی که سزا و بجاست که این منشور جاویدان،هرچه دقیقتر و گسترده‌تر و پرشورتر،مورد توجّه و مطالعه و شرح و تفسیر قرار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کمترین کار در این مسیر است، تا چشمهای بصیر،از درخشش حکمتها و پندها و تذکرهای پرارج این گنجینۀ معرفت، لذت ببرد و به تماشای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ناب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باوریم که در ادای تکلیف نسبت به غدیر،قصور کرده‌ایم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بیش از این چونان مشعلی فراراه اندیشه‌های بشری قرار دهیم و دین‌پژوهان و حقیقت جویان را با فرهنگ ژرف نهفته در غدیر و خطبۀ رسول خدا،و جامعه بشری را با دو چشمۀ فیاض و جوشان معرفت،یعنی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عترت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 سازیم،دو چشمه‌ای که یادگار پیامبر و میراث ماندگار آن رسول خاتم تا دامنۀ قیامت است و خود او پیروان و متمسّکان به این هردو را که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آنها نهاده است،ارج نهاده و سلامتشان را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تضمین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آری،حرف و پیغام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آب،از سرچشمه باید خورد،میوه را از شاخه باید چید،چهره را بی‌پرده باید دید</w:t>
      </w:r>
      <w:r>
        <w:rPr>
          <w:rFonts w:eastAsia="IRNazanin" w:cs="IRNazanin"/>
          <w:color w:val="111111"/>
          <w:sz w:val="28"/>
          <w:szCs w:val="28"/>
          <w:rtl w:val="true"/>
          <w:lang w:bidi="fa-IR"/>
        </w:rPr>
        <w:t xml:space="preserve">. </w:t>
      </w:r>
      <w:r>
        <w:rPr>
          <w:rStyle w:val="FootnoteAnchor"/>
          <w:rtl w:val="true"/>
        </w:rPr>
        <w:footnoteReference w:id="399"/>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غدیر،تشیّع،شیعه‌شناسی</w:t>
      </w:r>
      <w:r>
        <w:rPr>
          <w:rFonts w:eastAsia="IRNazanin" w:cs="IRNazanin"/>
          <w:color w:val="111111"/>
          <w:sz w:val="28"/>
          <w:szCs w:val="28"/>
          <w:rtl w:val="true"/>
          <w:lang w:bidi="fa-IR"/>
        </w:rPr>
        <w:t>.</w:t>
      </w:r>
      <w:bookmarkStart w:id="370" w:name="pg5471_30510"/>
    </w:p>
    <w:p>
      <w:pPr>
        <w:pStyle w:val="Heading3"/>
        <w:numPr>
          <w:ilvl w:val="2"/>
          <w:numId w:val="1"/>
        </w:numPr>
        <w:rPr/>
      </w:pPr>
      <w:bookmarkStart w:id="371" w:name="__RefHeading___Toc2145326_581953129"/>
      <w:bookmarkStart w:id="372" w:name="_Toc142"/>
      <w:bookmarkEnd w:id="370"/>
      <w:bookmarkEnd w:id="371"/>
      <w:r>
        <w:rPr>
          <w:rtl w:val="true"/>
        </w:rPr>
        <w:t>پیدایش شیعه</w:t>
      </w:r>
      <w:bookmarkEnd w:id="372"/>
    </w:p>
    <w:p>
      <w:pPr>
        <w:pStyle w:val="Heading4"/>
        <w:numPr>
          <w:ilvl w:val="3"/>
          <w:numId w:val="1"/>
        </w:numPr>
        <w:rPr/>
      </w:pPr>
      <w:bookmarkStart w:id="373" w:name="__RefHeading___Toc2145328_581953129"/>
      <w:bookmarkStart w:id="374" w:name="_Toc143"/>
      <w:bookmarkEnd w:id="373"/>
      <w:r>
        <w:rPr>
          <w:rtl w:val="true"/>
        </w:rPr>
        <w:t>اشاره</w:t>
      </w:r>
      <w:bookmarkEnd w:id="374"/>
    </w:p>
    <w:p>
      <w:pPr>
        <w:pStyle w:val="BookText"/>
        <w:rPr/>
      </w:pPr>
      <w:r>
        <w:rPr>
          <w:rFonts w:ascii="IRNazanin" w:hAnsi="IRNazanin" w:eastAsia="IRNazanin"/>
          <w:color w:val="111111"/>
          <w:sz w:val="28"/>
          <w:sz w:val="28"/>
          <w:szCs w:val="28"/>
          <w:rtl w:val="true"/>
          <w:lang w:bidi="fa-IR"/>
        </w:rPr>
        <w:t>برخلاف تصوّر و القاء و تبلیغ مخالفین و جاهلانی که پیدایش شیعه را به عبد اللّه بن سبا نسبت می‌دهند،یا شیعه را گروهی سیاسی و پدیدآمده در پی مناقشات سیاسی پس از عثمان می‌شمارند،یا تشیّع را زاییدۀ عصر آل بویه یا صفویّه می‌دانند،شیعه از زمان پیامبر خدا صلّی اللّه علیه و آله وجود داشت و قدمت آن به قدمت اصل اسلام و دعوت پیامبر خدا صلّی اللّه علیه و آله برمی‌گردد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بحثهای بسیار و تألیفات مفصّل و سودمندی شده است</w:t>
      </w:r>
      <w:r>
        <w:rPr>
          <w:rFonts w:eastAsia="IRNazanin" w:cs="IRNazanin"/>
          <w:color w:val="111111"/>
          <w:sz w:val="28"/>
          <w:szCs w:val="28"/>
          <w:rtl w:val="true"/>
          <w:lang w:bidi="fa-IR"/>
        </w:rPr>
        <w:t xml:space="preserve">. </w:t>
      </w:r>
      <w:r>
        <w:rPr>
          <w:rStyle w:val="FootnoteAnchor"/>
          <w:rtl w:val="true"/>
        </w:rPr>
        <w:footnoteReference w:id="400"/>
      </w:r>
      <w:r>
        <w:rPr>
          <w:rFonts w:ascii="IRNazanin" w:hAnsi="IRNazanin" w:eastAsia="IRNazanin"/>
          <w:color w:val="111111"/>
          <w:sz w:val="28"/>
          <w:sz w:val="28"/>
          <w:szCs w:val="28"/>
          <w:rtl w:val="true"/>
          <w:lang w:bidi="fa-IR"/>
        </w:rPr>
        <w:t>نحوۀ پیدایش شیعه و رمز و راز جدایی این گروه را از اکثریت اهل سنّت به اختصار از یکی از نوشته‌های علامۀ طباطبایی می‌آوریم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پیدایش شیعه را که برای اوّلین بار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شیعۀ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پیشوا از پیشوایان اهل بیت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شدند،همان زمان حیات پیغمبر اکرم باید دانست و جریان ظهور و پیشرفت دعوت اسلامی در بیست و سه سال زمان بعثت موجبات زیادی دربر داشت که طبعا پیدایش چنین جمعیتی را در میان یاران پیغمبر اکرم صلّی اللّه علیه و آله ایجاب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اکرم در اولین روزهای بعثت که به نص قرآن مأموریت یافت که خویشان نزدیکتر خود را به دین خود دعوت کند صریحا به ایشان فرمود که هریک از شما به اجابت دعوت من سبقت گیرد،وزیر و جانشین و وصی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پیش از همه مبادرت نموده اسلام را پذیرفت و پیغمبر اکرم ایمان او را پذیرفت و وعده‌های خود را تقبل نمود و عادتا محال است که رهبر نهضتی در اولین روز نهضت و قیام خود یکی از یاران نهضت را به سمت وزیری و جانشینی به بیگانگانی معرفی کند،ولی به یاران و دوستان سرتاپا فداکار خود نشناساند یا تنها او را با امتیاز وزیری و جانشینی بشناسد و بشناساند ولی در تمام دورۀ زندگی و دعوت خود،او را از وظائف وزیری معزول و احترام مقام جانشینی او را نادیده گرفته و هیچ‌گونه فرقی میان او و دیگران نگذارند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پیغمبر اکرم به موجب چندین روایت مستفیض و متواتر که سنی و شیعه روایت کرده‌اند تصریح فرموده که علی علیه السّلام در قول و فعل خود،از خطا و معصیت مصون است،هرسخنی</w:t>
      </w:r>
    </w:p>
    <w:p>
      <w:pPr>
        <w:pStyle w:val="BookText"/>
        <w:rPr/>
      </w:pPr>
      <w:r>
        <w:rPr>
          <w:rFonts w:ascii="IRNazanin" w:hAnsi="IRNazanin" w:eastAsia="IRNazanin"/>
          <w:color w:val="111111"/>
          <w:sz w:val="28"/>
          <w:sz w:val="28"/>
          <w:szCs w:val="28"/>
          <w:rtl w:val="true"/>
          <w:lang w:bidi="fa-IR"/>
        </w:rPr>
        <w:t>که گوید و هرکاری که کند با دعوت دینی مطابقت کامل دارد و داناترین مردم است به معارف و شرایع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خدمات گرانبهایی انجام داده و فداکاریهای شگفت‌انگیزی کرده بود،مانند خوابیدن در بستر پیغمبر اکرم در شب هجرت و فتوحاتی که در جنگهای بدر و احد و خندق و خیبر به دست وی صورت گرفته بود که اگر پای وی در یکی از این وقایع در میان نبود اسلام و اسلامیان به دست دشمنان حق ریشه‌کن شده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جریان غدیر خم پیغمبر صلّی اللّه علیه و آله در آنجا علی علیه السّلام را به ولایت عامّۀ مردم نصب و معرفی کرده و او را مانند خود متولی قرار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این چنین امتیازات و فضایل اختصاصی دیگر که مورد اتفاق همگان بود و علاقۀ مفرطی که پیغمبر اکرم به علی داشت طبعا عده‌ای از یاران پیغمبر اکرم را که شیفتگان فضیلت و حقیقت بودند بر این وامی‌داشت که علی علیه السّلام را دوست داشته به دورش گردآیند و از وی پیروی کنند،چنانکه عده‌ای را بر حسد و کینۀ آن حضرت وامی‌داشت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همۀ اینها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شیعۀ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شیعۀ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سخنان پیغمبر اکرم صلّی اللّه علیه و آله بسیار دیده می‌شود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هواخواهان و پیروان علی علیه السّلام نظر به مقام و منزلتی که آن حضرت پیش پیغمبر اکرم صلّی اللّه علیه و آله و صحابه و مسلمانان داشت مسلّم می‌داشتند که خلافت و مرجعیت پس از رحلت پیغمبر اکرم از آن علی علیه السّلام می‌باشد و ظواهر اوضاع و احوال نیز جز حوادثی که در روزهای بیماری پیغمبر اکرم صلّی اللّه علیه و آله به ظهور پیوست نظر آنان را تأیید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برخلاف انتظار آنان درست در حالی که پیغمبر اکرم رحلت فرمود و هنوز جسد مطهرش دفن نشده بود و اهل بیت و عده‌ای از صحابه سرگرم لوازم سوگواری و تجهیزاتی بودند،خبر یافتند عده‌ای دیگر که بعدا اکثریت را بردند با کمال عجله و بی‌آنکه با اهل بیت و خویشاوندان پیغمبر اکرم و هوادارانشان مشورت کنند و حتی کمترین اطلاعی بدهند،از پیش خود در قیافۀ خیرخواهی برای مسلمانان،خلیفه معین نموده‌اند و علی و یارانش را در برابر کاری انجام یافته قرار 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و هواداران او مانند عباس،زبیر،سلمان،ابو ذر،مقداد و عمار پس از فراغ از دفن پیغمبر اکرم صلّی اللّه علیه و آله و اطلاع از جریان امر در مقام انتقاد برآمده به خلافت انتخابی و کارگردانان آن اعتراض نموده اجتماعاتی نیز کردند،ولی پاسخ شنیدند که صلاح مسلمانان در همین بود</w:t>
      </w:r>
      <w:r>
        <w:rPr>
          <w:rFonts w:eastAsia="IRNazanin" w:cs="IRNazanin"/>
          <w:color w:val="111111"/>
          <w:sz w:val="28"/>
          <w:szCs w:val="28"/>
          <w:rtl w:val="true"/>
          <w:lang w:bidi="fa-IR"/>
        </w:rPr>
        <w:t>.</w:t>
      </w:r>
      <w:bookmarkStart w:id="375" w:name="pg5471_30512"/>
    </w:p>
    <w:p>
      <w:pPr>
        <w:pStyle w:val="BookText"/>
        <w:rPr/>
      </w:pPr>
      <w:bookmarkEnd w:id="375"/>
      <w:r>
        <w:rPr>
          <w:rFonts w:ascii="IRNazanin" w:hAnsi="IRNazanin" w:eastAsia="IRNazanin"/>
          <w:color w:val="111111"/>
          <w:sz w:val="28"/>
          <w:sz w:val="28"/>
          <w:szCs w:val="28"/>
          <w:rtl w:val="true"/>
          <w:lang w:bidi="fa-IR"/>
        </w:rPr>
        <w:t xml:space="preserve">این انتقاد و اعتراف بود که اقلیتی را از اکثریت جدا کرد و پیروان علی علیه السّلام را به همین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شیعۀ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جامعه شناسانید و دستگاه خلافت نیز به مقتضای سیاست وقت مراقب بود که اقلیت نامبرده به این نام معروف نشوند و جامعه به دو دستۀ اقلیت و اکثریت منقسم نگردد،بلکه خلافت را اجماعی می‌شمردند و معترض را متخلف از بیعت و متخلف از جماعت مسلمانان می‌نامیدند و گاهی با تعبیرات زشت دیگر یاد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شیعه همان روزهای نخستین محکوم سیاست وقت شده،نتوانست با مجرد اعتراض کاری از پیش ببرد و علی علیه السّلام نیز به منظور رعایت مصلحت اسلام و مسلمین و نداشتن نیروی کافی دست به یک قیام خونین نزد،ولی جمعیت معترضین از جهت عقیده تسلیم اکثریت نشدند و جانشینی پیغمبر اکرم صلّی اللّه علیه و آله و مرجعیت علمی را حق طلق علی علیه السّلام می‌دانستند و مراجعۀ علمی و معنوی را تنها به آن حضرت روامی‌دیدند و به سوی او دعوت می‌کردند</w:t>
      </w:r>
      <w:r>
        <w:rPr>
          <w:rFonts w:eastAsia="IRNazanin" w:cs="IRNazanin"/>
          <w:color w:val="111111"/>
          <w:sz w:val="28"/>
          <w:szCs w:val="28"/>
          <w:rtl w:val="true"/>
          <w:lang w:bidi="fa-IR"/>
        </w:rPr>
        <w:t>.</w:t>
      </w:r>
    </w:p>
    <w:p>
      <w:pPr>
        <w:pStyle w:val="Heading4"/>
        <w:numPr>
          <w:ilvl w:val="3"/>
          <w:numId w:val="1"/>
        </w:numPr>
        <w:rPr/>
      </w:pPr>
      <w:bookmarkStart w:id="376" w:name="__RefHeading___Toc2145330_581953129"/>
      <w:bookmarkStart w:id="377" w:name="_Toc144"/>
      <w:bookmarkEnd w:id="376"/>
      <w:r>
        <w:rPr>
          <w:rtl w:val="true"/>
        </w:rPr>
        <w:t>دو مسألۀ جانشینی و مرجعیت علمی</w:t>
      </w:r>
      <w:r>
        <w:rPr>
          <w:rtl w:val="true"/>
        </w:rPr>
        <w:t>:</w:t>
      </w:r>
      <w:bookmarkEnd w:id="377"/>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شیعه طبق آنچه از تعالیم اسلامی به دست آورده بود معتقد بود که آنچه برای جامعه در درجۀ اول اهمیت است روشن شدن تعالیم اسلام و فرهنگ دینی است و در درجۀ تالی آن،جریان کامل آنها در میان جامعه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عبارت دیگر اولا افراد جامعه به جهان و انسان با چشم واقع‌بینی نگاه کرده وظایف انسانی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بطوری‌که صلاح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بدانند و به‌جا آورند،اگرچه مخالف دلخواهشان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ثانیا یک حکومت دینی نظم واقعی اسلامی را در جامعه حفظ و اجرا نماید،بطوری‌که مردم کسی را جز خدا نپرستند و از آزادی کامل و عدالت فردی و اجتماعی برخوردار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دو مقصود به دست کسی باید انجام یابد که عصمت و مصونیت خدایی داشته باشد،وگرنه ممکن است کسانی مصدر حکم یا مرجع علم قرار گیرند که در زمینۀ وظایف محوّله خود از انحراف فکر یا خیانت سالم نباشند و تدریجا ولایت عادلۀ آزادیبخش اسلامی به سلطنت استبدادی و ملک کسرایی و قیصری تبدیل شود و معارف پاک دینی مانند معارف ادیان دیگر دستخوش تحریف و تغییر دانشمندان بوالهوس و خودخواه گردد و تنها کسی که به تصدیق پیغمبر اکرم در اعمال و اقوال خود مصیب و روش او با کتاب خدا و سنت پیغمبر مطابقت کامل داشت همان علی علیه السّلام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چنانکه اکثریت می‌گفتند قریش با خلافت حقّۀ علی</w:t>
      </w:r>
      <w:bookmarkStart w:id="378" w:name="pg5471_30513"/>
    </w:p>
    <w:p>
      <w:pPr>
        <w:pStyle w:val="BookText"/>
        <w:rPr/>
      </w:pPr>
      <w:bookmarkEnd w:id="378"/>
      <w:r>
        <w:rPr>
          <w:rFonts w:ascii="IRNazanin" w:hAnsi="IRNazanin" w:eastAsia="IRNazanin"/>
          <w:color w:val="111111"/>
          <w:sz w:val="28"/>
          <w:sz w:val="28"/>
          <w:szCs w:val="28"/>
          <w:rtl w:val="true"/>
          <w:lang w:bidi="fa-IR"/>
        </w:rPr>
        <w:t>مخالف بودند،لازم بود مخالفین را به حق وادارند و سرکشان را به‌جای خود بنشانند، چنانکه با جماعتی که در دادن زکات امتناع داشتند،جنگیدند و از گرفتن زکات صرف‌نظر نکردند،نه اینکه از ترس مخالفت قریش حق را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آری،آنچه شیعه را از موافقت با خلافت انتخابی بازداشت،ترس از دنبالۀ ناگوار آن یعنی فساد روش حکومت اسلامی و انهدام اساس تعلیمات عالیۀ دین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اتفاقا جریان بعدی حوادث نیز این عقیده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پیش‌بینی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روزبه‌روز روشن‌تر می‌ساخت و در نتیجه شیعه نیز در عقیدۀ خود استوارتر می‌گشت و با اینکه در ظاهر با نفرات ابتدایی انگشت شمار خود به هضم اکثریّت رفته بود و در باطن به اخذ تعالیم اسلامی از اهل بیت و دعوت به طریقۀ خود اصرار می‌ورزیدند،در عین حال برای پیشرفت و حفظ قدرت اسلام مخالفت علنی نمی‌کردند و حتّی افراد شیعه دوش‌به‌دوش اکثریّت به جهاد می‌رفتند و در امور عامّه دخالت می‌کردند و شخص علی علیه السّلام در موارد ضروری اکثریّت را به نفع اسلام راهنمایی می‌نمود</w:t>
      </w:r>
      <w:r>
        <w:rPr>
          <w:rFonts w:eastAsia="IRNazanin" w:cs="IRNazanin"/>
          <w:color w:val="111111"/>
          <w:sz w:val="28"/>
          <w:szCs w:val="28"/>
          <w:rtl w:val="true"/>
          <w:lang w:bidi="fa-IR"/>
        </w:rPr>
        <w:t xml:space="preserve">.» </w:t>
      </w:r>
      <w:r>
        <w:rPr>
          <w:rStyle w:val="FootnoteAnchor"/>
          <w:rtl w:val="true"/>
        </w:rPr>
        <w:footnoteReference w:id="4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شیعه‌شناسی،تشیّع،شیعه در تاریخ،غدیر خم</w:t>
      </w:r>
      <w:r>
        <w:rPr>
          <w:rFonts w:eastAsia="IRNazanin" w:cs="IRNazanin"/>
          <w:color w:val="111111"/>
          <w:sz w:val="28"/>
          <w:szCs w:val="28"/>
          <w:rtl w:val="true"/>
          <w:lang w:bidi="fa-IR"/>
        </w:rPr>
        <w:t>.</w:t>
      </w:r>
    </w:p>
    <w:p>
      <w:pPr>
        <w:pStyle w:val="Heading3"/>
        <w:numPr>
          <w:ilvl w:val="2"/>
          <w:numId w:val="1"/>
        </w:numPr>
        <w:rPr/>
      </w:pPr>
      <w:bookmarkStart w:id="379" w:name="__RefHeading___Toc2145332_581953129"/>
      <w:bookmarkStart w:id="380" w:name="_Toc145"/>
      <w:bookmarkEnd w:id="379"/>
      <w:r>
        <w:rPr>
          <w:rtl w:val="true"/>
        </w:rPr>
        <w:t>پیراهن عثمان</w:t>
      </w:r>
      <w:bookmarkEnd w:id="380"/>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نیرنگها و فریبکاریهای عوامفریبانۀ معاویه در تحریک مردم بر ضد خلافت امام علی علیه السّلام در جنگ صفین،استفادۀ تبلیغاتی از پیراهن عثمان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نعمان بن بشیر، پیراهن خون‌آلود عثمان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 کشته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شام برد،معاویه به عنوان تحریک در یک جنگ روانی و تبلیغاتی،آن را بر منبر مسجد جامع دمشق آویخت و مردم را خبر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مدّتها مردم به تماشای آن پیراهن خونین می‌آمدند و با دیدن آن بر کشته شدن عثمان اشک می‌ریختند و معاویه از آن پیراهن به عنوان وسیله‌ای برای برانگیختن احساسات مردم و تحریکشان بر ضدّ علی بن ابی طالب علیه السّلام بهره می‌گرفت و علی علیه السّلام را قاتل عثمان معرفی می‌کرد و شامیان را برای جنگ با آن حضرت و خونخواهی عثمان فرا می‌خواند</w:t>
      </w:r>
      <w:r>
        <w:rPr>
          <w:rFonts w:eastAsia="IRNazanin" w:cs="IRNazanin"/>
          <w:color w:val="111111"/>
          <w:sz w:val="28"/>
          <w:szCs w:val="28"/>
          <w:rtl w:val="true"/>
          <w:lang w:bidi="fa-IR"/>
        </w:rPr>
        <w:t xml:space="preserve">. </w:t>
      </w:r>
      <w:r>
        <w:rPr>
          <w:rStyle w:val="FootnoteAnchor"/>
          <w:rtl w:val="true"/>
        </w:rPr>
        <w:footnoteReference w:id="402"/>
      </w:r>
      <w:r>
        <w:rPr>
          <w:rFonts w:ascii="IRNazanin" w:hAnsi="IRNazanin" w:eastAsia="IRNazanin"/>
          <w:color w:val="111111"/>
          <w:sz w:val="28"/>
          <w:sz w:val="28"/>
          <w:szCs w:val="28"/>
          <w:rtl w:val="true"/>
          <w:lang w:bidi="fa-IR"/>
        </w:rPr>
        <w:t>همانگونه که خود عثمان در حال حیات و دوران خلافتش در جبهۀ مقابل</w:t>
      </w:r>
      <w:bookmarkStart w:id="381" w:name="pg5471_30514"/>
    </w:p>
    <w:p>
      <w:pPr>
        <w:pStyle w:val="BookText"/>
        <w:rPr/>
      </w:pPr>
      <w:bookmarkEnd w:id="381"/>
      <w:r>
        <w:rPr>
          <w:rFonts w:ascii="IRNazanin" w:hAnsi="IRNazanin" w:eastAsia="IRNazanin"/>
          <w:color w:val="111111"/>
          <w:sz w:val="28"/>
          <w:sz w:val="28"/>
          <w:szCs w:val="28"/>
          <w:rtl w:val="true"/>
          <w:lang w:bidi="fa-IR"/>
        </w:rPr>
        <w:t>علی علیه السّلام و اهل بیت قرار داشت و امویان را بر سر کار آورد که با بنی هاشم خصومت و بدرفتاری داشتند،پیراهن او نیز پس از مرگش مایۀ فتنه‌افروزی بر ضدّ حکومت علوی و خاندان عصمت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اصطلاح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پیراهن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فریب و استفادۀ ابزاری از چیزی برای تحریک مردم و ایجاد اغتشاش و شورش به کار می‌رود و اگر چیزی مایۀ فتنه و بلوا گردد،می‌گویند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تبدیل به پیراهن عثمان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بر نیزه‌کردن</w:t>
      </w:r>
      <w:r>
        <w:rPr>
          <w:rFonts w:eastAsia="IRNazanin" w:cs="IRNazanin"/>
          <w:color w:val="111111"/>
          <w:sz w:val="28"/>
          <w:szCs w:val="28"/>
          <w:rtl w:val="true"/>
          <w:lang w:bidi="fa-IR"/>
        </w:rPr>
        <w:t>.</w:t>
      </w:r>
    </w:p>
    <w:p>
      <w:pPr>
        <w:pStyle w:val="Heading3"/>
        <w:numPr>
          <w:ilvl w:val="2"/>
          <w:numId w:val="1"/>
        </w:numPr>
        <w:rPr/>
      </w:pPr>
      <w:bookmarkStart w:id="382" w:name="__RefHeading___Toc2145334_581953129"/>
      <w:bookmarkStart w:id="383" w:name="_Toc146"/>
      <w:bookmarkEnd w:id="382"/>
      <w:r>
        <w:rPr>
          <w:rtl w:val="true"/>
        </w:rPr>
        <w:t>پیش مرگان امام علی علیه السّلام</w:t>
      </w:r>
      <w:r>
        <w:rPr>
          <w:rtl w:val="true"/>
        </w:rPr>
        <w:t>-</w:t>
      </w:r>
      <w:r>
        <w:rPr>
          <w:rtl w:val="true"/>
        </w:rPr>
        <w:t>شرطة الخمیس</w:t>
      </w:r>
      <w:bookmarkEnd w:id="383"/>
    </w:p>
    <w:p>
      <w:pPr>
        <w:pStyle w:val="Heading3"/>
        <w:numPr>
          <w:ilvl w:val="2"/>
          <w:numId w:val="1"/>
        </w:numPr>
        <w:rPr/>
      </w:pPr>
      <w:bookmarkStart w:id="384" w:name="__RefHeading___Toc2145336_581953129"/>
      <w:bookmarkStart w:id="385" w:name="_Toc147"/>
      <w:bookmarkEnd w:id="384"/>
      <w:r>
        <w:rPr>
          <w:rtl w:val="true"/>
        </w:rPr>
        <w:t>پیمان الهی</w:t>
      </w:r>
      <w:bookmarkEnd w:id="385"/>
    </w:p>
    <w:p>
      <w:pPr>
        <w:pStyle w:val="BookText"/>
        <w:rPr/>
      </w:pPr>
      <w:r>
        <w:rPr>
          <w:rFonts w:ascii="IRNazanin" w:hAnsi="IRNazanin" w:eastAsia="IRNazanin"/>
          <w:color w:val="111111"/>
          <w:sz w:val="28"/>
          <w:sz w:val="28"/>
          <w:szCs w:val="28"/>
          <w:rtl w:val="true"/>
          <w:lang w:bidi="fa-IR"/>
        </w:rPr>
        <w:t>عهدی که خداوند با انسان بسته و میثاق پروردگار،در برخی روایات به ولایت و امامت أئمّه علیهم السّلام تفسیر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آیۀ لا یَنالُ عَهْدِی الظّالِمِینَ </w:t>
      </w:r>
      <w:r>
        <w:rPr>
          <w:rStyle w:val="FootnoteAnchor"/>
          <w:rtl w:val="true"/>
        </w:rPr>
        <w:footnoteReference w:id="403"/>
      </w:r>
      <w:r>
        <w:rPr>
          <w:rFonts w:ascii="IRNazanin" w:hAnsi="IRNazanin" w:eastAsia="IRNazanin"/>
          <w:color w:val="111111"/>
          <w:sz w:val="28"/>
          <w:sz w:val="28"/>
          <w:szCs w:val="28"/>
          <w:rtl w:val="true"/>
          <w:lang w:bidi="fa-IR"/>
        </w:rPr>
        <w:t>نیز عهد به امامت تفسیر شده است</w:t>
      </w:r>
      <w:r>
        <w:rPr>
          <w:rFonts w:eastAsia="IRNazanin" w:cs="IRNazanin"/>
          <w:color w:val="111111"/>
          <w:sz w:val="28"/>
          <w:szCs w:val="28"/>
          <w:rtl w:val="true"/>
          <w:lang w:bidi="fa-IR"/>
        </w:rPr>
        <w:t xml:space="preserve">. </w:t>
      </w:r>
      <w:r>
        <w:rPr>
          <w:rStyle w:val="FootnoteAnchor"/>
          <w:rtl w:val="true"/>
        </w:rPr>
        <w:footnoteReference w:id="404"/>
      </w:r>
      <w:r>
        <w:rPr>
          <w:rFonts w:ascii="IRNazanin" w:hAnsi="IRNazanin" w:eastAsia="IRNazanin"/>
          <w:color w:val="111111"/>
          <w:sz w:val="28"/>
          <w:sz w:val="28"/>
          <w:szCs w:val="28"/>
          <w:rtl w:val="true"/>
          <w:lang w:bidi="fa-IR"/>
        </w:rPr>
        <w:t>روایات متعدّدی می‌گوید که خداوند با پیامبر عهد کرد که علی علیه السّلام را به وصایت تعیین کند،از پیامبران نیز در مورد ولایت علی علیه السّلام پیمان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اخذ عهد النبیّین بولایة علیّ</w:t>
      </w:r>
      <w:r>
        <w:rPr>
          <w:rFonts w:eastAsia="IRNazanin" w:cs="IRNazanin"/>
          <w:color w:val="111111"/>
          <w:sz w:val="28"/>
          <w:szCs w:val="28"/>
          <w:rtl w:val="true"/>
          <w:lang w:bidi="fa-IR"/>
        </w:rPr>
        <w:t xml:space="preserve">» </w:t>
      </w:r>
      <w:r>
        <w:rPr>
          <w:rStyle w:val="FootnoteAnchor"/>
          <w:rtl w:val="true"/>
        </w:rPr>
        <w:footnoteReference w:id="405"/>
      </w:r>
      <w:r>
        <w:rPr>
          <w:rFonts w:ascii="IRNazanin" w:hAnsi="IRNazanin" w:eastAsia="IRNazanin"/>
          <w:color w:val="111111"/>
          <w:sz w:val="28"/>
          <w:sz w:val="28"/>
          <w:szCs w:val="28"/>
          <w:rtl w:val="true"/>
          <w:lang w:bidi="fa-IR"/>
        </w:rPr>
        <w:t>و این مضمون که رسول خدا صلّی اللّه علیه و آله ضمن خبر دادن از حوادث و فتنه‌های آینده به علی بن ابی طالب،از او پیمان گرفت که صبر کند،در احادیث متعددی آمده است</w:t>
      </w:r>
      <w:r>
        <w:rPr>
          <w:rFonts w:eastAsia="IRNazanin" w:cs="IRNazanin"/>
          <w:color w:val="111111"/>
          <w:sz w:val="28"/>
          <w:szCs w:val="28"/>
          <w:rtl w:val="true"/>
          <w:lang w:bidi="fa-IR"/>
        </w:rPr>
        <w:t xml:space="preserve">. </w:t>
      </w:r>
      <w:r>
        <w:rPr>
          <w:rStyle w:val="FootnoteAnchor"/>
          <w:rtl w:val="true"/>
        </w:rPr>
        <w:footnoteReference w:id="406"/>
      </w:r>
      <w:r>
        <w:rPr>
          <w:rFonts w:ascii="IRNazanin" w:hAnsi="IRNazanin" w:eastAsia="IRNazanin"/>
          <w:color w:val="111111"/>
          <w:sz w:val="28"/>
          <w:sz w:val="28"/>
          <w:szCs w:val="28"/>
          <w:rtl w:val="true"/>
          <w:lang w:bidi="fa-IR"/>
        </w:rPr>
        <w:t>نیز پیمان گرفتن رسول خدا از علی علیه السّلام که با ناکثین و قاسطین و مارقین بجنگد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حدیثی هم بیان شده که ولایت علی علیه السّلام عهدی الهی با پیامبر است</w:t>
      </w:r>
      <w:r>
        <w:rPr>
          <w:rFonts w:eastAsia="IRNazanin" w:cs="IRNazanin"/>
          <w:color w:val="111111"/>
          <w:sz w:val="28"/>
          <w:szCs w:val="28"/>
          <w:rtl w:val="true"/>
          <w:lang w:bidi="fa-IR"/>
        </w:rPr>
        <w:t xml:space="preserve">. </w:t>
      </w:r>
      <w:r>
        <w:rPr>
          <w:rStyle w:val="FootnoteAnchor"/>
          <w:rtl w:val="true"/>
        </w:rPr>
        <w:footnoteReference w:id="4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86" w:name="__RefHeading___Toc2145338_581953129"/>
      <w:bookmarkStart w:id="387" w:name="_Toc148"/>
      <w:bookmarkEnd w:id="386"/>
      <w:r>
        <w:rPr>
          <w:rtl w:val="true"/>
        </w:rPr>
        <w:t>پیمان شکنان</w:t>
      </w:r>
      <w:r>
        <w:rPr>
          <w:rtl w:val="true"/>
        </w:rPr>
        <w:t>-</w:t>
      </w:r>
      <w:r>
        <w:rPr>
          <w:rtl w:val="true"/>
        </w:rPr>
        <w:t>ناکثین</w:t>
      </w:r>
      <w:bookmarkStart w:id="388" w:name="pg5471_30515"/>
      <w:bookmarkEnd w:id="387"/>
    </w:p>
    <w:p>
      <w:pPr>
        <w:pStyle w:val="Heading2"/>
        <w:numPr>
          <w:ilvl w:val="1"/>
          <w:numId w:val="1"/>
        </w:numPr>
        <w:rPr/>
      </w:pPr>
      <w:bookmarkStart w:id="389" w:name="__RefHeading___Toc2145340_581953129"/>
      <w:bookmarkStart w:id="390" w:name="_Toc149"/>
      <w:bookmarkEnd w:id="388"/>
      <w:bookmarkEnd w:id="389"/>
      <w:r>
        <w:rPr>
          <w:rtl w:val="true"/>
        </w:rPr>
        <w:t>ت</w:t>
      </w:r>
      <w:bookmarkEnd w:id="390"/>
    </w:p>
    <w:p>
      <w:pPr>
        <w:pStyle w:val="Heading3"/>
        <w:numPr>
          <w:ilvl w:val="2"/>
          <w:numId w:val="1"/>
        </w:numPr>
        <w:rPr/>
      </w:pPr>
      <w:bookmarkStart w:id="391" w:name="__RefHeading___Toc2145342_581953129"/>
      <w:bookmarkStart w:id="392" w:name="_Toc150"/>
      <w:bookmarkEnd w:id="391"/>
      <w:r>
        <w:rPr>
          <w:rtl w:val="true"/>
        </w:rPr>
        <w:t>تاجگذاری ابلیس</w:t>
      </w:r>
      <w:bookmarkEnd w:id="392"/>
    </w:p>
    <w:p>
      <w:pPr>
        <w:pStyle w:val="BookText"/>
        <w:rPr/>
      </w:pPr>
      <w:r>
        <w:rPr>
          <w:rFonts w:ascii="IRNazanin" w:hAnsi="IRNazanin" w:eastAsia="IRNazanin"/>
          <w:color w:val="111111"/>
          <w:sz w:val="28"/>
          <w:sz w:val="28"/>
          <w:szCs w:val="28"/>
          <w:rtl w:val="true"/>
          <w:lang w:bidi="fa-IR"/>
        </w:rPr>
        <w:t>پیام غدیر،تداوم دین خدا با محوریّت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پس از پیامبر،وصیت او زیرپا گذاشته شد و امام غدیر را کنار زدند،راه برای عصیان فرمان خدا و رسول باز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غدیر که پیامبر دست علی علیه السّلام را گرفت و به جانشینی تعیین کرد،ابلیس در جمع یارانش صیحه‌ای بلند 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را پرسیدند،گفت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کار سامان بگیرد،دیگر هرگز معصیت خدا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 که پس از این نصب،گفتند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از روی هوی سخن می‌گوید و مثل دیوانگان شده،ابلیس باز هم فریادی کشید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پیشتر برای فریب آدم دام گستردم،او پیمان شکست ولی به خدا کافر نگشت و اینان هم پیمان شکستند،هم به رسول خدا کافر گشتند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رحلت پیامبر،چون کسی جز علی علیه السّلام را بر سر کار آوردند،ابلیس تاج بر سر نهاد و آراسته بر تخت نشست و سواره‌نظام و پیاده‌نظام خود را جمع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شادی کنید،که دیگر خدا اطاعت نشود تا آنکه امامی حاکم گردد</w:t>
      </w:r>
      <w:r>
        <w:rPr>
          <w:rFonts w:eastAsia="IRNazanin" w:cs="IRNazanin"/>
          <w:color w:val="111111"/>
          <w:sz w:val="28"/>
          <w:szCs w:val="28"/>
          <w:rtl w:val="true"/>
          <w:lang w:bidi="fa-IR"/>
        </w:rPr>
        <w:t xml:space="preserve">... </w:t>
      </w:r>
      <w:r>
        <w:rPr>
          <w:rStyle w:val="FootnoteAnchor"/>
          <w:rtl w:val="true"/>
        </w:rPr>
        <w:footnoteReference w:id="408"/>
      </w:r>
      <w:r>
        <w:rPr>
          <w:rFonts w:ascii="IRNazanin" w:hAnsi="IRNazanin" w:eastAsia="IRNazanin"/>
          <w:color w:val="111111"/>
          <w:sz w:val="28"/>
          <w:sz w:val="28"/>
          <w:szCs w:val="28"/>
          <w:rtl w:val="true"/>
          <w:lang w:bidi="fa-IR"/>
        </w:rPr>
        <w:t>این است که روز غصب خلافت علوی و محروم ساختن امت از امامت،روز تاجگذاری ابلیس است،چون جوهرۀ غدیر و ولایت،از مردم گرفته شد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سقیفۀ بنی ساعده</w:t>
      </w:r>
      <w:r>
        <w:rPr>
          <w:rFonts w:eastAsia="IRNazanin" w:cs="IRNazanin"/>
          <w:color w:val="111111"/>
          <w:sz w:val="28"/>
          <w:szCs w:val="28"/>
          <w:rtl w:val="true"/>
          <w:lang w:bidi="fa-IR"/>
        </w:rPr>
        <w:t>.</w:t>
      </w:r>
      <w:bookmarkStart w:id="393" w:name="pg5471_30516"/>
    </w:p>
    <w:p>
      <w:pPr>
        <w:pStyle w:val="Heading3"/>
        <w:numPr>
          <w:ilvl w:val="2"/>
          <w:numId w:val="1"/>
        </w:numPr>
        <w:rPr/>
      </w:pPr>
      <w:bookmarkStart w:id="394" w:name="__RefHeading___Toc2145344_581953129"/>
      <w:bookmarkStart w:id="395" w:name="_Toc151"/>
      <w:bookmarkEnd w:id="393"/>
      <w:bookmarkEnd w:id="394"/>
      <w:r>
        <w:rPr>
          <w:rtl w:val="true"/>
        </w:rPr>
        <w:t>تاریخ شیعه</w:t>
      </w:r>
      <w:r>
        <w:rPr>
          <w:rtl w:val="true"/>
        </w:rPr>
        <w:t>-</w:t>
      </w:r>
      <w:r>
        <w:rPr>
          <w:rtl w:val="true"/>
        </w:rPr>
        <w:t>شیعه در تاریخ</w:t>
      </w:r>
      <w:bookmarkEnd w:id="395"/>
    </w:p>
    <w:p>
      <w:pPr>
        <w:pStyle w:val="Heading3"/>
        <w:numPr>
          <w:ilvl w:val="2"/>
          <w:numId w:val="1"/>
        </w:numPr>
        <w:rPr/>
      </w:pPr>
      <w:bookmarkStart w:id="396" w:name="__RefHeading___Toc2145346_581953129"/>
      <w:bookmarkStart w:id="397" w:name="_Toc152"/>
      <w:bookmarkEnd w:id="396"/>
      <w:r>
        <w:rPr>
          <w:rtl w:val="true"/>
        </w:rPr>
        <w:t>تأسیس الشیعة لعلوم الاسلام</w:t>
      </w:r>
      <w:bookmarkEnd w:id="397"/>
    </w:p>
    <w:p>
      <w:pPr>
        <w:pStyle w:val="BookText"/>
        <w:rPr/>
      </w:pPr>
      <w:r>
        <w:rPr>
          <w:rFonts w:ascii="IRNazanin" w:hAnsi="IRNazanin" w:eastAsia="IRNazanin"/>
          <w:color w:val="111111"/>
          <w:sz w:val="28"/>
          <w:sz w:val="28"/>
          <w:szCs w:val="28"/>
          <w:rtl w:val="true"/>
          <w:lang w:bidi="fa-IR"/>
        </w:rPr>
        <w:t>از جمله بهترین کتابهایی است که خدمت شیعه را به علوم اسلامی تبیین کرده است، تألیف سیّد حسن الصدر العاملی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کتاب دارای یک پیشگفتار 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است و در هرفصلی آثار و تألیفات شیعه را در هریک از موضوعات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نحو،صرف، لغت،بیان و بدیع،شعر،سیره و تاریخ،حدیث،فقه،اصول دین،کلام و عقاید،علوم قرآنی و اخلاق را معرفی کرده است و بحثی هم دربارۀ پیدایش تشیّع از زمان پیامبر خدا صلّی اللّه علیه و آله و پیشگامی شیعه در علوم مختلف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در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بغداد چاپ شد،خلاصۀ آن نیز از سوی خود مؤلف با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الشیعة و فنون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تدوین و چاپ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کتاب، چاپهای متعدد منتشر شده و به فارسی نیز ترجمه گشته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کتابشناسی غدیر،شیعه‌شناسی</w:t>
      </w:r>
      <w:r>
        <w:rPr>
          <w:rFonts w:eastAsia="IRNazanin" w:cs="IRNazanin"/>
          <w:color w:val="111111"/>
          <w:sz w:val="28"/>
          <w:szCs w:val="28"/>
          <w:rtl w:val="true"/>
          <w:lang w:bidi="fa-IR"/>
        </w:rPr>
        <w:t>.</w:t>
      </w:r>
    </w:p>
    <w:p>
      <w:pPr>
        <w:pStyle w:val="Heading3"/>
        <w:numPr>
          <w:ilvl w:val="2"/>
          <w:numId w:val="1"/>
        </w:numPr>
        <w:rPr/>
      </w:pPr>
      <w:bookmarkStart w:id="398" w:name="__RefHeading___Toc2145348_581953129"/>
      <w:bookmarkStart w:id="399" w:name="_Toc153"/>
      <w:bookmarkEnd w:id="398"/>
      <w:r>
        <w:rPr>
          <w:rtl w:val="true"/>
        </w:rPr>
        <w:t>تبرّک و توسّل</w:t>
      </w:r>
      <w:bookmarkEnd w:id="399"/>
    </w:p>
    <w:p>
      <w:pPr>
        <w:pStyle w:val="BookText"/>
        <w:rPr/>
      </w:pPr>
      <w:r>
        <w:rPr>
          <w:rFonts w:ascii="IRNazanin" w:hAnsi="IRNazanin" w:eastAsia="IRNazanin"/>
          <w:color w:val="111111"/>
          <w:sz w:val="28"/>
          <w:sz w:val="28"/>
          <w:szCs w:val="28"/>
          <w:rtl w:val="true"/>
          <w:lang w:bidi="fa-IR"/>
        </w:rPr>
        <w:t>تبرّک یعنی برکت جستن و توسّل یعنی وسیله قرار دادن به درگاه پروردگار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مسأله، از موضوعاتی است که وهّابیان مخالف آنند و آن را شرک می‌دانند،در حالی که ریشۀ قرآنی و حدیثی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بارها در قرآن کریم به‌کار رفته و مکانها،زمانهای خاص،و اشخاص 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شمرده شده‌اند</w:t>
      </w:r>
      <w:r>
        <w:rPr>
          <w:rFonts w:eastAsia="IRNazanin" w:cs="IRNazanin"/>
          <w:color w:val="111111"/>
          <w:sz w:val="28"/>
          <w:szCs w:val="28"/>
          <w:rtl w:val="true"/>
          <w:lang w:bidi="fa-IR"/>
        </w:rPr>
        <w:t xml:space="preserve">. </w:t>
      </w:r>
      <w:r>
        <w:rPr>
          <w:rStyle w:val="FootnoteAnchor"/>
          <w:rtl w:val="true"/>
        </w:rPr>
        <w:footnoteReference w:id="409"/>
      </w:r>
      <w:r>
        <w:rPr>
          <w:rFonts w:ascii="IRNazanin" w:hAnsi="IRNazanin" w:eastAsia="IRNazanin"/>
          <w:color w:val="111111"/>
          <w:sz w:val="28"/>
          <w:sz w:val="28"/>
          <w:szCs w:val="28"/>
          <w:rtl w:val="true"/>
          <w:lang w:bidi="fa-IR"/>
        </w:rPr>
        <w:t>اینکه یوسف به برادرانش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پیراهن مرا ببرید و به چهرۀ پدرم بیفکنید تا دیدگانش بینا شود </w:t>
      </w:r>
      <w:r>
        <w:rPr>
          <w:rStyle w:val="FootnoteAnchor"/>
          <w:rtl w:val="true"/>
        </w:rPr>
        <w:footnoteReference w:id="410"/>
      </w:r>
      <w:r>
        <w:rPr>
          <w:rFonts w:ascii="IRNazanin" w:hAnsi="IRNazanin" w:eastAsia="IRNazanin"/>
          <w:color w:val="111111"/>
          <w:sz w:val="28"/>
          <w:sz w:val="28"/>
          <w:szCs w:val="28"/>
          <w:rtl w:val="true"/>
          <w:lang w:bidi="fa-IR"/>
        </w:rPr>
        <w:t xml:space="preserve">،یا قوم بنی اسرائیل صندوق عهدی از جانب خدا داشتند که فرشتگان آن را حمل می‌کردند و مایۀ آرامش آنان بود، </w:t>
      </w:r>
      <w:r>
        <w:rPr>
          <w:rStyle w:val="FootnoteAnchor"/>
          <w:rtl w:val="true"/>
        </w:rPr>
        <w:footnoteReference w:id="411"/>
      </w:r>
      <w:r>
        <w:rPr>
          <w:rFonts w:ascii="IRNazanin" w:hAnsi="IRNazanin" w:eastAsia="IRNazanin"/>
          <w:color w:val="111111"/>
          <w:sz w:val="28"/>
          <w:sz w:val="28"/>
          <w:szCs w:val="28"/>
          <w:rtl w:val="true"/>
          <w:lang w:bidi="fa-IR"/>
        </w:rPr>
        <w:t>نشان آن است که می‌توان از اشیای مقدسی تبرّک جست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عصر رسول خدا صلّی اللّه علیه و آله به آثار آن حضرت تبرک می‌جستند </w:t>
      </w:r>
      <w:r>
        <w:rPr>
          <w:rStyle w:val="FootnoteAnchor"/>
          <w:rtl w:val="true"/>
        </w:rPr>
        <w:footnoteReference w:id="412"/>
      </w:r>
      <w:r>
        <w:rPr>
          <w:rFonts w:ascii="IRNazanin" w:hAnsi="IRNazanin" w:eastAsia="IRNazanin"/>
          <w:color w:val="111111"/>
          <w:sz w:val="28"/>
          <w:sz w:val="28"/>
          <w:szCs w:val="28"/>
          <w:rtl w:val="true"/>
          <w:lang w:bidi="fa-IR"/>
        </w:rPr>
        <w:t>و گاهی فرزندان خود را نزد آن حضرت می‌آوردند تا دست بر سرشان بکشد و متبرّک شوند،یا از باقی‌ماندۀ غذای پیامبر یا آب وضوی او تبرّک می‌جستند،یا موهای سر او را هنگام تراشیدن،به عنوان</w:t>
      </w:r>
    </w:p>
    <w:p>
      <w:pPr>
        <w:pStyle w:val="BookText"/>
        <w:rPr/>
      </w:pPr>
      <w:r>
        <w:rPr>
          <w:rFonts w:ascii="IRNazanin" w:hAnsi="IRNazanin" w:eastAsia="IRNazanin"/>
          <w:color w:val="111111"/>
          <w:sz w:val="28"/>
          <w:sz w:val="28"/>
          <w:szCs w:val="28"/>
          <w:rtl w:val="true"/>
          <w:lang w:bidi="fa-IR"/>
        </w:rPr>
        <w:t>تبرّک برمی‌داشتند و پس از وفات آن حضرت نیز از زره،عصا،شمشیر،ظرف،انگشتر و هرچه از او مانده بود تبرّک می‌جستند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اینها به خاطر انتساب این اشیاء به آن وجود پاک و الهی بود،وگرنه سنگ و چوب و آهن و پارچه،به‌خودی خود قداستی ندارد تا از آن تبرک جویند یا ببوسند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علامۀ امینی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مدینۀ منوّره حرم محترم الهی شمرده شده و در سنت نبوی برای مدینه و خاکش و اهلش و مدفونین آنجا ارزشهای فراوان بیان شده است،به خاطر همان انتساب به خدا و پیغمبر است و بر مبنای همین اصل،هرچیز دیگری که نوعی تعلّق و انتساب به پیامبران و اوصیاء و اولیای الهی و صدّیقین و شهدا و افراد مؤمن داشته باشد،ارزش پیدا می‌کند و شرافت می‌یابد</w:t>
      </w:r>
      <w:r>
        <w:rPr>
          <w:rFonts w:eastAsia="IRNazanin" w:cs="IRNazanin"/>
          <w:color w:val="111111"/>
          <w:sz w:val="28"/>
          <w:szCs w:val="28"/>
          <w:rtl w:val="true"/>
          <w:lang w:bidi="fa-IR"/>
        </w:rPr>
        <w:t xml:space="preserve">.» </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شهادت،سنگ را بوسیدنی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عاشقان اهل بیت،آستان‌بوس اولیای دینند و بر ضریح و سنگ قبر و پرچم عزای حسینی و تربت کربلا تبرّک می‌جویند و برای دفن شدن در جوار حرمهای مطهّر ارزش قائلند،همه و همه ناشی از عشق و محبت به بندگان خالص خداست و راهی برای تقرّب به ذات مقدس خداوند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زیارتگاهها اگرچه به ظاهر،سنگ و چوب و در و آستانه و ضریح است،امّا در باطن،محبّتی ژرف و عشقی گدازان به أئمّۀ اطهار است و انتساب به آنان به اینها قداست می‌بخشد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علامۀ امینی در الغدیر نمونه‌های متعددی از تبرک جستن صحابه را یاد می‌کند،از حضرت زهرا و بلال حبشی و دیگران نمونه می‌آورد </w:t>
      </w:r>
      <w:r>
        <w:rPr>
          <w:rStyle w:val="FootnoteAnchor"/>
          <w:rtl w:val="true"/>
        </w:rPr>
        <w:footnoteReference w:id="414"/>
      </w:r>
      <w:r>
        <w:rPr>
          <w:rFonts w:ascii="IRNazanin" w:hAnsi="IRNazanin" w:eastAsia="IRNazanin"/>
          <w:color w:val="111111"/>
          <w:sz w:val="28"/>
          <w:sz w:val="28"/>
          <w:szCs w:val="28"/>
          <w:rtl w:val="true"/>
          <w:lang w:bidi="fa-IR"/>
        </w:rPr>
        <w:t>و از انتقال جنازه‌ها به حرمها یاد می‌کند</w:t>
      </w:r>
      <w:r>
        <w:rPr>
          <w:rFonts w:eastAsia="IRNazanin" w:cs="IRNazanin"/>
          <w:color w:val="111111"/>
          <w:sz w:val="28"/>
          <w:szCs w:val="28"/>
          <w:rtl w:val="true"/>
          <w:lang w:bidi="fa-IR"/>
        </w:rPr>
        <w:t xml:space="preserve">. </w:t>
      </w:r>
      <w:r>
        <w:rPr>
          <w:rStyle w:val="FootnoteAnchor"/>
          <w:rtl w:val="true"/>
        </w:rPr>
        <w:footnoteReference w:id="415"/>
      </w:r>
      <w:r>
        <w:rPr>
          <w:rFonts w:ascii="IRNazanin" w:hAnsi="IRNazanin" w:eastAsia="IRNazanin"/>
          <w:color w:val="111111"/>
          <w:sz w:val="28"/>
          <w:sz w:val="28"/>
          <w:szCs w:val="28"/>
          <w:rtl w:val="true"/>
          <w:lang w:bidi="fa-IR"/>
        </w:rPr>
        <w:t>او دهها مورد می‌آورد که بزرگان اهل سنّت نیز به قبر پیامبر و آثار برجای مانده از او تبرک می‌جستند و از مستحبّات زیارت رسول خدا صلّی اللّه علیه و آله را،تبرک جستن به آثار نبوی و اماکن مقدّس می‌شمردند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ادعاهای ابن تیمیّه بی‌دلیل است که اینگونه امور را شرک می‌داند</w:t>
      </w:r>
      <w:r>
        <w:rPr>
          <w:rFonts w:eastAsia="IRNazanin" w:cs="IRNazanin"/>
          <w:color w:val="111111"/>
          <w:sz w:val="28"/>
          <w:szCs w:val="28"/>
          <w:rtl w:val="true"/>
          <w:lang w:bidi="fa-IR"/>
        </w:rPr>
        <w:t xml:space="preserve">. </w:t>
      </w:r>
      <w:r>
        <w:rPr>
          <w:rStyle w:val="FootnoteAnchor"/>
          <w:rtl w:val="true"/>
        </w:rPr>
        <w:footnoteReference w:id="416"/>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توسّل نیز همین‌گونه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دستور می‌دهد که به درگاه خداوند،وسیلۀ تقرّب بجویید وَ ابْتَغُوا إِلَیْهِ الْوَسِیلَةَ </w:t>
      </w:r>
      <w:r>
        <w:rPr>
          <w:rStyle w:val="FootnoteAnchor"/>
          <w:rtl w:val="true"/>
        </w:rPr>
        <w:footnoteReference w:id="417"/>
      </w:r>
      <w:r>
        <w:rPr>
          <w:rFonts w:ascii="IRNazanin" w:hAnsi="IRNazanin" w:eastAsia="IRNazanin"/>
          <w:color w:val="111111"/>
          <w:sz w:val="28"/>
          <w:sz w:val="28"/>
          <w:szCs w:val="28"/>
          <w:rtl w:val="true"/>
          <w:lang w:bidi="fa-IR"/>
        </w:rPr>
        <w:t>و برای آمرزش گناهان،رفتن نزد پیامبر و استغفار و</w:t>
      </w:r>
    </w:p>
    <w:p>
      <w:pPr>
        <w:pStyle w:val="BookText"/>
        <w:rPr/>
      </w:pPr>
      <w:r>
        <w:rPr>
          <w:rFonts w:ascii="Amiri" w:hAnsi="Amiri" w:eastAsia="Amiri" w:cs="Amiri"/>
          <w:color w:val="111111"/>
          <w:sz w:val="28"/>
          <w:sz w:val="28"/>
          <w:szCs w:val="28"/>
          <w:rtl w:val="true"/>
          <w:lang w:bidi="ar-SA"/>
        </w:rPr>
        <w:t>آمرزش‌خواهی رسول خدا صلّی اللّه علیه و آله را مؤثر می‌داند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أَنَّهُمْ إِذْ ظَلَمُوا أَنْفُسَهُمْ جاؤُکَ فَاسْتَغْفَرُوا اللّهَ وَ اسْتَغْفَرَ لَهُمُ الرَّسُولُ لَوَجَدُوا اللّهَ تَوّاباً رَحِیماً </w:t>
      </w:r>
      <w:r>
        <w:rPr>
          <w:rStyle w:val="FootnoteAnchor"/>
          <w:rtl w:val="true"/>
        </w:rPr>
        <w:footnoteReference w:id="418"/>
      </w:r>
      <w:r>
        <w:rPr>
          <w:rFonts w:ascii="IRNazanin" w:hAnsi="IRNazanin" w:eastAsia="IRNazanin"/>
          <w:color w:val="111111"/>
          <w:sz w:val="28"/>
          <w:sz w:val="28"/>
          <w:szCs w:val="28"/>
          <w:rtl w:val="true"/>
          <w:lang w:bidi="fa-IR"/>
        </w:rPr>
        <w:t>اگر آنان،هنگامی که بر خود ستم کردند،نزد تو می‌آمدند و در پیشگاه خدا استغفار می‌کردند و پیامبر هم در حق آنان طلب آمرزش می‌کرد،خدا را توبه‌پذیر و مهربان می‌یافتند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توسّل نیز با توحید ناسازگار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روایات،انبیای پیشین نیز به پیامبر و خاندان او و پنج تن اصحاب کساء متوسّل شده‌اند و فرقی بین حالت زنده یا مردۀ آنان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انبیاء حتی پیش از تولّد معصومین به آنان متوسّل شده‌اند</w:t>
      </w:r>
      <w:r>
        <w:rPr>
          <w:rFonts w:eastAsia="IRNazanin" w:cs="IRNazanin"/>
          <w:color w:val="111111"/>
          <w:sz w:val="28"/>
          <w:szCs w:val="28"/>
          <w:rtl w:val="true"/>
          <w:lang w:bidi="fa-IR"/>
        </w:rPr>
        <w:t xml:space="preserve">. </w:t>
      </w:r>
      <w:r>
        <w:rPr>
          <w:rStyle w:val="FootnoteAnchor"/>
          <w:rtl w:val="true"/>
        </w:rPr>
        <w:footnoteReference w:id="419"/>
      </w:r>
      <w:r>
        <w:rPr>
          <w:rFonts w:ascii="IRNazanin" w:hAnsi="IRNazanin" w:eastAsia="IRNazanin"/>
          <w:color w:val="111111"/>
          <w:sz w:val="28"/>
          <w:sz w:val="28"/>
          <w:szCs w:val="28"/>
          <w:rtl w:val="true"/>
          <w:lang w:bidi="fa-IR"/>
        </w:rPr>
        <w:t>در منابع اهل سنّت نیز نمونه‌های فراوان نقل شده که از آداب زیارت،حضور در کنار مرقد پیامبر و توسّل به او در پیشگاه خداوند و شفیع قرار دادن وی برای آمرزش گناهان شمرده شده است</w:t>
      </w:r>
      <w:r>
        <w:rPr>
          <w:rFonts w:eastAsia="IRNazanin" w:cs="IRNazanin"/>
          <w:color w:val="111111"/>
          <w:sz w:val="28"/>
          <w:szCs w:val="28"/>
          <w:rtl w:val="true"/>
          <w:lang w:bidi="fa-IR"/>
        </w:rPr>
        <w:t xml:space="preserve">. </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توسّل به اهل بیت،نه به معنای حاجت خواستن از آنان است،بلکه به خاطر جاه و قرب و منزلتی که نزد خدا دارند،آنان را وسیله قرار می‌دهیم تا حاجتمان را از خدا بطلبیم،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آنان مجاری فیض الهی و واسطۀ فیض میان مولی و بندگانند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افراد برای دست یافتن به خواسته‌هایشان نزد بزرگان،دنبال وسیله و واسطه می‌گردند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عین حال عقیده داریم که در عالم هستی،هیچ مؤثری جز خدای سبحان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حرمهای مطهّر و کنار قبور اولیای دین توسّط زائران شیعه و غیرشیعه انجام می‌گیرد،جز همان توسّل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کجای این با توحید ناسازگار است؟</w:t>
      </w:r>
      <w:r>
        <w:rPr>
          <w:rFonts w:eastAsia="IRNazanin" w:cs="IRNazanin"/>
          <w:color w:val="111111"/>
          <w:sz w:val="28"/>
          <w:szCs w:val="28"/>
          <w:rtl w:val="true"/>
          <w:lang w:bidi="fa-IR"/>
        </w:rPr>
        <w:t xml:space="preserve">» </w:t>
      </w:r>
      <w:r>
        <w:rPr>
          <w:rStyle w:val="FootnoteAnchor"/>
          <w:rtl w:val="true"/>
        </w:rPr>
        <w:footnoteReference w:id="421"/>
      </w:r>
      <w:r>
        <w:rPr>
          <w:rFonts w:ascii="IRNazanin" w:hAnsi="IRNazanin" w:eastAsia="IRNazanin"/>
          <w:color w:val="111111"/>
          <w:sz w:val="28"/>
          <w:sz w:val="28"/>
          <w:szCs w:val="28"/>
          <w:rtl w:val="true"/>
          <w:lang w:bidi="fa-IR"/>
        </w:rPr>
        <w:t>جمله‌ای که مکرّر در دعای توسّل آمده است، گویای همین واسطه قرار دادن به خاطر قرب و وجاهت معصومین در پیشگاه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توجّهنا و استشفعنا و توسّلنا بک إلی اللّه و قدّمناک بین یدی حاجاتنا،یا وجیها عند اللّه، إشفع لنا عند اللّه</w:t>
      </w:r>
      <w:r>
        <w:rPr>
          <w:rFonts w:eastAsia="IRNazanin" w:cs="IRNazanin"/>
          <w:color w:val="111111"/>
          <w:sz w:val="28"/>
          <w:szCs w:val="28"/>
          <w:rtl w:val="true"/>
          <w:lang w:bidi="fa-IR"/>
        </w:rPr>
        <w:t xml:space="preserve">». </w:t>
      </w:r>
      <w:r>
        <w:rPr>
          <w:rStyle w:val="FootnoteAnchor"/>
          <w:rtl w:val="true"/>
        </w:rPr>
        <w:footnoteReference w:id="422"/>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توصیه‌های معصومین،کیفیت نوشتن رقعه و توسّل به اهل بیت و دعاهای گوناگون توسّل برای برآمدن حاجتها نقل شده است</w:t>
      </w:r>
      <w:r>
        <w:rPr>
          <w:rFonts w:eastAsia="IRNazanin" w:cs="IRNazanin"/>
          <w:color w:val="111111"/>
          <w:sz w:val="28"/>
          <w:szCs w:val="28"/>
          <w:rtl w:val="true"/>
          <w:lang w:bidi="fa-IR"/>
        </w:rPr>
        <w:t xml:space="preserve">. </w:t>
      </w:r>
      <w:r>
        <w:rPr>
          <w:rStyle w:val="FootnoteAnchor"/>
          <w:rtl w:val="true"/>
        </w:rPr>
        <w:footnoteReference w:id="423"/>
      </w:r>
      <w:r>
        <w:rPr>
          <w:rFonts w:ascii="IRNazanin" w:hAnsi="IRNazanin" w:eastAsia="IRNazanin"/>
          <w:color w:val="111111"/>
          <w:sz w:val="28"/>
          <w:sz w:val="28"/>
          <w:szCs w:val="28"/>
          <w:rtl w:val="true"/>
          <w:lang w:bidi="fa-IR"/>
        </w:rPr>
        <w:t>عالمان و محققان،بحثها و تألیفات سودمندی در تبیین مسألۀ تبرک و توسّل و دفع شبهات دارند،تا اثبات کنند آنچه پیروان</w:t>
      </w:r>
      <w:bookmarkStart w:id="400" w:name="pg5471_30519"/>
    </w:p>
    <w:p>
      <w:pPr>
        <w:pStyle w:val="BookText"/>
        <w:rPr/>
      </w:pPr>
      <w:bookmarkEnd w:id="400"/>
      <w:r>
        <w:rPr>
          <w:rFonts w:ascii="IRNazanin" w:hAnsi="IRNazanin" w:eastAsia="IRNazanin"/>
          <w:color w:val="111111"/>
          <w:sz w:val="28"/>
          <w:sz w:val="28"/>
          <w:szCs w:val="28"/>
          <w:rtl w:val="true"/>
          <w:lang w:bidi="fa-IR"/>
        </w:rPr>
        <w:t xml:space="preserve">اهل بیت انجام می‌دهند،مغایرتی با توحید و رهنمودهای دین و سنّت نبوی ندارد، </w:t>
      </w:r>
      <w:r>
        <w:rPr>
          <w:rStyle w:val="FootnoteAnchor"/>
          <w:rtl w:val="true"/>
        </w:rPr>
        <w:footnoteReference w:id="424"/>
      </w:r>
      <w:r>
        <w:rPr>
          <w:rFonts w:ascii="IRNazanin" w:hAnsi="IRNazanin" w:eastAsia="IRNazanin"/>
          <w:color w:val="111111"/>
          <w:sz w:val="28"/>
          <w:sz w:val="28"/>
          <w:szCs w:val="28"/>
          <w:rtl w:val="true"/>
          <w:lang w:bidi="fa-IR"/>
        </w:rPr>
        <w:t>و برخاسته از محبت به اولیای الهی و با هدف تقرّب به خداوند یکتاست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کتابهای ضد شیعه،وهابیّت</w:t>
      </w:r>
      <w:r>
        <w:rPr>
          <w:rFonts w:eastAsia="IRNazanin" w:cs="IRNazanin"/>
          <w:color w:val="111111"/>
          <w:sz w:val="28"/>
          <w:szCs w:val="28"/>
          <w:rtl w:val="true"/>
          <w:lang w:bidi="fa-IR"/>
        </w:rPr>
        <w:t>.</w:t>
      </w:r>
    </w:p>
    <w:p>
      <w:pPr>
        <w:pStyle w:val="Heading3"/>
        <w:numPr>
          <w:ilvl w:val="2"/>
          <w:numId w:val="1"/>
        </w:numPr>
        <w:rPr/>
      </w:pPr>
      <w:bookmarkStart w:id="401" w:name="__RefHeading___Toc2145350_581953129"/>
      <w:bookmarkStart w:id="402" w:name="_Toc154"/>
      <w:bookmarkEnd w:id="401"/>
      <w:r>
        <w:rPr>
          <w:rtl w:val="true"/>
        </w:rPr>
        <w:t>تجربۀ غدیر برای عاشورا</w:t>
      </w:r>
      <w:bookmarkEnd w:id="402"/>
    </w:p>
    <w:p>
      <w:pPr>
        <w:pStyle w:val="BookText"/>
        <w:rPr/>
      </w:pPr>
      <w:r>
        <w:rPr>
          <w:rFonts w:ascii="IRNazanin" w:hAnsi="IRNazanin" w:eastAsia="IRNazanin"/>
          <w:color w:val="111111"/>
          <w:sz w:val="28"/>
          <w:sz w:val="28"/>
          <w:szCs w:val="28"/>
          <w:rtl w:val="true"/>
          <w:lang w:bidi="fa-IR"/>
        </w:rPr>
        <w:t>جاودانگی و انکارناپذیری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واقعۀ عاشورا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زنده ماندن و جوشش روزافزون آن،در سایۀ فرهنگ ذکر،یاد،احیا و برپایی مراسم عزاداری و گریه و نوحه بر کشتگان آن حادثه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 یکی از خلفای دولت عثمانی در روز عاشورایی سروصدایی شنید،از وزیرش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خبر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عاشورا و مراسم عزاداری سیّد الشهداست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 سال از آن واقعه می‌گذرد،الآن چه مناسبت برای نوحه و عزاست؟گفت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دربارۀ غدیر خم،به اعتماد این‌که صدهزار نفر حضور داشتند و واقعه را دیدند و کلام پیامبر را شنیدند،کوتاه آمدیم،و دو ماه پس از آن،با رحلت پیامبر خدا صلّی اللّه علیه و آله آن حادثه را منکر شدند یا تحریف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عاشورا نباید این مسأله تکرار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همه‌ساله به یاد آن روز،نوحه و مراسم برپا می‌کنیم تا فراموش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تجربۀ غدیر برای عاشورا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نیز اگر عید غدیر خم و آن واقعه و گرامیداشت آن روز در کار نباشد و نسل معاصر با فرهنگ غدیر و مباحث ولایت و امامت آشنا نباشند و مستندات این اعتقاد شیعی را ندانند و بر محور آن تبلیغات شایسته انجام نگیرد،خطر فراموشی یا تحریف یا غدیرزدایی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امروز هم همان تجربه به کار می‌آید و عید غدیر باید با شکوه تمام و با همۀ محتوای غدیری و فلسفۀ سیاسی و ابعاد تربیتی‌اش برگزار شود و این باور ناب به نسلهای آینده منتقل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و اعمال روز غدیر،عید غدیر</w:t>
      </w:r>
      <w:r>
        <w:rPr>
          <w:rFonts w:eastAsia="IRNazanin" w:cs="IRNazanin"/>
          <w:color w:val="111111"/>
          <w:sz w:val="28"/>
          <w:szCs w:val="28"/>
          <w:rtl w:val="true"/>
          <w:lang w:bidi="fa-IR"/>
        </w:rPr>
        <w:t>.</w:t>
      </w:r>
    </w:p>
    <w:p>
      <w:pPr>
        <w:pStyle w:val="Heading3"/>
        <w:numPr>
          <w:ilvl w:val="2"/>
          <w:numId w:val="1"/>
        </w:numPr>
        <w:rPr/>
      </w:pPr>
      <w:bookmarkStart w:id="403" w:name="__RefHeading___Toc2145352_581953129"/>
      <w:bookmarkStart w:id="404" w:name="_Toc155"/>
      <w:bookmarkEnd w:id="403"/>
      <w:r>
        <w:rPr>
          <w:rtl w:val="true"/>
        </w:rPr>
        <w:t>تربیت ولایی</w:t>
      </w:r>
      <w:bookmarkEnd w:id="404"/>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،رابطۀ طولی است،یعنی معرفت و شناخت اهل بیت،محبّت آنان را پدید می‌آورد و عشق و محبت هم به اطاعت و همراهی</w:t>
      </w:r>
    </w:p>
    <w:p>
      <w:pPr>
        <w:pStyle w:val="BookText"/>
        <w:rPr/>
      </w:pPr>
      <w:r>
        <w:rPr>
          <w:rFonts w:ascii="IRNazanin" w:hAnsi="IRNazanin" w:eastAsia="IRNazanin"/>
          <w:color w:val="111111"/>
          <w:sz w:val="28"/>
          <w:sz w:val="28"/>
          <w:szCs w:val="28"/>
          <w:rtl w:val="true"/>
          <w:lang w:bidi="fa-IR"/>
        </w:rPr>
        <w:t>و همرنگی می‌کشاند،در تعالیم معصومین علیهم السّلام سفارش شده که فرزندانتان را با محبّت خاندان پیامبر تأدیب و تربیت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فرمودۀ پیامبر خدا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أدّبوا أولادکم علی حبّی و حبّ أهل بیتی و القرآن</w:t>
      </w:r>
      <w:r>
        <w:rPr>
          <w:rFonts w:eastAsia="IRNazanin" w:cs="IRNazanin"/>
          <w:color w:val="111111"/>
          <w:sz w:val="28"/>
          <w:szCs w:val="28"/>
          <w:rtl w:val="true"/>
          <w:lang w:bidi="fa-IR"/>
        </w:rPr>
        <w:t xml:space="preserve">» </w:t>
      </w:r>
      <w:r>
        <w:rPr>
          <w:rStyle w:val="FootnoteAnchor"/>
          <w:rtl w:val="true"/>
        </w:rPr>
        <w:footnoteReference w:id="425"/>
      </w:r>
      <w:r>
        <w:rPr>
          <w:rFonts w:ascii="IRNazanin" w:hAnsi="IRNazanin" w:eastAsia="IRNazanin"/>
          <w:color w:val="111111"/>
          <w:sz w:val="28"/>
          <w:sz w:val="28"/>
          <w:szCs w:val="28"/>
          <w:rtl w:val="true"/>
          <w:lang w:bidi="fa-IR"/>
        </w:rPr>
        <w:t>،فرزندانتان را براساس محبّت من و محبت خاندانم و قرآن تربیت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تربیت ولایی،هم وظیفۀ والدین است،هم ضامن فلاح و سعادت فرزندان است،هم ادای حق اهل بیت است که خداوند،مودّتشان را واجب ساخته و اجر رسالت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 هم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بحبّ آل نبیّکم،فإنّه حقّ اللّه علیکم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26"/>
      </w:r>
      <w:r>
        <w:rPr>
          <w:rFonts w:ascii="IRNazanin" w:hAnsi="IRNazanin" w:eastAsia="IRNazanin"/>
          <w:color w:val="111111"/>
          <w:sz w:val="28"/>
          <w:sz w:val="28"/>
          <w:szCs w:val="28"/>
          <w:rtl w:val="true"/>
          <w:lang w:bidi="fa-IR"/>
        </w:rPr>
        <w:t>خاندان پیامبرتان را دوست بدارید،که این حق خدا بر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مهمّ است،نقش مربّیان و متولّیان امور فرهنگی و تربیتی جامعه و رسانه‌ها و مطبوعات و انتشارات در جامعۀ اسلامی و شیعی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موضوع،تردیدی نیست، آنچه قابل تأمّل است شیوه‌های اجرایی و برنامه‌های عملی برای تربیت نسلی است که هم خاندان عصمت و اهل بیت را بشناسند،هم دوستدار آنان باشند و هم از آنان در همۀ جهات و ابعاد،به عنوان الگوها و اسوه‌های برتر،پیروی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تأثیر مربّیان و مراکز فرهنگ‌ساز و چهره‌های اثرگذار در افکار عمومی و تولیدات هنری جامعه و رسانه‌های جمعی،در این مورد بسیار است و به جای کلّی‌گویی باید به شیوه‌های اجرایی و کاربردی روی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ایجاد این فرهنگ و کشش روحی و رفتاری به خاندان رسالت،شیوه‌هایی عملی از این قبیل می‌تواند اثرگذار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بهره‌گیری از زمینه‌های تربیتی و شخصیت‌سازی در دوران بارداری و تولّد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پیوند میان نوزادان با مقوله‌هایی چون آب فرات و تربت کربلا</w:t>
      </w:r>
      <w:r>
        <w:rPr>
          <w:rFonts w:eastAsia="IRNazanin" w:cs="IRNazanin"/>
          <w:color w:val="111111"/>
          <w:sz w:val="28"/>
          <w:szCs w:val="28"/>
          <w:rtl w:val="true"/>
          <w:lang w:bidi="fa-IR"/>
        </w:rPr>
        <w:t xml:space="preserve">. </w:t>
      </w:r>
      <w:r>
        <w:rPr>
          <w:rStyle w:val="FootnoteAnchor"/>
          <w:rtl w:val="true"/>
        </w:rPr>
        <w:footnoteReference w:id="42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فضیلت و آثار و نتایج دنیوی و اخروی حبّ آل محمّد،برای کودکان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 جلوه دادن محبّت این خاندان در نظر کودکان،با نوع برخوردهای تقدیرآمیز و آمیخته به تجلیل</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تعظیم،تکریم،ستایش و برپایی مجالس و شعائر در ایام ولادت و شهادت آنان</w:t>
      </w:r>
      <w:r>
        <w:rPr>
          <w:rFonts w:eastAsia="IRNazanin" w:cs="IRNazanin"/>
          <w:color w:val="111111"/>
          <w:sz w:val="28"/>
          <w:szCs w:val="28"/>
          <w:rtl w:val="true"/>
          <w:lang w:bidi="fa-IR"/>
        </w:rPr>
        <w:t>.</w:t>
      </w:r>
      <w:bookmarkStart w:id="405" w:name="pg5471_30521"/>
    </w:p>
    <w:p>
      <w:pPr>
        <w:pStyle w:val="BookText"/>
        <w:rPr/>
      </w:pPr>
      <w:bookmarkEnd w:id="405"/>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معرّفی چهره‌های الگویی این خاندان با قالبهای مؤثر ادبی و هنری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گره زدن خوشیهای زندگی و خاطرات شیرین با نام و یاد اهل بیت پیامبر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بهره‌گیری از عوامل محبت‌زا و پرهیز از عوامل محبّت‌زدا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فضای روحی و معنوی خاص برای فرزندان در ارتباط با اهل بیت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معرفی عاشقان و دلدادگان و شیفتگان نامدار این خاندان و نمونه‌های عملی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برگزاری مسابقات گوناگون در سطوح مختلف بر محور شخصیت و زندگی چهارده معصوم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تأسیس و تقویت هیئتها و تشکّلهای مردمی و خودجوش و برپایی و محافل دینی و مذهبی بر محور اهل 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بی‌شک،اگر دربارۀ اهل بیت علیهم السّلام هم به اندازۀ چهره‌های علمی،هنری،ورزشی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برنامه‌سازی و الگودهی و معرّفی و شرح حال نگاری صورت گیرد،شخصیت معصومین در عمق دل و جان نسل نو به عنوان چهره‌های محبوب و دوست‌داشتنی و شایستۀ الگوگیری و پیروی جا می‌گیرد و تربیت ولایی،آثار ماندگار خود را در جامعه برجای می‌گذارد و حبّ علی علیه السّلام به عنوان یک شاخصۀ روشن تشیّع،در فرزندان شیعه نمودار می‌گردد</w:t>
      </w:r>
      <w:r>
        <w:rPr>
          <w:rFonts w:eastAsia="IRNazanin" w:cs="IRNazanin"/>
          <w:color w:val="111111"/>
          <w:sz w:val="28"/>
          <w:szCs w:val="28"/>
          <w:rtl w:val="true"/>
          <w:lang w:bidi="fa-IR"/>
        </w:rPr>
        <w:t xml:space="preserve">. </w:t>
      </w:r>
      <w:r>
        <w:rPr>
          <w:rStyle w:val="FootnoteAnchor"/>
          <w:rtl w:val="true"/>
        </w:rPr>
        <w:footnoteReference w:id="4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علی علیه السّلام،آیۀ مودّت،حقوق اهل بیت،اهل بیت،ذوی القربی</w:t>
      </w:r>
      <w:r>
        <w:rPr>
          <w:rFonts w:eastAsia="IRNazanin" w:cs="IRNazanin"/>
          <w:color w:val="111111"/>
          <w:sz w:val="28"/>
          <w:szCs w:val="28"/>
          <w:rtl w:val="true"/>
          <w:lang w:bidi="fa-IR"/>
        </w:rPr>
        <w:t>.</w:t>
      </w:r>
    </w:p>
    <w:p>
      <w:pPr>
        <w:pStyle w:val="Heading3"/>
        <w:numPr>
          <w:ilvl w:val="2"/>
          <w:numId w:val="1"/>
        </w:numPr>
        <w:rPr/>
      </w:pPr>
      <w:bookmarkStart w:id="406" w:name="__RefHeading___Toc2145354_581953129"/>
      <w:bookmarkStart w:id="407" w:name="_Toc156"/>
      <w:bookmarkEnd w:id="406"/>
      <w:r>
        <w:rPr>
          <w:rtl w:val="true"/>
        </w:rPr>
        <w:t>تسنّن</w:t>
      </w:r>
      <w:bookmarkEnd w:id="407"/>
    </w:p>
    <w:p>
      <w:pPr>
        <w:pStyle w:val="BookText"/>
        <w:rPr/>
      </w:pPr>
      <w:r>
        <w:rPr>
          <w:rFonts w:ascii="IRNazanin" w:hAnsi="IRNazanin" w:eastAsia="IRNazanin"/>
          <w:color w:val="111111"/>
          <w:sz w:val="28"/>
          <w:sz w:val="28"/>
          <w:szCs w:val="28"/>
          <w:rtl w:val="true"/>
          <w:lang w:bidi="fa-IR"/>
        </w:rPr>
        <w:t>گروهی از مسلمانان در مسأله خلافت پس از پیامبر صلّی اللّه علیه و آله معتقد به انتخابات سقیفه و رأی مردم و در جانشینی رسول خدا صلّی اللّه علیه و آله به خلافت خلفای راشدین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بکر،عمر،عثمان و علی علیه السّلام معتقدند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گروه که اکثریت مسلمانان را تشکیل می‌دهند،در مسائل فقهی و فتوا به چهار فرقه و مذهب تقسیم می‌شوند و پیرو چهار پیشوای خود،ابو حنیفه،مالک، شافعی و احمد بن حنبل‌اند و ازاین‌رو به آنان حنفی،مالکی،شافعی و حنبلی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از آنان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 و جماعت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یاد می‌شود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برخلاف نام و عنوانشان،نه اهل سنّت‌اند،نه اهل جماعت،زیرا در عمل و در ماجرای</w:t>
      </w:r>
    </w:p>
    <w:p>
      <w:pPr>
        <w:pStyle w:val="BookText"/>
        <w:rPr/>
      </w:pPr>
      <w:r>
        <w:rPr>
          <w:rFonts w:ascii="IRNazanin" w:hAnsi="IRNazanin" w:eastAsia="IRNazanin"/>
          <w:color w:val="111111"/>
          <w:sz w:val="28"/>
          <w:sz w:val="28"/>
          <w:szCs w:val="28"/>
          <w:rtl w:val="true"/>
          <w:lang w:bidi="fa-IR"/>
        </w:rPr>
        <w:t>سقیفه،برخلاف دستور خدا و رسول دربارۀ جانشینی امیر مؤمنان علی علیه السّلام عمل کردند و بیعت روز غدیر را زیرپا گذاشتند و برای منافع دنیوی و تأمین ریاست‌طلبی خود، سنّت‌شکنی و بیعت‌شکنی کردند و با کشمکشی که بر سر خلافت پیش آوردند و تخلّفی که از دستور پیامبر انجام دادند،اولین بذر اختلاف و ضدّ جماعت و وحدت را در امّت اسلامی پدید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اهل سنّت،خود را پیرو سنت پیامبر می‌دانند،نادرست است،چون عملا مقیّد به آن نبودند و نیستند،نه سرانشان،نه پیروانشان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عمل به رأی و مخالفت با آیۀ قرآن و نصّ و نصب صریح پیامبر دربارۀ خلیفه و جانشین خود،چگونه می‌توان دم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 پیامبر خدا یک عمر در صدها مورد،برتری امیر مؤمنان را بر همه و در همۀ فضایل و وصایت و خلافت و امامت او را بیان کرد و در غدیر خم هم او را به ولایت بر مسلمین نصب کرد و قرآن و عترت را دو ثقل و وزنه‌ای دانست که از هم جدایی‌ناپذیرند و امّت را به اطاعت از علی علیه السّلام فراخواند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پیروان سقیفه و سنّت‌شکنان قریش و همۀ پیروان این مذهب،خود را اهل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می‌دانند؟</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درواقع،اهل سنّت راستین که گوش به فرمان رسول خدا صلّی اللّه علیه و آله و مطیع امر او بودند و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 </w:t>
      </w:r>
      <w:r>
        <w:rPr>
          <w:rStyle w:val="FootnoteAnchor"/>
          <w:rtl w:val="true"/>
        </w:rPr>
        <w:footnoteReference w:id="429"/>
      </w:r>
      <w:r>
        <w:rPr>
          <w:rFonts w:ascii="IRNazanin" w:hAnsi="IRNazanin" w:eastAsia="IRNazanin"/>
          <w:color w:val="111111"/>
          <w:sz w:val="28"/>
          <w:sz w:val="28"/>
          <w:szCs w:val="28"/>
          <w:rtl w:val="true"/>
          <w:lang w:bidi="fa-IR"/>
        </w:rPr>
        <w:t>،چون به 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عقیده دارند و اطاعت اولی الأمر را به امر قرآن لازم می‌دانند و به سنّت قولی و عملی و تقریری پیامبر پای‌بندند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زیباست این سخن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سنّی‌ترین مذاهب اسلام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مگر تشیّع،چیزی جز پیروی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نبوی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مگر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پای‌بندی به سنّت حضرت رسول است؟ پس چه‌کسی شیعه و اهل سنّت است؟عملها و مواضع نشان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قول شهید پاک‌نژاد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چه سقیفه‌ای است؟چه کسانی آن را تشکیل داده‌اند؟چرا نفراتی خودسر در آن به فعالیت پرداخته‌اند؟نصّ کتاب است یا سنّت رسول یا کودتای سیاسی؟آیا یک سیستم الهی بر آن حاکم است؟مقصود از تشکیل آن چیست؟دست یافتن به چه قصه و چه اجرایی؟</w:t>
      </w:r>
      <w:r>
        <w:rPr>
          <w:rFonts w:eastAsia="IRNazanin" w:cs="IRNazanin"/>
          <w:color w:val="111111"/>
          <w:sz w:val="28"/>
          <w:szCs w:val="28"/>
          <w:rtl w:val="true"/>
          <w:lang w:bidi="fa-IR"/>
        </w:rPr>
        <w:t xml:space="preserve">». </w:t>
      </w:r>
      <w:r>
        <w:rPr>
          <w:rStyle w:val="FootnoteAnchor"/>
          <w:rtl w:val="true"/>
        </w:rPr>
        <w:footnoteReference w:id="430"/>
      </w:r>
      <w:bookmarkStart w:id="408" w:name="pg5471_30523"/>
    </w:p>
    <w:p>
      <w:pPr>
        <w:pStyle w:val="BookText"/>
        <w:rPr/>
      </w:pPr>
      <w:bookmarkEnd w:id="408"/>
      <w:r>
        <w:rPr>
          <w:rFonts w:ascii="IRNazanin" w:hAnsi="IRNazanin" w:eastAsia="IRNazanin"/>
          <w:color w:val="111111"/>
          <w:sz w:val="28"/>
          <w:sz w:val="28"/>
          <w:szCs w:val="28"/>
          <w:rtl w:val="true"/>
          <w:lang w:bidi="fa-IR"/>
        </w:rPr>
        <w:t>اهل سنّت،همانگونه که به مذاهبی گفته می‌شود که در مقابل شیعۀ امامیه قرار دارد، معنای دیگری هم دارد،یعنی در مقابل اهل بدعت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اصطلاح،در میان شیعه و سنّی رایج است و سنت‌گرایان مقابل بدعتگذاران قرار می‌گیرید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اهل سنّت به آنان که به سنّت شیخین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 و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معتقدند نیز گفته می‌شود، چیزی که شیعه بدان اعتقاد ندارد و امیر مؤمنان در شورای خلافت،عمل به قرآن و سنت پیامبر را می‌پذیرفت،ولی سنّت شیخین را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پیروان خط فکری شیعه نیز ازاین‌رو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روافض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 که سنت شیخین و خلافت غیرمعصوم را ردّ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شیعه‌شناسی،رافضی،سنت و بدعت</w:t>
      </w:r>
      <w:r>
        <w:rPr>
          <w:rFonts w:eastAsia="IRNazanin" w:cs="IRNazanin"/>
          <w:color w:val="111111"/>
          <w:sz w:val="28"/>
          <w:szCs w:val="28"/>
          <w:rtl w:val="true"/>
          <w:lang w:bidi="fa-IR"/>
        </w:rPr>
        <w:t>.</w:t>
      </w:r>
    </w:p>
    <w:p>
      <w:pPr>
        <w:pStyle w:val="Heading3"/>
        <w:numPr>
          <w:ilvl w:val="2"/>
          <w:numId w:val="1"/>
        </w:numPr>
        <w:rPr/>
      </w:pPr>
      <w:bookmarkStart w:id="409" w:name="__RefHeading___Toc2145356_581953129"/>
      <w:bookmarkStart w:id="410" w:name="_Toc157"/>
      <w:bookmarkEnd w:id="409"/>
      <w:r>
        <w:rPr>
          <w:rtl w:val="true"/>
        </w:rPr>
        <w:t>تشیّع</w:t>
      </w:r>
      <w:bookmarkEnd w:id="410"/>
    </w:p>
    <w:p>
      <w:pPr>
        <w:pStyle w:val="BookText"/>
        <w:rPr/>
      </w:pPr>
      <w:r>
        <w:rPr>
          <w:rFonts w:ascii="IRNazanin" w:hAnsi="IRNazanin" w:eastAsia="IRNazanin"/>
          <w:color w:val="111111"/>
          <w:sz w:val="28"/>
          <w:sz w:val="28"/>
          <w:szCs w:val="28"/>
          <w:rtl w:val="true"/>
          <w:lang w:bidi="fa-IR"/>
        </w:rPr>
        <w:t>تشیّع از ریشۀ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به معنای گروه و جمعیت،گروه پیرو،هواداران و پیروان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در اصطلاح دینی به گروهی از مسلمانان گفته می‌شود که هم به علی علیه السّلام و اهل بیت پیامبر محبت و عشق می‌ورزند،هم آنان را با امر و نصّ الهی و نصب پیامبر،جانشینان بر حق و بلا فصل رسول خدا صلّی اللّه علیه و آله می‌شناسند و هم به امامت و پیشوایی امامان معصوم در همۀ زمینه‌ها گردن می‌نهند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اعتقادی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قدّس سرّه،احیاگر شیعه در قرن حاضر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مفتخریم که پیرو مذهبی هستیم که رسول خدا صلّی اللّه علیه و آله مؤسّس آن به امر خداوند تعالی بوده و امیر المؤمنین علی بن طالب علیه السّلام این بندۀ رها شده از تمام قیود،مأمور رهاکردن بشر از تمام اغلال و بردگیهاست</w:t>
      </w:r>
      <w:r>
        <w:rPr>
          <w:rFonts w:eastAsia="IRNazanin" w:cs="IRNazanin"/>
          <w:color w:val="111111"/>
          <w:sz w:val="28"/>
          <w:szCs w:val="28"/>
          <w:rtl w:val="true"/>
          <w:lang w:bidi="fa-IR"/>
        </w:rPr>
        <w:t xml:space="preserve">». </w:t>
      </w:r>
      <w:r>
        <w:rPr>
          <w:rStyle w:val="FootnoteAnchor"/>
          <w:rtl w:val="true"/>
        </w:rPr>
        <w:footnoteReference w:id="4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تشیّع،مذهب فداکاری بوده است و در ماقبل تاریخ،مردم برای عدالت و برابری حقوق از دست‌رفتۀ خود همیشه قیام کرده‌اند،همیشه خون داده‌اند</w:t>
      </w:r>
      <w:r>
        <w:rPr>
          <w:rFonts w:eastAsia="IRNazanin" w:cs="IRNazanin"/>
          <w:color w:val="111111"/>
          <w:sz w:val="28"/>
          <w:szCs w:val="28"/>
          <w:rtl w:val="true"/>
          <w:lang w:bidi="fa-IR"/>
        </w:rPr>
        <w:t xml:space="preserve">». </w:t>
      </w:r>
      <w:r>
        <w:rPr>
          <w:rStyle w:val="FootnoteAnchor"/>
          <w:rtl w:val="true"/>
        </w:rPr>
        <w:footnoteReference w:id="432"/>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برخلاف سخن آنان که شیعه را فرقه‌ای ساختۀ افکار عبد اللّه بن سبا می‌دانند،یا پیدایش آن را به زمان فوت پیامبر و ماجرای سقیفه یا دورۀ خلافت علی علیه السّلام نسبت می‌دهند،یا حتی شیعه را پدیدۀ دورۀ آل بویه می‌شناسند،بذر تشیّع از زمان پیامبر خدا افشانده شد و در همان روزهای نخست بعثت که مأموریت یافت بستگان خویش را به</w:t>
      </w:r>
    </w:p>
    <w:p>
      <w:pPr>
        <w:pStyle w:val="BookText"/>
        <w:rPr/>
      </w:pPr>
      <w:r>
        <w:rPr>
          <w:rFonts w:ascii="IRNazanin" w:hAnsi="IRNazanin" w:eastAsia="IRNazanin"/>
          <w:color w:val="111111"/>
          <w:sz w:val="28"/>
          <w:sz w:val="28"/>
          <w:szCs w:val="28"/>
          <w:rtl w:val="true"/>
          <w:lang w:bidi="fa-IR"/>
        </w:rPr>
        <w:t>دین خدا دعوت کند،صراحتا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به اجابت دعوت من سبقت گیرد،وزیر و جانشین و وصیّ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پیش از همه مبادرت نمود و اسلام را پذیرفت و رسول خدا او را در همانجا به وصایت و جانشینی خویش معرفی کرد</w:t>
      </w:r>
      <w:r>
        <w:rPr>
          <w:rFonts w:eastAsia="IRNazanin" w:cs="IRNazanin"/>
          <w:color w:val="111111"/>
          <w:sz w:val="28"/>
          <w:szCs w:val="28"/>
          <w:rtl w:val="true"/>
          <w:lang w:bidi="fa-IR"/>
        </w:rPr>
        <w:t xml:space="preserve">. </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شیعۀ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زمان پیامبر از زبان آن حضرت بارها و بارها به‌کار برده شد </w:t>
      </w:r>
      <w:r>
        <w:rPr>
          <w:rStyle w:val="FootnoteAnchor"/>
          <w:rtl w:val="true"/>
        </w:rPr>
        <w:footnoteReference w:id="434"/>
      </w:r>
      <w:r>
        <w:rPr>
          <w:rFonts w:ascii="IRNazanin" w:hAnsi="IRNazanin" w:eastAsia="IRNazanin"/>
          <w:color w:val="111111"/>
          <w:sz w:val="28"/>
          <w:sz w:val="28"/>
          <w:szCs w:val="28"/>
          <w:rtl w:val="true"/>
          <w:lang w:bidi="fa-IR"/>
        </w:rPr>
        <w:t xml:space="preserve">و در طول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سال،پیامبر در مواقع فراوانی حضرت علی علیه السّلام را به جانشینی خویش با تعابیر گوناگونی معرفی فرمود و اطاعت او را بر همگان لازم دانست و در حادثۀ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خم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روشن‌تر و صریح‌تر او را به ولایت و رهبری همۀ مسلمانان تعیین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تشیّع و اعتقاد به امامت علی علیه السّلام و جانشینی او،از زمان پیامبر خدا مطرح بود و شیعه،علی علیه السّلام و امامان بعدی را که برگزیدۀ خدا و تعیین‌شدۀ از سوی پیامبر اکرم بودند،به عنوان محور دینی، سیاسی و الگوی اخلاق و عمل و معلّم و مفسّر قرآن و مبیّن احکام می‌شناختند و تبعیّت از آنان و پذیرش ولایت ائمّه را بر خود فرض 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تولاّی شما فرض خدایی است قبول و ردّ آن مرز جدایی است</w:t>
      </w:r>
    </w:p>
    <w:p>
      <w:pPr>
        <w:pStyle w:val="BookText"/>
        <w:rPr/>
      </w:pPr>
      <w:r>
        <w:rPr>
          <w:rFonts w:ascii="IRNazanin" w:hAnsi="IRNazanin" w:eastAsia="IRNazanin"/>
          <w:color w:val="111111"/>
          <w:sz w:val="28"/>
          <w:sz w:val="28"/>
          <w:szCs w:val="28"/>
          <w:rtl w:val="true"/>
          <w:lang w:bidi="fa-IR"/>
        </w:rPr>
        <w:t>هرآن کس را که در دین رسول است ولایت مهر و امضای قبول است</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زمینۀ شکل‌گیری خارجی این گروه و ظهور آن به صورت یک مجموعۀ مشخّص، از ماجرای سقیفه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بعضی از سران قبایل و مهاجرین و انصار در سقیفه برای انتخاب خلیفه گرد آمدند،نام علی علیه السّلام هم به عنوان یکی از نامزدهای خلافت بر سر زبانها بود،ولی نتیجۀ سقیفه برخلاف دستور پیامبر به انتخاب ابو بکر انجامید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به توصیۀ پیامبر وفادار ماندند و دستاورد سقیفه را قبول نداشتند،بر محور اعتقاد به امامت علی علیه السّلام و شایستگی او برای خلافت گرد آمدند و محلّ تجمّع آنان،خانۀ حضرت فاطمه بود و از بیعت با خلیفه سرباز می‌زدند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کسانی چون عباس بن عبد المطلب،فضل بن عباس، زبیر،خالد بن سعید،مقداد،سلمان،ابو ذر،ابن مسعود،عمار یاسر،ابیّ بن کعب،در آن میان به چشم می‌خورد</w:t>
      </w:r>
      <w:r>
        <w:rPr>
          <w:rFonts w:eastAsia="IRNazanin" w:cs="IRNazanin"/>
          <w:color w:val="111111"/>
          <w:sz w:val="28"/>
          <w:szCs w:val="28"/>
          <w:rtl w:val="true"/>
          <w:lang w:bidi="fa-IR"/>
        </w:rPr>
        <w:t xml:space="preserve">. </w:t>
      </w:r>
      <w:r>
        <w:rPr>
          <w:rStyle w:val="FootnoteAnchor"/>
          <w:rtl w:val="true"/>
        </w:rPr>
        <w:footnoteReference w:id="435"/>
      </w:r>
      <w:r>
        <w:rPr>
          <w:rFonts w:ascii="IRNazanin" w:hAnsi="IRNazanin" w:eastAsia="IRNazanin"/>
          <w:color w:val="111111"/>
          <w:sz w:val="28"/>
          <w:sz w:val="28"/>
          <w:szCs w:val="28"/>
          <w:rtl w:val="true"/>
          <w:lang w:bidi="fa-IR"/>
        </w:rPr>
        <w:t>همین مسأله از عوامل تهاجم به خانۀ فاطمه علیها السّلام به عنوان مرکز تجمع</w:t>
      </w:r>
    </w:p>
    <w:p>
      <w:pPr>
        <w:pStyle w:val="BookText"/>
        <w:rPr/>
      </w:pPr>
      <w:r>
        <w:rPr>
          <w:rFonts w:ascii="IRNazanin" w:hAnsi="IRNazanin" w:eastAsia="IRNazanin"/>
          <w:color w:val="111111"/>
          <w:sz w:val="28"/>
          <w:sz w:val="28"/>
          <w:szCs w:val="28"/>
          <w:rtl w:val="true"/>
          <w:lang w:bidi="fa-IR"/>
        </w:rPr>
        <w:t>مخالفان خلافت ابو بکر بود و آنان چون حاضر نبودند از خانه بیرون آیند،عمر تصمیم گرفت خانه را به آتش بکشد</w:t>
      </w:r>
      <w:r>
        <w:rPr>
          <w:rFonts w:eastAsia="IRNazanin" w:cs="IRNazanin"/>
          <w:color w:val="111111"/>
          <w:sz w:val="28"/>
          <w:szCs w:val="28"/>
          <w:rtl w:val="true"/>
          <w:lang w:bidi="fa-IR"/>
        </w:rPr>
        <w:t xml:space="preserve">. </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تحزّب و شکل‌گیری اجتماعی سیاسی شیعه،عمدتا در زمان خلافت علی علیه السّلام سامان یافت و پس از شهادت امام علی،بر گرد امام حسن جمع شده با او بیعت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امام مجتبی بر محور امامت حسین بن علی علیه السّلام گرد آمدند و از او می‌خواستند که با معاویه بجنگد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اعتقاد نسبت به امامان معصوم در دوره‌های بعد نیز ادامه یافت </w:t>
      </w:r>
      <w:r>
        <w:rPr>
          <w:rStyle w:val="FootnoteAnchor"/>
          <w:rtl w:val="true"/>
        </w:rPr>
        <w:footnoteReference w:id="437"/>
      </w:r>
      <w:r>
        <w:rPr>
          <w:rFonts w:ascii="IRNazanin" w:hAnsi="IRNazanin" w:eastAsia="IRNazanin"/>
          <w:color w:val="111111"/>
          <w:sz w:val="28"/>
          <w:sz w:val="28"/>
          <w:szCs w:val="28"/>
          <w:rtl w:val="true"/>
          <w:lang w:bidi="fa-IR"/>
        </w:rPr>
        <w:t>و شیعه به عنوان گروهی که خلافت امویان و عباسیان را قبول نداشتند و به امامت أئمّه پای‌بند بودند به رافضیان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ردّکنندگان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لقب،گرچه به عنوان یک توهین به کار می‌رفت،ولی افتخار شیعه آن بود که حکومت خلفای جائر و غاصب را ردّ می‌کرد و قبول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اصطلاح شیعه به عنوان پیروان،نسبت به مخالفان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معنای لغوی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می‌شد و در متون تاریخی و روایات،هم شیعۀ اهل بیت دیده می‌شود که رهبری آنان با امامان معصوم بوده است،هم شیعۀ آل ابو سفیان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سخن امام حسین در روز عاشورا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شیعۀ بنی امیّه که به پیروان معاویه و یزید و خلفای اموی گفته می‌شد و این نشانۀ تعارض فکری و اختلاف مبنایی این دو خاندان و دو جریان است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تشیّع،غیر از مسألۀ امامت و خلافت علی علیه السّلام و امامان،در مسائل دیگر اعتقادی، فکری،فقهی هم شاخصهای دیگری دارد و فرقه‌های متعدّد شیعی ریشه در همین مسائل دارد،مسائلی همچون توحید،قرآن،غلوّ،تشبیه و تجسیم،بداء،عدل الهی، عصمت انبیا،تقیّه،راه تعیین امام،راه استنباط احکام شرع،جایگاه عقل و اجماع،اجتهاد، تخطئه و تصویب،اصول عملی در فقه،در شناخت تشیّع باید مورد توجّه قرار گیرد و به کتابهای مبسوطتر مراجعه شود</w:t>
      </w:r>
      <w:r>
        <w:rPr>
          <w:rFonts w:eastAsia="IRNazanin" w:cs="IRNazanin"/>
          <w:color w:val="111111"/>
          <w:sz w:val="28"/>
          <w:szCs w:val="28"/>
          <w:rtl w:val="true"/>
          <w:lang w:bidi="fa-IR"/>
        </w:rPr>
        <w:t xml:space="preserve">. </w:t>
      </w:r>
      <w:r>
        <w:rPr>
          <w:rStyle w:val="FootnoteAnchor"/>
          <w:rtl w:val="true"/>
        </w:rPr>
        <w:footnoteReference w:id="438"/>
      </w:r>
      <w:r>
        <w:rPr>
          <w:rFonts w:ascii="IRNazanin" w:hAnsi="IRNazanin" w:eastAsia="IRNazanin"/>
          <w:color w:val="111111"/>
          <w:sz w:val="28"/>
          <w:sz w:val="28"/>
          <w:szCs w:val="28"/>
          <w:rtl w:val="true"/>
          <w:lang w:bidi="fa-IR"/>
        </w:rPr>
        <w:t>علامۀ طباطبایی فشرده‌ای از اعتقادات اسلامی از نظر</w:t>
      </w:r>
      <w:bookmarkStart w:id="411" w:name="pg5471_30526"/>
    </w:p>
    <w:p>
      <w:pPr>
        <w:pStyle w:val="BookText"/>
        <w:rPr/>
      </w:pPr>
      <w:bookmarkEnd w:id="411"/>
      <w:r>
        <w:rPr>
          <w:rFonts w:ascii="IRNazanin" w:hAnsi="IRNazanin" w:eastAsia="IRNazanin"/>
          <w:color w:val="111111"/>
          <w:sz w:val="28"/>
          <w:sz w:val="28"/>
          <w:szCs w:val="28"/>
          <w:rtl w:val="true"/>
          <w:lang w:bidi="fa-IR"/>
        </w:rPr>
        <w:t>شیعۀ دوازده امامی را در مباحث خداشناسی،ذات و صفات خدا،قضا و قدر و جبر و اختیار، پیغمبرشناسی،هدایت عمومی و خصوصی،نبوت،عصمت،پیغمبر اسلام و قرآن، معادشناسی،روح و حقیقت مرگ،عالم برزخ و قیامت،امام‌شناسی،فرق امام و نبی و مهدویّت آورده است</w:t>
      </w:r>
      <w:r>
        <w:rPr>
          <w:rFonts w:eastAsia="IRNazanin" w:cs="IRNazanin"/>
          <w:color w:val="111111"/>
          <w:sz w:val="28"/>
          <w:szCs w:val="28"/>
          <w:rtl w:val="true"/>
          <w:lang w:bidi="fa-IR"/>
        </w:rPr>
        <w:t xml:space="preserve">. </w:t>
      </w:r>
      <w:r>
        <w:rPr>
          <w:rStyle w:val="FootnoteAnchor"/>
          <w:rtl w:val="true"/>
        </w:rPr>
        <w:footnoteReference w:id="4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شیعه‌شناسی،اهل بیت،امامت،غدیر،وصایت،اطاعت،رافضی</w:t>
      </w:r>
      <w:r>
        <w:rPr>
          <w:rFonts w:eastAsia="IRNazanin" w:cs="IRNazanin"/>
          <w:color w:val="111111"/>
          <w:sz w:val="28"/>
          <w:szCs w:val="28"/>
          <w:rtl w:val="true"/>
          <w:lang w:bidi="fa-IR"/>
        </w:rPr>
        <w:t>.</w:t>
      </w:r>
    </w:p>
    <w:p>
      <w:pPr>
        <w:pStyle w:val="Heading3"/>
        <w:numPr>
          <w:ilvl w:val="2"/>
          <w:numId w:val="1"/>
        </w:numPr>
        <w:rPr/>
      </w:pPr>
      <w:bookmarkStart w:id="412" w:name="__RefHeading___Toc2145358_581953129"/>
      <w:bookmarkStart w:id="413" w:name="_Toc158"/>
      <w:bookmarkEnd w:id="412"/>
      <w:r>
        <w:rPr>
          <w:rtl w:val="true"/>
        </w:rPr>
        <w:t>تشیّع علوی و تشیّع صفوی</w:t>
      </w:r>
      <w:bookmarkEnd w:id="413"/>
    </w:p>
    <w:p>
      <w:pPr>
        <w:pStyle w:val="BookText"/>
        <w:rPr/>
      </w:pPr>
      <w:r>
        <w:rPr>
          <w:rFonts w:ascii="IRNazanin" w:hAnsi="IRNazanin" w:eastAsia="IRNazanin"/>
          <w:color w:val="111111"/>
          <w:sz w:val="28"/>
          <w:sz w:val="28"/>
          <w:szCs w:val="28"/>
          <w:rtl w:val="true"/>
          <w:lang w:bidi="fa-IR"/>
        </w:rPr>
        <w:t>اصطلاحی که دکتر علی شریعتی آن را به کار می‌برد و تلقّی و نگاهی که از تشیّع داشت،نگاهی انقلابی،عمل‌زا،حرکت‌آفرین و سازش‌ناپذیر با ظلم و قدرتهای طاغوتی و دستگاههای فریبکار بود و به این برداشت،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تشیّع علوی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می‌نهاد و تشیّعی را که صرفا در محدودۀ محبّت و ابراز علاقه و اشک ریختن و عزاداری باشد و با حکّام جور بسازد و عافیت‌طلب و سازشکار و بی‌مسؤولیت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تشیّع صفوی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معرفی می‌کرد،به لحاظ اینکه در دوران صفویّه چنین تشیّعی رواج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دیدگاه در کتابی با همین نام از او به‌طور مبسوط تشریح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تفاوت این دو نوع تشیّع را در مباحثی همچون وصایت،امامت،عصمت،ولایت،شفاعت،تقلید،عدل،دعا،انتظار،غیبت،ترسیم و تفکیک کرده و در پایان آن،جمع‌بندی زیر را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نمونه‌هایی از آنچه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تشیّع علوی تشیّع شناخت است و محبّت،تشیّع صفوی تشیّع جهل است و محبّت،</w:t>
      </w:r>
    </w:p>
    <w:p>
      <w:pPr>
        <w:pStyle w:val="BookText"/>
        <w:rPr/>
      </w:pPr>
      <w:r>
        <w:rPr>
          <w:rFonts w:ascii="Amiri" w:hAnsi="Amiri" w:eastAsia="Amiri" w:cs="Amiri"/>
          <w:color w:val="111111"/>
          <w:sz w:val="28"/>
          <w:sz w:val="28"/>
          <w:szCs w:val="28"/>
          <w:rtl w:val="true"/>
          <w:lang w:bidi="ar-SA"/>
        </w:rPr>
        <w:t>تشیّع علوی تشیّع سنّت است،تشیّع صفوی تشیّع بدعت،</w:t>
      </w:r>
    </w:p>
    <w:p>
      <w:pPr>
        <w:pStyle w:val="BookText"/>
        <w:rPr/>
      </w:pPr>
      <w:r>
        <w:rPr>
          <w:rFonts w:ascii="Amiri" w:hAnsi="Amiri" w:eastAsia="Amiri" w:cs="Amiri"/>
          <w:color w:val="111111"/>
          <w:sz w:val="28"/>
          <w:sz w:val="28"/>
          <w:szCs w:val="28"/>
          <w:rtl w:val="true"/>
          <w:lang w:bidi="ar-SA"/>
        </w:rPr>
        <w:t>تشیّع علوی تشیّع رسم است،تشیّع صفوی تشیّع اسم،</w:t>
      </w:r>
    </w:p>
    <w:p>
      <w:pPr>
        <w:pStyle w:val="BookText"/>
        <w:rPr/>
      </w:pPr>
      <w:r>
        <w:rPr>
          <w:rFonts w:ascii="IRNazanin" w:hAnsi="IRNazanin" w:eastAsia="IRNazanin"/>
          <w:color w:val="111111"/>
          <w:sz w:val="28"/>
          <w:sz w:val="28"/>
          <w:szCs w:val="28"/>
          <w:rtl w:val="true"/>
          <w:lang w:bidi="fa-IR"/>
        </w:rPr>
        <w:t>تشیّع علوی تشیّع پیروی است،تشیّع صفوی تشیّع ستایش،</w:t>
      </w:r>
    </w:p>
    <w:p>
      <w:pPr>
        <w:pStyle w:val="BookText"/>
        <w:rPr/>
      </w:pPr>
      <w:r>
        <w:rPr>
          <w:rFonts w:ascii="IRNazanin" w:hAnsi="IRNazanin" w:eastAsia="IRNazanin"/>
          <w:color w:val="111111"/>
          <w:sz w:val="28"/>
          <w:sz w:val="28"/>
          <w:szCs w:val="28"/>
          <w:rtl w:val="true"/>
          <w:lang w:bidi="fa-IR"/>
        </w:rPr>
        <w:t>تشیّع علوی تشیّع اجتهاد است،تشیّع صفوی تشیّع جمود،</w:t>
      </w:r>
    </w:p>
    <w:p>
      <w:pPr>
        <w:pStyle w:val="BookText"/>
        <w:rPr/>
      </w:pPr>
      <w:r>
        <w:rPr>
          <w:rFonts w:ascii="IRNazanin" w:hAnsi="IRNazanin" w:eastAsia="IRNazanin"/>
          <w:color w:val="111111"/>
          <w:sz w:val="28"/>
          <w:sz w:val="28"/>
          <w:szCs w:val="28"/>
          <w:rtl w:val="true"/>
          <w:lang w:bidi="fa-IR"/>
        </w:rPr>
        <w:t>تشیّع علوی تشیّع مسؤولیت است،تشیّع صفوی تشیّع تعطیل همۀ مسؤولیتها،</w:t>
      </w:r>
    </w:p>
    <w:p>
      <w:pPr>
        <w:pStyle w:val="BookText"/>
        <w:rPr/>
      </w:pPr>
      <w:r>
        <w:rPr>
          <w:rFonts w:ascii="IRNazanin" w:hAnsi="IRNazanin" w:eastAsia="IRNazanin"/>
          <w:color w:val="111111"/>
          <w:sz w:val="28"/>
          <w:sz w:val="28"/>
          <w:szCs w:val="28"/>
          <w:rtl w:val="true"/>
          <w:lang w:bidi="fa-IR"/>
        </w:rPr>
        <w:t>تشیّع علوی تشیّع آزادی است،تشیّع صفوی تشیّع عبودیت،</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تشیّع علوی تشیّع انقلاب کربلاست،تشیّع صفوی تشیّع فاجعۀ کربلا،</w:t>
      </w:r>
      <w:bookmarkStart w:id="414" w:name="pg5471_30527"/>
    </w:p>
    <w:p>
      <w:pPr>
        <w:pStyle w:val="BookText"/>
        <w:rPr/>
      </w:pPr>
      <w:bookmarkEnd w:id="414"/>
      <w:r>
        <w:rPr>
          <w:rFonts w:ascii="IRNazanin" w:hAnsi="IRNazanin" w:eastAsia="IRNazanin"/>
          <w:color w:val="111111"/>
          <w:sz w:val="28"/>
          <w:sz w:val="28"/>
          <w:szCs w:val="28"/>
          <w:rtl w:val="true"/>
          <w:lang w:bidi="fa-IR"/>
        </w:rPr>
        <w:t>تشیّع علوی تشیّع شهادت است،تشیّع صفوی تشیّع مرگ،</w:t>
      </w:r>
    </w:p>
    <w:p>
      <w:pPr>
        <w:pStyle w:val="BookText"/>
        <w:rPr/>
      </w:pPr>
      <w:r>
        <w:rPr>
          <w:rFonts w:ascii="Amiri" w:hAnsi="Amiri" w:eastAsia="Amiri" w:cs="Amiri"/>
          <w:color w:val="111111"/>
          <w:sz w:val="28"/>
          <w:sz w:val="28"/>
          <w:szCs w:val="28"/>
          <w:rtl w:val="true"/>
          <w:lang w:bidi="ar-SA"/>
        </w:rPr>
        <w:t>تشیّع علوی تشیّع توسل برای تکامل است،تشیّع صفوی تشیّع توسّل برای تقلّب،</w:t>
      </w:r>
    </w:p>
    <w:p>
      <w:pPr>
        <w:pStyle w:val="BookText"/>
        <w:rPr/>
      </w:pPr>
      <w:r>
        <w:rPr>
          <w:rFonts w:ascii="IRNazanin" w:hAnsi="IRNazanin" w:eastAsia="IRNazanin"/>
          <w:color w:val="111111"/>
          <w:sz w:val="28"/>
          <w:sz w:val="28"/>
          <w:szCs w:val="28"/>
          <w:rtl w:val="true"/>
          <w:lang w:bidi="fa-IR"/>
        </w:rPr>
        <w:t>تشیّع علوی تشیّع یاری حسین است،تشیّع صفوی گریه بر حسین،</w:t>
      </w:r>
    </w:p>
    <w:p>
      <w:pPr>
        <w:pStyle w:val="BookText"/>
        <w:rPr/>
      </w:pPr>
      <w:r>
        <w:rPr>
          <w:rFonts w:ascii="IRNazanin" w:hAnsi="IRNazanin" w:eastAsia="IRNazanin"/>
          <w:color w:val="111111"/>
          <w:sz w:val="28"/>
          <w:sz w:val="28"/>
          <w:szCs w:val="28"/>
          <w:rtl w:val="true"/>
          <w:lang w:bidi="fa-IR"/>
        </w:rPr>
        <w:t>تشیّع علوی تشیّع امامت علوی است،تشیّع صفوی تشیّع سلطنت صفوی،</w:t>
      </w:r>
    </w:p>
    <w:p>
      <w:pPr>
        <w:pStyle w:val="BookText"/>
        <w:rPr/>
      </w:pPr>
      <w:r>
        <w:rPr>
          <w:rFonts w:ascii="IRNazanin" w:hAnsi="IRNazanin" w:eastAsia="IRNazanin"/>
          <w:color w:val="111111"/>
          <w:sz w:val="28"/>
          <w:sz w:val="28"/>
          <w:szCs w:val="28"/>
          <w:rtl w:val="true"/>
          <w:lang w:bidi="fa-IR"/>
        </w:rPr>
        <w:t>تشیّع علوی تشیّع تقیۀ مبارز دلیر است،تشیّع صفوی تشیّع تقیّۀ بیکارۀ ترسو،</w:t>
      </w:r>
    </w:p>
    <w:p>
      <w:pPr>
        <w:pStyle w:val="BookText"/>
        <w:rPr/>
      </w:pPr>
      <w:r>
        <w:rPr>
          <w:rFonts w:ascii="Amiri" w:hAnsi="Amiri" w:eastAsia="Amiri" w:cs="Amiri"/>
          <w:color w:val="111111"/>
          <w:sz w:val="28"/>
          <w:sz w:val="28"/>
          <w:szCs w:val="28"/>
          <w:rtl w:val="true"/>
          <w:lang w:bidi="ar-SA"/>
        </w:rPr>
        <w:t>تشیّع علوی تشیّع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است،تشیّع صفوی تشیّع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آری</w:t>
      </w:r>
      <w:r>
        <w:rPr>
          <w:rFonts w:eastAsia="Amiri" w:cs="Amiri" w:ascii="Amiri" w:hAnsi="Amiri"/>
          <w:color w:val="111111"/>
          <w:sz w:val="28"/>
          <w:szCs w:val="28"/>
          <w:rtl w:val="true"/>
          <w:lang w:bidi="ar-SA"/>
        </w:rPr>
        <w:t xml:space="preserve">»! </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البته این تعبیرات،برخی شاعرانه و ادبی است،برخی هم قابل نقد و بررسی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شیعه‌شناسی،تشیّع،پیام غدیر،نقد کتابهای ضد شیعی</w:t>
      </w:r>
      <w:r>
        <w:rPr>
          <w:rFonts w:eastAsia="IRNazanin" w:cs="IRNazanin"/>
          <w:color w:val="111111"/>
          <w:sz w:val="28"/>
          <w:szCs w:val="28"/>
          <w:rtl w:val="true"/>
          <w:lang w:bidi="fa-IR"/>
        </w:rPr>
        <w:t>.</w:t>
      </w:r>
    </w:p>
    <w:p>
      <w:pPr>
        <w:pStyle w:val="Heading3"/>
        <w:numPr>
          <w:ilvl w:val="2"/>
          <w:numId w:val="1"/>
        </w:numPr>
        <w:rPr/>
      </w:pPr>
      <w:bookmarkStart w:id="415" w:name="__RefHeading___Toc2145360_581953129"/>
      <w:bookmarkStart w:id="416" w:name="_Toc159"/>
      <w:bookmarkEnd w:id="415"/>
      <w:r>
        <w:rPr>
          <w:rtl w:val="true"/>
        </w:rPr>
        <w:t>تشیّع و ایران</w:t>
      </w:r>
      <w:bookmarkEnd w:id="416"/>
    </w:p>
    <w:p>
      <w:pPr>
        <w:pStyle w:val="BookText"/>
        <w:rPr/>
      </w:pPr>
      <w:r>
        <w:rPr>
          <w:rFonts w:ascii="IRNazanin" w:hAnsi="IRNazanin" w:eastAsia="IRNazanin"/>
          <w:color w:val="111111"/>
          <w:sz w:val="28"/>
          <w:sz w:val="28"/>
          <w:szCs w:val="28"/>
          <w:rtl w:val="true"/>
          <w:lang w:bidi="fa-IR"/>
        </w:rPr>
        <w:t>از مهمترین کشورهای شیعی،ایران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نفوذ و گسترش شیعه در ایران نیز سابقه‌ای کهن دارد و متأثر از عوامل متعددی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موقعیّت قم،به عنوان حرم اهل بیت و وجود عالمان شیعه و راویان بزرگ در این شهر از عصر أئمه تاکنون،گرایش قلبی و محبت مردم به خاندان پیامبر و خویشاوندی ایرانیان با اهل بیت از طریق مادر امام سجاد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شهربانو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شخصیتی چون سلمان فارسی در میان اصحاب پیامبر و هواداران علی علیه السّلام،وجود مرقد حضرت رضا علیه السّلام و حضرت معصومه علیها السّلام و امامزادگان بسیاری در این کشور و حضور حضرت عبد العظیم در منطقه ری،زمینه‌ساز گرایش بیشتر مردم این مرز و بوم به تفکّر شیعی و مذهب اهل بیت شده است و هرچند اصل نفوذ تشیّع و پذیرش ایرانیان،به خاطر حقانیّت این مکتب و انحراف امویان و عباسیان از اسلام ناب بوده است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مهاجرت سادات به ایران،خروج ابو مسلم خراسانی بر ضدّ عباسیان،قیامهای شیعیان در منطقۀ خراسان و حکومت علویان در طبرستان و سربداران در بیهق،حضور اسماعیلیه در ایران،و به قدرت رسیدن آل بویه و ترویج مذهب تشیّع و حضور شیعیان در ری نیز از عوامل دیگر بوده که در نهایت به عصر صفویان و تشکیل حکومت شیعی سراسری منتهی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حقجویی را ریشۀ اصلی تشیّع ایرانیان باید دانست</w:t>
      </w:r>
      <w:r>
        <w:rPr>
          <w:rFonts w:eastAsia="IRNazanin" w:cs="IRNazanin"/>
          <w:color w:val="111111"/>
          <w:sz w:val="28"/>
          <w:szCs w:val="28"/>
          <w:rtl w:val="true"/>
          <w:lang w:bidi="fa-IR"/>
        </w:rPr>
        <w:t>.</w:t>
      </w:r>
      <w:bookmarkStart w:id="417" w:name="pg5471_30528"/>
    </w:p>
    <w:p>
      <w:pPr>
        <w:pStyle w:val="BookText"/>
        <w:rPr/>
      </w:pPr>
      <w:bookmarkEnd w:id="417"/>
      <w:r>
        <w:rPr>
          <w:rFonts w:ascii="IRNazanin" w:hAnsi="IRNazanin" w:eastAsia="IRNazanin"/>
          <w:color w:val="111111"/>
          <w:sz w:val="28"/>
          <w:sz w:val="28"/>
          <w:szCs w:val="28"/>
          <w:rtl w:val="true"/>
          <w:lang w:bidi="fa-IR"/>
        </w:rPr>
        <w:t>به تعبیر شهید مطهری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این است که تشیّع ایرانیان و علت اصلی مسلمان شدنشان یک چیز است،ایرانی روح خود را با اسلام سازگار دید و گم‌گشتۀ خویش را در اسلام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ایران که طبعا مردمی باهوش بودند و به‌علاوه سابقۀ فرهنگ و تمدّن داشتند،بیش از هرملّت دیگر نسبت به اسلام شیفتگی نشان دادند و به آن خدمت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ایران بیش از هرملت دیگر به روح و معنی در اسلام توجّه داشتند،به همین دلیل توجّه ایرانیان به خاندان رسالت از هرملّت دیگر بیشتر بود و تشیّع در میان ایرانیان نفوذ بیشتری یافت،یعنی ایرانیان روح اسلام و معنی اسلام را در نزد خاندان رسالت یافتند، فقط خاندان رسالت بودند که پاسخگوی پرسشها و نیازهای واقعی روح ایرانیان بودند</w:t>
      </w:r>
      <w:r>
        <w:rPr>
          <w:rFonts w:eastAsia="IRNazanin" w:cs="IRNazanin"/>
          <w:color w:val="111111"/>
          <w:sz w:val="28"/>
          <w:szCs w:val="28"/>
          <w:rtl w:val="true"/>
          <w:lang w:bidi="fa-IR"/>
        </w:rPr>
        <w:t xml:space="preserve">. </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امروز،تنها کشور جهان که مذهب رسمی آن تشیّع است و حکومتش مبتنی‌بر مکتب اهل بیت عصمت و طهارت و زیر نظر یک مرجع شیعی و ولی فقیه اداره می‌شود و عظیم‌ترین پایگاه نشر علوم خاندان رسالت و فقه شیعه و پایگاه منتظران ظهور حضرت مهدی علیه السّلام است،کشور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4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در تاریخ</w:t>
      </w:r>
      <w:r>
        <w:rPr>
          <w:rFonts w:eastAsia="IRNazanin" w:cs="IRNazanin"/>
          <w:color w:val="111111"/>
          <w:sz w:val="28"/>
          <w:szCs w:val="28"/>
          <w:rtl w:val="true"/>
          <w:lang w:bidi="fa-IR"/>
        </w:rPr>
        <w:t>.</w:t>
      </w:r>
    </w:p>
    <w:p>
      <w:pPr>
        <w:pStyle w:val="Heading3"/>
        <w:numPr>
          <w:ilvl w:val="2"/>
          <w:numId w:val="1"/>
        </w:numPr>
        <w:rPr/>
      </w:pPr>
      <w:bookmarkStart w:id="418" w:name="__RefHeading___Toc2145362_581953129"/>
      <w:bookmarkStart w:id="419" w:name="_Toc160"/>
      <w:bookmarkEnd w:id="418"/>
      <w:r>
        <w:rPr>
          <w:rtl w:val="true"/>
        </w:rPr>
        <w:t>تفضیلیّه</w:t>
      </w:r>
      <w:bookmarkEnd w:id="419"/>
    </w:p>
    <w:p>
      <w:pPr>
        <w:pStyle w:val="BookText"/>
        <w:rPr/>
      </w:pPr>
      <w:r>
        <w:rPr>
          <w:rFonts w:ascii="IRNazanin" w:hAnsi="IRNazanin" w:eastAsia="IRNazanin"/>
          <w:color w:val="111111"/>
          <w:sz w:val="28"/>
          <w:sz w:val="28"/>
          <w:szCs w:val="28"/>
          <w:rtl w:val="true"/>
          <w:lang w:bidi="fa-IR"/>
        </w:rPr>
        <w:t>به همۀ فرقه‌هایی از مسلمانان گفته می‌شود که حضرت علی علیه السّلام را پس از پیامبر خدا افضل مردم و برترین انسان و شایسته‌ترین فرد برای خلافت و امامت می‌دانند،آن هم به دلیل برتری آن حضرت در علم،شجاعت،سخاوت،تقوا،ایمان و همۀ فضایل بر همگان</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خدا صلّی اللّه علیه و آله نیز علی را افضل همه در اوصاف خیر دانسته است،خود آن حضرت نیز بارها در احتجاجهای خویش برای امامت و ولایت،به برتری‌های خود بر دیگران اشاره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این عنوان کلّی،گاهی هم به بعضی از فرقه‌های خاصّ شیعی</w:t>
      </w:r>
      <w:bookmarkStart w:id="420" w:name="pg5471_30529"/>
    </w:p>
    <w:p>
      <w:pPr>
        <w:pStyle w:val="BookText"/>
        <w:rPr/>
      </w:pPr>
      <w:bookmarkEnd w:id="42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تفضیلیّه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برخی از اهل سنّت هم افضلیّت امیر المؤمنین علیه السّلام را قبول دارند،در خلافت ابو بکر و عمر دچار مشکل می‌شوند و به ناچار معتقد می‌شوند بر تقدم مفضول بر افضل،مثل ابن ابی الحدید در مقدمۀ شرح نهج البلاغه</w:t>
      </w:r>
      <w:r>
        <w:rPr>
          <w:rFonts w:eastAsia="IRNazanin" w:cs="IRNazanin"/>
          <w:color w:val="111111"/>
          <w:sz w:val="28"/>
          <w:szCs w:val="28"/>
          <w:rtl w:val="true"/>
          <w:lang w:bidi="fa-IR"/>
        </w:rPr>
        <w:t xml:space="preserve">. </w:t>
      </w:r>
      <w:r>
        <w:rPr>
          <w:rStyle w:val="FootnoteAnchor"/>
          <w:rtl w:val="true"/>
        </w:rPr>
        <w:footnoteReference w:id="4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مفضول،افضلیّت علی علیه السّلام،فضایل علی علیه السّلام</w:t>
      </w:r>
      <w:r>
        <w:rPr>
          <w:rFonts w:eastAsia="IRNazanin" w:cs="IRNazanin"/>
          <w:color w:val="111111"/>
          <w:sz w:val="28"/>
          <w:szCs w:val="28"/>
          <w:rtl w:val="true"/>
          <w:lang w:bidi="fa-IR"/>
        </w:rPr>
        <w:t>.</w:t>
      </w:r>
    </w:p>
    <w:p>
      <w:pPr>
        <w:pStyle w:val="Heading3"/>
        <w:numPr>
          <w:ilvl w:val="2"/>
          <w:numId w:val="1"/>
        </w:numPr>
        <w:rPr/>
      </w:pPr>
      <w:bookmarkStart w:id="421" w:name="__RefHeading___Toc2145364_581953129"/>
      <w:bookmarkStart w:id="422" w:name="_Toc161"/>
      <w:bookmarkEnd w:id="421"/>
      <w:r>
        <w:rPr>
          <w:rtl w:val="true"/>
        </w:rPr>
        <w:t>تقریب بین مذاهب</w:t>
      </w:r>
      <w:bookmarkEnd w:id="422"/>
    </w:p>
    <w:p>
      <w:pPr>
        <w:pStyle w:val="BookText"/>
        <w:rPr/>
      </w:pPr>
      <w:r>
        <w:rPr>
          <w:rFonts w:ascii="IRNazanin" w:hAnsi="IRNazanin" w:eastAsia="IRNazanin"/>
          <w:color w:val="111111"/>
          <w:sz w:val="28"/>
          <w:sz w:val="28"/>
          <w:szCs w:val="28"/>
          <w:rtl w:val="true"/>
          <w:lang w:bidi="fa-IR"/>
        </w:rPr>
        <w:t>اختلاف در عقیده اگر به اختلاف و جدایی و تعارض و تفرقه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بیانجامد،ناخوشایند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طول تاریخ،بسیاری تفرقه‌انگیزیها از سوی دشمنان آگاه و دوستان جاهل بوده که شکوه امت را شکسته و دشمن را مسلط ساخته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ازاین‌رو دلسوزان و آگاهان کوشیده‌اند با همۀ اختلافات اعتقادی و فقهی مذاهب،الفت و تقریب بین آنان پدید آید و به مسائل اختلافی هم در جوّی سالم و محیطی دوستانه و علمی پرداخته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پیشگام تقریب و وحدت بوده‌اند،مؤسسه‌ها و نهادهایی برای این هدف تأسیس شده و نشریات،کتابها و مقالات،سمینارها و نشستهایی برای دستیابی به این هدف،وارد صحنه شده‌اند،تا هم نقش دشمنان را در ایجاد تفرقه خنثی کنند،هم شناخت پیروان مذاهب را نسبت به هم افزایش دهند،هم راههای ایجاد وحدت را بررسی کنند و هم از طریق بحثهای سالم و دور از تعصّب و عالمانه،نشان دهند که می‌توان عقاید مختلف داشت،ولی با تفاهم زیست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تأسیس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التقریب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مصر </w:t>
      </w:r>
      <w:r>
        <w:rPr>
          <w:rStyle w:val="FootnoteAnchor"/>
          <w:rtl w:val="true"/>
        </w:rPr>
        <w:footnoteReference w:id="444"/>
      </w:r>
      <w:r>
        <w:rPr>
          <w:rFonts w:ascii="IRNazanin" w:hAnsi="IRNazanin" w:eastAsia="IRNazanin"/>
          <w:color w:val="111111"/>
          <w:sz w:val="28"/>
          <w:sz w:val="28"/>
          <w:szCs w:val="28"/>
          <w:rtl w:val="true"/>
          <w:lang w:bidi="fa-IR"/>
        </w:rPr>
        <w:t>،اعزام مرحوم شیخ محمّد تقی قمی</w:t>
      </w:r>
      <w:r>
        <w:rPr>
          <w:rFonts w:eastAsia="IRNazanin" w:cs="IRNazanin"/>
          <w:color w:val="111111"/>
          <w:sz w:val="28"/>
          <w:szCs w:val="28"/>
          <w:rtl w:val="true"/>
          <w:lang w:bidi="fa-IR"/>
        </w:rPr>
        <w:t>(</w:t>
      </w:r>
      <w:r>
        <w:rPr>
          <w:rFonts w:eastAsia="IRNazanin" w:cs="IRNazanin"/>
          <w:color w:val="111111"/>
          <w:sz w:val="28"/>
          <w:szCs w:val="28"/>
          <w:lang w:bidi="fa-IR"/>
        </w:rPr>
        <w:t>1907</w:t>
      </w:r>
      <w:r>
        <w:rPr>
          <w:rFonts w:eastAsia="IRNazanin" w:cs="IRNazanin"/>
          <w:color w:val="111111"/>
          <w:sz w:val="28"/>
          <w:szCs w:val="28"/>
          <w:rtl w:val="true"/>
          <w:lang w:bidi="fa-IR"/>
        </w:rPr>
        <w:t>-</w:t>
      </w:r>
      <w:r>
        <w:rPr>
          <w:rFonts w:eastAsia="IRNazanin" w:cs="IRNazanin"/>
          <w:color w:val="111111"/>
          <w:sz w:val="28"/>
          <w:szCs w:val="28"/>
          <w:lang w:bidi="fa-IR"/>
        </w:rPr>
        <w:t>1990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آیة اللّه بروجردی به نمایندگی در آن مرکز،فتوای شیخ شلتوت در به رسمیت شمردن مذهب جعفری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،مناظرات سیّد شرف الدین با شیخ سلیم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المراجعات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،برگزاری هفتۀ وحدت در ایران،تأسیس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التقریب بین المذاهب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پیروزی انقلاب،با حکم مقام معظم رهبری در سال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ش،انتشار</w:t>
      </w:r>
    </w:p>
    <w:p>
      <w:pPr>
        <w:pStyle w:val="BookText"/>
        <w:rPr/>
      </w:pPr>
      <w:r>
        <w:rPr>
          <w:rFonts w:ascii="IRNazanin" w:hAnsi="IRNazanin" w:eastAsia="IRNazanin"/>
          <w:color w:val="111111"/>
          <w:sz w:val="28"/>
          <w:sz w:val="28"/>
          <w:szCs w:val="28"/>
          <w:rtl w:val="true"/>
          <w:lang w:bidi="fa-IR"/>
        </w:rPr>
        <w:t>فصلنامۀ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التقریب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ایران،برگزاری همه سالۀ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کنفرانس وحدت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گوشه‌هایی از این اقدامات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پرداختن علامۀ امینی به این موضوع و بحث او در الغدیر با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الغدیر،یوحّد الصّفوف فی الملأ الإسلامی</w:t>
      </w:r>
      <w:r>
        <w:rPr>
          <w:rFonts w:eastAsia="IRNazanin" w:cs="IRNazanin"/>
          <w:color w:val="111111"/>
          <w:sz w:val="28"/>
          <w:szCs w:val="28"/>
          <w:rtl w:val="true"/>
          <w:lang w:bidi="fa-IR"/>
        </w:rPr>
        <w:t xml:space="preserve">» </w:t>
      </w:r>
      <w:r>
        <w:rPr>
          <w:rStyle w:val="FootnoteAnchor"/>
          <w:rtl w:val="true"/>
        </w:rPr>
        <w:footnoteReference w:id="445"/>
      </w:r>
      <w:r>
        <w:rPr>
          <w:rFonts w:ascii="IRNazanin" w:hAnsi="IRNazanin" w:eastAsia="IRNazanin"/>
          <w:color w:val="111111"/>
          <w:sz w:val="28"/>
          <w:sz w:val="28"/>
          <w:szCs w:val="28"/>
          <w:rtl w:val="true"/>
          <w:lang w:bidi="fa-IR"/>
        </w:rPr>
        <w:t>گامی در همین مسیر است،تا طرح علمی مباحث مورد اختلاف،ابزاری برای تفرقه و جدایی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تلاشهای تقریبی،هم از سوی محافل شیعی انجام می‌گیرد،هم از طرف اهل سنّت، گاهی هم انگیزه‌ها و دیدگاهها یکسان نیست،لیکن اصل اهتمام به مسألۀ وحدت مسلمین و تلاش برای ایجاد تقریب و تفاهم ستودنی است،گاهی هم پاسخ به شبهات و ردّ دروغها و اتّهامات و افشای توطئه‌های تفرقه‌افکنانه،زمینه‌ساز این وحدت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منادیان وحدت نیز کم نبوده‌اند که با تأکید بر مشترکات اسلامی و بر حذر داشتن از طرح مسائل خلاف‌برانگیز،برای بازگرداندن عزت و شکوه امت اسلامی مجاهدت کرده‌اند، همچون سیّد جمال الدین اسد آبادی،اقبال لاهوری،کاشف الغطاء،شرف الدین،امام موسی صدر،آیة اللّه بروجردی،امام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قول اقبال لاهوری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استی،دل به اقلیمی مبند گم مشو اندر جهان چون و چند</w:t>
      </w:r>
    </w:p>
    <w:p>
      <w:pPr>
        <w:pStyle w:val="BookText"/>
        <w:rPr/>
      </w:pPr>
      <w:r>
        <w:rPr>
          <w:rFonts w:ascii="IRNazanin" w:hAnsi="IRNazanin" w:eastAsia="IRNazanin"/>
          <w:color w:val="111111"/>
          <w:sz w:val="28"/>
          <w:sz w:val="28"/>
          <w:szCs w:val="28"/>
          <w:rtl w:val="true"/>
          <w:lang w:bidi="fa-IR"/>
        </w:rPr>
        <w:t>می نگنجد مسلم اندر مرزوبوم در دل او یاوه گردد شام و روم</w:t>
      </w:r>
    </w:p>
    <w:p>
      <w:pPr>
        <w:pStyle w:val="BookText"/>
        <w:rPr/>
      </w:pPr>
      <w:r>
        <w:rPr>
          <w:rFonts w:ascii="IRNazanin" w:hAnsi="IRNazanin" w:eastAsia="IRNazanin"/>
          <w:color w:val="111111"/>
          <w:sz w:val="28"/>
          <w:sz w:val="28"/>
          <w:szCs w:val="28"/>
          <w:rtl w:val="true"/>
          <w:lang w:bidi="fa-IR"/>
        </w:rPr>
        <w:t>قلب ما از هند و روم و شام نیست مرزوبوم او بجز اسلام نیست</w:t>
      </w:r>
    </w:p>
    <w:p>
      <w:pPr>
        <w:pStyle w:val="BookText"/>
        <w:rPr/>
      </w:pPr>
      <w:r>
        <w:rPr>
          <w:rFonts w:ascii="IRNazanin" w:hAnsi="IRNazanin" w:eastAsia="IRNazanin"/>
          <w:color w:val="111111"/>
          <w:sz w:val="28"/>
          <w:sz w:val="28"/>
          <w:szCs w:val="28"/>
          <w:rtl w:val="true"/>
          <w:lang w:bidi="fa-IR"/>
        </w:rPr>
        <w:t>آنکه نام تو مسلمان کرده است از دویی سوی یکی آورده است</w:t>
      </w:r>
    </w:p>
    <w:p>
      <w:pPr>
        <w:pStyle w:val="BookText"/>
        <w:rPr/>
      </w:pPr>
      <w:r>
        <w:rPr>
          <w:rFonts w:ascii="IRNazanin" w:hAnsi="IRNazanin" w:eastAsia="IRNazanin"/>
          <w:color w:val="111111"/>
          <w:sz w:val="28"/>
          <w:sz w:val="28"/>
          <w:szCs w:val="28"/>
          <w:rtl w:val="true"/>
          <w:lang w:bidi="fa-IR"/>
        </w:rPr>
        <w:t>خویشتن را ترک و افغان کرده‌ای وای بر تو،آنچه بودی مانده‌ای</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اقبال،تأکید بر وحدت اقوام بر محور اسلام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دیگرانی هم محو ساختن اختلافات فرقه‌ای و مذهبی در توحید اسلام و شرع محمّدی را راه وحدت می‌دانند</w:t>
      </w:r>
      <w:r>
        <w:rPr>
          <w:rFonts w:eastAsia="IRNazanin" w:cs="IRNazanin"/>
          <w:color w:val="111111"/>
          <w:sz w:val="28"/>
          <w:szCs w:val="28"/>
          <w:rtl w:val="true"/>
          <w:lang w:bidi="fa-IR"/>
        </w:rPr>
        <w:t xml:space="preserve">. </w:t>
      </w:r>
      <w:r>
        <w:rPr>
          <w:rStyle w:val="FootnoteAnchor"/>
          <w:rtl w:val="true"/>
        </w:rPr>
        <w:footnoteReference w:id="446"/>
      </w:r>
      <w:r>
        <w:rPr>
          <w:rFonts w:ascii="IRNazanin" w:hAnsi="IRNazanin" w:eastAsia="IRNazanin"/>
          <w:color w:val="111111"/>
          <w:sz w:val="28"/>
          <w:sz w:val="28"/>
          <w:szCs w:val="28"/>
          <w:rtl w:val="true"/>
          <w:lang w:bidi="fa-IR"/>
        </w:rPr>
        <w:t>توجّه به اساس</w:t>
      </w:r>
      <w:bookmarkStart w:id="423" w:name="pg5471_30531"/>
    </w:p>
    <w:p>
      <w:pPr>
        <w:pStyle w:val="BookText"/>
        <w:rPr/>
      </w:pPr>
      <w:bookmarkEnd w:id="423"/>
      <w:r>
        <w:rPr>
          <w:rFonts w:ascii="IRNazanin" w:hAnsi="IRNazanin" w:eastAsia="IRNazanin"/>
          <w:color w:val="111111"/>
          <w:sz w:val="28"/>
          <w:sz w:val="28"/>
          <w:szCs w:val="28"/>
          <w:rtl w:val="true"/>
          <w:lang w:bidi="fa-IR"/>
        </w:rPr>
        <w:t>مکتب به عنوان محور وحدت،در شعر اقبال نیز چنین انعکاس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فارغ از باب و ام و اعمام باش همچو سلمان،زادۀ اسلام باش</w:t>
      </w:r>
    </w:p>
    <w:p>
      <w:pPr>
        <w:pStyle w:val="BookText"/>
        <w:rPr/>
      </w:pPr>
      <w:r>
        <w:rPr>
          <w:rFonts w:ascii="IRNazanin" w:hAnsi="IRNazanin" w:eastAsia="IRNazanin"/>
          <w:color w:val="111111"/>
          <w:sz w:val="28"/>
          <w:sz w:val="28"/>
          <w:szCs w:val="28"/>
          <w:rtl w:val="true"/>
          <w:lang w:bidi="fa-IR"/>
        </w:rPr>
        <w:t>گر نسب را جزو ملّت کرده‌ای رخنه در کار اخوّت کرده‌ای</w:t>
      </w:r>
    </w:p>
    <w:p>
      <w:pPr>
        <w:pStyle w:val="BookText"/>
        <w:rPr/>
      </w:pPr>
      <w:r>
        <w:rPr>
          <w:rFonts w:ascii="IRNazanin" w:hAnsi="IRNazanin" w:eastAsia="IRNazanin"/>
          <w:color w:val="111111"/>
          <w:sz w:val="28"/>
          <w:sz w:val="28"/>
          <w:szCs w:val="28"/>
          <w:rtl w:val="true"/>
          <w:lang w:bidi="fa-IR"/>
        </w:rPr>
        <w:t>نیست از روم و عرب پیوند ما نیست پابند نسب پیوند ما</w:t>
      </w:r>
    </w:p>
    <w:p>
      <w:pPr>
        <w:pStyle w:val="BookText"/>
        <w:rPr/>
      </w:pPr>
      <w:r>
        <w:rPr>
          <w:rFonts w:ascii="IRNazanin" w:hAnsi="IRNazanin" w:eastAsia="IRNazanin"/>
          <w:color w:val="111111"/>
          <w:sz w:val="28"/>
          <w:sz w:val="28"/>
          <w:szCs w:val="28"/>
          <w:rtl w:val="true"/>
          <w:lang w:bidi="fa-IR"/>
        </w:rPr>
        <w:t>دل به محبوب حجازی بسته‌ایم زین جهت با یکدگر پیوسته‌ایم</w:t>
      </w:r>
    </w:p>
    <w:p>
      <w:pPr>
        <w:pStyle w:val="BookText"/>
        <w:rPr/>
      </w:pPr>
      <w:r>
        <w:rPr>
          <w:rFonts w:ascii="IRNazanin" w:hAnsi="IRNazanin" w:eastAsia="IRNazanin"/>
          <w:color w:val="111111"/>
          <w:sz w:val="28"/>
          <w:sz w:val="28"/>
          <w:szCs w:val="28"/>
          <w:rtl w:val="true"/>
          <w:lang w:bidi="fa-IR"/>
        </w:rPr>
        <w:t xml:space="preserve">مؤمنان معدود،لیک ایمان یکی جسمشان معدود،لیکن جان یکی </w:t>
      </w:r>
      <w:r>
        <w:rPr>
          <w:rStyle w:val="FootnoteAnchor"/>
          <w:rtl w:val="true"/>
        </w:rPr>
        <w:footnoteReference w:id="4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 و وحدت اسلامی،وهابیّت،تقیّه،امامت،فتوای شیخ شلتوت</w:t>
      </w:r>
      <w:r>
        <w:rPr>
          <w:rFonts w:eastAsia="IRNazanin" w:cs="IRNazanin"/>
          <w:color w:val="111111"/>
          <w:sz w:val="28"/>
          <w:szCs w:val="28"/>
          <w:rtl w:val="true"/>
          <w:lang w:bidi="fa-IR"/>
        </w:rPr>
        <w:t>.</w:t>
      </w:r>
    </w:p>
    <w:p>
      <w:pPr>
        <w:pStyle w:val="Heading3"/>
        <w:numPr>
          <w:ilvl w:val="2"/>
          <w:numId w:val="1"/>
        </w:numPr>
        <w:rPr/>
      </w:pPr>
      <w:bookmarkStart w:id="424" w:name="__RefHeading___Toc2145366_581953129"/>
      <w:bookmarkStart w:id="425" w:name="_Toc162"/>
      <w:bookmarkEnd w:id="424"/>
      <w:r>
        <w:rPr>
          <w:rtl w:val="true"/>
        </w:rPr>
        <w:t>تقیّه</w:t>
      </w:r>
      <w:bookmarkEnd w:id="4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احکام قرآنی و از اعتقادات شیعی و آموزه‌های روایی است و مبنای عقلی و شرعی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 یعنی نگهداری،پرواکردن،عقاید خود را پنهان داشتن جهت مصونیت از خطر دشمنان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یک مسلمان در میان کافران و مخالفان باشد و از سوی آنان بر مال و جان خود بیمناک باشد،به‌گونه‌ای سخن می‌گوید و عمل می‌کند که پی به عقیدۀ واقعی او نبرند و گزندی به او نرسانند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قرآن کریم،آیۀ إِلاّ أَنْ تَتَّقُوا مِنْهُمْ تُقاةً </w:t>
      </w:r>
      <w:r>
        <w:rPr>
          <w:rStyle w:val="FootnoteAnchor"/>
          <w:rtl w:val="true"/>
        </w:rPr>
        <w:footnoteReference w:id="448"/>
      </w:r>
      <w:r>
        <w:rPr>
          <w:rFonts w:ascii="IRNazanin" w:hAnsi="IRNazanin" w:eastAsia="IRNazanin"/>
          <w:color w:val="111111"/>
          <w:sz w:val="28"/>
          <w:sz w:val="28"/>
          <w:szCs w:val="28"/>
          <w:rtl w:val="true"/>
          <w:lang w:bidi="fa-IR"/>
        </w:rPr>
        <w:t>اشاره به تقیه در برابر مشرکان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داستان عمّار یاسر نیز که زیر شکنجۀ کفار،پس از شهادت پدر و مادرش،سخنانی را گفت که عقیدۀ توحیدی‌اش برخلاف آن بود،قرآن عمل او را امضا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کَفَرَ بِاللّهِ مِنْ بَعْدِ إِیمانِهِ إِلاّ مَنْ أُکْرِهَ وَ قَلْبُهُ مُطْمَئِنٌّ بِالْإِیمانِ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،که این را می‌توان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تقیۀ اکراهی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نیز کار او را تأیید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عادوا فعد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صدوق،دربارۀ تقیه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کتمان حق و پوشیده داشتن عقیده از مخالفان،به خاطر ضرر دینی و دنیوی</w:t>
      </w:r>
      <w:r>
        <w:rPr>
          <w:rFonts w:eastAsia="IRNazanin" w:cs="IRNazanin"/>
          <w:color w:val="111111"/>
          <w:sz w:val="28"/>
          <w:szCs w:val="28"/>
          <w:rtl w:val="true"/>
          <w:lang w:bidi="fa-IR"/>
        </w:rPr>
        <w:t xml:space="preserve">. </w:t>
      </w:r>
      <w:r>
        <w:rPr>
          <w:rStyle w:val="FootnoteAnchor"/>
          <w:rtl w:val="true"/>
        </w:rPr>
        <w:footnoteReference w:id="449"/>
      </w:r>
      <w:r>
        <w:rPr>
          <w:rFonts w:ascii="IRNazanin" w:hAnsi="IRNazanin" w:eastAsia="IRNazanin"/>
          <w:color w:val="111111"/>
          <w:sz w:val="28"/>
          <w:sz w:val="28"/>
          <w:szCs w:val="28"/>
          <w:rtl w:val="true"/>
          <w:lang w:bidi="fa-IR"/>
        </w:rPr>
        <w:t>چنین رفتاری که معقول و موافق با احتیاط و پنهانکاری در شرایطی که مخالفان در قدرت و اکثریت باشند و آزار برسانند،جزء آموزه‌های دینی شیعه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عصر أئمّه،سلطۀ امویان و عباسیان و بهانه‌جویی آنان برای کشتن و ایجاد فشار بر شیعه و أئمه و هوادارانشان،گاهی سبب می‌شد در برخی مسائل اعتقادی و فقهی با تقیه حرف بزنند یا عمل کنند،تا جان پیروان آنان به خطر نیفتد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دربارۀ هرگروه در اقلیّت نیز می‌تواند معقول و پذیرفته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گاهی تقیّه برای حفظ عقاید،یا از روی ترس از دشمن است،گاهی هم به خاطر پرهیز از ایجاد اختلاف و درگیری و برای حفظ وحدت،که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تقیۀ خوفی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تقیۀ کتمانی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تقیۀ مداراتی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التّقیّة ترس المؤمن و لا إیمان لمن لا تقیّة له</w:t>
      </w:r>
      <w:r>
        <w:rPr>
          <w:rFonts w:eastAsia="IRNazanin" w:cs="IRNazanin"/>
          <w:color w:val="111111"/>
          <w:sz w:val="28"/>
          <w:szCs w:val="28"/>
          <w:rtl w:val="true"/>
          <w:lang w:bidi="fa-IR"/>
        </w:rPr>
        <w:t xml:space="preserve">» </w:t>
      </w:r>
      <w:r>
        <w:rPr>
          <w:rStyle w:val="FootnoteAnchor"/>
          <w:rtl w:val="true"/>
        </w:rPr>
        <w:footnoteReference w:id="450"/>
      </w:r>
      <w:r>
        <w:rPr>
          <w:rFonts w:ascii="IRNazanin" w:hAnsi="IRNazanin" w:eastAsia="IRNazanin"/>
          <w:color w:val="111111"/>
          <w:sz w:val="28"/>
          <w:sz w:val="28"/>
          <w:szCs w:val="28"/>
          <w:rtl w:val="true"/>
          <w:lang w:bidi="fa-IR"/>
        </w:rPr>
        <w:t>،تقیّه سپر حفاظتی مؤمن است و کسی که تقیّه ندارد،دین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مضمون به صورتهای دیگر نیز 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احادیث،تقیه را در رفتار اصحاب کهف نیز برشمرده‌اند که با اعتقاد قلبی به خدای یکتا،آن را بروز نمی‌دادند و در ظاهر مثل همان مسیحیان رفتار می‌کردند</w:t>
      </w:r>
      <w:r>
        <w:rPr>
          <w:rFonts w:eastAsia="IRNazanin" w:cs="IRNazanin"/>
          <w:color w:val="111111"/>
          <w:sz w:val="28"/>
          <w:szCs w:val="28"/>
          <w:rtl w:val="true"/>
          <w:lang w:bidi="fa-IR"/>
        </w:rPr>
        <w:t xml:space="preserve">. </w:t>
      </w:r>
      <w:r>
        <w:rPr>
          <w:rStyle w:val="FootnoteAnchor"/>
          <w:rtl w:val="true"/>
        </w:rPr>
        <w:footnoteReference w:id="451"/>
      </w:r>
      <w:r>
        <w:rPr>
          <w:rFonts w:ascii="IRNazanin" w:hAnsi="IRNazanin" w:eastAsia="IRNazanin"/>
          <w:color w:val="111111"/>
          <w:sz w:val="28"/>
          <w:sz w:val="28"/>
          <w:szCs w:val="28"/>
          <w:rtl w:val="true"/>
          <w:lang w:bidi="fa-IR"/>
        </w:rPr>
        <w:t>امام صادق علیه السّلام،ضمن توصیه به مراعات تقیه از سوی پیروانش برای حفاظت ایمان،می‌فرماید شما در میان این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مخالفان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زنبور عسل در میان پرندگانید،اگر پرندگان بدانند که چه شهدی در دل زنبور است همۀ آنها را می‌خورند،اینان نیز اگر بدانند که در دل شما محبت ما خاندان است،شما را با زبانهایشان می‌خورند و در نهان و آشکار به شما نسبتهایی می‌دهند</w:t>
      </w:r>
      <w:r>
        <w:rPr>
          <w:rFonts w:eastAsia="IRNazanin" w:cs="IRNazanin"/>
          <w:color w:val="111111"/>
          <w:sz w:val="28"/>
          <w:szCs w:val="28"/>
          <w:rtl w:val="true"/>
          <w:lang w:bidi="fa-IR"/>
        </w:rPr>
        <w:t xml:space="preserve">. </w:t>
      </w:r>
      <w:r>
        <w:rPr>
          <w:rStyle w:val="FootnoteAnchor"/>
          <w:rtl w:val="true"/>
        </w:rPr>
        <w:footnoteReference w:id="452"/>
      </w:r>
      <w:r>
        <w:rPr>
          <w:rFonts w:ascii="IRNazanin" w:hAnsi="IRNazanin" w:eastAsia="IRNazanin"/>
          <w:color w:val="111111"/>
          <w:sz w:val="28"/>
          <w:sz w:val="28"/>
          <w:szCs w:val="28"/>
          <w:rtl w:val="true"/>
          <w:lang w:bidi="fa-IR"/>
        </w:rPr>
        <w:t>حضرت علی علیه السّلام نیز به یاران خود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من شما را وادار می‌کنند که به من بد بگویید،اگر چنین شد،مانعی ندارد از من بدگویی کنید،ولی از من برائت نجویید،چون من بر آیین محمّدم</w:t>
      </w:r>
      <w:r>
        <w:rPr>
          <w:rFonts w:eastAsia="IRNazanin" w:cs="IRNazanin"/>
          <w:color w:val="111111"/>
          <w:sz w:val="28"/>
          <w:szCs w:val="28"/>
          <w:rtl w:val="true"/>
          <w:lang w:bidi="fa-IR"/>
        </w:rPr>
        <w:t xml:space="preserve">. </w:t>
      </w:r>
      <w:r>
        <w:rPr>
          <w:rStyle w:val="FootnoteAnchor"/>
          <w:rtl w:val="true"/>
        </w:rPr>
        <w:footnoteReference w:id="453"/>
      </w:r>
      <w:r>
        <w:rPr>
          <w:rFonts w:ascii="IRNazanin" w:hAnsi="IRNazanin" w:eastAsia="IRNazanin"/>
          <w:color w:val="111111"/>
          <w:sz w:val="28"/>
          <w:sz w:val="28"/>
          <w:szCs w:val="28"/>
          <w:rtl w:val="true"/>
          <w:lang w:bidi="fa-IR"/>
        </w:rPr>
        <w:t>امام باقر علیه السّلام نیز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التّقیّة دینی و دین آبائی</w:t>
      </w:r>
      <w:r>
        <w:rPr>
          <w:rFonts w:eastAsia="IRNazanin" w:cs="IRNazanin"/>
          <w:color w:val="111111"/>
          <w:sz w:val="28"/>
          <w:szCs w:val="28"/>
          <w:rtl w:val="true"/>
          <w:lang w:bidi="fa-IR"/>
        </w:rPr>
        <w:t xml:space="preserve">» </w:t>
      </w:r>
      <w:r>
        <w:rPr>
          <w:rStyle w:val="FootnoteAnchor"/>
          <w:rtl w:val="true"/>
        </w:rPr>
        <w:footnoteReference w:id="454"/>
      </w:r>
      <w:r>
        <w:rPr>
          <w:rFonts w:ascii="IRNazanin" w:hAnsi="IRNazanin" w:eastAsia="IRNazanin"/>
          <w:color w:val="111111"/>
          <w:sz w:val="28"/>
          <w:sz w:val="28"/>
          <w:szCs w:val="28"/>
          <w:rtl w:val="true"/>
          <w:lang w:bidi="fa-IR"/>
        </w:rPr>
        <w:t>،تقیه دین من و پدران من است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تقیّه،با همۀ لزوم و اهمیتش،نیاز به شناخت موقعیت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واجب است،گاهی</w:t>
      </w:r>
    </w:p>
    <w:p>
      <w:pPr>
        <w:pStyle w:val="BookText"/>
        <w:rPr/>
      </w:pPr>
      <w:r>
        <w:rPr>
          <w:rFonts w:ascii="IRNazanin" w:hAnsi="IRNazanin" w:eastAsia="IRNazanin"/>
          <w:color w:val="111111"/>
          <w:sz w:val="28"/>
          <w:sz w:val="28"/>
          <w:szCs w:val="28"/>
          <w:rtl w:val="true"/>
          <w:lang w:bidi="fa-IR"/>
        </w:rPr>
        <w:t>جایز و گاهی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کسانی همچون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تیمیّه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دستور قرآنی و حدیثی را که در شیعه مورد عمل قرار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می‌دانند و بر شیعه می‌تازند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آگاهان پوشیده نیست که تقیّه،عاملی برای حفظ ایمان و حفظ مؤمن از شرّ دشمنان و نوعی رعایت اصول کتمان و استتار و رازداری مرامی است و مبنای عقلی دارد و هرگز نباید بهانه و مستمسکی برای ترک وظیفه و رهاکردن تکلیف مبارزه با ظالمان و امر به معروف و نهی از منکر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تعابیری که در منابع دینی و حدیثی دربارۀ این موضوع به‌کار رفته است،ماهیّت رازداری در برنامه‌های مکتبی و مبارزاتی تقیه را نشان می‌دهد،مانند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تقیه،جنّه،حصن حصین،سدّ،ردم،حرز،خباء،حجاب،مدارا،کتمان اسرار،عبادت سرّی،مجامله،جلب مودّت،نومه،توریه،حفظ اللسان،عدم اذاعه،مماسحه،ترس</w:t>
      </w:r>
      <w:r>
        <w:rPr>
          <w:rFonts w:eastAsia="IRNazanin" w:cs="IRNazanin"/>
          <w:color w:val="111111"/>
          <w:sz w:val="28"/>
          <w:szCs w:val="28"/>
          <w:rtl w:val="true"/>
          <w:lang w:bidi="fa-IR"/>
        </w:rPr>
        <w:t xml:space="preserve">. </w:t>
      </w:r>
      <w:r>
        <w:rPr>
          <w:rStyle w:val="FootnoteAnchor"/>
          <w:rtl w:val="true"/>
        </w:rPr>
        <w:footnoteReference w:id="455"/>
      </w:r>
      <w:r>
        <w:rPr>
          <w:rFonts w:ascii="IRNazanin" w:hAnsi="IRNazanin" w:eastAsia="IRNazanin"/>
          <w:color w:val="111111"/>
          <w:sz w:val="28"/>
          <w:sz w:val="28"/>
          <w:szCs w:val="28"/>
          <w:rtl w:val="true"/>
          <w:lang w:bidi="fa-IR"/>
        </w:rPr>
        <w:t>اهدافی که در تقیه نهفته است،هم حفظ اسلام است،هم حفظ و ذخیرۀ نیروها،حفظ هویّت شیعه در برابر فرقه‌های دیگر،پنهان‌کردن برنامه‌ها،حفظ جان در برابر کافران،حفظ مسلمان در برابر پیروان ادیان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این وظیفه هم در عصر أئمّه بوده است،هم در عصر غیبت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مخالفان شیعه،تقیّه را نوعی نفاق پنداشته‌اند،در حالی که نفاق آن‌جاست که کسی کافر باشد و به دروغ،اظهار ایمان و مسلمانی کند و در تقیّه برعکس آن است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بنابه اهمیّت موضوع تقیه در فرهنگ شیعی،در گذشته فقیهانی به تبیین آن و حدّ و حدود و موارد و شرایط و اقسامش پرداخته و تألیفهای مستقلّی نگاشته‌اند</w:t>
      </w:r>
      <w:r>
        <w:rPr>
          <w:rFonts w:eastAsia="IRNazanin" w:cs="IRNazanin"/>
          <w:color w:val="111111"/>
          <w:sz w:val="28"/>
          <w:szCs w:val="28"/>
          <w:rtl w:val="true"/>
          <w:lang w:bidi="fa-IR"/>
        </w:rPr>
        <w:t xml:space="preserve">. </w:t>
      </w:r>
      <w:r>
        <w:rPr>
          <w:rStyle w:val="FootnoteAnchor"/>
          <w:rtl w:val="true"/>
        </w:rPr>
        <w:footnoteReference w:id="456"/>
      </w:r>
      <w:r>
        <w:rPr>
          <w:rFonts w:ascii="IRNazanin" w:hAnsi="IRNazanin" w:eastAsia="IRNazanin"/>
          <w:color w:val="111111"/>
          <w:sz w:val="28"/>
          <w:sz w:val="28"/>
          <w:szCs w:val="28"/>
          <w:rtl w:val="true"/>
          <w:lang w:bidi="fa-IR"/>
        </w:rPr>
        <w:t>برای آشنایی با مباحث تقیّه،به منابع مستقل و روایات آن نیز می‌توان مراجعه کرد</w:t>
      </w:r>
      <w:r>
        <w:rPr>
          <w:rFonts w:eastAsia="IRNazanin" w:cs="IRNazanin"/>
          <w:color w:val="111111"/>
          <w:sz w:val="28"/>
          <w:szCs w:val="28"/>
          <w:rtl w:val="true"/>
          <w:lang w:bidi="fa-IR"/>
        </w:rPr>
        <w:t xml:space="preserve">. </w:t>
      </w:r>
      <w:r>
        <w:rPr>
          <w:rStyle w:val="FootnoteAnchor"/>
          <w:rtl w:val="true"/>
        </w:rPr>
        <w:footnoteReference w:id="457"/>
      </w:r>
      <w:bookmarkStart w:id="426" w:name="pg5471_30534"/>
    </w:p>
    <w:p>
      <w:pPr>
        <w:pStyle w:val="Heading3"/>
        <w:numPr>
          <w:ilvl w:val="2"/>
          <w:numId w:val="1"/>
        </w:numPr>
        <w:rPr/>
      </w:pPr>
      <w:bookmarkStart w:id="427" w:name="__RefHeading___Toc2145368_581953129"/>
      <w:bookmarkStart w:id="428" w:name="_Toc163"/>
      <w:bookmarkEnd w:id="426"/>
      <w:bookmarkEnd w:id="427"/>
      <w:r>
        <w:rPr>
          <w:rtl w:val="true"/>
        </w:rPr>
        <w:t>تلمیحات غدیری و علوی</w:t>
      </w:r>
      <w:bookmarkEnd w:id="428"/>
    </w:p>
    <w:p>
      <w:pPr>
        <w:pStyle w:val="BookText"/>
        <w:rPr/>
      </w:pPr>
      <w:r>
        <w:rPr>
          <w:rFonts w:ascii="IRNazanin" w:hAnsi="IRNazanin" w:eastAsia="IRNazanin"/>
          <w:color w:val="111111"/>
          <w:sz w:val="28"/>
          <w:sz w:val="28"/>
          <w:szCs w:val="28"/>
          <w:rtl w:val="true"/>
          <w:lang w:bidi="fa-IR"/>
        </w:rPr>
        <w:t>تأثیر آیات و روایات بر ادبیات فارسی بسیار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آیات و احادیثی که دربارۀ امامت، غدیر خم،علی بن ابی طالب علیه السّلام و فضایل و مناقب اوست،به صورت اشاره در متون ادبی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و نثر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صنعت ادبی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تلمیح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است که در شعر،با آوردن کلماتی به یک آیه،حدیث،واقعۀ تاریخی یا اساطیر،اشاره‌ای ضمنی شود و تعبیر به‌کار رفته به نوعی ناظر به آن داستان یا کلام باشد</w:t>
      </w:r>
      <w:r>
        <w:rPr>
          <w:rFonts w:eastAsia="IRNazanin" w:cs="IRNazanin"/>
          <w:color w:val="111111"/>
          <w:sz w:val="28"/>
          <w:szCs w:val="28"/>
          <w:rtl w:val="true"/>
          <w:lang w:bidi="fa-IR"/>
        </w:rPr>
        <w:t xml:space="preserve">. </w:t>
      </w:r>
      <w:r>
        <w:rPr>
          <w:rStyle w:val="FootnoteAnchor"/>
          <w:rtl w:val="true"/>
        </w:rPr>
        <w:footnoteReference w:id="458"/>
      </w:r>
      <w:r>
        <w:rPr>
          <w:rFonts w:ascii="IRNazanin" w:hAnsi="IRNazanin" w:eastAsia="IRNazanin"/>
          <w:color w:val="111111"/>
          <w:sz w:val="28"/>
          <w:sz w:val="28"/>
          <w:szCs w:val="28"/>
          <w:rtl w:val="true"/>
          <w:lang w:bidi="fa-IR"/>
        </w:rPr>
        <w:t>ازاین‌رو تلمیحات غدیری و علوی،اشاراتی به آیات و احادیث حاوی مناقب امیر المؤمنین یا رخدادهایی است که دربارۀ آن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برشمردن اینگونه تلمیحات و توضیح اشاره در هرکدام،به درازا می‌کشد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اوصاف و القاب حضرت علی علیه السّلام نیز برخوردار از صنعت تلمیح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چند مورد از آن‌ها یاد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ساقی کوثر،شاه دلدل‌سوار،خانه‌زاد حق،نگین کعبه،تاج إنّما،شه امکان،باطن إنّا هدیناه السّبیل،لسان اللّه،انیس چاه،حصن تولاّ،قرآن ناطق،درگه علم نبی،ضارب سیفین و طاعن رمحین،گوهر صدف کعبه،پادشاه لو کشف،مهر سپهر قل کفی،شه تخت سلونی،شیر اژدر در،رایت إنّا فتحنا،نقطۀ بای بسم اللّه،نقطۀ تحت با،وزیر پیامبر، ترازوی عدل،میزان اعمال،چشم بیدار فلق،ماه منشقّ در محراب،شق القمر محراب،زبدۀ هشت و چهار،سیف مسلول خداوند،توقیع هل اتی،تشریف لافتی،محرم حرم،سلطان سریر ارتضاء،لوای ولا،حیدر صفدر،بانگ قد قتل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القاب و کنیه‌های علی علیه السّلام،فضایل علی علیه السّلام</w:t>
      </w:r>
      <w:r>
        <w:rPr>
          <w:rFonts w:eastAsia="IRNazanin" w:cs="IRNazanin"/>
          <w:color w:val="111111"/>
          <w:sz w:val="28"/>
          <w:szCs w:val="28"/>
          <w:rtl w:val="true"/>
          <w:lang w:bidi="fa-IR"/>
        </w:rPr>
        <w:t>.</w:t>
      </w:r>
    </w:p>
    <w:p>
      <w:pPr>
        <w:pStyle w:val="Heading3"/>
        <w:numPr>
          <w:ilvl w:val="2"/>
          <w:numId w:val="1"/>
        </w:numPr>
        <w:rPr/>
      </w:pPr>
      <w:bookmarkStart w:id="429" w:name="__RefHeading___Toc2145370_581953129"/>
      <w:bookmarkStart w:id="430" w:name="_Toc164"/>
      <w:bookmarkEnd w:id="429"/>
      <w:r>
        <w:rPr>
          <w:rtl w:val="true"/>
        </w:rPr>
        <w:t>توسّل</w:t>
      </w:r>
      <w:r>
        <w:rPr>
          <w:rtl w:val="true"/>
        </w:rPr>
        <w:t>-</w:t>
      </w:r>
      <w:r>
        <w:rPr>
          <w:rtl w:val="true"/>
        </w:rPr>
        <w:t>تبرّک و توسّل</w:t>
      </w:r>
      <w:bookmarkEnd w:id="430"/>
    </w:p>
    <w:p>
      <w:pPr>
        <w:pStyle w:val="Heading3"/>
        <w:numPr>
          <w:ilvl w:val="2"/>
          <w:numId w:val="1"/>
        </w:numPr>
        <w:rPr/>
      </w:pPr>
      <w:bookmarkStart w:id="431" w:name="__RefHeading___Toc2145372_581953129"/>
      <w:bookmarkStart w:id="432" w:name="_Toc165"/>
      <w:bookmarkEnd w:id="431"/>
      <w:r>
        <w:rPr>
          <w:rtl w:val="true"/>
        </w:rPr>
        <w:t>تولّی و تبرّی</w:t>
      </w:r>
      <w:bookmarkEnd w:id="432"/>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 و امامان دیگر،نیز عترت پاک پیامبر،اولیای خدایند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ولایت،دوستی و همبستگی با آنان نیز وظیفۀ امّت مؤمن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با خاندان عصمت و دوستی با</w:t>
      </w:r>
    </w:p>
    <w:p>
      <w:pPr>
        <w:pStyle w:val="BookText"/>
        <w:rPr/>
      </w:pPr>
      <w:r>
        <w:rPr>
          <w:rFonts w:ascii="IRNazanin" w:hAnsi="IRNazanin" w:eastAsia="IRNazanin"/>
          <w:color w:val="111111"/>
          <w:sz w:val="28"/>
          <w:sz w:val="28"/>
          <w:szCs w:val="28"/>
          <w:rtl w:val="true"/>
          <w:lang w:bidi="fa-IR"/>
        </w:rPr>
        <w:t>دوستانشان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بیزاری و دشمنی با دشمنانشان تبرّی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 و تبرّی از واجبات الهی و از فروع دین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پیوند درونی جامعۀ دینی و از میان بردن فاصله‌های نادرست در میان معتقدان به یک مکتب،نیز تشکّل و تحزّب آنان با دوستان همفکر و هم‌جهت و مقابله با دشمنان،تولّی و تبرّی نام دارد و مؤمنان نسبت به هم،هم ولایت دارند،هم تولّی و هم خطّی و همراهی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نماد برجستۀ این فرهنگ،نسبت به اهل بیت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با آنان فرض الهی است و رویگردانی از دشمنانشان،عامل تقرّب به خداوند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فرمودۀ امام 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 ولایتنا و البرائة من عدوّنا</w:t>
      </w:r>
      <w:r>
        <w:rPr>
          <w:rFonts w:eastAsia="IRNazanin" w:cs="IRNazanin"/>
          <w:color w:val="111111"/>
          <w:sz w:val="28"/>
          <w:szCs w:val="28"/>
          <w:rtl w:val="true"/>
          <w:lang w:bidi="fa-IR"/>
        </w:rPr>
        <w:t xml:space="preserve">» </w:t>
      </w:r>
      <w:r>
        <w:rPr>
          <w:rStyle w:val="FootnoteAnchor"/>
          <w:rtl w:val="true"/>
        </w:rPr>
        <w:footnoteReference w:id="459"/>
      </w:r>
      <w:r>
        <w:rPr>
          <w:rFonts w:ascii="IRNazanin" w:hAnsi="IRNazanin" w:eastAsia="IRNazanin"/>
          <w:color w:val="111111"/>
          <w:sz w:val="28"/>
          <w:sz w:val="28"/>
          <w:szCs w:val="28"/>
          <w:rtl w:val="true"/>
          <w:lang w:bidi="fa-IR"/>
        </w:rPr>
        <w:t>،کمال دین،ولایت ما و بیزاری از دشمنان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أحبّ أن یحیی حیاتی و یموت مماتی و یدخل الجنّة الّتی وعدنی ربّی فلیتولّ علیّ بن أبی طالب و ذرّیته الطّاهرین أئمّة الهدی</w:t>
      </w:r>
      <w:r>
        <w:rPr>
          <w:rFonts w:eastAsia="IRNazanin" w:cs="IRNazanin"/>
          <w:color w:val="111111"/>
          <w:sz w:val="28"/>
          <w:szCs w:val="28"/>
          <w:rtl w:val="true"/>
          <w:lang w:bidi="fa-IR"/>
        </w:rPr>
        <w:t xml:space="preserve">...» </w:t>
      </w:r>
      <w:r>
        <w:rPr>
          <w:rStyle w:val="FootnoteAnchor"/>
          <w:rtl w:val="true"/>
        </w:rPr>
        <w:footnoteReference w:id="460"/>
      </w:r>
      <w:r>
        <w:rPr>
          <w:rFonts w:ascii="IRNazanin" w:hAnsi="IRNazanin" w:eastAsia="IRNazanin"/>
          <w:color w:val="111111"/>
          <w:sz w:val="28"/>
          <w:sz w:val="28"/>
          <w:szCs w:val="28"/>
          <w:rtl w:val="true"/>
          <w:lang w:bidi="fa-IR"/>
        </w:rPr>
        <w:t xml:space="preserve">هرکس دوست دارد به حیات و مرگ من زنده بماند و بمیرد و به بهشتی که پروردگارم وعده داده وارد شود،با علی بن ابی طالب علیه السّلام و نسل پاک او امامان هدایت،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دیگری بر هردو محور تولّی و تبرّی تأکید شده و 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أراد أن یحیی حیاتی و یموت میتتی و یدخل جنّة عدن الّتی غرسها اللّه ربّی بیده، فلیتولّ علیّ بن أبی طالب و لیتولّ ولیّه و لیعاد عدوّه</w:t>
      </w:r>
      <w:r>
        <w:rPr>
          <w:rFonts w:eastAsia="IRNazanin" w:cs="IRNazanin"/>
          <w:color w:val="111111"/>
          <w:sz w:val="28"/>
          <w:szCs w:val="28"/>
          <w:rtl w:val="true"/>
          <w:lang w:bidi="fa-IR"/>
        </w:rPr>
        <w:t xml:space="preserve">...». </w:t>
      </w:r>
      <w:r>
        <w:rPr>
          <w:rStyle w:val="FootnoteAnchor"/>
          <w:rtl w:val="true"/>
        </w:rPr>
        <w:footnoteReference w:id="461"/>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آموزه‌های مهمّ مکتب شیعه،تأکید بر این موالات و معادات و تولی و تبرّی است که نشان شیعۀ واقعی همین است،گاهی هم با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شده است و محور دوستی و دشمنی و جنگ و صلح با دیگران،صلح و حرب آنان با عترت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متون زیارتی که نوعی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مواضع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 شعارها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ست،به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 لمن سالمکم و حرب لمن حاربکم و ولیّ لمن والاکم و عدوّ لمن عاداکم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زیاد برمی‌خوریم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زیارت عاشورا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زیارت جامعۀ کبیره نیز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 لکم و لأولیاءکم مبغض لأعداءکم و معاد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برئت إلی اللّه عزّ و جلّ من أعداءکم و من الجبت و الطّاغوت و الشّیاطین و حزبهم،الظّالمین لکم،الجاحدین لحقّکم و المارقین من ولایتکم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خطّ و آموزه،یادگار غدیر خم و خطبۀ غدیریّۀ حضرت رسول صلّی اللّه علیه و آله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پس از تعیین علی علیه السّلام به خلافت و امامت مسلمین،دوستداران و موالیان او را دعا کرد و بر دشمنان و مخالفان و واگذارندگان او نفرین و لعنت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أللّهمّ وال من والاه و عاد من عاداه و انصر من نصره و اخذل من خذله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تولّی و تبری نسبت به دوستان و مخالفان اهل بیت،خطّی نبوی و سرمشقی غدیری برای شیعیان در طول تاریخ است</w:t>
      </w:r>
      <w:r>
        <w:rPr>
          <w:rFonts w:eastAsia="IRNazanin" w:cs="IRNazanin"/>
          <w:color w:val="111111"/>
          <w:sz w:val="28"/>
          <w:szCs w:val="28"/>
          <w:rtl w:val="true"/>
          <w:lang w:bidi="fa-IR"/>
        </w:rPr>
        <w:t xml:space="preserve">. </w:t>
      </w:r>
      <w:r>
        <w:rPr>
          <w:rStyle w:val="FootnoteAnchor"/>
          <w:rtl w:val="true"/>
        </w:rPr>
        <w:footnoteReference w:id="462"/>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ولایت،آیۀ مودّت،مولی،پیام غدیر،حبّ علی علیه السّلام،ذوی القربی</w:t>
      </w:r>
      <w:r>
        <w:rPr>
          <w:rFonts w:eastAsia="IRNazanin" w:cs="IRNazanin"/>
          <w:color w:val="111111"/>
          <w:sz w:val="28"/>
          <w:szCs w:val="28"/>
          <w:rtl w:val="true"/>
          <w:lang w:bidi="fa-IR"/>
        </w:rPr>
        <w:t>.</w:t>
      </w:r>
      <w:bookmarkStart w:id="433" w:name="pg5471_30537"/>
    </w:p>
    <w:p>
      <w:pPr>
        <w:pStyle w:val="Heading2"/>
        <w:numPr>
          <w:ilvl w:val="1"/>
          <w:numId w:val="1"/>
        </w:numPr>
        <w:rPr/>
      </w:pPr>
      <w:bookmarkStart w:id="434" w:name="__RefHeading___Toc2145374_581953129"/>
      <w:bookmarkStart w:id="435" w:name="_Toc166"/>
      <w:bookmarkEnd w:id="433"/>
      <w:bookmarkEnd w:id="434"/>
      <w:r>
        <w:rPr>
          <w:rtl w:val="true"/>
        </w:rPr>
        <w:t>ث</w:t>
      </w:r>
      <w:bookmarkEnd w:id="435"/>
    </w:p>
    <w:p>
      <w:pPr>
        <w:pStyle w:val="Heading3"/>
        <w:numPr>
          <w:ilvl w:val="2"/>
          <w:numId w:val="1"/>
        </w:numPr>
        <w:rPr/>
      </w:pPr>
      <w:bookmarkStart w:id="436" w:name="__RefHeading___Toc2145376_581953129"/>
      <w:bookmarkStart w:id="437" w:name="_Toc167"/>
      <w:bookmarkEnd w:id="436"/>
      <w:r>
        <w:rPr>
          <w:rtl w:val="true"/>
        </w:rPr>
        <w:t>ثابت بن دینار</w:t>
      </w:r>
      <w:bookmarkEnd w:id="437"/>
    </w:p>
    <w:p>
      <w:pPr>
        <w:pStyle w:val="BookText"/>
        <w:rPr/>
      </w:pPr>
      <w:r>
        <w:rPr>
          <w:rFonts w:ascii="IRNazanin" w:hAnsi="IRNazanin" w:eastAsia="IRNazanin"/>
          <w:color w:val="111111"/>
          <w:sz w:val="28"/>
          <w:sz w:val="28"/>
          <w:szCs w:val="28"/>
          <w:rtl w:val="true"/>
          <w:lang w:bidi="fa-IR"/>
        </w:rPr>
        <w:t>نام اصلی ابو حمزۀ ثمالی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از شیعیان برجسته،راویان حدیث و اصحاب بلندمرتبۀ أئمّۀ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سجاد،امام باقر،امام صادق و امام کاظم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علیه السّلام در بارۀ وی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حمزه در زمان خویش،همچون لقمان در زمان خودش بود،چرا که وی به چهار نفر از ما خاندان خدمت کرده است</w:t>
      </w:r>
      <w:r>
        <w:rPr>
          <w:rFonts w:eastAsia="IRNazanin" w:cs="IRNazanin"/>
          <w:color w:val="111111"/>
          <w:sz w:val="28"/>
          <w:szCs w:val="28"/>
          <w:rtl w:val="true"/>
          <w:lang w:bidi="fa-IR"/>
        </w:rPr>
        <w:t xml:space="preserve">. </w:t>
      </w:r>
      <w:r>
        <w:rPr>
          <w:rStyle w:val="FootnoteAnchor"/>
          <w:rtl w:val="true"/>
        </w:rPr>
        <w:footnoteReference w:id="463"/>
      </w:r>
      <w:r>
        <w:rPr>
          <w:rFonts w:ascii="IRNazanin" w:hAnsi="IRNazanin" w:eastAsia="IRNazanin"/>
          <w:color w:val="111111"/>
          <w:sz w:val="28"/>
          <w:sz w:val="28"/>
          <w:szCs w:val="28"/>
          <w:rtl w:val="true"/>
          <w:lang w:bidi="fa-IR"/>
        </w:rPr>
        <w:t>دعای ابو حمزه را که از منابع غنی معارف الهی است،او از امام زین العابدین علیه السّلام نقل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p>
    <w:p>
      <w:pPr>
        <w:pStyle w:val="Heading3"/>
        <w:numPr>
          <w:ilvl w:val="2"/>
          <w:numId w:val="1"/>
        </w:numPr>
        <w:rPr/>
      </w:pPr>
      <w:bookmarkStart w:id="438" w:name="__RefHeading___Toc2145378_581953129"/>
      <w:bookmarkStart w:id="439" w:name="_Toc168"/>
      <w:bookmarkEnd w:id="438"/>
      <w:r>
        <w:rPr>
          <w:rtl w:val="true"/>
        </w:rPr>
        <w:t>ثروت اندوزی</w:t>
      </w:r>
      <w:bookmarkEnd w:id="439"/>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آفتهای اجتماعی،ثروت‌اندوزی و انباشتن مال است که 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گفته می‌شود و قرآن کریم از انباشتن طلا و نقره و انفاق نکردن آن نکوهش کرده و وعدۀ عذاب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الَّذِینَ یَکْنِزُونَ الذَّهَبَ وَ الْفِضَّةَ</w:t>
      </w:r>
      <w:r>
        <w:rPr>
          <w:rFonts w:eastAsia="IRNazanin" w:cs="IRNazanin"/>
          <w:color w:val="111111"/>
          <w:sz w:val="28"/>
          <w:szCs w:val="28"/>
          <w:rtl w:val="true"/>
          <w:lang w:bidi="fa-IR"/>
        </w:rPr>
        <w:t xml:space="preserve">.. .. </w:t>
      </w:r>
      <w:r>
        <w:rPr>
          <w:rStyle w:val="FootnoteAnchor"/>
          <w:rtl w:val="true"/>
        </w:rPr>
        <w:footnoteReference w:id="464"/>
      </w:r>
      <w:r>
        <w:rPr>
          <w:rFonts w:ascii="IRNazanin" w:hAnsi="IRNazanin" w:eastAsia="IRNazanin"/>
          <w:color w:val="111111"/>
          <w:sz w:val="28"/>
          <w:sz w:val="28"/>
          <w:szCs w:val="28"/>
          <w:rtl w:val="true"/>
          <w:lang w:bidi="fa-IR"/>
        </w:rPr>
        <w:t>حضرت امیر علیه السّلام که الگوی حکومت قسط و عدل را ارائه کرد،با ثروت‌اندوزی مخالف بود و خود چیزی نمی‌اندوخت</w:t>
      </w:r>
      <w:r>
        <w:rPr>
          <w:rFonts w:eastAsia="IRNazanin" w:cs="IRNazanin"/>
          <w:color w:val="111111"/>
          <w:sz w:val="28"/>
          <w:szCs w:val="28"/>
          <w:rtl w:val="true"/>
          <w:lang w:bidi="fa-IR"/>
        </w:rPr>
        <w:t>:</w:t>
      </w:r>
      <w:bookmarkStart w:id="440" w:name="pg5471_30538"/>
    </w:p>
    <w:p>
      <w:pPr>
        <w:pStyle w:val="BookText"/>
        <w:rPr/>
      </w:pPr>
      <w:bookmarkEnd w:id="44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 اللّه ما کنزت من دنیاکم تبرا</w:t>
      </w:r>
      <w:r>
        <w:rPr>
          <w:rFonts w:eastAsia="IRNazanin" w:cs="IRNazanin"/>
          <w:color w:val="111111"/>
          <w:sz w:val="28"/>
          <w:szCs w:val="28"/>
          <w:rtl w:val="true"/>
          <w:lang w:bidi="fa-IR"/>
        </w:rPr>
        <w:t xml:space="preserve">...» </w:t>
      </w:r>
      <w:r>
        <w:rPr>
          <w:rStyle w:val="FootnoteAnchor"/>
          <w:rtl w:val="true"/>
        </w:rPr>
        <w:footnoteReference w:id="465"/>
      </w:r>
      <w:r>
        <w:rPr>
          <w:rFonts w:ascii="IRNazanin" w:hAnsi="IRNazanin" w:eastAsia="IRNazanin"/>
          <w:color w:val="111111"/>
          <w:sz w:val="28"/>
          <w:sz w:val="28"/>
          <w:szCs w:val="28"/>
          <w:rtl w:val="true"/>
          <w:lang w:bidi="fa-IR"/>
        </w:rPr>
        <w:t>و نه ثروتهای انباشته و بادآورده را مشروع می‌دانست و در کنار 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 موفوره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ای،حقّ تباه شده‌ای را می‌دید و در زمانه‌ای می‌زیست که گرایش به مال‌اندوزی،آفت اجتماعی بود و بسیاری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 علوی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می‌گریختند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سفرۀ اموی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می‌پیوستند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هشدارهای فراوان آن حضرت در نهج البلاغه و دعوت به زهد و پارسایی و نکوهش از مال و دنیازدگی برای مقابله با آن آفت بود</w:t>
      </w:r>
      <w:r>
        <w:rPr>
          <w:rFonts w:eastAsia="IRNazanin" w:cs="IRNazanin"/>
          <w:color w:val="111111"/>
          <w:sz w:val="28"/>
          <w:szCs w:val="28"/>
          <w:rtl w:val="true"/>
          <w:lang w:bidi="fa-IR"/>
        </w:rPr>
        <w:t xml:space="preserve">. </w:t>
      </w:r>
      <w:r>
        <w:rPr>
          <w:rStyle w:val="FootnoteAnchor"/>
          <w:rtl w:val="true"/>
        </w:rPr>
        <w:footnoteReference w:id="466"/>
      </w:r>
      <w:r>
        <w:rPr>
          <w:rFonts w:ascii="IRNazanin" w:hAnsi="IRNazanin" w:eastAsia="IRNazanin"/>
          <w:color w:val="111111"/>
          <w:sz w:val="28"/>
          <w:sz w:val="28"/>
          <w:szCs w:val="28"/>
          <w:rtl w:val="true"/>
          <w:lang w:bidi="fa-IR"/>
        </w:rPr>
        <w:t>ثروت‌اندوزیهای طلحه،زبیر،عبد الرحمان بن عوف،عثمان،عمروعاص،معاویه و دیگران،آن هم از بیت‌المال،گواه این انحراف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مسعودی نقل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هنگام مرگ،</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دینار و یک میلیون درهم نزد خزانه‌دار خود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زبیر،خانه‌هایی در بصره،کوفه،مصر و اسکندریه داشت و علاوه‌بر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دینار ثروت،هزار اسب و هزار غلام و کنیز برجای 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الرحمان بن عوف نیز صد اسب،هزار شتر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گوسفند داشت و یک هشتم دارایی‌اش به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می‌رسید و کسان دیگری نیز در همین حدود ثروت اندوخته بودند</w:t>
      </w:r>
      <w:r>
        <w:rPr>
          <w:rFonts w:eastAsia="IRNazanin" w:cs="IRNazanin"/>
          <w:color w:val="111111"/>
          <w:sz w:val="28"/>
          <w:szCs w:val="28"/>
          <w:rtl w:val="true"/>
          <w:lang w:bidi="fa-IR"/>
        </w:rPr>
        <w:t xml:space="preserve">. </w:t>
      </w:r>
      <w:r>
        <w:rPr>
          <w:rStyle w:val="FootnoteAnchor"/>
          <w:rtl w:val="true"/>
        </w:rPr>
        <w:footnoteReference w:id="4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 علوی،حکومت علوی</w:t>
      </w:r>
      <w:r>
        <w:rPr>
          <w:rFonts w:eastAsia="IRNazanin" w:cs="IRNazanin"/>
          <w:color w:val="111111"/>
          <w:sz w:val="28"/>
          <w:szCs w:val="28"/>
          <w:rtl w:val="true"/>
          <w:lang w:bidi="fa-IR"/>
        </w:rPr>
        <w:t>.</w:t>
      </w:r>
    </w:p>
    <w:p>
      <w:pPr>
        <w:pStyle w:val="Heading3"/>
        <w:numPr>
          <w:ilvl w:val="2"/>
          <w:numId w:val="1"/>
        </w:numPr>
        <w:rPr/>
      </w:pPr>
      <w:bookmarkStart w:id="441" w:name="__RefHeading___Toc2145380_581953129"/>
      <w:bookmarkStart w:id="442" w:name="_Toc169"/>
      <w:bookmarkEnd w:id="441"/>
      <w:r>
        <w:rPr>
          <w:rtl w:val="true"/>
        </w:rPr>
        <w:t>ثقات امیر المؤمنین علیه السّلام</w:t>
      </w:r>
      <w:bookmarkEnd w:id="442"/>
    </w:p>
    <w:p>
      <w:pPr>
        <w:pStyle w:val="BookText"/>
        <w:rPr/>
      </w:pPr>
      <w:r>
        <w:rPr>
          <w:rFonts w:ascii="IRNazanin" w:hAnsi="IRNazanin" w:eastAsia="IRNazanin"/>
          <w:color w:val="111111"/>
          <w:sz w:val="28"/>
          <w:sz w:val="28"/>
          <w:szCs w:val="28"/>
          <w:rtl w:val="true"/>
          <w:lang w:bidi="fa-IR"/>
        </w:rPr>
        <w:t>مقصود،ده نفری است که مورد وثوق آن حضرت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بسیاری از اصحاب امیر مؤمنان،ثقه و مورد اطمینان بودند و ثقات آن حضرت،منحصر در ده نفری نیست که یاد می‌شود،لیکن این جمع،به دلیل خاصّی مورد اشاره‌اند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 علیه السّلام پس از بازگشت از نهروان،وقتی نظر او را دربارۀ خلفای پیشین پرسیدند،حضرت ضمن ابراز خشم از اینکه در چنین شرایطی که مصر مورد اشغال معاویه قرار گرفته و والی آن به شهادت رسیده است،چنین سؤالهای بیهوده‌ای می‌کنند،نامه‌ای</w:t>
      </w:r>
      <w:bookmarkStart w:id="443" w:name="pg5471_30539"/>
    </w:p>
    <w:p>
      <w:pPr>
        <w:pStyle w:val="BookText"/>
        <w:rPr/>
      </w:pPr>
      <w:bookmarkEnd w:id="443"/>
      <w:r>
        <w:rPr>
          <w:rFonts w:ascii="IRNazanin" w:hAnsi="IRNazanin" w:eastAsia="IRNazanin"/>
          <w:color w:val="111111"/>
          <w:sz w:val="28"/>
          <w:sz w:val="28"/>
          <w:szCs w:val="28"/>
          <w:rtl w:val="true"/>
          <w:lang w:bidi="fa-IR"/>
        </w:rPr>
        <w:t>مفصّل نوشت و در آن به مسائل خلاف و قضایای سه خلیفۀ پیشین و حوادث ناگوار تاریخ پس از پیامبر و بهانه‌جوییهای بی‌اساس برای کنار گذاشتن حضرت از صحنه سیاسی و خلافت پرداخت و به کاتب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اللّه بن ابی رافع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داد که ده تن از افراد موثّق را نزد وی حاضر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ده نفر مورد نظر امام عبارت بودند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اصبغ بن نباته،ابو الطفیل عامر بن وائله،زرّ بن حبیش،جویریه،جندب بن زهیر،حارثة بن مضرّب،حارث اعور، علقمة بن قیس،کمیل بن زیاد و عمرو بن زرار</w:t>
      </w:r>
      <w:r>
        <w:rPr>
          <w:rFonts w:eastAsia="IRNazanin" w:cs="IRNazanin"/>
          <w:color w:val="111111"/>
          <w:sz w:val="28"/>
          <w:szCs w:val="28"/>
          <w:rtl w:val="true"/>
          <w:lang w:bidi="fa-IR"/>
        </w:rPr>
        <w:t xml:space="preserve">. </w:t>
      </w:r>
      <w:r>
        <w:rPr>
          <w:rStyle w:val="FootnoteAnchor"/>
          <w:rtl w:val="true"/>
        </w:rPr>
        <w:footnoteReference w:id="468"/>
      </w:r>
      <w:r>
        <w:rPr>
          <w:rFonts w:ascii="IRNazanin" w:hAnsi="IRNazanin" w:eastAsia="IRNazanin"/>
          <w:color w:val="111111"/>
          <w:sz w:val="28"/>
          <w:sz w:val="28"/>
          <w:szCs w:val="28"/>
          <w:rtl w:val="true"/>
          <w:lang w:bidi="fa-IR"/>
        </w:rPr>
        <w:t>امام دستور داد که آن مکتوب را بگیرند و عبید اللّه بن ابی رافع هرجمله آن را بر مردم بخواند،در حالی که این ده نفر هم حضور داشته باشند،تا اگر کسی فتنه‌گری کرد،پاسخ او را از کتاب خدا بدهند</w:t>
      </w:r>
      <w:r>
        <w:rPr>
          <w:rFonts w:eastAsia="IRNazanin" w:cs="IRNazanin"/>
          <w:color w:val="111111"/>
          <w:sz w:val="28"/>
          <w:szCs w:val="28"/>
          <w:rtl w:val="true"/>
          <w:lang w:bidi="fa-IR"/>
        </w:rPr>
        <w:t xml:space="preserve">. </w:t>
      </w:r>
      <w:r>
        <w:rPr>
          <w:rStyle w:val="FootnoteAnchor"/>
          <w:rtl w:val="true"/>
        </w:rPr>
        <w:footnoteReference w:id="469"/>
      </w:r>
      <w:r>
        <w:rPr>
          <w:rFonts w:ascii="IRNazanin" w:hAnsi="IRNazanin" w:eastAsia="IRNazanin"/>
          <w:color w:val="111111"/>
          <w:sz w:val="28"/>
          <w:sz w:val="28"/>
          <w:szCs w:val="28"/>
          <w:rtl w:val="true"/>
          <w:lang w:bidi="fa-IR"/>
        </w:rPr>
        <w:t xml:space="preserve">این ده نفر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ثقات عشره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می‌نامند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منشور مکتوب و مفصّل،نوعی ادّعانامه علیه غصب خلافت و داستان تلخ سقیفه و بیعت با ابو بکر و تحلیل جریانهای مخالف با حکومت او و جنگ‌افروزان ضدّ خلافت مشروع علوی و تظلّمی در آستان روحهای بلند و وجدانهای بیدار است و شکوه‌ای از سستی یاران و همراهان و ناسپاسی نسبت به نعمت والای اسلام و آیین محمدی،و با این جمله در پایان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لکم الیوم علی ما کنت علیه أمس و لستم لی علی ما کنتم علیه</w:t>
      </w:r>
      <w:r>
        <w:rPr>
          <w:rFonts w:eastAsia="IRNazanin" w:cs="IRNazanin"/>
          <w:color w:val="111111"/>
          <w:sz w:val="28"/>
          <w:szCs w:val="28"/>
          <w:rtl w:val="true"/>
          <w:lang w:bidi="fa-IR"/>
        </w:rPr>
        <w:t xml:space="preserve">» </w:t>
      </w:r>
      <w:r>
        <w:rPr>
          <w:rStyle w:val="FootnoteAnchor"/>
          <w:rtl w:val="true"/>
        </w:rPr>
        <w:footnoteReference w:id="470"/>
      </w:r>
      <w:r>
        <w:rPr>
          <w:rFonts w:ascii="IRNazanin" w:hAnsi="IRNazanin" w:eastAsia="IRNazanin"/>
          <w:color w:val="111111"/>
          <w:sz w:val="28"/>
          <w:sz w:val="28"/>
          <w:szCs w:val="28"/>
          <w:rtl w:val="true"/>
          <w:lang w:bidi="fa-IR"/>
        </w:rPr>
        <w:t>، ثبات و پایداری و وفای خود را در راه حق و رنگ عوض‌کردن و عهد شکستن همراهان را یادآور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علی علیه السّلام،شرطة الخمیس</w:t>
      </w:r>
      <w:r>
        <w:rPr>
          <w:rFonts w:eastAsia="IRNazanin" w:cs="IRNazanin"/>
          <w:color w:val="111111"/>
          <w:sz w:val="28"/>
          <w:szCs w:val="28"/>
          <w:rtl w:val="true"/>
          <w:lang w:bidi="fa-IR"/>
        </w:rPr>
        <w:t>.</w:t>
      </w:r>
    </w:p>
    <w:p>
      <w:pPr>
        <w:pStyle w:val="Heading3"/>
        <w:numPr>
          <w:ilvl w:val="2"/>
          <w:numId w:val="1"/>
        </w:numPr>
        <w:rPr/>
      </w:pPr>
      <w:bookmarkStart w:id="444" w:name="__RefHeading___Toc2145382_581953129"/>
      <w:bookmarkStart w:id="445" w:name="_Toc170"/>
      <w:bookmarkEnd w:id="444"/>
      <w:r>
        <w:rPr>
          <w:rtl w:val="true"/>
        </w:rPr>
        <w:t>ثقلین</w:t>
      </w:r>
      <w:bookmarkEnd w:id="445"/>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تثنیۀ ثقل،یعنی سنگین،نفیس،باارزش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ثقل هم خوانده‌اند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 یعنی دو میراث سنگین و عظیم که یادگار پیامبر میان امّت است،یکی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دیگری</w:t>
      </w:r>
      <w:bookmarkStart w:id="446" w:name="pg5471_30540"/>
    </w:p>
    <w:p>
      <w:pPr>
        <w:pStyle w:val="BookText"/>
        <w:rPr/>
      </w:pPr>
      <w:bookmarkEnd w:id="446"/>
      <w:r>
        <w:rPr>
          <w:rFonts w:ascii="IRNazanin" w:hAnsi="IRNazanin" w:eastAsia="IRNazanin"/>
          <w:color w:val="111111"/>
          <w:sz w:val="28"/>
          <w:sz w:val="28"/>
          <w:szCs w:val="28"/>
          <w:rtl w:val="true"/>
          <w:lang w:bidi="fa-IR"/>
        </w:rPr>
        <w:t>عترت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 اصغر</w:t>
      </w:r>
      <w:r>
        <w:rPr>
          <w:rFonts w:eastAsia="IRNazanin" w:cs="IRNazanin"/>
          <w:color w:val="111111"/>
          <w:sz w:val="28"/>
          <w:szCs w:val="28"/>
          <w:rtl w:val="true"/>
          <w:lang w:bidi="fa-IR"/>
        </w:rPr>
        <w:t xml:space="preserve">) </w:t>
      </w:r>
      <w:r>
        <w:rPr>
          <w:rStyle w:val="FootnoteAnchor"/>
          <w:rtl w:val="true"/>
        </w:rPr>
        <w:footnoteReference w:id="4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روایات فراوانی،ضرورت تمسّک به ثقلین،جدایی ناپذیری ثقلین از هم،برجای گذاشتن ثقلین در میان امت از سوی پیامبر و ورود ثقلین بر حوض کوثر مطرح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ثقلین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احادیث مشهور است که فضیلت اهل بیت را می‌رساند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تارک فیکم الثّقلین،کتاب اللّه و عترتی</w:t>
      </w:r>
      <w:r>
        <w:rPr>
          <w:rFonts w:eastAsia="IRNazanin" w:cs="IRNazanin"/>
          <w:color w:val="111111"/>
          <w:sz w:val="28"/>
          <w:szCs w:val="28"/>
          <w:rtl w:val="true"/>
          <w:lang w:bidi="fa-IR"/>
        </w:rPr>
        <w:t xml:space="preserve">». </w:t>
      </w:r>
      <w:r>
        <w:rPr>
          <w:rStyle w:val="FootnoteAnchor"/>
          <w:rtl w:val="true"/>
        </w:rPr>
        <w:footnoteReference w:id="472"/>
      </w:r>
    </w:p>
    <w:p>
      <w:pPr>
        <w:pStyle w:val="BookText"/>
        <w:rPr/>
      </w:pPr>
      <w:r>
        <w:rPr>
          <w:rFonts w:ascii="IRNazanin" w:hAnsi="IRNazanin" w:eastAsia="IRNazanin"/>
          <w:color w:val="111111"/>
          <w:sz w:val="28"/>
          <w:sz w:val="28"/>
          <w:szCs w:val="28"/>
          <w:rtl w:val="true"/>
          <w:lang w:bidi="fa-IR"/>
        </w:rPr>
        <w:t>در کاربرد قرآنی،ثقلین به جن و انس هم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سَنَفْرُغُ لَکُمْ أَیُّهَ الثَّقَلانِ </w:t>
      </w:r>
      <w:r>
        <w:rPr>
          <w:rStyle w:val="FootnoteAnchor"/>
          <w:rtl w:val="true"/>
        </w:rPr>
        <w:footnoteReference w:id="4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چراکه این دو گروه بر جانداران دیگر برتری دارند</w:t>
      </w:r>
      <w:r>
        <w:rPr>
          <w:rFonts w:eastAsia="IRNazanin" w:cs="IRNazanin"/>
          <w:color w:val="111111"/>
          <w:sz w:val="28"/>
          <w:szCs w:val="28"/>
          <w:rtl w:val="true"/>
          <w:lang w:bidi="fa-IR"/>
        </w:rPr>
        <w:t xml:space="preserve">. </w:t>
      </w:r>
      <w:r>
        <w:rPr>
          <w:rStyle w:val="FootnoteAnchor"/>
          <w:rtl w:val="true"/>
        </w:rPr>
        <w:footnoteReference w:id="4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ثقلین،عترت،قرآن و عترت</w:t>
      </w:r>
      <w:r>
        <w:rPr>
          <w:rFonts w:eastAsia="IRNazanin" w:cs="IRNazanin"/>
          <w:color w:val="111111"/>
          <w:sz w:val="28"/>
          <w:szCs w:val="28"/>
          <w:rtl w:val="true"/>
          <w:lang w:bidi="fa-IR"/>
        </w:rPr>
        <w:t>.</w:t>
      </w:r>
    </w:p>
    <w:p>
      <w:pPr>
        <w:pStyle w:val="Heading3"/>
        <w:numPr>
          <w:ilvl w:val="2"/>
          <w:numId w:val="1"/>
        </w:numPr>
        <w:rPr/>
      </w:pPr>
      <w:bookmarkStart w:id="447" w:name="__RefHeading___Toc2145384_581953129"/>
      <w:bookmarkStart w:id="448" w:name="_Toc171"/>
      <w:bookmarkEnd w:id="447"/>
      <w:r>
        <w:rPr>
          <w:rtl w:val="true"/>
        </w:rPr>
        <w:t>ثویّه</w:t>
      </w:r>
      <w:bookmarkEnd w:id="448"/>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تلّی است نزدیک حنانه،سمت چپ مسیر کوفه به نجف اشرف،که محلّ دفن گروهی از اصحاب خاصّ حضرت امیر علیه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کتب زیارت،توصیه شده که زائر حرم مولی وقتی به آنجا می‌رسد،مستحبّ است دو رکعت نماز بخواند</w:t>
      </w:r>
      <w:r>
        <w:rPr>
          <w:rFonts w:eastAsia="IRNazanin" w:cs="IRNazanin"/>
          <w:color w:val="111111"/>
          <w:sz w:val="28"/>
          <w:szCs w:val="28"/>
          <w:rtl w:val="true"/>
          <w:lang w:bidi="fa-IR"/>
        </w:rPr>
        <w:t xml:space="preserve">. </w:t>
      </w:r>
      <w:r>
        <w:rPr>
          <w:rStyle w:val="FootnoteAnchor"/>
          <w:rtl w:val="true"/>
        </w:rPr>
        <w:footnoteReference w:id="475"/>
      </w:r>
      <w:r>
        <w:rPr>
          <w:rFonts w:ascii="IRNazanin" w:hAnsi="IRNazanin" w:eastAsia="IRNazanin"/>
          <w:color w:val="111111"/>
          <w:sz w:val="28"/>
          <w:sz w:val="28"/>
          <w:szCs w:val="28"/>
          <w:rtl w:val="true"/>
          <w:lang w:bidi="fa-IR"/>
        </w:rPr>
        <w:t>گفته شده که قبر ابو موسی اشعری و مغیرة بن شعبه هم آنجاست</w:t>
      </w:r>
      <w:r>
        <w:rPr>
          <w:rFonts w:eastAsia="IRNazanin" w:cs="IRNazanin"/>
          <w:color w:val="111111"/>
          <w:sz w:val="28"/>
          <w:szCs w:val="28"/>
          <w:rtl w:val="true"/>
          <w:lang w:bidi="fa-IR"/>
        </w:rPr>
        <w:t xml:space="preserve">. </w:t>
      </w:r>
      <w:r>
        <w:rPr>
          <w:rStyle w:val="FootnoteAnchor"/>
          <w:rtl w:val="true"/>
        </w:rPr>
        <w:footnoteReference w:id="476"/>
      </w:r>
      <w:bookmarkStart w:id="449" w:name="pg5471_30541"/>
    </w:p>
    <w:p>
      <w:pPr>
        <w:pStyle w:val="Heading2"/>
        <w:numPr>
          <w:ilvl w:val="1"/>
          <w:numId w:val="1"/>
        </w:numPr>
        <w:rPr/>
      </w:pPr>
      <w:bookmarkStart w:id="450" w:name="__RefHeading___Toc2145386_581953129"/>
      <w:bookmarkStart w:id="451" w:name="_Toc172"/>
      <w:bookmarkEnd w:id="449"/>
      <w:bookmarkEnd w:id="450"/>
      <w:r>
        <w:rPr>
          <w:rtl w:val="true"/>
        </w:rPr>
        <w:t>ج</w:t>
      </w:r>
      <w:bookmarkEnd w:id="451"/>
    </w:p>
    <w:p>
      <w:pPr>
        <w:pStyle w:val="Heading3"/>
        <w:numPr>
          <w:ilvl w:val="2"/>
          <w:numId w:val="1"/>
        </w:numPr>
        <w:rPr/>
      </w:pPr>
      <w:bookmarkStart w:id="452" w:name="__RefHeading___Toc2145388_581953129"/>
      <w:bookmarkStart w:id="453" w:name="_Toc173"/>
      <w:bookmarkEnd w:id="452"/>
      <w:r>
        <w:rPr>
          <w:rtl w:val="true"/>
        </w:rPr>
        <w:t>جان پیغمبر</w:t>
      </w:r>
      <w:r>
        <w:rPr>
          <w:rtl w:val="true"/>
        </w:rPr>
        <w:t>-</w:t>
      </w:r>
      <w:r>
        <w:rPr>
          <w:rtl w:val="true"/>
        </w:rPr>
        <w:t>علیّ منّی و أنا من علیّ</w:t>
      </w:r>
      <w:bookmarkEnd w:id="453"/>
    </w:p>
    <w:p>
      <w:pPr>
        <w:pStyle w:val="Heading3"/>
        <w:numPr>
          <w:ilvl w:val="2"/>
          <w:numId w:val="1"/>
        </w:numPr>
        <w:rPr/>
      </w:pPr>
      <w:bookmarkStart w:id="454" w:name="__RefHeading___Toc2145390_581953129"/>
      <w:bookmarkStart w:id="455" w:name="_Toc174"/>
      <w:bookmarkEnd w:id="454"/>
      <w:r>
        <w:rPr>
          <w:rtl w:val="true"/>
        </w:rPr>
        <w:t>جحفه</w:t>
      </w:r>
      <w:bookmarkEnd w:id="455"/>
    </w:p>
    <w:p>
      <w:pPr>
        <w:pStyle w:val="BookText"/>
        <w:rPr/>
      </w:pPr>
      <w:r>
        <w:rPr>
          <w:rFonts w:ascii="IRNazanin" w:hAnsi="IRNazanin" w:eastAsia="IRNazanin"/>
          <w:color w:val="111111"/>
          <w:sz w:val="28"/>
          <w:sz w:val="28"/>
          <w:szCs w:val="28"/>
          <w:rtl w:val="true"/>
          <w:lang w:bidi="fa-IR"/>
        </w:rPr>
        <w:t xml:space="preserve">منطقه‌ای در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شمال غربی مکّه و یکی از میقاتهای 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منطقۀ غدیر خم در نزدیکی این سرزمین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گفته‌اند واقعۀ غدیر خم و خطبه خواندن پیامبر در حجّة الوداع برای مسلمانان و تعیین علی علیه السّلام به رهبری در جحفه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خم</w:t>
      </w:r>
      <w:r>
        <w:rPr>
          <w:rFonts w:eastAsia="IRNazanin" w:cs="IRNazanin"/>
          <w:color w:val="111111"/>
          <w:sz w:val="28"/>
          <w:szCs w:val="28"/>
          <w:rtl w:val="true"/>
          <w:lang w:bidi="fa-IR"/>
        </w:rPr>
        <w:t>.</w:t>
      </w:r>
    </w:p>
    <w:p>
      <w:pPr>
        <w:pStyle w:val="Heading3"/>
        <w:numPr>
          <w:ilvl w:val="2"/>
          <w:numId w:val="1"/>
        </w:numPr>
        <w:rPr/>
      </w:pPr>
      <w:bookmarkStart w:id="456" w:name="__RefHeading___Toc2145392_581953129"/>
      <w:bookmarkStart w:id="457" w:name="_Toc175"/>
      <w:bookmarkEnd w:id="456"/>
      <w:r>
        <w:rPr>
          <w:rtl w:val="true"/>
        </w:rPr>
        <w:t>جرف</w:t>
      </w:r>
      <w:bookmarkEnd w:id="457"/>
    </w:p>
    <w:p>
      <w:pPr>
        <w:pStyle w:val="BookText"/>
        <w:rPr/>
      </w:pPr>
      <w:r>
        <w:rPr>
          <w:rFonts w:ascii="IRNazanin" w:hAnsi="IRNazanin" w:eastAsia="IRNazanin"/>
          <w:color w:val="111111"/>
          <w:sz w:val="28"/>
          <w:sz w:val="28"/>
          <w:szCs w:val="28"/>
          <w:rtl w:val="true"/>
          <w:lang w:bidi="fa-IR"/>
        </w:rPr>
        <w:t>مکانی است که اسامة بن زید با سپاهی که پیامبر خدا صلّی اللّه علیه و آله اعزام کرده بود،در آنجا اردو زد و چند روزی در آن اردوگاه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تأکید داشت که مردم به اسامه بپیوندند،امّا سیاست بازان قدرت‌طلب نرفتند،یا رفتند و برگشتند،تا آنکه پیامبر درگذشت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جیش اسامه</w:t>
      </w:r>
      <w:r>
        <w:rPr>
          <w:rFonts w:eastAsia="IRNazanin" w:cs="IRNazanin"/>
          <w:color w:val="111111"/>
          <w:sz w:val="28"/>
          <w:szCs w:val="28"/>
          <w:rtl w:val="true"/>
          <w:lang w:bidi="fa-IR"/>
        </w:rPr>
        <w:t>.</w:t>
      </w:r>
    </w:p>
    <w:p>
      <w:pPr>
        <w:pStyle w:val="Heading3"/>
        <w:numPr>
          <w:ilvl w:val="2"/>
          <w:numId w:val="1"/>
        </w:numPr>
        <w:rPr/>
      </w:pPr>
      <w:bookmarkStart w:id="458" w:name="__RefHeading___Toc2145394_581953129"/>
      <w:bookmarkStart w:id="459" w:name="_Toc176"/>
      <w:bookmarkEnd w:id="458"/>
      <w:r>
        <w:rPr>
          <w:rtl w:val="true"/>
        </w:rPr>
        <w:t>جشنوارۀ شعر علوی</w:t>
      </w:r>
      <w:bookmarkEnd w:id="459"/>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امام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جشنوارۀ شعری برگزار شد و </w:t>
      </w: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از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از سراسر ایران به دفتر دبیرخانه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گزیدۀ آنها که حاوی اشعاری از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بود،با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پیوند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شد</w:t>
      </w:r>
      <w:r>
        <w:rPr>
          <w:rFonts w:eastAsia="IRNazanin" w:cs="IRNazanin"/>
          <w:color w:val="111111"/>
          <w:sz w:val="28"/>
          <w:szCs w:val="28"/>
          <w:rtl w:val="true"/>
          <w:lang w:bidi="fa-IR"/>
        </w:rPr>
        <w:t>.</w:t>
      </w:r>
      <w:bookmarkStart w:id="460" w:name="pg5471_30542"/>
    </w:p>
    <w:p>
      <w:pPr>
        <w:pStyle w:val="Heading3"/>
        <w:numPr>
          <w:ilvl w:val="2"/>
          <w:numId w:val="1"/>
        </w:numPr>
        <w:rPr/>
      </w:pPr>
      <w:bookmarkStart w:id="461" w:name="__RefHeading___Toc2145396_581953129"/>
      <w:bookmarkStart w:id="462" w:name="_Toc177"/>
      <w:bookmarkEnd w:id="460"/>
      <w:bookmarkEnd w:id="461"/>
      <w:r>
        <w:rPr>
          <w:rtl w:val="true"/>
        </w:rPr>
        <w:t>جعفریّه</w:t>
      </w:r>
      <w:r>
        <w:rPr>
          <w:rtl w:val="true"/>
        </w:rPr>
        <w:t>-</w:t>
      </w:r>
      <w:r>
        <w:rPr>
          <w:rtl w:val="true"/>
        </w:rPr>
        <w:t>مذهب جعفری</w:t>
      </w:r>
      <w:bookmarkEnd w:id="462"/>
    </w:p>
    <w:p>
      <w:pPr>
        <w:pStyle w:val="Heading3"/>
        <w:numPr>
          <w:ilvl w:val="2"/>
          <w:numId w:val="1"/>
        </w:numPr>
        <w:rPr/>
      </w:pPr>
      <w:bookmarkStart w:id="463" w:name="__RefHeading___Toc2145398_581953129"/>
      <w:bookmarkStart w:id="464" w:name="_Toc178"/>
      <w:bookmarkEnd w:id="463"/>
      <w:r>
        <w:rPr>
          <w:rtl w:val="true"/>
        </w:rPr>
        <w:t>جلوگیری از تدوین حدیث</w:t>
      </w:r>
      <w:bookmarkEnd w:id="464"/>
    </w:p>
    <w:p>
      <w:pPr>
        <w:pStyle w:val="BookText"/>
        <w:rPr/>
      </w:pPr>
      <w:r>
        <w:rPr>
          <w:rFonts w:ascii="IRNazanin" w:hAnsi="IRNazanin" w:eastAsia="IRNazanin"/>
          <w:color w:val="111111"/>
          <w:sz w:val="28"/>
          <w:sz w:val="28"/>
          <w:szCs w:val="28"/>
          <w:rtl w:val="true"/>
          <w:lang w:bidi="fa-IR"/>
        </w:rPr>
        <w:t>یکی از ضد فرهنگی‌ترین اقدامات در صدر اسلام،جلوگیری از نقل و نگارش و تدوین احادیث پیامبر اکرم صلّی اللّه علیه و آله در زمان خلیفۀ دوم بود،که به بهانۀ کافی بودن قرآن و جلوگیری از آمیختگی آیات قرآن و احادیث پیامبر انجام گرفت،ولی در باطن آن،انگیزۀ جلوگیری از نشر فضایل امیر المؤمنین و اهل بیت علیهم السّلام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کار،از زمان ابو بکر آغاز شد و با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تحدّثوا عن رسول اللّه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را از پیامبر خدا نقل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رواج یافت و نگارش و ثبت احادیث،امری ناپسند جلوه کرد و تا زمان حاکمیت امویان ادامه یافت،هرچند خود آنان بازار جعل حدیث و نقل احادیث ساختگی را رواج بخشیدند و به حدیث‌سازان، پولهای فراوان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حرکت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امّت را از بسیاری از احادیث محروم ساخت،هم بخشی از شنیده‌های مردم از رسول خدا صلّی اللّه علیه و آله فراموش گشت و هم زمینه‌ساز جعل حدیث در دوره‌های بعد شد و نیز،برخی تشتّتهای فکری و تفرقه‌های کلامی را درپی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در اجرای این سیاست،حتی برخی چهره‌های سرشناس از اصحاب پیامبر را به خاطر نقل حدیث از آن حضرت،مورد ضرب و حبس قرار داد</w:t>
      </w:r>
      <w:r>
        <w:rPr>
          <w:rFonts w:eastAsia="IRNazanin" w:cs="IRNazanin"/>
          <w:color w:val="111111"/>
          <w:sz w:val="28"/>
          <w:szCs w:val="28"/>
          <w:rtl w:val="true"/>
          <w:lang w:bidi="fa-IR"/>
        </w:rPr>
        <w:t xml:space="preserve">. </w:t>
      </w:r>
      <w:r>
        <w:rPr>
          <w:rStyle w:val="FootnoteAnchor"/>
          <w:rtl w:val="true"/>
        </w:rPr>
        <w:footnoteReference w:id="477"/>
      </w:r>
      <w:r>
        <w:rPr>
          <w:rFonts w:ascii="IRNazanin" w:hAnsi="IRNazanin" w:eastAsia="IRNazanin"/>
          <w:color w:val="111111"/>
          <w:sz w:val="28"/>
          <w:sz w:val="28"/>
          <w:szCs w:val="28"/>
          <w:rtl w:val="true"/>
          <w:lang w:bidi="fa-IR"/>
        </w:rPr>
        <w:t>در جاهای مختلف از نقل و نگارش حدیث نبوی امتناع می‌کردند و در توجیه کار خود،آن را به احادیثی از قول پیامبر نسبت می‌دادند که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از قول من ننویسید و هرکس چیزی غیر از قرآن نوشته، آن را محو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ازاین‌رو کسانی که مجموعه‌هایی از احادیث را نوشته بودند،آنها را از بین بردند،یا سوزاندند</w:t>
      </w:r>
      <w:r>
        <w:rPr>
          <w:rFonts w:eastAsia="IRNazanin" w:cs="IRNazanin"/>
          <w:color w:val="111111"/>
          <w:sz w:val="28"/>
          <w:szCs w:val="28"/>
          <w:rtl w:val="true"/>
          <w:lang w:bidi="fa-IR"/>
        </w:rPr>
        <w:t xml:space="preserve">. </w:t>
      </w:r>
      <w:r>
        <w:rPr>
          <w:rStyle w:val="FootnoteAnchor"/>
          <w:rtl w:val="true"/>
        </w:rPr>
        <w:footnoteReference w:id="478"/>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برخلاف این شیوه،خود رسول خدا صلّی اللّه علیه و آله توصیه به ثبت و کتابت علوم و احادیث می‌فرمود،اهل بیت علیهم السّلام نیز در زمینۀ احادیث،علوم،تفسیر قرآن و مجموعه‌های دعایی و معارفی هم نقل حدیث از پیامبر می‌کردند،هم به نوشتن کتاب می‌پرداختند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خلفا در</w:t>
      </w:r>
      <w:bookmarkStart w:id="465" w:name="pg5471_30543"/>
    </w:p>
    <w:p>
      <w:pPr>
        <w:pStyle w:val="BookText"/>
        <w:rPr/>
      </w:pPr>
      <w:bookmarkEnd w:id="465"/>
      <w:r>
        <w:rPr>
          <w:rFonts w:ascii="IRNazanin" w:hAnsi="IRNazanin" w:eastAsia="IRNazanin"/>
          <w:color w:val="111111"/>
          <w:sz w:val="28"/>
          <w:sz w:val="28"/>
          <w:szCs w:val="28"/>
          <w:rtl w:val="true"/>
          <w:lang w:bidi="fa-IR"/>
        </w:rPr>
        <w:t>جلوگیری کلّی از نقل و نگارش حدیث،بعد سیاسی داشت،تا در ضمن آن احادیث فضائل هم فراموش و محو شود و آنچه با سیاست آنان ناسازگار است،نقل نشود و ولایت و امامت علی علیه السّلام و أئمۀ دیگر طرح نگردد</w:t>
      </w:r>
      <w:r>
        <w:rPr>
          <w:rFonts w:eastAsia="IRNazanin" w:cs="IRNazanin"/>
          <w:color w:val="111111"/>
          <w:sz w:val="28"/>
          <w:szCs w:val="28"/>
          <w:rtl w:val="true"/>
          <w:lang w:bidi="fa-IR"/>
        </w:rPr>
        <w:t xml:space="preserve">. </w:t>
      </w:r>
      <w:r>
        <w:rPr>
          <w:rStyle w:val="FootnoteAnchor"/>
          <w:rtl w:val="true"/>
        </w:rPr>
        <w:footnoteReference w:id="479"/>
      </w:r>
      <w:r>
        <w:rPr>
          <w:rFonts w:ascii="IRNazanin" w:hAnsi="IRNazanin" w:eastAsia="IRNazanin"/>
          <w:color w:val="111111"/>
          <w:sz w:val="28"/>
          <w:sz w:val="28"/>
          <w:szCs w:val="28"/>
          <w:rtl w:val="true"/>
          <w:lang w:bidi="fa-IR"/>
        </w:rPr>
        <w:t>و این از همان روز آغاز شد که نگذاشتند حضرت رسول،آنچه را می‌خواست قبل از وفاتش بنویسد تا گمراه نشوند و با سخنانی جسارت‌آمیز نسبت به پیامبر،گفتند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خدا برایمان کافی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نامۀ نانوشته،پنج‌شنبۀ شوم،حسبنا کتاب اللّه،مطاعن</w:t>
      </w:r>
      <w:r>
        <w:rPr>
          <w:rFonts w:eastAsia="IRNazanin" w:cs="IRNazanin"/>
          <w:color w:val="111111"/>
          <w:sz w:val="28"/>
          <w:szCs w:val="28"/>
          <w:rtl w:val="true"/>
          <w:lang w:bidi="fa-IR"/>
        </w:rPr>
        <w:t>.</w:t>
      </w:r>
    </w:p>
    <w:p>
      <w:pPr>
        <w:pStyle w:val="Heading3"/>
        <w:numPr>
          <w:ilvl w:val="2"/>
          <w:numId w:val="1"/>
        </w:numPr>
        <w:rPr/>
      </w:pPr>
      <w:bookmarkStart w:id="466" w:name="__RefHeading___Toc2145400_581953129"/>
      <w:bookmarkStart w:id="467" w:name="_Toc179"/>
      <w:bookmarkEnd w:id="466"/>
      <w:r>
        <w:rPr>
          <w:rtl w:val="true"/>
        </w:rPr>
        <w:t>جنگ جمل</w:t>
      </w:r>
      <w:bookmarkEnd w:id="467"/>
    </w:p>
    <w:p>
      <w:pPr>
        <w:pStyle w:val="BookText"/>
        <w:rPr/>
      </w:pPr>
      <w:r>
        <w:rPr>
          <w:rFonts w:ascii="IRNazanin" w:hAnsi="IRNazanin" w:eastAsia="IRNazanin"/>
          <w:color w:val="111111"/>
          <w:sz w:val="28"/>
          <w:sz w:val="28"/>
          <w:szCs w:val="28"/>
          <w:rtl w:val="true"/>
          <w:lang w:bidi="fa-IR"/>
        </w:rPr>
        <w:t>نخستین جنگی که امیر المؤمنین علیه السّلام پس از به خلافت رسیدن،با شورشیان پیمان شکن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ناکثین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کشته شدن عثمان در سال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هجری،مردم با علی علیه السّلام برای خلافت بیعت کردند،بیعتی فراگیر و پرشور،جز اندکی از اطرافیان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 و زبیر از اولین بیعت‌کنندگان بودند که به امید ریاست و پست بیعت کردند،ولی چون دیدند علی علیه السّلام امتیاز بیهوده نمی‌دهد،حسد و کینۀ آنان و روش عادلانۀ حضرت امیر و تحریکات امویان،سبب شد آنان پیمان شکستند و به اسم انجام عمره به مکّه 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پیمان‌شکنان دیگر به آنان پیوسته و زمزمۀ مخالفت به بهانۀ خونخواهی عثمان آغاز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 هم به جمع آنان پیوست و با آنکه خود از محرّکان اصلی قتل عثمان بود و به کشتن او فتوا داده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پیراهن عثمان را علم کرد و فتنه به راه انداخت</w:t>
      </w:r>
      <w:r>
        <w:rPr>
          <w:rFonts w:eastAsia="IRNazanin" w:cs="IRNazanin"/>
          <w:color w:val="111111"/>
          <w:sz w:val="28"/>
          <w:szCs w:val="28"/>
          <w:rtl w:val="true"/>
          <w:lang w:bidi="fa-IR"/>
        </w:rPr>
        <w:t xml:space="preserve">. </w:t>
      </w:r>
      <w:r>
        <w:rPr>
          <w:rStyle w:val="FootnoteAnchor"/>
          <w:rtl w:val="true"/>
        </w:rPr>
        <w:footnoteReference w:id="480"/>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پیمان‌شکنان،با همۀ تفاوتهایی که در فکر و انگیزه و سوابق و موقعیّت داشتند،در ضدّیت با علی علیه السّلام و توطئه بر ضدّ حکومت مشروع او ائتلاف کردند و همراه شدند و عایشه را همراه خود ساختند،تا از وجهۀ اجتماعی او به عنوان همسر پیامبر و دختر خلیفۀ اول</w:t>
      </w:r>
    </w:p>
    <w:p>
      <w:pPr>
        <w:pStyle w:val="BookText"/>
        <w:rPr/>
      </w:pPr>
      <w:r>
        <w:rPr>
          <w:rFonts w:ascii="IRNazanin" w:hAnsi="IRNazanin" w:eastAsia="IRNazanin"/>
          <w:color w:val="111111"/>
          <w:sz w:val="28"/>
          <w:sz w:val="28"/>
          <w:szCs w:val="28"/>
          <w:rtl w:val="true"/>
          <w:lang w:bidi="fa-IR"/>
        </w:rPr>
        <w:t>استفاده کنند</w:t>
      </w:r>
      <w:r>
        <w:rPr>
          <w:rFonts w:eastAsia="IRNazanin" w:cs="IRNazanin"/>
          <w:color w:val="111111"/>
          <w:sz w:val="28"/>
          <w:szCs w:val="28"/>
          <w:rtl w:val="true"/>
          <w:lang w:bidi="fa-IR"/>
        </w:rPr>
        <w:t xml:space="preserve">. </w:t>
      </w:r>
      <w:r>
        <w:rPr>
          <w:rStyle w:val="FootnoteAnchor"/>
          <w:rtl w:val="true"/>
        </w:rPr>
        <w:footnoteReference w:id="481"/>
      </w:r>
      <w:r>
        <w:rPr>
          <w:rFonts w:ascii="IRNazanin" w:hAnsi="IRNazanin" w:eastAsia="IRNazanin"/>
          <w:color w:val="111111"/>
          <w:sz w:val="28"/>
          <w:sz w:val="28"/>
          <w:szCs w:val="28"/>
          <w:rtl w:val="true"/>
          <w:lang w:bidi="fa-IR"/>
        </w:rPr>
        <w:t>آنان به بصره رفتند و آنجا را پایگاه فعالیت خویش ساختند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علی علیه السّلام برای مقابله با این فتنه آماده شد و از مدینه سپاهی به آن سوی بسیج کرد که تعدادش را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 عایشه در مسیر رفتن به بصره به منطقۀ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 که سگان آنجا پارس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حدیثی از پیامبر افتاد که او را هشدار داده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 برگردد، ولی شهادت دروغ کسانی که گفتند از حوأب گذشته‌ایم،سبب شد راه را ادامه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 شکنان در نواحی بصره مستقر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نامه‌ای به فرماندار بصره نوشت و ضمن هشدار و آگاهانیدن،دستور داد که اگر ناکثین سر ستیزه‌جویی داشتند با آنان بجنگد تا حضرت و همراهانش برسند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گفتگوهایی انجام شد،پیمان‌شکنان به بصره دست‌اندازی و بخشی از آن را اشغال کردند و در اطراف دار الاماره جنگی درگرفت و آتش بسی کوتاه پیش‌آمد، پیمان‌شکنان بازهم پیمان شکستند و علیه والی کوفه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حنیف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شوریدند و بیت المال را غارت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 علی علیه السّلام به ذی‌قار رسیدند که در جنوب عراق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هم در مسیر به آن حضرت پیوسته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هم از کوفه،به فراخوانی امام لبیک گفتند و در ذی‌قار به او پیوستند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 حقجوی امام،با گروه دنیاطلب و فتنه‌انگیز ناکثین درگیر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جنگ جمل در جمادی الاولی 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 و یک روز بیشتر طول نکشید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شورشیان شکست سختی خوردند،هزاران نفر از دو طرف کشته شدند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زبیر که در پی ملاقات با امام،از جنگ منصرف شده بود،در مسیر بازگشت به مدینه به دست عوامل پیمان‌شکن کشته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 هم در همین جنگ به قتل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رزمندگان سپاه علی علیه السّلام دلاورانه جنگیدند و ناکثین درهم شکسته شدند و با پی شدن شتر عایشه، وی بر زمین فرود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علی علیه السّلام انتظار خوش‌رفتاری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به محمّد بن ابی بکر که برادر عایشه بود،گفت تا خواهرش را به بصره ببرد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دستور امام،عایشه را همراه</w:t>
      </w:r>
      <w:bookmarkStart w:id="468" w:name="pg5471_30545"/>
    </w:p>
    <w:p>
      <w:pPr>
        <w:pStyle w:val="BookText"/>
        <w:rPr/>
      </w:pPr>
      <w:bookmarkEnd w:id="468"/>
      <w:r>
        <w:rPr>
          <w:rFonts w:ascii="IRNazanin" w:hAnsi="IRNazanin" w:eastAsia="IRNazanin"/>
          <w:color w:val="111111"/>
          <w:sz w:val="28"/>
          <w:sz w:val="28"/>
          <w:szCs w:val="28"/>
          <w:rtl w:val="true"/>
          <w:lang w:bidi="fa-IR"/>
        </w:rPr>
        <w:t>عده‌ای از زنان که لباس مردان پوشیده بودند،از بصره به مدینه 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در بصره استقرار یافت،فتنۀ پیمان‌شکنان به قیمت هزاران کشته و شهید از دو طرف پایان گرفت، ولی جنگ جمل،پیامدهای گوناگونی از نظر مباحث فکری،اعتقادی،سیاسی از خود بر جای گذاشت و به عنوان درسی مهم از عبرتهای تاریخ،ماندگار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حادثۀ جنگ جمل بسیار طولانی و پرنکته است که به رؤس کلّی آن اشاره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تفصیل ماجرا را در کتب تاریخ باید خواند</w:t>
      </w:r>
      <w:r>
        <w:rPr>
          <w:rFonts w:eastAsia="IRNazanin" w:cs="IRNazanin"/>
          <w:color w:val="111111"/>
          <w:sz w:val="28"/>
          <w:szCs w:val="28"/>
          <w:rtl w:val="true"/>
          <w:lang w:bidi="fa-IR"/>
        </w:rPr>
        <w:t xml:space="preserve">. </w:t>
      </w:r>
      <w:r>
        <w:rPr>
          <w:rStyle w:val="FootnoteAnchor"/>
          <w:rtl w:val="true"/>
        </w:rPr>
        <w:footnoteReference w:id="4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و بیعت‌شکنان،ناکثین،طلحه،زبیر،عایشه</w:t>
      </w:r>
      <w:r>
        <w:rPr>
          <w:rFonts w:eastAsia="IRNazanin" w:cs="IRNazanin"/>
          <w:color w:val="111111"/>
          <w:sz w:val="28"/>
          <w:szCs w:val="28"/>
          <w:rtl w:val="true"/>
          <w:lang w:bidi="fa-IR"/>
        </w:rPr>
        <w:t>.</w:t>
      </w:r>
    </w:p>
    <w:p>
      <w:pPr>
        <w:pStyle w:val="Heading3"/>
        <w:numPr>
          <w:ilvl w:val="2"/>
          <w:numId w:val="1"/>
        </w:numPr>
        <w:rPr/>
      </w:pPr>
      <w:bookmarkStart w:id="469" w:name="__RefHeading___Toc2145402_581953129"/>
      <w:bookmarkStart w:id="470" w:name="_Toc180"/>
      <w:bookmarkEnd w:id="469"/>
      <w:r>
        <w:rPr>
          <w:rtl w:val="true"/>
        </w:rPr>
        <w:t>جنگ خندق</w:t>
      </w:r>
      <w:bookmarkEnd w:id="470"/>
    </w:p>
    <w:p>
      <w:pPr>
        <w:pStyle w:val="BookText"/>
        <w:rPr/>
      </w:pPr>
      <w:r>
        <w:rPr>
          <w:rFonts w:ascii="IRNazanin" w:hAnsi="IRNazanin" w:eastAsia="IRNazanin"/>
          <w:color w:val="111111"/>
          <w:sz w:val="28"/>
          <w:sz w:val="28"/>
          <w:szCs w:val="28"/>
          <w:rtl w:val="true"/>
          <w:lang w:bidi="fa-IR"/>
        </w:rPr>
        <w:t>نبرد خندق در زمان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غرب مدینه اتفاق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نقش سرنوشت‌ساز و عظیم حضرت علی علیه السّلام در آن،یادکردنی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 مشرکین مدینه را محاصره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پیشنهاد سلمان فارسی دور مدینه خندق کندند تا دشمن وارد مدینه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عبدودّ با تعدادی از شجاعان نام‌آور از خندق گذشتند و در میدانی رویاروی مسلمانان قرار گرفتند و مبارز طلبیدند و کسی جواب نداد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 علیه السّلام به میدان او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جملۀ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 الإیمان کلّه إلی الشّرک 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ایمان در برابر همۀ شرک قرار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زبان پیامبر شنیده شد </w:t>
      </w:r>
      <w:r>
        <w:rPr>
          <w:rStyle w:val="FootnoteAnchor"/>
          <w:rtl w:val="true"/>
        </w:rPr>
        <w:footnoteReference w:id="483"/>
      </w:r>
      <w:r>
        <w:rPr>
          <w:rFonts w:ascii="IRNazanin" w:hAnsi="IRNazanin" w:eastAsia="IRNazanin"/>
          <w:color w:val="111111"/>
          <w:sz w:val="28"/>
          <w:sz w:val="28"/>
          <w:szCs w:val="28"/>
          <w:rtl w:val="true"/>
          <w:lang w:bidi="fa-IR"/>
        </w:rPr>
        <w:t>و حضرت علی علیه السّلام را دعا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نبردی سخت درگرفت و امیر المؤمنین با ضربتی عمرو بن عبدودّ را از پای درآورد و سپاه مشرکین گریختند و نبرد به سود مسلمانان پایان یافت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دربارۀ آن ضربت بی‌همتا و سرنوشت‌ساز،رسول خدا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لضربة علیّ لعمرو یوم الخندق تعدل عبادة الثّقلین</w:t>
      </w:r>
      <w:r>
        <w:rPr>
          <w:rFonts w:eastAsia="IRNazanin" w:cs="IRNazanin"/>
          <w:color w:val="111111"/>
          <w:sz w:val="28"/>
          <w:szCs w:val="28"/>
          <w:rtl w:val="true"/>
          <w:lang w:bidi="fa-IR"/>
        </w:rPr>
        <w:t xml:space="preserve">» </w:t>
      </w:r>
      <w:r>
        <w:rPr>
          <w:rStyle w:val="FootnoteAnchor"/>
          <w:rtl w:val="true"/>
        </w:rPr>
        <w:footnoteReference w:id="484"/>
      </w:r>
      <w:r>
        <w:rPr>
          <w:rFonts w:ascii="IRNazanin" w:hAnsi="IRNazanin" w:eastAsia="IRNazanin"/>
          <w:color w:val="111111"/>
          <w:sz w:val="28"/>
          <w:sz w:val="28"/>
          <w:szCs w:val="28"/>
          <w:rtl w:val="true"/>
          <w:lang w:bidi="fa-IR"/>
        </w:rPr>
        <w:t>و آن ضربت را برابر با ارزش عبادت جنّ و انس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ستایش با تعبیرهای مختلف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لمبارزة علیّ،قتل علیّ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bookmarkStart w:id="471" w:name="pg5471_30546"/>
    </w:p>
    <w:p>
      <w:pPr>
        <w:pStyle w:val="BookText"/>
        <w:rPr/>
      </w:pPr>
      <w:bookmarkEnd w:id="471"/>
      <w:r>
        <w:rPr>
          <w:rFonts w:ascii="IRNazanin" w:hAnsi="IRNazanin" w:eastAsia="IRNazanin"/>
          <w:color w:val="111111"/>
          <w:sz w:val="28"/>
          <w:sz w:val="28"/>
          <w:szCs w:val="28"/>
          <w:rtl w:val="true"/>
          <w:lang w:bidi="fa-IR"/>
        </w:rPr>
        <w:t>اخلاص علی علیه السّلام در این نبرد نیز مهمّ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پس از ضربتی روی سینۀ عمرو بن عبدودّ نشست،او جسارت کرده آب دهان افکند،علی علیه السّلام برخاست و چند قدم راه رفت، دوباره برگشت و سر او را از تن جدا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علّت این کار را پرسیدند،فرمود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نخواستم به خاطر عصبانیت او را بکشم،بلکه می‌خواستم فقط به خاطر خدا باشد </w:t>
      </w:r>
      <w:r>
        <w:rPr>
          <w:rStyle w:val="FootnoteAnchor"/>
          <w:rtl w:val="true"/>
        </w:rPr>
        <w:footnoteReference w:id="4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اخلاص،در شعرهای معروف مولوی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تیغ از پی حق می‌زنم بندۀ حقّم نه مأمور تنم</w:t>
      </w:r>
    </w:p>
    <w:p>
      <w:pPr>
        <w:pStyle w:val="BookText"/>
        <w:rPr/>
      </w:pPr>
      <w:r>
        <w:rPr>
          <w:rFonts w:ascii="IRNazanin" w:hAnsi="IRNazanin" w:eastAsia="IRNazanin"/>
          <w:color w:val="111111"/>
          <w:sz w:val="28"/>
          <w:sz w:val="28"/>
          <w:szCs w:val="28"/>
          <w:rtl w:val="true"/>
          <w:lang w:bidi="fa-IR"/>
        </w:rPr>
        <w:t xml:space="preserve">شیر حقّم،نیستم شیر هوا فعل من بر دین من باشد گوا </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برخورد جوانمردانۀ امام با کشتۀ دشمن نیز مشهور است،که زره از تن او نکند و چون خواهر عمرو بر بالین برادر آمد و از کشندۀ او پرسید و دانست که علی بن ابی طالب او را کشته،بر برادر نگریست و گفت که جوانمردی بزرگ او را کشته است</w:t>
      </w:r>
      <w:r>
        <w:rPr>
          <w:rFonts w:eastAsia="IRNazanin" w:cs="IRNazanin"/>
          <w:color w:val="111111"/>
          <w:sz w:val="28"/>
          <w:szCs w:val="28"/>
          <w:rtl w:val="true"/>
          <w:lang w:bidi="fa-IR"/>
        </w:rPr>
        <w:t xml:space="preserve">. </w:t>
      </w:r>
      <w:r>
        <w:rPr>
          <w:rStyle w:val="FootnoteAnchor"/>
          <w:rtl w:val="true"/>
        </w:rPr>
        <w:footnoteReference w:id="487"/>
      </w:r>
      <w:r>
        <w:rPr>
          <w:rFonts w:ascii="IRNazanin" w:hAnsi="IRNazanin" w:eastAsia="IRNazanin"/>
          <w:color w:val="111111"/>
          <w:sz w:val="28"/>
          <w:sz w:val="28"/>
          <w:szCs w:val="28"/>
          <w:rtl w:val="true"/>
          <w:lang w:bidi="fa-IR"/>
        </w:rPr>
        <w:t>این نیز از افتخارات و فضایل آن حضرت به شمار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قتال بر تأویل</w:t>
      </w:r>
      <w:r>
        <w:rPr>
          <w:rFonts w:eastAsia="IRNazanin" w:cs="IRNazanin"/>
          <w:color w:val="111111"/>
          <w:sz w:val="28"/>
          <w:szCs w:val="28"/>
          <w:rtl w:val="true"/>
          <w:lang w:bidi="fa-IR"/>
        </w:rPr>
        <w:t>.</w:t>
      </w:r>
    </w:p>
    <w:p>
      <w:pPr>
        <w:pStyle w:val="Heading3"/>
        <w:numPr>
          <w:ilvl w:val="2"/>
          <w:numId w:val="1"/>
        </w:numPr>
        <w:rPr/>
      </w:pPr>
      <w:bookmarkStart w:id="472" w:name="__RefHeading___Toc2145404_581953129"/>
      <w:bookmarkStart w:id="473" w:name="_Toc181"/>
      <w:bookmarkEnd w:id="472"/>
      <w:r>
        <w:rPr>
          <w:rtl w:val="true"/>
        </w:rPr>
        <w:t>جنگ خیبر</w:t>
      </w:r>
      <w:r>
        <w:rPr>
          <w:rtl w:val="true"/>
        </w:rPr>
        <w:t>-</w:t>
      </w:r>
      <w:r>
        <w:rPr>
          <w:rtl w:val="true"/>
        </w:rPr>
        <w:t>خیبر</w:t>
      </w:r>
      <w:bookmarkEnd w:id="473"/>
    </w:p>
    <w:p>
      <w:pPr>
        <w:pStyle w:val="Heading3"/>
        <w:numPr>
          <w:ilvl w:val="2"/>
          <w:numId w:val="1"/>
        </w:numPr>
        <w:rPr/>
      </w:pPr>
      <w:bookmarkStart w:id="474" w:name="__RefHeading___Toc2145406_581953129"/>
      <w:bookmarkStart w:id="475" w:name="_Toc182"/>
      <w:bookmarkEnd w:id="474"/>
      <w:r>
        <w:rPr>
          <w:rtl w:val="true"/>
        </w:rPr>
        <w:t>جنگ صفّین</w:t>
      </w:r>
      <w:bookmarkEnd w:id="475"/>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جنگی که میان علی بن ابی طالب علیه السّلام پس از به خلافت رسیدن و مخالفان او در جبهۀ شام در منطقۀ صفّین درگرفت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پیروزی و حاکمیت اسلام،امویان که دشمن دیرین اسلام و خاندان رسالت بودند،به فکر تسلّط بر قدرت و حکومت افتادند تا از اسلام انتقام بگیرند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دوران خلافت عثمان،افرادی از بنی‌امیه در جاهای مختلف به حکومت گماشته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معاویه از زمان عمر به ولایت شام گماشته شده بود و در زمان عثمان هم ادامه یافت 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تسلّط بر آن مناطق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علی علیه السّلام به خلافت رسید،اصلاحات را شروع کرد و نااهلان را از کار کنار 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هم یکی از آنان بود</w:t>
      </w:r>
    </w:p>
    <w:p>
      <w:pPr>
        <w:pStyle w:val="BookText"/>
        <w:rPr/>
      </w:pPr>
      <w:r>
        <w:rPr>
          <w:rFonts w:ascii="IRNazanin" w:hAnsi="IRNazanin" w:eastAsia="IRNazanin"/>
          <w:color w:val="111111"/>
          <w:sz w:val="28"/>
          <w:sz w:val="28"/>
          <w:szCs w:val="28"/>
          <w:rtl w:val="true"/>
          <w:lang w:bidi="fa-IR"/>
        </w:rPr>
        <w:t>که در شام برای خود بساطی به هم زده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سر به طغیان گذاشت و فرمان امام را نپذیرفت و دشمنی دیرینه‌اش او را به مخالفت با امام و کارشکنی در کارها و ایجاد آشوب در مناطق مختلف و شبیخون به قلمرو حکومت امام واداشت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که خود طمع در خلافت داشت،زیر بار خلافت امام نرفت،دیگران را نیز تحریک کرد و خونخواهی عثمان را بهانه قرار داد و مکاتبات متعددی بین او و امیر المؤمنین انجام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پیوسته او را نصیحت می‌کرد و هشدار می‌داد،او گستاخی نشان می‌داد و تهمت می‌زد و تهدید به جنگ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پس از اتمام حجتهای بسیار،وقتی از به راه آمدن او ناامید شد برای فرونشاندن فتنۀ او و دفع تجاوزها و یکسره ساختن کارش مصمّم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که پس از جنگ جمل در کوفه مستقرّ شده بود،از همان‌جا نیرو بسیج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عمروعاص هم با معاویه همدست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راهی جز جنگ با فتنه‌جویان یاغی و باغی برای امام علی علیه السّلام باقی نمانده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 سپاه خویش به سوی شام حرکت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مبدأ حرکتش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که نزدیکی کوفه قرار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مسیر خود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شاطئ نرس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،قبۀ قبین،بابل،دیرکعب،ساباط،کربلا، مداین،انبار،الجزیره و رقّه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رقّه آخرین شهر مرزی بین عراق و شام بود</w:t>
      </w:r>
      <w:r>
        <w:rPr>
          <w:rFonts w:eastAsia="IRNazanin" w:cs="IRNazanin"/>
          <w:color w:val="111111"/>
          <w:sz w:val="28"/>
          <w:szCs w:val="28"/>
          <w:rtl w:val="true"/>
          <w:lang w:bidi="fa-IR"/>
        </w:rPr>
        <w:t xml:space="preserve">. </w:t>
      </w:r>
      <w:r>
        <w:rPr>
          <w:rStyle w:val="FootnoteAnchor"/>
          <w:rtl w:val="true"/>
        </w:rPr>
        <w:footnoteReference w:id="488"/>
      </w:r>
      <w:r>
        <w:rPr>
          <w:rFonts w:ascii="IRNazanin" w:hAnsi="IRNazanin" w:eastAsia="IRNazanin"/>
          <w:color w:val="111111"/>
          <w:sz w:val="28"/>
          <w:sz w:val="28"/>
          <w:szCs w:val="28"/>
          <w:rtl w:val="true"/>
          <w:lang w:bidi="fa-IR"/>
        </w:rPr>
        <w:t>پس از آن از فرات گذشتند،و وارد منطقۀ شام شدند و در سرزمین صفّین که در غرب فرات بود مستقر گشتند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درگیری بر سر تصرّف راه آب در همین موقعیت پیش‌آمد و در نهایت، یاران امام بر آب مسلّط شدند ولی آن را به روی سپاه معاویه نیز باز گذاشتند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هزاران نفر از دو سوی،آمادۀ کارزار شده،آرایش نظامی یافته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 پیام‌رسانی نهایی برای اتمام حجّت انجام گرفت،ولی سودی نبخشید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یاران امیر المؤمنین با آمار مختلفی که نقل شده، حدودا به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می‌رسید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سپاه معاویه را هم از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تا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نوشته‌اند</w:t>
      </w:r>
      <w:r>
        <w:rPr>
          <w:rFonts w:eastAsia="IRNazanin" w:cs="IRNazanin"/>
          <w:color w:val="111111"/>
          <w:sz w:val="28"/>
          <w:szCs w:val="28"/>
          <w:rtl w:val="true"/>
          <w:lang w:bidi="fa-IR"/>
        </w:rPr>
        <w:t xml:space="preserve">. </w:t>
      </w:r>
      <w:r>
        <w:rPr>
          <w:rStyle w:val="FootnoteAnchor"/>
          <w:rtl w:val="true"/>
        </w:rPr>
        <w:footnoteReference w:id="489"/>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روزهای نخست ماه صفر،جنگ و درگیری شدّت یافت و هرروز نبردها ادامه داشت و یکی از شبهای سخت نبرد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الهریر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الهریر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شب شگفت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از دو طرف کشته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یاران حضرت نیز مانند عمّار یاسر،</w:t>
      </w:r>
    </w:p>
    <w:p>
      <w:pPr>
        <w:pStyle w:val="BookText"/>
        <w:rPr/>
      </w:pPr>
      <w:r>
        <w:rPr>
          <w:rFonts w:ascii="IRNazanin" w:hAnsi="IRNazanin" w:eastAsia="IRNazanin"/>
          <w:color w:val="111111"/>
          <w:sz w:val="28"/>
          <w:sz w:val="28"/>
          <w:szCs w:val="28"/>
          <w:rtl w:val="true"/>
          <w:lang w:bidi="fa-IR"/>
        </w:rPr>
        <w:t>اویس قرنی،خزیمة بن ثابت،هاشم مرقال،عبد اللّه بن بدیل،ابو هیثم تیهان از شهدای آن مقطع از درگیریها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پس که سپاه معاویه در آستانۀ شکست قرار گرفته بود، نیرنگ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بر نیزه‌کردن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عمرو عاص مطرح و به کار بسته شد و عده‌ای ساده لوح در سپاه امام،فریب خوردند و دست از جنگ کشیدند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تعدادشان 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می‌رسید و در رأس آنان اشعث بن قیس بود که فتنه‌انگیزی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سپاه امام دودستگی افتاد و کار به حکمیّت و مصالحه کشیده شد،حکمیّتی که بر آن حضرت تحمیل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عدّه‌ای از سپاه امام،با عقیده بر اشتباه بودن حکمیّت،از امام خواستند که توبه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همان خوارج شدند که سر از اطاعت امام برتافتند و اینگونه نطفۀ جنگ نهروان بسته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جنگ صفین،تلفات بسیار داشت 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از سربازان امام و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از شامیان کشته شدند</w:t>
      </w:r>
      <w:r>
        <w:rPr>
          <w:rFonts w:eastAsia="IRNazanin" w:cs="IRNazanin"/>
          <w:color w:val="111111"/>
          <w:sz w:val="28"/>
          <w:szCs w:val="28"/>
          <w:rtl w:val="true"/>
          <w:lang w:bidi="fa-IR"/>
        </w:rPr>
        <w:t xml:space="preserve">. </w:t>
      </w:r>
      <w:r>
        <w:rPr>
          <w:rStyle w:val="FootnoteAnchor"/>
          <w:rtl w:val="true"/>
        </w:rPr>
        <w:footnoteReference w:id="490"/>
      </w:r>
      <w:r>
        <w:rPr>
          <w:rFonts w:ascii="IRNazanin" w:hAnsi="IRNazanin" w:eastAsia="IRNazanin"/>
          <w:color w:val="111111"/>
          <w:sz w:val="28"/>
          <w:sz w:val="28"/>
          <w:szCs w:val="28"/>
          <w:rtl w:val="true"/>
          <w:lang w:bidi="fa-IR"/>
        </w:rPr>
        <w:t>آمار دیگری هم 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معروف است که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این نبرد از آغاز تا پایانش طول 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تلفات جانی،پیدایش گروه خوارج پس از ماجرای حکمیّت،که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شناخته می‌شوند و آشفته‌تر شدن قلمرو حکومت علی علیه السّلام به خاطر تجاوزات مکرّر نیروهای وابسته به معاویه به حریم آن و ایجاد رعب و ناامنی و غارت و نقض پیمان صلح از سوی او،از پیامدهای دیگر این جنگ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در آن اواخر،پیوسته یاران را تشویق بر جهاد با متجاوزان می‌کرد،ولی بی‌حالی و سستی یارانش او را خون به دل کرد و به ستوه آورد،حتی نفرینشان کرد</w:t>
      </w:r>
      <w:r>
        <w:rPr>
          <w:rFonts w:eastAsia="IRNazanin" w:cs="IRNazanin"/>
          <w:color w:val="111111"/>
          <w:sz w:val="28"/>
          <w:szCs w:val="28"/>
          <w:rtl w:val="true"/>
          <w:lang w:bidi="fa-IR"/>
        </w:rPr>
        <w:t xml:space="preserve">. </w:t>
      </w:r>
      <w:r>
        <w:rPr>
          <w:rStyle w:val="FootnoteAnchor"/>
          <w:rtl w:val="true"/>
        </w:rPr>
        <w:footnoteReference w:id="491"/>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این،اجمالی گذرا از واقعۀ صفین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تفصیل آن را در منابع تاریخی و حدیثی باید خواند</w:t>
      </w:r>
      <w:r>
        <w:rPr>
          <w:rFonts w:eastAsia="IRNazanin" w:cs="IRNazanin"/>
          <w:color w:val="111111"/>
          <w:sz w:val="28"/>
          <w:szCs w:val="28"/>
          <w:rtl w:val="true"/>
          <w:lang w:bidi="fa-IR"/>
        </w:rPr>
        <w:t xml:space="preserve">. </w:t>
      </w:r>
      <w:r>
        <w:rPr>
          <w:rStyle w:val="FootnoteAnchor"/>
          <w:rtl w:val="true"/>
        </w:rPr>
        <w:footnoteReference w:id="4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قاسطین،بیعت و بیعت‌شکنان،قرآن بر نیزه‌کردن،معاویه،قتال بر تأویل</w:t>
      </w:r>
      <w:r>
        <w:rPr>
          <w:rFonts w:eastAsia="IRNazanin" w:cs="IRNazanin"/>
          <w:color w:val="111111"/>
          <w:sz w:val="28"/>
          <w:szCs w:val="28"/>
          <w:rtl w:val="true"/>
          <w:lang w:bidi="fa-IR"/>
        </w:rPr>
        <w:t>.</w:t>
      </w:r>
      <w:bookmarkStart w:id="476" w:name="pg5471_30549"/>
    </w:p>
    <w:p>
      <w:pPr>
        <w:pStyle w:val="Heading3"/>
        <w:numPr>
          <w:ilvl w:val="2"/>
          <w:numId w:val="1"/>
        </w:numPr>
        <w:rPr/>
      </w:pPr>
      <w:bookmarkStart w:id="477" w:name="__RefHeading___Toc2145408_581953129"/>
      <w:bookmarkStart w:id="478" w:name="_Toc183"/>
      <w:bookmarkEnd w:id="476"/>
      <w:bookmarkEnd w:id="477"/>
      <w:r>
        <w:rPr>
          <w:rtl w:val="true"/>
        </w:rPr>
        <w:t>جنگ نهروان</w:t>
      </w:r>
      <w:bookmarkEnd w:id="478"/>
    </w:p>
    <w:p>
      <w:pPr>
        <w:pStyle w:val="BookText"/>
        <w:rPr/>
      </w:pPr>
      <w:r>
        <w:rPr>
          <w:rFonts w:ascii="IRNazanin" w:hAnsi="IRNazanin" w:eastAsia="IRNazanin"/>
          <w:color w:val="111111"/>
          <w:sz w:val="28"/>
          <w:sz w:val="28"/>
          <w:szCs w:val="28"/>
          <w:rtl w:val="true"/>
          <w:lang w:bidi="fa-IR"/>
        </w:rPr>
        <w:t>پیدایش خوارج،به جنگ صفین و مسألۀ قرآن بر نیزه‌کردن سپاه معاویه و فریب خوردن برخی از سربازان امام علی علیه السّلام و پیش‌آمدن حکمیّت و فیصله یافتن جنگ برمی‌گردد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که فریب خوردند،تصمیم گرفتند با معاویه نجنگند و با علی علیه السّلام که خواستار ادامۀ نبرد تا شکست جبهۀ دشمن بود مخالفت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زیر فشار آن گروه، تن به حکمیّت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داوران حکمیت از سویی ساده‌لوحی و از سویی خیانت کردند و روشن شد که حکمیت به سود حق نبوده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افراد که امام را وادار به پذیرش کرده بودند،علیه حکمیّت شورش کردند و پذیرش آن را کفر دانستند و علی علیه السّلام را تکفیر کردند و خواستند که به کفر خویش اقرار کند و توبه نماید که امام نپذیرفت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بازگشت سپاهیان و امام به کوفه،خوارج که دوازده هزار نفر می‌شدند وارد کوفه نشدند 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از امام انتقاد و بدگویی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گفتگوها به جایی نرسید و خوارج دست از حرفها و انتقادها و جوسازی‌های خود برنمی‌داشتند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که از اصلاح آنان ناامید شد رهایشان 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آنان فتنه‌گری را به اوج رساندند،عبد اللّه بن خبّاب و همسرش و چند زن دیگر را کشتند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کسی را نزد آنان فرستاد تا تحقیق کند،فرستادۀ امام را هم کشتند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 علیه السّلام با یاران خویش نزد آنان 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 درایت و متانت و فرستادن پیک و تلاش برای هدایت آنان و پیشگیری از جنگ،همۀ راهها را پیمود و با آنان سخنها گفت،امّا آنان بازهم قتل و شرارت کردند و کسانی را به اسارت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همۀ اتمام حجّتها امام تصمیم به جنگیدن با ایشان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 نهروانیان را مختلف نقل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بودند که درپی مواعظ و صحبتها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نفرشان امان خواستند و برگشتند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باقی ماندند</w:t>
      </w:r>
      <w:r>
        <w:rPr>
          <w:rFonts w:eastAsia="IRNazanin" w:cs="IRNazanin"/>
          <w:color w:val="111111"/>
          <w:sz w:val="28"/>
          <w:szCs w:val="28"/>
          <w:rtl w:val="true"/>
          <w:lang w:bidi="fa-IR"/>
        </w:rPr>
        <w:t xml:space="preserve">. </w:t>
      </w:r>
      <w:r>
        <w:rPr>
          <w:rStyle w:val="FootnoteAnchor"/>
          <w:rtl w:val="true"/>
        </w:rPr>
        <w:footnoteReference w:id="493"/>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آغازگر حمله و تیراندازی خوارج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 امام بر آنان تاختند و نبردی خونین و سخت درگرفت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به یاران خویش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از شما ده نفر کشته نمی‌شوند و</w:t>
      </w:r>
      <w:bookmarkStart w:id="479" w:name="pg5471_30550"/>
    </w:p>
    <w:p>
      <w:pPr>
        <w:pStyle w:val="BookText"/>
        <w:rPr/>
      </w:pPr>
      <w:bookmarkEnd w:id="479"/>
      <w:r>
        <w:rPr>
          <w:rFonts w:ascii="IRNazanin" w:hAnsi="IRNazanin" w:eastAsia="IRNazanin"/>
          <w:color w:val="111111"/>
          <w:sz w:val="28"/>
          <w:sz w:val="28"/>
          <w:szCs w:val="28"/>
          <w:rtl w:val="true"/>
          <w:lang w:bidi="fa-IR"/>
        </w:rPr>
        <w:t>از آنان نیز ده نفر زنده نمی‌مانند و چنان نیز شد که امام فرموده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 اللّه لا یقتل منکم عشرة و لا یسلم منهم 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جنگ معلوم گشت که از یاران امام نه نفر شهید شدند و از جمع چهارهزار نفری خوارج هشت نفر گریختند</w:t>
      </w:r>
      <w:r>
        <w:rPr>
          <w:rFonts w:eastAsia="IRNazanin" w:cs="IRNazanin"/>
          <w:color w:val="111111"/>
          <w:sz w:val="28"/>
          <w:szCs w:val="28"/>
          <w:rtl w:val="true"/>
          <w:lang w:bidi="fa-IR"/>
        </w:rPr>
        <w:t xml:space="preserve">. </w:t>
      </w:r>
      <w:r>
        <w:rPr>
          <w:rStyle w:val="FootnoteAnchor"/>
          <w:rtl w:val="true"/>
        </w:rPr>
        <w:footnoteReference w:id="494"/>
      </w:r>
      <w:r>
        <w:rPr>
          <w:rFonts w:ascii="IRNazanin" w:hAnsi="IRNazanin" w:eastAsia="IRNazanin"/>
          <w:color w:val="111111"/>
          <w:sz w:val="28"/>
          <w:sz w:val="28"/>
          <w:szCs w:val="28"/>
          <w:rtl w:val="true"/>
          <w:lang w:bidi="fa-IR"/>
        </w:rPr>
        <w:t>به نقل تواریخ،آن نه‌نفری که جان سالم به در بردند،به شهرهای مختلف گریختند و در یمن و جاهای دیگر اندیشۀ خارجیگری را رواج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الرحمان بن ملجم یکی از همین خوارج فراری بود که سرانجام امیر المؤمنین را به شهادت 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واقعۀ جنگ نهروان طولانی است،طالبان به کتب تاریخ و منابع مفصّل مراجعه کنند</w:t>
      </w:r>
      <w:r>
        <w:rPr>
          <w:rFonts w:eastAsia="IRNazanin" w:cs="IRNazanin"/>
          <w:color w:val="111111"/>
          <w:sz w:val="28"/>
          <w:szCs w:val="28"/>
          <w:rtl w:val="true"/>
          <w:lang w:bidi="fa-IR"/>
        </w:rPr>
        <w:t xml:space="preserve">. </w:t>
      </w:r>
      <w:r>
        <w:rPr>
          <w:rStyle w:val="FootnoteAnchor"/>
          <w:rtl w:val="true"/>
        </w:rPr>
        <w:footnoteReference w:id="4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 نهروان،جهاد با اهل بغی،قتال بر تأویل،مارقین</w:t>
      </w:r>
      <w:r>
        <w:rPr>
          <w:rFonts w:eastAsia="IRNazanin" w:cs="IRNazanin"/>
          <w:color w:val="111111"/>
          <w:sz w:val="28"/>
          <w:szCs w:val="28"/>
          <w:rtl w:val="true"/>
          <w:lang w:bidi="fa-IR"/>
        </w:rPr>
        <w:t>.</w:t>
      </w:r>
    </w:p>
    <w:p>
      <w:pPr>
        <w:pStyle w:val="Heading3"/>
        <w:numPr>
          <w:ilvl w:val="2"/>
          <w:numId w:val="1"/>
        </w:numPr>
        <w:rPr/>
      </w:pPr>
      <w:bookmarkStart w:id="480" w:name="__RefHeading___Toc2145410_581953129"/>
      <w:bookmarkStart w:id="481" w:name="_Toc184"/>
      <w:bookmarkEnd w:id="480"/>
      <w:r>
        <w:rPr>
          <w:rtl w:val="true"/>
        </w:rPr>
        <w:t>جهاد با اهل بغی</w:t>
      </w:r>
      <w:bookmarkEnd w:id="481"/>
    </w:p>
    <w:p>
      <w:pPr>
        <w:pStyle w:val="BookText"/>
        <w:rPr/>
      </w:pPr>
      <w:r>
        <w:rPr>
          <w:rFonts w:ascii="IRNazanin" w:hAnsi="IRNazanin" w:eastAsia="IRNazanin"/>
          <w:color w:val="111111"/>
          <w:sz w:val="28"/>
          <w:sz w:val="28"/>
          <w:szCs w:val="28"/>
          <w:rtl w:val="true"/>
          <w:lang w:bidi="fa-IR"/>
        </w:rPr>
        <w:t>بغی به معنای تجاوز از حدّ،ظلم و تعدّی است،چه بر ضدّ شخص یا حکومت و والی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فرهنگ دینی و در بعد اجتماعی و سیاسی مطرح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است از شورش و نافرمانی کسی یا گروهی نسبت به حکومت قانونی و شرعی به قصد ایجاد آشوب و به‌هم زدن اوضاع و امنیّت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فتنه در زمان حکومت علی علیه السّلام پیش‌آمد و پیمان شکنان بصره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ناکثین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تجاوزکاران 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خوارج نهروان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ضدّ حکومت مشروع امیر مؤمنان شوریدند و با این بغی،تکلیف مبارزه با آنان و سرکوب شورشیان فتنه‌گر پیش‌آمد و حضرت امیر در سه جنگ،با فتنه‌انگیزان داخلی جنگید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مستمسک امیر المؤمنین در جنگیدن با آنان،آیۀ قرآن بود که فرمان می‌دهد بر ضدّ گروهی که بر گروه دیگر ستم کند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بجنگید تا به حکم خدا گردن بنهند و تابع حق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طائِفَتانِ مِنَ الْمُؤْمِنِینَ اقْتَتَلُوا فَأَصْلِحُوا بَیْنَهُما فَإِنْ بَغَتْ إِحْداهُما عَلَی</w:t>
      </w:r>
    </w:p>
    <w:p>
      <w:pPr>
        <w:pStyle w:val="BookText"/>
        <w:rPr/>
      </w:pPr>
      <w:r>
        <w:rPr>
          <w:rFonts w:ascii="Amiri" w:hAnsi="Amiri" w:eastAsia="Amiri" w:cs="Amiri"/>
          <w:color w:val="111111"/>
          <w:sz w:val="28"/>
          <w:sz w:val="28"/>
          <w:szCs w:val="28"/>
          <w:rtl w:val="true"/>
          <w:lang w:bidi="ar-SA"/>
        </w:rPr>
        <w:t>اَلْأُخْری فَقاتِلُوا الَّتِی تَبْغِی حَتّی تَفِیءَ إِلی أَمْرِ اللّهِ</w:t>
      </w:r>
      <w:r>
        <w:rPr>
          <w:rFonts w:eastAsia="Amiri" w:cs="Amiri" w:ascii="Amiri" w:hAnsi="Amiri"/>
          <w:color w:val="111111"/>
          <w:sz w:val="28"/>
          <w:szCs w:val="28"/>
          <w:rtl w:val="true"/>
          <w:lang w:bidi="ar-SA"/>
        </w:rPr>
        <w:t xml:space="preserve">.. .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نوع جهاد با کسانی که به ظاهر مسلمانند،امّا با حکومت حق و امام معصوم درمی‌افتند،جهادی است دشوار و رسول خدا صلّی اللّه علیه و آله به آن حضرت فرموده بود که من بر اساس تنزیل جنگیدم و تو بر اساس تأویل می‌جنگی </w:t>
      </w:r>
      <w:r>
        <w:rPr>
          <w:rStyle w:val="FootnoteAnchor"/>
          <w:rtl w:val="true"/>
        </w:rPr>
        <w:footnoteReference w:id="4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با علی بن ابی طالب بجنگد، کافر،یاغی،خارج از دین و مخالف پیامبر است و خونش هدر و جنگ با او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مضمون احادیث فراوانی است که از پیامبر خدا صلّی اللّه علیه و آله نقل شده است </w:t>
      </w:r>
      <w:r>
        <w:rPr>
          <w:rStyle w:val="FootnoteAnchor"/>
          <w:rtl w:val="true"/>
        </w:rPr>
        <w:footnoteReference w:id="498"/>
      </w:r>
      <w:r>
        <w:rPr>
          <w:rFonts w:ascii="IRNazanin" w:hAnsi="IRNazanin" w:eastAsia="IRNazanin"/>
          <w:color w:val="111111"/>
          <w:sz w:val="28"/>
          <w:sz w:val="28"/>
          <w:szCs w:val="28"/>
          <w:rtl w:val="true"/>
          <w:lang w:bidi="fa-IR"/>
        </w:rPr>
        <w:t>،از جمله این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یقاتلون علیّا و هو علی الحقّ و هم علی الباطل،یکون فی حقّ اللّه جهادهم</w:t>
      </w:r>
      <w:r>
        <w:rPr>
          <w:rFonts w:eastAsia="IRNazanin" w:cs="IRNazanin"/>
          <w:color w:val="111111"/>
          <w:sz w:val="28"/>
          <w:szCs w:val="28"/>
          <w:rtl w:val="true"/>
          <w:lang w:bidi="fa-IR"/>
        </w:rPr>
        <w:t xml:space="preserve">...» </w:t>
      </w:r>
      <w:r>
        <w:rPr>
          <w:rStyle w:val="FootnoteAnchor"/>
          <w:rtl w:val="true"/>
        </w:rPr>
        <w:footnoteReference w:id="499"/>
      </w:r>
    </w:p>
    <w:p>
      <w:pPr>
        <w:pStyle w:val="BookText"/>
        <w:rPr/>
      </w:pPr>
      <w:r>
        <w:rPr>
          <w:rFonts w:ascii="IRNazanin" w:hAnsi="IRNazanin" w:eastAsia="IRNazanin"/>
          <w:color w:val="111111"/>
          <w:sz w:val="28"/>
          <w:sz w:val="28"/>
          <w:szCs w:val="28"/>
          <w:rtl w:val="true"/>
          <w:lang w:bidi="fa-IR"/>
        </w:rPr>
        <w:t>به فرمودۀ امام باقر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القتال قتالان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قتال الفئة الکافرة حتّی یسلموا،و قتال الفئة الباغیة حتّی یفیؤوا</w:t>
      </w:r>
      <w:r>
        <w:rPr>
          <w:rFonts w:eastAsia="IRNazanin" w:cs="IRNazanin"/>
          <w:color w:val="111111"/>
          <w:sz w:val="28"/>
          <w:szCs w:val="28"/>
          <w:rtl w:val="true"/>
          <w:lang w:bidi="fa-IR"/>
        </w:rPr>
        <w:t xml:space="preserve">» </w:t>
      </w:r>
      <w:r>
        <w:rPr>
          <w:rStyle w:val="FootnoteAnchor"/>
          <w:rtl w:val="true"/>
        </w:rPr>
        <w:footnoteReference w:id="500"/>
      </w:r>
      <w:r>
        <w:rPr>
          <w:rFonts w:ascii="IRNazanin" w:hAnsi="IRNazanin" w:eastAsia="IRNazanin"/>
          <w:color w:val="111111"/>
          <w:sz w:val="28"/>
          <w:sz w:val="28"/>
          <w:szCs w:val="28"/>
          <w:rtl w:val="true"/>
          <w:lang w:bidi="fa-IR"/>
        </w:rPr>
        <w:t>،دو گونه جنگ است،یکی جنگ با گروه کافر تا مسلمان شوند، دیگری جنگ با گروه بغی و تجاوزکار،تا از طغیان خویش برگردند و تسلیم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فقهی نیز با گروه اهل بغی،اگر تشکیلات و سازماندهی داشته باشد باید جنگید و فراریانشان را باید تعقیب کرد و بر مجروحانشان هم تاخت و اسیرانشان را هم باید گشت،مگر آنکه عقبه و سازماندهی و تشکیلاتی نداشته باشند که دوباره جمع شوند و دست به شورش بزنند</w:t>
      </w:r>
      <w:r>
        <w:rPr>
          <w:rFonts w:eastAsia="IRNazanin" w:cs="IRNazanin"/>
          <w:color w:val="111111"/>
          <w:sz w:val="28"/>
          <w:szCs w:val="28"/>
          <w:rtl w:val="true"/>
          <w:lang w:bidi="fa-IR"/>
        </w:rPr>
        <w:t xml:space="preserve">. </w:t>
      </w:r>
      <w:r>
        <w:rPr>
          <w:rStyle w:val="FootnoteAnchor"/>
          <w:rtl w:val="true"/>
        </w:rPr>
        <w:footnoteReference w:id="501"/>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کاری که امیر المؤمنین در آن سه جنگ انجام داد،حجت برای دیگران است و تکلیف جهاد با اهل بغی را روشن می‌سازد</w:t>
      </w:r>
      <w:r>
        <w:rPr>
          <w:rFonts w:eastAsia="IRNazanin" w:cs="IRNazanin"/>
          <w:color w:val="111111"/>
          <w:sz w:val="28"/>
          <w:szCs w:val="28"/>
          <w:rtl w:val="true"/>
          <w:lang w:bidi="fa-IR"/>
        </w:rPr>
        <w:t xml:space="preserve">. </w:t>
      </w:r>
      <w:r>
        <w:rPr>
          <w:rStyle w:val="FootnoteAnchor"/>
          <w:rtl w:val="true"/>
        </w:rPr>
        <w:footnoteReference w:id="502"/>
      </w:r>
      <w:r>
        <w:rPr>
          <w:rFonts w:ascii="IRNazanin" w:hAnsi="IRNazanin" w:eastAsia="IRNazanin"/>
          <w:color w:val="111111"/>
          <w:sz w:val="28"/>
          <w:sz w:val="28"/>
          <w:szCs w:val="28"/>
          <w:rtl w:val="true"/>
          <w:lang w:bidi="fa-IR"/>
        </w:rPr>
        <w:t>نبرد آن حضرت با متجاوزان داخلی و شیوۀ عمل آن حضرت،هدفهای زیر را تعقیب می‌کرد</w:t>
      </w:r>
      <w:r>
        <w:rPr>
          <w:rFonts w:eastAsia="IRNazanin" w:cs="IRNazanin"/>
          <w:color w:val="111111"/>
          <w:sz w:val="28"/>
          <w:szCs w:val="28"/>
          <w:rtl w:val="true"/>
          <w:lang w:bidi="fa-IR"/>
        </w:rPr>
        <w:t>:</w:t>
      </w:r>
      <w:bookmarkStart w:id="482" w:name="pg5471_30552"/>
    </w:p>
    <w:p>
      <w:pPr>
        <w:pStyle w:val="BookText"/>
        <w:rPr/>
      </w:pPr>
      <w:bookmarkEnd w:id="482"/>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مشروعیت تصدّی خلافتش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مشروعیت ادامۀ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روش تجاوز مسلحانۀ مخالفین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اینکه کار او و پیروانش جهاد بر ضدّ تجاوزکاران مسلّح داخلی است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شناساندن ماهیت اعتقادی و سابقۀ کفر مخالفین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معرفی هدفهای ارتجاعی و جاهلی آنان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تفهیم اینکه امام درپی زدودن آثار ارتجاع منافقین و نبرد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بر ضدّ تجاوزکاران داخلی وظیفۀ هرمسلمان است و او پرچمدار و رهبر آن است و این رهبری از مختصّات امامت و رهبری مذهبی است</w:t>
      </w:r>
      <w:r>
        <w:rPr>
          <w:rFonts w:eastAsia="IRNazanin" w:cs="IRNazanin"/>
          <w:color w:val="111111"/>
          <w:sz w:val="28"/>
          <w:szCs w:val="28"/>
          <w:rtl w:val="true"/>
          <w:lang w:bidi="fa-IR"/>
        </w:rPr>
        <w:t xml:space="preserve">. </w:t>
      </w:r>
      <w:r>
        <w:rPr>
          <w:rStyle w:val="FootnoteAnchor"/>
          <w:rtl w:val="true"/>
        </w:rPr>
        <w:footnoteReference w:id="503"/>
      </w:r>
    </w:p>
    <w:p>
      <w:pPr>
        <w:pStyle w:val="BookText"/>
        <w:rPr/>
      </w:pPr>
      <w:r>
        <w:rPr>
          <w:rFonts w:ascii="IRNazanin" w:hAnsi="IRNazanin" w:eastAsia="IRNazanin"/>
          <w:color w:val="111111"/>
          <w:sz w:val="28"/>
          <w:sz w:val="28"/>
          <w:szCs w:val="28"/>
          <w:rtl w:val="true"/>
          <w:lang w:bidi="fa-IR"/>
        </w:rPr>
        <w:t>فرهنگ نبرد با اهل بغی و گروه تجاوزکار،با الهام از کلمات پیامبر اسلام،جا افتاده بود و در جنگ صفین،وقتی عمار یاسر به شهادت رسید،مسلمانان که شنیده بودند پیامبر خدا دربارۀ او فرموده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تقتله الفئة الباغیة</w:t>
      </w:r>
      <w:r>
        <w:rPr>
          <w:rFonts w:eastAsia="IRNazanin" w:cs="IRNazanin"/>
          <w:color w:val="111111"/>
          <w:sz w:val="28"/>
          <w:szCs w:val="28"/>
          <w:rtl w:val="true"/>
          <w:lang w:bidi="fa-IR"/>
        </w:rPr>
        <w:t xml:space="preserve">» </w:t>
      </w:r>
      <w:r>
        <w:rPr>
          <w:rStyle w:val="FootnoteAnchor"/>
          <w:rtl w:val="true"/>
        </w:rPr>
        <w:footnoteReference w:id="5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تجاوزکار او را می‌کشند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ایشان یقین شد که گروه شامیان،اهل بغی‌اند و نبرد با آنان حق و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منابع حدیثی دیدگاههای کسانی همچون ابو ایوب انصاری،ابو سعید خدری،حذیفه،عبد اللّه بن عمر، عمار یاسر،ام سلمه،پیشوایان اهل سنّت آمده که نبرد امام علی علیه السّلام را با آن گروه،نبرد با اهل بغی دانسته و علی علیه السّلام را در آن نبردها برحق شمرده‌اند</w:t>
      </w:r>
      <w:r>
        <w:rPr>
          <w:rFonts w:eastAsia="IRNazanin" w:cs="IRNazanin"/>
          <w:color w:val="111111"/>
          <w:sz w:val="28"/>
          <w:szCs w:val="28"/>
          <w:rtl w:val="true"/>
          <w:lang w:bidi="fa-IR"/>
        </w:rPr>
        <w:t xml:space="preserve">. </w:t>
      </w:r>
      <w:r>
        <w:rPr>
          <w:rStyle w:val="FootnoteAnchor"/>
          <w:rtl w:val="true"/>
        </w:rPr>
        <w:footnoteReference w:id="5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 نهروان،ناکثین،مارقین،قاسطین،قتال بر تأویل،جنگ نهروان</w:t>
      </w:r>
      <w:r>
        <w:rPr>
          <w:rFonts w:eastAsia="IRNazanin" w:cs="IRNazanin"/>
          <w:color w:val="111111"/>
          <w:sz w:val="28"/>
          <w:szCs w:val="28"/>
          <w:rtl w:val="true"/>
          <w:lang w:bidi="fa-IR"/>
        </w:rPr>
        <w:t>.</w:t>
      </w:r>
    </w:p>
    <w:p>
      <w:pPr>
        <w:pStyle w:val="Heading3"/>
        <w:numPr>
          <w:ilvl w:val="2"/>
          <w:numId w:val="1"/>
        </w:numPr>
        <w:rPr/>
      </w:pPr>
      <w:bookmarkStart w:id="483" w:name="__RefHeading___Toc2145412_581953129"/>
      <w:bookmarkStart w:id="484" w:name="_Toc185"/>
      <w:bookmarkEnd w:id="483"/>
      <w:r>
        <w:rPr>
          <w:rtl w:val="true"/>
        </w:rPr>
        <w:t>جهاز شتران</w:t>
      </w:r>
      <w:bookmarkEnd w:id="484"/>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تعبیر بیشتر در واقعۀ تاریخی غدیر خم یاد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در بازگشت از حجّة الوداع چون به غدیر خم رسید،در اجرای فرمان خدا در مورد ابلاغ وصایت و امامت امیر المؤمنین</w:t>
      </w:r>
      <w:bookmarkStart w:id="485" w:name="pg5471_30553"/>
    </w:p>
    <w:p>
      <w:pPr>
        <w:pStyle w:val="BookText"/>
        <w:rPr/>
      </w:pPr>
      <w:bookmarkEnd w:id="485"/>
      <w:r>
        <w:rPr>
          <w:rFonts w:ascii="IRNazanin" w:hAnsi="IRNazanin" w:eastAsia="IRNazanin"/>
          <w:color w:val="111111"/>
          <w:sz w:val="28"/>
          <w:sz w:val="28"/>
          <w:szCs w:val="28"/>
          <w:rtl w:val="true"/>
          <w:lang w:bidi="fa-IR"/>
        </w:rPr>
        <w:t>به مردم،دستور داد همه فرود آیند و جمع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صحرا در انبوه بیش از صدهزار نفر،منبری از جهاز شتران برای آن حضرت برپا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بالای آن رفت و خطبۀ غدیریّه را ایراد کرد و حضرت علی علیه السّلام را به جانشینی خود نصب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تعبیر نقلهای تاریخی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آقتاب الإبل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است،اقتاب و قتب و رحل،همان جهاز و پالان شتران است که بر آن سوار می‌شوند</w:t>
      </w:r>
      <w:r>
        <w:rPr>
          <w:rFonts w:eastAsia="IRNazanin" w:cs="IRNazanin"/>
          <w:color w:val="111111"/>
          <w:sz w:val="28"/>
          <w:szCs w:val="28"/>
          <w:rtl w:val="true"/>
          <w:lang w:bidi="fa-IR"/>
        </w:rPr>
        <w:t xml:space="preserve">. </w:t>
      </w:r>
      <w:r>
        <w:rPr>
          <w:rStyle w:val="FootnoteAnchor"/>
          <w:rtl w:val="true"/>
        </w:rPr>
        <w:footnoteReference w:id="5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واقعۀ غدیر خم،حدیث ولایت</w:t>
      </w:r>
      <w:r>
        <w:rPr>
          <w:rFonts w:eastAsia="IRNazanin" w:cs="IRNazanin"/>
          <w:color w:val="111111"/>
          <w:sz w:val="28"/>
          <w:szCs w:val="28"/>
          <w:rtl w:val="true"/>
          <w:lang w:bidi="fa-IR"/>
        </w:rPr>
        <w:t>.</w:t>
      </w:r>
    </w:p>
    <w:p>
      <w:pPr>
        <w:pStyle w:val="Heading3"/>
        <w:numPr>
          <w:ilvl w:val="2"/>
          <w:numId w:val="1"/>
        </w:numPr>
        <w:rPr/>
      </w:pPr>
      <w:bookmarkStart w:id="486" w:name="__RefHeading___Toc2145414_581953129"/>
      <w:bookmarkStart w:id="487" w:name="_Toc186"/>
      <w:bookmarkEnd w:id="486"/>
      <w:r>
        <w:rPr>
          <w:rtl w:val="true"/>
        </w:rPr>
        <w:t>جیش اسامه</w:t>
      </w:r>
      <w:bookmarkEnd w:id="487"/>
    </w:p>
    <w:p>
      <w:pPr>
        <w:pStyle w:val="BookText"/>
        <w:rPr/>
      </w:pPr>
      <w:r>
        <w:rPr>
          <w:rFonts w:ascii="IRNazanin" w:hAnsi="IRNazanin" w:eastAsia="IRNazanin"/>
          <w:color w:val="111111"/>
          <w:sz w:val="28"/>
          <w:sz w:val="28"/>
          <w:szCs w:val="28"/>
          <w:rtl w:val="true"/>
          <w:lang w:bidi="fa-IR"/>
        </w:rPr>
        <w:t>سپاهی که به فرماندهی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اسامة بن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دستور پیامبر اسلام صلّی اللّه علیه و آله در روزهای آخر عمر آن حضرت آمادۀ عزیمت به موته شد و خود پیامبر برای اسامه پرچم جهاد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به دلیل اهمیّت مسأله،اصرار فراوان داشت که سپاه اسامه کوچ کند و سران قریش را به غیر از بنی هاشم هم تشویق می‌فرمود تا به آن سپاه بپیوندند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آنکه روزهای آخر عمر پیامبر و دوران کسالت او بود،امّا با تکرار 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جهّزوا جیش اسامة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أنفذوا جیش اسامة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می‌خواست که اصحاب به اردوگاهی که اسامه در آنجا استقرار یافته بروند و مدینه از مخالفان علی علیه السّلام در هنگام وفات آن حضرت خالی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عده‌ای با دیدن وخامت حال پیامبر،برای فتنه‌انگیزی پس از فوت آن حضرت،از پیوستن به آن سپاه تعلّل ورزیدند و جوان بودن اسامه را بهانه ساختند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ناراحت شد و تخلّف‌کنندگان از اجرای فرمان و پیوستن به اسامه را لعنت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جهّزوا جیش اسامة،لعن اللّه من تخلّف عنه</w:t>
      </w:r>
      <w:r>
        <w:rPr>
          <w:rFonts w:eastAsia="IRNazanin" w:cs="IRNazanin"/>
          <w:color w:val="111111"/>
          <w:sz w:val="28"/>
          <w:szCs w:val="28"/>
          <w:rtl w:val="true"/>
          <w:lang w:bidi="fa-IR"/>
        </w:rPr>
        <w:t xml:space="preserve">». </w:t>
      </w:r>
      <w:r>
        <w:rPr>
          <w:rStyle w:val="FootnoteAnchor"/>
          <w:rtl w:val="true"/>
        </w:rPr>
        <w:footnoteReference w:id="507"/>
      </w:r>
      <w:r>
        <w:rPr>
          <w:rFonts w:ascii="IRNazanin" w:hAnsi="IRNazanin" w:eastAsia="IRNazanin"/>
          <w:color w:val="111111"/>
          <w:sz w:val="28"/>
          <w:sz w:val="28"/>
          <w:szCs w:val="28"/>
          <w:rtl w:val="true"/>
          <w:lang w:bidi="fa-IR"/>
        </w:rPr>
        <w:t>بعضی هم به قرارگاه سپاه اسامه رفتند و دوباره به مدینه برگشتند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تخلّف از جیش اسامه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بحث فراوان میان مورخین و متکلّمین است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سرپیچی از دستور پیامبر،پس از آن همه اصرار برای پیوستن افراد به سپاه اسامه،خطایی نابخشودنی است و نشان برنامه‌ریزی قدرت‌طلبان برای به دست گرفتن حکومت و کنار زدن علی علیه السّلام به 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سیّد شرف الدین پس از نقل آن وقایع و سخن پیامبر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ابتدا از رفتن به اردوگاه،تعلّل ورزیدند و از خود سنگینی نشان دادند،بعد هم از سپاه عقب ماندند و خود را در مدینه نگه داشتند،تا پایه‌های سیاست و حکومت خویش را تحکیم کنند و این کار را بر تعهّد نسبت به فرمان صریح پیامبر خدا ترجیح دادند و این یکی دیگر از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 در برابر 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می‌خواست عاصمۀ اسلام از وجود آنان خالی باشد و خلافت امیر المؤمنین با آرامش و بدون مخالفت استقرار یابد و وقتی برگردند،ببینند که کار خلافت به نام علی علیه السّلام پایان گرفته تا زمینه‌ای برای نزاع باقی نماند،ولی آنان متوجّه نیّت و تدبیر پیامبر شدند،هم به فرماندهی اسامه که جوانی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 اعتراض کردند و هم در رفتن و پیوستن به او درنگ کردند،تا آنکه رسول خدا صلّی اللّه علیه و آله درگذشت،آنگاه ماجرای سقیفه را پیش آوردند</w:t>
      </w:r>
      <w:r>
        <w:rPr>
          <w:rFonts w:eastAsia="IRNazanin" w:cs="IRNazanin"/>
          <w:color w:val="111111"/>
          <w:sz w:val="28"/>
          <w:szCs w:val="28"/>
          <w:rtl w:val="true"/>
          <w:lang w:bidi="fa-IR"/>
        </w:rPr>
        <w:t xml:space="preserve">.» </w:t>
      </w:r>
      <w:r>
        <w:rPr>
          <w:rStyle w:val="FootnoteAnchor"/>
          <w:rtl w:val="true"/>
        </w:rPr>
        <w:footnoteReference w:id="508"/>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 در مقابل نصّ،سقیفه،اسامة بن زید،روزشمار فتنۀ سقیفه</w:t>
      </w:r>
      <w:r>
        <w:rPr>
          <w:rFonts w:eastAsia="IRNazanin" w:cs="IRNazanin"/>
          <w:color w:val="111111"/>
          <w:sz w:val="28"/>
          <w:szCs w:val="28"/>
          <w:rtl w:val="true"/>
          <w:lang w:bidi="fa-IR"/>
        </w:rPr>
        <w:t>.</w:t>
      </w:r>
      <w:bookmarkStart w:id="488" w:name="pg5471_30555"/>
    </w:p>
    <w:p>
      <w:pPr>
        <w:pStyle w:val="Heading2"/>
        <w:numPr>
          <w:ilvl w:val="1"/>
          <w:numId w:val="1"/>
        </w:numPr>
        <w:rPr/>
      </w:pPr>
      <w:bookmarkStart w:id="489" w:name="__RefHeading___Toc2145416_581953129"/>
      <w:bookmarkStart w:id="490" w:name="_Toc187"/>
      <w:bookmarkEnd w:id="488"/>
      <w:bookmarkEnd w:id="489"/>
      <w:r>
        <w:rPr>
          <w:rtl w:val="true"/>
        </w:rPr>
        <w:t>چ</w:t>
      </w:r>
      <w:bookmarkEnd w:id="490"/>
    </w:p>
    <w:p>
      <w:pPr>
        <w:pStyle w:val="Heading3"/>
        <w:numPr>
          <w:ilvl w:val="2"/>
          <w:numId w:val="1"/>
        </w:numPr>
        <w:rPr/>
      </w:pPr>
      <w:bookmarkStart w:id="491" w:name="__RefHeading___Toc2145418_581953129"/>
      <w:bookmarkStart w:id="492" w:name="_Toc188"/>
      <w:bookmarkEnd w:id="491"/>
      <w:r>
        <w:rPr>
          <w:rtl w:val="true"/>
        </w:rPr>
        <w:t>چاه</w:t>
      </w:r>
      <w:r>
        <w:rPr>
          <w:rtl w:val="true"/>
        </w:rPr>
        <w:t>-</w:t>
      </w:r>
      <w:r>
        <w:rPr>
          <w:rtl w:val="true"/>
        </w:rPr>
        <w:t>علی علیه السّلام و چاه</w:t>
      </w:r>
      <w:bookmarkEnd w:id="492"/>
    </w:p>
    <w:p>
      <w:pPr>
        <w:pStyle w:val="Heading3"/>
        <w:numPr>
          <w:ilvl w:val="2"/>
          <w:numId w:val="1"/>
        </w:numPr>
        <w:rPr/>
      </w:pPr>
      <w:bookmarkStart w:id="493" w:name="__RefHeading___Toc2145420_581953129"/>
      <w:bookmarkStart w:id="494" w:name="_Toc189"/>
      <w:bookmarkEnd w:id="493"/>
      <w:r>
        <w:rPr>
          <w:rtl w:val="true"/>
        </w:rPr>
        <w:t>چپ و راست</w:t>
      </w:r>
      <w:bookmarkEnd w:id="494"/>
    </w:p>
    <w:p>
      <w:pPr>
        <w:pStyle w:val="BookText"/>
        <w:rPr/>
      </w:pPr>
      <w:r>
        <w:rPr>
          <w:rFonts w:ascii="IRNazanin" w:hAnsi="IRNazanin" w:eastAsia="IRNazanin"/>
          <w:color w:val="111111"/>
          <w:sz w:val="28"/>
          <w:sz w:val="28"/>
          <w:szCs w:val="28"/>
          <w:rtl w:val="true"/>
          <w:lang w:bidi="fa-IR"/>
        </w:rPr>
        <w:t>در مقابل راه راست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،گرایش به چپ و راست است که انسان را از مقصد دور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مستقیم،راه علی علیه السّلام و اهل بیت و تمسّک به قرآن و عترت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شرق و غرب بروید،هرگز دانش صحیحی نمی‌یابید مگر آنکه از سوی ما اهل بیت برآمده باشد</w:t>
      </w:r>
      <w:r>
        <w:rPr>
          <w:rFonts w:eastAsia="IRNazanin" w:cs="IRNazanin"/>
          <w:color w:val="111111"/>
          <w:sz w:val="28"/>
          <w:szCs w:val="28"/>
          <w:rtl w:val="true"/>
          <w:lang w:bidi="fa-IR"/>
        </w:rPr>
        <w:t xml:space="preserve">. </w:t>
      </w:r>
      <w:r>
        <w:rPr>
          <w:rStyle w:val="FootnoteAnchor"/>
          <w:rtl w:val="true"/>
        </w:rPr>
        <w:footnoteReference w:id="509"/>
      </w:r>
    </w:p>
    <w:p>
      <w:pPr>
        <w:pStyle w:val="BookText"/>
        <w:rPr/>
      </w:pPr>
      <w:r>
        <w:rPr>
          <w:rFonts w:ascii="IRNazanin" w:hAnsi="IRNazanin" w:eastAsia="IRNazanin"/>
          <w:color w:val="111111"/>
          <w:sz w:val="28"/>
          <w:sz w:val="28"/>
          <w:szCs w:val="28"/>
          <w:rtl w:val="true"/>
          <w:lang w:bidi="fa-IR"/>
        </w:rPr>
        <w:t>ما دلسپردگان پی قرآن و عترتیم هر راه و دعوت دگری جز فریب نیست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روایات،از عدول به چپ و راست نکوهش شده است و امیر المؤمنین علیه السّلام،چپ و راست و یمین و یسار را گمراهی دانسته و راه وسط و مستقیم را جادۀ اصلی می‌شمارد که هم ضامن بقای قرآن و آثار نبوّت است،هم اجرای سنّت نبوی و هم فرجام آن عافیت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الیمین و الشّمال مضلّة و الطّریق الوسطی هی الجّادّة</w:t>
      </w:r>
      <w:r>
        <w:rPr>
          <w:rFonts w:eastAsia="IRNazanin" w:cs="IRNazanin"/>
          <w:color w:val="111111"/>
          <w:sz w:val="28"/>
          <w:szCs w:val="28"/>
          <w:rtl w:val="true"/>
          <w:lang w:bidi="fa-IR"/>
        </w:rPr>
        <w:t xml:space="preserve">...». </w:t>
      </w:r>
      <w:r>
        <w:rPr>
          <w:rStyle w:val="FootnoteAnchor"/>
          <w:rtl w:val="true"/>
        </w:rPr>
        <w:footnoteReference w:id="510"/>
      </w:r>
      <w:r>
        <w:rPr>
          <w:rFonts w:ascii="IRNazanin" w:hAnsi="IRNazanin" w:eastAsia="IRNazanin"/>
          <w:color w:val="111111"/>
          <w:sz w:val="28"/>
          <w:sz w:val="28"/>
          <w:szCs w:val="28"/>
          <w:rtl w:val="true"/>
          <w:lang w:bidi="fa-IR"/>
        </w:rPr>
        <w:t>نیز راه چپ و راست را مسیر گمراهی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أخذوا یمینا و شمالا ظعنا فی مسالک الغیّ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w:t>
      </w:r>
      <w:bookmarkStart w:id="495" w:name="pg5471_30556"/>
    </w:p>
    <w:p>
      <w:pPr>
        <w:pStyle w:val="BookText"/>
        <w:rPr/>
      </w:pPr>
      <w:bookmarkEnd w:id="495"/>
      <w:r>
        <w:rPr>
          <w:rFonts w:ascii="IRNazanin" w:hAnsi="IRNazanin" w:eastAsia="IRNazanin"/>
          <w:color w:val="111111"/>
          <w:sz w:val="28"/>
          <w:sz w:val="28"/>
          <w:szCs w:val="28"/>
          <w:rtl w:val="true"/>
          <w:lang w:bidi="fa-IR"/>
        </w:rPr>
        <w:t>هرنوع چپ‌روی و راست‌روی در مقابل راه میانه و معتدل نکوهش می‌کند و توصیه می‌فرماید که راهشان را مذمّت کنید و از هلاکت و تباهی برحذرشان بدارید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222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أخذ یمینا و شمالا ذمّوا إلیه الطّریق و حذّروه من الهلکة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در مجلسی که کسی از حسن بصری نکته‌ای نقل کرد،فرمود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بصری چپ برود یا راست برود، به خدا قسم علم و دانش جز نزد ما یافت نشود</w:t>
      </w:r>
      <w:r>
        <w:rPr>
          <w:rFonts w:eastAsia="IRNazanin" w:cs="IRNazanin"/>
          <w:color w:val="111111"/>
          <w:sz w:val="28"/>
          <w:szCs w:val="28"/>
          <w:rtl w:val="true"/>
          <w:lang w:bidi="fa-IR"/>
        </w:rPr>
        <w:t xml:space="preserve">. </w:t>
      </w:r>
      <w:r>
        <w:rPr>
          <w:rStyle w:val="FootnoteAnchor"/>
          <w:rtl w:val="true"/>
        </w:rPr>
        <w:footnoteReference w:id="511"/>
      </w:r>
    </w:p>
    <w:p>
      <w:pPr>
        <w:pStyle w:val="BookText"/>
        <w:rPr/>
      </w:pPr>
      <w:r>
        <w:rPr>
          <w:rFonts w:ascii="IRNazanin" w:hAnsi="IRNazanin" w:eastAsia="IRNazanin"/>
          <w:color w:val="111111"/>
          <w:sz w:val="28"/>
          <w:sz w:val="28"/>
          <w:szCs w:val="28"/>
          <w:rtl w:val="true"/>
          <w:lang w:bidi="fa-IR"/>
        </w:rPr>
        <w:t>پیامبر خدا در غدیر خم،می‌خواست راه راست و روشن را به امت نشان دهد،تا با امامت ولیّ خدا،به بیراهۀ چپ و راست منحرف نشوند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مستقیم</w:t>
      </w:r>
      <w:r>
        <w:rPr>
          <w:rFonts w:eastAsia="IRNazanin" w:cs="IRNazanin"/>
          <w:color w:val="111111"/>
          <w:sz w:val="28"/>
          <w:szCs w:val="28"/>
          <w:rtl w:val="true"/>
          <w:lang w:bidi="fa-IR"/>
        </w:rPr>
        <w:t>.</w:t>
      </w:r>
    </w:p>
    <w:p>
      <w:pPr>
        <w:pStyle w:val="Heading3"/>
        <w:numPr>
          <w:ilvl w:val="2"/>
          <w:numId w:val="1"/>
        </w:numPr>
        <w:rPr/>
      </w:pPr>
      <w:bookmarkStart w:id="496" w:name="__RefHeading___Toc2145422_581953129"/>
      <w:bookmarkStart w:id="497" w:name="_Toc190"/>
      <w:bookmarkEnd w:id="496"/>
      <w:r>
        <w:rPr>
          <w:rtl w:val="true"/>
        </w:rPr>
        <w:t>چشمۀ علی علیه السّلام آبار علی علیه السّلام</w:t>
      </w:r>
      <w:bookmarkEnd w:id="497"/>
    </w:p>
    <w:p>
      <w:pPr>
        <w:pStyle w:val="Heading3"/>
        <w:numPr>
          <w:ilvl w:val="2"/>
          <w:numId w:val="1"/>
        </w:numPr>
        <w:rPr/>
      </w:pPr>
      <w:bookmarkStart w:id="498" w:name="__RefHeading___Toc2145424_581953129"/>
      <w:bookmarkStart w:id="499" w:name="_Toc191"/>
      <w:bookmarkEnd w:id="498"/>
      <w:r>
        <w:rPr>
          <w:rtl w:val="true"/>
        </w:rPr>
        <w:t>چهارده معصوم علیه السّلام</w:t>
      </w:r>
      <w:bookmarkEnd w:id="499"/>
    </w:p>
    <w:p>
      <w:pPr>
        <w:pStyle w:val="BookText"/>
        <w:rPr/>
      </w:pPr>
      <w:r>
        <w:rPr>
          <w:rFonts w:ascii="IRNazanin" w:hAnsi="IRNazanin" w:eastAsia="IRNazanin"/>
          <w:color w:val="111111"/>
          <w:sz w:val="28"/>
          <w:sz w:val="28"/>
          <w:szCs w:val="28"/>
          <w:rtl w:val="true"/>
          <w:lang w:bidi="fa-IR"/>
        </w:rPr>
        <w:t>مقصود،پیامبر اکرم و فاطمۀ زهرا و دوازده امام شیعه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اعتقاد به عصمت پیامبران و أئمّۀ معصومین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نیز نور چهارده معصوم علیهم السّلام را چهارده هزار سال پیش از خلقت جهان آفریده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تعبیر امام 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تبارک و تعالی خلق أربعة عشر نورا قبل خلق الخلق بأربعة عشر ألف عام فهی أرواحنا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حضرت می‌پرسند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چهارده نور پاک،کیانند؟می‌فرماید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محمّد،علی،فاطمه، حسن،حسین و امامان از نسل حسین،که آخرین آنان قائم است و پس از غیبتی قیام می‌کند و دجّال را می‌کشد و زمین را از هرجور و ظلمی پاک می‌کند</w:t>
      </w:r>
      <w:r>
        <w:rPr>
          <w:rFonts w:eastAsia="IRNazanin" w:cs="IRNazanin"/>
          <w:color w:val="111111"/>
          <w:sz w:val="28"/>
          <w:szCs w:val="28"/>
          <w:rtl w:val="true"/>
          <w:lang w:bidi="fa-IR"/>
        </w:rPr>
        <w:t xml:space="preserve">. </w:t>
      </w:r>
      <w:r>
        <w:rPr>
          <w:rStyle w:val="FootnoteAnchor"/>
          <w:rtl w:val="true"/>
        </w:rPr>
        <w:footnoteReference w:id="512"/>
      </w:r>
    </w:p>
    <w:p>
      <w:pPr>
        <w:pStyle w:val="BookText"/>
        <w:rPr/>
      </w:pPr>
      <w:r>
        <w:rPr>
          <w:rFonts w:ascii="IRNazanin" w:hAnsi="IRNazanin" w:eastAsia="IRNazanin"/>
          <w:color w:val="111111"/>
          <w:sz w:val="28"/>
          <w:sz w:val="28"/>
          <w:szCs w:val="28"/>
          <w:rtl w:val="true"/>
          <w:lang w:bidi="fa-IR"/>
        </w:rPr>
        <w:t>فاش می‌گوید به ما لوح و قلم از وجود چارده،بی بیش و کم</w:t>
      </w:r>
    </w:p>
    <w:p>
      <w:pPr>
        <w:pStyle w:val="BookText"/>
        <w:rPr/>
      </w:pPr>
      <w:r>
        <w:rPr>
          <w:rFonts w:ascii="IRNazanin" w:hAnsi="IRNazanin" w:eastAsia="IRNazanin"/>
          <w:color w:val="111111"/>
          <w:sz w:val="28"/>
          <w:sz w:val="28"/>
          <w:szCs w:val="28"/>
          <w:rtl w:val="true"/>
          <w:lang w:bidi="fa-IR"/>
        </w:rPr>
        <w:t>چارده گیسوی درهم ریخته چارده حبل از فلک آویخته</w:t>
      </w:r>
    </w:p>
    <w:p>
      <w:pPr>
        <w:pStyle w:val="BookText"/>
        <w:rPr/>
      </w:pPr>
      <w:r>
        <w:rPr>
          <w:rFonts w:ascii="IRNazanin" w:hAnsi="IRNazanin" w:eastAsia="IRNazanin"/>
          <w:color w:val="111111"/>
          <w:sz w:val="28"/>
          <w:sz w:val="28"/>
          <w:szCs w:val="28"/>
          <w:rtl w:val="true"/>
          <w:lang w:bidi="fa-IR"/>
        </w:rPr>
        <w:t>چارده ماه فلک پروازکن چارده خورشید هستی سازکن</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چارده الیاس در باد آمده چارده خضر به امداد آمده</w:t>
      </w:r>
      <w:bookmarkStart w:id="500" w:name="pg5471_30557"/>
    </w:p>
    <w:p>
      <w:pPr>
        <w:pStyle w:val="BookText"/>
        <w:rPr/>
      </w:pPr>
      <w:bookmarkEnd w:id="500"/>
      <w:r>
        <w:rPr>
          <w:rFonts w:ascii="IRNazanin" w:hAnsi="IRNazanin" w:eastAsia="IRNazanin"/>
          <w:color w:val="111111"/>
          <w:sz w:val="28"/>
          <w:sz w:val="28"/>
          <w:szCs w:val="28"/>
          <w:rtl w:val="true"/>
          <w:lang w:bidi="fa-IR"/>
        </w:rPr>
        <w:t>چارده پرواز در هفت آسمان هریکی رنگین‌تر از رنگین‌کمان</w:t>
      </w:r>
    </w:p>
    <w:p>
      <w:pPr>
        <w:pStyle w:val="BookText"/>
        <w:rPr/>
      </w:pPr>
      <w:r>
        <w:rPr>
          <w:rFonts w:ascii="IRNazanin" w:hAnsi="IRNazanin" w:eastAsia="IRNazanin"/>
          <w:color w:val="111111"/>
          <w:sz w:val="28"/>
          <w:sz w:val="28"/>
          <w:szCs w:val="28"/>
          <w:rtl w:val="true"/>
          <w:lang w:bidi="fa-IR"/>
        </w:rPr>
        <w:t>چارده کنعانی یوسف جمال چارده موسی،به سینای کمال</w:t>
      </w:r>
    </w:p>
    <w:p>
      <w:pPr>
        <w:pStyle w:val="BookText"/>
        <w:rPr/>
      </w:pPr>
      <w:r>
        <w:rPr>
          <w:rFonts w:ascii="IRNazanin" w:hAnsi="IRNazanin" w:eastAsia="IRNazanin"/>
          <w:color w:val="111111"/>
          <w:sz w:val="28"/>
          <w:sz w:val="28"/>
          <w:szCs w:val="28"/>
          <w:rtl w:val="true"/>
          <w:lang w:bidi="fa-IR"/>
        </w:rPr>
        <w:t>چارده نوح به دریا متصل چارده روح جدا از آب و گل</w:t>
      </w:r>
    </w:p>
    <w:p>
      <w:pPr>
        <w:pStyle w:val="BookText"/>
        <w:rPr/>
      </w:pPr>
      <w:r>
        <w:rPr>
          <w:rFonts w:ascii="IRNazanin" w:hAnsi="IRNazanin" w:eastAsia="IRNazanin"/>
          <w:color w:val="111111"/>
          <w:sz w:val="28"/>
          <w:sz w:val="28"/>
          <w:szCs w:val="28"/>
          <w:rtl w:val="true"/>
          <w:lang w:bidi="fa-IR"/>
        </w:rPr>
        <w:t>چارده دریای مروارید جوش چارده سیل سراپا در خروش</w:t>
      </w:r>
    </w:p>
    <w:p>
      <w:pPr>
        <w:pStyle w:val="BookText"/>
        <w:rPr/>
      </w:pPr>
      <w:r>
        <w:rPr>
          <w:rFonts w:ascii="IRNazanin" w:hAnsi="IRNazanin" w:eastAsia="IRNazanin"/>
          <w:color w:val="111111"/>
          <w:sz w:val="28"/>
          <w:sz w:val="28"/>
          <w:szCs w:val="28"/>
          <w:rtl w:val="true"/>
          <w:lang w:bidi="fa-IR"/>
        </w:rPr>
        <w:t>چارده سر،چارده سردار دین چارده تفسیر قرآن مبین</w:t>
      </w:r>
    </w:p>
    <w:p>
      <w:pPr>
        <w:pStyle w:val="BookText"/>
        <w:rPr/>
      </w:pPr>
      <w:r>
        <w:rPr>
          <w:rFonts w:ascii="IRNazanin" w:hAnsi="IRNazanin" w:eastAsia="IRNazanin"/>
          <w:color w:val="111111"/>
          <w:sz w:val="28"/>
          <w:sz w:val="28"/>
          <w:szCs w:val="28"/>
          <w:rtl w:val="true"/>
          <w:lang w:bidi="fa-IR"/>
        </w:rPr>
        <w:t>چارده گنجینه علم لدن چارده شمشیر پولاد آب‌کن</w:t>
      </w:r>
    </w:p>
    <w:p>
      <w:pPr>
        <w:pStyle w:val="BookText"/>
        <w:rPr/>
      </w:pPr>
      <w:r>
        <w:rPr>
          <w:rFonts w:ascii="IRNazanin" w:hAnsi="IRNazanin" w:eastAsia="IRNazanin"/>
          <w:color w:val="111111"/>
          <w:sz w:val="28"/>
          <w:sz w:val="28"/>
          <w:szCs w:val="28"/>
          <w:rtl w:val="true"/>
          <w:lang w:bidi="fa-IR"/>
        </w:rPr>
        <w:t>چارده پروانۀ افروخته چارده شمع سراپا سوخته</w:t>
      </w:r>
    </w:p>
    <w:p>
      <w:pPr>
        <w:pStyle w:val="BookText"/>
        <w:rPr/>
      </w:pPr>
      <w:r>
        <w:rPr>
          <w:rFonts w:ascii="IRNazanin" w:hAnsi="IRNazanin" w:eastAsia="IRNazanin"/>
          <w:color w:val="111111"/>
          <w:sz w:val="28"/>
          <w:sz w:val="28"/>
          <w:szCs w:val="28"/>
          <w:rtl w:val="true"/>
          <w:lang w:bidi="fa-IR"/>
        </w:rPr>
        <w:t>چارده شیر شکر آمیخته چارده شهد به ساغر ریخته</w:t>
      </w:r>
    </w:p>
    <w:p>
      <w:pPr>
        <w:pStyle w:val="BookText"/>
        <w:rPr/>
      </w:pPr>
      <w:r>
        <w:rPr>
          <w:rFonts w:ascii="IRNazanin" w:hAnsi="IRNazanin" w:eastAsia="IRNazanin"/>
          <w:color w:val="111111"/>
          <w:sz w:val="28"/>
          <w:sz w:val="28"/>
          <w:szCs w:val="28"/>
          <w:rtl w:val="true"/>
          <w:lang w:bidi="fa-IR"/>
        </w:rPr>
        <w:t>چارده سرمست بی‌جام و سبو جرعه‌نوش از بادۀ اسرار هو</w:t>
      </w:r>
    </w:p>
    <w:p>
      <w:pPr>
        <w:pStyle w:val="BookText"/>
        <w:rPr/>
      </w:pPr>
      <w:r>
        <w:rPr>
          <w:rFonts w:ascii="IRNazanin" w:hAnsi="IRNazanin" w:eastAsia="IRNazanin"/>
          <w:color w:val="111111"/>
          <w:sz w:val="28"/>
          <w:sz w:val="28"/>
          <w:szCs w:val="28"/>
          <w:rtl w:val="true"/>
          <w:lang w:bidi="fa-IR"/>
        </w:rPr>
        <w:t>چارده میخوارۀ ساقی شده وجه ربّک گشته و باقی شده</w:t>
      </w:r>
    </w:p>
    <w:p>
      <w:pPr>
        <w:pStyle w:val="BookText"/>
        <w:rPr/>
      </w:pPr>
      <w:r>
        <w:rPr>
          <w:rFonts w:ascii="IRNazanin" w:hAnsi="IRNazanin" w:eastAsia="IRNazanin"/>
          <w:color w:val="111111"/>
          <w:sz w:val="28"/>
          <w:sz w:val="28"/>
          <w:szCs w:val="28"/>
          <w:rtl w:val="true"/>
          <w:lang w:bidi="fa-IR"/>
        </w:rPr>
        <w:t xml:space="preserve">چارده منصور منصور آمده کلّهم نور علی نور آمده </w:t>
      </w:r>
      <w:r>
        <w:rPr>
          <w:rStyle w:val="FootnoteAnchor"/>
          <w:rtl w:val="true"/>
        </w:rPr>
        <w:footnoteReference w:id="5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بیت،عترت،عصمت،فضایل اهل بیت</w:t>
      </w:r>
      <w:r>
        <w:rPr>
          <w:rFonts w:eastAsia="IRNazanin" w:cs="IRNazanin"/>
          <w:color w:val="111111"/>
          <w:sz w:val="28"/>
          <w:szCs w:val="28"/>
          <w:rtl w:val="true"/>
          <w:lang w:bidi="fa-IR"/>
        </w:rPr>
        <w:t>.</w:t>
      </w:r>
    </w:p>
    <w:p>
      <w:pPr>
        <w:pStyle w:val="Heading3"/>
        <w:numPr>
          <w:ilvl w:val="2"/>
          <w:numId w:val="1"/>
        </w:numPr>
        <w:rPr/>
      </w:pPr>
      <w:bookmarkStart w:id="501" w:name="__RefHeading___Toc2145426_581953129"/>
      <w:bookmarkStart w:id="502" w:name="_Toc192"/>
      <w:bookmarkEnd w:id="501"/>
      <w:r>
        <w:rPr>
          <w:rtl w:val="true"/>
        </w:rPr>
        <w:t>چهارصد کتاب در شناخت شیعه</w:t>
      </w:r>
      <w:bookmarkEnd w:id="502"/>
    </w:p>
    <w:p>
      <w:pPr>
        <w:pStyle w:val="BookText"/>
        <w:rPr/>
      </w:pPr>
      <w:r>
        <w:rPr>
          <w:rFonts w:ascii="IRNazanin" w:hAnsi="IRNazanin" w:eastAsia="IRNazanin"/>
          <w:color w:val="111111"/>
          <w:sz w:val="28"/>
          <w:sz w:val="28"/>
          <w:szCs w:val="28"/>
          <w:rtl w:val="true"/>
          <w:lang w:bidi="fa-IR"/>
        </w:rPr>
        <w:t xml:space="preserve">عنوان مقالۀ محققّانه و مفصّلی در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از استاد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رضا حکیمی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که در سال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یادنامۀ علامۀ امینی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پاسخی است به نویسندگان مغرضی که شیعه را بد معرفی می‌کنند و در شناساندن معتقدات شیعه دست به تحریف می‌زنند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نیز از مؤلفان اهل سنّت در مناقب و فضایل اهل بیت و امام زمان علیه السّلام معرفی می‌کند،تا مغرضانه بودن قلم برخی نویسندگان دیگر را نشان دهد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مقالۀ</w:t>
      </w:r>
      <w:r>
        <w:rPr>
          <w:rFonts w:eastAsia="IRNazanin" w:cs="IRNazanin"/>
          <w:color w:val="111111"/>
          <w:sz w:val="28"/>
          <w:szCs w:val="28"/>
          <w:rtl w:val="true"/>
          <w:lang w:bidi="fa-IR"/>
        </w:rPr>
        <w:t>«</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در شناخت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آمده،ترتیب الفبایی دارد و تلفیقی است از تألیفات قدیم و جدید و فارسی و عربی که مرام و تفکر و معتقدات شیعه را در عرصه‌های مختلف تبیین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فهرست،کتابهایی همچون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w:t>
      </w:r>
    </w:p>
    <w:p>
      <w:pPr>
        <w:pStyle w:val="BookText"/>
        <w:rPr/>
      </w:pPr>
      <w:r>
        <w:rPr>
          <w:rFonts w:ascii="IRNazanin" w:hAnsi="IRNazanin" w:eastAsia="IRNazanin"/>
          <w:color w:val="111111"/>
          <w:sz w:val="28"/>
          <w:sz w:val="28"/>
          <w:szCs w:val="28"/>
          <w:rtl w:val="true"/>
          <w:lang w:bidi="fa-IR"/>
        </w:rPr>
        <w:t>اعلام الشیعه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شیخ آقا بزرگ تهرانی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عبقات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 حامد حسین هندی با تفصیل بیشتری معرفی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بیست عنوان از این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را برای نمونه می‌آوریم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طالب مؤمن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الهداة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احقاق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 الطّف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الشیعة و اصولها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اعیان الشیعه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اوائل المقالات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الفرقان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تأسیس الشیعة لعلوم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تشریح و محاکمه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الرواة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حساس‌ترین فراز 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خدمات متقابل اسلام و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و ولایت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دائرة المعارف الاسلامیّة الشیعیّة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سیرتنا سنتنا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الحسن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کتابشناسی امام علی علیه السّلام،شیعه‌شناسی،</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مقاله‌شناسی امام علی علیه السّلام،الذریعه،نقد کتابهای ضدّ شیعه</w:t>
      </w:r>
      <w:r>
        <w:rPr>
          <w:rFonts w:eastAsia="IRNazanin" w:cs="IRNazanin"/>
          <w:color w:val="111111"/>
          <w:sz w:val="28"/>
          <w:szCs w:val="28"/>
          <w:rtl w:val="true"/>
          <w:lang w:bidi="fa-IR"/>
        </w:rPr>
        <w:t>.</w:t>
      </w:r>
      <w:bookmarkStart w:id="503" w:name="pg5471_30559"/>
    </w:p>
    <w:p>
      <w:pPr>
        <w:pStyle w:val="Heading2"/>
        <w:numPr>
          <w:ilvl w:val="1"/>
          <w:numId w:val="1"/>
        </w:numPr>
        <w:rPr/>
      </w:pPr>
      <w:bookmarkStart w:id="504" w:name="__RefHeading___Toc2145428_581953129"/>
      <w:bookmarkStart w:id="505" w:name="_Toc193"/>
      <w:bookmarkEnd w:id="503"/>
      <w:bookmarkEnd w:id="504"/>
      <w:r>
        <w:rPr>
          <w:rtl w:val="true"/>
        </w:rPr>
        <w:t>ح</w:t>
      </w:r>
      <w:bookmarkEnd w:id="505"/>
    </w:p>
    <w:p>
      <w:pPr>
        <w:pStyle w:val="Heading3"/>
        <w:numPr>
          <w:ilvl w:val="2"/>
          <w:numId w:val="1"/>
        </w:numPr>
        <w:rPr/>
      </w:pPr>
      <w:bookmarkStart w:id="506" w:name="__RefHeading___Toc2145430_581953129"/>
      <w:bookmarkStart w:id="507" w:name="_Toc194"/>
      <w:bookmarkEnd w:id="506"/>
      <w:r>
        <w:rPr>
          <w:rtl w:val="true"/>
        </w:rPr>
        <w:t>حبّ علی علیه السّلام</w:t>
      </w:r>
      <w:bookmarkEnd w:id="507"/>
    </w:p>
    <w:p>
      <w:pPr>
        <w:pStyle w:val="BookText"/>
        <w:rPr/>
      </w:pPr>
      <w:r>
        <w:rPr>
          <w:rFonts w:ascii="IRNazanin" w:hAnsi="IRNazanin" w:eastAsia="IRNazanin"/>
          <w:color w:val="111111"/>
          <w:sz w:val="28"/>
          <w:sz w:val="28"/>
          <w:szCs w:val="28"/>
          <w:rtl w:val="true"/>
          <w:lang w:bidi="fa-IR"/>
        </w:rPr>
        <w:t>مودّت اهل بیت و دوستی با خاندان پیامبر اسلام،که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 رسالت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داده شده،هم نشانۀ حق‌شناسی نسبت به رسول خدا و اهل بیت است،هم عامل رشد و کمال انسان در دنیا،هم موجب رستگاری و فلاح در آخرت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اهل بیت،شاخص ایمان است و بغض آنان،نشانۀ کفر و نفاق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علی علیه السّلام ویژگی برتری در این میان دارد و معیار تشیّع و محک صدق در ایمان است و عشق و محبت نسبت به علی یعنی عشق به همۀ فضیلتها،خوبیها،ارزشها و انسانیتها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علی علیه السّلام محبوب خداست،پس محبّ خدا باید دوستدار علی علیه السّلام هم باشد،چون این دو محبّت در راستای هم‌اند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احادیثی که به دوستی علی علیه السّلام و فواید و آثار این دوستی اشاره دارد،بیش از آن است که در این مختصر بگنجد</w:t>
      </w:r>
      <w:r>
        <w:rPr>
          <w:rFonts w:eastAsia="IRNazanin" w:cs="IRNazanin"/>
          <w:color w:val="111111"/>
          <w:sz w:val="28"/>
          <w:szCs w:val="28"/>
          <w:rtl w:val="true"/>
          <w:lang w:bidi="fa-IR"/>
        </w:rPr>
        <w:t xml:space="preserve">. </w:t>
      </w:r>
      <w:r>
        <w:rPr>
          <w:rStyle w:val="FootnoteAnchor"/>
          <w:rtl w:val="true"/>
        </w:rPr>
        <w:footnoteReference w:id="514"/>
      </w:r>
      <w:r>
        <w:rPr>
          <w:rFonts w:ascii="IRNazanin" w:hAnsi="IRNazanin" w:eastAsia="IRNazanin"/>
          <w:color w:val="111111"/>
          <w:sz w:val="28"/>
          <w:sz w:val="28"/>
          <w:szCs w:val="28"/>
          <w:rtl w:val="true"/>
          <w:lang w:bidi="fa-IR"/>
        </w:rPr>
        <w:t>در صحنه‌های فراوانی رسول خدا صلّی اللّه علیه و آله علاقۀ شدید خود را نسبت به علی علیه السّلام ابراز داشته است،دیگران را نیز به این محبّت تشویق کرده و علی علیه السّلام را محبوب‌ترین بنده در پیشگاه خدا معرفی نموده است و داستان طیر مشوی و درخواست پیامبر از خداوند که محبوب‌ترین بندگانت را برسان و علی علیه السّلام از راه می‌رسد،معروف است</w:t>
      </w:r>
      <w:r>
        <w:rPr>
          <w:rFonts w:eastAsia="IRNazanin" w:cs="IRNazanin"/>
          <w:color w:val="111111"/>
          <w:sz w:val="28"/>
          <w:szCs w:val="28"/>
          <w:rtl w:val="true"/>
          <w:lang w:bidi="fa-IR"/>
        </w:rPr>
        <w:t xml:space="preserve">. </w:t>
      </w:r>
      <w:r>
        <w:rPr>
          <w:rStyle w:val="FootnoteAnchor"/>
          <w:rtl w:val="true"/>
        </w:rPr>
        <w:footnoteReference w:id="515"/>
      </w:r>
      <w:r>
        <w:rPr>
          <w:rFonts w:ascii="IRNazanin" w:hAnsi="IRNazanin" w:eastAsia="IRNazanin"/>
          <w:color w:val="111111"/>
          <w:sz w:val="28"/>
          <w:sz w:val="28"/>
          <w:szCs w:val="28"/>
          <w:rtl w:val="true"/>
          <w:lang w:bidi="fa-IR"/>
        </w:rPr>
        <w:t>پیامبر اکرم صلّی اللّه علیه و آله،</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أحبّه فقد أحبّنی و من أحبّنی فقد أحبّ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16"/>
      </w:r>
      <w:r>
        <w:rPr>
          <w:rFonts w:ascii="IRNazanin" w:hAnsi="IRNazanin" w:eastAsia="IRNazanin"/>
          <w:color w:val="111111"/>
          <w:sz w:val="28"/>
          <w:sz w:val="28"/>
          <w:szCs w:val="28"/>
          <w:rtl w:val="true"/>
          <w:lang w:bidi="fa-IR"/>
        </w:rPr>
        <w:t>دوستدار او دوستدار پیامبر است و دوستدار پیامبر دوستدار خدا است و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علیّ عبادة</w:t>
      </w:r>
      <w:r>
        <w:rPr>
          <w:rFonts w:eastAsia="IRNazanin" w:cs="IRNazanin"/>
          <w:color w:val="111111"/>
          <w:sz w:val="28"/>
          <w:szCs w:val="28"/>
          <w:rtl w:val="true"/>
          <w:lang w:bidi="fa-IR"/>
        </w:rPr>
        <w:t xml:space="preserve">». </w:t>
      </w:r>
      <w:r>
        <w:rPr>
          <w:rStyle w:val="FootnoteAnchor"/>
          <w:rtl w:val="true"/>
        </w:rPr>
        <w:footnoteReference w:id="517"/>
      </w:r>
    </w:p>
    <w:p>
      <w:pPr>
        <w:pStyle w:val="BookText"/>
        <w:rPr/>
      </w:pPr>
      <w:r>
        <w:rPr>
          <w:rFonts w:ascii="IRNazanin" w:hAnsi="IRNazanin" w:eastAsia="IRNazanin"/>
          <w:color w:val="111111"/>
          <w:sz w:val="28"/>
          <w:sz w:val="28"/>
          <w:szCs w:val="28"/>
          <w:rtl w:val="true"/>
          <w:lang w:bidi="fa-IR"/>
        </w:rPr>
        <w:t>مضمون روایاتی که دربارۀ حبّ علی علیه السّلام است،از این قرار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او حبّ خدا و پیامبر است،محبت او واجب است،حبّ او عبادت،نعمت و افضل اعمال است،با حبّ او انسان هدایت می‌شود،به ایمنی می‌رسد،اعمالش قبول می‌شود،گناهانش آمرزیده می‌شود،هنگام مرگ مایۀ سرور است و جواز عبور از صراط و مایۀ ثبات قدم بر صراط و نجات از دوزخ و ورود به بهشت است</w:t>
      </w:r>
      <w:r>
        <w:rPr>
          <w:rFonts w:eastAsia="IRNazanin" w:cs="IRNazanin"/>
          <w:color w:val="111111"/>
          <w:sz w:val="28"/>
          <w:szCs w:val="28"/>
          <w:rtl w:val="true"/>
          <w:lang w:bidi="fa-IR"/>
        </w:rPr>
        <w:t xml:space="preserve">. </w:t>
      </w:r>
      <w:r>
        <w:rPr>
          <w:rStyle w:val="FootnoteAnchor"/>
          <w:rtl w:val="true"/>
        </w:rPr>
        <w:footnoteReference w:id="518"/>
      </w:r>
      <w:r>
        <w:rPr>
          <w:rFonts w:ascii="IRNazanin" w:hAnsi="IRNazanin" w:eastAsia="IRNazanin"/>
          <w:color w:val="111111"/>
          <w:sz w:val="28"/>
          <w:sz w:val="28"/>
          <w:szCs w:val="28"/>
          <w:rtl w:val="true"/>
          <w:lang w:bidi="fa-IR"/>
        </w:rPr>
        <w:t>حبّ علی علیه السّلام،موهبتی الهی است و دوستدار آن حضرت،پیامدهای این عشق مقدّس را هم تحمّل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أحبّنی جبل لتهافت</w:t>
      </w:r>
      <w:r>
        <w:rPr>
          <w:rFonts w:eastAsia="IRNazanin" w:cs="IRNazanin"/>
          <w:color w:val="111111"/>
          <w:sz w:val="28"/>
          <w:szCs w:val="28"/>
          <w:rtl w:val="true"/>
          <w:lang w:bidi="fa-IR"/>
        </w:rPr>
        <w:t xml:space="preserve">» </w:t>
      </w:r>
      <w:r>
        <w:rPr>
          <w:rStyle w:val="FootnoteAnchor"/>
          <w:rtl w:val="true"/>
        </w:rPr>
        <w:footnoteReference w:id="519"/>
      </w:r>
      <w:r>
        <w:rPr>
          <w:rFonts w:ascii="IRNazanin" w:hAnsi="IRNazanin" w:eastAsia="IRNazanin"/>
          <w:color w:val="111111"/>
          <w:sz w:val="28"/>
          <w:sz w:val="28"/>
          <w:szCs w:val="28"/>
          <w:rtl w:val="true"/>
          <w:lang w:bidi="fa-IR"/>
        </w:rPr>
        <w:t>اگر کوهی مرا دوست بدارد،از هم فرومی‌پاشد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شیعۀ علی علیه السّلام از کوه استوارتر است که بار سنگین عشق مولا را به دوش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پیروان اهل بیت،براساس این فرهنگ تربیت شده‌اند و فرزندان خود را هم با محبّت علی و اولاد علی علیهم السّلام تربیت می‌کنند و چشم امید به کارسازی این محبت مقدس در دنیا و آخرت دارند و امیدوارند که با حبّ علی علیه السّلام که به تعبیر روایات،حسنه‌ای است که چیزی با وجود آن به انسان ضرر نمی‌زند،کامیاب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تعبیر روایات،محبّت علی علیه السّلام سرلوحۀ نامۀ اعمال مؤمن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صحیفة المؤمن حبّ علیّ بن أبی طالب</w:t>
      </w:r>
      <w:r>
        <w:rPr>
          <w:rFonts w:eastAsia="IRNazanin" w:cs="IRNazanin"/>
          <w:color w:val="111111"/>
          <w:sz w:val="28"/>
          <w:szCs w:val="28"/>
          <w:rtl w:val="true"/>
          <w:lang w:bidi="fa-IR"/>
        </w:rPr>
        <w:t xml:space="preserve">». </w:t>
      </w:r>
      <w:r>
        <w:rPr>
          <w:rStyle w:val="FootnoteAnchor"/>
          <w:rtl w:val="true"/>
        </w:rPr>
        <w:footnoteReference w:id="520"/>
      </w:r>
      <w:r>
        <w:rPr>
          <w:rFonts w:ascii="IRNazanin" w:hAnsi="IRNazanin" w:eastAsia="IRNazanin"/>
          <w:color w:val="111111"/>
          <w:sz w:val="28"/>
          <w:sz w:val="28"/>
          <w:szCs w:val="28"/>
          <w:rtl w:val="true"/>
          <w:lang w:bidi="fa-IR"/>
        </w:rPr>
        <w:t>شافعی از علمای اهل سنّت در این‌باره چنین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شقّ قلبی لبدا وسطه سطران قد خطّا بلا کاتب</w:t>
      </w:r>
    </w:p>
    <w:p>
      <w:pPr>
        <w:pStyle w:val="BookText"/>
        <w:rPr/>
      </w:pPr>
      <w:r>
        <w:rPr>
          <w:rFonts w:ascii="IRNazanin" w:hAnsi="IRNazanin" w:eastAsia="IRNazanin"/>
          <w:color w:val="111111"/>
          <w:sz w:val="28"/>
          <w:sz w:val="28"/>
          <w:szCs w:val="28"/>
          <w:rtl w:val="true"/>
          <w:lang w:bidi="fa-IR"/>
        </w:rPr>
        <w:t xml:space="preserve">الشّرع و التّوحید فی جانب و حبّ أهل البیت فی جانب </w:t>
      </w:r>
      <w:r>
        <w:rPr>
          <w:rStyle w:val="FootnoteAnchor"/>
          <w:rtl w:val="true"/>
        </w:rPr>
        <w:footnoteReference w:id="521"/>
      </w:r>
    </w:p>
    <w:p>
      <w:pPr>
        <w:pStyle w:val="BookText"/>
        <w:rPr/>
      </w:pPr>
      <w:r>
        <w:rPr>
          <w:rFonts w:ascii="IRNazanin" w:hAnsi="IRNazanin" w:eastAsia="IRNazanin"/>
          <w:color w:val="111111"/>
          <w:sz w:val="28"/>
          <w:sz w:val="28"/>
          <w:szCs w:val="28"/>
          <w:rtl w:val="true"/>
          <w:lang w:bidi="fa-IR"/>
        </w:rPr>
        <w:t>اگر دلم را بشکافند،در میان آن دو سطر نوشته شده،بی‌آنکه کسی بنویسد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سو شرع و توحید،سوی دیگر محبّت اهل بیت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ادبیات عامیانه نیز حبّ علی علیه السّلام،هم به مقتضای آیۀ مودّت است،هم به لحاظ اینکه این محبت ما را در مسیر هدایت الهی قرار می‌دهد،هم ارج نهادن به فضیلتهای مجسّم</w:t>
      </w:r>
      <w:bookmarkStart w:id="508" w:name="pg5471_30561"/>
    </w:p>
    <w:p>
      <w:pPr>
        <w:pStyle w:val="BookText"/>
        <w:rPr/>
      </w:pPr>
      <w:bookmarkEnd w:id="508"/>
      <w:r>
        <w:rPr>
          <w:rFonts w:ascii="IRNazanin" w:hAnsi="IRNazanin" w:eastAsia="IRNazanin"/>
          <w:color w:val="111111"/>
          <w:sz w:val="28"/>
          <w:sz w:val="28"/>
          <w:szCs w:val="28"/>
          <w:rtl w:val="true"/>
          <w:lang w:bidi="fa-IR"/>
        </w:rPr>
        <w:t>در وجود اوست،هم‌چون پیشوای همۀ اهل ایمان و یقین و تقواست،هم پیامبر ما را سفارش به حبّ علی علیه السّلام کرده و او را محبوب‌ترین فرد در نظر خودش و خدا دانسته است</w:t>
      </w:r>
      <w:r>
        <w:rPr>
          <w:rFonts w:eastAsia="IRNazanin" w:cs="IRNazanin"/>
          <w:color w:val="111111"/>
          <w:sz w:val="28"/>
          <w:szCs w:val="28"/>
          <w:rtl w:val="true"/>
          <w:lang w:bidi="fa-IR"/>
        </w:rPr>
        <w:t xml:space="preserve">. </w:t>
      </w:r>
      <w:r>
        <w:rPr>
          <w:rStyle w:val="FootnoteAnchor"/>
          <w:rtl w:val="true"/>
        </w:rPr>
        <w:footnoteReference w:id="5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فضایل علی علیه السّلام،سبّ و لعن علی علیه السّلام،آیۀ مودّت،ذوی القربی،حدیث طیر مشویّ</w:t>
      </w:r>
      <w:r>
        <w:rPr>
          <w:rFonts w:eastAsia="IRNazanin" w:cs="IRNazanin"/>
          <w:color w:val="111111"/>
          <w:sz w:val="28"/>
          <w:szCs w:val="28"/>
          <w:rtl w:val="true"/>
          <w:lang w:bidi="fa-IR"/>
        </w:rPr>
        <w:t>.</w:t>
      </w:r>
    </w:p>
    <w:p>
      <w:pPr>
        <w:pStyle w:val="Heading3"/>
        <w:numPr>
          <w:ilvl w:val="2"/>
          <w:numId w:val="1"/>
        </w:numPr>
        <w:rPr/>
      </w:pPr>
      <w:bookmarkStart w:id="509" w:name="__RefHeading___Toc2145432_581953129"/>
      <w:bookmarkStart w:id="510" w:name="_Toc195"/>
      <w:bookmarkEnd w:id="509"/>
      <w:r>
        <w:rPr>
          <w:rtl w:val="true"/>
        </w:rPr>
        <w:t>حجت شناسی</w:t>
      </w:r>
      <w:bookmarkEnd w:id="5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آنچه به آن استدلال و احتجاج می‌شود،برای اثبات یا ردّ چیزی،دلیل و برهان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و امامان از سوی خداوند به عنوان حجت قرار داده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اذان نیز به حجّت بودن امیر المؤمنین علیه السّلام و امامان دیگر گواهی می‌دهیم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برای آنکه بندگان، او را بشناسند و با دین او آشنا شوند و راه زندگی براساس معیارهای الهی را بشناسند، حجتهایی نهان یا آشکار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نهان و باطنی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است،حجت آشکار، انبیا و اوصیای پیامبرانند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فرمودۀ امام کاظم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للّه علی النّاس حجّتین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ظاهرة و حجّة باطنة،فأمّا الظاهرة فالرّسل و الأنبیاء و الأئمّة علیهم السّلام و أمّا الباطنة فالعقول</w:t>
      </w:r>
      <w:r>
        <w:rPr>
          <w:rFonts w:eastAsia="IRNazanin" w:cs="IRNazanin"/>
          <w:color w:val="111111"/>
          <w:sz w:val="28"/>
          <w:szCs w:val="28"/>
          <w:rtl w:val="true"/>
          <w:lang w:bidi="fa-IR"/>
        </w:rPr>
        <w:t xml:space="preserve">». </w:t>
      </w:r>
      <w:r>
        <w:rPr>
          <w:rStyle w:val="FootnoteAnchor"/>
          <w:rtl w:val="true"/>
        </w:rPr>
        <w:footnoteReference w:id="523"/>
      </w:r>
      <w:r>
        <w:rPr>
          <w:rFonts w:ascii="IRNazanin" w:hAnsi="IRNazanin" w:eastAsia="IRNazanin"/>
          <w:color w:val="111111"/>
          <w:sz w:val="28"/>
          <w:sz w:val="28"/>
          <w:szCs w:val="28"/>
          <w:rtl w:val="true"/>
          <w:lang w:bidi="fa-IR"/>
        </w:rPr>
        <w:t>در حدیث دیگری امام 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حجت خدا بر مردم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حجت خدا میان بندگان و پروردگار معرفی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اللّه علی العباد النّبیّ و الحجّة فیما بین العباد و بین اللّه العقل</w:t>
      </w:r>
      <w:r>
        <w:rPr>
          <w:rFonts w:eastAsia="IRNazanin" w:cs="IRNazanin"/>
          <w:color w:val="111111"/>
          <w:sz w:val="28"/>
          <w:szCs w:val="28"/>
          <w:rtl w:val="true"/>
          <w:lang w:bidi="fa-IR"/>
        </w:rPr>
        <w:t xml:space="preserve">». </w:t>
      </w:r>
      <w:r>
        <w:rPr>
          <w:rStyle w:val="FootnoteAnchor"/>
          <w:rtl w:val="true"/>
        </w:rPr>
        <w:footnoteReference w:id="524"/>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عقیده و عمل کسی نزد پروردگار قبول می‌شود که دارای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و معتقدات و اعمالش متّکی به حجت شرعی و الهی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ازاین‌رو شناخت حجّتهای الهی برای مشروعیّت و حجّت بخشیدن به باورها،رفتارها،مواضع و عملکردها ضروری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دعای عصر غیبت،از خداوند می‌خواهیم که خودش را به ما بشناساند وگرنه پیامبرش را نمی‌شناسیم،پیامبرش را بشناساند وگرنه حجّتش را نمی‌شناسیم،حجّتش را بشناساند وگرنه از دین به در خواهیم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أللّهمّ عرّفنی نفسک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أللّهمّ عرّفنی حجّتک،فإنّک إن لم تعرّفنی حجّتک ضللت عن دینی</w:t>
      </w:r>
      <w:r>
        <w:rPr>
          <w:rFonts w:eastAsia="IRNazanin" w:cs="IRNazanin"/>
          <w:color w:val="111111"/>
          <w:sz w:val="28"/>
          <w:szCs w:val="28"/>
          <w:rtl w:val="true"/>
          <w:lang w:bidi="fa-IR"/>
        </w:rPr>
        <w:t xml:space="preserve">». </w:t>
      </w:r>
      <w:r>
        <w:rPr>
          <w:rStyle w:val="FootnoteAnchor"/>
          <w:rtl w:val="true"/>
        </w:rPr>
        <w:footnoteReference w:id="525"/>
      </w:r>
    </w:p>
    <w:p>
      <w:pPr>
        <w:pStyle w:val="BookText"/>
        <w:rPr/>
      </w:pPr>
      <w:r>
        <w:rPr>
          <w:rFonts w:ascii="IRNazanin" w:hAnsi="IRNazanin" w:eastAsia="IRNazanin"/>
          <w:color w:val="111111"/>
          <w:sz w:val="28"/>
          <w:sz w:val="28"/>
          <w:szCs w:val="28"/>
          <w:rtl w:val="true"/>
          <w:lang w:bidi="fa-IR"/>
        </w:rPr>
        <w:t xml:space="preserve">بحث حجت‌شناسی،همان بحث امام‌شناسی است،شناخت خود امامان،کلام و امر و نهی آنان،سیره و زندگیشان،مواعظ و هدایتهایشان،شأن و مقامشان،عقیده به علم و عصمت و برتری‌شان،تسلیم بودن در برابرشان،پرهیز از مخالفت با ایشان،شناخت حقّی که بر ما دارند،وظایفی که ما نسبت به آنان داریم، </w:t>
      </w:r>
      <w:r>
        <w:rPr>
          <w:rStyle w:val="FootnoteAnchor"/>
          <w:rtl w:val="true"/>
        </w:rPr>
        <w:footnoteReference w:id="526"/>
      </w:r>
      <w:r>
        <w:rPr>
          <w:rFonts w:ascii="IRNazanin" w:hAnsi="IRNazanin" w:eastAsia="IRNazanin"/>
          <w:color w:val="111111"/>
          <w:sz w:val="28"/>
          <w:sz w:val="28"/>
          <w:szCs w:val="28"/>
          <w:rtl w:val="true"/>
          <w:lang w:bidi="fa-IR"/>
        </w:rPr>
        <w:t>ویژگیهای أئمّه،ضرورت وجود حجّت در عالم،ضرورت عقیده به حجّت الهی و تبعیّت از او،اثبات امامتشان با ادلّۀ خاصّ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اینها از سرفصلهای حجت‌شناسی در منطق شیعه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کلینی بخش عمدۀ جلد اوّل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مباحث امامت اختصاص داده و نام آنها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نهاده و صدها حدیث در این باب آورده است</w:t>
      </w:r>
      <w:r>
        <w:rPr>
          <w:rFonts w:eastAsia="IRNazanin" w:cs="IRNazanin"/>
          <w:color w:val="111111"/>
          <w:sz w:val="28"/>
          <w:szCs w:val="28"/>
          <w:rtl w:val="true"/>
          <w:lang w:bidi="fa-IR"/>
        </w:rPr>
        <w:t xml:space="preserve">. </w:t>
      </w:r>
      <w:r>
        <w:rPr>
          <w:rStyle w:val="FootnoteAnchor"/>
          <w:rtl w:val="true"/>
        </w:rPr>
        <w:footnoteReference w:id="527"/>
      </w:r>
      <w:r>
        <w:rPr>
          <w:rFonts w:ascii="IRNazanin" w:hAnsi="IRNazanin" w:eastAsia="IRNazanin"/>
          <w:color w:val="111111"/>
          <w:sz w:val="28"/>
          <w:sz w:val="28"/>
          <w:szCs w:val="28"/>
          <w:rtl w:val="true"/>
          <w:lang w:bidi="fa-IR"/>
        </w:rPr>
        <w:t>زمین خدا خالی از حجّت نمی‌ماند و حجت خدا با وجود امام،بر مردم تمام می‌شود و اگر در زمین جز دو نفر باقی نمانند،یکی حجت بر دیگری است</w:t>
      </w:r>
      <w:r>
        <w:rPr>
          <w:rFonts w:eastAsia="IRNazanin" w:cs="IRNazanin"/>
          <w:color w:val="111111"/>
          <w:sz w:val="28"/>
          <w:szCs w:val="28"/>
          <w:rtl w:val="true"/>
          <w:lang w:bidi="fa-IR"/>
        </w:rPr>
        <w:t xml:space="preserve">. </w:t>
      </w:r>
      <w:r>
        <w:rPr>
          <w:rStyle w:val="FootnoteAnchor"/>
          <w:rtl w:val="true"/>
        </w:rPr>
        <w:footnoteReference w:id="528"/>
      </w:r>
      <w:r>
        <w:rPr>
          <w:rFonts w:ascii="IRNazanin" w:hAnsi="IRNazanin" w:eastAsia="IRNazanin"/>
          <w:color w:val="111111"/>
          <w:sz w:val="28"/>
          <w:sz w:val="28"/>
          <w:szCs w:val="28"/>
          <w:rtl w:val="true"/>
          <w:lang w:bidi="fa-IR"/>
        </w:rPr>
        <w:t>شناخت امام و حجّت الهی و تعبّد و طاعت در برابر او شرط ایمان و اسلام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عبارتهای مختلف این حقیقت از زبان پیامبر و امامان روایت شده که هرکس بمیرد ولی امام زمان خود را نشناسد،یا امامی نداشته باشد،یا در اطاعت امامی نباشد،مرگ او مرگ جاهلیّت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کلام نبوی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و لیس له إمام فمیتته میتة جاهلیّة</w:t>
      </w:r>
      <w:r>
        <w:rPr>
          <w:rFonts w:eastAsia="IRNazanin" w:cs="IRNazanin"/>
          <w:color w:val="111111"/>
          <w:sz w:val="28"/>
          <w:szCs w:val="28"/>
          <w:rtl w:val="true"/>
          <w:lang w:bidi="fa-IR"/>
        </w:rPr>
        <w:t xml:space="preserve">». </w:t>
      </w:r>
      <w:r>
        <w:rPr>
          <w:rStyle w:val="FootnoteAnchor"/>
          <w:rtl w:val="true"/>
        </w:rPr>
        <w:footnoteReference w:id="529"/>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دعای توسّل،تک‌تک چهارده معصوم را با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حجّة اللّه علی خلقه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می‌کنیم،در دعای افتتاح،برای امیر مؤمنان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حجّتک علی خلقک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 رفته و در زیارت جامعۀ کبیره نیز از أئمه معصومین با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حجج اللّه علی أهل الدّنیا و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حججا علی بریّته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شده است و از آنجا که برای یک مؤمن مکتبی،معیار در عمل و اندیشه،جنگ و صلح،فصل و وصل،برائت و ولایت،دوستی و دشمنی،همان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است،پس باید حجت را شناخت و خود را با او تطبیق داد،نه جلو افتاد،نه عقب ماند،نه نافرمانی کرد،نه کوتاهی نمود،نه در کار او چون‌وچرا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أئمّه،به دلیل صدق و تقوا و علم و عصمتشان و به سبب حجّت بودنشان،کلام عادی آنان حکم برهان دارد و از</w:t>
      </w:r>
    </w:p>
    <w:p>
      <w:pPr>
        <w:pStyle w:val="BookText"/>
        <w:rPr/>
      </w:pPr>
      <w:r>
        <w:rPr>
          <w:rFonts w:ascii="IRNazanin" w:hAnsi="IRNazanin" w:eastAsia="IRNazanin"/>
          <w:color w:val="111111"/>
          <w:sz w:val="28"/>
          <w:sz w:val="28"/>
          <w:szCs w:val="28"/>
          <w:rtl w:val="true"/>
          <w:lang w:bidi="fa-IR"/>
        </w:rPr>
        <w:t>آن نباید دلیل خواست،چراکه خودشان دلیل و حجّت‌اند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ازاین‌رو در همان زیارت جامعه خطاب به این حجتهای الهی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فالرّاغب عنکم مارق،و اللاّزم لکم لاحق،و المقصّر فی حقّکم زاهق و الحقّ معکم و فیکم و منکم و إلیکم و أنتم أهله و معدنه و میراث النّبوّة عندکم و إیاب الخلق إلیکم و حسابهم علیکم و فصل الخطاب عندکم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غدیر خم اتّفاق افتاد،معرفی و تعیین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پیامبر و به امر خدا بود، تا مردم حجت الهی را بشناسند و پس از پیامبر از او اطاعت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غدیر،با خطبۀ پیامبر حجّت بر همگان تمام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ازاین‌رو حضرت علی علیه السّلام و أئمه و اصحاب وفادار و علمای دین و هرشیعۀ علوی،به حادثۀ غدیر که حجت الهی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می‌کردند و آن را روشن‌ترین دلیل بر امامت علی بن ابی طالب علیه السّلام می‌دانستند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امروز نیز حرکت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أئمّۀ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پیروی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 می‌شود که انسان در دینداری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داشته باشد،چون خداوند اطاعت از اینان را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ساخته و از آن سؤال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عصر غیبت امام زمان علیه السّلام نیز،فقهای شیعه حجتهای تعیین‌شده از سوی آن حضرت و محور و معیار درستی عمل در احکام دینند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 که خود حجّت خداست،برای عصر غیبت،فقها را حجت خویش بر مردم معرفی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الحوادث الواقعة فارجعوا فیها إلی رواة أحادیثنا،فإنّهم حجّتی علیکم و أنا حجّة اللّه</w:t>
      </w:r>
      <w:r>
        <w:rPr>
          <w:rFonts w:eastAsia="IRNazanin" w:cs="IRNazanin"/>
          <w:color w:val="111111"/>
          <w:sz w:val="28"/>
          <w:szCs w:val="28"/>
          <w:rtl w:val="true"/>
          <w:lang w:bidi="fa-IR"/>
        </w:rPr>
        <w:t xml:space="preserve">». </w:t>
      </w:r>
      <w:r>
        <w:rPr>
          <w:rStyle w:val="FootnoteAnchor"/>
          <w:rtl w:val="true"/>
        </w:rPr>
        <w:footnoteReference w:id="530"/>
      </w:r>
    </w:p>
    <w:p>
      <w:pPr>
        <w:pStyle w:val="BookText"/>
        <w:rPr/>
      </w:pPr>
      <w:r>
        <w:rPr>
          <w:rFonts w:ascii="IRNazanin" w:hAnsi="IRNazanin" w:eastAsia="IRNazanin"/>
          <w:color w:val="111111"/>
          <w:sz w:val="28"/>
          <w:sz w:val="28"/>
          <w:szCs w:val="28"/>
          <w:rtl w:val="true"/>
          <w:lang w:bidi="fa-IR"/>
        </w:rPr>
        <w:t>قرآن،حجّت دیگر خداوند بر مردم است و معیار و محور سنجش و ردّ و قبول آنچه به نام دین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 علیه السّلام نیز قرآن را حجت خدا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فالقرآن آمر زاجر و صامت ناطق،حجّة اللّه علی خلقه</w:t>
      </w:r>
      <w:r>
        <w:rPr>
          <w:rFonts w:eastAsia="IRNazanin" w:cs="IRNazanin"/>
          <w:color w:val="111111"/>
          <w:sz w:val="28"/>
          <w:szCs w:val="28"/>
          <w:rtl w:val="true"/>
          <w:lang w:bidi="fa-IR"/>
        </w:rPr>
        <w:t xml:space="preserve">.» </w:t>
      </w:r>
      <w:r>
        <w:rPr>
          <w:rStyle w:val="FootnoteAnchor"/>
          <w:rtl w:val="true"/>
        </w:rPr>
        <w:footnoteReference w:id="531"/>
      </w:r>
      <w:r>
        <w:rPr>
          <w:rFonts w:ascii="IRNazanin" w:hAnsi="IRNazanin" w:eastAsia="IRNazanin"/>
          <w:color w:val="111111"/>
          <w:sz w:val="28"/>
          <w:sz w:val="28"/>
          <w:szCs w:val="28"/>
          <w:rtl w:val="true"/>
          <w:lang w:bidi="fa-IR"/>
        </w:rPr>
        <w:t>قرآن،فرمان‌دهنده و بازدارنده است و ساکت گویاست،حجت خدا بر بندگان اوست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احتجاجاتی که أئمّۀ معصومین و اصحاب و علما و متکلمین شیعه داشتند و با تکیه بر حجّتهای قوی و انکارناپذیر،حقانیت تشیّع و راه اهل بیت را ثابت کرده‌اند،از محورهای دیگر بحث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رجوع به اینگونه احتجاجات،حجت شیعه را قوی‌تر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امامت،قرآن و عترت،ثقلین،عصمت،احتجاج و مناشده</w:t>
      </w:r>
      <w:r>
        <w:rPr>
          <w:rFonts w:eastAsia="IRNazanin" w:cs="IRNazanin"/>
          <w:color w:val="111111"/>
          <w:sz w:val="28"/>
          <w:szCs w:val="28"/>
          <w:rtl w:val="true"/>
          <w:lang w:bidi="fa-IR"/>
        </w:rPr>
        <w:t>.</w:t>
      </w:r>
      <w:bookmarkStart w:id="511" w:name="pg5471_30564"/>
    </w:p>
    <w:p>
      <w:pPr>
        <w:pStyle w:val="Heading3"/>
        <w:numPr>
          <w:ilvl w:val="2"/>
          <w:numId w:val="1"/>
        </w:numPr>
        <w:rPr/>
      </w:pPr>
      <w:bookmarkStart w:id="512" w:name="__RefHeading___Toc2145434_581953129"/>
      <w:bookmarkStart w:id="513" w:name="_Toc196"/>
      <w:bookmarkEnd w:id="511"/>
      <w:bookmarkEnd w:id="512"/>
      <w:r>
        <w:rPr>
          <w:rtl w:val="true"/>
        </w:rPr>
        <w:t>حجّة الوداع</w:t>
      </w:r>
      <w:bookmarkEnd w:id="513"/>
    </w:p>
    <w:p>
      <w:pPr>
        <w:pStyle w:val="BookText"/>
        <w:rPr/>
      </w:pPr>
      <w:r>
        <w:rPr>
          <w:rFonts w:ascii="IRNazanin" w:hAnsi="IRNazanin" w:eastAsia="IRNazanin"/>
          <w:color w:val="111111"/>
          <w:sz w:val="28"/>
          <w:sz w:val="28"/>
          <w:szCs w:val="28"/>
          <w:rtl w:val="true"/>
          <w:lang w:bidi="fa-IR"/>
        </w:rPr>
        <w:t xml:space="preserve">حج واپسین،آخرین حجّی که رسول خدا صلّی اللّه علیه و آله در سال دهم هجری همراه جمع بسیاری از مسلمانان انجام داد و پس از پایان اعمال حج،در بازگشت به مدینه در منطقۀ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خم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طالب علیه السّلام را به امر الهی به امامت مسلمین نصب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دیگر پیامبر حجّی انجام نداد و حدود سه ماه بعد از دنیا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جمعیت حاجیان را در آن سال،گوناگون نقل کرده‌اند،همچون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و بیشتر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کسانی بودند که با آن حضرت به حج آمدند،علاوه‌بر آنان که از مکّه و یمن به حج آمد بودند</w:t>
      </w:r>
      <w:r>
        <w:rPr>
          <w:rFonts w:eastAsia="IRNazanin" w:cs="IRNazanin"/>
          <w:color w:val="111111"/>
          <w:sz w:val="28"/>
          <w:szCs w:val="28"/>
          <w:rtl w:val="true"/>
          <w:lang w:bidi="fa-IR"/>
        </w:rPr>
        <w:t xml:space="preserve">. </w:t>
      </w:r>
      <w:r>
        <w:rPr>
          <w:rStyle w:val="FootnoteAnchor"/>
          <w:rtl w:val="true"/>
        </w:rPr>
        <w:footnoteReference w:id="532"/>
      </w:r>
    </w:p>
    <w:p>
      <w:pPr>
        <w:pStyle w:val="BookText"/>
        <w:rPr/>
      </w:pPr>
      <w:r>
        <w:rPr>
          <w:rFonts w:ascii="IRNazanin" w:hAnsi="IRNazanin" w:eastAsia="IRNazanin"/>
          <w:color w:val="111111"/>
          <w:sz w:val="28"/>
          <w:sz w:val="28"/>
          <w:szCs w:val="28"/>
          <w:rtl w:val="true"/>
          <w:lang w:bidi="fa-IR"/>
        </w:rPr>
        <w:t>این حج را،حجّة الإسلام،حجّة البلاغ،حجة الکمال،حجة التمام هم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آن به‌طور مفصّل در همۀ کتب تاریخ در قضایای سال دهم هجری آمده است</w:t>
      </w:r>
      <w:r>
        <w:rPr>
          <w:rFonts w:eastAsia="IRNazanin" w:cs="IRNazanin"/>
          <w:color w:val="111111"/>
          <w:sz w:val="28"/>
          <w:szCs w:val="28"/>
          <w:rtl w:val="true"/>
          <w:lang w:bidi="fa-IR"/>
        </w:rPr>
        <w:t xml:space="preserve">. </w:t>
      </w:r>
      <w:r>
        <w:rPr>
          <w:rStyle w:val="FootnoteAnchor"/>
          <w:rtl w:val="true"/>
        </w:rPr>
        <w:footnoteReference w:id="5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واقعۀ غدیر خم،عید غدیر،غدیر خم،آیۀ تبلیغ،آیۀ اکمال دین،خطبۀ غدیریّه،مولی،راویان غدیر</w:t>
      </w:r>
      <w:r>
        <w:rPr>
          <w:rFonts w:eastAsia="IRNazanin" w:cs="IRNazanin"/>
          <w:color w:val="111111"/>
          <w:sz w:val="28"/>
          <w:szCs w:val="28"/>
          <w:rtl w:val="true"/>
          <w:lang w:bidi="fa-IR"/>
        </w:rPr>
        <w:t>.</w:t>
      </w:r>
    </w:p>
    <w:p>
      <w:pPr>
        <w:pStyle w:val="Heading3"/>
        <w:numPr>
          <w:ilvl w:val="2"/>
          <w:numId w:val="1"/>
        </w:numPr>
        <w:rPr/>
      </w:pPr>
      <w:bookmarkStart w:id="514" w:name="__RefHeading___Toc2145436_581953129"/>
      <w:bookmarkStart w:id="515" w:name="_Toc197"/>
      <w:bookmarkEnd w:id="514"/>
      <w:r>
        <w:rPr>
          <w:rtl w:val="true"/>
        </w:rPr>
        <w:t>حجر بن عدی</w:t>
      </w:r>
      <w:r>
        <w:rPr>
          <w:rtl w:val="true"/>
        </w:rPr>
        <w:t>-</w:t>
      </w:r>
      <w:r>
        <w:rPr>
          <w:rtl w:val="true"/>
        </w:rPr>
        <w:t>اصحاب علی علیه السّلام</w:t>
      </w:r>
      <w:bookmarkEnd w:id="515"/>
    </w:p>
    <w:p>
      <w:pPr>
        <w:pStyle w:val="Heading3"/>
        <w:numPr>
          <w:ilvl w:val="2"/>
          <w:numId w:val="1"/>
        </w:numPr>
        <w:rPr/>
      </w:pPr>
      <w:bookmarkStart w:id="516" w:name="__RefHeading___Toc2145438_581953129"/>
      <w:bookmarkStart w:id="517" w:name="_Toc198"/>
      <w:bookmarkEnd w:id="516"/>
      <w:r>
        <w:rPr>
          <w:rtl w:val="true"/>
        </w:rPr>
        <w:t>حدیث اخوّت</w:t>
      </w:r>
      <w:r>
        <w:rPr>
          <w:rtl w:val="true"/>
        </w:rPr>
        <w:t>-</w:t>
      </w:r>
      <w:r>
        <w:rPr>
          <w:rtl w:val="true"/>
        </w:rPr>
        <w:t>مؤاخات</w:t>
      </w:r>
      <w:bookmarkEnd w:id="517"/>
    </w:p>
    <w:p>
      <w:pPr>
        <w:pStyle w:val="Heading3"/>
        <w:numPr>
          <w:ilvl w:val="2"/>
          <w:numId w:val="1"/>
        </w:numPr>
        <w:rPr/>
      </w:pPr>
      <w:bookmarkStart w:id="518" w:name="__RefHeading___Toc2145440_581953129"/>
      <w:bookmarkStart w:id="519" w:name="_Toc199"/>
      <w:bookmarkEnd w:id="518"/>
      <w:r>
        <w:rPr>
          <w:rtl w:val="true"/>
        </w:rPr>
        <w:t>حدیث امارت</w:t>
      </w:r>
      <w:r>
        <w:rPr>
          <w:rtl w:val="true"/>
        </w:rPr>
        <w:t>-</w:t>
      </w:r>
      <w:r>
        <w:rPr>
          <w:rtl w:val="true"/>
        </w:rPr>
        <w:t>امیر المؤمنین علیه السّلام</w:t>
      </w:r>
      <w:bookmarkEnd w:id="519"/>
    </w:p>
    <w:p>
      <w:pPr>
        <w:pStyle w:val="Heading3"/>
        <w:numPr>
          <w:ilvl w:val="2"/>
          <w:numId w:val="1"/>
        </w:numPr>
        <w:rPr/>
      </w:pPr>
      <w:bookmarkStart w:id="520" w:name="__RefHeading___Toc2145442_581953129"/>
      <w:bookmarkStart w:id="521" w:name="_Toc200"/>
      <w:bookmarkEnd w:id="520"/>
      <w:r>
        <w:rPr>
          <w:rtl w:val="true"/>
        </w:rPr>
        <w:t>حدیث امامت</w:t>
      </w:r>
      <w:bookmarkEnd w:id="521"/>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امامت،مقامی بس رفیع است که حتی حضرت ابراهیم پس از گذراندن آزمونها و ابتلاءات الهی،به امامت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جاعِلُکَ لِلنّاسِ إِماماً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امامت امّت نیز نقشی مهم در هدایت عمومی مسلمانان به اهداف بلند و همه‌جانبۀ دین خدا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و وصایت، تدبیری آینده‌نگرانه برای تداوم راه رسالت پیامبر خداوند است که امام و وصیّ از سوی خدا برگزیده می‌شود و پیامبر،وصیّ خود و امام امّت را ابلاغ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بارها در طول عمر خویش،امیر المؤمنین را به امامت مسلمانان تعیین کرد و از او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bookmarkStart w:id="522" w:name="pg5471_30565"/>
    </w:p>
    <w:p>
      <w:pPr>
        <w:pStyle w:val="BookText"/>
        <w:rPr/>
      </w:pPr>
      <w:bookmarkEnd w:id="522"/>
      <w:r>
        <w:rPr>
          <w:rFonts w:ascii="IRNazanin" w:hAnsi="IRNazanin" w:eastAsia="IRNazanin"/>
          <w:color w:val="111111"/>
          <w:sz w:val="28"/>
          <w:sz w:val="28"/>
          <w:szCs w:val="28"/>
          <w:rtl w:val="true"/>
          <w:lang w:bidi="fa-IR"/>
        </w:rPr>
        <w:t>یاد کرد و امامت او را از سوی خداوند دانست و وی را امام هرمؤمن،هرمسلمان،هر متّقی،امام مسلمین و امام امّت معرفی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این‌گونه احادیث بسیار است،از جمله این حدیث نبوی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وصیّی و خلیفتی و إمام أمّتی بعدی</w:t>
      </w:r>
      <w:r>
        <w:rPr>
          <w:rFonts w:eastAsia="IRNazanin" w:cs="IRNazanin"/>
          <w:color w:val="111111"/>
          <w:sz w:val="28"/>
          <w:szCs w:val="28"/>
          <w:rtl w:val="true"/>
          <w:lang w:bidi="fa-IR"/>
        </w:rPr>
        <w:t xml:space="preserve">». </w:t>
      </w:r>
      <w:r>
        <w:rPr>
          <w:rStyle w:val="FootnoteAnchor"/>
          <w:rtl w:val="true"/>
        </w:rPr>
        <w:footnoteReference w:id="534"/>
      </w:r>
      <w:r>
        <w:rPr>
          <w:rFonts w:ascii="IRNazanin" w:hAnsi="IRNazanin" w:eastAsia="IRNazanin"/>
          <w:color w:val="111111"/>
          <w:sz w:val="28"/>
          <w:sz w:val="28"/>
          <w:szCs w:val="28"/>
          <w:rtl w:val="true"/>
          <w:lang w:bidi="fa-IR"/>
        </w:rPr>
        <w:t>یا علی،تو وصیّ من، جانشین من و امام امّت من پس از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رسول اللّه صلّی اللّه علیه و آله رفع یدی علیّ بغدیر خمّ حتّی نظر النّاس إلی بیاض إبطیهما فجعله مولی المسلمین و إمامهم</w:t>
      </w:r>
      <w:r>
        <w:rPr>
          <w:rFonts w:eastAsia="IRNazanin" w:cs="IRNazanin"/>
          <w:color w:val="111111"/>
          <w:sz w:val="28"/>
          <w:szCs w:val="28"/>
          <w:rtl w:val="true"/>
          <w:lang w:bidi="fa-IR"/>
        </w:rPr>
        <w:t xml:space="preserve">». </w:t>
      </w:r>
      <w:r>
        <w:rPr>
          <w:rStyle w:val="FootnoteAnchor"/>
          <w:rtl w:val="true"/>
        </w:rPr>
        <w:footnoteReference w:id="535"/>
      </w:r>
      <w:r>
        <w:rPr>
          <w:rFonts w:ascii="IRNazanin" w:hAnsi="IRNazanin" w:eastAsia="IRNazanin"/>
          <w:color w:val="111111"/>
          <w:sz w:val="28"/>
          <w:sz w:val="28"/>
          <w:szCs w:val="28"/>
          <w:rtl w:val="true"/>
          <w:lang w:bidi="fa-IR"/>
        </w:rPr>
        <w:t>پیامبر خدا،در غدیر خم دستان علی علیه السّلام را بالا برد به‌گونه‌ای که مردم به سفیدی زیر بغل آن دو نگاه کردند،پس او را مولا و امام مسلمانان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پیامبر اکرم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علیّ إمامکم و ولیّکم</w:t>
      </w:r>
      <w:r>
        <w:rPr>
          <w:rFonts w:eastAsia="IRNazanin" w:cs="IRNazanin"/>
          <w:color w:val="111111"/>
          <w:sz w:val="28"/>
          <w:szCs w:val="28"/>
          <w:rtl w:val="true"/>
          <w:lang w:bidi="fa-IR"/>
        </w:rPr>
        <w:t xml:space="preserve">» </w:t>
      </w:r>
      <w:r>
        <w:rPr>
          <w:rStyle w:val="FootnoteAnchor"/>
          <w:rtl w:val="true"/>
        </w:rPr>
        <w:footnoteReference w:id="5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علی،پیشوا و ولیّ و سرپرست شماست و اینکه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إمامه فعلیّ إمامه</w:t>
      </w:r>
      <w:r>
        <w:rPr>
          <w:rFonts w:eastAsia="IRNazanin" w:cs="IRNazanin"/>
          <w:color w:val="111111"/>
          <w:sz w:val="28"/>
          <w:szCs w:val="28"/>
          <w:rtl w:val="true"/>
          <w:lang w:bidi="fa-IR"/>
        </w:rPr>
        <w:t xml:space="preserve">». </w:t>
      </w:r>
      <w:r>
        <w:rPr>
          <w:rStyle w:val="FootnoteAnchor"/>
          <w:rtl w:val="true"/>
        </w:rPr>
        <w:footnoteReference w:id="5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امامت،حدیث یوم الدّار،اولو الأمر،ولایت،وصایت</w:t>
      </w:r>
      <w:r>
        <w:rPr>
          <w:rFonts w:eastAsia="IRNazanin" w:cs="IRNazanin"/>
          <w:color w:val="111111"/>
          <w:sz w:val="28"/>
          <w:szCs w:val="28"/>
          <w:rtl w:val="true"/>
          <w:lang w:bidi="fa-IR"/>
        </w:rPr>
        <w:t>.</w:t>
      </w:r>
    </w:p>
    <w:p>
      <w:pPr>
        <w:pStyle w:val="Heading3"/>
        <w:numPr>
          <w:ilvl w:val="2"/>
          <w:numId w:val="1"/>
        </w:numPr>
        <w:rPr/>
      </w:pPr>
      <w:bookmarkStart w:id="523" w:name="__RefHeading___Toc2145444_581953129"/>
      <w:bookmarkStart w:id="524" w:name="_Toc201"/>
      <w:bookmarkEnd w:id="523"/>
      <w:r>
        <w:rPr>
          <w:rtl w:val="true"/>
        </w:rPr>
        <w:t>حدیث انذار</w:t>
      </w:r>
      <w:r>
        <w:rPr>
          <w:rtl w:val="true"/>
        </w:rPr>
        <w:t>-</w:t>
      </w:r>
      <w:r>
        <w:rPr>
          <w:rtl w:val="true"/>
        </w:rPr>
        <w:t>آیۀ منذر و هادی</w:t>
      </w:r>
      <w:bookmarkEnd w:id="524"/>
    </w:p>
    <w:p>
      <w:pPr>
        <w:pStyle w:val="Heading3"/>
        <w:numPr>
          <w:ilvl w:val="2"/>
          <w:numId w:val="1"/>
        </w:numPr>
        <w:rPr/>
      </w:pPr>
      <w:bookmarkStart w:id="525" w:name="__RefHeading___Toc2145446_581953129"/>
      <w:bookmarkStart w:id="526" w:name="_Toc202"/>
      <w:bookmarkEnd w:id="525"/>
      <w:r>
        <w:rPr>
          <w:rtl w:val="true"/>
        </w:rPr>
        <w:t>حدیث اوصیای دوازده گانه</w:t>
      </w:r>
      <w:r>
        <w:rPr>
          <w:rtl w:val="true"/>
        </w:rPr>
        <w:t>-</w:t>
      </w:r>
      <w:r>
        <w:rPr>
          <w:rtl w:val="true"/>
        </w:rPr>
        <w:t>أئمّۀ اثنی عشر</w:t>
      </w:r>
      <w:bookmarkEnd w:id="526"/>
    </w:p>
    <w:p>
      <w:pPr>
        <w:pStyle w:val="Heading3"/>
        <w:numPr>
          <w:ilvl w:val="2"/>
          <w:numId w:val="1"/>
        </w:numPr>
        <w:rPr/>
      </w:pPr>
      <w:bookmarkStart w:id="527" w:name="__RefHeading___Toc2145448_581953129"/>
      <w:bookmarkStart w:id="528" w:name="_Toc203"/>
      <w:bookmarkEnd w:id="527"/>
      <w:r>
        <w:rPr>
          <w:rtl w:val="true"/>
        </w:rPr>
        <w:t>حدیث باب حطّه</w:t>
      </w:r>
      <w:bookmarkEnd w:id="528"/>
    </w:p>
    <w:p>
      <w:pPr>
        <w:pStyle w:val="BookText"/>
        <w:rPr/>
      </w:pPr>
      <w:r>
        <w:rPr>
          <w:rFonts w:ascii="IRNazanin" w:hAnsi="IRNazanin" w:eastAsia="IRNazanin"/>
          <w:color w:val="111111"/>
          <w:sz w:val="28"/>
          <w:sz w:val="28"/>
          <w:szCs w:val="28"/>
          <w:rtl w:val="true"/>
          <w:lang w:bidi="fa-IR"/>
        </w:rPr>
        <w:t>در قرآن کریم،دربارۀ ورود بنی اسرائیل به بیت المقدس پس از هجرت از مصر آمده است که به آنان گفته شد وارد اورشلیم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شوید و هنگام ورود،به سجده بیفتید و بگویید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گناهان شما آمرزیده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بقره،آیه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،اعراف آیۀ </w:t>
      </w:r>
      <w:r>
        <w:rPr>
          <w:rFonts w:eastAsia="IRNazanin" w:cs="IRNazanin"/>
          <w:color w:val="111111"/>
          <w:sz w:val="28"/>
          <w:szCs w:val="28"/>
          <w:lang w:bidi="fa-IR"/>
        </w:rPr>
        <w:t>161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حطّه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دری که هنگام ورود از آن حطّه می‌گفتند تا آمرزیده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به نقل قرآن و منابع روایی،آنان از روی استهزاء آن کلمه را عوض می‌کردند و به جای آن حنطه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اهل بیت پیامبر در روایات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حطّه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معرفی شده‌اند،یعنی این خاندان و محبت و ولایت آنان وسیلۀ آمرزش و رحمت الهی و برخورداری از نعمتهای فراوان و برکت در زندگی است و پذیرش ولایت اهل بیت و پنج تن آل عبا زمینه‌ساز شمول رحمت الهی و رسیدن به سعادت ابدی است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بنی اسرائیل که آن واژه را از روی استهزاء عوض کردند،کیفر الهی بر آنان نازل شد و</w:t>
      </w:r>
      <w:bookmarkStart w:id="529" w:name="pg5471_30566"/>
    </w:p>
    <w:p>
      <w:pPr>
        <w:pStyle w:val="BookText"/>
        <w:rPr/>
      </w:pPr>
      <w:bookmarkEnd w:id="529"/>
      <w:r>
        <w:rPr>
          <w:rFonts w:ascii="IRNazanin" w:hAnsi="IRNazanin" w:eastAsia="IRNazanin"/>
          <w:color w:val="111111"/>
          <w:sz w:val="28"/>
          <w:sz w:val="28"/>
          <w:szCs w:val="28"/>
          <w:rtl w:val="true"/>
          <w:lang w:bidi="fa-IR"/>
        </w:rPr>
        <w:t>دچار طاعون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رهاکنندگان اهل بیت نیز از سعادت محرومند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باب حطّة</w:t>
      </w:r>
      <w:r>
        <w:rPr>
          <w:rFonts w:eastAsia="IRNazanin" w:cs="IRNazanin"/>
          <w:color w:val="111111"/>
          <w:sz w:val="28"/>
          <w:szCs w:val="28"/>
          <w:rtl w:val="true"/>
          <w:lang w:bidi="fa-IR"/>
        </w:rPr>
        <w:t xml:space="preserve">» </w:t>
      </w:r>
      <w:r>
        <w:rPr>
          <w:rStyle w:val="FootnoteAnchor"/>
          <w:rtl w:val="true"/>
        </w:rPr>
        <w:footnoteReference w:id="538"/>
      </w:r>
      <w:r>
        <w:rPr>
          <w:rFonts w:ascii="IRNazanin" w:hAnsi="IRNazanin" w:eastAsia="IRNazanin"/>
          <w:color w:val="111111"/>
          <w:sz w:val="28"/>
          <w:sz w:val="28"/>
          <w:szCs w:val="28"/>
          <w:rtl w:val="true"/>
          <w:lang w:bidi="fa-IR"/>
        </w:rPr>
        <w:t>و پیامبر خدا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أبی طالب باب حطّة من دخل منه کان مؤمنا و من خرج منه کان کافرا</w:t>
      </w:r>
      <w:r>
        <w:rPr>
          <w:rFonts w:eastAsia="IRNazanin" w:cs="IRNazanin"/>
          <w:color w:val="111111"/>
          <w:sz w:val="28"/>
          <w:szCs w:val="28"/>
          <w:rtl w:val="true"/>
          <w:lang w:bidi="fa-IR"/>
        </w:rPr>
        <w:t xml:space="preserve">.» </w:t>
      </w:r>
      <w:r>
        <w:rPr>
          <w:rStyle w:val="FootnoteAnchor"/>
          <w:rtl w:val="true"/>
        </w:rPr>
        <w:footnoteReference w:id="539"/>
      </w: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أهل بیتی فیکم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باب حطّة،من دخله نجا و من لم یدخله هلک</w:t>
      </w:r>
      <w:r>
        <w:rPr>
          <w:rFonts w:eastAsia="IRNazanin" w:cs="IRNazanin"/>
          <w:color w:val="111111"/>
          <w:sz w:val="28"/>
          <w:szCs w:val="28"/>
          <w:rtl w:val="true"/>
          <w:lang w:bidi="fa-IR"/>
        </w:rPr>
        <w:t xml:space="preserve">». </w:t>
      </w:r>
      <w:r>
        <w:rPr>
          <w:rStyle w:val="FootnoteAnchor"/>
          <w:rtl w:val="true"/>
        </w:rPr>
        <w:footnoteReference w:id="540"/>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أهل بیتی مثل باب حطّة فی بنی اسرائیل</w:t>
      </w:r>
      <w:r>
        <w:rPr>
          <w:rFonts w:eastAsia="IRNazanin" w:cs="IRNazanin"/>
          <w:color w:val="111111"/>
          <w:sz w:val="28"/>
          <w:szCs w:val="28"/>
          <w:rtl w:val="true"/>
          <w:lang w:bidi="fa-IR"/>
        </w:rPr>
        <w:t xml:space="preserve">». </w:t>
      </w:r>
      <w:r>
        <w:rPr>
          <w:rStyle w:val="FootnoteAnchor"/>
          <w:rtl w:val="true"/>
        </w:rPr>
        <w:footnoteReference w:id="541"/>
      </w:r>
      <w:r>
        <w:rPr>
          <w:rFonts w:ascii="IRNazanin" w:hAnsi="IRNazanin" w:eastAsia="IRNazanin"/>
          <w:color w:val="111111"/>
          <w:sz w:val="28"/>
          <w:sz w:val="28"/>
          <w:szCs w:val="28"/>
          <w:rtl w:val="true"/>
          <w:lang w:bidi="fa-IR"/>
        </w:rPr>
        <w:t>علامۀ مجلسی پس از نقل این حدیث،از تفسیر امام عسکری علیه السّلام نقل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باب حطّۀ بنی اسرائیل،نامهای پیامبر و أئمّه نوشته شده بود و به آنان امر شد که در برابر آنها خضوع و به فضیلت آنان اقرار کنند و نپذیرفتند و عذاب بر آنان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حدیث،از فضایل مهمّ خاندان پیامبر و علی بن ابی طالب علیه السّلام است و شأن و مقام آنان را نزد خدای متعال نشان می‌دهد</w:t>
      </w:r>
      <w:r>
        <w:rPr>
          <w:rFonts w:eastAsia="IRNazanin" w:cs="IRNazanin"/>
          <w:color w:val="111111"/>
          <w:sz w:val="28"/>
          <w:szCs w:val="28"/>
          <w:rtl w:val="true"/>
          <w:lang w:bidi="fa-IR"/>
        </w:rPr>
        <w:t xml:space="preserve">. </w:t>
      </w:r>
      <w:r>
        <w:rPr>
          <w:rStyle w:val="FootnoteAnchor"/>
          <w:rtl w:val="true"/>
        </w:rPr>
        <w:footnoteReference w:id="5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فضایل اهل بیت،علی علیه السّلام در قرآن</w:t>
      </w:r>
      <w:r>
        <w:rPr>
          <w:rFonts w:eastAsia="IRNazanin" w:cs="IRNazanin"/>
          <w:color w:val="111111"/>
          <w:sz w:val="28"/>
          <w:szCs w:val="28"/>
          <w:rtl w:val="true"/>
          <w:lang w:bidi="fa-IR"/>
        </w:rPr>
        <w:t>.</w:t>
      </w:r>
    </w:p>
    <w:p>
      <w:pPr>
        <w:pStyle w:val="Heading3"/>
        <w:numPr>
          <w:ilvl w:val="2"/>
          <w:numId w:val="1"/>
        </w:numPr>
        <w:rPr/>
      </w:pPr>
      <w:bookmarkStart w:id="530" w:name="__RefHeading___Toc2145450_581953129"/>
      <w:bookmarkStart w:id="531" w:name="_Toc204"/>
      <w:bookmarkEnd w:id="530"/>
      <w:r>
        <w:rPr>
          <w:rtl w:val="true"/>
        </w:rPr>
        <w:t>حدیث بدء دعوت</w:t>
      </w:r>
      <w:r>
        <w:rPr>
          <w:rtl w:val="true"/>
        </w:rPr>
        <w:t>-</w:t>
      </w:r>
      <w:r>
        <w:rPr>
          <w:rtl w:val="true"/>
        </w:rPr>
        <w:t>حدیث یوم الدّار</w:t>
      </w:r>
      <w:bookmarkEnd w:id="531"/>
    </w:p>
    <w:p>
      <w:pPr>
        <w:pStyle w:val="Heading3"/>
        <w:numPr>
          <w:ilvl w:val="2"/>
          <w:numId w:val="1"/>
        </w:numPr>
        <w:rPr/>
      </w:pPr>
      <w:bookmarkStart w:id="532" w:name="__RefHeading___Toc2145452_581953129"/>
      <w:bookmarkStart w:id="533" w:name="_Toc205"/>
      <w:bookmarkEnd w:id="532"/>
      <w:r>
        <w:rPr>
          <w:rtl w:val="true"/>
        </w:rPr>
        <w:t>حدیث تشبیه</w:t>
      </w:r>
      <w:bookmarkEnd w:id="533"/>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آن حدیث اشباه هم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حدیث،پیامبر خدا صلّی اللّه علیه و آله امیر مؤمنان را در صفات و ویژگیهای مختلف به انبیای الهی تشبیه کرده و فضایل آنان را در وجود آن حضرت تجسّم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مضمون حدیث این است که هرکس بخواهد به آدم در علمش،به نوح در فهمش،به ابراهیم در خلقش،به موسی در مناجاتش،به عیسی در سنّتش،به محمّد در تمامیّت و کمالش بنگرد،به این مردی بنگرد که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گردن کشیدند تا ببینند کیست می‌آید؟دیدند علی بن ابی طالب علیه السّلام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أراد أن ینظر إلی آدم فی علمه و إلی نوح فی فهمه و إلی إبراهیم فی خلقه،و إلی موسی فی مناجاته، و إلی عیسی فی سنّته و إلی محمّد فی تمامه و کماله فلینظر إلی هذا الرّجل المقبل،</w:t>
      </w:r>
      <w:bookmarkStart w:id="534" w:name="pg5471_30567"/>
    </w:p>
    <w:p>
      <w:pPr>
        <w:pStyle w:val="BookText"/>
        <w:rPr/>
      </w:pPr>
      <w:bookmarkEnd w:id="534"/>
      <w:r>
        <w:rPr>
          <w:rFonts w:ascii="IRNazanin" w:hAnsi="IRNazanin" w:eastAsia="IRNazanin"/>
          <w:color w:val="111111"/>
          <w:sz w:val="28"/>
          <w:sz w:val="28"/>
          <w:szCs w:val="28"/>
          <w:rtl w:val="true"/>
          <w:lang w:bidi="fa-IR"/>
        </w:rPr>
        <w:t>فتطاول النّاس فإذا هم بعلیّ بن ابی طالب کأنّما ینقلع من صبب و ینحطّ من جبل</w:t>
      </w:r>
      <w:r>
        <w:rPr>
          <w:rFonts w:eastAsia="IRNazanin" w:cs="IRNazanin"/>
          <w:color w:val="111111"/>
          <w:sz w:val="28"/>
          <w:szCs w:val="28"/>
          <w:rtl w:val="true"/>
          <w:lang w:bidi="fa-IR"/>
        </w:rPr>
        <w:t xml:space="preserve">». </w:t>
      </w:r>
      <w:r>
        <w:rPr>
          <w:rStyle w:val="FootnoteAnchor"/>
          <w:rtl w:val="true"/>
        </w:rPr>
        <w:footnoteReference w:id="543"/>
      </w:r>
    </w:p>
    <w:p>
      <w:pPr>
        <w:pStyle w:val="BookText"/>
        <w:rPr/>
      </w:pPr>
      <w:r>
        <w:rPr>
          <w:rFonts w:ascii="IRNazanin" w:hAnsi="IRNazanin" w:eastAsia="IRNazanin"/>
          <w:color w:val="111111"/>
          <w:sz w:val="28"/>
          <w:sz w:val="28"/>
          <w:szCs w:val="28"/>
          <w:rtl w:val="true"/>
          <w:lang w:bidi="fa-IR"/>
        </w:rPr>
        <w:t>حدیث به عبارتهای مختلف 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احادیث مفصلتری وجوه شباهت بیشتری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علامۀ امینی متن دیگری را که نقل کرده،در آن ده شباهت به آدم،هشت شباهت به نوح،هشت شباهت به ابراهیم،هشت شباهت به یوسف صدیق،هشت شباهت به موسای کلیم،هشت شباهت به عیسای مسیح،هشت شباهت به سلیمان،هشت شباهت به ایّوب، هشت شباهت به یحیی بن زکریّا و هشت شباهت به عیسی ذکر شده است</w:t>
      </w:r>
      <w:r>
        <w:rPr>
          <w:rFonts w:eastAsia="IRNazanin" w:cs="IRNazanin"/>
          <w:color w:val="111111"/>
          <w:sz w:val="28"/>
          <w:szCs w:val="28"/>
          <w:rtl w:val="true"/>
          <w:lang w:bidi="fa-IR"/>
        </w:rPr>
        <w:t xml:space="preserve">. </w:t>
      </w:r>
      <w:r>
        <w:rPr>
          <w:rStyle w:val="FootnoteAnchor"/>
          <w:rtl w:val="true"/>
        </w:rPr>
        <w:footnoteReference w:id="544"/>
      </w:r>
    </w:p>
    <w:p>
      <w:pPr>
        <w:pStyle w:val="BookText"/>
        <w:rPr/>
      </w:pPr>
      <w:r>
        <w:rPr>
          <w:rFonts w:ascii="IRNazanin" w:hAnsi="IRNazanin" w:eastAsia="IRNazanin"/>
          <w:color w:val="111111"/>
          <w:sz w:val="28"/>
          <w:sz w:val="28"/>
          <w:szCs w:val="28"/>
          <w:rtl w:val="true"/>
          <w:lang w:bidi="fa-IR"/>
        </w:rPr>
        <w:t>علی،احمد،علی موسی و عیسی که در اطوار خلقت جز علی نیست</w:t>
      </w:r>
    </w:p>
    <w:p>
      <w:pPr>
        <w:pStyle w:val="BookText"/>
        <w:rPr/>
      </w:pPr>
      <w:r>
        <w:rPr>
          <w:rFonts w:ascii="IRNazanin" w:hAnsi="IRNazanin" w:eastAsia="IRNazanin"/>
          <w:color w:val="111111"/>
          <w:sz w:val="28"/>
          <w:sz w:val="28"/>
          <w:szCs w:val="28"/>
          <w:rtl w:val="true"/>
          <w:lang w:bidi="fa-IR"/>
        </w:rPr>
        <w:t>علی،آدم،علی شیث و علی نوح که در دور نبوّت جز علی نیست</w:t>
      </w:r>
    </w:p>
    <w:p>
      <w:pPr>
        <w:pStyle w:val="BookText"/>
        <w:rPr/>
      </w:pPr>
      <w:r>
        <w:rPr>
          <w:rFonts w:ascii="IRNazanin" w:hAnsi="IRNazanin" w:eastAsia="IRNazanin"/>
          <w:color w:val="111111"/>
          <w:sz w:val="28"/>
          <w:sz w:val="28"/>
          <w:szCs w:val="28"/>
          <w:rtl w:val="true"/>
          <w:lang w:bidi="fa-IR"/>
        </w:rPr>
        <w:t>تشبیه و تنظیر آن حضرت به انبیای الهی اشاره به جامعیت شخصیت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خوبان همه دارند،تو تنها 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این فضایل از زبان حضرت رسول،اشاره به شایستگی او برای امامت و خلافت است،چراکه رهبری امّت براساس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 سالاری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امام علی علیه السّلام همۀ شایستگیهای لازم را دارد و آنکه به جای پیامبر می‌نشیند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شمار می‌رود،باید در اوصاف هرچه بیشتر شبیه پیامبر خدا باشد</w:t>
      </w:r>
      <w:r>
        <w:rPr>
          <w:rFonts w:eastAsia="IRNazanin" w:cs="IRNazanin"/>
          <w:color w:val="111111"/>
          <w:sz w:val="28"/>
          <w:szCs w:val="28"/>
          <w:rtl w:val="true"/>
          <w:lang w:bidi="fa-IR"/>
        </w:rPr>
        <w:t xml:space="preserve">. </w:t>
      </w:r>
      <w:r>
        <w:rPr>
          <w:rStyle w:val="FootnoteAnchor"/>
          <w:rtl w:val="true"/>
        </w:rPr>
        <w:footnoteReference w:id="5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فضایل علی علیه السّلام،هزار منقبت</w:t>
      </w:r>
      <w:r>
        <w:rPr>
          <w:rFonts w:eastAsia="IRNazanin" w:cs="IRNazanin"/>
          <w:color w:val="111111"/>
          <w:sz w:val="28"/>
          <w:szCs w:val="28"/>
          <w:rtl w:val="true"/>
          <w:lang w:bidi="fa-IR"/>
        </w:rPr>
        <w:t>.</w:t>
      </w:r>
    </w:p>
    <w:p>
      <w:pPr>
        <w:pStyle w:val="Heading3"/>
        <w:numPr>
          <w:ilvl w:val="2"/>
          <w:numId w:val="1"/>
        </w:numPr>
        <w:rPr/>
      </w:pPr>
      <w:bookmarkStart w:id="535" w:name="__RefHeading___Toc2145454_581953129"/>
      <w:bookmarkStart w:id="536" w:name="_Toc206"/>
      <w:bookmarkEnd w:id="535"/>
      <w:r>
        <w:rPr>
          <w:rtl w:val="true"/>
        </w:rPr>
        <w:t>حدیث تهنیت</w:t>
      </w:r>
      <w:bookmarkEnd w:id="536"/>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غدیر خم،پس از نصب امیر المؤمنین علیه السّلام به خلافت،کسانی آمدند و به آن حضرت، ولایتش را تهنیت گفتند،یا با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لیهنئک یا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 گوارا باد،ای پسر ابو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با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 بخّ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مرادف به‌به و تبریک و تهنیت‌گویی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جملۀ آنان عمر بن خطاب بود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 بخّ لک 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أصبحت مولای و مولی کلّ مؤمن و مؤمنة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تهنیت‌گوییها به امر پیامبر خدا صلّی اللّه علیه و آله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داد برای علی علیه السّلام خیمه‌ای</w:t>
      </w:r>
      <w:bookmarkStart w:id="537" w:name="pg5471_30568"/>
    </w:p>
    <w:p>
      <w:pPr>
        <w:pStyle w:val="BookText"/>
        <w:rPr/>
      </w:pPr>
      <w:bookmarkEnd w:id="537"/>
      <w:r>
        <w:rPr>
          <w:rFonts w:ascii="IRNazanin" w:hAnsi="IRNazanin" w:eastAsia="IRNazanin"/>
          <w:color w:val="111111"/>
          <w:sz w:val="28"/>
          <w:sz w:val="28"/>
          <w:szCs w:val="28"/>
          <w:rtl w:val="true"/>
          <w:lang w:bidi="fa-IR"/>
        </w:rPr>
        <w:t>زدند و از مسلمانان خواست دسته‌دسته وارد شده و به آن حضرت تبریک بگویند و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 سلام کنند</w:t>
      </w:r>
      <w:r>
        <w:rPr>
          <w:rFonts w:eastAsia="IRNazanin" w:cs="IRNazanin"/>
          <w:color w:val="111111"/>
          <w:sz w:val="28"/>
          <w:szCs w:val="28"/>
          <w:rtl w:val="true"/>
          <w:lang w:bidi="fa-IR"/>
        </w:rPr>
        <w:t xml:space="preserve">. </w:t>
      </w:r>
      <w:r>
        <w:rPr>
          <w:rStyle w:val="FootnoteAnchor"/>
          <w:rtl w:val="true"/>
        </w:rPr>
        <w:footnoteReference w:id="546"/>
      </w:r>
    </w:p>
    <w:p>
      <w:pPr>
        <w:pStyle w:val="BookText"/>
        <w:rPr/>
      </w:pPr>
      <w:r>
        <w:rPr>
          <w:rFonts w:ascii="IRNazanin" w:hAnsi="IRNazanin" w:eastAsia="IRNazanin"/>
          <w:color w:val="111111"/>
          <w:sz w:val="28"/>
          <w:sz w:val="28"/>
          <w:szCs w:val="28"/>
          <w:rtl w:val="true"/>
          <w:lang w:bidi="fa-IR"/>
        </w:rPr>
        <w:t>هرچند برخی از آن تهنیت‌گویان چندی بعد به مخالفت پرداختند و او را از خلافت محروم کردند،که عمر یکی از آنان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بکر،عثمان،طلحه،زبیر هم از پیشتازان در آن تهنیت‌گویی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علامۀ امینی از منابع متعدد اهل سنّت،تهنیت‌گویی به آن حضرت را نقل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Style w:val="FootnoteAnchor"/>
          <w:rtl w:val="true"/>
        </w:rPr>
        <w:footnoteReference w:id="547"/>
      </w:r>
      <w:r>
        <w:rPr>
          <w:rFonts w:ascii="IRNazanin" w:hAnsi="IRNazanin" w:eastAsia="IRNazanin"/>
          <w:color w:val="111111"/>
          <w:sz w:val="28"/>
          <w:sz w:val="28"/>
          <w:szCs w:val="28"/>
          <w:rtl w:val="true"/>
          <w:lang w:bidi="fa-IR"/>
        </w:rPr>
        <w:t>و آن را در ارتباط با عید بودن روز غدیر مورد بحث قرار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تهنیت‌گویی،دلیل آن است که آنان از حدیث غدیر و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خلافت و رهبری را فهمیدند و بر این منصب مهم تبریک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خم،بیعت و بیعت‌شکنان</w:t>
      </w:r>
      <w:r>
        <w:rPr>
          <w:rFonts w:eastAsia="IRNazanin" w:cs="IRNazanin"/>
          <w:color w:val="111111"/>
          <w:sz w:val="28"/>
          <w:szCs w:val="28"/>
          <w:rtl w:val="true"/>
          <w:lang w:bidi="fa-IR"/>
        </w:rPr>
        <w:t>.</w:t>
      </w:r>
    </w:p>
    <w:p>
      <w:pPr>
        <w:pStyle w:val="Heading3"/>
        <w:numPr>
          <w:ilvl w:val="2"/>
          <w:numId w:val="1"/>
        </w:numPr>
        <w:rPr/>
      </w:pPr>
      <w:bookmarkStart w:id="538" w:name="__RefHeading___Toc2145456_581953129"/>
      <w:bookmarkStart w:id="539" w:name="_Toc207"/>
      <w:bookmarkEnd w:id="538"/>
      <w:r>
        <w:rPr>
          <w:rtl w:val="true"/>
        </w:rPr>
        <w:t>حدیث ثقلین</w:t>
      </w:r>
      <w:bookmarkEnd w:id="539"/>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خدا صلّی اللّه علیه و آله بارها،از جمله در روز عرفه،در مسجد خیف،در غدیر خم و در خطبۀ غدیریه،نیز در روزهای آخر عمر،بر جایگاه والای قرآن و عترت تأکید فرمود و از این دو میراث گرانبها و دو یادگار سنگین یاد کرد که پس از خود برجای می‌گذارد و فرمود در قیامت از شما سؤال خواهم کرد که با این دو یادگار چه کردید؟متن حدیث به صورتهای مختلف نقل شده است،از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تارک فیکم الثّقلین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 عزّ و جلّ و عترتی، کتاب اللّه حبل ممدود بین السّماء و الأرض و عترتی أهل بیتی و إنّ اللّطیف الخبیر أخبرنی أنّهما لن یفترقا حتّی یردا علیّ الحوض،فانظروا بماذا تخلفونی</w:t>
      </w:r>
      <w:r>
        <w:rPr>
          <w:rFonts w:eastAsia="IRNazanin" w:cs="IRNazanin"/>
          <w:color w:val="111111"/>
          <w:sz w:val="28"/>
          <w:szCs w:val="28"/>
          <w:rtl w:val="true"/>
          <w:lang w:bidi="fa-IR"/>
        </w:rPr>
        <w:t xml:space="preserve">». </w:t>
      </w:r>
      <w:r>
        <w:rPr>
          <w:rStyle w:val="FootnoteAnchor"/>
          <w:rtl w:val="true"/>
        </w:rPr>
        <w:footnoteReference w:id="548"/>
      </w:r>
      <w:r>
        <w:rPr>
          <w:rFonts w:ascii="IRNazanin" w:hAnsi="IRNazanin" w:eastAsia="IRNazanin"/>
          <w:color w:val="111111"/>
          <w:sz w:val="28"/>
          <w:sz w:val="28"/>
          <w:szCs w:val="28"/>
          <w:rtl w:val="true"/>
          <w:lang w:bidi="fa-IR"/>
        </w:rPr>
        <w:t>من میان شما دو چیز سنگین می‌گذارم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خداوند متعال و خاندانم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خدا،رشته‌ای کشیده میان آسمان و زمین است و عترتم خاندان منند،خدای لطیف و آگاه به من خبر داده است که این دو از هم جدا نمی‌شوند،تا کنار حوض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من وارد شوند،پس بنگرید با آنان پس از من چگونه رفتار خواهید کرد؟</w:t>
      </w:r>
    </w:p>
    <w:p>
      <w:pPr>
        <w:pStyle w:val="BookText"/>
        <w:rPr/>
      </w:pPr>
      <w:r>
        <w:rPr>
          <w:rFonts w:ascii="IRNazanin" w:hAnsi="IRNazanin" w:eastAsia="IRNazanin"/>
          <w:color w:val="111111"/>
          <w:sz w:val="28"/>
          <w:sz w:val="28"/>
          <w:szCs w:val="28"/>
          <w:rtl w:val="true"/>
          <w:lang w:bidi="fa-IR"/>
        </w:rPr>
        <w:t>ثقل یا ثقل به معنای وزین و سنگین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 عباس ثعلب پرسیدند چرا به این دو ثقلین گویند؟گفت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تمسّک به این دو،سنگین است</w:t>
      </w:r>
      <w:r>
        <w:rPr>
          <w:rFonts w:eastAsia="IRNazanin" w:cs="IRNazanin"/>
          <w:color w:val="111111"/>
          <w:sz w:val="28"/>
          <w:szCs w:val="28"/>
          <w:rtl w:val="true"/>
          <w:lang w:bidi="fa-IR"/>
        </w:rPr>
        <w:t xml:space="preserve">. </w:t>
      </w:r>
      <w:r>
        <w:rPr>
          <w:rStyle w:val="FootnoteAnchor"/>
          <w:rtl w:val="true"/>
        </w:rPr>
        <w:footnoteReference w:id="549"/>
      </w:r>
      <w:r>
        <w:rPr>
          <w:rFonts w:ascii="IRNazanin" w:hAnsi="IRNazanin" w:eastAsia="IRNazanin"/>
          <w:color w:val="111111"/>
          <w:sz w:val="28"/>
          <w:sz w:val="28"/>
          <w:szCs w:val="28"/>
          <w:rtl w:val="true"/>
          <w:lang w:bidi="fa-IR"/>
        </w:rPr>
        <w:t>نیز به معنای متاع،توشۀ سفر، هرچیز نفیسی که نیازمند حفاظت باشد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متعدّدی از این دو با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 اصغر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سخنان علی علیه السّلام به کمیل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کمیل نحن الثّقل الأصغر و القرآن الثّقل الأکبر</w:t>
      </w:r>
      <w:r>
        <w:rPr>
          <w:rFonts w:eastAsia="IRNazanin" w:cs="IRNazanin"/>
          <w:color w:val="111111"/>
          <w:sz w:val="28"/>
          <w:szCs w:val="28"/>
          <w:rtl w:val="true"/>
          <w:lang w:bidi="fa-IR"/>
        </w:rPr>
        <w:t xml:space="preserve">». </w:t>
      </w:r>
      <w:r>
        <w:rPr>
          <w:rStyle w:val="FootnoteAnchor"/>
          <w:rtl w:val="true"/>
        </w:rPr>
        <w:footnoteReference w:id="550"/>
      </w:r>
      <w:r>
        <w:rPr>
          <w:rFonts w:ascii="IRNazanin" w:hAnsi="IRNazanin" w:eastAsia="IRNazanin"/>
          <w:color w:val="111111"/>
          <w:sz w:val="28"/>
          <w:sz w:val="28"/>
          <w:szCs w:val="28"/>
          <w:rtl w:val="true"/>
          <w:lang w:bidi="fa-IR"/>
        </w:rPr>
        <w:t>این حدیث،هم منقبتی برای اهل بیت پیامبر است،هم می‌رساند که آنان عدل و قرین قرآنند،هم مرجعیت علمی و دینی خاندان پیامبر و أئمّۀ معصومین را می‌رساند،هم به تفکیک‌ناپذیری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عترت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تصریح شده است و اینکه تمسّک به این دو با هم موجب سعادت و رستگاری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آینده‌نگری رسول خدا صلّی اللّه علیه و آله برای فلاح امّت و دوری از گمراهی ایجاب می‌کرد که راه روشن حق و دین را در سایۀ قرآن و عترت به امت خویش نشان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بر مسألۀ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تمسّک به آن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تأکید داشت و آن را مانع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لزوم تبعیت از عترت در همۀ امور و فصل الخطاب دانستن آنان روشن می‌شود، همان نقشی را که قرآن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جامعیت کتاب و عترت و هدایت‌جویی از این دو یادگار و معیّت و همراهی آن دو و ضرورت رجوع به آنان از این حدیث روشن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از این حدیث،عصمت أئمه و عترت نیز به دست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قرآن وحی الهی است و خطایی در آن راه ندارد،امامان نیز معصومند و از هوای نفس و گناه و خطا مصونند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خاطر فرمان داد که به هردو تمسّک جویند و از آن دو جدا نشوند تا گمراه نگردند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حدیث،از احادیث متواتر است و شمار بسیاری از اصحاب آن را روایت کرده‌اند،</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اصحاب 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تابعین،و از سوی علمای شیعه و سنّی حدیث صحیح شمرده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مرحوم قاضی نور اللّه آن را از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اهل سنّت نقل کرده است و در منابع گوناگون به اسناد و راویان آن اشاره شده است</w:t>
      </w:r>
      <w:r>
        <w:rPr>
          <w:rFonts w:eastAsia="IRNazanin" w:cs="IRNazanin"/>
          <w:color w:val="111111"/>
          <w:sz w:val="28"/>
          <w:szCs w:val="28"/>
          <w:rtl w:val="true"/>
          <w:lang w:bidi="fa-IR"/>
        </w:rPr>
        <w:t xml:space="preserve">. </w:t>
      </w:r>
      <w:r>
        <w:rPr>
          <w:rStyle w:val="FootnoteAnchor"/>
          <w:rtl w:val="true"/>
        </w:rPr>
        <w:footnoteReference w:id="5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آیۀ مودّت،قرآن و عترت،اهل بیت،خطبۀ غدیریه</w:t>
      </w:r>
      <w:r>
        <w:rPr>
          <w:rFonts w:eastAsia="IRNazanin" w:cs="IRNazanin"/>
          <w:color w:val="111111"/>
          <w:sz w:val="28"/>
          <w:szCs w:val="28"/>
          <w:rtl w:val="true"/>
          <w:lang w:bidi="fa-IR"/>
        </w:rPr>
        <w:t>.</w:t>
      </w:r>
      <w:bookmarkStart w:id="540" w:name="pg5471_30570"/>
    </w:p>
    <w:p>
      <w:pPr>
        <w:pStyle w:val="Heading3"/>
        <w:numPr>
          <w:ilvl w:val="2"/>
          <w:numId w:val="1"/>
        </w:numPr>
        <w:rPr/>
      </w:pPr>
      <w:bookmarkStart w:id="541" w:name="__RefHeading___Toc2145458_581953129"/>
      <w:bookmarkStart w:id="542" w:name="_Toc208"/>
      <w:bookmarkEnd w:id="540"/>
      <w:bookmarkEnd w:id="541"/>
      <w:r>
        <w:rPr>
          <w:rtl w:val="true"/>
        </w:rPr>
        <w:t>حدیث خاتم</w:t>
      </w:r>
      <w:r>
        <w:rPr>
          <w:rtl w:val="true"/>
        </w:rPr>
        <w:t>-</w:t>
      </w:r>
      <w:r>
        <w:rPr>
          <w:rtl w:val="true"/>
        </w:rPr>
        <w:t>آیۀ ولایت</w:t>
      </w:r>
      <w:bookmarkEnd w:id="542"/>
    </w:p>
    <w:p>
      <w:pPr>
        <w:pStyle w:val="Heading3"/>
        <w:numPr>
          <w:ilvl w:val="2"/>
          <w:numId w:val="1"/>
        </w:numPr>
        <w:rPr/>
      </w:pPr>
      <w:bookmarkStart w:id="543" w:name="__RefHeading___Toc2145460_581953129"/>
      <w:bookmarkStart w:id="544" w:name="_Toc209"/>
      <w:bookmarkEnd w:id="543"/>
      <w:r>
        <w:rPr>
          <w:rtl w:val="true"/>
        </w:rPr>
        <w:t>حدیث خلافت</w:t>
      </w:r>
      <w:bookmarkEnd w:id="544"/>
    </w:p>
    <w:p>
      <w:pPr>
        <w:pStyle w:val="BookText"/>
        <w:rPr/>
      </w:pPr>
      <w:r>
        <w:rPr>
          <w:rFonts w:ascii="IRNazanin" w:hAnsi="IRNazanin" w:eastAsia="IRNazanin"/>
          <w:color w:val="111111"/>
          <w:sz w:val="28"/>
          <w:sz w:val="28"/>
          <w:szCs w:val="28"/>
          <w:rtl w:val="true"/>
          <w:lang w:bidi="fa-IR"/>
        </w:rPr>
        <w:t>دربارۀ هرکلمه و عنوانی هم تشکیک شود که بر امامت و جانشینی علی علیه السّلام دلالت نمی‌کند،تردیدی نیست که واژۀ خلافت و خلیفه،صریح در این مسأله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صلّی اللّه علیه و آله بارها از آغاز بعثت تا واپسین روزهای حیات خود،بر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 امیر المؤمنین برای پس از خویش،تصریح و تأکید کرده است،تا امت اسلام در آینده دچار تردید و گمراهی نشوند و این حاکی از آینده‌نگری حضرت رسول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أنت خلیفتی إستخلفتک بأمر ربّی</w:t>
      </w:r>
      <w:r>
        <w:rPr>
          <w:rFonts w:eastAsia="IRNazanin" w:cs="IRNazanin"/>
          <w:color w:val="111111"/>
          <w:sz w:val="28"/>
          <w:szCs w:val="28"/>
          <w:rtl w:val="true"/>
          <w:lang w:bidi="fa-IR"/>
        </w:rPr>
        <w:t xml:space="preserve">». </w:t>
      </w:r>
      <w:r>
        <w:rPr>
          <w:rStyle w:val="FootnoteAnchor"/>
          <w:rtl w:val="true"/>
        </w:rPr>
        <w:footnoteReference w:id="552"/>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جانشین منی،تو را به فرمان پروردگارم به خلافت برگزیدم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الإمام و الخلیفة من بعدی</w:t>
      </w:r>
      <w:r>
        <w:rPr>
          <w:rFonts w:eastAsia="IRNazanin" w:cs="IRNazanin"/>
          <w:color w:val="111111"/>
          <w:sz w:val="28"/>
          <w:szCs w:val="28"/>
          <w:rtl w:val="true"/>
          <w:lang w:bidi="fa-IR"/>
        </w:rPr>
        <w:t xml:space="preserve">». </w:t>
      </w:r>
      <w:r>
        <w:rPr>
          <w:rStyle w:val="FootnoteAnchor"/>
          <w:rtl w:val="true"/>
        </w:rPr>
        <w:footnoteReference w:id="553"/>
      </w:r>
      <w:r>
        <w:rPr>
          <w:rFonts w:ascii="IRNazanin" w:hAnsi="IRNazanin" w:eastAsia="IRNazanin"/>
          <w:color w:val="111111"/>
          <w:sz w:val="28"/>
          <w:sz w:val="28"/>
          <w:szCs w:val="28"/>
          <w:rtl w:val="true"/>
          <w:lang w:bidi="fa-IR"/>
        </w:rPr>
        <w:t>در حدیثی دامنۀ این خلافت را گسترده بیان کرده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وصیّی و خلیفتی علی أهلی و امّتی،فی حیاتی و بعد موتی</w:t>
      </w:r>
      <w:r>
        <w:rPr>
          <w:rFonts w:eastAsia="IRNazanin" w:cs="IRNazanin"/>
          <w:color w:val="111111"/>
          <w:sz w:val="28"/>
          <w:szCs w:val="28"/>
          <w:rtl w:val="true"/>
          <w:lang w:bidi="fa-IR"/>
        </w:rPr>
        <w:t xml:space="preserve">» </w:t>
      </w:r>
      <w:r>
        <w:rPr>
          <w:rStyle w:val="FootnoteAnchor"/>
          <w:rtl w:val="true"/>
        </w:rPr>
        <w:footnoteReference w:id="554"/>
      </w:r>
      <w:r>
        <w:rPr>
          <w:rFonts w:ascii="IRNazanin" w:hAnsi="IRNazanin" w:eastAsia="IRNazanin"/>
          <w:color w:val="111111"/>
          <w:sz w:val="28"/>
          <w:sz w:val="28"/>
          <w:szCs w:val="28"/>
          <w:rtl w:val="true"/>
          <w:lang w:bidi="fa-IR"/>
        </w:rPr>
        <w:t>یا علی،تو وصیّ و جانشین من بر خاندانم و امّتم هستی، در حیات من و پس از مرگ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خلافت،حدیث یوم الدّار،خلیفۀ بلافصل،وصایت</w:t>
      </w:r>
      <w:r>
        <w:rPr>
          <w:rFonts w:eastAsia="IRNazanin" w:cs="IRNazanin"/>
          <w:color w:val="111111"/>
          <w:sz w:val="28"/>
          <w:szCs w:val="28"/>
          <w:rtl w:val="true"/>
          <w:lang w:bidi="fa-IR"/>
        </w:rPr>
        <w:t>.</w:t>
      </w:r>
    </w:p>
    <w:p>
      <w:pPr>
        <w:pStyle w:val="Heading3"/>
        <w:numPr>
          <w:ilvl w:val="2"/>
          <w:numId w:val="1"/>
        </w:numPr>
        <w:rPr/>
      </w:pPr>
      <w:bookmarkStart w:id="545" w:name="__RefHeading___Toc2145462_581953129"/>
      <w:bookmarkStart w:id="546" w:name="_Toc210"/>
      <w:bookmarkEnd w:id="545"/>
      <w:r>
        <w:rPr>
          <w:rtl w:val="true"/>
        </w:rPr>
        <w:t>حدیث دار</w:t>
      </w:r>
      <w:r>
        <w:rPr>
          <w:rtl w:val="true"/>
        </w:rPr>
        <w:t>-</w:t>
      </w:r>
      <w:r>
        <w:rPr>
          <w:rtl w:val="true"/>
        </w:rPr>
        <w:t>حدیث یوم الدّار</w:t>
      </w:r>
      <w:bookmarkEnd w:id="546"/>
    </w:p>
    <w:p>
      <w:pPr>
        <w:pStyle w:val="Heading3"/>
        <w:numPr>
          <w:ilvl w:val="2"/>
          <w:numId w:val="1"/>
        </w:numPr>
        <w:rPr/>
      </w:pPr>
      <w:bookmarkStart w:id="547" w:name="__RefHeading___Toc2145464_581953129"/>
      <w:bookmarkStart w:id="548" w:name="_Toc211"/>
      <w:bookmarkEnd w:id="547"/>
      <w:r>
        <w:rPr>
          <w:rtl w:val="true"/>
        </w:rPr>
        <w:t>حدیث دوازده جانشین</w:t>
      </w:r>
      <w:bookmarkEnd w:id="548"/>
    </w:p>
    <w:p>
      <w:pPr>
        <w:pStyle w:val="BookText"/>
        <w:rPr/>
      </w:pPr>
      <w:r>
        <w:rPr>
          <w:rFonts w:ascii="IRNazanin" w:hAnsi="IRNazanin" w:eastAsia="IRNazanin"/>
          <w:color w:val="111111"/>
          <w:sz w:val="28"/>
          <w:sz w:val="28"/>
          <w:szCs w:val="28"/>
          <w:rtl w:val="true"/>
          <w:lang w:bidi="fa-IR"/>
        </w:rPr>
        <w:t>در احادیث مکرر،پیامبر خدا صلّی اللّه علیه و آله جانشینان خود را دوازده نفر معرفی می‌کند که مقصود، امامان دوازده‌گانۀ شیعه‌اند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یزال الدّین قائما حتّی تقوم السّاعة أو یکون علیکم إثنی عشر خلیفة کلّهم من قریش</w:t>
      </w:r>
      <w:r>
        <w:rPr>
          <w:rFonts w:eastAsia="IRNazanin" w:cs="IRNazanin"/>
          <w:color w:val="111111"/>
          <w:sz w:val="28"/>
          <w:szCs w:val="28"/>
          <w:rtl w:val="true"/>
          <w:lang w:bidi="fa-IR"/>
        </w:rPr>
        <w:t xml:space="preserve">» </w:t>
      </w:r>
      <w:r>
        <w:rPr>
          <w:rStyle w:val="FootnoteAnchor"/>
          <w:rtl w:val="true"/>
        </w:rPr>
        <w:footnoteReference w:id="555"/>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بعدی اثنی عشر امیرا کلّهم من قریش</w:t>
      </w:r>
      <w:r>
        <w:rPr>
          <w:rFonts w:eastAsia="IRNazanin" w:cs="IRNazanin"/>
          <w:color w:val="111111"/>
          <w:sz w:val="28"/>
          <w:szCs w:val="28"/>
          <w:rtl w:val="true"/>
          <w:lang w:bidi="fa-IR"/>
        </w:rPr>
        <w:t xml:space="preserve">» </w:t>
      </w:r>
      <w:r>
        <w:rPr>
          <w:rStyle w:val="FootnoteAnchor"/>
          <w:rtl w:val="true"/>
        </w:rPr>
        <w:footnoteReference w:id="556"/>
      </w:r>
      <w:r>
        <w:rPr>
          <w:rFonts w:ascii="IRNazanin" w:hAnsi="IRNazanin" w:eastAsia="IRNazanin"/>
          <w:color w:val="111111"/>
          <w:sz w:val="28"/>
          <w:sz w:val="28"/>
          <w:szCs w:val="28"/>
          <w:rtl w:val="true"/>
          <w:lang w:bidi="fa-IR"/>
        </w:rPr>
        <w:t>این دین پابرجاست تا برپایی قیامت،تا آنکه دوازده خلیفه بر شما حکومت کنند که همه از قریش‌اند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من دوازده امیر خواهد بود،همه از قریش</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عقاید شیعۀ اثنی عشری بر همین مبنا پدید آمده و شکل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جانشین پیغمبر که مورد تأکید و تأیید آن حضرت است،تاریخ نشان می‌دهد که مصداق آن نه</w:t>
      </w:r>
      <w:bookmarkStart w:id="549" w:name="pg5471_30571"/>
    </w:p>
    <w:p>
      <w:pPr>
        <w:pStyle w:val="BookText"/>
        <w:rPr/>
      </w:pPr>
      <w:bookmarkEnd w:id="549"/>
      <w:r>
        <w:rPr>
          <w:rFonts w:ascii="IRNazanin" w:hAnsi="IRNazanin" w:eastAsia="IRNazanin"/>
          <w:color w:val="111111"/>
          <w:sz w:val="28"/>
          <w:sz w:val="28"/>
          <w:szCs w:val="28"/>
          <w:rtl w:val="true"/>
          <w:lang w:bidi="fa-IR"/>
        </w:rPr>
        <w:t>خلفای راشدینند،نه بنی امیّه،نه بنی عباس،چون عدد یاد شده بر هیچ‌کدام منطبق نیست،مگر بر دوازده امام شیعه نیز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الخلفاء بعدی إثنا عشر کعدّة نقباء بنی إسرائیل</w:t>
      </w:r>
      <w:r>
        <w:rPr>
          <w:rFonts w:eastAsia="IRNazanin" w:cs="IRNazanin"/>
          <w:color w:val="111111"/>
          <w:sz w:val="28"/>
          <w:szCs w:val="28"/>
          <w:rtl w:val="true"/>
          <w:lang w:bidi="fa-IR"/>
        </w:rPr>
        <w:t xml:space="preserve">». </w:t>
      </w:r>
      <w:r>
        <w:rPr>
          <w:rStyle w:val="FootnoteAnchor"/>
          <w:rtl w:val="true"/>
        </w:rPr>
        <w:footnoteReference w:id="5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أئمّۀ اثنی عشر،امامان شیعه</w:t>
      </w:r>
      <w:r>
        <w:rPr>
          <w:rFonts w:eastAsia="IRNazanin" w:cs="IRNazanin"/>
          <w:color w:val="111111"/>
          <w:sz w:val="28"/>
          <w:szCs w:val="28"/>
          <w:rtl w:val="true"/>
          <w:lang w:bidi="fa-IR"/>
        </w:rPr>
        <w:t>.</w:t>
      </w:r>
    </w:p>
    <w:p>
      <w:pPr>
        <w:pStyle w:val="Heading3"/>
        <w:numPr>
          <w:ilvl w:val="2"/>
          <w:numId w:val="1"/>
        </w:numPr>
        <w:rPr/>
      </w:pPr>
      <w:bookmarkStart w:id="550" w:name="__RefHeading___Toc2145466_581953129"/>
      <w:bookmarkStart w:id="551" w:name="_Toc212"/>
      <w:bookmarkEnd w:id="550"/>
      <w:r>
        <w:rPr>
          <w:rtl w:val="true"/>
        </w:rPr>
        <w:t>حدیث رایت</w:t>
      </w:r>
      <w:bookmarkEnd w:id="551"/>
    </w:p>
    <w:p>
      <w:pPr>
        <w:pStyle w:val="BookText"/>
        <w:rPr/>
      </w:pPr>
      <w:r>
        <w:rPr>
          <w:rFonts w:ascii="IRNazanin" w:hAnsi="IRNazanin" w:eastAsia="IRNazanin"/>
          <w:color w:val="111111"/>
          <w:sz w:val="28"/>
          <w:sz w:val="28"/>
          <w:szCs w:val="28"/>
          <w:rtl w:val="true"/>
          <w:lang w:bidi="fa-IR"/>
        </w:rPr>
        <w:t>حدیثی که اشاره به واگذاری پرچم به امیر مؤمنان علیه السّلام در نبرد فتح خیبر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خیبر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خیبر که یهودیان در قلعه‌های خود موضع گرفته بودند و تسلیم نمی‌شدند،پیامبر خدا صلّی اللّه علیه و آله ابتدا پرچم را به ابو بکر داد،او برای فتح قلعه رفت ولی کاری از پیش نبرد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عمر سپرد،او هم رفت و بدون فتح برگشت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 پرچم را به کسی خواهم داد که خدا و رسولش را دوست دارد، خدا و رسول هم او را دوست دارند و خداوند فتح را به دست او قرار می‌دهد و وی هرگز از میدان نمی‌گریزد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لاعطینّ الرّایة غدا رجلا یحبّ اللّه و رسوله و یحبّه اللّه و رسوله، یفتح اللّه علی یدیه لیس بفرّار</w:t>
      </w:r>
      <w:r>
        <w:rPr>
          <w:rFonts w:eastAsia="IRNazanin" w:cs="IRNazanin"/>
          <w:color w:val="111111"/>
          <w:sz w:val="28"/>
          <w:szCs w:val="28"/>
          <w:rtl w:val="true"/>
          <w:lang w:bidi="fa-IR"/>
        </w:rPr>
        <w:t xml:space="preserve">» </w:t>
      </w:r>
      <w:r>
        <w:rPr>
          <w:rStyle w:val="FootnoteAnchor"/>
          <w:rtl w:val="true"/>
        </w:rPr>
        <w:footnoteReference w:id="5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کلام نبوی نیز در نقلها به صورتهای مختلف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با آنکه چشم درد داشت،به برکت پیامبر شفا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رسول پرچم را به او داد و خیبر به دست علی علیه السّلام گشوده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فضیلت بزرگ در کتب تاریخ و مجموعه‌های روایی و تألیفات مناقب آمده و از ویژگیهای امیر المؤمنین به 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حسان بن ثابت در آن واقعه از رسول خدا صلّی اللّه علیه و آله اجازه خواست و این منقبت را به شعر بیان کرد</w:t>
      </w:r>
      <w:r>
        <w:rPr>
          <w:rFonts w:eastAsia="IRNazanin" w:cs="IRNazanin"/>
          <w:color w:val="111111"/>
          <w:sz w:val="28"/>
          <w:szCs w:val="28"/>
          <w:rtl w:val="true"/>
          <w:lang w:bidi="fa-IR"/>
        </w:rPr>
        <w:t xml:space="preserve">. </w:t>
      </w:r>
      <w:r>
        <w:rPr>
          <w:rStyle w:val="FootnoteAnchor"/>
          <w:rtl w:val="true"/>
        </w:rPr>
        <w:footnoteReference w:id="5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پرچمدار پیامبر صلّی اللّه علیه و آله،فضایل علی علیه السّلام</w:t>
      </w:r>
      <w:r>
        <w:rPr>
          <w:rFonts w:eastAsia="IRNazanin" w:cs="IRNazanin"/>
          <w:color w:val="111111"/>
          <w:sz w:val="28"/>
          <w:szCs w:val="28"/>
          <w:rtl w:val="true"/>
          <w:lang w:bidi="fa-IR"/>
        </w:rPr>
        <w:t>.</w:t>
      </w:r>
    </w:p>
    <w:p>
      <w:pPr>
        <w:pStyle w:val="Heading3"/>
        <w:numPr>
          <w:ilvl w:val="2"/>
          <w:numId w:val="1"/>
        </w:numPr>
        <w:rPr/>
      </w:pPr>
      <w:bookmarkStart w:id="552" w:name="__RefHeading___Toc2145468_581953129"/>
      <w:bookmarkStart w:id="553" w:name="_Toc213"/>
      <w:bookmarkEnd w:id="552"/>
      <w:r>
        <w:rPr>
          <w:rtl w:val="true"/>
        </w:rPr>
        <w:t>حدیث ردّ الشمس</w:t>
      </w:r>
      <w:bookmarkEnd w:id="553"/>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معنای بازگشت خورشید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فضایل مشهور و قطعی امیر المؤمنین علیه السّلام آن است که خورشید به خاطر آن حضرت بازگشته است،یک‌بار در زمان پیامبر،بار دیگر پس از</w:t>
      </w:r>
    </w:p>
    <w:p>
      <w:pPr>
        <w:pStyle w:val="BookText"/>
        <w:rPr/>
      </w:pPr>
      <w:r>
        <w:rPr>
          <w:rFonts w:ascii="IRNazanin" w:hAnsi="IRNazanin" w:eastAsia="IRNazanin"/>
          <w:color w:val="111111"/>
          <w:sz w:val="28"/>
          <w:sz w:val="28"/>
          <w:szCs w:val="28"/>
          <w:rtl w:val="true"/>
          <w:lang w:bidi="fa-IR"/>
        </w:rPr>
        <w:t>وفات آن حضرت</w:t>
      </w:r>
      <w:r>
        <w:rPr>
          <w:rFonts w:eastAsia="IRNazanin" w:cs="IRNazanin"/>
          <w:color w:val="111111"/>
          <w:sz w:val="28"/>
          <w:szCs w:val="28"/>
          <w:rtl w:val="true"/>
          <w:lang w:bidi="fa-IR"/>
        </w:rPr>
        <w:t xml:space="preserve">. </w:t>
      </w:r>
      <w:r>
        <w:rPr>
          <w:rStyle w:val="FootnoteAnchor"/>
          <w:rtl w:val="true"/>
        </w:rPr>
        <w:footnoteReference w:id="560"/>
      </w:r>
      <w:r>
        <w:rPr>
          <w:rFonts w:ascii="Amiri" w:hAnsi="Amiri" w:eastAsia="Amiri" w:cs="Amiri"/>
          <w:color w:val="111111"/>
          <w:sz w:val="28"/>
          <w:sz w:val="28"/>
          <w:szCs w:val="28"/>
          <w:rtl w:val="true"/>
          <w:lang w:bidi="ar-SA"/>
        </w:rPr>
        <w:t>از قول علی علیه السّلام روایت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تبارک و تعالی ردّ علیّ الشّمس مرّتین و لم یردّها علی أحد من امّة محمّد صلّی اللّه علیه و آله غیری</w:t>
      </w:r>
      <w:r>
        <w:rPr>
          <w:rFonts w:eastAsia="Amiri" w:cs="Amiri" w:ascii="Amiri" w:hAnsi="Amiri"/>
          <w:color w:val="111111"/>
          <w:sz w:val="28"/>
          <w:szCs w:val="28"/>
          <w:rtl w:val="true"/>
          <w:lang w:bidi="ar-SA"/>
        </w:rPr>
        <w:t xml:space="preserve">». </w:t>
      </w:r>
      <w:r>
        <w:rPr>
          <w:rStyle w:val="FootnoteAnchor"/>
          <w:rtl w:val="true"/>
        </w:rPr>
        <w:footnoteReference w:id="561"/>
      </w:r>
      <w:r>
        <w:rPr>
          <w:rFonts w:ascii="IRNazanin" w:hAnsi="IRNazanin" w:eastAsia="IRNazanin"/>
          <w:color w:val="111111"/>
          <w:sz w:val="28"/>
          <w:sz w:val="28"/>
          <w:szCs w:val="28"/>
          <w:rtl w:val="true"/>
          <w:lang w:bidi="fa-IR"/>
        </w:rPr>
        <w:t>خداوند دوبار خورشید را بر من برگردانده است و جز برای من برای کسی از امّت محمّد،آن را برنگردانده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شیخ مفید،وقتی جبرئیل بر پیامبر نازل شد و در انتقال سخنان خداوند با او به نجوا نشست،پیامبر از حال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پیامبر بر زانوی علی علیه السّلام بود،تا آنکه خورشید غروب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نشسته و با اشاره نماز عصر را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به حال عادی برگشت،علی علیه السّلام قضیه را به حضرت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توصیۀ پیامبر،حضرت امیر دعا کرد تا خورشید برگردد تا بتواند نمازش را ایستاده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دعا کرد،خورشید برگشت و پس از نماز امام،دوباره غروب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یک‌بار دیگر هم هنگام عبور از فرات که یارانش مشغول عبور دادن مرکبها و وسایل بودند،عده‌ای نتوانستند نماز عصر را با حضرت بخوانند،به دعای حضرت خورشید برگشت و آنان نماز عصر را با امام خواندند و خبر آن قضیه در همه‌جا پخش شد</w:t>
      </w:r>
      <w:r>
        <w:rPr>
          <w:rFonts w:eastAsia="IRNazanin" w:cs="IRNazanin"/>
          <w:color w:val="111111"/>
          <w:sz w:val="28"/>
          <w:szCs w:val="28"/>
          <w:rtl w:val="true"/>
          <w:lang w:bidi="fa-IR"/>
        </w:rPr>
        <w:t xml:space="preserve">. </w:t>
      </w:r>
      <w:r>
        <w:rPr>
          <w:rStyle w:val="FootnoteAnchor"/>
          <w:rtl w:val="true"/>
        </w:rPr>
        <w:footnoteReference w:id="562"/>
      </w:r>
    </w:p>
    <w:p>
      <w:pPr>
        <w:pStyle w:val="BookText"/>
        <w:rPr/>
      </w:pPr>
      <w:r>
        <w:rPr>
          <w:rFonts w:ascii="IRNazanin" w:hAnsi="IRNazanin" w:eastAsia="IRNazanin"/>
          <w:color w:val="111111"/>
          <w:sz w:val="28"/>
          <w:sz w:val="28"/>
          <w:szCs w:val="28"/>
          <w:rtl w:val="true"/>
          <w:lang w:bidi="fa-IR"/>
        </w:rPr>
        <w:t xml:space="preserve">آنکه در مغرب به مشرق کرد رجعت آفتاب تا نماز با نیاز او نیفتد در قضا </w:t>
      </w:r>
      <w:r>
        <w:rPr>
          <w:rStyle w:val="FootnoteAnchor"/>
          <w:rtl w:val="true"/>
        </w:rPr>
        <w:footnoteReference w:id="563"/>
      </w:r>
    </w:p>
    <w:p>
      <w:pPr>
        <w:pStyle w:val="BookText"/>
        <w:rPr/>
      </w:pPr>
      <w:r>
        <w:rPr>
          <w:rFonts w:ascii="IRNazanin" w:hAnsi="IRNazanin" w:eastAsia="IRNazanin"/>
          <w:color w:val="111111"/>
          <w:sz w:val="28"/>
          <w:sz w:val="28"/>
          <w:szCs w:val="28"/>
          <w:rtl w:val="true"/>
          <w:lang w:bidi="fa-IR"/>
        </w:rPr>
        <w:t>در منابع حدیثی و تاریخی،با عبارتهای مختلف به این واقعه اشاره شده است</w:t>
      </w:r>
      <w:r>
        <w:rPr>
          <w:rFonts w:eastAsia="IRNazanin" w:cs="IRNazanin"/>
          <w:color w:val="111111"/>
          <w:sz w:val="28"/>
          <w:szCs w:val="28"/>
          <w:rtl w:val="true"/>
          <w:lang w:bidi="fa-IR"/>
        </w:rPr>
        <w:t xml:space="preserve">. </w:t>
      </w:r>
      <w:r>
        <w:rPr>
          <w:rStyle w:val="FootnoteAnchor"/>
          <w:rtl w:val="true"/>
        </w:rPr>
        <w:footnoteReference w:id="564"/>
      </w:r>
      <w:r>
        <w:rPr>
          <w:rFonts w:ascii="IRNazanin" w:hAnsi="IRNazanin" w:eastAsia="IRNazanin"/>
          <w:color w:val="111111"/>
          <w:sz w:val="28"/>
          <w:sz w:val="28"/>
          <w:szCs w:val="28"/>
          <w:rtl w:val="true"/>
          <w:lang w:bidi="fa-IR"/>
        </w:rPr>
        <w:t>البته این واقعه چیز تازه‌ای نبود و طبق روایات برای برخی پیامبران پیشین نیز همچون یوشع و سلیمان اتفاق افتاده است</w:t>
      </w:r>
      <w:r>
        <w:rPr>
          <w:rFonts w:eastAsia="IRNazanin" w:cs="IRNazanin"/>
          <w:color w:val="111111"/>
          <w:sz w:val="28"/>
          <w:szCs w:val="28"/>
          <w:rtl w:val="true"/>
          <w:lang w:bidi="fa-IR"/>
        </w:rPr>
        <w:t xml:space="preserve">. </w:t>
      </w:r>
      <w:r>
        <w:rPr>
          <w:rStyle w:val="FootnoteAnchor"/>
          <w:rtl w:val="true"/>
        </w:rPr>
        <w:footnoteReference w:id="565"/>
      </w:r>
      <w:r>
        <w:rPr>
          <w:rFonts w:ascii="IRNazanin" w:hAnsi="IRNazanin" w:eastAsia="IRNazanin"/>
          <w:color w:val="111111"/>
          <w:sz w:val="28"/>
          <w:sz w:val="28"/>
          <w:szCs w:val="28"/>
          <w:rtl w:val="true"/>
          <w:lang w:bidi="fa-IR"/>
        </w:rPr>
        <w:t>در مدینه،یکی از مساجد اطراف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ردّ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محلّ وقوع حادثه ساخته شده است</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فضیلت که در احادیث آمده،از آنجا که فضیلتی بزرگ برای امیر المؤمنین است،و از سویی پدیده‌ای خارق العاده و برای برخی باورنکردنی است،کسانی درصدد تشکیک نسبت به آن برآمده‌اند و نسبت به راویان یا منابع یا اصل قضیه و غیر طبیعی بودن آن به دیدۀ تردید نگریسته‌اند،غافل از آنکه خدایی که معجزۀ شق القمر را برای پیامبر اسلام و معجزات دیگر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محال نیستند،بلکه اموری غیرعادی‌اند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پیامبران دیگر نشان</w:t>
      </w:r>
      <w:bookmarkStart w:id="554" w:name="pg5471_30573"/>
    </w:p>
    <w:p>
      <w:pPr>
        <w:pStyle w:val="BookText"/>
        <w:rPr/>
      </w:pPr>
      <w:bookmarkEnd w:id="554"/>
      <w:r>
        <w:rPr>
          <w:rFonts w:ascii="IRNazanin" w:hAnsi="IRNazanin" w:eastAsia="IRNazanin"/>
          <w:color w:val="111111"/>
          <w:sz w:val="28"/>
          <w:sz w:val="28"/>
          <w:szCs w:val="28"/>
          <w:rtl w:val="true"/>
          <w:lang w:bidi="fa-IR"/>
        </w:rPr>
        <w:t>می‌دهد،بازگرداندن حرکت خورشید برای او مشکلی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جهت،تعدادی از محدّثان و تاریخ‌نگاران و محقّقان شیعه و سنی دربارۀ آن بحث کرده و حتّی تألیفهای مستقلّی نگاشته‌اند و راویان و اسناد واقعه را براساس منابع فراوان و متقن آورده‌اند</w:t>
      </w:r>
      <w:r>
        <w:rPr>
          <w:rFonts w:eastAsia="IRNazanin" w:cs="IRNazanin"/>
          <w:color w:val="111111"/>
          <w:sz w:val="28"/>
          <w:szCs w:val="28"/>
          <w:rtl w:val="true"/>
          <w:lang w:bidi="fa-IR"/>
        </w:rPr>
        <w:t xml:space="preserve">. </w:t>
      </w:r>
      <w:r>
        <w:rPr>
          <w:rStyle w:val="FootnoteAnchor"/>
          <w:rtl w:val="true"/>
        </w:rPr>
        <w:footnoteReference w:id="566"/>
      </w:r>
    </w:p>
    <w:p>
      <w:pPr>
        <w:pStyle w:val="BookText"/>
        <w:rPr/>
      </w:pPr>
      <w:r>
        <w:rPr>
          <w:rFonts w:ascii="IRNazanin" w:hAnsi="IRNazanin" w:eastAsia="IRNazanin"/>
          <w:color w:val="111111"/>
          <w:sz w:val="28"/>
          <w:sz w:val="28"/>
          <w:szCs w:val="28"/>
          <w:rtl w:val="true"/>
          <w:lang w:bidi="fa-IR"/>
        </w:rPr>
        <w:t>برخی هم به تحلیل واقعه و اثبات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غیرممکن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نبودن آن پرداخته‌اند</w:t>
      </w:r>
      <w:r>
        <w:rPr>
          <w:rFonts w:eastAsia="IRNazanin" w:cs="IRNazanin"/>
          <w:color w:val="111111"/>
          <w:sz w:val="28"/>
          <w:szCs w:val="28"/>
          <w:rtl w:val="true"/>
          <w:lang w:bidi="fa-IR"/>
        </w:rPr>
        <w:t xml:space="preserve">. </w:t>
      </w:r>
      <w:r>
        <w:rPr>
          <w:rStyle w:val="FootnoteAnchor"/>
          <w:rtl w:val="true"/>
        </w:rPr>
        <w:footnoteReference w:id="567"/>
      </w:r>
    </w:p>
    <w:p>
      <w:pPr>
        <w:pStyle w:val="BookText"/>
        <w:rPr/>
      </w:pPr>
      <w:r>
        <w:rPr>
          <w:rFonts w:ascii="IRNazanin" w:hAnsi="IRNazanin" w:eastAsia="IRNazanin"/>
          <w:color w:val="111111"/>
          <w:sz w:val="28"/>
          <w:sz w:val="28"/>
          <w:szCs w:val="28"/>
          <w:rtl w:val="true"/>
          <w:lang w:bidi="fa-IR"/>
        </w:rPr>
        <w:t>خورشید به فرمان تو برگشت ز مغرب آمد به زمین زهره از این چرخ مقوّس</w:t>
      </w:r>
    </w:p>
    <w:p>
      <w:pPr>
        <w:pStyle w:val="BookText"/>
        <w:rPr/>
      </w:pPr>
      <w:r>
        <w:rPr>
          <w:rFonts w:ascii="IRNazanin" w:hAnsi="IRNazanin" w:eastAsia="IRNazanin"/>
          <w:color w:val="111111"/>
          <w:sz w:val="28"/>
          <w:sz w:val="28"/>
          <w:szCs w:val="28"/>
          <w:rtl w:val="true"/>
          <w:lang w:bidi="fa-IR"/>
        </w:rPr>
        <w:t xml:space="preserve">زین پیش نبوده است به فضل تو به عالم من بعد نباشد به جهان نیز چو تو کس </w:t>
      </w:r>
      <w:r>
        <w:rPr>
          <w:rStyle w:val="FootnoteAnchor"/>
          <w:rtl w:val="true"/>
        </w:rPr>
        <w:footnoteReference w:id="5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ردّ الشمس،خصایص امام علی علیه السّلام</w:t>
      </w:r>
      <w:r>
        <w:rPr>
          <w:rFonts w:eastAsia="IRNazanin" w:cs="IRNazanin"/>
          <w:color w:val="111111"/>
          <w:sz w:val="28"/>
          <w:szCs w:val="28"/>
          <w:rtl w:val="true"/>
          <w:lang w:bidi="fa-IR"/>
        </w:rPr>
        <w:t>.</w:t>
      </w:r>
    </w:p>
    <w:p>
      <w:pPr>
        <w:pStyle w:val="Heading3"/>
        <w:numPr>
          <w:ilvl w:val="2"/>
          <w:numId w:val="1"/>
        </w:numPr>
        <w:rPr/>
      </w:pPr>
      <w:bookmarkStart w:id="555" w:name="__RefHeading___Toc2145470_581953129"/>
      <w:bookmarkStart w:id="556" w:name="_Toc214"/>
      <w:bookmarkEnd w:id="555"/>
      <w:r>
        <w:rPr>
          <w:rtl w:val="true"/>
        </w:rPr>
        <w:t>حدیث سبق به اسلام</w:t>
      </w:r>
      <w:r>
        <w:rPr>
          <w:rtl w:val="true"/>
        </w:rPr>
        <w:t>-</w:t>
      </w:r>
      <w:r>
        <w:rPr>
          <w:rtl w:val="true"/>
        </w:rPr>
        <w:t>اوّلین مسلمان</w:t>
      </w:r>
      <w:bookmarkEnd w:id="556"/>
    </w:p>
    <w:p>
      <w:pPr>
        <w:pStyle w:val="Heading3"/>
        <w:numPr>
          <w:ilvl w:val="2"/>
          <w:numId w:val="1"/>
        </w:numPr>
        <w:rPr/>
      </w:pPr>
      <w:bookmarkStart w:id="557" w:name="__RefHeading___Toc2145472_581953129"/>
      <w:bookmarkStart w:id="558" w:name="_Toc215"/>
      <w:bookmarkEnd w:id="557"/>
      <w:r>
        <w:rPr>
          <w:rtl w:val="true"/>
        </w:rPr>
        <w:t>حدیث سدّ ابواب</w:t>
      </w:r>
      <w:bookmarkEnd w:id="558"/>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بنای مسجد مدینه و انتقال پیامبر خدا صلّی اللّه علیه و آله از خانۀ ابو ایّوب به خانۀ خود که در کنار مسجد ساخته شده بود،کسانی چون علی علیه السّلام،عمر،ابو بکر،عباس،حمزه نیز در خانه‌های خود مستقر شدند و از راه مسجد رفت‌وآمد می‌کردند و این برای پیامبر خدا نیز ایجاد مزاحمت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دستور داد همۀ درهایی که از خانه‌ها به مسجد باز شده بود بسته شود،و از راه دیگری رفت‌وآمد کنند و برای نماز از در مسجد وارد شوند،نه از خانه‌های خود و درها بسته شود،مگر در خانۀ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سخن بر عده‌ای گران آمد و حرفهایی زدند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سخنرانی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بستن و باز گذاشتن به امر خدا بوده و من امر او را اجرا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قضیّه،مزیّتی و فضیلتی برای حضرت علی علیه السّلام به شمار می‌رود و در روایات فراوانی با عبارتهای مختلف نیز مطرح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علامۀ امینی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برای آن نقل کرده است</w:t>
      </w:r>
      <w:r>
        <w:rPr>
          <w:rFonts w:eastAsia="IRNazanin" w:cs="IRNazanin"/>
          <w:color w:val="111111"/>
          <w:sz w:val="28"/>
          <w:szCs w:val="28"/>
          <w:rtl w:val="true"/>
          <w:lang w:bidi="fa-IR"/>
        </w:rPr>
        <w:t xml:space="preserve">. </w:t>
      </w:r>
      <w:r>
        <w:rPr>
          <w:rStyle w:val="FootnoteAnchor"/>
          <w:rtl w:val="true"/>
        </w:rPr>
        <w:footnoteReference w:id="569"/>
      </w:r>
      <w:r>
        <w:rPr>
          <w:rFonts w:ascii="IRNazanin" w:hAnsi="IRNazanin" w:eastAsia="IRNazanin"/>
          <w:color w:val="111111"/>
          <w:sz w:val="28"/>
          <w:sz w:val="28"/>
          <w:szCs w:val="28"/>
          <w:rtl w:val="true"/>
          <w:lang w:bidi="fa-IR"/>
        </w:rPr>
        <w:t xml:space="preserve">در بحار الأنوار نیز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در باب امر پیامبر به بستن درها مگر در خانه علی علیه السّلام نقل کرده است</w:t>
      </w:r>
      <w:r>
        <w:rPr>
          <w:rFonts w:eastAsia="IRNazanin" w:cs="IRNazanin"/>
          <w:color w:val="111111"/>
          <w:sz w:val="28"/>
          <w:szCs w:val="28"/>
          <w:rtl w:val="true"/>
          <w:lang w:bidi="fa-IR"/>
        </w:rPr>
        <w:t xml:space="preserve">. </w:t>
      </w:r>
      <w:r>
        <w:rPr>
          <w:rStyle w:val="FootnoteAnchor"/>
          <w:rtl w:val="true"/>
        </w:rPr>
        <w:footnoteReference w:id="570"/>
      </w:r>
      <w:r>
        <w:rPr>
          <w:rFonts w:ascii="IRNazanin" w:hAnsi="IRNazanin" w:eastAsia="IRNazanin"/>
          <w:color w:val="111111"/>
          <w:sz w:val="28"/>
          <w:sz w:val="28"/>
          <w:szCs w:val="28"/>
          <w:rtl w:val="true"/>
          <w:lang w:bidi="fa-IR"/>
        </w:rPr>
        <w:t>متن‌هایی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رسول اللّه أمر بسدّ الأبواب إلاّ باب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سدّوا الأبواب إلی المسجد إلاّ باب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أمرنی بسدّ ابوابکم و ترک</w:t>
      </w:r>
      <w:bookmarkStart w:id="559" w:name="pg5471_30574"/>
    </w:p>
    <w:p>
      <w:pPr>
        <w:pStyle w:val="BookText"/>
        <w:rPr/>
      </w:pPr>
      <w:bookmarkEnd w:id="559"/>
      <w:r>
        <w:rPr>
          <w:rFonts w:ascii="IRNazanin" w:hAnsi="IRNazanin" w:eastAsia="IRNazanin"/>
          <w:color w:val="111111"/>
          <w:sz w:val="28"/>
          <w:sz w:val="28"/>
          <w:szCs w:val="28"/>
          <w:rtl w:val="true"/>
          <w:lang w:bidi="fa-IR"/>
        </w:rPr>
        <w:t>باب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جمله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دعای ندبه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سدّ الأبواب إلاّ بابه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این احادیث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نوعی حق ولایت است که حق او مثل پیامبر خدا صلّی اللّه علیه و آله در مسجد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خصایص امام علی علیه السّلام</w:t>
      </w:r>
      <w:r>
        <w:rPr>
          <w:rFonts w:eastAsia="IRNazanin" w:cs="IRNazanin"/>
          <w:color w:val="111111"/>
          <w:sz w:val="28"/>
          <w:szCs w:val="28"/>
          <w:rtl w:val="true"/>
          <w:lang w:bidi="fa-IR"/>
        </w:rPr>
        <w:t>.</w:t>
      </w:r>
    </w:p>
    <w:p>
      <w:pPr>
        <w:pStyle w:val="Heading3"/>
        <w:numPr>
          <w:ilvl w:val="2"/>
          <w:numId w:val="1"/>
        </w:numPr>
        <w:rPr/>
      </w:pPr>
      <w:bookmarkStart w:id="560" w:name="__RefHeading___Toc2145474_581953129"/>
      <w:bookmarkStart w:id="561" w:name="_Toc216"/>
      <w:bookmarkEnd w:id="560"/>
      <w:r>
        <w:rPr>
          <w:rtl w:val="true"/>
        </w:rPr>
        <w:t>حدیث سفینۀ نوح</w:t>
      </w:r>
      <w:bookmarkEnd w:id="561"/>
    </w:p>
    <w:p>
      <w:pPr>
        <w:pStyle w:val="BookText"/>
        <w:rPr/>
      </w:pPr>
      <w:r>
        <w:rPr>
          <w:rFonts w:ascii="IRNazanin" w:hAnsi="IRNazanin" w:eastAsia="IRNazanin"/>
          <w:color w:val="111111"/>
          <w:sz w:val="28"/>
          <w:sz w:val="28"/>
          <w:szCs w:val="28"/>
          <w:rtl w:val="true"/>
          <w:lang w:bidi="fa-IR"/>
        </w:rPr>
        <w:t>پیامبر اکرم صلّی اللّه علیه و آله بارها اهل بیت خود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کشتی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تشبیه کرده که هرکه بر آن سوار شود نجات می‌یابد و هرکه جا بماند هلاک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طوفان نوح،هرکس از مؤمنان و نیز از حیوانات که سوار کشتی نوح شدند،از آن طوفان عالمگیر که عذاب الهی بود نجات یافتند و هرکس که از آن جدا ماند حتّی اگر پسر نوح بود غرق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کشتی نوح،سمبل نجات از غرقابها و ایمنی در تلاطم طوفان‌هاست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مثل أهل بیت فیکم مثل سفینة نوح من قومه،من رکبها نجا،و من تخلّف عنها غرق</w:t>
      </w:r>
      <w:r>
        <w:rPr>
          <w:rFonts w:eastAsia="IRNazanin" w:cs="IRNazanin"/>
          <w:color w:val="111111"/>
          <w:sz w:val="28"/>
          <w:szCs w:val="28"/>
          <w:rtl w:val="true"/>
          <w:lang w:bidi="fa-IR"/>
        </w:rPr>
        <w:t xml:space="preserve">» </w:t>
      </w:r>
      <w:r>
        <w:rPr>
          <w:rStyle w:val="FootnoteAnchor"/>
          <w:rtl w:val="true"/>
        </w:rPr>
        <w:footnoteReference w:id="571"/>
      </w:r>
      <w:r>
        <w:rPr>
          <w:rFonts w:ascii="IRNazanin" w:hAnsi="IRNazanin" w:eastAsia="IRNazanin"/>
          <w:color w:val="111111"/>
          <w:sz w:val="28"/>
          <w:sz w:val="28"/>
          <w:szCs w:val="28"/>
          <w:rtl w:val="true"/>
          <w:lang w:bidi="fa-IR"/>
        </w:rPr>
        <w:t>،مثل اهل بیت من در میان شما،مثل کشتی نوح از قوم اوست،هرکس که بر آن سوار شود نجات می‌یابد و هرکس عقب و جا بماند،غرق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مضمون،در احادیث پیامبر و أئمّه معصومین با عبارتهای مختلف بیان شده است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 از واژۀ سفینه،با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که به همان معنی است ذکر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الفلک الجاریة فی اللّجج الغامرة یأمن من رکبها و یغرق من ترکها</w:t>
      </w:r>
      <w:r>
        <w:rPr>
          <w:rFonts w:eastAsia="IRNazanin" w:cs="IRNazanin"/>
          <w:color w:val="111111"/>
          <w:sz w:val="28"/>
          <w:szCs w:val="28"/>
          <w:rtl w:val="true"/>
          <w:lang w:bidi="fa-IR"/>
        </w:rPr>
        <w:t xml:space="preserve">». </w:t>
      </w:r>
      <w:r>
        <w:rPr>
          <w:rStyle w:val="FootnoteAnchor"/>
          <w:rtl w:val="true"/>
        </w:rPr>
        <w:footnoteReference w:id="572"/>
      </w:r>
      <w:r>
        <w:rPr>
          <w:rFonts w:ascii="IRNazanin" w:hAnsi="IRNazanin" w:eastAsia="IRNazanin"/>
          <w:color w:val="111111"/>
          <w:sz w:val="28"/>
          <w:sz w:val="28"/>
          <w:szCs w:val="28"/>
          <w:rtl w:val="true"/>
          <w:lang w:bidi="fa-IR"/>
        </w:rPr>
        <w:t>ما کشتیهای جاری در دریاهای طوفانی و امواج شدیدیم،هرکس بر این کشتیها سوار شود آسوده گردد و هرکه آنها را ترک کند غرق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پیامبر از ورای حوادث،امواج مهلک و طوفانهای سهمگین را می‌دید که امت اسلامی را دستخوش امواج و گردابها خواهد ساخت و بسیاری دچار این موجها شده غرق و گمراه خواهند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خویش را به عنوان کشتی نجات‌بخشی معرفی کرد تا امّت با تمسّک به ولایت و امامت آنان،تباه و گمراه نشوند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الحسین مصباح الهدی و سفینة النّجاة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نجات‌بخش بودن کشتی حسینی در امواج حوادث و فتنه‌ها اشاره کرده است</w:t>
      </w:r>
      <w:r>
        <w:rPr>
          <w:rFonts w:eastAsia="IRNazanin" w:cs="IRNazanin"/>
          <w:color w:val="111111"/>
          <w:sz w:val="28"/>
          <w:szCs w:val="28"/>
          <w:rtl w:val="true"/>
          <w:lang w:bidi="fa-IR"/>
        </w:rPr>
        <w:t>.</w:t>
      </w:r>
      <w:bookmarkStart w:id="562" w:name="pg5471_30575"/>
    </w:p>
    <w:p>
      <w:pPr>
        <w:pStyle w:val="BookText"/>
        <w:rPr/>
      </w:pPr>
      <w:bookmarkEnd w:id="562"/>
      <w:r>
        <w:rPr>
          <w:rFonts w:ascii="IRNazanin" w:hAnsi="IRNazanin" w:eastAsia="IRNazanin"/>
          <w:color w:val="111111"/>
          <w:sz w:val="28"/>
          <w:sz w:val="28"/>
          <w:szCs w:val="28"/>
          <w:rtl w:val="true"/>
          <w:lang w:bidi="fa-IR"/>
        </w:rPr>
        <w:t>حدیث سفینه،از یک‌سو گمراه بودن خطوط و افکار و راههای غیر اهل بیت را می‌رساند،از سویی راه درست و منتهی به ساحل امن و ایمان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واجب است که از این خاندان اطاعت شود و رهبری آنان پذیرفته گردد تا امت به سعادت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مضمون حتی در ادبیات نیز فراوان مطرح شده و این خاندان،همچون نوح نجات‌بخش معرفی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غم دیوار امّت را که باشد چون تو پشتیبان چه بیم از موج بحر آن را که باشد نوح،کشتیبان</w:t>
      </w:r>
    </w:p>
    <w:p>
      <w:pPr>
        <w:pStyle w:val="BookText"/>
        <w:rPr/>
      </w:pPr>
      <w:r>
        <w:rPr>
          <w:rFonts w:ascii="IRNazanin" w:hAnsi="IRNazanin" w:eastAsia="IRNazanin"/>
          <w:color w:val="111111"/>
          <w:sz w:val="28"/>
          <w:sz w:val="28"/>
          <w:szCs w:val="28"/>
          <w:rtl w:val="true"/>
          <w:lang w:bidi="fa-IR"/>
        </w:rPr>
        <w:t>از این باب است نامگذاری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رکبت السّفینة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 کشتی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مروان خلیفات،یکی از آنان که با مطالعه و آزاداندیشی به حقانیت تشیّع و مکتب اهل بیت پی برد و این تحوّل فکری و اعتقادی را نوعی سوار شدن بر کشتی نجات‌بخش عترت پیامبر دانست </w:t>
      </w:r>
      <w:r>
        <w:rPr>
          <w:rStyle w:val="FootnoteAnchor"/>
          <w:rtl w:val="true"/>
        </w:rPr>
        <w:footnoteReference w:id="5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سفینه از بزرگترین منقبتهای اهل بیت به شمار می‌رود که در کتب حدیث آمده است</w:t>
      </w:r>
      <w:r>
        <w:rPr>
          <w:rFonts w:eastAsia="IRNazanin" w:cs="IRNazanin"/>
          <w:color w:val="111111"/>
          <w:sz w:val="28"/>
          <w:szCs w:val="28"/>
          <w:rtl w:val="true"/>
          <w:lang w:bidi="fa-IR"/>
        </w:rPr>
        <w:t xml:space="preserve">. </w:t>
      </w:r>
      <w:r>
        <w:rPr>
          <w:rStyle w:val="FootnoteAnchor"/>
          <w:rtl w:val="true"/>
        </w:rPr>
        <w:footnoteReference w:id="5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بیت،استبصار،فضایل اهل بیت</w:t>
      </w:r>
      <w:r>
        <w:rPr>
          <w:rFonts w:eastAsia="IRNazanin" w:cs="IRNazanin"/>
          <w:color w:val="111111"/>
          <w:sz w:val="28"/>
          <w:szCs w:val="28"/>
          <w:rtl w:val="true"/>
          <w:lang w:bidi="fa-IR"/>
        </w:rPr>
        <w:t>.</w:t>
      </w:r>
    </w:p>
    <w:p>
      <w:pPr>
        <w:pStyle w:val="Heading3"/>
        <w:numPr>
          <w:ilvl w:val="2"/>
          <w:numId w:val="1"/>
        </w:numPr>
        <w:rPr/>
      </w:pPr>
      <w:bookmarkStart w:id="563" w:name="__RefHeading___Toc2145476_581953129"/>
      <w:bookmarkStart w:id="564" w:name="_Toc217"/>
      <w:bookmarkEnd w:id="563"/>
      <w:r>
        <w:rPr>
          <w:rtl w:val="true"/>
        </w:rPr>
        <w:t>حدیث سلسلة الذّهب</w:t>
      </w:r>
      <w:bookmarkEnd w:id="564"/>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حدیثی که حضرت رضا علیه السّلام در نیشابور در مراسم استقبال شورانگیز شیعیان از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خواست از آن شهر بکوچد و به خراسان پیش مأمون برود،راویان و اصحاب حدیث گرد آن حضرت بودند،گفتند ای پسر پیامبر از پیش ما می‌روی،آیا حدیثی نمی‌فرمایی که بهره ببریم؟حضرت رضا علیه السّلام در کجاوه نشسته بود،سرش را بیرون آورد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پدرم موسی بن جعفر علیه السّلام شنیدم که از پدرش امام صادق،از پدرش امام باقر،از پدرش امام سجاد،از پدرش حسین بن علی،از پدرش امیر المؤمنین علیه السّلام شنید که او از پیامبر خدا شنید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جبرئیل شنیدم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حصنی،فمن دخل حصنی أمن من عذابی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اللّه،قلعه و دژ من است، هرکه در قلعۀ من وارد شود،از عذابم ایمن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مرکب او حرکت کرد،دوباره فرمود</w:t>
      </w:r>
      <w:r>
        <w:rPr>
          <w:rFonts w:eastAsia="IRNazanin" w:cs="IRNazanin"/>
          <w:color w:val="111111"/>
          <w:sz w:val="28"/>
          <w:szCs w:val="28"/>
          <w:rtl w:val="true"/>
          <w:lang w:bidi="fa-IR"/>
        </w:rPr>
        <w:t>:</w:t>
      </w:r>
      <w:bookmarkStart w:id="565" w:name="pg5471_30576"/>
    </w:p>
    <w:p>
      <w:pPr>
        <w:pStyle w:val="BookText"/>
        <w:rPr/>
      </w:pPr>
      <w:bookmarkEnd w:id="56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بشروطها و أنا من شروطها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شرطهایش،من یکی از شرطهای آنم</w:t>
      </w:r>
      <w:r>
        <w:rPr>
          <w:rFonts w:eastAsia="IRNazanin" w:cs="IRNazanin"/>
          <w:color w:val="111111"/>
          <w:sz w:val="28"/>
          <w:szCs w:val="28"/>
          <w:rtl w:val="true"/>
          <w:lang w:bidi="fa-IR"/>
        </w:rPr>
        <w:t xml:space="preserve">. </w:t>
      </w:r>
      <w:r>
        <w:rPr>
          <w:rStyle w:val="FootnoteAnchor"/>
          <w:rtl w:val="true"/>
        </w:rPr>
        <w:footnoteReference w:id="575"/>
      </w:r>
    </w:p>
    <w:p>
      <w:pPr>
        <w:pStyle w:val="BookText"/>
        <w:rPr/>
      </w:pPr>
      <w:r>
        <w:rPr>
          <w:rFonts w:ascii="IRNazanin" w:hAnsi="IRNazanin" w:eastAsia="IRNazanin"/>
          <w:color w:val="111111"/>
          <w:sz w:val="28"/>
          <w:sz w:val="28"/>
          <w:szCs w:val="28"/>
          <w:rtl w:val="true"/>
          <w:lang w:bidi="fa-IR"/>
        </w:rPr>
        <w:t>از دلایلی است که نشان می‌دهد توحید و اسلام وقتی کامل است که رهبری معصوم و ولایت أئمّۀ هدی علیهم السّلام در کنار آن باشد و توحید بی‌ولایت کافی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مضمون در کلام دیگری از آن حضرت نقل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 ولایتنا و البرأئة من عدوّنا</w:t>
      </w:r>
      <w:r>
        <w:rPr>
          <w:rFonts w:eastAsia="IRNazanin" w:cs="IRNazanin"/>
          <w:color w:val="111111"/>
          <w:sz w:val="28"/>
          <w:szCs w:val="28"/>
          <w:rtl w:val="true"/>
          <w:lang w:bidi="fa-IR"/>
        </w:rPr>
        <w:t xml:space="preserve">». </w:t>
      </w:r>
      <w:r>
        <w:rPr>
          <w:rStyle w:val="FootnoteAnchor"/>
          <w:rtl w:val="true"/>
        </w:rPr>
        <w:footnoteReference w:id="576"/>
      </w:r>
    </w:p>
    <w:p>
      <w:pPr>
        <w:pStyle w:val="BookText"/>
        <w:rPr/>
      </w:pPr>
      <w:r>
        <w:rPr>
          <w:rFonts w:ascii="IRNazanin" w:hAnsi="IRNazanin" w:eastAsia="IRNazanin"/>
          <w:color w:val="111111"/>
          <w:sz w:val="28"/>
          <w:sz w:val="28"/>
          <w:szCs w:val="28"/>
          <w:rtl w:val="true"/>
          <w:lang w:bidi="fa-IR"/>
        </w:rPr>
        <w:t>در روایات بیشماری نیز آمده است که شرط قبولی اعمال،ولایت اهل بیت و محبّت آنان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کلام حضرت رضا علیه السّلام بیشتر جلوه می‌کند،نقش ولایت امام معصوم در به ثمر رساندن عقیدۀ توحیدی در جامعه و محوریت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دینداری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ولایت‌پذیری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أئمه،نه توحید درست می‌شود و نه خداپرستی صحیحی صورت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من دان اللّه عزّ و جلّ بعبادة یجهد فیها نفسه و لا إمام له من اللّه فسعیه غیر مقبول و هو ضالّ متحیّر</w:t>
      </w:r>
      <w:r>
        <w:rPr>
          <w:rFonts w:eastAsia="IRNazanin" w:cs="IRNazanin"/>
          <w:color w:val="111111"/>
          <w:sz w:val="28"/>
          <w:szCs w:val="28"/>
          <w:rtl w:val="true"/>
          <w:lang w:bidi="fa-IR"/>
        </w:rPr>
        <w:t xml:space="preserve">...» </w:t>
      </w:r>
      <w:r>
        <w:rPr>
          <w:rStyle w:val="FootnoteAnchor"/>
          <w:rtl w:val="true"/>
        </w:rPr>
        <w:footnoteReference w:id="577"/>
      </w:r>
      <w:r>
        <w:rPr>
          <w:rFonts w:ascii="IRNazanin" w:hAnsi="IRNazanin" w:eastAsia="IRNazanin"/>
          <w:color w:val="111111"/>
          <w:sz w:val="28"/>
          <w:sz w:val="28"/>
          <w:szCs w:val="28"/>
          <w:rtl w:val="true"/>
          <w:lang w:bidi="fa-IR"/>
        </w:rPr>
        <w:t>هرکس که با عبادتی پرزحمت و طاقت فرسا برای خداوند دینداری کند،امّا پیشوای الهی نداشته باشد،تلاش او پذیرفته نیست، خودش هم گمراه و سرگردان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را کسی می‌شناسد و می‌پرستد که خدا را و امام از ما خاندان را شناخته باشد و کسی که خدا را نشناسد و به ما معرفت نداشته باشد،غیر خدا را شناخته و غیر خدا را می‌پرستد و اینگونه گمراه می‌شود</w:t>
      </w:r>
      <w:r>
        <w:rPr>
          <w:rFonts w:eastAsia="IRNazanin" w:cs="IRNazanin"/>
          <w:color w:val="111111"/>
          <w:sz w:val="28"/>
          <w:szCs w:val="28"/>
          <w:rtl w:val="true"/>
          <w:lang w:bidi="fa-IR"/>
        </w:rPr>
        <w:t xml:space="preserve">.» </w:t>
      </w:r>
      <w:r>
        <w:rPr>
          <w:rStyle w:val="FootnoteAnchor"/>
          <w:rtl w:val="true"/>
        </w:rPr>
        <w:footnoteReference w:id="578"/>
      </w:r>
    </w:p>
    <w:p>
      <w:pPr>
        <w:pStyle w:val="BookText"/>
        <w:rPr/>
      </w:pPr>
      <w:r>
        <w:rPr>
          <w:rFonts w:ascii="IRNazanin" w:hAnsi="IRNazanin" w:eastAsia="IRNazanin"/>
          <w:color w:val="111111"/>
          <w:sz w:val="28"/>
          <w:sz w:val="28"/>
          <w:szCs w:val="28"/>
          <w:rtl w:val="true"/>
          <w:lang w:bidi="fa-IR"/>
        </w:rPr>
        <w:t>حدیث سلسلة الذهب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زنجیرۀ طلایی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 جهت به این نام مشهور شده است که همۀ سلسله سند آن تا به خداوند برسد،نورانی،محکم و نفیس است و نقل شده که این حدیث چون به یکی از امرای سامانی رسید،آن را به خطّ طلا نوشت و وصیّت کرد که همراهش دفن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مرگش او را در خواب دیدند که می‌گفت مرا به سبب همین حدیث و احترامی که به آن کردم آمرزیدند</w:t>
      </w:r>
      <w:r>
        <w:rPr>
          <w:rFonts w:eastAsia="IRNazanin" w:cs="IRNazanin"/>
          <w:color w:val="111111"/>
          <w:sz w:val="28"/>
          <w:szCs w:val="28"/>
          <w:rtl w:val="true"/>
          <w:lang w:bidi="fa-IR"/>
        </w:rPr>
        <w:t xml:space="preserve">. </w:t>
      </w:r>
      <w:r>
        <w:rPr>
          <w:rStyle w:val="FootnoteAnchor"/>
          <w:rtl w:val="true"/>
        </w:rPr>
        <w:footnoteReference w:id="5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ارکان پنجگانه اسلام،بشرطها و شروطها،آیۀ اکمال دین</w:t>
      </w:r>
      <w:r>
        <w:rPr>
          <w:rFonts w:eastAsia="IRNazanin" w:cs="IRNazanin"/>
          <w:color w:val="111111"/>
          <w:sz w:val="28"/>
          <w:szCs w:val="28"/>
          <w:rtl w:val="true"/>
          <w:lang w:bidi="fa-IR"/>
        </w:rPr>
        <w:t>.</w:t>
      </w:r>
    </w:p>
    <w:p>
      <w:pPr>
        <w:pStyle w:val="Heading3"/>
        <w:numPr>
          <w:ilvl w:val="2"/>
          <w:numId w:val="1"/>
        </w:numPr>
        <w:rPr/>
      </w:pPr>
      <w:bookmarkStart w:id="566" w:name="__RefHeading___Toc2145478_581953129"/>
      <w:bookmarkStart w:id="567" w:name="_Toc218"/>
      <w:bookmarkEnd w:id="566"/>
      <w:r>
        <w:rPr>
          <w:rtl w:val="true"/>
        </w:rPr>
        <w:t>حدیث طیر مشویّ</w:t>
      </w:r>
      <w:bookmarkEnd w:id="567"/>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طیر مشویّ به معنای پرنده و مرغ بریان‌شده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مرغ بریانی به پیامبر اکرم صلّی اللّه علیه و آله هدیه آوردند و در مقابل او نهادند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دعا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ائتنی بأحبّ خلقک إلیک یأکل معی</w:t>
      </w:r>
      <w:bookmarkStart w:id="568" w:name="pg5471_30577"/>
    </w:p>
    <w:p>
      <w:pPr>
        <w:pStyle w:val="BookText"/>
        <w:rPr/>
      </w:pPr>
      <w:bookmarkEnd w:id="568"/>
      <w:r>
        <w:rPr>
          <w:rFonts w:ascii="IRNazanin" w:hAnsi="IRNazanin" w:eastAsia="IRNazanin"/>
          <w:color w:val="111111"/>
          <w:sz w:val="28"/>
          <w:sz w:val="28"/>
          <w:szCs w:val="28"/>
          <w:rtl w:val="true"/>
          <w:lang w:bidi="fa-IR"/>
        </w:rPr>
        <w:t>من هذا الطّعام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محبوب‌ترین آفریدگانت را برای من برسان تا با من از این غذا بخورد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انس،عایشه و حفصه هم حضور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عایشه و حفصه آرزو و دعا کردند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پدرشان ابو بکر و عمر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علی علیه السّلام وارد شد و هردو از آن مرغ خوردند</w:t>
      </w:r>
      <w:r>
        <w:rPr>
          <w:rFonts w:eastAsia="IRNazanin" w:cs="IRNazanin"/>
          <w:color w:val="111111"/>
          <w:sz w:val="28"/>
          <w:szCs w:val="28"/>
          <w:rtl w:val="true"/>
          <w:lang w:bidi="fa-IR"/>
        </w:rPr>
        <w:t xml:space="preserve">. </w:t>
      </w:r>
      <w:r>
        <w:rPr>
          <w:rStyle w:val="FootnoteAnchor"/>
          <w:rtl w:val="true"/>
        </w:rPr>
        <w:footnoteReference w:id="580"/>
      </w:r>
      <w:r>
        <w:rPr>
          <w:rFonts w:ascii="IRNazanin" w:hAnsi="IRNazanin" w:eastAsia="IRNazanin"/>
          <w:color w:val="111111"/>
          <w:sz w:val="28"/>
          <w:sz w:val="28"/>
          <w:szCs w:val="28"/>
          <w:rtl w:val="true"/>
          <w:lang w:bidi="fa-IR"/>
        </w:rPr>
        <w:t>این حدیث،از احادیث مستفیضه و متواتر به شمار می‌رود و از طرق مختلف در کتابهای شیعه و اهل سنّت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مضمون این حدیث که می‌رساند آن حضرت محبوب‌ترین افراد نزد خداوند است،گواه فضیلت امیر مؤمنان است و شایستگی او را برای هدایت خلق می‌رساند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فضایل علی علیه السّلام</w:t>
      </w:r>
      <w:r>
        <w:rPr>
          <w:rFonts w:eastAsia="IRNazanin" w:cs="IRNazanin"/>
          <w:color w:val="111111"/>
          <w:sz w:val="28"/>
          <w:szCs w:val="28"/>
          <w:rtl w:val="true"/>
          <w:lang w:bidi="fa-IR"/>
        </w:rPr>
        <w:t>.</w:t>
      </w:r>
    </w:p>
    <w:p>
      <w:pPr>
        <w:pStyle w:val="Heading3"/>
        <w:numPr>
          <w:ilvl w:val="2"/>
          <w:numId w:val="1"/>
        </w:numPr>
        <w:rPr/>
      </w:pPr>
      <w:bookmarkStart w:id="569" w:name="__RefHeading___Toc2145480_581953129"/>
      <w:bookmarkStart w:id="570" w:name="_Toc219"/>
      <w:bookmarkEnd w:id="569"/>
      <w:r>
        <w:rPr>
          <w:rtl w:val="true"/>
        </w:rPr>
        <w:t>حدیث علیّ مع الحق</w:t>
      </w:r>
      <w:r>
        <w:rPr>
          <w:rtl w:val="true"/>
        </w:rPr>
        <w:t>-</w:t>
      </w:r>
      <w:r>
        <w:rPr>
          <w:rtl w:val="true"/>
        </w:rPr>
        <w:t>علیّ مع الحق</w:t>
      </w:r>
      <w:bookmarkEnd w:id="570"/>
    </w:p>
    <w:p>
      <w:pPr>
        <w:pStyle w:val="Heading3"/>
        <w:numPr>
          <w:ilvl w:val="2"/>
          <w:numId w:val="1"/>
        </w:numPr>
        <w:rPr/>
      </w:pPr>
      <w:bookmarkStart w:id="571" w:name="__RefHeading___Toc2145482_581953129"/>
      <w:bookmarkStart w:id="572" w:name="_Toc220"/>
      <w:bookmarkEnd w:id="571"/>
      <w:r>
        <w:rPr>
          <w:rtl w:val="true"/>
        </w:rPr>
        <w:t>حدیث غدیر</w:t>
      </w:r>
      <w:r>
        <w:rPr>
          <w:rtl w:val="true"/>
        </w:rPr>
        <w:t>-</w:t>
      </w:r>
      <w:r>
        <w:rPr>
          <w:rtl w:val="true"/>
        </w:rPr>
        <w:t>حدیث ولایت</w:t>
      </w:r>
      <w:bookmarkEnd w:id="572"/>
    </w:p>
    <w:p>
      <w:pPr>
        <w:pStyle w:val="Heading3"/>
        <w:numPr>
          <w:ilvl w:val="2"/>
          <w:numId w:val="1"/>
        </w:numPr>
        <w:rPr/>
      </w:pPr>
      <w:bookmarkStart w:id="573" w:name="__RefHeading___Toc2145484_581953129"/>
      <w:bookmarkStart w:id="574" w:name="_Toc221"/>
      <w:bookmarkEnd w:id="573"/>
      <w:r>
        <w:rPr>
          <w:rtl w:val="true"/>
        </w:rPr>
        <w:t>حدیث قلم و کاغذ</w:t>
      </w:r>
      <w:r>
        <w:rPr>
          <w:rtl w:val="true"/>
        </w:rPr>
        <w:t>-</w:t>
      </w:r>
      <w:r>
        <w:rPr>
          <w:rtl w:val="true"/>
        </w:rPr>
        <w:t>پنج شنبۀ شوم</w:t>
      </w:r>
      <w:bookmarkEnd w:id="574"/>
    </w:p>
    <w:p>
      <w:pPr>
        <w:pStyle w:val="Heading3"/>
        <w:numPr>
          <w:ilvl w:val="2"/>
          <w:numId w:val="1"/>
        </w:numPr>
        <w:rPr/>
      </w:pPr>
      <w:bookmarkStart w:id="575" w:name="__RefHeading___Toc2145486_581953129"/>
      <w:bookmarkStart w:id="576" w:name="_Toc222"/>
      <w:bookmarkEnd w:id="575"/>
      <w:r>
        <w:rPr>
          <w:rtl w:val="true"/>
        </w:rPr>
        <w:t>حدیث کساء</w:t>
      </w:r>
      <w:r>
        <w:rPr>
          <w:rtl w:val="true"/>
        </w:rPr>
        <w:t>-</w:t>
      </w:r>
      <w:r>
        <w:rPr>
          <w:rtl w:val="true"/>
        </w:rPr>
        <w:t>اصحاب کساء</w:t>
      </w:r>
      <w:bookmarkEnd w:id="576"/>
    </w:p>
    <w:p>
      <w:pPr>
        <w:pStyle w:val="Heading3"/>
        <w:numPr>
          <w:ilvl w:val="2"/>
          <w:numId w:val="1"/>
        </w:numPr>
        <w:rPr/>
      </w:pPr>
      <w:bookmarkStart w:id="577" w:name="__RefHeading___Toc2145488_581953129"/>
      <w:bookmarkStart w:id="578" w:name="_Toc223"/>
      <w:bookmarkEnd w:id="577"/>
      <w:r>
        <w:rPr>
          <w:rtl w:val="true"/>
        </w:rPr>
        <w:t>حدیث کسر اصنام</w:t>
      </w:r>
      <w:r>
        <w:rPr>
          <w:rtl w:val="true"/>
        </w:rPr>
        <w:t>-</w:t>
      </w:r>
      <w:r>
        <w:rPr>
          <w:rtl w:val="true"/>
        </w:rPr>
        <w:t>بت شکنی علی علیه السّلام</w:t>
      </w:r>
      <w:bookmarkEnd w:id="578"/>
    </w:p>
    <w:p>
      <w:pPr>
        <w:pStyle w:val="Heading3"/>
        <w:numPr>
          <w:ilvl w:val="2"/>
          <w:numId w:val="1"/>
        </w:numPr>
        <w:rPr/>
      </w:pPr>
      <w:bookmarkStart w:id="579" w:name="__RefHeading___Toc2145490_581953129"/>
      <w:bookmarkStart w:id="580" w:name="_Toc224"/>
      <w:bookmarkEnd w:id="579"/>
      <w:r>
        <w:rPr>
          <w:rtl w:val="true"/>
        </w:rPr>
        <w:t>حدیث لا فتی</w:t>
      </w:r>
      <w:r>
        <w:rPr>
          <w:rtl w:val="true"/>
        </w:rPr>
        <w:t>-</w:t>
      </w:r>
      <w:r>
        <w:rPr>
          <w:rtl w:val="true"/>
        </w:rPr>
        <w:t>لا فتی إلاّ علی علیه السّلام</w:t>
      </w:r>
      <w:bookmarkEnd w:id="580"/>
    </w:p>
    <w:p>
      <w:pPr>
        <w:pStyle w:val="Heading3"/>
        <w:numPr>
          <w:ilvl w:val="2"/>
          <w:numId w:val="1"/>
        </w:numPr>
        <w:rPr/>
      </w:pPr>
      <w:bookmarkStart w:id="581" w:name="__RefHeading___Toc2145492_581953129"/>
      <w:bookmarkStart w:id="582" w:name="_Toc225"/>
      <w:bookmarkEnd w:id="581"/>
      <w:r>
        <w:rPr>
          <w:rtl w:val="true"/>
        </w:rPr>
        <w:t>حدیث مباهله</w:t>
      </w:r>
      <w:r>
        <w:rPr>
          <w:rtl w:val="true"/>
        </w:rPr>
        <w:t>-</w:t>
      </w:r>
      <w:r>
        <w:rPr>
          <w:rtl w:val="true"/>
        </w:rPr>
        <w:t>مباهله</w:t>
      </w:r>
      <w:bookmarkEnd w:id="582"/>
    </w:p>
    <w:p>
      <w:pPr>
        <w:pStyle w:val="Heading3"/>
        <w:numPr>
          <w:ilvl w:val="2"/>
          <w:numId w:val="1"/>
        </w:numPr>
        <w:rPr/>
      </w:pPr>
      <w:bookmarkStart w:id="583" w:name="__RefHeading___Toc2145494_581953129"/>
      <w:bookmarkStart w:id="584" w:name="_Toc226"/>
      <w:bookmarkEnd w:id="583"/>
      <w:r>
        <w:rPr>
          <w:rtl w:val="true"/>
        </w:rPr>
        <w:t>حدیث مدینة العلم</w:t>
      </w:r>
      <w:bookmarkEnd w:id="584"/>
    </w:p>
    <w:p>
      <w:pPr>
        <w:pStyle w:val="BookText"/>
        <w:rPr/>
      </w:pPr>
      <w:r>
        <w:rPr>
          <w:rFonts w:ascii="IRNazanin" w:hAnsi="IRNazanin" w:eastAsia="IRNazanin"/>
          <w:color w:val="111111"/>
          <w:sz w:val="28"/>
          <w:sz w:val="28"/>
          <w:szCs w:val="28"/>
          <w:rtl w:val="true"/>
          <w:lang w:bidi="fa-IR"/>
        </w:rPr>
        <w:t>از کلیدی‌ترین مباحث امامت،موضوع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جانشین پیامبر خدا صلّی اللّه علیه و آله می‌شود،باید در علم به دین،قرآن،احکام،معارف،قضاوت و داوری،دانش سیاسی و تدبیر و جهات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داناترین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ویژگی برای حضرت امیر علیه السّلام فراهم بود و بارها رسول خدا با عبارتهای مختلف،مقام علمی و دانش گستردۀ آن حضرت را یادآور شده و او را در شهر علم خویش دانسته است،به قول فردوسی</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این سخن،گفت پیغمبر است که من شهر علمم،علیّم در است</w:t>
      </w:r>
    </w:p>
    <w:p>
      <w:pPr>
        <w:pStyle w:val="BookText"/>
        <w:rPr/>
      </w:pPr>
      <w:r>
        <w:rPr>
          <w:rFonts w:ascii="IRNazanin" w:hAnsi="IRNazanin" w:eastAsia="IRNazanin"/>
          <w:color w:val="111111"/>
          <w:sz w:val="28"/>
          <w:sz w:val="28"/>
          <w:szCs w:val="28"/>
          <w:rtl w:val="true"/>
          <w:lang w:bidi="fa-IR"/>
        </w:rPr>
        <w:t>از آنجا که امام،مرجع فکری،دینی و علمی امّت نیز می‌باشد،از ویژگیهای امام از دید شیعه،علم فراوان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با بیان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مدینة العلم و علیّ بابها فمن اراد البیت فلیأت الباب</w:t>
      </w:r>
      <w:r>
        <w:rPr>
          <w:rFonts w:eastAsia="IRNazanin" w:cs="IRNazanin"/>
          <w:color w:val="111111"/>
          <w:sz w:val="28"/>
          <w:szCs w:val="28"/>
          <w:rtl w:val="true"/>
          <w:lang w:bidi="fa-IR"/>
        </w:rPr>
        <w:t xml:space="preserve">» </w:t>
      </w:r>
      <w:r>
        <w:rPr>
          <w:rStyle w:val="FootnoteAnchor"/>
          <w:rtl w:val="true"/>
        </w:rPr>
        <w:footnoteReference w:id="581"/>
      </w:r>
      <w:r>
        <w:rPr>
          <w:rFonts w:ascii="IRNazanin" w:hAnsi="IRNazanin" w:eastAsia="IRNazanin"/>
          <w:color w:val="111111"/>
          <w:sz w:val="28"/>
          <w:sz w:val="28"/>
          <w:szCs w:val="28"/>
          <w:rtl w:val="true"/>
          <w:lang w:bidi="fa-IR"/>
        </w:rPr>
        <w:t>من شهر علمم و علی علیه السّلام در آن است،پس هرکس بخواهد به خانه آید،از در بیاید،امّت را ارشاد فرموده تا برای بهره‌وری از علوم نبوی،به حضرت امیر علیه السّلام روی آورند و از علومی که از حضرت رسول به آن حضرت و امامان بعدی رسیده،بهره ببرند،که در غیر این صورت،هم خودشان از علم فراوان و درست،محروم می‌مانند،هم به أئمّۀ معصومین که وارث علوم پیامبر و حامل علم الهی‌اند،ظلم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صدها حدیث به بعد علمی و اعلمیت حضرت علی علیه السّلام مربوط می‌شود،با مضامینی از این قبیل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هزار باب علم به او آموخت که از هرکدام،هزار باب گشوده می‌شد، پیامبر املای علم می‌کرد و علی علیه السّلام می‌نوشت،او باب علم پیامبر،خازن علوم رسول خدا، حامل حکمتهای نبوی،وارث علم نبی و اعلم امّت بود،هرچه می‌شنید از یاد نمی‌برد،آن قدر علم داشت که کسی را نمی‌یافت از علومش به او بگوید،علم قرآن،علم دین،علم شرایع،علم بلایا و منایا نزد او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آن حضرت،گویاترین گواه علم سرشار و بی‌پایان اوست که به منبع لایزال دانش و حکمت ازلی وصل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مدینة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احادیث متواتر است و با عبارات گوناگون نقل شده،او را باب مدینۀ علم می‌داند و اینکه هرکس علم و حکمت می‌خواهد،از آن در وارد شود،یا هرکه می‌خواهد وارد شهر علم نبی شود،از آن درآید،یا هرکه در شهر علم نبی را می‌جوید،سراغ علی علیه السّلام برود،یا اینکه جز از راه در شهر علم،نمی‌توان وارد آن شد،یا هرکس حکمت می‌خواهد،سراغ در شهر حکمت نبوی برود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اینگونه مضامین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شیعه به اینگونه احادیث،بر امامت علی بن ابی طالب علیه السّلام استدلال می‌کند،چراکه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شرایط مهم در امام می‌داند</w:t>
      </w:r>
      <w:r>
        <w:rPr>
          <w:rFonts w:eastAsia="IRNazanin" w:cs="IRNazanin"/>
          <w:color w:val="111111"/>
          <w:sz w:val="28"/>
          <w:szCs w:val="28"/>
          <w:rtl w:val="true"/>
          <w:lang w:bidi="fa-IR"/>
        </w:rPr>
        <w:t xml:space="preserve">. </w:t>
      </w:r>
      <w:r>
        <w:rPr>
          <w:rStyle w:val="FootnoteAnchor"/>
          <w:rtl w:val="true"/>
        </w:rPr>
        <w:footnoteReference w:id="582"/>
      </w:r>
      <w:r>
        <w:rPr>
          <w:rFonts w:ascii="IRNazanin" w:hAnsi="IRNazanin" w:eastAsia="IRNazanin"/>
          <w:color w:val="111111"/>
          <w:sz w:val="28"/>
          <w:sz w:val="28"/>
          <w:szCs w:val="28"/>
          <w:rtl w:val="true"/>
          <w:lang w:bidi="fa-IR"/>
        </w:rPr>
        <w:t>مولوی گوید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تو بابی آن مدینۀ علم را چون شعاعی آفتاب حلم را</w:t>
      </w:r>
      <w:bookmarkStart w:id="585" w:name="pg5471_30579"/>
    </w:p>
    <w:p>
      <w:pPr>
        <w:pStyle w:val="BookText"/>
        <w:rPr/>
      </w:pPr>
      <w:bookmarkEnd w:id="585"/>
      <w:r>
        <w:rPr>
          <w:rFonts w:ascii="IRNazanin" w:hAnsi="IRNazanin" w:eastAsia="IRNazanin"/>
          <w:color w:val="111111"/>
          <w:sz w:val="28"/>
          <w:sz w:val="28"/>
          <w:szCs w:val="28"/>
          <w:rtl w:val="true"/>
          <w:lang w:bidi="fa-IR"/>
        </w:rPr>
        <w:t>باز باش ای باب بر جویای باب تا رسد از تو قشور اندر لباب</w:t>
      </w:r>
    </w:p>
    <w:p>
      <w:pPr>
        <w:pStyle w:val="BookText"/>
        <w:rPr/>
      </w:pPr>
      <w:r>
        <w:rPr>
          <w:rFonts w:ascii="IRNazanin" w:hAnsi="IRNazanin" w:eastAsia="IRNazanin"/>
          <w:color w:val="111111"/>
          <w:sz w:val="28"/>
          <w:sz w:val="28"/>
          <w:szCs w:val="28"/>
          <w:rtl w:val="true"/>
          <w:lang w:bidi="fa-IR"/>
        </w:rPr>
        <w:t xml:space="preserve">باز باش ای باب رحمت تا ابد بارگاه ما له کفوا احد </w:t>
      </w:r>
      <w:r>
        <w:rPr>
          <w:rStyle w:val="FootnoteAnchor"/>
          <w:rtl w:val="true"/>
        </w:rPr>
        <w:footnoteReference w:id="5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سلونی قبل از تفقدونی،فضایل علی علیه السّلام،علم بلایا و منایا،لو لا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و چاه</w:t>
      </w:r>
      <w:r>
        <w:rPr>
          <w:rFonts w:eastAsia="IRNazanin" w:cs="IRNazanin"/>
          <w:color w:val="111111"/>
          <w:sz w:val="28"/>
          <w:szCs w:val="28"/>
          <w:rtl w:val="true"/>
          <w:lang w:bidi="fa-IR"/>
        </w:rPr>
        <w:t>.</w:t>
      </w:r>
    </w:p>
    <w:p>
      <w:pPr>
        <w:pStyle w:val="Heading3"/>
        <w:numPr>
          <w:ilvl w:val="2"/>
          <w:numId w:val="1"/>
        </w:numPr>
        <w:rPr/>
      </w:pPr>
      <w:bookmarkStart w:id="586" w:name="__RefHeading___Toc2145496_581953129"/>
      <w:bookmarkStart w:id="587" w:name="_Toc227"/>
      <w:bookmarkEnd w:id="586"/>
      <w:r>
        <w:rPr>
          <w:rtl w:val="true"/>
        </w:rPr>
        <w:t>حدیث منزلت</w:t>
      </w:r>
      <w:bookmarkEnd w:id="587"/>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حدیث،که جایگاه امیر المؤمنین علیه السّلام را نسبت به پیامبر خدا صلّی اللّه علیه و آله،همچون جایگاه هارون نسبت به موسی علیه السّلام می‌داند،از روشن‌ترین و قوی‌ترین دلایل امامت و خلافت آن حضرت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کلامی که پیامبر خدا بارها آن را فرموده،از جمله در داستان عزیمت به جنگ تبوک و گذاشتن حضرت امیر در 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و مسلمانان برای مقابله با رومیان عازم تبوک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لشکرکشی طولانی و برون‌مرزی و سخت در پیش بود و بیم آن می‌رفت که منافقان و دشمنان کین‌توز،در غیاب پیامبر،فتنه‌انگیزی کنند و به اسلام و مسلمین ضربه بزنند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حضرت علی علیه السّلام را در مدینه به جای خود گذاشت،تا هم مدینه را حفظ کند و هم بازماندگان در شهر را سرپرستی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 که برای عدم حضور پیامبر نقشه‌ها کشیده بودند،چون ناکام شدند،شایعه‌پراکنی بر ضدّ علی علیه السّلام کردند که حضرت رسول او را دوست ندارد و نخواسته با خود ببرد و او را سرپرست زنان و کودکان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خود را به پیامبر رساند و جوّ شایعه را گزارش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دستور داد که وی به مدینه برگردد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 جز با حضور من یا تو سامان نمی‌گیرد و افزود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خلیفتی فی أهلی و دار هجرتی و قومی،أما ترضی أن تکون منّی بمنزلة هارون من موسی إلاّ أنّه لا نبیّ بعدی؟</w:t>
      </w:r>
      <w:r>
        <w:rPr>
          <w:rFonts w:eastAsia="IRNazanin" w:cs="IRNazanin"/>
          <w:color w:val="111111"/>
          <w:sz w:val="28"/>
          <w:szCs w:val="28"/>
          <w:rtl w:val="true"/>
          <w:lang w:bidi="fa-IR"/>
        </w:rPr>
        <w:t xml:space="preserve">» </w:t>
      </w:r>
      <w:r>
        <w:rPr>
          <w:rStyle w:val="FootnoteAnchor"/>
          <w:rtl w:val="true"/>
        </w:rPr>
        <w:footnoteReference w:id="584"/>
      </w:r>
      <w:r>
        <w:rPr>
          <w:rFonts w:ascii="IRNazanin" w:hAnsi="IRNazanin" w:eastAsia="IRNazanin"/>
          <w:color w:val="111111"/>
          <w:sz w:val="28"/>
          <w:sz w:val="28"/>
          <w:szCs w:val="28"/>
          <w:rtl w:val="true"/>
          <w:lang w:bidi="fa-IR"/>
        </w:rPr>
        <w:t>تو جانشین من در خانواده‌ام و محلّ هجرتم و در میان قوم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دوست نداری که نسبت به من به منزلۀ هارون نسبت به موسی باشی،جز اینکه پس از من پیامبری نیست؟تعبیر دیگر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منّی بمنزلة هارون من موسی إلاّ أنّه لا نبیّ بعدی</w:t>
      </w:r>
      <w:r>
        <w:rPr>
          <w:rFonts w:eastAsia="IRNazanin" w:cs="IRNazanin"/>
          <w:color w:val="111111"/>
          <w:sz w:val="28"/>
          <w:szCs w:val="28"/>
          <w:rtl w:val="true"/>
          <w:lang w:bidi="fa-IR"/>
        </w:rPr>
        <w:t xml:space="preserve">.» </w:t>
      </w:r>
      <w:r>
        <w:rPr>
          <w:rStyle w:val="FootnoteAnchor"/>
          <w:rtl w:val="true"/>
        </w:rPr>
        <w:footnoteReference w:id="585"/>
      </w:r>
      <w:r>
        <w:rPr>
          <w:rFonts w:ascii="IRNazanin" w:hAnsi="IRNazanin" w:eastAsia="IRNazanin"/>
          <w:color w:val="111111"/>
          <w:sz w:val="28"/>
          <w:sz w:val="28"/>
          <w:szCs w:val="28"/>
          <w:rtl w:val="true"/>
          <w:lang w:bidi="fa-IR"/>
        </w:rPr>
        <w:t>با این کلام،همۀ مسؤولیتهای پیامبر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بجز نبوّت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دوش او نهاد و زعامت و رهبری پس از خود را به او سپرد</w:t>
      </w:r>
      <w:r>
        <w:rPr>
          <w:rFonts w:eastAsia="IRNazanin" w:cs="IRNazanin"/>
          <w:color w:val="111111"/>
          <w:sz w:val="28"/>
          <w:szCs w:val="28"/>
          <w:rtl w:val="true"/>
          <w:lang w:bidi="fa-IR"/>
        </w:rPr>
        <w:t>.</w:t>
      </w:r>
      <w:bookmarkStart w:id="588" w:name="pg5471_30580"/>
    </w:p>
    <w:p>
      <w:pPr>
        <w:pStyle w:val="BookText"/>
        <w:rPr/>
      </w:pPr>
      <w:bookmarkEnd w:id="588"/>
      <w:r>
        <w:rPr>
          <w:rFonts w:ascii="IRNazanin" w:hAnsi="IRNazanin" w:eastAsia="IRNazanin"/>
          <w:color w:val="111111"/>
          <w:sz w:val="28"/>
          <w:sz w:val="28"/>
          <w:szCs w:val="28"/>
          <w:rtl w:val="true"/>
          <w:lang w:bidi="fa-IR"/>
        </w:rPr>
        <w:t>این حدیث،با عبارتهای مختلف،در منابع گوناگون شیعه و اهل سنّت به نحو متواتر نقل شده و مورد استناد أئمه،اصحاب و علما در مباحث امامت قرار گرفته است</w:t>
      </w:r>
      <w:r>
        <w:rPr>
          <w:rFonts w:eastAsia="IRNazanin" w:cs="IRNazanin"/>
          <w:color w:val="111111"/>
          <w:sz w:val="28"/>
          <w:szCs w:val="28"/>
          <w:rtl w:val="true"/>
          <w:lang w:bidi="fa-IR"/>
        </w:rPr>
        <w:t xml:space="preserve">. </w:t>
      </w:r>
      <w:r>
        <w:rPr>
          <w:rStyle w:val="FootnoteAnchor"/>
          <w:rtl w:val="true"/>
        </w:rPr>
        <w:footnoteReference w:id="586"/>
      </w:r>
      <w:r>
        <w:rPr>
          <w:rFonts w:ascii="IRNazanin" w:hAnsi="IRNazanin" w:eastAsia="IRNazanin"/>
          <w:color w:val="111111"/>
          <w:sz w:val="28"/>
          <w:sz w:val="28"/>
          <w:szCs w:val="28"/>
          <w:rtl w:val="true"/>
          <w:lang w:bidi="fa-IR"/>
        </w:rPr>
        <w:t>موارد آن هم متعدد است،غیر از حادثۀ تبوک،در آغاز بعثت و یوم الإنذار،در روز مؤاخات پس از هجرت به مدینه،هنگام بستن درها به مسجد،روز فتح خیبر،در گفتاری با امّ سلمه،با انس بن مالک،با جمعی از اصحاب و در حجة الوداع نیز این سخن را فرموده است</w:t>
      </w:r>
      <w:r>
        <w:rPr>
          <w:rFonts w:eastAsia="IRNazanin" w:cs="IRNazanin"/>
          <w:color w:val="111111"/>
          <w:sz w:val="28"/>
          <w:szCs w:val="28"/>
          <w:rtl w:val="true"/>
          <w:lang w:bidi="fa-IR"/>
        </w:rPr>
        <w:t xml:space="preserve">. </w:t>
      </w:r>
      <w:r>
        <w:rPr>
          <w:rStyle w:val="FootnoteAnchor"/>
          <w:rtl w:val="true"/>
        </w:rPr>
        <w:footnoteReference w:id="587"/>
      </w:r>
    </w:p>
    <w:p>
      <w:pPr>
        <w:pStyle w:val="BookText"/>
        <w:rPr/>
      </w:pPr>
      <w:r>
        <w:rPr>
          <w:rFonts w:ascii="IRNazanin" w:hAnsi="IRNazanin" w:eastAsia="IRNazanin"/>
          <w:color w:val="111111"/>
          <w:sz w:val="28"/>
          <w:sz w:val="28"/>
          <w:szCs w:val="28"/>
          <w:rtl w:val="true"/>
          <w:lang w:bidi="fa-IR"/>
        </w:rPr>
        <w:t>استدلال به این حدیث بر امامت نیز به نقش هارون نسبت به موسای کلیم برمی‌گردد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آیات متعددی جانشینی هارون برای موسی در قوم بنی اسرائیل بیان شده است،همچون آیه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 و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فرقان،مفهوم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عام است و همۀ شؤون را می‌گیرد و در کنار طرح منزلت،خلیفه بودن هم مطرح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حدیثی هم بیش از نسبت موسی و هارون مطرح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به علی بن ابی طالب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منّی بمنزلة هبة اللّه من آدم،و بمنزلة سام من نوح،و بمنزلة إسحاق من إبراهیم،و بمنزلة هارون من موسی،و بمنزلة شمعون من عیسی إلاّ أنّه لا نبیّ بعدی،یا علیّ أنت وصیّی و خلیفتی،فمن جحد وصیّتک و خلافتک فلیس منّی و لست منه و أنا خصمه یوم القیامة،یا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أفضل امّتی فضلا و أقدمهم سلما،و أکثرهم علما،و أوفرهم حلما و أشجعهم قلبا و أسخاهم کفّا،یا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الإمام بعدی و الأمیر،و أنت الصّاحب بعدی و الوزیر،و ما لک فی أمّتی من نظیر</w:t>
      </w:r>
      <w:r>
        <w:rPr>
          <w:rFonts w:eastAsia="IRNazanin" w:cs="IRNazanin"/>
          <w:color w:val="111111"/>
          <w:sz w:val="28"/>
          <w:szCs w:val="28"/>
          <w:rtl w:val="true"/>
          <w:lang w:bidi="fa-IR"/>
        </w:rPr>
        <w:t xml:space="preserve">...» </w:t>
      </w:r>
      <w:r>
        <w:rPr>
          <w:rStyle w:val="FootnoteAnchor"/>
          <w:rtl w:val="true"/>
        </w:rPr>
        <w:footnoteReference w:id="588"/>
      </w:r>
    </w:p>
    <w:p>
      <w:pPr>
        <w:pStyle w:val="Heading3"/>
        <w:numPr>
          <w:ilvl w:val="2"/>
          <w:numId w:val="1"/>
        </w:numPr>
        <w:rPr/>
      </w:pPr>
      <w:bookmarkStart w:id="589" w:name="__RefHeading___Toc2145498_581953129"/>
      <w:bookmarkStart w:id="590" w:name="_Toc228"/>
      <w:bookmarkEnd w:id="589"/>
      <w:r>
        <w:rPr>
          <w:rtl w:val="true"/>
        </w:rPr>
        <w:t>حدیث وزارت</w:t>
      </w:r>
      <w:bookmarkEnd w:id="590"/>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وزارت،به معنای پشتیبانی،معاضدت و یاری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وزیر،عهده‌دار مسؤولیتهایی از سوی حکومت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منصب وزارت،همانگونه که برای هارون نسبت به حضرت موسی بود،برای حضرت علی علیه السّلام نسبت به پیامبر خدا صلّی اللّه علیه و آله هم بود و در احادیث بسیاری پیامبر از</w:t>
      </w:r>
      <w:bookmarkStart w:id="591" w:name="pg5471_30581"/>
    </w:p>
    <w:p>
      <w:pPr>
        <w:pStyle w:val="BookText"/>
        <w:rPr/>
      </w:pPr>
      <w:bookmarkEnd w:id="591"/>
      <w:r>
        <w:rPr>
          <w:rFonts w:ascii="IRNazanin" w:hAnsi="IRNazanin" w:eastAsia="IRNazanin"/>
          <w:color w:val="111111"/>
          <w:sz w:val="28"/>
          <w:sz w:val="28"/>
          <w:szCs w:val="28"/>
          <w:rtl w:val="true"/>
          <w:lang w:bidi="fa-IR"/>
        </w:rPr>
        <w:t>امیر مؤمنان به عنوان وزیر خود یاد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اینگونه احادیث،از جمله مستندات خلافت او پس از پیامبر خداست،یکی از نقلها به عنوان نمونه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علیّ أخی و وصیّی و وزیری و وارثی و خلیفتی إمامکم</w:t>
      </w:r>
      <w:r>
        <w:rPr>
          <w:rFonts w:eastAsia="IRNazanin" w:cs="IRNazanin"/>
          <w:color w:val="111111"/>
          <w:sz w:val="28"/>
          <w:szCs w:val="28"/>
          <w:rtl w:val="true"/>
          <w:lang w:bidi="fa-IR"/>
        </w:rPr>
        <w:t xml:space="preserve">» </w:t>
      </w:r>
      <w:r>
        <w:rPr>
          <w:rStyle w:val="FootnoteAnchor"/>
          <w:rtl w:val="true"/>
        </w:rPr>
        <w:footnoteReference w:id="589"/>
      </w:r>
      <w:r>
        <w:rPr>
          <w:rFonts w:ascii="IRNazanin" w:hAnsi="IRNazanin" w:eastAsia="IRNazanin"/>
          <w:color w:val="111111"/>
          <w:sz w:val="28"/>
          <w:sz w:val="28"/>
          <w:szCs w:val="28"/>
          <w:rtl w:val="true"/>
          <w:lang w:bidi="fa-IR"/>
        </w:rPr>
        <w:t>،این علی،برادرم وصیّ و جانشینم،وزیرم،وارثم و خلیفۀ من امام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 علیه السّلام نیز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مرا به عنوان برادر خویش پسندید و مرا به وزارت خویش مخصوص گردانید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رسول اللّه رضینی لنفسه أخا و اختصّنی له وزیرا</w:t>
      </w:r>
      <w:r>
        <w:rPr>
          <w:rFonts w:eastAsia="IRNazanin" w:cs="IRNazanin"/>
          <w:color w:val="111111"/>
          <w:sz w:val="28"/>
          <w:szCs w:val="28"/>
          <w:rtl w:val="true"/>
          <w:lang w:bidi="fa-IR"/>
        </w:rPr>
        <w:t xml:space="preserve">». </w:t>
      </w:r>
      <w:r>
        <w:rPr>
          <w:rStyle w:val="FootnoteAnchor"/>
          <w:rtl w:val="true"/>
        </w:rPr>
        <w:footnoteReference w:id="590"/>
      </w:r>
      <w:r>
        <w:rPr>
          <w:rFonts w:ascii="IRNazanin" w:hAnsi="IRNazanin" w:eastAsia="IRNazanin"/>
          <w:color w:val="111111"/>
          <w:sz w:val="28"/>
          <w:sz w:val="28"/>
          <w:szCs w:val="28"/>
          <w:rtl w:val="true"/>
          <w:lang w:bidi="fa-IR"/>
        </w:rPr>
        <w:t>حدیثهای مکرّری هم با این مضمون است که پیامبر به خدا عرض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پروردگارا،موسی از تو خواست شرح صدرش عطا کنی و کارش را آسان سازی و هارون را وزیر او قرار دهی،من نیز از تو می‌خواهم که علی علیه السّلام را وزیر من از خاندانم قرار دهی و او را مایۀ پشت‌گرمی من گردانی</w:t>
      </w:r>
      <w:r>
        <w:rPr>
          <w:rFonts w:eastAsia="IRNazanin" w:cs="IRNazanin"/>
          <w:color w:val="111111"/>
          <w:sz w:val="28"/>
          <w:szCs w:val="28"/>
          <w:rtl w:val="true"/>
          <w:lang w:bidi="fa-IR"/>
        </w:rPr>
        <w:t xml:space="preserve">. </w:t>
      </w:r>
      <w:r>
        <w:rPr>
          <w:rStyle w:val="FootnoteAnchor"/>
          <w:rtl w:val="true"/>
        </w:rPr>
        <w:footnoteReference w:id="591"/>
      </w:r>
      <w:r>
        <w:rPr>
          <w:rFonts w:ascii="IRNazanin" w:hAnsi="IRNazanin" w:eastAsia="IRNazanin"/>
          <w:color w:val="111111"/>
          <w:sz w:val="28"/>
          <w:sz w:val="28"/>
          <w:szCs w:val="28"/>
          <w:rtl w:val="true"/>
          <w:lang w:bidi="fa-IR"/>
        </w:rPr>
        <w:t>در حدیث یوم الدّار در اوایل بعثت هم وقتی پیامبر خدا صلّی اللّه علیه و آله خویشاوندان خود را دعوت کرد و مسألۀ رسالت خویش را اعلام نمود،فرمود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یؤاخینی و یؤازرنی و یکون ولیّی و وارثی و وصیّی بعدی</w:t>
      </w:r>
      <w:r>
        <w:rPr>
          <w:rFonts w:eastAsia="IRNazanin" w:cs="IRNazanin"/>
          <w:color w:val="111111"/>
          <w:sz w:val="28"/>
          <w:szCs w:val="28"/>
          <w:rtl w:val="true"/>
          <w:lang w:bidi="fa-IR"/>
        </w:rPr>
        <w:t xml:space="preserve">...» </w:t>
      </w:r>
      <w:r>
        <w:rPr>
          <w:rStyle w:val="FootnoteAnchor"/>
          <w:rtl w:val="true"/>
        </w:rPr>
        <w:footnoteReference w:id="592"/>
      </w:r>
      <w:r>
        <w:rPr>
          <w:rFonts w:ascii="IRNazanin" w:hAnsi="IRNazanin" w:eastAsia="IRNazanin"/>
          <w:color w:val="111111"/>
          <w:sz w:val="28"/>
          <w:sz w:val="28"/>
          <w:szCs w:val="28"/>
          <w:rtl w:val="true"/>
          <w:lang w:bidi="fa-IR"/>
        </w:rPr>
        <w:t>،که برادری و همراهی و پشتیبانی آن روز را سبب ولایت و وصایت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منزلت،حدیث خلافت</w:t>
      </w:r>
      <w:r>
        <w:rPr>
          <w:rFonts w:eastAsia="IRNazanin" w:cs="IRNazanin"/>
          <w:color w:val="111111"/>
          <w:sz w:val="28"/>
          <w:szCs w:val="28"/>
          <w:rtl w:val="true"/>
          <w:lang w:bidi="fa-IR"/>
        </w:rPr>
        <w:t>.</w:t>
      </w:r>
    </w:p>
    <w:p>
      <w:pPr>
        <w:pStyle w:val="Heading3"/>
        <w:numPr>
          <w:ilvl w:val="2"/>
          <w:numId w:val="1"/>
        </w:numPr>
        <w:rPr/>
      </w:pPr>
      <w:bookmarkStart w:id="592" w:name="__RefHeading___Toc2145500_581953129"/>
      <w:bookmarkStart w:id="593" w:name="_Toc229"/>
      <w:bookmarkEnd w:id="592"/>
      <w:r>
        <w:rPr>
          <w:rtl w:val="true"/>
        </w:rPr>
        <w:t>حدیث وصایت</w:t>
      </w:r>
      <w:r>
        <w:rPr>
          <w:rtl w:val="true"/>
        </w:rPr>
        <w:t>-</w:t>
      </w:r>
      <w:r>
        <w:rPr>
          <w:rtl w:val="true"/>
        </w:rPr>
        <w:t>وصایت،وصیّ</w:t>
      </w:r>
      <w:bookmarkEnd w:id="593"/>
    </w:p>
    <w:p>
      <w:pPr>
        <w:pStyle w:val="Heading3"/>
        <w:numPr>
          <w:ilvl w:val="2"/>
          <w:numId w:val="1"/>
        </w:numPr>
        <w:rPr/>
      </w:pPr>
      <w:bookmarkStart w:id="594" w:name="__RefHeading___Toc2145502_581953129"/>
      <w:bookmarkStart w:id="595" w:name="_Toc230"/>
      <w:bookmarkEnd w:id="594"/>
      <w:r>
        <w:rPr>
          <w:rtl w:val="true"/>
        </w:rPr>
        <w:t>حدیث ولایت</w:t>
      </w:r>
      <w:bookmarkEnd w:id="595"/>
    </w:p>
    <w:p>
      <w:pPr>
        <w:pStyle w:val="BookText"/>
        <w:rPr/>
      </w:pPr>
      <w:r>
        <w:rPr>
          <w:rFonts w:ascii="IRNazanin" w:hAnsi="IRNazanin" w:eastAsia="IRNazanin"/>
          <w:color w:val="111111"/>
          <w:sz w:val="28"/>
          <w:sz w:val="28"/>
          <w:szCs w:val="28"/>
          <w:rtl w:val="true"/>
          <w:lang w:bidi="fa-IR"/>
        </w:rPr>
        <w:t>ولایت که 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به تصرّف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،سرپرستی،زعامت و پیشوایی است،در قرآن و حدیث برای حضرت علی علیه السّلام و امامان قرار داده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بارها از زبان پیامبر خدا صلّی اللّه علیه و آله دربارۀ امیر المؤمنین اطلاق شده و او را ولیّ مؤمنین و مولای مسلمین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غدیر خم مطرح شده،یکی از آن موارد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هم در آیۀ ولایت إِنَّما وَلِیُّکُمُ اللّهُ وَ رَسُولُهُ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بیان کرده و اطاعت اولی الأمر هم در آیۀ دیگری واجب شمرده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آیۀ ولایت</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ولایت که با تعابیر مختلف بیان شده است،حضرت علی علیه السّلام به عنوان ولی</w:t>
      </w:r>
    </w:p>
    <w:p>
      <w:pPr>
        <w:pStyle w:val="BookText"/>
        <w:rPr/>
      </w:pPr>
      <w:r>
        <w:rPr>
          <w:rFonts w:ascii="IRNazanin" w:hAnsi="IRNazanin" w:eastAsia="IRNazanin"/>
          <w:color w:val="111111"/>
          <w:sz w:val="28"/>
          <w:sz w:val="28"/>
          <w:szCs w:val="28"/>
          <w:rtl w:val="true"/>
          <w:lang w:bidi="fa-IR"/>
        </w:rPr>
        <w:t>مؤمنین پس از پیامبر و برخوردار از اطاعت واجب و اینکه ولایت او ولایت پیامبر است و تصدیق به ولایت او تصدیق ولایت رسول است و شرط درستی ایمان به خدا پذیرش ولایت علوی است مطرح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روشن آن‌که به تواتر نقل شده،در روز غدیر خم و در بازگشت از حجّة الوداع بود که رسول خدا صلّی اللّه علیه و آله در جمع انبوه مسلمانان پس از ایراد خطبه‌ای مفصّل،فرمود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مولاه،اللّهمّ وال من والاه و عاد من عاداه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93"/>
      </w:r>
      <w:r>
        <w:rPr>
          <w:rFonts w:ascii="IRNazanin" w:hAnsi="IRNazanin" w:eastAsia="IRNazanin"/>
          <w:color w:val="111111"/>
          <w:sz w:val="28"/>
          <w:sz w:val="28"/>
          <w:szCs w:val="28"/>
          <w:rtl w:val="true"/>
          <w:lang w:bidi="fa-IR"/>
        </w:rPr>
        <w:t>بر هرکس که من مولا بودم، علی علیه السّلام مولای اوست،خداوندا،هرکه با او دوستی کند دوستش بدار و هرکه با او دشمنی کند دشمنش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جای دیگر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ولیّ النّاس بعدی فمن أطاعک فقد أطاعنی و من عصاک فقد عصانی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94"/>
      </w:r>
      <w:r>
        <w:rPr>
          <w:rFonts w:ascii="IRNazanin" w:hAnsi="IRNazanin" w:eastAsia="IRNazanin"/>
          <w:color w:val="111111"/>
          <w:sz w:val="28"/>
          <w:sz w:val="28"/>
          <w:szCs w:val="28"/>
          <w:rtl w:val="true"/>
          <w:lang w:bidi="fa-IR"/>
        </w:rPr>
        <w:t>یا علی،تو سرپرست مردم پس از منی،هرکس تو را اطاعت کند مرا اطاعت کرده و هرکه تو را نافرمانی کند،مرا نافرمانی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أولی المؤمنین بالمؤمنین بعدی</w:t>
      </w:r>
      <w:r>
        <w:rPr>
          <w:rFonts w:eastAsia="IRNazanin" w:cs="IRNazanin"/>
          <w:color w:val="111111"/>
          <w:sz w:val="28"/>
          <w:szCs w:val="28"/>
          <w:rtl w:val="true"/>
          <w:lang w:bidi="fa-IR"/>
        </w:rPr>
        <w:t xml:space="preserve">» </w:t>
      </w:r>
      <w:r>
        <w:rPr>
          <w:rStyle w:val="FootnoteAnchor"/>
          <w:rtl w:val="true"/>
        </w:rPr>
        <w:footnoteReference w:id="595"/>
      </w:r>
      <w:r>
        <w:rPr>
          <w:rFonts w:ascii="IRNazanin" w:hAnsi="IRNazanin" w:eastAsia="IRNazanin"/>
          <w:color w:val="111111"/>
          <w:sz w:val="28"/>
          <w:sz w:val="28"/>
          <w:szCs w:val="28"/>
          <w:rtl w:val="true"/>
          <w:lang w:bidi="fa-IR"/>
        </w:rPr>
        <w:t>،علی علیه السّلام سزاوارترین مؤمنان به مؤمنین پس از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شد که این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احادیث متواتر است و در کتب شیعه و اهل سنّت از اصحاب و تابعین بسیاری روایت شده و جای هیچ انکار نیست،هرچند برخی از مورّخان در نقل تاریخ واقعۀ غدیر،با بی‌مهری یا عناد از کنار موضوع گذشته یا آن را تکذیب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این حدیث،از جهات گوناگونی بحث شده است،هم از نظر راویان و سلسله سند حدیث،هم از نظر معنای ولایت و مولی،هم استدلالی که به این حدیث شده،هم احتجاجاتی که أئمّه و اصحاب و متکلمین برای مسأله امامت به حدیث ولایت کرده‌اند،هم عبارتها و نقلهای مختلفی که از متن حدیث در منابع مختلف وجود دارد</w:t>
      </w:r>
      <w:r>
        <w:rPr>
          <w:rFonts w:eastAsia="IRNazanin" w:cs="IRNazanin"/>
          <w:color w:val="111111"/>
          <w:sz w:val="28"/>
          <w:szCs w:val="28"/>
          <w:rtl w:val="true"/>
          <w:lang w:bidi="fa-IR"/>
        </w:rPr>
        <w:t xml:space="preserve">. </w:t>
      </w:r>
      <w:r>
        <w:rPr>
          <w:rStyle w:val="FootnoteAnchor"/>
          <w:rtl w:val="true"/>
        </w:rPr>
        <w:footnoteReference w:id="596"/>
      </w:r>
      <w:r>
        <w:rPr>
          <w:rFonts w:ascii="IRNazanin" w:hAnsi="IRNazanin" w:eastAsia="IRNazanin"/>
          <w:color w:val="111111"/>
          <w:sz w:val="28"/>
          <w:sz w:val="28"/>
          <w:szCs w:val="28"/>
          <w:rtl w:val="true"/>
          <w:lang w:bidi="fa-IR"/>
        </w:rPr>
        <w:t>به مدخلهای دیگر مرتبط با موضوع،مراجعه کنید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مولی،آیۀ ولایت،غدیر خم،خطبۀ غدیریّه،ولایت،اولی الأمر،آیۀ تبلیغ،آیه اکمال دین،واقعۀ غدیر خم،عید غدیر و</w:t>
      </w:r>
      <w:r>
        <w:rPr>
          <w:rFonts w:eastAsia="IRNazanin" w:cs="IRNazanin"/>
          <w:color w:val="111111"/>
          <w:sz w:val="28"/>
          <w:szCs w:val="28"/>
          <w:rtl w:val="true"/>
          <w:lang w:bidi="fa-IR"/>
        </w:rPr>
        <w:t>...</w:t>
      </w:r>
      <w:bookmarkStart w:id="596" w:name="pg5471_30583"/>
    </w:p>
    <w:p>
      <w:pPr>
        <w:pStyle w:val="Heading3"/>
        <w:numPr>
          <w:ilvl w:val="2"/>
          <w:numId w:val="1"/>
        </w:numPr>
        <w:rPr/>
      </w:pPr>
      <w:bookmarkStart w:id="597" w:name="__RefHeading___Toc2145504_581953129"/>
      <w:bookmarkStart w:id="598" w:name="_Toc231"/>
      <w:bookmarkEnd w:id="596"/>
      <w:bookmarkEnd w:id="597"/>
      <w:r>
        <w:rPr>
          <w:rtl w:val="true"/>
        </w:rPr>
        <w:t>حدیث هدایت</w:t>
      </w:r>
      <w:r>
        <w:rPr>
          <w:rtl w:val="true"/>
        </w:rPr>
        <w:t>-</w:t>
      </w:r>
      <w:r>
        <w:rPr>
          <w:rtl w:val="true"/>
        </w:rPr>
        <w:t>آیۀ منذر و هادی</w:t>
      </w:r>
      <w:bookmarkEnd w:id="598"/>
    </w:p>
    <w:p>
      <w:pPr>
        <w:pStyle w:val="Heading3"/>
        <w:numPr>
          <w:ilvl w:val="2"/>
          <w:numId w:val="1"/>
        </w:numPr>
        <w:rPr/>
      </w:pPr>
      <w:bookmarkStart w:id="599" w:name="__RefHeading___Toc2145506_581953129"/>
      <w:bookmarkStart w:id="600" w:name="_Toc232"/>
      <w:bookmarkEnd w:id="599"/>
      <w:r>
        <w:rPr>
          <w:rtl w:val="true"/>
        </w:rPr>
        <w:t>حدیث هزار باب علم</w:t>
      </w:r>
      <w:r>
        <w:rPr>
          <w:rtl w:val="true"/>
        </w:rPr>
        <w:t>-</w:t>
      </w:r>
      <w:r>
        <w:rPr>
          <w:rtl w:val="true"/>
        </w:rPr>
        <w:t>هزار باب علم</w:t>
      </w:r>
      <w:bookmarkEnd w:id="600"/>
    </w:p>
    <w:p>
      <w:pPr>
        <w:pStyle w:val="Heading3"/>
        <w:numPr>
          <w:ilvl w:val="2"/>
          <w:numId w:val="1"/>
        </w:numPr>
        <w:rPr/>
      </w:pPr>
      <w:bookmarkStart w:id="601" w:name="__RefHeading___Toc2145508_581953129"/>
      <w:bookmarkStart w:id="602" w:name="_Toc233"/>
      <w:bookmarkEnd w:id="601"/>
      <w:r>
        <w:rPr>
          <w:rtl w:val="true"/>
        </w:rPr>
        <w:t>حدیث یوم الإنذار</w:t>
      </w:r>
      <w:r>
        <w:rPr>
          <w:rtl w:val="true"/>
        </w:rPr>
        <w:t>-</w:t>
      </w:r>
      <w:r>
        <w:rPr>
          <w:rtl w:val="true"/>
        </w:rPr>
        <w:t>حدیث یوم الدّار</w:t>
      </w:r>
      <w:bookmarkEnd w:id="602"/>
    </w:p>
    <w:p>
      <w:pPr>
        <w:pStyle w:val="Heading3"/>
        <w:numPr>
          <w:ilvl w:val="2"/>
          <w:numId w:val="1"/>
        </w:numPr>
        <w:rPr/>
      </w:pPr>
      <w:bookmarkStart w:id="603" w:name="__RefHeading___Toc2145510_581953129"/>
      <w:bookmarkStart w:id="604" w:name="_Toc234"/>
      <w:bookmarkEnd w:id="603"/>
      <w:r>
        <w:rPr>
          <w:rtl w:val="true"/>
        </w:rPr>
        <w:t>حدیث یوم الدّار</w:t>
      </w:r>
      <w:bookmarkEnd w:id="604"/>
    </w:p>
    <w:p>
      <w:pPr>
        <w:pStyle w:val="BookText"/>
        <w:rPr/>
      </w:pPr>
      <w:r>
        <w:rPr>
          <w:rFonts w:ascii="IRNazanin" w:hAnsi="IRNazanin" w:eastAsia="IRNazanin"/>
          <w:color w:val="111111"/>
          <w:sz w:val="28"/>
          <w:sz w:val="28"/>
          <w:szCs w:val="28"/>
          <w:rtl w:val="true"/>
          <w:lang w:bidi="fa-IR"/>
        </w:rPr>
        <w:t>به این حدیث،حدیث الدّار و حدیث بدء الدّعوة و حدیث العشیره هم گفته می‌شود و یکی از فضایل علی بن ابی طالب علیه السّلام و دلایل امامت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اوایل بعثت پیامبر،وقتی آیۀ وَ أَنْذِرْ عَشِیرَتَکَ الْأَقْرَبِینَ </w:t>
      </w:r>
      <w:r>
        <w:rPr>
          <w:rStyle w:val="FootnoteAnchor"/>
          <w:rtl w:val="true"/>
        </w:rPr>
        <w:footnoteReference w:id="597"/>
      </w:r>
      <w:r>
        <w:rPr>
          <w:rFonts w:ascii="IRNazanin" w:hAnsi="IRNazanin" w:eastAsia="IRNazanin"/>
          <w:color w:val="111111"/>
          <w:sz w:val="28"/>
          <w:sz w:val="28"/>
          <w:szCs w:val="28"/>
          <w:rtl w:val="true"/>
          <w:lang w:bidi="fa-IR"/>
        </w:rPr>
        <w:t>نازل شد و آن حضرت مأمور گشت که خویشاوندان خود را به اسلام دعوت کند،در خانۀ خود یا خانۀ ابو طالب جلسه‌ای برگزار کرد و چهل نفر را دعوت فرمود و ضمن طعام دادن به آنان،دعوت خود را مطرح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هریک از شما که در ایمان آوردن پیشقدم شود و اسلام را بپذیرد،او برادرم،وصیّ،جانشین من و ولیّ مؤمنان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حاضران کسی پاسخ مثبت نداد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علی علیه السّلام بود که برخاست و ایمان و پذیرش خود را اعلام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نیز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برادر من،وصیّ من و خلیفه من بین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أخی و وصیّی و خلیفتی فیکم،فاسمعوا له و أطیعوا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گروه خنده کنان و از روی استهزاء برخاستند و به ابو طالب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دستور داده که از پسرت اطاعت کنی</w:t>
      </w:r>
      <w:r>
        <w:rPr>
          <w:rFonts w:eastAsia="IRNazanin" w:cs="IRNazanin"/>
          <w:color w:val="111111"/>
          <w:sz w:val="28"/>
          <w:szCs w:val="28"/>
          <w:rtl w:val="true"/>
          <w:lang w:bidi="fa-IR"/>
        </w:rPr>
        <w:t xml:space="preserve">! </w:t>
      </w:r>
      <w:r>
        <w:rPr>
          <w:rStyle w:val="FootnoteAnchor"/>
          <w:rtl w:val="true"/>
        </w:rPr>
        <w:footnoteReference w:id="598"/>
      </w:r>
    </w:p>
    <w:p>
      <w:pPr>
        <w:pStyle w:val="BookText"/>
        <w:rPr/>
      </w:pPr>
      <w:r>
        <w:rPr>
          <w:rFonts w:ascii="IRNazanin" w:hAnsi="IRNazanin" w:eastAsia="IRNazanin"/>
          <w:color w:val="111111"/>
          <w:sz w:val="28"/>
          <w:sz w:val="28"/>
          <w:szCs w:val="28"/>
          <w:rtl w:val="true"/>
          <w:lang w:bidi="fa-IR"/>
        </w:rPr>
        <w:t>این حدیث و نقل تاریخی با عبارتهای گوناگون در منابع فراوان شیعی و عامّه 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خانۀ ابو طالب یا پیامبر بوده،به حدیث الدّار یا یوم الدّار شهرت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پس از نزول آیۀ انذار خویشاوندان بوده،به آن حدیث الإنذار هم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پیامبر تنها بر ایمان آوردن نبود،بلکه همکاری در دعوت دینی و پشتیبانی هم بود،چون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أیّکم یوازرنی علی هذا الأمر علی أن یکون أخی</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05" w:name="__RefHeading___Toc2145512_581953129"/>
      <w:bookmarkStart w:id="606" w:name="_Toc235"/>
      <w:bookmarkEnd w:id="605"/>
      <w:r>
        <w:rPr>
          <w:rtl w:val="true"/>
        </w:rPr>
        <w:t>حرکت استبصار</w:t>
      </w:r>
      <w:r>
        <w:rPr>
          <w:rtl w:val="true"/>
        </w:rPr>
        <w:t>-</w:t>
      </w:r>
      <w:r>
        <w:rPr>
          <w:rtl w:val="true"/>
        </w:rPr>
        <w:t>استبصار</w:t>
      </w:r>
      <w:bookmarkStart w:id="607" w:name="pg5471_30584"/>
      <w:bookmarkEnd w:id="606"/>
    </w:p>
    <w:p>
      <w:pPr>
        <w:pStyle w:val="Heading3"/>
        <w:numPr>
          <w:ilvl w:val="2"/>
          <w:numId w:val="1"/>
        </w:numPr>
        <w:rPr/>
      </w:pPr>
      <w:bookmarkStart w:id="608" w:name="__RefHeading___Toc2145514_581953129"/>
      <w:bookmarkStart w:id="609" w:name="_Toc236"/>
      <w:bookmarkEnd w:id="607"/>
      <w:bookmarkEnd w:id="608"/>
      <w:r>
        <w:rPr>
          <w:rtl w:val="true"/>
        </w:rPr>
        <w:t>حروریّه</w:t>
      </w:r>
      <w:bookmarkEnd w:id="609"/>
    </w:p>
    <w:p>
      <w:pPr>
        <w:pStyle w:val="BookText"/>
        <w:rPr/>
      </w:pPr>
      <w:r>
        <w:rPr>
          <w:rFonts w:ascii="IRNazanin" w:hAnsi="IRNazanin" w:eastAsia="IRNazanin"/>
          <w:color w:val="111111"/>
          <w:sz w:val="28"/>
          <w:sz w:val="28"/>
          <w:szCs w:val="28"/>
          <w:rtl w:val="true"/>
          <w:lang w:bidi="fa-IR"/>
        </w:rPr>
        <w:t xml:space="preserve">عنوانی است که به خوارج نهروان گفته می‌شود و نامی است برگرفته از مکانی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منطقه‌ای میان کوفه و بغداد در مسیر رودخانۀ نهروان است و خوارج در آنجا گرد آمده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 علیه السّلام برای آنان سخنرانی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 سخنان آن حضرت،حدود دو هزار نفر برگشتند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آنان را با این عنوان یاد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أنتم الحروریّة لإجتماعکم بحروراء</w:t>
      </w:r>
      <w:r>
        <w:rPr>
          <w:rFonts w:eastAsia="IRNazanin" w:cs="IRNazanin"/>
          <w:color w:val="111111"/>
          <w:sz w:val="28"/>
          <w:szCs w:val="28"/>
          <w:rtl w:val="true"/>
          <w:lang w:bidi="fa-IR"/>
        </w:rPr>
        <w:t xml:space="preserve">» </w:t>
      </w:r>
      <w:r>
        <w:rPr>
          <w:rStyle w:val="FootnoteAnchor"/>
          <w:rtl w:val="true"/>
        </w:rPr>
        <w:footnoteReference w:id="5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 نهروان،جنگ نهروان</w:t>
      </w:r>
      <w:r>
        <w:rPr>
          <w:rFonts w:eastAsia="IRNazanin" w:cs="IRNazanin"/>
          <w:color w:val="111111"/>
          <w:sz w:val="28"/>
          <w:szCs w:val="28"/>
          <w:rtl w:val="true"/>
          <w:lang w:bidi="fa-IR"/>
        </w:rPr>
        <w:t>.</w:t>
      </w:r>
    </w:p>
    <w:p>
      <w:pPr>
        <w:pStyle w:val="Heading3"/>
        <w:numPr>
          <w:ilvl w:val="2"/>
          <w:numId w:val="1"/>
        </w:numPr>
        <w:rPr/>
      </w:pPr>
      <w:bookmarkStart w:id="610" w:name="__RefHeading___Toc2145516_581953129"/>
      <w:bookmarkStart w:id="611" w:name="_Toc237"/>
      <w:bookmarkEnd w:id="610"/>
      <w:r>
        <w:rPr>
          <w:rtl w:val="true"/>
        </w:rPr>
        <w:t>حزب علی علیه السّلام،حزب اللّه</w:t>
      </w:r>
      <w:bookmarkEnd w:id="611"/>
    </w:p>
    <w:p>
      <w:pPr>
        <w:pStyle w:val="BookText"/>
        <w:rPr/>
      </w:pPr>
      <w:r>
        <w:rPr>
          <w:rFonts w:ascii="IRNazanin" w:hAnsi="IRNazanin" w:eastAsia="IRNazanin"/>
          <w:color w:val="111111"/>
          <w:sz w:val="28"/>
          <w:sz w:val="28"/>
          <w:szCs w:val="28"/>
          <w:rtl w:val="true"/>
          <w:lang w:bidi="fa-IR"/>
        </w:rPr>
        <w:t>حزب،به گروه و دسته‌ای گفته می‌شود که با هم تجمّع و تشکّل داشته باشند و دارای یک فکر،یک هدف و همفکر و همدل و همراه باشند</w:t>
      </w:r>
      <w:r>
        <w:rPr>
          <w:rFonts w:eastAsia="IRNazanin" w:cs="IRNazanin"/>
          <w:color w:val="111111"/>
          <w:sz w:val="28"/>
          <w:szCs w:val="28"/>
          <w:rtl w:val="true"/>
          <w:lang w:bidi="fa-IR"/>
        </w:rPr>
        <w:t xml:space="preserve">. </w:t>
      </w:r>
      <w:r>
        <w:rPr>
          <w:rStyle w:val="FootnoteAnchor"/>
          <w:rtl w:val="true"/>
        </w:rPr>
        <w:footnoteReference w:id="600"/>
      </w: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کسانی گفته می‌شود که در خط و فکر و مرام امیر المؤمنین علیه السّلام و پیرو او و مطیع فرمانش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روایات متعددی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شده و حزب علی،همان حزب خدا و حزب رسول معرفی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علیّ حزب اللّه و حزب أعدائه حزب الشّیطان</w:t>
      </w:r>
      <w:r>
        <w:rPr>
          <w:rFonts w:eastAsia="IRNazanin" w:cs="IRNazanin"/>
          <w:color w:val="111111"/>
          <w:sz w:val="28"/>
          <w:szCs w:val="28"/>
          <w:rtl w:val="true"/>
          <w:lang w:bidi="fa-IR"/>
        </w:rPr>
        <w:t xml:space="preserve">» </w:t>
      </w:r>
      <w:r>
        <w:rPr>
          <w:rStyle w:val="FootnoteAnchor"/>
          <w:rtl w:val="true"/>
        </w:rPr>
        <w:footnoteReference w:id="601"/>
      </w:r>
      <w:r>
        <w:rPr>
          <w:rFonts w:ascii="IRNazanin" w:hAnsi="IRNazanin" w:eastAsia="IRNazanin"/>
          <w:color w:val="111111"/>
          <w:sz w:val="28"/>
          <w:sz w:val="28"/>
          <w:szCs w:val="28"/>
          <w:rtl w:val="true"/>
          <w:lang w:bidi="fa-IR"/>
        </w:rPr>
        <w:t>حزب علی حزب خداست و حزب دشمنانش حزب شیطان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آن حضرت،خداوند و امّت خویش را بر این سخن گواه می‌گیرد و خطاب به علی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حزبک حزبی و حزبی حزب اللّه</w:t>
      </w:r>
      <w:r>
        <w:rPr>
          <w:rFonts w:eastAsia="IRNazanin" w:cs="IRNazanin"/>
          <w:color w:val="111111"/>
          <w:sz w:val="28"/>
          <w:szCs w:val="28"/>
          <w:rtl w:val="true"/>
          <w:lang w:bidi="fa-IR"/>
        </w:rPr>
        <w:t xml:space="preserve">». </w:t>
      </w:r>
      <w:r>
        <w:rPr>
          <w:rStyle w:val="FootnoteAnchor"/>
          <w:rtl w:val="true"/>
        </w:rPr>
        <w:footnoteReference w:id="602"/>
      </w:r>
      <w:r>
        <w:rPr>
          <w:rFonts w:ascii="IRNazanin" w:hAnsi="IRNazanin" w:eastAsia="IRNazanin"/>
          <w:color w:val="111111"/>
          <w:sz w:val="28"/>
          <w:sz w:val="28"/>
          <w:szCs w:val="28"/>
          <w:rtl w:val="true"/>
          <w:lang w:bidi="fa-IR"/>
        </w:rPr>
        <w:t>حزب تو حزب من است و حزب من حزب خداست</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امام 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النّجباء و أفراطنا أفراط الأنبیاء و حزبنا حزب اللّه و الفئة الباغیة حزب الشّیطان و من سوّی بیننا و بین عدوّنا فلیس منّا</w:t>
      </w:r>
      <w:r>
        <w:rPr>
          <w:rFonts w:eastAsia="IRNazanin" w:cs="IRNazanin"/>
          <w:color w:val="111111"/>
          <w:sz w:val="28"/>
          <w:szCs w:val="28"/>
          <w:rtl w:val="true"/>
          <w:lang w:bidi="fa-IR"/>
        </w:rPr>
        <w:t xml:space="preserve">» </w:t>
      </w:r>
      <w:r>
        <w:rPr>
          <w:rStyle w:val="FootnoteAnchor"/>
          <w:rtl w:val="true"/>
        </w:rPr>
        <w:footnoteReference w:id="603"/>
      </w:r>
      <w:r>
        <w:rPr>
          <w:rFonts w:ascii="IRNazanin" w:hAnsi="IRNazanin" w:eastAsia="IRNazanin"/>
          <w:color w:val="111111"/>
          <w:sz w:val="28"/>
          <w:sz w:val="28"/>
          <w:szCs w:val="28"/>
          <w:rtl w:val="true"/>
          <w:lang w:bidi="fa-IR"/>
        </w:rPr>
        <w:t>،ما نجیبانیم و پیشینیان ما پیشینیان پیامبرانند و حزب ما حزب خداست و گروه طغیانگر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 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شیطان است و هرکه ما و آنان را برابر بداند از 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روایاتی نیز علی علیه السّلام به عنوان شاخص و معیار و میزان شناخت حزب اللّه و وابستگان به خطّ خدا و رسول به شمار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عسکری علیه السّلام دربارۀ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پرسیدند،حضرت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آن است که او را علم و نشانه‌ای قرار داد که هنگام تفرقه،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او شناخته شود</w:t>
      </w:r>
      <w:r>
        <w:rPr>
          <w:rFonts w:eastAsia="IRNazanin" w:cs="IRNazanin"/>
          <w:color w:val="111111"/>
          <w:sz w:val="28"/>
          <w:szCs w:val="28"/>
          <w:rtl w:val="true"/>
          <w:lang w:bidi="fa-IR"/>
        </w:rPr>
        <w:t xml:space="preserve">. </w:t>
      </w:r>
      <w:r>
        <w:rPr>
          <w:rStyle w:val="FootnoteAnchor"/>
          <w:rtl w:val="true"/>
        </w:rPr>
        <w:footnoteReference w:id="604"/>
      </w:r>
      <w:r>
        <w:rPr>
          <w:rFonts w:ascii="IRNazanin" w:hAnsi="IRNazanin" w:eastAsia="IRNazanin"/>
          <w:color w:val="111111"/>
          <w:sz w:val="28"/>
          <w:sz w:val="28"/>
          <w:szCs w:val="28"/>
          <w:rtl w:val="true"/>
          <w:lang w:bidi="fa-IR"/>
        </w:rPr>
        <w:t>و پیامبر خدا به آن 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یا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لولاک لم یعرف حزب اللّه و بک یعرف عدوّ اللّه</w:t>
      </w:r>
      <w:r>
        <w:rPr>
          <w:rFonts w:eastAsia="Amiri" w:cs="Amiri" w:ascii="Amiri" w:hAnsi="Amiri"/>
          <w:color w:val="111111"/>
          <w:sz w:val="28"/>
          <w:szCs w:val="28"/>
          <w:rtl w:val="true"/>
          <w:lang w:bidi="ar-SA"/>
        </w:rPr>
        <w:t xml:space="preserve">.» </w:t>
      </w:r>
      <w:r>
        <w:rPr>
          <w:rStyle w:val="FootnoteAnchor"/>
          <w:rtl w:val="true"/>
        </w:rPr>
        <w:footnoteReference w:id="605"/>
      </w:r>
      <w:r>
        <w:rPr>
          <w:rFonts w:ascii="IRNazanin" w:hAnsi="IRNazanin" w:eastAsia="IRNazanin"/>
          <w:color w:val="111111"/>
          <w:sz w:val="28"/>
          <w:sz w:val="28"/>
          <w:szCs w:val="28"/>
          <w:rtl w:val="true"/>
          <w:lang w:bidi="fa-IR"/>
        </w:rPr>
        <w:t>به خدا سوگند یا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تو نبودی،حزب اللّه شناخته نمی‌شدند،و به وسیلۀ تو دشمن خدا شناخته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محوریت و شاخص بودن،برای اهل بیت علیهم السّلام هم می‌باشد و اختصاص به شخص علی علیه السّلام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به امیر مؤمنان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أنتم حزب اللّه و أعداؤکم حزب الشّیطان</w:t>
      </w:r>
      <w:r>
        <w:rPr>
          <w:rFonts w:eastAsia="IRNazanin" w:cs="IRNazanin"/>
          <w:color w:val="111111"/>
          <w:sz w:val="28"/>
          <w:szCs w:val="28"/>
          <w:rtl w:val="true"/>
          <w:lang w:bidi="fa-IR"/>
        </w:rPr>
        <w:t xml:space="preserve">» </w:t>
      </w:r>
      <w:r>
        <w:rPr>
          <w:rStyle w:val="FootnoteAnchor"/>
          <w:rtl w:val="true"/>
        </w:rPr>
        <w:footnoteReference w:id="606"/>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حزبهم حزبی و حزبی حزب اللّه</w:t>
      </w:r>
      <w:r>
        <w:rPr>
          <w:rFonts w:eastAsia="IRNazanin" w:cs="IRNazanin"/>
          <w:color w:val="111111"/>
          <w:sz w:val="28"/>
          <w:szCs w:val="28"/>
          <w:rtl w:val="true"/>
          <w:lang w:bidi="fa-IR"/>
        </w:rPr>
        <w:t xml:space="preserve">». </w:t>
      </w:r>
      <w:r>
        <w:rPr>
          <w:rStyle w:val="FootnoteAnchor"/>
          <w:rtl w:val="true"/>
        </w:rPr>
        <w:footnoteReference w:id="607"/>
      </w:r>
      <w:r>
        <w:rPr>
          <w:rFonts w:ascii="IRNazanin" w:hAnsi="IRNazanin" w:eastAsia="IRNazanin"/>
          <w:color w:val="111111"/>
          <w:sz w:val="28"/>
          <w:sz w:val="28"/>
          <w:szCs w:val="28"/>
          <w:rtl w:val="true"/>
          <w:lang w:bidi="fa-IR"/>
        </w:rPr>
        <w:t>وقتی کسی در حزب علی علیه السّلام بود،در حزب رسول خدا و حزب خدای متعال هم هست،چون خطّ و برنامه و تشکل و هدف یکی است،امیر مؤمنان هم خود را در حزب خدا و رسول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حزب اللّه و رسوله،و الفئة الباغیة حزب الشّیطان</w:t>
      </w:r>
      <w:r>
        <w:rPr>
          <w:rFonts w:eastAsia="IRNazanin" w:cs="IRNazanin"/>
          <w:color w:val="111111"/>
          <w:sz w:val="28"/>
          <w:szCs w:val="28"/>
          <w:rtl w:val="true"/>
          <w:lang w:bidi="fa-IR"/>
        </w:rPr>
        <w:t xml:space="preserve">». </w:t>
      </w:r>
      <w:r>
        <w:rPr>
          <w:rStyle w:val="FootnoteAnchor"/>
          <w:rtl w:val="true"/>
        </w:rPr>
        <w:footnoteReference w:id="608"/>
      </w:r>
      <w:r>
        <w:rPr>
          <w:rFonts w:ascii="IRNazanin" w:hAnsi="IRNazanin" w:eastAsia="IRNazanin"/>
          <w:color w:val="111111"/>
          <w:sz w:val="28"/>
          <w:sz w:val="28"/>
          <w:szCs w:val="28"/>
          <w:rtl w:val="true"/>
          <w:lang w:bidi="fa-IR"/>
        </w:rPr>
        <w:t>کسانی هم که در حزب علی علیه السّلام و حزب پیامبر قرار می‌گیرند،خواه ناخواه در حزب خداوندند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هم علی علیه السّلام و خاندان و فرزندان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اند،هم شیعیان و پیروانشان،که این حقیقت در کلام نبوی چنین جلوه‌گر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شیعتک حزب اللّه</w:t>
      </w:r>
      <w:r>
        <w:rPr>
          <w:rFonts w:eastAsia="IRNazanin" w:cs="IRNazanin"/>
          <w:color w:val="111111"/>
          <w:sz w:val="28"/>
          <w:szCs w:val="28"/>
          <w:rtl w:val="true"/>
          <w:lang w:bidi="fa-IR"/>
        </w:rPr>
        <w:t xml:space="preserve">» </w:t>
      </w:r>
      <w:r>
        <w:rPr>
          <w:rStyle w:val="FootnoteAnchor"/>
          <w:rtl w:val="true"/>
        </w:rPr>
        <w:footnoteReference w:id="609"/>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و شیعتنا حزب اللّه و حزب اللّه هم الغالبون</w:t>
      </w:r>
      <w:r>
        <w:rPr>
          <w:rFonts w:eastAsia="IRNazanin" w:cs="IRNazanin"/>
          <w:color w:val="111111"/>
          <w:sz w:val="28"/>
          <w:szCs w:val="28"/>
          <w:rtl w:val="true"/>
          <w:lang w:bidi="fa-IR"/>
        </w:rPr>
        <w:t xml:space="preserve">». </w:t>
      </w:r>
      <w:r>
        <w:rPr>
          <w:rStyle w:val="FootnoteAnchor"/>
          <w:rtl w:val="true"/>
        </w:rPr>
        <w:footnoteReference w:id="610"/>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همه برای آن است که امام علی علیه السّلام ذوب در خدا و رضای او و آیین حق است، پیروان راستین او نیز مبنا و محور فکر و عمل و گرایش و مواضع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تشیّع،میزان حقّ،علیّ مع الحقّ</w:t>
      </w:r>
      <w:r>
        <w:rPr>
          <w:rFonts w:eastAsia="IRNazanin" w:cs="IRNazanin"/>
          <w:color w:val="111111"/>
          <w:sz w:val="28"/>
          <w:szCs w:val="28"/>
          <w:rtl w:val="true"/>
          <w:lang w:bidi="fa-IR"/>
        </w:rPr>
        <w:t>.</w:t>
      </w:r>
      <w:bookmarkStart w:id="612" w:name="pg5471_30586"/>
    </w:p>
    <w:p>
      <w:pPr>
        <w:pStyle w:val="Heading3"/>
        <w:numPr>
          <w:ilvl w:val="2"/>
          <w:numId w:val="1"/>
        </w:numPr>
        <w:rPr/>
      </w:pPr>
      <w:bookmarkStart w:id="613" w:name="__RefHeading___Toc2145518_581953129"/>
      <w:bookmarkStart w:id="614" w:name="_Toc238"/>
      <w:bookmarkEnd w:id="612"/>
      <w:bookmarkEnd w:id="613"/>
      <w:r>
        <w:rPr>
          <w:rtl w:val="true"/>
        </w:rPr>
        <w:t>حسّان بن ثابت</w:t>
      </w:r>
      <w:bookmarkEnd w:id="614"/>
    </w:p>
    <w:p>
      <w:pPr>
        <w:pStyle w:val="BookText"/>
        <w:rPr/>
      </w:pPr>
      <w:r>
        <w:rPr>
          <w:rFonts w:ascii="IRNazanin" w:hAnsi="IRNazanin" w:eastAsia="IRNazanin"/>
          <w:color w:val="111111"/>
          <w:sz w:val="28"/>
          <w:sz w:val="28"/>
          <w:szCs w:val="28"/>
          <w:rtl w:val="true"/>
          <w:lang w:bidi="fa-IR"/>
        </w:rPr>
        <w:t>شاعر زمان پیامبر خدا صلّی اللّه علیه و آله که واقعۀ غدیر را همان‌جا و همان‌روز به شعر درآورد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شاعران غدیریه‌سرای بسیارند،امّا حساسیّت کار او سرودن شعر غدیر در همان‌روز در حضور پیامبر است که رسول خدا نیز او را دعا کرد و به تعبیر علامۀ امینی،نخستین شعر روایی است که به آن حادثه بزرگ و نبأ عظیم پرداخته و در حضور صدهزار نفر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حسّان از انصار و از قبیله بنی نجّار در مدینه و از شاعران مخضرم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هم در عصر جاهلیت هم در دورۀ اسلام،شعر سروده‌اند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حدود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عمر کرد و در سال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گرچه سوابق خوبی در اسلام داشت،امّا در نهایت،عثمانی شد و از جناح علی علیه السّلام دست شست و با او بیعت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قصیدۀ غدیریۀ او که با مطلع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ینادیهم یوم الغدیر نبیّهم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می‌شود،حضرت را به عنوان امامت و ولایت یاد کرده است،از جمله در این سه 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قم یا علیّ فإنّنی رضیتک من بعدی اماما و هادیا</w:t>
      </w:r>
    </w:p>
    <w:p>
      <w:pPr>
        <w:pStyle w:val="BookText"/>
        <w:rPr/>
      </w:pPr>
      <w:r>
        <w:rPr>
          <w:rFonts w:ascii="IRNazanin" w:hAnsi="IRNazanin" w:eastAsia="IRNazanin"/>
          <w:color w:val="111111"/>
          <w:sz w:val="28"/>
          <w:sz w:val="28"/>
          <w:szCs w:val="28"/>
          <w:rtl w:val="true"/>
          <w:lang w:bidi="fa-IR"/>
        </w:rPr>
        <w:t>فمن کنت مولاه فهذا ولیّه فکونوا له أتباع صدق موالیا</w:t>
      </w:r>
    </w:p>
    <w:p>
      <w:pPr>
        <w:pStyle w:val="BookText"/>
        <w:rPr/>
      </w:pPr>
      <w:r>
        <w:rPr>
          <w:rFonts w:ascii="Amiri" w:hAnsi="Amiri" w:eastAsia="Amiri" w:cs="Amiri"/>
          <w:color w:val="111111"/>
          <w:sz w:val="28"/>
          <w:sz w:val="28"/>
          <w:szCs w:val="28"/>
          <w:rtl w:val="true"/>
          <w:lang w:bidi="ar-SA"/>
        </w:rPr>
        <w:t>هناک دعا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وال ولیّه و کن للّذی عادی علیّا معادیا </w:t>
      </w:r>
      <w:r>
        <w:rPr>
          <w:rStyle w:val="FootnoteAnchor"/>
          <w:rtl w:val="true"/>
        </w:rPr>
        <w:footnoteReference w:id="6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شعرای غدیر</w:t>
      </w:r>
      <w:r>
        <w:rPr>
          <w:rFonts w:eastAsia="IRNazanin" w:cs="IRNazanin"/>
          <w:color w:val="111111"/>
          <w:sz w:val="28"/>
          <w:szCs w:val="28"/>
          <w:rtl w:val="true"/>
          <w:lang w:bidi="fa-IR"/>
        </w:rPr>
        <w:t>.</w:t>
      </w:r>
    </w:p>
    <w:p>
      <w:pPr>
        <w:pStyle w:val="Heading3"/>
        <w:numPr>
          <w:ilvl w:val="2"/>
          <w:numId w:val="1"/>
        </w:numPr>
        <w:rPr/>
      </w:pPr>
      <w:bookmarkStart w:id="615" w:name="__RefHeading___Toc2145520_581953129"/>
      <w:bookmarkStart w:id="616" w:name="_Toc239"/>
      <w:bookmarkEnd w:id="615"/>
      <w:r>
        <w:rPr>
          <w:rtl w:val="true"/>
        </w:rPr>
        <w:t>حسبنا کتاب اللّه</w:t>
      </w:r>
      <w:bookmarkEnd w:id="616"/>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خدا،قرآن برای ما بس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 را عمر بن خطاب وقتی گفت که رسول خدا صلّی اللّه علیه و آله در روزهای آخر عمر و ایّام بیماری درخواست کرد کاغذ و قلمی بیاورند تا چیزی بنویسد که امّت پس از وی گمراه نشوند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می‌خواست مسأله جانشینی امیر المؤمنین را با صراحت و به صورت سند مکتوب بنویسد تا راه بر هرفتنه‌ای بسته شود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عمر با کمال جسارت،گفت که درد بر پیامبر غلبه کرده و هذیان می‌گوید،قرآن پیش</w:t>
      </w:r>
    </w:p>
    <w:p>
      <w:pPr>
        <w:pStyle w:val="BookText"/>
        <w:rPr/>
      </w:pPr>
      <w:r>
        <w:rPr>
          <w:rFonts w:ascii="IRNazanin" w:hAnsi="IRNazanin" w:eastAsia="IRNazanin"/>
          <w:color w:val="111111"/>
          <w:sz w:val="28"/>
          <w:sz w:val="28"/>
          <w:szCs w:val="28"/>
          <w:rtl w:val="true"/>
          <w:lang w:bidi="fa-IR"/>
        </w:rPr>
        <w:t>شماست و کتاب خدا برای ما کافی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النّبیّ قد غلب علیه الوجع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رسول اللّه یهجر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عندکم القرآن،حسبنا کتاب اللّه</w:t>
      </w:r>
      <w:r>
        <w:rPr>
          <w:rFonts w:eastAsia="IRNazanin" w:cs="IRNazanin"/>
          <w:color w:val="111111"/>
          <w:sz w:val="28"/>
          <w:szCs w:val="28"/>
          <w:rtl w:val="true"/>
          <w:lang w:bidi="fa-IR"/>
        </w:rPr>
        <w:t xml:space="preserve">». </w:t>
      </w:r>
      <w:r>
        <w:rPr>
          <w:rStyle w:val="FootnoteAnchor"/>
          <w:rtl w:val="true"/>
        </w:rPr>
        <w:footnoteReference w:id="612"/>
      </w:r>
      <w:r>
        <w:rPr>
          <w:rFonts w:ascii="IRNazanin" w:hAnsi="IRNazanin" w:eastAsia="IRNazanin"/>
          <w:color w:val="111111"/>
          <w:sz w:val="28"/>
          <w:sz w:val="28"/>
          <w:szCs w:val="28"/>
          <w:rtl w:val="true"/>
          <w:lang w:bidi="fa-IR"/>
        </w:rPr>
        <w:t xml:space="preserve">وی می‌دانست که قصد رسول خدا چه بود،از این‌رو ممانعت کرد </w:t>
      </w:r>
      <w:r>
        <w:rPr>
          <w:rStyle w:val="FootnoteAnchor"/>
          <w:rtl w:val="true"/>
        </w:rPr>
        <w:footnoteReference w:id="613"/>
      </w:r>
      <w:r>
        <w:rPr>
          <w:rFonts w:ascii="IRNazanin" w:hAnsi="IRNazanin" w:eastAsia="IRNazanin"/>
          <w:color w:val="111111"/>
          <w:sz w:val="28"/>
          <w:sz w:val="28"/>
          <w:szCs w:val="28"/>
          <w:rtl w:val="true"/>
          <w:lang w:bidi="fa-IR"/>
        </w:rPr>
        <w:t>و پیامبر هم از جرّوبحث در حضور خود ناراحت شد و از حاضران خواست که بیرون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آنکه رسول خدا صلّی اللّه علیه و آله طبق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بارها فرموده بود که کتاب و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کتاب و عترت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 جدا نمی‌شوند،عده‌ای با تمسّک به قرآن،عترت را کنار زدند و منطقشان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کتاب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و این شیوه،برای خانه‌نشین ساختن اهل بیت و منع روایت فضایل امیر المؤمنین و خاندان پاک پیامبر خدا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مصیبت،آن روز بود که نگذاشتند پیامبر خدا آنچه را می‌خواست بنویسد</w:t>
      </w:r>
      <w:r>
        <w:rPr>
          <w:rFonts w:eastAsia="IRNazanin" w:cs="IRNazanin"/>
          <w:color w:val="111111"/>
          <w:sz w:val="28"/>
          <w:szCs w:val="28"/>
          <w:rtl w:val="true"/>
          <w:lang w:bidi="fa-IR"/>
        </w:rPr>
        <w:t xml:space="preserve">. </w:t>
      </w:r>
      <w:r>
        <w:rPr>
          <w:rStyle w:val="FootnoteAnchor"/>
          <w:rtl w:val="true"/>
        </w:rPr>
        <w:footnoteReference w:id="614"/>
      </w:r>
      <w:r>
        <w:rPr>
          <w:rFonts w:ascii="IRNazanin" w:hAnsi="IRNazanin" w:eastAsia="IRNazanin"/>
          <w:color w:val="111111"/>
          <w:sz w:val="28"/>
          <w:sz w:val="28"/>
          <w:szCs w:val="28"/>
          <w:rtl w:val="true"/>
          <w:lang w:bidi="fa-IR"/>
        </w:rPr>
        <w:t>جلوگیری از نگارش و نقل احادیث پیامبر،در زمان ابو بکر و عمر بشدّت اعمال می‌شد و مردم را با استناد به برخی روایات جعلی از قول پیامبر که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مرا ننویسید و روایت نکنید و آن را با قرآن مخلوط نسازید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مدّتها از نقل و روایت و تدوین احادیث پیامبر جلوگیری می‌کردند</w:t>
      </w:r>
      <w:r>
        <w:rPr>
          <w:rFonts w:eastAsia="IRNazanin" w:cs="IRNazanin"/>
          <w:color w:val="111111"/>
          <w:sz w:val="28"/>
          <w:szCs w:val="28"/>
          <w:rtl w:val="true"/>
          <w:lang w:bidi="fa-IR"/>
        </w:rPr>
        <w:t xml:space="preserve">. </w:t>
      </w:r>
      <w:r>
        <w:rPr>
          <w:rStyle w:val="FootnoteAnchor"/>
          <w:rtl w:val="true"/>
        </w:rPr>
        <w:footnoteReference w:id="615"/>
      </w:r>
    </w:p>
    <w:p>
      <w:pPr>
        <w:pStyle w:val="BookText"/>
        <w:rPr/>
      </w:pPr>
      <w:r>
        <w:rPr>
          <w:rFonts w:ascii="IRNazanin" w:hAnsi="IRNazanin" w:eastAsia="IRNazanin"/>
          <w:color w:val="111111"/>
          <w:sz w:val="28"/>
          <w:sz w:val="28"/>
          <w:szCs w:val="28"/>
          <w:rtl w:val="true"/>
          <w:lang w:bidi="fa-IR"/>
        </w:rPr>
        <w:t>حتی اگر باخبر می‌شدند کسانی روایاتی را گردآوری کرده‌اند،دستور می‌دادند تا آنها را محو کنند،گاهی تهدید می‌کردند،یا به حبس می‌افکندند</w:t>
      </w:r>
      <w:r>
        <w:rPr>
          <w:rFonts w:eastAsia="IRNazanin" w:cs="IRNazanin"/>
          <w:color w:val="111111"/>
          <w:sz w:val="28"/>
          <w:szCs w:val="28"/>
          <w:rtl w:val="true"/>
          <w:lang w:bidi="fa-IR"/>
        </w:rPr>
        <w:t xml:space="preserve">. </w:t>
      </w:r>
      <w:r>
        <w:rPr>
          <w:rStyle w:val="FootnoteAnchor"/>
          <w:rtl w:val="true"/>
        </w:rPr>
        <w:footnoteReference w:id="616"/>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کتاب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تقابل با امامت و پیشوایی أئمّۀ معصوم است و معتقدان به این مسلک،مخالفان ولایت اهل بیت پیامبرند</w:t>
      </w:r>
      <w:r>
        <w:rPr>
          <w:rFonts w:eastAsia="IRNazanin" w:cs="IRNazanin"/>
          <w:color w:val="111111"/>
          <w:sz w:val="28"/>
          <w:szCs w:val="28"/>
          <w:rtl w:val="true"/>
          <w:lang w:bidi="fa-IR"/>
        </w:rPr>
        <w:t xml:space="preserve">. </w:t>
      </w:r>
      <w:r>
        <w:rPr>
          <w:rStyle w:val="FootnoteAnchor"/>
          <w:rtl w:val="true"/>
        </w:rPr>
        <w:footnoteReference w:id="617"/>
      </w:r>
      <w:r>
        <w:rPr>
          <w:rFonts w:ascii="IRNazanin" w:hAnsi="IRNazanin" w:eastAsia="IRNazanin"/>
          <w:color w:val="111111"/>
          <w:sz w:val="28"/>
          <w:sz w:val="28"/>
          <w:szCs w:val="28"/>
          <w:rtl w:val="true"/>
          <w:lang w:bidi="fa-IR"/>
        </w:rPr>
        <w:t>این تفکر در تضادّ با قرآن و فرمودۀ پیامبر است که ثقلین را میان امّت خود به یادگار 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تعبیر شهید پاک‌نژاد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کتاب اللّه،در برابر آیۀ شریفه که اطاعت از پیامبر را واجب دانسته،ردّ مطلب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کتاب اللّه در برابر حدیث ثقلین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تارک فیکم الثّقلین کتاب اللّه و عترتی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مورد تأیید</w:t>
      </w:r>
      <w:bookmarkStart w:id="617" w:name="pg5471_30588"/>
    </w:p>
    <w:p>
      <w:pPr>
        <w:pStyle w:val="BookText"/>
        <w:rPr/>
      </w:pPr>
      <w:bookmarkEnd w:id="617"/>
      <w:r>
        <w:rPr>
          <w:rFonts w:ascii="IRNazanin" w:hAnsi="IRNazanin" w:eastAsia="IRNazanin"/>
          <w:color w:val="111111"/>
          <w:sz w:val="28"/>
          <w:sz w:val="28"/>
          <w:szCs w:val="28"/>
          <w:rtl w:val="true"/>
          <w:lang w:bidi="fa-IR"/>
        </w:rPr>
        <w:t>اکثریت فرزندان دانشمند سقیفه است،ردّ فرمودۀ نبی گرامی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کتاب اللّه هیچ با نام اهل سنّت و سنی و تسنّن سازگاری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سنّی یعنی پذیرای سنّت،سنت چیزی اضافه بر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کتاب اللّه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فاسئلوا أهل الذّکر إن کنتم لا تعلمون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جور در نمی‌آید</w:t>
      </w:r>
      <w:r>
        <w:rPr>
          <w:rFonts w:eastAsia="IRNazanin" w:cs="IRNazanin"/>
          <w:color w:val="111111"/>
          <w:sz w:val="28"/>
          <w:szCs w:val="28"/>
          <w:rtl w:val="true"/>
          <w:lang w:bidi="fa-IR"/>
        </w:rPr>
        <w:t xml:space="preserve">...» </w:t>
      </w:r>
      <w:r>
        <w:rPr>
          <w:rStyle w:val="FootnoteAnchor"/>
          <w:rtl w:val="true"/>
        </w:rPr>
        <w:footnoteReference w:id="618"/>
      </w:r>
    </w:p>
    <w:p>
      <w:pPr>
        <w:pStyle w:val="BookText"/>
        <w:rPr/>
      </w:pPr>
      <w:r>
        <w:rPr>
          <w:rFonts w:ascii="IRNazanin" w:hAnsi="IRNazanin" w:eastAsia="IRNazanin"/>
          <w:color w:val="111111"/>
          <w:sz w:val="28"/>
          <w:sz w:val="28"/>
          <w:szCs w:val="28"/>
          <w:rtl w:val="true"/>
          <w:lang w:bidi="fa-IR"/>
        </w:rPr>
        <w:t>فرهنگ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کتاب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حذف اهل بیت و سیرۀ قولی و عملی پیامبر خدا صلّی اللّه علیه و آله و کنار گذاشتن یکی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و عترت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ملاک قرار 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شیعه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و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اهل سنّت بر آن پای می‌فشارند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نکته روشن است و آن اینکه تکیه بر قرآن و فاصله گرفتن از سنّت و عترت،به بیراهه می‌رود، چون اهل بیت،مفسّران قرآنند و سنّت،مبیّن کتاب خداوند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پنج‌شنبۀ شوم،نامۀ نانوشته،جلوگیری از تدوین حدیث،فلته،حدیث ثقلین،قرآن و عترت،مطاعن</w:t>
      </w:r>
      <w:r>
        <w:rPr>
          <w:rFonts w:eastAsia="IRNazanin" w:cs="IRNazanin"/>
          <w:color w:val="111111"/>
          <w:sz w:val="28"/>
          <w:szCs w:val="28"/>
          <w:rtl w:val="true"/>
          <w:lang w:bidi="fa-IR"/>
        </w:rPr>
        <w:t>.</w:t>
      </w:r>
    </w:p>
    <w:p>
      <w:pPr>
        <w:pStyle w:val="Heading3"/>
        <w:numPr>
          <w:ilvl w:val="2"/>
          <w:numId w:val="1"/>
        </w:numPr>
        <w:rPr/>
      </w:pPr>
      <w:bookmarkStart w:id="618" w:name="__RefHeading___Toc2145522_581953129"/>
      <w:bookmarkStart w:id="619" w:name="_Toc240"/>
      <w:bookmarkEnd w:id="618"/>
      <w:r>
        <w:rPr>
          <w:rtl w:val="true"/>
        </w:rPr>
        <w:t>حقّ</w:t>
      </w:r>
      <w:bookmarkEnd w:id="619"/>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در مقابل باطل،به معنای چیزی است که ثابت،استوار،درست،حتمی و سزاوار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نامهای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در زمینۀ گفتار،عمل،عقیده،واقعه،ادّعا،پاداش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دیرباز،حق و باطل وجود داشته و با هم تقابل داشته‌اند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اغلب هرکس و هرگروه،خود و عقاید و اعمالش را حق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حق یکی بیش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میان مذاهب،یکی حق است و بقیّه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نزاعها و مخاصمات نیز یک طرف برحق است و دیگری ناحق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تعبیر حضرت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و باطل و لکلّ أهل</w:t>
      </w:r>
      <w:r>
        <w:rPr>
          <w:rFonts w:eastAsia="IRNazanin" w:cs="IRNazanin"/>
          <w:color w:val="111111"/>
          <w:sz w:val="28"/>
          <w:szCs w:val="28"/>
          <w:rtl w:val="true"/>
          <w:lang w:bidi="fa-IR"/>
        </w:rPr>
        <w:t xml:space="preserve">» </w:t>
      </w:r>
      <w:r>
        <w:rPr>
          <w:rStyle w:val="FootnoteAnchor"/>
          <w:rtl w:val="true"/>
        </w:rPr>
        <w:footnoteReference w:id="619"/>
      </w:r>
      <w:r>
        <w:rPr>
          <w:rFonts w:ascii="IRNazanin" w:hAnsi="IRNazanin" w:eastAsia="IRNazanin"/>
          <w:color w:val="111111"/>
          <w:sz w:val="28"/>
          <w:sz w:val="28"/>
          <w:szCs w:val="28"/>
          <w:rtl w:val="true"/>
          <w:lang w:bidi="fa-IR"/>
        </w:rPr>
        <w:t>حق است و باطل و هرکدام را اهلی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حق و باطل شناخته نشود و به هم درآمیزد،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 می‌آید </w:t>
      </w:r>
      <w:r>
        <w:rPr>
          <w:rStyle w:val="FootnoteAnchor"/>
          <w:rtl w:val="true"/>
        </w:rPr>
        <w:footnoteReference w:id="620"/>
      </w:r>
      <w:r>
        <w:rPr>
          <w:rFonts w:ascii="IRNazanin" w:hAnsi="IRNazanin" w:eastAsia="IRNazanin"/>
          <w:color w:val="111111"/>
          <w:sz w:val="28"/>
          <w:sz w:val="28"/>
          <w:szCs w:val="28"/>
          <w:rtl w:val="true"/>
          <w:lang w:bidi="fa-IR"/>
        </w:rPr>
        <w:t>و وقوع فتنه هم آنجاست که حق و باطل با هم آمیخته می‌شود و هواپرستی هم کمک می‌کند و افراد در فتنه می‌افتند و اگر این دو از هم جدا باشند،شناخت آن آسان‌تر و گمراهی مردم کمتر خواهد بود</w:t>
      </w:r>
      <w:r>
        <w:rPr>
          <w:rFonts w:eastAsia="IRNazanin" w:cs="IRNazanin"/>
          <w:color w:val="111111"/>
          <w:sz w:val="28"/>
          <w:szCs w:val="28"/>
          <w:rtl w:val="true"/>
          <w:lang w:bidi="fa-IR"/>
        </w:rPr>
        <w:t xml:space="preserve">. </w:t>
      </w:r>
      <w:r>
        <w:rPr>
          <w:rStyle w:val="FootnoteAnchor"/>
          <w:rtl w:val="true"/>
        </w:rPr>
        <w:footnoteReference w:id="621"/>
      </w:r>
    </w:p>
    <w:p>
      <w:pPr>
        <w:pStyle w:val="BookText"/>
        <w:rPr/>
      </w:pPr>
      <w:r>
        <w:rPr>
          <w:rFonts w:ascii="IRNazanin" w:hAnsi="IRNazanin" w:eastAsia="IRNazanin"/>
          <w:color w:val="111111"/>
          <w:sz w:val="28"/>
          <w:sz w:val="28"/>
          <w:szCs w:val="28"/>
          <w:rtl w:val="true"/>
          <w:lang w:bidi="fa-IR"/>
        </w:rPr>
        <w:t>قرآن حق است و حق را بیان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بیماردلان از آن برداشت بد می‌کنند و به گمراهی می‌افتند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گاهی هم افرادی با انگیزه‌های باطل،حرف حقّی می‌زنند تا فریب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 حقّ یراد بها الباطل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حق را بشناسد،باطل را هم خواهد شناخت و معیار شناخت حق و باطل بودن اشخاص و گروهها و فرقه‌ها شناخت حقّ است و این همه تفرقه و تشتّت،نتیجۀ کوتاهی و ضعف در شناخت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هفتاد و دو ملّت همه را عذر بنه چون ندیدند حقیقت،ره افسانه زدند</w:t>
      </w:r>
    </w:p>
    <w:p>
      <w:pPr>
        <w:pStyle w:val="BookText"/>
        <w:rPr/>
      </w:pPr>
      <w:r>
        <w:rPr>
          <w:rFonts w:ascii="IRNazanin" w:hAnsi="IRNazanin" w:eastAsia="IRNazanin"/>
          <w:color w:val="111111"/>
          <w:sz w:val="28"/>
          <w:sz w:val="28"/>
          <w:szCs w:val="28"/>
          <w:rtl w:val="true"/>
          <w:lang w:bidi="fa-IR"/>
        </w:rPr>
        <w:t>از میان هفتاد و سه فرقۀ مسلمانان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فرقۀ ناجیه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 اهل بیت اند و مکتب عترت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کشاکش کلامی و فرقه‌ای میان مسلمانان نیز،حق با گروهی است که پیشوای حق داشته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مع الحقّ و الحقّ مع علیّ،اللّهمّ أدر الحقّ معه حیث دار</w:t>
      </w:r>
      <w:r>
        <w:rPr>
          <w:rFonts w:eastAsia="IRNazanin" w:cs="IRNazanin"/>
          <w:color w:val="111111"/>
          <w:sz w:val="28"/>
          <w:szCs w:val="28"/>
          <w:rtl w:val="true"/>
          <w:lang w:bidi="fa-IR"/>
        </w:rPr>
        <w:t xml:space="preserve">» </w:t>
      </w:r>
      <w:r>
        <w:rPr>
          <w:rStyle w:val="FootnoteAnchor"/>
          <w:rtl w:val="true"/>
        </w:rPr>
        <w:footnoteReference w:id="622"/>
      </w:r>
      <w:r>
        <w:rPr>
          <w:rFonts w:ascii="IRNazanin" w:hAnsi="IRNazanin" w:eastAsia="IRNazanin"/>
          <w:color w:val="111111"/>
          <w:sz w:val="28"/>
          <w:sz w:val="28"/>
          <w:szCs w:val="28"/>
          <w:rtl w:val="true"/>
          <w:lang w:bidi="fa-IR"/>
        </w:rPr>
        <w:t>،علی علیه السّلام با حق است و حق با علی است،خدایا حق را دائر مدار او بگردان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سخن برمی‌آید که چون علی علیه السّلام از حق ناگسستنی است،پس کلام و راه او حق است و برهان،پیروان او برحقّند و هرچه امام بگوید حق است،چون حق بر محور و مدار او می‌چرخد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حق و باطل بودن اشخاص را با حق می‌سنجند،امّا وقتی کسی حقّ مطلق و حق مجسّم شد،خودش تبدیل به معیار می‌شود و حق را با عمل و گفتار و موضع و داوری او باید شناخت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زیارت جامعه دربارۀ اهل بیت پیامبر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الحقّ معکم و فیکم و منکم و إلیکم و أنتم أهله و معدنه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با شماست و در شما و از شما و به سوی شما باز می‌گردد و شما اهل و سرچشمه و معدن حقّید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زیارت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ناحیۀ مقدسه صادر شده است و فرموده‌اند که هرگاه خواستید به ما توجّه داشته باشید چنین بگویید،از جمله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فالحقّ ما رضیتموه و الباطل ما سخطتموه و المعروف ما أمرتم به و المنکر ما نهیتم عنه</w:t>
      </w:r>
      <w:r>
        <w:rPr>
          <w:rFonts w:eastAsia="IRNazanin" w:cs="IRNazanin"/>
          <w:color w:val="111111"/>
          <w:sz w:val="28"/>
          <w:szCs w:val="28"/>
          <w:rtl w:val="true"/>
          <w:lang w:bidi="fa-IR"/>
        </w:rPr>
        <w:t xml:space="preserve">.» </w:t>
      </w:r>
      <w:r>
        <w:rPr>
          <w:rStyle w:val="FootnoteAnchor"/>
          <w:rtl w:val="true"/>
        </w:rPr>
        <w:footnoteReference w:id="623"/>
      </w:r>
      <w:r>
        <w:rPr>
          <w:rFonts w:ascii="IRNazanin" w:hAnsi="IRNazanin" w:eastAsia="IRNazanin"/>
          <w:color w:val="111111"/>
          <w:sz w:val="28"/>
          <w:sz w:val="28"/>
          <w:szCs w:val="28"/>
          <w:rtl w:val="true"/>
          <w:lang w:bidi="fa-IR"/>
        </w:rPr>
        <w:t>آنچه شما بپسندید حق همان است،آنچه شما خوش ندارید باطل است،به هرچه شما دستور دهید معروف است و از هرچه شما نهی کنید،منکر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دقیقا محوریّت اهل بیت عصمت و طهارت را در شناخت حق و باطل و معروف و منکر</w:t>
      </w:r>
      <w:bookmarkStart w:id="620" w:name="pg5471_30590"/>
    </w:p>
    <w:p>
      <w:pPr>
        <w:pStyle w:val="BookText"/>
        <w:rPr/>
      </w:pPr>
      <w:bookmarkEnd w:id="620"/>
      <w:r>
        <w:rPr>
          <w:rFonts w:ascii="IRNazanin" w:hAnsi="IRNazanin" w:eastAsia="IRNazanin"/>
          <w:color w:val="111111"/>
          <w:sz w:val="28"/>
          <w:sz w:val="28"/>
          <w:szCs w:val="28"/>
          <w:rtl w:val="true"/>
          <w:lang w:bidi="fa-IR"/>
        </w:rPr>
        <w:t>نشان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فماذا بعد الحقّ إلاّ الضّلال؟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آیۀ تطهیر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،پاکی و عصمت این خاندان را بیان می‌کند،وقتی پیامبر خدا، علی علیه السّلام را محور حق معرفی می‌کند،وقتی أئمّۀ معصومین از سوی خدا 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می‌شوند،شناخت حق آسان است،اگر دیدگان را غبار جهل و تعصّب نگرفته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قرآن،حق را همچون آبی سودمند و باقی می‌داند و باطل را همچون کفی ناپایدار و بی‌خاصیّت</w:t>
      </w:r>
      <w:r>
        <w:rPr>
          <w:rFonts w:eastAsia="IRNazanin" w:cs="IRNazanin"/>
          <w:color w:val="111111"/>
          <w:sz w:val="28"/>
          <w:szCs w:val="28"/>
          <w:rtl w:val="true"/>
          <w:lang w:bidi="fa-IR"/>
        </w:rPr>
        <w:t xml:space="preserve">. </w:t>
      </w:r>
      <w:r>
        <w:rPr>
          <w:rStyle w:val="FootnoteAnchor"/>
          <w:rtl w:val="true"/>
        </w:rPr>
        <w:footnoteReference w:id="624"/>
      </w:r>
      <w:r>
        <w:rPr>
          <w:rFonts w:ascii="IRNazanin" w:hAnsi="IRNazanin" w:eastAsia="IRNazanin"/>
          <w:color w:val="111111"/>
          <w:sz w:val="28"/>
          <w:sz w:val="28"/>
          <w:szCs w:val="28"/>
          <w:rtl w:val="true"/>
          <w:lang w:bidi="fa-IR"/>
        </w:rPr>
        <w:t>گرچه پیروان باطل،دورانی سلطه و غلبه داشتند و حق را کنار زدند،ولی دولت جاوید از آن حقّ است و امروز پیشوایان معصوم از اهل بیت،چهره‌های درخشان و ماندگار حق‌اند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فروزان مشعل همواره جاوید شمایید و شمایید و شمایید</w:t>
      </w:r>
    </w:p>
    <w:p>
      <w:pPr>
        <w:pStyle w:val="BookText"/>
        <w:rPr/>
      </w:pPr>
      <w:r>
        <w:rPr>
          <w:rFonts w:ascii="IRNazanin" w:hAnsi="IRNazanin" w:eastAsia="IRNazanin"/>
          <w:color w:val="111111"/>
          <w:sz w:val="28"/>
          <w:sz w:val="28"/>
          <w:szCs w:val="28"/>
          <w:rtl w:val="true"/>
          <w:lang w:bidi="fa-IR"/>
        </w:rPr>
        <w:t>شما حقّید و دشمن‌ها سرابند کفی پوچند و چون نقشی بر آبند</w:t>
      </w:r>
    </w:p>
    <w:p>
      <w:pPr>
        <w:pStyle w:val="BookText"/>
        <w:rPr/>
      </w:pPr>
      <w:r>
        <w:rPr>
          <w:rFonts w:ascii="IRNazanin" w:hAnsi="IRNazanin" w:eastAsia="IRNazanin"/>
          <w:color w:val="111111"/>
          <w:sz w:val="28"/>
          <w:sz w:val="28"/>
          <w:szCs w:val="28"/>
          <w:rtl w:val="true"/>
          <w:lang w:bidi="fa-IR"/>
        </w:rPr>
        <w:t>شما شیرازۀ امّ الکتابید شما میزان حق روز حسابید</w:t>
      </w:r>
    </w:p>
    <w:p>
      <w:pPr>
        <w:pStyle w:val="BookText"/>
        <w:rPr/>
      </w:pPr>
      <w:r>
        <w:rPr>
          <w:rFonts w:ascii="IRNazanin" w:hAnsi="IRNazanin" w:eastAsia="IRNazanin"/>
          <w:color w:val="111111"/>
          <w:sz w:val="28"/>
          <w:sz w:val="28"/>
          <w:szCs w:val="28"/>
          <w:rtl w:val="true"/>
          <w:lang w:bidi="fa-IR"/>
        </w:rPr>
        <w:t>امامید و شهیدید و گواهید مصون از هرخطا و اشتباهید</w:t>
      </w:r>
    </w:p>
    <w:p>
      <w:pPr>
        <w:pStyle w:val="BookText"/>
        <w:rPr/>
      </w:pPr>
      <w:r>
        <w:rPr>
          <w:rFonts w:ascii="IRNazanin" w:hAnsi="IRNazanin" w:eastAsia="IRNazanin"/>
          <w:color w:val="111111"/>
          <w:sz w:val="28"/>
          <w:sz w:val="28"/>
          <w:szCs w:val="28"/>
          <w:rtl w:val="true"/>
          <w:lang w:bidi="fa-IR"/>
        </w:rPr>
        <w:t>امیر کشور دلها شمایید شما آیینه‌های حق‌نمایید</w:t>
      </w:r>
    </w:p>
    <w:p>
      <w:pPr>
        <w:pStyle w:val="BookText"/>
        <w:rPr/>
      </w:pPr>
      <w:r>
        <w:rPr>
          <w:rFonts w:ascii="IRNazanin" w:hAnsi="IRNazanin" w:eastAsia="IRNazanin"/>
          <w:color w:val="111111"/>
          <w:sz w:val="28"/>
          <w:sz w:val="28"/>
          <w:szCs w:val="28"/>
          <w:rtl w:val="true"/>
          <w:lang w:bidi="fa-IR"/>
        </w:rPr>
        <w:t>شما نور خدا در روی خاکید صراط مستقیم و راه پاکید</w:t>
      </w:r>
    </w:p>
    <w:p>
      <w:pPr>
        <w:pStyle w:val="BookText"/>
        <w:rPr/>
      </w:pPr>
      <w:r>
        <w:rPr>
          <w:rFonts w:ascii="IRNazanin" w:hAnsi="IRNazanin" w:eastAsia="IRNazanin"/>
          <w:color w:val="111111"/>
          <w:sz w:val="28"/>
          <w:sz w:val="28"/>
          <w:szCs w:val="28"/>
          <w:rtl w:val="true"/>
          <w:lang w:bidi="fa-IR"/>
        </w:rPr>
        <w:t>جهان جسم و شما جان جهانید شما هم آشکار و هم نهانید</w:t>
      </w:r>
    </w:p>
    <w:p>
      <w:pPr>
        <w:pStyle w:val="BookText"/>
        <w:rPr/>
      </w:pPr>
      <w:r>
        <w:rPr>
          <w:rFonts w:ascii="IRNazanin" w:hAnsi="IRNazanin" w:eastAsia="IRNazanin"/>
          <w:color w:val="111111"/>
          <w:sz w:val="28"/>
          <w:sz w:val="28"/>
          <w:szCs w:val="28"/>
          <w:rtl w:val="true"/>
          <w:lang w:bidi="fa-IR"/>
        </w:rPr>
        <w:t>شما از اهل بیت آفتابید گل جان محمّد صلّی اللّه علیه و آله را گلابید</w:t>
      </w:r>
      <w:r>
        <w:rPr>
          <w:rFonts w:eastAsia="IRNazanin" w:cs="IRNazanin"/>
          <w:color w:val="111111"/>
          <w:sz w:val="28"/>
          <w:szCs w:val="28"/>
          <w:rtl w:val="true"/>
          <w:lang w:bidi="fa-IR"/>
        </w:rPr>
        <w:t xml:space="preserve">. </w:t>
      </w:r>
      <w:r>
        <w:rPr>
          <w:rStyle w:val="FootnoteAnchor"/>
          <w:rtl w:val="true"/>
        </w:rPr>
        <w:footnoteReference w:id="6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ناطق،فرقۀ ناجیه،هفتاد و دو ملّت،آیۀ تطهیر،عصمت،حجّت‌شناسی،علی علیه السّلام و حق،با آل علی</w:t>
      </w:r>
      <w:r>
        <w:rPr>
          <w:rFonts w:eastAsia="IRNazanin" w:cs="IRNazanin"/>
          <w:color w:val="111111"/>
          <w:sz w:val="28"/>
          <w:szCs w:val="28"/>
          <w:rtl w:val="true"/>
          <w:lang w:bidi="fa-IR"/>
        </w:rPr>
        <w:t>...</w:t>
      </w:r>
    </w:p>
    <w:p>
      <w:pPr>
        <w:pStyle w:val="Heading3"/>
        <w:numPr>
          <w:ilvl w:val="2"/>
          <w:numId w:val="1"/>
        </w:numPr>
        <w:rPr/>
      </w:pPr>
      <w:bookmarkStart w:id="621" w:name="__RefHeading___Toc2145524_581953129"/>
      <w:bookmarkStart w:id="622" w:name="_Toc241"/>
      <w:bookmarkEnd w:id="621"/>
      <w:r>
        <w:rPr>
          <w:rtl w:val="true"/>
        </w:rPr>
        <w:t>حق با علی است</w:t>
      </w:r>
      <w:r>
        <w:rPr>
          <w:rtl w:val="true"/>
        </w:rPr>
        <w:t>-</w:t>
      </w:r>
      <w:r>
        <w:rPr>
          <w:rtl w:val="true"/>
        </w:rPr>
        <w:t>علی علیه السّلام و حق</w:t>
      </w:r>
      <w:bookmarkEnd w:id="622"/>
    </w:p>
    <w:p>
      <w:pPr>
        <w:pStyle w:val="Heading3"/>
        <w:numPr>
          <w:ilvl w:val="2"/>
          <w:numId w:val="1"/>
        </w:numPr>
        <w:rPr/>
      </w:pPr>
      <w:bookmarkStart w:id="623" w:name="__RefHeading___Toc2145526_581953129"/>
      <w:bookmarkStart w:id="624" w:name="_Toc242"/>
      <w:bookmarkEnd w:id="623"/>
      <w:r>
        <w:rPr>
          <w:rtl w:val="true"/>
        </w:rPr>
        <w:t>حقوق اهل بیت علیهم السّلام</w:t>
      </w:r>
      <w:bookmarkEnd w:id="624"/>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امّت اسلامی بنا به آیات و روایات،نسبت به امامان معصوم و عترت پیامبر،تکالیف و وظایفی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شناخت این حقوق ضروری است و هم ادای آنها و جز با این معرفت و ادا،رستگاری در کار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ینتفع عبد بعمله إلاّ بمعرفته</w:t>
      </w:r>
    </w:p>
    <w:p>
      <w:pPr>
        <w:pStyle w:val="BookText"/>
        <w:rPr/>
      </w:pPr>
      <w:r>
        <w:rPr>
          <w:rFonts w:ascii="Amiri" w:hAnsi="Amiri" w:eastAsia="Amiri" w:cs="Amiri"/>
          <w:color w:val="111111"/>
          <w:sz w:val="28"/>
          <w:sz w:val="28"/>
          <w:szCs w:val="28"/>
          <w:rtl w:val="true"/>
          <w:lang w:bidi="ar-SA"/>
        </w:rPr>
        <w:t>بحقّنا</w:t>
      </w:r>
      <w:r>
        <w:rPr>
          <w:rFonts w:eastAsia="Amiri" w:cs="Amiri" w:ascii="Amiri" w:hAnsi="Amiri"/>
          <w:color w:val="111111"/>
          <w:sz w:val="28"/>
          <w:szCs w:val="28"/>
          <w:rtl w:val="true"/>
          <w:lang w:bidi="ar-SA"/>
        </w:rPr>
        <w:t xml:space="preserve">» </w:t>
      </w:r>
      <w:r>
        <w:rPr>
          <w:rStyle w:val="FootnoteAnchor"/>
          <w:rtl w:val="true"/>
        </w:rPr>
        <w:footnoteReference w:id="626"/>
      </w:r>
      <w:r>
        <w:rPr>
          <w:rFonts w:ascii="IRNazanin" w:hAnsi="IRNazanin" w:eastAsia="IRNazanin"/>
          <w:color w:val="111111"/>
          <w:sz w:val="28"/>
          <w:sz w:val="28"/>
          <w:szCs w:val="28"/>
          <w:rtl w:val="true"/>
          <w:lang w:bidi="fa-IR"/>
        </w:rPr>
        <w:t>هیچ بنده‌ای از عمل خود بهره‌ای نمی‌برد مگر با شناختش نسبت به حق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بخشی از این حقوق از این قرار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این حجتهای معصوم الهی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و مودّت نسبت به اهل بیت،که در قرآن نیز به عنوان اجر رسالت مطرح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شوری،آیۀ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تمسّک به عترت پیامبر که روایات بسیاری دربارۀ آن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نسبت به امیر المؤمنین و خاندان رسول خدا صلّی اللّه علیه و آله و قبول سرپرستی و پیشوایی امامان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 داشتن آنان بر دیگران در همۀ امور دینی و دنیوی و عبادی و سیاسی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اقتداکردن به آنان و تأسی جستن به آنان و ایشان را اسوه قرار دادن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فرمانبرداری و اطاعت از آنان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گرامی داشتن و اکرام و احترام نسبت به آنان،در حال حیاتشان و پس از وفاتشان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 حقوق 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 و احسان به آنان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و صلوات فرستادن بر آن خاندان پاک و افزودن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صلوات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و یادکرد آنان و فضایلشان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مصیبتها و مظلومیتهایشان و گریستن بر آنان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امامان در حال حیات و زیارت قبورشان پس از وفات و شهادتشان</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دربارۀ هریک از این حقوق،روایات فراوان نقل شده است</w:t>
      </w:r>
      <w:r>
        <w:rPr>
          <w:rFonts w:eastAsia="IRNazanin" w:cs="IRNazanin"/>
          <w:color w:val="111111"/>
          <w:sz w:val="28"/>
          <w:szCs w:val="28"/>
          <w:rtl w:val="true"/>
          <w:lang w:bidi="fa-IR"/>
        </w:rPr>
        <w:t xml:space="preserve">. </w:t>
      </w:r>
      <w:r>
        <w:rPr>
          <w:rStyle w:val="FootnoteAnchor"/>
          <w:rtl w:val="true"/>
        </w:rPr>
        <w:footnoteReference w:id="627"/>
      </w:r>
      <w:r>
        <w:rPr>
          <w:rFonts w:ascii="IRNazanin" w:hAnsi="IRNazanin" w:eastAsia="IRNazanin"/>
          <w:color w:val="111111"/>
          <w:sz w:val="28"/>
          <w:sz w:val="28"/>
          <w:szCs w:val="28"/>
          <w:rtl w:val="true"/>
          <w:lang w:bidi="fa-IR"/>
        </w:rPr>
        <w:t>به دو مورد از آنها اشاره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تمسّکوا بطاعة أئمّتکم و لا تخالفوهم،فإنّ طاعتهم طاعة اللّه و إنّ معصیتهم معصیة اللّه</w:t>
      </w:r>
      <w:r>
        <w:rPr>
          <w:rFonts w:eastAsia="IRNazanin" w:cs="IRNazanin"/>
          <w:color w:val="111111"/>
          <w:sz w:val="28"/>
          <w:szCs w:val="28"/>
          <w:rtl w:val="true"/>
          <w:lang w:bidi="fa-IR"/>
        </w:rPr>
        <w:t xml:space="preserve">» </w:t>
      </w:r>
      <w:r>
        <w:rPr>
          <w:rStyle w:val="FootnoteAnchor"/>
          <w:rtl w:val="true"/>
        </w:rPr>
        <w:footnoteReference w:id="628"/>
      </w:r>
      <w:r>
        <w:rPr>
          <w:rFonts w:ascii="IRNazanin" w:hAnsi="IRNazanin" w:eastAsia="IRNazanin"/>
          <w:color w:val="111111"/>
          <w:sz w:val="28"/>
          <w:sz w:val="28"/>
          <w:szCs w:val="28"/>
          <w:rtl w:val="true"/>
          <w:lang w:bidi="fa-IR"/>
        </w:rPr>
        <w:t>به اطاعت از امامانتان چنگ بزنید و با آنان مخالفت</w:t>
      </w:r>
      <w:bookmarkStart w:id="625" w:name="pg5471_30592"/>
    </w:p>
    <w:p>
      <w:pPr>
        <w:pStyle w:val="BookText"/>
        <w:rPr/>
      </w:pPr>
      <w:bookmarkEnd w:id="625"/>
      <w:r>
        <w:rPr>
          <w:rFonts w:ascii="IRNazanin" w:hAnsi="IRNazanin" w:eastAsia="IRNazanin"/>
          <w:color w:val="111111"/>
          <w:sz w:val="28"/>
          <w:sz w:val="28"/>
          <w:szCs w:val="28"/>
          <w:rtl w:val="true"/>
          <w:lang w:bidi="fa-IR"/>
        </w:rPr>
        <w:t>نکنید،چراکه اطاعت آنان فرمانبرداری از خداست و نافرمانی آنان نافرمانی خداوند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 علیه السّلام در اشاره به دو حق طاعت و ولایت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لنا علی النّاس حقّ الطّاعة و الولایة و لهم من اللّه سبحانه حسن الجزاء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29"/>
      </w:r>
      <w:r>
        <w:rPr>
          <w:rFonts w:ascii="IRNazanin" w:hAnsi="IRNazanin" w:eastAsia="IRNazanin"/>
          <w:color w:val="111111"/>
          <w:sz w:val="28"/>
          <w:sz w:val="28"/>
          <w:szCs w:val="28"/>
          <w:rtl w:val="true"/>
          <w:lang w:bidi="fa-IR"/>
        </w:rPr>
        <w:t>برای ما برعهدۀ مردم حق اطاعت و ولایت است،برای آنان نیز از سوی خدا پاداش نیکوست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حجت‌شناسی،امام‌شناسی،اطاعت،آیه اولی الأمر</w:t>
      </w:r>
      <w:r>
        <w:rPr>
          <w:rFonts w:eastAsia="IRNazanin" w:cs="IRNazanin"/>
          <w:color w:val="111111"/>
          <w:sz w:val="28"/>
          <w:szCs w:val="28"/>
          <w:rtl w:val="true"/>
          <w:lang w:bidi="fa-IR"/>
        </w:rPr>
        <w:t>.</w:t>
      </w:r>
    </w:p>
    <w:p>
      <w:pPr>
        <w:pStyle w:val="Heading3"/>
        <w:numPr>
          <w:ilvl w:val="2"/>
          <w:numId w:val="1"/>
        </w:numPr>
        <w:rPr/>
      </w:pPr>
      <w:bookmarkStart w:id="626" w:name="__RefHeading___Toc2145528_581953129"/>
      <w:bookmarkStart w:id="627" w:name="_Toc243"/>
      <w:bookmarkEnd w:id="626"/>
      <w:r>
        <w:rPr>
          <w:rtl w:val="true"/>
        </w:rPr>
        <w:t>حکمیّت</w:t>
      </w:r>
      <w:bookmarkEnd w:id="627"/>
    </w:p>
    <w:p>
      <w:pPr>
        <w:pStyle w:val="BookText"/>
        <w:rPr/>
      </w:pPr>
      <w:r>
        <w:rPr>
          <w:rFonts w:ascii="IRNazanin" w:hAnsi="IRNazanin" w:eastAsia="IRNazanin"/>
          <w:color w:val="111111"/>
          <w:sz w:val="28"/>
          <w:sz w:val="28"/>
          <w:szCs w:val="28"/>
          <w:rtl w:val="true"/>
          <w:lang w:bidi="fa-IR"/>
        </w:rPr>
        <w:t>به معنای داوری و قضاوت بین دو گروه یا دو شخص در مسألۀ مورد نزاع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آنکه دو طرف به داوری او راضی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حکمیّت در جنگ صفّین پس از آن پیش‌آمد که سپاه علی علیه السّلام در آستانۀ پیروزی قاطع بر معاویه قرار گرفته بود و معاویه که کار را تمام‌شده می‌دید،در فکر فرار بود و از عمرو عاص خواست که چاره‌ای بیندیشد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عاص طرح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بر نیزه‌کردن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پیشنهاد کرد و فراخواندن علی علیه السّلام و یارانش به تن دادن به داوری قرآن بین دو گروه متخاصم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بر نیزه‌کردن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توطئۀ آنان کارگر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امام علیه السّلام به یارانش فرمود که این نیرنگ است و اینان اصحاب قرآن نیستند و قرآن ناطق منم،گوش ندادند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میانشان اختلاف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عده‌ای گفتند می‌جنگیم،جمعی گفتند بر ما روا نیست که با اینان بجنگیم چون ما را به حکم قرآن می‌خوانند</w:t>
      </w:r>
      <w:r>
        <w:rPr>
          <w:rFonts w:eastAsia="IRNazanin" w:cs="IRNazanin"/>
          <w:color w:val="111111"/>
          <w:sz w:val="28"/>
          <w:szCs w:val="28"/>
          <w:rtl w:val="true"/>
          <w:lang w:bidi="fa-IR"/>
        </w:rPr>
        <w:t xml:space="preserve">. </w:t>
      </w:r>
      <w:r>
        <w:rPr>
          <w:rStyle w:val="FootnoteAnchor"/>
          <w:rtl w:val="true"/>
        </w:rPr>
        <w:footnoteReference w:id="630"/>
      </w:r>
      <w:r>
        <w:rPr>
          <w:rFonts w:ascii="IRNazanin" w:hAnsi="IRNazanin" w:eastAsia="IRNazanin"/>
          <w:color w:val="111111"/>
          <w:sz w:val="28"/>
          <w:sz w:val="28"/>
          <w:szCs w:val="28"/>
          <w:rtl w:val="true"/>
          <w:lang w:bidi="fa-IR"/>
        </w:rPr>
        <w:t>امام در فشار آن گروه که خواستار ترک نبرد بودند قرار گرفت و از آن حضرت هم خواستند که جنگ نکند و فشار آوردند که دستور دهد مالک اشتر هم برگردد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می‌خواست نپذیرد،ولی احساس کرد که جان علی علیه السّلام در خطر است،دلشکسته و غمگین دست از نبرد 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شد مذاکره شود و نماینده‌ای از هرطرف شرکت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ناچار شد حکمیّت را بپذیرد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می‌خواست ابن عباس را از سوی خود بفرستد،ولی با فتنه‌گری اشعث نگذاشتند و ابو موسی اشعری را مطرح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راضی نبود ولی همچنانکه اصل حکمیّت را بر او تحمیل کردند،حکم را هم تحمیل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آن‌سو عمرو عاص تعیین شد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متنی به عنوان قرار تحکیم نوشته شد و قرار شد آن دو مذاکره کنند تا کار جنگ به پایان</w:t>
      </w:r>
      <w:bookmarkStart w:id="628" w:name="pg5471_30593"/>
    </w:p>
    <w:p>
      <w:pPr>
        <w:pStyle w:val="BookText"/>
        <w:rPr/>
      </w:pPr>
      <w:bookmarkEnd w:id="628"/>
      <w:r>
        <w:rPr>
          <w:rFonts w:ascii="IRNazanin" w:hAnsi="IRNazanin" w:eastAsia="IRNazanin"/>
          <w:color w:val="111111"/>
          <w:sz w:val="28"/>
          <w:sz w:val="28"/>
          <w:szCs w:val="28"/>
          <w:rtl w:val="true"/>
          <w:lang w:bidi="fa-IR"/>
        </w:rPr>
        <w:t>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قرارشان بر آن شد که در جمع مردم،هردو طرف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و معاویه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حکومت عزل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 ابو موسی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علی علیه السّلام را از خلافت عزل کردم،سپس عمرو عاص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معاویه را به خلافت نصب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ولوله و اختلاف افتاد و گروهی از سربازان امام سر به شورش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حکمیّت بدون نتیجه‌ای مثبت،به زیان امام تمام شد،به نحوی که می‌توان از آن به عنوان یک کودتا برضدّ علی علیه السّلام یاد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اعتراض‌ها آغاز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عدّه‌ای که از آنان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می‌شود،از فرمان علی علیه السّلام بیرون رفتند و با این اعتقاد که حکمیّت،اشتباه و کفر بوده،ما توبه می‌کنیم،از علی علیه السّلام خواستند توبه کند،چون با پذیرش حکمیّت،او هم کافر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نپذیرفت،چراکه حکمیت را خود اینان بر حضرت تحمیل کرده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همین‌جا نطفۀ گروه خوارج شکل گرفت و فتنۀ آنان در نهایت به جنگ نهروان منتهی شد</w:t>
      </w:r>
      <w:r>
        <w:rPr>
          <w:rFonts w:eastAsia="IRNazanin" w:cs="IRNazanin"/>
          <w:color w:val="111111"/>
          <w:sz w:val="28"/>
          <w:szCs w:val="28"/>
          <w:rtl w:val="true"/>
          <w:lang w:bidi="fa-IR"/>
        </w:rPr>
        <w:t xml:space="preserve">. </w:t>
      </w:r>
      <w:r>
        <w:rPr>
          <w:rStyle w:val="FootnoteAnchor"/>
          <w:rtl w:val="true"/>
        </w:rPr>
        <w:footnoteReference w:id="631"/>
      </w:r>
    </w:p>
    <w:p>
      <w:pPr>
        <w:pStyle w:val="BookText"/>
        <w:rPr/>
      </w:pPr>
      <w:r>
        <w:rPr>
          <w:rFonts w:ascii="IRNazanin" w:hAnsi="IRNazanin" w:eastAsia="IRNazanin"/>
          <w:color w:val="111111"/>
          <w:sz w:val="28"/>
          <w:sz w:val="28"/>
          <w:szCs w:val="28"/>
          <w:rtl w:val="true"/>
          <w:lang w:bidi="fa-IR"/>
        </w:rPr>
        <w:t>در کتابهای تاریخی و کلامی پیرامون موضوع حکمیّت و درستی و نادرستی آن و تفکّر خوارج و شعار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حکم إلاّ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خروج از امر امام و قیام بر ضدّ او بحثهای فراوان شده که طالبین به منابع مفصّل‌تر مراجعه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صفین،قرآن بر نیزه‌کردن،خوارج نهروان،قرآن ناطق،مارقین</w:t>
      </w:r>
      <w:r>
        <w:rPr>
          <w:rFonts w:eastAsia="IRNazanin" w:cs="IRNazanin"/>
          <w:color w:val="111111"/>
          <w:sz w:val="28"/>
          <w:szCs w:val="28"/>
          <w:rtl w:val="true"/>
          <w:lang w:bidi="fa-IR"/>
        </w:rPr>
        <w:t>.</w:t>
      </w:r>
    </w:p>
    <w:p>
      <w:pPr>
        <w:pStyle w:val="Heading3"/>
        <w:numPr>
          <w:ilvl w:val="2"/>
          <w:numId w:val="1"/>
        </w:numPr>
        <w:rPr/>
      </w:pPr>
      <w:bookmarkStart w:id="629" w:name="__RefHeading___Toc2145530_581953129"/>
      <w:bookmarkStart w:id="630" w:name="_Toc244"/>
      <w:bookmarkEnd w:id="629"/>
      <w:r>
        <w:rPr>
          <w:rtl w:val="true"/>
        </w:rPr>
        <w:t>حکومت علوی</w:t>
      </w:r>
      <w:bookmarkEnd w:id="630"/>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حکومت علوی چیزی جز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نیست،امّا از آنجا که در طول تاریخ،سلسله‌های خلفا و حکّام و پادشاهان،حکومت خویش را اسلامی می‌پنداشتند، دوران حکومت پنجسالۀ حضرت علی علیه السّلام و شیوۀ حکومتی او در زمینه‌های مختلف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علوی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الگوی مجسّم و قابل ارائۀ حکومت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به شرطی مسؤولیت حکومت را برعهده گرفت که طبق حکم خدا و سیرۀ پیامبر خدا و آنچه خودش حق می‌شناسد و عدل می‌داند،رفتار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اجرای دقیق احکام قرآن و نداشتن کمترین سازش و مسامحه و تساهل در اجرای حق و عدل و مراعات کامل عدالت و پرهیز جدّی از تبعیض و مقابلۀ قاطع با فساد اداری و ستم و فحشاء از ویژگیهای حکومت آن حضرت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 علوی،هم ریشه و خاستگاه الهی و مشروعیّت دینی و مقبولیت مردمی داشت،هم به حقوق مردم و حقوق خدا پای‌بند بود،هم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قاطعانه‌ترین صورتش اجرا می‌کرد،هم حدود آزادی‌های مشروع و سالم را پاس می‌داشت و هم با فتنه و بغی و براندازی و توطئه،مبارزه‌ای سرسختانه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مالی آن حضرت و حفظ بیت‌المال و جلوگیری از سوءاستفاده‌های مالی دقیقا منطبق با حکم قرآن و رضای الهی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ازاین‌رو تحمّل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خیلی‌ها حتی نزدیکانش دشوار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حضرت،هرگز سوءرفتار و سوءاستفادۀ والیان و کارگزاران حکومتش را با مردم و از موقعیت خویش تحمّل نمی‌کرد و به هیچ قیمتی حاضر نبود در قلمرو حکومتش کمترین ستمی به کوچکترین و ضعیف‌ترین موجود روا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قاطعیّت او را در عمل به حکم شرع،همگان می‌دانستند،ازاین‌رو فرصت‌طلبان و دنیاخواهان و امتیازجویان هرگز تمایل به روی کار آمدن او نداشتند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به مخالفان حکومتش آزادی انتقاد می‌داد ولی توطئه و فتنه را برنمی‌تافت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نمونه‌اش تحمّل حرفهای خوارج تا وقتی بود که دست به فتنه و توطئه نمی‌زدند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مرحلۀ فتنه‌انگیزی و محاربه با حکومت حق علوی،به آنان امان نداد و در جنگ نهروان چشم فتنه را درآورد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حکومت در دیدگاه علی علیه السّلام وسیله‌ای برای اقامۀ حق و زدودن باطل و دفع ستم و اجرای عدالت بود و جز با این هدف،کمترین دلبستگی به زمامداری نداشت و آن را حتّی از یک لنگه کفش پاره یا آب بینی بز هم ناچیزتر می‌شمرد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معیار و مدار حکومت علوی را در منشور حکومتی او که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عهدنامۀ مالک اشتر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شهرت یافته است می‌توان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احیای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هدفهای حکومت خویش می‌دانست،هم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تأمین سعادت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 عدالت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تأمین امنیّت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 وحدت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تأمین رفاه عمومی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کرامت انسانی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استبداد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رابطۀ</w:t>
      </w:r>
    </w:p>
    <w:p>
      <w:pPr>
        <w:pStyle w:val="BookText"/>
        <w:rPr/>
      </w:pPr>
      <w:r>
        <w:rPr>
          <w:rFonts w:ascii="IRNazanin" w:hAnsi="IRNazanin" w:eastAsia="IRNazanin"/>
          <w:color w:val="111111"/>
          <w:sz w:val="28"/>
          <w:sz w:val="28"/>
          <w:szCs w:val="28"/>
          <w:rtl w:val="true"/>
          <w:lang w:bidi="fa-IR"/>
        </w:rPr>
        <w:t>خوب حکومت و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او حکومت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شایسته‌سالاری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زمامداری را به عنوان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عهده‌دار شده بود و از آن هرگز به عنوان میدانی برای بهره‌مندی و ثروت‌اندوزی و قوم و خویش بازی بهره نگرفت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هم با دشمنان در سه جبهۀ ناکثین و قاسطین و مارقین جنگید،نه براساس حفظ قدرت و ریاست،بلکه با پشتوانۀ مکتبی و برای دفاع از حق و سرکوب باطل و نفاق و تجاوز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نیز شهید راه عدالت شد و جان بر سر ارزشها و آرمانهایی که به آنها باور داشت نهاد و توانست موفق‌ترین،درخشان‌ترین و الهی‌ترین شیوۀ زمامداری و مدل حکومت را برای همیشه به جهان و جهانیان عرضه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ویژگیهای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علوی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ابعاد آن در زمینه‌های داخلی و خارجی و برخورد با دوست و دشمن و در مسائل مالی،قضایی،اداری،عزل و نصب مسؤولان، اجرای قانون،عدالت اجتماعی،شیوۀ جنگ و تقابل با معارضان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حوصلۀ این مختصر بیرون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مطالعۀ سیرۀ رفتاری و زندگی آن حضرت در دورۀ خلافت و نیز مطالعۀ سخنان حضرتش در نهج البلاغه،گویاترین شاخص برای معرفی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علوی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آثار ارزشمندی نیز نگاشته شده که باید به آنها مراجعه کرد</w:t>
      </w:r>
      <w:r>
        <w:rPr>
          <w:rFonts w:eastAsia="IRNazanin" w:cs="IRNazanin"/>
          <w:color w:val="111111"/>
          <w:sz w:val="28"/>
          <w:szCs w:val="28"/>
          <w:rtl w:val="true"/>
          <w:lang w:bidi="fa-IR"/>
        </w:rPr>
        <w:t xml:space="preserve">. </w:t>
      </w:r>
      <w:r>
        <w:rPr>
          <w:rStyle w:val="FootnoteAnchor"/>
          <w:rtl w:val="true"/>
        </w:rPr>
        <w:footnoteReference w:id="632"/>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 علی،عدالت،قضاوتهای علی،سیرۀ علی،سیاست علوی</w:t>
      </w:r>
      <w:r>
        <w:rPr>
          <w:rFonts w:eastAsia="IRNazanin" w:cs="IRNazanin"/>
          <w:color w:val="111111"/>
          <w:sz w:val="28"/>
          <w:szCs w:val="28"/>
          <w:rtl w:val="true"/>
          <w:lang w:bidi="fa-IR"/>
        </w:rPr>
        <w:t>.</w:t>
      </w:r>
      <w:bookmarkStart w:id="631" w:name="pg5471_30596"/>
    </w:p>
    <w:p>
      <w:pPr>
        <w:pStyle w:val="Heading3"/>
        <w:numPr>
          <w:ilvl w:val="2"/>
          <w:numId w:val="1"/>
        </w:numPr>
        <w:rPr/>
      </w:pPr>
      <w:bookmarkStart w:id="632" w:name="__RefHeading___Toc2145532_581953129"/>
      <w:bookmarkStart w:id="633" w:name="_Toc245"/>
      <w:bookmarkEnd w:id="631"/>
      <w:bookmarkEnd w:id="632"/>
      <w:r>
        <w:rPr>
          <w:rtl w:val="true"/>
        </w:rPr>
        <w:t>حملۀ حیدری</w:t>
      </w:r>
      <w:bookmarkEnd w:id="633"/>
    </w:p>
    <w:p>
      <w:pPr>
        <w:pStyle w:val="BookText"/>
        <w:rPr/>
      </w:pPr>
      <w:r>
        <w:rPr>
          <w:rFonts w:ascii="IRNazanin" w:hAnsi="IRNazanin" w:eastAsia="IRNazanin"/>
          <w:color w:val="111111"/>
          <w:sz w:val="28"/>
          <w:sz w:val="28"/>
          <w:szCs w:val="28"/>
          <w:rtl w:val="true"/>
          <w:lang w:bidi="fa-IR"/>
        </w:rPr>
        <w:t>از تأثیرگذاری تفکر شیعی بر ادبیات،می‌توان سرودن حماسه‌نامه‌های مربوط به اهل بیت را برشمرد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حملۀ حیدری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دو منظومه در قالب مثنوی به زبان فارسی دربارۀ جنگهای پیامبر و حضرت علی علیه السّلام است،یکی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بمان علی کرمانی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بیت که در ایران سال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است،دیگری از میرزا محمّد باذل مشهور به وزیرخان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شامل </w:t>
      </w:r>
      <w:r>
        <w:rPr>
          <w:rFonts w:eastAsia="IRNazanin" w:cs="IRNazanin"/>
          <w:color w:val="111111"/>
          <w:sz w:val="28"/>
          <w:szCs w:val="28"/>
          <w:lang w:bidi="fa-IR"/>
        </w:rPr>
        <w:t>24000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درباره پیامبر و حضرت امیر و غزوات آن حضرت تا شهادت اوست</w:t>
      </w:r>
      <w:r>
        <w:rPr>
          <w:rFonts w:eastAsia="IRNazanin" w:cs="IRNazanin"/>
          <w:color w:val="111111"/>
          <w:sz w:val="28"/>
          <w:szCs w:val="28"/>
          <w:rtl w:val="true"/>
          <w:lang w:bidi="fa-IR"/>
        </w:rPr>
        <w:t xml:space="preserve">. </w:t>
      </w:r>
      <w:r>
        <w:rPr>
          <w:rStyle w:val="FootnoteAnchor"/>
          <w:rtl w:val="true"/>
        </w:rPr>
        <w:footnoteReference w:id="633"/>
      </w:r>
      <w:r>
        <w:rPr>
          <w:rFonts w:ascii="IRNazanin" w:hAnsi="IRNazanin" w:eastAsia="IRNazanin"/>
          <w:color w:val="111111"/>
          <w:sz w:val="28"/>
          <w:sz w:val="28"/>
          <w:szCs w:val="28"/>
          <w:rtl w:val="true"/>
          <w:lang w:bidi="fa-IR"/>
        </w:rPr>
        <w:t>کتابهای حماسی دیگری هم با همان عنوان از سرایندگان مختلف وجود دارد که در وصف دلاوریهای حضرت علی علیه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نامگذاری برگرفته از شجاعت حضرت علی علیه السّلام در جنگهاست که در برخی دعاها و صلوات‌ها نیز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الصّولة الحیدریّة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اشاره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حملۀ حیدری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باذل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،حوادث تاریخ اسلام از بعثت پیامبر تا پایان عصر خلافت عثمان آمده و عمدۀ حماسه‌سرایی او مربوط به غزوات زمان پیامبر و حوادثی است که حاوی فضایل و مناقب امیر المؤمنین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نمونه چند بیت از اشعار او آورده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مصطفی مدح شیر خدا بود نزد ارباب عرفان روا</w:t>
      </w:r>
    </w:p>
    <w:p>
      <w:pPr>
        <w:pStyle w:val="BookText"/>
        <w:rPr/>
      </w:pPr>
      <w:r>
        <w:rPr>
          <w:rFonts w:ascii="IRNazanin" w:hAnsi="IRNazanin" w:eastAsia="IRNazanin"/>
          <w:color w:val="111111"/>
          <w:sz w:val="28"/>
          <w:sz w:val="28"/>
          <w:szCs w:val="28"/>
          <w:rtl w:val="true"/>
          <w:lang w:bidi="fa-IR"/>
        </w:rPr>
        <w:t>به مدح علی خامه سر می‌کنم زمین تا فلک پر گهر می‌کنم</w:t>
      </w:r>
    </w:p>
    <w:p>
      <w:pPr>
        <w:pStyle w:val="BookText"/>
        <w:rPr/>
      </w:pPr>
      <w:r>
        <w:rPr>
          <w:rFonts w:ascii="IRNazanin" w:hAnsi="IRNazanin" w:eastAsia="IRNazanin"/>
          <w:color w:val="111111"/>
          <w:sz w:val="28"/>
          <w:sz w:val="28"/>
          <w:szCs w:val="28"/>
          <w:rtl w:val="true"/>
          <w:lang w:bidi="fa-IR"/>
        </w:rPr>
        <w:t>علی صورت قدرت کردگار علی در جهان رحمت کردگار</w:t>
      </w:r>
    </w:p>
    <w:p>
      <w:pPr>
        <w:pStyle w:val="BookText"/>
        <w:rPr/>
      </w:pPr>
      <w:r>
        <w:rPr>
          <w:rFonts w:ascii="IRNazanin" w:hAnsi="IRNazanin" w:eastAsia="IRNazanin"/>
          <w:color w:val="111111"/>
          <w:sz w:val="28"/>
          <w:sz w:val="28"/>
          <w:szCs w:val="28"/>
          <w:rtl w:val="true"/>
          <w:lang w:bidi="fa-IR"/>
        </w:rPr>
        <w:t>علی درّة التاج درّ وجود علی مالک الملک اقلیم جود</w:t>
      </w:r>
    </w:p>
    <w:p>
      <w:pPr>
        <w:pStyle w:val="BookText"/>
        <w:rPr/>
      </w:pPr>
      <w:r>
        <w:rPr>
          <w:rFonts w:ascii="IRNazanin" w:hAnsi="IRNazanin" w:eastAsia="IRNazanin"/>
          <w:color w:val="111111"/>
          <w:sz w:val="28"/>
          <w:sz w:val="28"/>
          <w:szCs w:val="28"/>
          <w:rtl w:val="true"/>
          <w:lang w:bidi="fa-IR"/>
        </w:rPr>
        <w:t xml:space="preserve">وصیّ نبی جفت پاک بتول فروزندۀ شمع دین رسول </w:t>
      </w:r>
      <w:r>
        <w:rPr>
          <w:rStyle w:val="FootnoteAnchor"/>
          <w:rtl w:val="true"/>
        </w:rPr>
        <w:footnoteReference w:id="6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تلمیحات غدیری و علوی</w:t>
      </w:r>
      <w:r>
        <w:rPr>
          <w:rFonts w:eastAsia="IRNazanin" w:cs="IRNazanin"/>
          <w:color w:val="111111"/>
          <w:sz w:val="28"/>
          <w:szCs w:val="28"/>
          <w:rtl w:val="true"/>
          <w:lang w:bidi="fa-IR"/>
        </w:rPr>
        <w:t>.</w:t>
      </w:r>
    </w:p>
    <w:p>
      <w:pPr>
        <w:pStyle w:val="Heading3"/>
        <w:numPr>
          <w:ilvl w:val="2"/>
          <w:numId w:val="1"/>
        </w:numPr>
        <w:rPr/>
      </w:pPr>
      <w:bookmarkStart w:id="634" w:name="__RefHeading___Toc2145534_581953129"/>
      <w:bookmarkStart w:id="635" w:name="_Toc246"/>
      <w:bookmarkEnd w:id="634"/>
      <w:r>
        <w:rPr>
          <w:rtl w:val="true"/>
        </w:rPr>
        <w:t>حواریّون علی علیه السّلام</w:t>
      </w:r>
      <w:bookmarkEnd w:id="635"/>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حواریّون علی علیه السّلام به اصحاب خاصّ آن حضرت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هرچند در جای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یاران آن حضرت بحث شده،لیکن چون عنوان حواریون مستقلا در احادیث آمده،عنوان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حواریون،اصطلاحی است که ابتدا قرآن دربارۀ یاران ویژۀ</w:t>
      </w:r>
      <w:bookmarkStart w:id="636" w:name="pg5471_30597"/>
    </w:p>
    <w:p>
      <w:pPr>
        <w:pStyle w:val="BookText"/>
        <w:rPr/>
      </w:pPr>
      <w:bookmarkEnd w:id="636"/>
      <w:r>
        <w:rPr>
          <w:rFonts w:ascii="IRNazanin" w:hAnsi="IRNazanin" w:eastAsia="IRNazanin"/>
          <w:color w:val="111111"/>
          <w:sz w:val="28"/>
          <w:sz w:val="28"/>
          <w:szCs w:val="28"/>
          <w:rtl w:val="true"/>
          <w:lang w:bidi="fa-IR"/>
        </w:rPr>
        <w:t>حضرت عیسی مطرح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عمران،آیه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،مائده،آیه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،صف،آیه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دربارۀ پیامبر خدا صلّی اللّه علیه و آله و حضرت علی علیه السّلام و امامان دیگر نیز مطرح است،یاران مطمئن و پیمان بسته‌ای که عهد نشکستند و با عهد درست و میثاق استوار از دنیا 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برخی روایات،حواریون امام علی علیه السّلام عبارت‌اند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حمق خزاعی،محمّد بن ابی بکر،میثم تمّار و اویس قرنی</w:t>
      </w:r>
      <w:r>
        <w:rPr>
          <w:rFonts w:eastAsia="IRNazanin" w:cs="IRNazanin"/>
          <w:color w:val="111111"/>
          <w:sz w:val="28"/>
          <w:szCs w:val="28"/>
          <w:rtl w:val="true"/>
          <w:lang w:bidi="fa-IR"/>
        </w:rPr>
        <w:t xml:space="preserve">. </w:t>
      </w:r>
      <w:r>
        <w:rPr>
          <w:rStyle w:val="FootnoteAnchor"/>
          <w:rtl w:val="true"/>
        </w:rPr>
        <w:footnoteReference w:id="635"/>
      </w:r>
      <w:r>
        <w:rPr>
          <w:rFonts w:ascii="IRNazanin" w:hAnsi="IRNazanin" w:eastAsia="IRNazanin"/>
          <w:color w:val="111111"/>
          <w:sz w:val="28"/>
          <w:sz w:val="28"/>
          <w:szCs w:val="28"/>
          <w:rtl w:val="true"/>
          <w:lang w:bidi="fa-IR"/>
        </w:rPr>
        <w:t>شیعیان خاص و پاک از گناه در یک نگاه کلّی حواریون أئمه شیعه‌اند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تعبیر امام 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شیعتنا حواریّونا</w:t>
      </w:r>
      <w:r>
        <w:rPr>
          <w:rFonts w:eastAsia="IRNazanin" w:cs="IRNazanin"/>
          <w:color w:val="111111"/>
          <w:sz w:val="28"/>
          <w:szCs w:val="28"/>
          <w:rtl w:val="true"/>
          <w:lang w:bidi="fa-IR"/>
        </w:rPr>
        <w:t xml:space="preserve">» </w:t>
      </w:r>
      <w:r>
        <w:rPr>
          <w:rStyle w:val="FootnoteAnchor"/>
          <w:rtl w:val="true"/>
        </w:rPr>
        <w:footnoteReference w:id="636"/>
      </w:r>
      <w:r>
        <w:rPr>
          <w:rFonts w:ascii="IRNazanin" w:hAnsi="IRNazanin" w:eastAsia="IRNazanin"/>
          <w:color w:val="111111"/>
          <w:sz w:val="28"/>
          <w:sz w:val="28"/>
          <w:szCs w:val="28"/>
          <w:rtl w:val="true"/>
          <w:lang w:bidi="fa-IR"/>
        </w:rPr>
        <w:t>،شیعیان ما حواریون 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علی علیه السّلام</w:t>
      </w:r>
      <w:r>
        <w:rPr>
          <w:rFonts w:eastAsia="IRNazanin" w:cs="IRNazanin"/>
          <w:color w:val="111111"/>
          <w:sz w:val="28"/>
          <w:szCs w:val="28"/>
          <w:rtl w:val="true"/>
          <w:lang w:bidi="fa-IR"/>
        </w:rPr>
        <w:t>.</w:t>
      </w:r>
    </w:p>
    <w:p>
      <w:pPr>
        <w:pStyle w:val="Heading3"/>
        <w:numPr>
          <w:ilvl w:val="2"/>
          <w:numId w:val="1"/>
        </w:numPr>
        <w:rPr/>
      </w:pPr>
      <w:bookmarkStart w:id="637" w:name="__RefHeading___Toc2145536_581953129"/>
      <w:bookmarkStart w:id="638" w:name="_Toc247"/>
      <w:bookmarkEnd w:id="637"/>
      <w:r>
        <w:rPr>
          <w:rtl w:val="true"/>
        </w:rPr>
        <w:t>حوض کوثر</w:t>
      </w:r>
      <w:r>
        <w:rPr>
          <w:rtl w:val="true"/>
        </w:rPr>
        <w:t>-</w:t>
      </w:r>
      <w:r>
        <w:rPr>
          <w:rtl w:val="true"/>
        </w:rPr>
        <w:t>ساقی کوثر</w:t>
      </w:r>
      <w:bookmarkEnd w:id="638"/>
    </w:p>
    <w:p>
      <w:pPr>
        <w:pStyle w:val="Heading3"/>
        <w:numPr>
          <w:ilvl w:val="2"/>
          <w:numId w:val="1"/>
        </w:numPr>
        <w:rPr/>
      </w:pPr>
      <w:bookmarkStart w:id="639" w:name="__RefHeading___Toc2145538_581953129"/>
      <w:bookmarkStart w:id="640" w:name="_Toc248"/>
      <w:bookmarkEnd w:id="639"/>
      <w:r>
        <w:rPr>
          <w:rtl w:val="true"/>
        </w:rPr>
        <w:t>حیدر</w:t>
      </w:r>
      <w:bookmarkEnd w:id="640"/>
    </w:p>
    <w:p>
      <w:pPr>
        <w:pStyle w:val="BookText"/>
        <w:rPr/>
      </w:pPr>
      <w:r>
        <w:rPr>
          <w:rFonts w:ascii="IRNazanin" w:hAnsi="IRNazanin" w:eastAsia="IRNazanin"/>
          <w:color w:val="111111"/>
          <w:sz w:val="28"/>
          <w:sz w:val="28"/>
          <w:szCs w:val="28"/>
          <w:rtl w:val="true"/>
          <w:lang w:bidi="fa-IR"/>
        </w:rPr>
        <w:t>نام دیگر علی بن ابی طالب است که میان شیعه مشهورتر است،به معنای شیر و نشان شجاعت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امام علی علیه السّلام در جنگ خیبر،هنگام مبارزه با مرحب خیبری فرمود که مادرم مرا حیدر نامید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الّذی سمّتنی أمّی حیدرة</w:t>
      </w:r>
      <w:r>
        <w:rPr>
          <w:rFonts w:eastAsia="IRNazanin" w:cs="IRNazanin"/>
          <w:color w:val="111111"/>
          <w:sz w:val="28"/>
          <w:szCs w:val="28"/>
          <w:rtl w:val="true"/>
          <w:lang w:bidi="fa-IR"/>
        </w:rPr>
        <w:t xml:space="preserve">). </w:t>
      </w:r>
      <w:r>
        <w:rPr>
          <w:rStyle w:val="FootnoteAnchor"/>
          <w:rtl w:val="true"/>
        </w:rPr>
        <w:footnoteReference w:id="637"/>
      </w:r>
      <w:r>
        <w:rPr>
          <w:rFonts w:ascii="IRNazanin" w:hAnsi="IRNazanin" w:eastAsia="IRNazanin"/>
          <w:color w:val="111111"/>
          <w:sz w:val="28"/>
          <w:sz w:val="28"/>
          <w:szCs w:val="28"/>
          <w:rtl w:val="true"/>
          <w:lang w:bidi="fa-IR"/>
        </w:rPr>
        <w:t>این نام،اغلب با صفت کرّار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حیدر کرّار،یعنی شیر شجاع و حمله‌آور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شیعه از آن جهت که منسوب به آن حضرتند،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گفته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مادر آن حضرت،نام وی را حیدر نهاد،شاید برای زنده نگه داشتن نام پدرش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بنت 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اسد و حیدر هردو به معنای شیر است،پس علی علیه السّلام شیر و شیرزاده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روایتی هم هست که آن حضرت در کودکی اژدهایی را درید و ازآن‌رو حیدر گفته می‌شود</w:t>
      </w:r>
      <w:r>
        <w:rPr>
          <w:rFonts w:eastAsia="IRNazanin" w:cs="IRNazanin"/>
          <w:color w:val="111111"/>
          <w:sz w:val="28"/>
          <w:szCs w:val="28"/>
          <w:rtl w:val="true"/>
          <w:lang w:bidi="fa-IR"/>
        </w:rPr>
        <w:t xml:space="preserve">. </w:t>
      </w:r>
      <w:r>
        <w:rPr>
          <w:rStyle w:val="FootnoteAnchor"/>
          <w:rtl w:val="true"/>
        </w:rPr>
        <w:footnoteReference w:id="638"/>
      </w:r>
      <w:r>
        <w:rPr>
          <w:rFonts w:ascii="IRNazanin" w:hAnsi="IRNazanin" w:eastAsia="IRNazanin"/>
          <w:color w:val="111111"/>
          <w:sz w:val="28"/>
          <w:sz w:val="28"/>
          <w:szCs w:val="28"/>
          <w:rtl w:val="true"/>
          <w:lang w:bidi="fa-IR"/>
        </w:rPr>
        <w:t>در اشعار منقبتها به این نکته بسیار اشاره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در شعر ابن یمین فریومدی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طفل شیردل که به توفیق ایزدی در عهد مهد کرد شکار اژدها،علی است</w:t>
      </w:r>
      <w:r>
        <w:rPr>
          <w:rFonts w:eastAsia="IRNazanin" w:cs="IRNazanin"/>
          <w:color w:val="111111"/>
          <w:sz w:val="28"/>
          <w:szCs w:val="28"/>
          <w:rtl w:val="true"/>
          <w:lang w:bidi="fa-IR"/>
        </w:rPr>
        <w:t xml:space="preserve">. </w:t>
      </w:r>
      <w:r>
        <w:rPr>
          <w:rStyle w:val="FootnoteAnchor"/>
          <w:rtl w:val="true"/>
        </w:rPr>
        <w:footnoteReference w:id="6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القاب و کنیه‌های علی علیه السّلام،حیدر کرّار</w:t>
      </w:r>
      <w:r>
        <w:rPr>
          <w:rFonts w:eastAsia="IRNazanin" w:cs="IRNazanin"/>
          <w:color w:val="111111"/>
          <w:sz w:val="28"/>
          <w:szCs w:val="28"/>
          <w:rtl w:val="true"/>
          <w:lang w:bidi="fa-IR"/>
        </w:rPr>
        <w:t>.</w:t>
      </w:r>
    </w:p>
    <w:p>
      <w:pPr>
        <w:pStyle w:val="Heading3"/>
        <w:numPr>
          <w:ilvl w:val="2"/>
          <w:numId w:val="1"/>
        </w:numPr>
        <w:rPr/>
      </w:pPr>
      <w:bookmarkStart w:id="641" w:name="__RefHeading___Toc2145540_581953129"/>
      <w:bookmarkStart w:id="642" w:name="_Toc249"/>
      <w:bookmarkEnd w:id="641"/>
      <w:r>
        <w:rPr>
          <w:rtl w:val="true"/>
        </w:rPr>
        <w:t>حیدرآباد</w:t>
      </w:r>
      <w:bookmarkEnd w:id="642"/>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هرآبادی که به نام حیدر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شهر پرجمعیت،کهن و معروفی در جنوب هند که با</w:t>
      </w:r>
      <w:bookmarkStart w:id="643" w:name="pg5471_30598"/>
    </w:p>
    <w:p>
      <w:pPr>
        <w:pStyle w:val="BookText"/>
        <w:rPr/>
      </w:pPr>
      <w:bookmarkEnd w:id="643"/>
      <w:r>
        <w:rPr>
          <w:rFonts w:ascii="IRNazanin" w:hAnsi="IRNazanin" w:eastAsia="IRNazanin"/>
          <w:color w:val="111111"/>
          <w:sz w:val="28"/>
          <w:sz w:val="28"/>
          <w:szCs w:val="28"/>
          <w:rtl w:val="true"/>
          <w:lang w:bidi="fa-IR"/>
        </w:rPr>
        <w:t>علاقه‌های شیعی به این نام نامیده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تأسیس آن را در سال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توسط سلطان محمّد قلی قطب شاه،پادشاه شیعه و ایرانی‌نژاد و زیر نظر میر محمّد مؤمن استرآبادی دانسته‌اند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نامگذاری این شهر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حیدرآباد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ارادت خاص قطب شاهیان به حیدر کرّار،علی مرتضی علیه السّلام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حکومت این سلسله،یکی از مراکز مهمّ تشیّع و زبان و ادب فارسی در جنوب هند به شمار می‌رفت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 شاه،مذهب تشیّع را در این شهر اعلام کرد و دستور داد در خطبه‌های نماز جمعه نام ائمۀ شیعه قرائت شود و به رواج تشیّع در این منطقه و برپایی مراسم عزاداری ابا عبد اللّه الحسین علیه السّلام پرداخت و خود وی از مرثیه‌سرایان بنام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تاریخی بسیاری از دوران حکومت شیعیان در حیدرآباد وجود دارد</w:t>
      </w:r>
      <w:r>
        <w:rPr>
          <w:rFonts w:eastAsia="IRNazanin" w:cs="IRNazanin"/>
          <w:color w:val="111111"/>
          <w:sz w:val="28"/>
          <w:szCs w:val="28"/>
          <w:rtl w:val="true"/>
          <w:lang w:bidi="fa-IR"/>
        </w:rPr>
        <w:t xml:space="preserve">. </w:t>
      </w:r>
      <w:r>
        <w:rPr>
          <w:rStyle w:val="FootnoteAnchor"/>
          <w:rtl w:val="true"/>
        </w:rPr>
        <w:footnoteReference w:id="6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مؤمن استرآبادی،فقیه برجسته و معمار معروف عصر خود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 شهر بزرگ و زیبای حیدرآباد را در سال </w:t>
      </w:r>
      <w:r>
        <w:rPr>
          <w:rFonts w:eastAsia="IRNazanin" w:cs="IRNazanin"/>
          <w:color w:val="111111"/>
          <w:sz w:val="28"/>
          <w:szCs w:val="28"/>
          <w:lang w:bidi="fa-IR"/>
        </w:rPr>
        <w:t>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آماده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حیدرآباد یعنی شهر امام علی علیه السّلام براساس نقشۀ شهر اصفهان دوران صفوی طرّاحی شد و در آن دوران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 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گردید</w:t>
      </w:r>
      <w:r>
        <w:rPr>
          <w:rFonts w:eastAsia="IRNazanin" w:cs="IRNazanin"/>
          <w:color w:val="111111"/>
          <w:sz w:val="28"/>
          <w:szCs w:val="28"/>
          <w:rtl w:val="true"/>
          <w:lang w:bidi="fa-IR"/>
        </w:rPr>
        <w:t xml:space="preserve">.» </w:t>
      </w:r>
      <w:r>
        <w:rPr>
          <w:rStyle w:val="FootnoteAnchor"/>
          <w:rtl w:val="true"/>
        </w:rPr>
        <w:footnoteReference w:id="641"/>
      </w:r>
      <w:r>
        <w:rPr>
          <w:rFonts w:ascii="IRNazanin" w:hAnsi="IRNazanin" w:eastAsia="IRNazanin"/>
          <w:color w:val="111111"/>
          <w:sz w:val="28"/>
          <w:sz w:val="28"/>
          <w:szCs w:val="28"/>
          <w:rtl w:val="true"/>
          <w:lang w:bidi="fa-IR"/>
        </w:rPr>
        <w:t>شهرها و روستاهای فراوانی نیز به این نام است</w:t>
      </w:r>
      <w:r>
        <w:rPr>
          <w:rFonts w:eastAsia="IRNazanin" w:cs="IRNazanin"/>
          <w:color w:val="111111"/>
          <w:sz w:val="28"/>
          <w:szCs w:val="28"/>
          <w:rtl w:val="true"/>
          <w:lang w:bidi="fa-IR"/>
        </w:rPr>
        <w:t xml:space="preserve">. </w:t>
      </w:r>
      <w:r>
        <w:rPr>
          <w:rStyle w:val="FootnoteAnchor"/>
          <w:rtl w:val="true"/>
        </w:rPr>
        <w:footnoteReference w:id="6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نجف‌آباد</w:t>
      </w:r>
    </w:p>
    <w:p>
      <w:pPr>
        <w:pStyle w:val="Heading3"/>
        <w:numPr>
          <w:ilvl w:val="2"/>
          <w:numId w:val="1"/>
        </w:numPr>
        <w:rPr/>
      </w:pPr>
      <w:bookmarkStart w:id="644" w:name="__RefHeading___Toc2145542_581953129"/>
      <w:bookmarkStart w:id="645" w:name="_Toc250"/>
      <w:bookmarkEnd w:id="644"/>
      <w:r>
        <w:rPr>
          <w:rtl w:val="true"/>
        </w:rPr>
        <w:t>حیدر کرّار</w:t>
      </w:r>
      <w:bookmarkEnd w:id="645"/>
    </w:p>
    <w:p>
      <w:pPr>
        <w:pStyle w:val="BookText"/>
        <w:rPr/>
      </w:pPr>
      <w:r>
        <w:rPr>
          <w:rFonts w:ascii="IRNazanin" w:hAnsi="IRNazanin" w:eastAsia="IRNazanin"/>
          <w:color w:val="111111"/>
          <w:sz w:val="28"/>
          <w:sz w:val="28"/>
          <w:szCs w:val="28"/>
          <w:rtl w:val="true"/>
          <w:lang w:bidi="fa-IR"/>
        </w:rPr>
        <w:t>حیدر نام علی علیه السّلام است و کرّار به معنای بسیار حمله‌کننده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لقب کرّار را پیامبر خدا در جنگ خیبر به امیر المؤمنین علیه السّلام داد،آنگاه که دیگران از فتح قلعه‌های خیبر ناتوان شدند،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 پرچم را به دست کسی خواهم داد که جز با پیروزی برنمی‌گردد،حمله‌کننده‌ای است بی‌فرار،خدا را دوست می‌دارد،خداوند هم او را دوست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لأعطینّ الرّایة رجلا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کرّار غیر فرّار</w:t>
      </w:r>
      <w:r>
        <w:rPr>
          <w:rFonts w:eastAsia="IRNazanin" w:cs="IRNazanin"/>
          <w:color w:val="111111"/>
          <w:sz w:val="28"/>
          <w:szCs w:val="28"/>
          <w:rtl w:val="true"/>
          <w:lang w:bidi="fa-IR"/>
        </w:rPr>
        <w:t xml:space="preserve">». </w:t>
      </w:r>
      <w:r>
        <w:rPr>
          <w:rStyle w:val="FootnoteAnchor"/>
          <w:rtl w:val="true"/>
        </w:rPr>
        <w:footnoteReference w:id="643"/>
      </w:r>
      <w:r>
        <w:rPr>
          <w:rFonts w:ascii="IRNazanin" w:hAnsi="IRNazanin" w:eastAsia="IRNazanin"/>
          <w:color w:val="111111"/>
          <w:sz w:val="28"/>
          <w:sz w:val="28"/>
          <w:szCs w:val="28"/>
          <w:rtl w:val="true"/>
          <w:lang w:bidi="fa-IR"/>
        </w:rPr>
        <w:t>ناصر خسرو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کفوی نداشت حضرت صدیقه گر می‌نبود حیدر کرّارش</w:t>
      </w:r>
    </w:p>
    <w:p>
      <w:pPr>
        <w:pStyle w:val="BookText"/>
        <w:rPr/>
      </w:pPr>
      <w:r>
        <w:rPr>
          <w:rFonts w:ascii="IRNazanin" w:hAnsi="IRNazanin" w:eastAsia="IRNazanin"/>
          <w:color w:val="111111"/>
          <w:sz w:val="28"/>
          <w:sz w:val="28"/>
          <w:szCs w:val="28"/>
          <w:rtl w:val="true"/>
          <w:lang w:bidi="fa-IR"/>
        </w:rPr>
        <w:t>همچنان در قهر جبّاران به تیغ ذوالفقار هیچ‌کس انباز و یار حیدر کرّار نیست</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حیدر کرّار نام دهی از توابع بهبهان نیز است</w:t>
      </w:r>
      <w:r>
        <w:rPr>
          <w:rFonts w:eastAsia="IRNazanin" w:cs="IRNazanin"/>
          <w:color w:val="111111"/>
          <w:sz w:val="28"/>
          <w:szCs w:val="28"/>
          <w:rtl w:val="true"/>
          <w:lang w:bidi="fa-IR"/>
        </w:rPr>
        <w:t xml:space="preserve">. </w:t>
      </w:r>
      <w:r>
        <w:rPr>
          <w:rStyle w:val="FootnoteAnchor"/>
          <w:rtl w:val="true"/>
        </w:rPr>
        <w:footnoteReference w:id="6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القاب و کنیه‌های علی علیه السّلام</w:t>
      </w:r>
      <w:r>
        <w:rPr>
          <w:rFonts w:eastAsia="IRNazanin" w:cs="IRNazanin"/>
          <w:color w:val="111111"/>
          <w:sz w:val="28"/>
          <w:szCs w:val="28"/>
          <w:rtl w:val="true"/>
          <w:lang w:bidi="fa-IR"/>
        </w:rPr>
        <w:t>.</w:t>
      </w:r>
      <w:bookmarkStart w:id="646" w:name="pg5471_30599"/>
    </w:p>
    <w:p>
      <w:pPr>
        <w:pStyle w:val="Heading2"/>
        <w:numPr>
          <w:ilvl w:val="1"/>
          <w:numId w:val="1"/>
        </w:numPr>
        <w:rPr/>
      </w:pPr>
      <w:bookmarkStart w:id="647" w:name="__RefHeading___Toc2145544_581953129"/>
      <w:bookmarkStart w:id="648" w:name="_Toc251"/>
      <w:bookmarkEnd w:id="646"/>
      <w:bookmarkEnd w:id="647"/>
      <w:r>
        <w:rPr>
          <w:rtl w:val="true"/>
        </w:rPr>
        <w:t>خ</w:t>
      </w:r>
      <w:bookmarkEnd w:id="648"/>
    </w:p>
    <w:p>
      <w:pPr>
        <w:pStyle w:val="Heading3"/>
        <w:numPr>
          <w:ilvl w:val="2"/>
          <w:numId w:val="1"/>
        </w:numPr>
        <w:rPr/>
      </w:pPr>
      <w:bookmarkStart w:id="649" w:name="__RefHeading___Toc2145546_581953129"/>
      <w:bookmarkStart w:id="650" w:name="_Toc252"/>
      <w:bookmarkEnd w:id="649"/>
      <w:r>
        <w:rPr>
          <w:rtl w:val="true"/>
        </w:rPr>
        <w:t>خاتم بخشی</w:t>
      </w:r>
      <w:bookmarkEnd w:id="650"/>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انفاق انگشتر در حال نماز به فقیر که از سوی امام علی علیه السّلام انجام گرفت،نزول آیۀ ولایت را درپی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وَلِیُّکُمُ اللّهُ وَ رَسُولُهُ وَ الَّذِینَ آمَنُوا الَّذِینَ یُقِیمُونَ الصَّلاةَ وَ یُؤْتُونَ الزَّکاةَ وَ هُمْ راکِعُونَ </w:t>
      </w:r>
      <w:r>
        <w:rPr>
          <w:rFonts w:eastAsia="IRNazanin" w:cs="IRNazanin"/>
          <w:color w:val="111111"/>
          <w:sz w:val="28"/>
          <w:szCs w:val="28"/>
          <w:rtl w:val="true"/>
          <w:lang w:bidi="fa-IR"/>
        </w:rPr>
        <w:t xml:space="preserve">. </w:t>
      </w:r>
      <w:r>
        <w:rPr>
          <w:rStyle w:val="FootnoteAnchor"/>
          <w:rtl w:val="true"/>
        </w:rPr>
        <w:footnoteReference w:id="645"/>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ذی‌حجّه،فقیری به مسجد پیامبر آمده، تقاضای کمک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کمک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که در حال نماز بود،به او اشاره کرد،وی جلو آمد و انگشتر را از دست امیر المؤمنین بیرون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آیه‌ای که در این مورد نازل شد، پس از خدا و رسول،کسی را ولیّ و سرپرست مؤمنان معرفی کرد که نماز می‌خواند و در حال رکوع،زکات و صدقه می‌دهد</w:t>
      </w:r>
      <w:r>
        <w:rPr>
          <w:rFonts w:eastAsia="IRNazanin" w:cs="IRNazanin"/>
          <w:color w:val="111111"/>
          <w:sz w:val="28"/>
          <w:szCs w:val="28"/>
          <w:rtl w:val="true"/>
          <w:lang w:bidi="fa-IR"/>
        </w:rPr>
        <w:t xml:space="preserve">. </w:t>
      </w:r>
      <w:r>
        <w:rPr>
          <w:rStyle w:val="FootnoteAnchor"/>
          <w:rtl w:val="true"/>
        </w:rPr>
        <w:footnoteReference w:id="646"/>
      </w:r>
      <w:r>
        <w:rPr>
          <w:rFonts w:ascii="IRNazanin" w:hAnsi="IRNazanin" w:eastAsia="IRNazanin"/>
          <w:color w:val="111111"/>
          <w:sz w:val="28"/>
          <w:sz w:val="28"/>
          <w:szCs w:val="28"/>
          <w:rtl w:val="true"/>
          <w:lang w:bidi="fa-IR"/>
        </w:rPr>
        <w:t>مصداق این آیه کسی جز علی علیه السّلام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راویان متعدد این داستان و نزول آیۀ ولایت را در شأن انفاق حضرت علی علیه السّلام ذکر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 آیه و ستایش از این انفاق،نه به خاطر گرانی قیمت انگشتر،بلکه به خاطر اخلاص آن حضرت در انفاق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حادثه علاوه‌بر آن‌که فضیلت مهمّی از فضایل علی علیه السّلام را بیان کرد، سبب نزول یکی از روشن‌ترین آیات مربوط به امامت و ولایت شد که پیوسته به آن استشهاد شده است</w:t>
      </w:r>
      <w:r>
        <w:rPr>
          <w:rFonts w:eastAsia="IRNazanin" w:cs="IRNazanin"/>
          <w:color w:val="111111"/>
          <w:sz w:val="28"/>
          <w:szCs w:val="28"/>
          <w:rtl w:val="true"/>
          <w:lang w:bidi="fa-IR"/>
        </w:rPr>
        <w:t>.</w:t>
      </w:r>
      <w:bookmarkStart w:id="651" w:name="pg5471_30600"/>
    </w:p>
    <w:p>
      <w:pPr>
        <w:pStyle w:val="BookText"/>
        <w:rPr/>
      </w:pPr>
      <w:bookmarkEnd w:id="651"/>
      <w:r>
        <w:rPr>
          <w:rFonts w:ascii="IRNazanin" w:hAnsi="IRNazanin" w:eastAsia="IRNazanin"/>
          <w:color w:val="111111"/>
          <w:sz w:val="28"/>
          <w:sz w:val="28"/>
          <w:szCs w:val="28"/>
          <w:rtl w:val="true"/>
          <w:lang w:bidi="fa-IR"/>
        </w:rPr>
        <w:t xml:space="preserve">برو ای گدای مسکین در خانۀ علی زن که نگین پادشاهی دهد از کرم گدا را </w:t>
      </w:r>
      <w:r>
        <w:rPr>
          <w:rStyle w:val="FootnoteAnchor"/>
          <w:rtl w:val="true"/>
        </w:rPr>
        <w:footnoteReference w:id="647"/>
      </w:r>
    </w:p>
    <w:p>
      <w:pPr>
        <w:pStyle w:val="BookText"/>
        <w:rPr/>
      </w:pPr>
      <w:r>
        <w:rPr>
          <w:rFonts w:ascii="IRNazanin" w:hAnsi="IRNazanin" w:eastAsia="IRNazanin"/>
          <w:color w:val="111111"/>
          <w:sz w:val="28"/>
          <w:sz w:val="28"/>
          <w:szCs w:val="28"/>
          <w:rtl w:val="true"/>
          <w:lang w:bidi="fa-IR"/>
        </w:rPr>
        <w:t>آنکه در حین صلات از مال خود دادی زکات جز علی را کس نمی‌دانم به 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Style w:val="FootnoteAnchor"/>
          <w:rtl w:val="true"/>
        </w:rPr>
        <w:footnoteReference w:id="6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آیۀ ولایت،تلمیحات غدیری و علوی</w:t>
      </w:r>
      <w:r>
        <w:rPr>
          <w:rFonts w:eastAsia="IRNazanin" w:cs="IRNazanin"/>
          <w:color w:val="111111"/>
          <w:sz w:val="28"/>
          <w:szCs w:val="28"/>
          <w:rtl w:val="true"/>
          <w:lang w:bidi="fa-IR"/>
        </w:rPr>
        <w:t>.</w:t>
      </w:r>
    </w:p>
    <w:p>
      <w:pPr>
        <w:pStyle w:val="Heading3"/>
        <w:numPr>
          <w:ilvl w:val="2"/>
          <w:numId w:val="1"/>
        </w:numPr>
        <w:rPr/>
      </w:pPr>
      <w:bookmarkStart w:id="652" w:name="__RefHeading___Toc2145548_581953129"/>
      <w:bookmarkStart w:id="653" w:name="_Toc253"/>
      <w:bookmarkEnd w:id="652"/>
      <w:r>
        <w:rPr>
          <w:rtl w:val="true"/>
        </w:rPr>
        <w:t>خانۀ علی علیه السّلام در کوفه</w:t>
      </w:r>
      <w:bookmarkEnd w:id="653"/>
    </w:p>
    <w:p>
      <w:pPr>
        <w:pStyle w:val="BookText"/>
        <w:rPr/>
      </w:pPr>
      <w:r>
        <w:rPr>
          <w:rFonts w:ascii="IRNazanin" w:hAnsi="IRNazanin" w:eastAsia="IRNazanin"/>
          <w:color w:val="111111"/>
          <w:sz w:val="28"/>
          <w:sz w:val="28"/>
          <w:szCs w:val="28"/>
          <w:rtl w:val="true"/>
          <w:lang w:bidi="fa-IR"/>
        </w:rPr>
        <w:t xml:space="preserve">حضرت علی علیه السّلام پس از ورود به کوفه در روز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سال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،به‌جای آنکه به قصر دار الاماره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زمان سعد وقاص ساخته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برود،در خانۀ کوچکی در نزدیکی مسجد کوفه ساکن شد و چند سال اقامتش در کوفه را در آن خانه گذراند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خانه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معروف است،از بخشهای مختلفی تشکیل شده است و هم‌اکنون نیز بازسازی‌شدۀ آن موجود است و زائران عتبات از آن دیدن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اندرونی و بیرونی این خانه را راهروی تنگ به هم وصل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چاهی که حضرت از آن آب می‌کشید،در میان اتاقی وجود دارد و مردم برای تیّمن و تبرّک از آن چاه آب می‌کشند و می‌نوشند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اتاق مکتب‌خانۀ فرزندان حضرت و آثار دیگری از زندگی آن پیشوای عادل همچنان قابل مشاهده است</w:t>
      </w:r>
      <w:r>
        <w:rPr>
          <w:rFonts w:eastAsia="IRNazanin" w:cs="IRNazanin"/>
          <w:color w:val="111111"/>
          <w:sz w:val="28"/>
          <w:szCs w:val="28"/>
          <w:rtl w:val="true"/>
          <w:lang w:bidi="fa-IR"/>
        </w:rPr>
        <w:t xml:space="preserve">.» </w:t>
      </w:r>
      <w:r>
        <w:rPr>
          <w:rStyle w:val="FootnoteAnchor"/>
          <w:rtl w:val="true"/>
        </w:rPr>
        <w:footnoteReference w:id="6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خانۀ فاطمه و علی علیه السّلام</w:t>
      </w:r>
      <w:r>
        <w:rPr>
          <w:rFonts w:eastAsia="IRNazanin" w:cs="IRNazanin"/>
          <w:color w:val="111111"/>
          <w:sz w:val="28"/>
          <w:szCs w:val="28"/>
          <w:rtl w:val="true"/>
          <w:lang w:bidi="fa-IR"/>
        </w:rPr>
        <w:t>.</w:t>
      </w:r>
    </w:p>
    <w:p>
      <w:pPr>
        <w:pStyle w:val="Heading3"/>
        <w:numPr>
          <w:ilvl w:val="2"/>
          <w:numId w:val="1"/>
        </w:numPr>
        <w:rPr/>
      </w:pPr>
      <w:bookmarkStart w:id="654" w:name="__RefHeading___Toc2145550_581953129"/>
      <w:bookmarkStart w:id="655" w:name="_Toc254"/>
      <w:bookmarkEnd w:id="654"/>
      <w:r>
        <w:rPr>
          <w:rtl w:val="true"/>
        </w:rPr>
        <w:t>خانه فاطمه و علی علیهم السّلام</w:t>
      </w:r>
      <w:bookmarkEnd w:id="655"/>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خانۀ مقدس در مدینه،متّصل به خانۀ پیامبر و در جوار مسجد النبی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رسول،پیوسته به آنجا می‌رفت و دختر و دامادش را دیدار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رسول خدا صلّی اللّه علیه و آله به فرمان خدا دستور داد همۀ خانه‌هایی که راهی به مسجد داشتند،درها را مسدود کنند،تنها خانۀ علی و فاطمه اجازه داشت که آن در را گشوده دارد </w:t>
      </w:r>
      <w:r>
        <w:rPr>
          <w:rStyle w:val="FootnoteAnchor"/>
          <w:rtl w:val="true"/>
        </w:rPr>
        <w:footnoteReference w:id="6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سدّ الأبواب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فضیلت آن خانه و ساکنانش را می‌رساند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فرمودۀ امام باقر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علیّ و فاطمة حجرة رسول اللّه صلّی اللّه علیه و آله و سقف بیتهم عرش ربّ العالمین</w:t>
      </w:r>
      <w:r>
        <w:rPr>
          <w:rFonts w:eastAsia="IRNazanin" w:cs="IRNazanin"/>
          <w:color w:val="111111"/>
          <w:sz w:val="28"/>
          <w:szCs w:val="28"/>
          <w:rtl w:val="true"/>
          <w:lang w:bidi="fa-IR"/>
        </w:rPr>
        <w:t xml:space="preserve">...» </w:t>
      </w:r>
      <w:r>
        <w:rPr>
          <w:rStyle w:val="FootnoteAnchor"/>
          <w:rtl w:val="true"/>
        </w:rPr>
        <w:footnoteReference w:id="651"/>
      </w:r>
      <w:r>
        <w:rPr>
          <w:rFonts w:ascii="IRNazanin" w:hAnsi="IRNazanin" w:eastAsia="IRNazanin"/>
          <w:color w:val="111111"/>
          <w:sz w:val="28"/>
          <w:sz w:val="28"/>
          <w:szCs w:val="28"/>
          <w:rtl w:val="true"/>
          <w:lang w:bidi="fa-IR"/>
        </w:rPr>
        <w:t>خانۀ علی و فاطمه حجرۀ پیامبر بود و سقف خانۀ آنان عرش پروردگار جهانیان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تعبیر امام خمینی قدس سره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و سلام خداوند تعالی بر این حجرۀ محقّری که جلوه‌گاه نور عظمت الهی و پرورشگاه زبدگان اولاد آدم است</w:t>
      </w:r>
      <w:r>
        <w:rPr>
          <w:rFonts w:eastAsia="IRNazanin" w:cs="IRNazanin"/>
          <w:color w:val="111111"/>
          <w:sz w:val="28"/>
          <w:szCs w:val="28"/>
          <w:rtl w:val="true"/>
          <w:lang w:bidi="fa-IR"/>
        </w:rPr>
        <w:t xml:space="preserve">» </w:t>
      </w:r>
      <w:r>
        <w:rPr>
          <w:rStyle w:val="FootnoteAnchor"/>
          <w:rtl w:val="true"/>
        </w:rPr>
        <w:footnoteReference w:id="652"/>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خانۀ کوچک فاطمه علیها السّلام و این افرادی که در آن خانه تربیت شدند که به حسب عدد،چهار پنج نفر بودند و به حسب واقع،تمام قدرت حق تعالی را تجلّی دادند،خدمتهایی کردند که ما را و شما را و همۀ بشر را به اعجاب درآورده است</w:t>
      </w:r>
      <w:r>
        <w:rPr>
          <w:rFonts w:eastAsia="IRNazanin" w:cs="IRNazanin"/>
          <w:color w:val="111111"/>
          <w:sz w:val="28"/>
          <w:szCs w:val="28"/>
          <w:rtl w:val="true"/>
          <w:lang w:bidi="fa-IR"/>
        </w:rPr>
        <w:t xml:space="preserve">.» </w:t>
      </w:r>
      <w:r>
        <w:rPr>
          <w:rStyle w:val="FootnoteAnchor"/>
          <w:rtl w:val="true"/>
        </w:rPr>
        <w:footnoteReference w:id="653"/>
      </w:r>
    </w:p>
    <w:p>
      <w:pPr>
        <w:pStyle w:val="BookText"/>
        <w:rPr/>
      </w:pPr>
      <w:r>
        <w:rPr>
          <w:rFonts w:ascii="IRNazanin" w:hAnsi="IRNazanin" w:eastAsia="IRNazanin"/>
          <w:color w:val="111111"/>
          <w:sz w:val="28"/>
          <w:sz w:val="28"/>
          <w:szCs w:val="28"/>
          <w:rtl w:val="true"/>
          <w:lang w:bidi="fa-IR"/>
        </w:rPr>
        <w:t>این خانۀ با عظمت،پس از وفات پیامبر خدا،مورد هجوم قدرت‌طلبان قرار گرفت و به آنجا ریختند و آتش افروختند،فاطمۀ زهرا علیها السّلام را آزردند و علی علیه السّلام را کشان‌کشان به مسجد بردند تا به زور،از او بیعت بگیرند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خانۀ فاطمه و علی علیه السّلام محل تجمّع کسانی شده بود که نسبت به حکومت غصب ناراضی و معترض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مخالفان با ابو بکر و حکومتش در خانۀ فاطمه متحصّن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ابو بکر،عمر و عدّه‌ای را فرستاد تا افراد را از خانۀ فاطمه بیرون آورند و اگر امتناع ورزیدند،آنان را بکشند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آوردند و آن جنایتها را عملی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در این هجوم گستاخانه شرکت داشتند،عبارت بودند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عمر،خالد بن ولید، عبد الرحمن بن عوف،ثابت بن قیس،زیاد بن لبید،زید بن ثابت و تنی چند که وارد خانه شدند و علی علیه السّلام را به زور بیرون بردند و حریم خانه و حرمت آن پایگاه فرشتگان را شکستند</w:t>
      </w:r>
      <w:r>
        <w:rPr>
          <w:rFonts w:eastAsia="IRNazanin" w:cs="IRNazanin"/>
          <w:color w:val="111111"/>
          <w:sz w:val="28"/>
          <w:szCs w:val="28"/>
          <w:rtl w:val="true"/>
          <w:lang w:bidi="fa-IR"/>
        </w:rPr>
        <w:t xml:space="preserve">. </w:t>
      </w:r>
      <w:r>
        <w:rPr>
          <w:rStyle w:val="FootnoteAnchor"/>
          <w:rtl w:val="true"/>
        </w:rPr>
        <w:footnoteReference w:id="654"/>
      </w:r>
    </w:p>
    <w:p>
      <w:pPr>
        <w:pStyle w:val="BookText"/>
        <w:rPr/>
      </w:pPr>
      <w:r>
        <w:rPr>
          <w:rFonts w:ascii="IRNazanin" w:hAnsi="IRNazanin" w:eastAsia="IRNazanin"/>
          <w:color w:val="111111"/>
          <w:sz w:val="28"/>
          <w:sz w:val="28"/>
          <w:szCs w:val="28"/>
          <w:rtl w:val="true"/>
          <w:lang w:bidi="fa-IR"/>
        </w:rPr>
        <w:t>دوباره بو لهب آتش برافروخت در بیت النّبی در شعله‌اش سوخت</w:t>
      </w:r>
    </w:p>
    <w:p>
      <w:pPr>
        <w:pStyle w:val="BookText"/>
        <w:rPr/>
      </w:pPr>
      <w:r>
        <w:rPr>
          <w:rFonts w:ascii="IRNazanin" w:hAnsi="IRNazanin" w:eastAsia="IRNazanin"/>
          <w:color w:val="111111"/>
          <w:sz w:val="28"/>
          <w:sz w:val="28"/>
          <w:szCs w:val="28"/>
          <w:rtl w:val="true"/>
          <w:lang w:bidi="fa-IR"/>
        </w:rPr>
        <w:t>سران توطئه باهم نشستند دل و پهلوی عصمت را شکستند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عمر،از این تنها نقطۀ مقاومت در برابر حکومت جدید،سخت خشمگین است</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نمی‌تواند تحمّل کند در این خانه گروهی به عنوان سرپیچی از بیعت گرد هم آیند و چنین کانون مقاومی را تشکیل دهند</w:t>
      </w:r>
      <w:r>
        <w:rPr>
          <w:rFonts w:eastAsia="IRNazanin" w:cs="IRNazanin"/>
          <w:color w:val="111111"/>
          <w:sz w:val="28"/>
          <w:szCs w:val="28"/>
          <w:rtl w:val="true"/>
          <w:lang w:bidi="fa-IR"/>
        </w:rPr>
        <w:t xml:space="preserve">.» </w:t>
      </w:r>
      <w:r>
        <w:rPr>
          <w:rStyle w:val="FootnoteAnchor"/>
          <w:rtl w:val="true"/>
        </w:rPr>
        <w:footnoteReference w:id="655"/>
      </w:r>
      <w:r>
        <w:rPr>
          <w:rFonts w:ascii="IRNazanin" w:hAnsi="IRNazanin" w:eastAsia="IRNazanin"/>
          <w:color w:val="111111"/>
          <w:sz w:val="28"/>
          <w:sz w:val="28"/>
          <w:szCs w:val="28"/>
          <w:rtl w:val="true"/>
          <w:lang w:bidi="fa-IR"/>
        </w:rPr>
        <w:t>آن خانه،اینک کنار قبر حضرت رسول صلّی اللّه علیه و آله و داخل در محوطه‌ای است که دور آن را ضریح بزرگ و مشبّک در مسجد النبی فراگرفته و در آن بسته است،دری که نقطۀ ورود به داخل ضریح نبوی است و روی قفل فولادی آن این بیت در مدح پیامبر نوشته است</w:t>
      </w:r>
      <w:r>
        <w:rPr>
          <w:rFonts w:eastAsia="IRNazanin" w:cs="IRNazanin"/>
          <w:color w:val="111111"/>
          <w:sz w:val="28"/>
          <w:szCs w:val="28"/>
          <w:rtl w:val="true"/>
          <w:lang w:bidi="fa-IR"/>
        </w:rPr>
        <w:t>:</w:t>
      </w:r>
      <w:bookmarkStart w:id="656" w:name="pg5471_30602"/>
    </w:p>
    <w:p>
      <w:pPr>
        <w:pStyle w:val="BookText"/>
        <w:rPr/>
      </w:pPr>
      <w:bookmarkEnd w:id="656"/>
      <w:r>
        <w:rPr>
          <w:rFonts w:ascii="IRNazanin" w:hAnsi="IRNazanin" w:eastAsia="IRNazanin"/>
          <w:color w:val="111111"/>
          <w:sz w:val="28"/>
          <w:sz w:val="28"/>
          <w:szCs w:val="28"/>
          <w:rtl w:val="true"/>
          <w:lang w:bidi="fa-IR"/>
        </w:rPr>
        <w:t xml:space="preserve">هو الحبیب الّذی یرجی شفاعته لکلّ هول من الأهوال مفتاحا </w:t>
      </w:r>
      <w:r>
        <w:rPr>
          <w:rStyle w:val="FootnoteAnchor"/>
          <w:rtl w:val="true"/>
        </w:rPr>
        <w:footnoteReference w:id="6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خانۀ علی علیه السّلام در کوفه</w:t>
      </w:r>
      <w:r>
        <w:rPr>
          <w:rFonts w:eastAsia="IRNazanin" w:cs="IRNazanin"/>
          <w:color w:val="111111"/>
          <w:sz w:val="28"/>
          <w:szCs w:val="28"/>
          <w:rtl w:val="true"/>
          <w:lang w:bidi="fa-IR"/>
        </w:rPr>
        <w:t>.</w:t>
      </w:r>
    </w:p>
    <w:p>
      <w:pPr>
        <w:pStyle w:val="Heading3"/>
        <w:numPr>
          <w:ilvl w:val="2"/>
          <w:numId w:val="1"/>
        </w:numPr>
        <w:rPr/>
      </w:pPr>
      <w:bookmarkStart w:id="657" w:name="__RefHeading___Toc2145552_581953129"/>
      <w:bookmarkStart w:id="658" w:name="_Toc255"/>
      <w:bookmarkEnd w:id="657"/>
      <w:r>
        <w:rPr>
          <w:rtl w:val="true"/>
        </w:rPr>
        <w:t>خذلان حق</w:t>
      </w:r>
      <w:bookmarkEnd w:id="658"/>
    </w:p>
    <w:p>
      <w:pPr>
        <w:pStyle w:val="BookText"/>
        <w:rPr/>
      </w:pPr>
      <w:r>
        <w:rPr>
          <w:rFonts w:ascii="IRNazanin" w:hAnsi="IRNazanin" w:eastAsia="IRNazanin"/>
          <w:color w:val="111111"/>
          <w:sz w:val="28"/>
          <w:sz w:val="28"/>
          <w:szCs w:val="28"/>
          <w:rtl w:val="true"/>
          <w:lang w:bidi="fa-IR"/>
        </w:rPr>
        <w:t>خذلان نقطۀ مقابل نصر است،یعنی ترک یاری و کمک،آنجا که نیاز به یاری است، یعنی واگذاشتن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جبهۀ درگیری حق و باطل،وظیفۀ مسلمان یاری حقّ و ستیز با باطل است و بی‌تفاوت ماندن و تماشاچی بودن گناه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بی‌طرف،گرچه در صف باطل و یاور ظالم نیستند،امّا همین‌که در جبهۀ حق حضور نمی‌یابند و پشت مدافعان حق را خالی می‌کنند،نتیجۀ کارشان تضعیف حق است</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دربارۀ حضرت علی علیه السّلام و صحنه‌های درگیری او با ناکثین و قاسطین و مارقین،مردم سه گروه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دسته مخالفان او که بر ضدّ امام صف‌آرایی و جنگ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عدّه‌ای شیعه و هوادار امام بودند که در رکابش مبارزه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عدّه‌ای هم بی‌طرف بودند و خود را از صحنه کنار کشیدند،با این بهانه که فتنه است و برادرکشی و ما در فتنه بی‌طرف می‌مانیم، درصورتی‌که وقتی یک‌سو،حق مجسّم علی ابن ابی طالب علیه السّلام است،جبهۀ مقابلش قطعا باطل است و جای ابهام و تردید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دربارۀ اینگونه افراد،می‌فرمود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خذلوا الحقّ و لم ینصروا الباطل</w:t>
      </w:r>
      <w:r>
        <w:rPr>
          <w:rFonts w:eastAsia="IRNazanin" w:cs="IRNazanin"/>
          <w:color w:val="111111"/>
          <w:sz w:val="28"/>
          <w:szCs w:val="28"/>
          <w:rtl w:val="true"/>
          <w:lang w:bidi="fa-IR"/>
        </w:rPr>
        <w:t xml:space="preserve">» </w:t>
      </w:r>
      <w:r>
        <w:rPr>
          <w:rStyle w:val="FootnoteAnchor"/>
          <w:rtl w:val="true"/>
        </w:rPr>
        <w:footnoteReference w:id="657"/>
      </w:r>
      <w:r>
        <w:rPr>
          <w:rFonts w:ascii="IRNazanin" w:hAnsi="IRNazanin" w:eastAsia="IRNazanin"/>
          <w:color w:val="111111"/>
          <w:sz w:val="28"/>
          <w:sz w:val="28"/>
          <w:szCs w:val="28"/>
          <w:rtl w:val="true"/>
          <w:lang w:bidi="fa-IR"/>
        </w:rPr>
        <w:t>،حق را یاری نکردند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خوار ساختند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باطل را هم کمک نکردند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سستی یارانش در مقابله با دشمن،تعبیر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تخاذل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 برده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آن‌قدر امروز و فردا کردید و سستی در یاری حق نشان دادید که شبیخونها بر ضدّ شما انجام گرفت</w:t>
      </w:r>
      <w:r>
        <w:rPr>
          <w:rFonts w:eastAsia="IRNazanin" w:cs="IRNazanin"/>
          <w:color w:val="111111"/>
          <w:sz w:val="28"/>
          <w:szCs w:val="28"/>
          <w:rtl w:val="true"/>
          <w:lang w:bidi="fa-IR"/>
        </w:rPr>
        <w:t xml:space="preserve">» </w:t>
      </w:r>
      <w:r>
        <w:rPr>
          <w:rStyle w:val="FootnoteAnchor"/>
          <w:rtl w:val="true"/>
        </w:rPr>
        <w:footnoteReference w:id="658"/>
      </w:r>
      <w:r>
        <w:rPr>
          <w:rFonts w:ascii="IRNazanin" w:hAnsi="IRNazanin" w:eastAsia="IRNazanin"/>
          <w:color w:val="111111"/>
          <w:sz w:val="28"/>
          <w:sz w:val="28"/>
          <w:szCs w:val="28"/>
          <w:rtl w:val="true"/>
          <w:lang w:bidi="fa-IR"/>
        </w:rPr>
        <w:t>و در سخنی دیگر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یاری حق کوتاهی نمی‌کردید و در سست‌کردن باطل سستی نشان نمی‌دادید،دیگران به شما طمع نمی‌بستند</w:t>
      </w:r>
      <w:r>
        <w:rPr>
          <w:rFonts w:eastAsia="IRNazanin" w:cs="IRNazanin"/>
          <w:color w:val="111111"/>
          <w:sz w:val="28"/>
          <w:szCs w:val="28"/>
          <w:rtl w:val="true"/>
          <w:lang w:bidi="fa-IR"/>
        </w:rPr>
        <w:t xml:space="preserve">.» </w:t>
      </w:r>
      <w:r>
        <w:rPr>
          <w:rStyle w:val="FootnoteAnchor"/>
          <w:rtl w:val="true"/>
        </w:rPr>
        <w:footnoteReference w:id="659"/>
      </w:r>
      <w:r>
        <w:rPr>
          <w:rFonts w:ascii="IRNazanin" w:hAnsi="IRNazanin" w:eastAsia="IRNazanin"/>
          <w:color w:val="111111"/>
          <w:sz w:val="28"/>
          <w:sz w:val="28"/>
          <w:szCs w:val="28"/>
          <w:rtl w:val="true"/>
          <w:lang w:bidi="fa-IR"/>
        </w:rPr>
        <w:t>و در گلایه از یاران ناهمدل و ناهمراه و جنگ‌گریزان عافیت‌طلب که آنان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اشباه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أفسدتم علیّ رأیی بالعصیان و الخذلان</w:t>
      </w:r>
      <w:r>
        <w:rPr>
          <w:rFonts w:eastAsia="IRNazanin" w:cs="IRNazanin"/>
          <w:color w:val="111111"/>
          <w:sz w:val="28"/>
          <w:szCs w:val="28"/>
          <w:rtl w:val="true"/>
          <w:lang w:bidi="fa-IR"/>
        </w:rPr>
        <w:t xml:space="preserve">» </w:t>
      </w:r>
      <w:r>
        <w:rPr>
          <w:rStyle w:val="FootnoteAnchor"/>
          <w:rtl w:val="true"/>
        </w:rPr>
        <w:footnoteReference w:id="660"/>
      </w:r>
      <w:r>
        <w:rPr>
          <w:rFonts w:ascii="IRNazanin" w:hAnsi="IRNazanin" w:eastAsia="IRNazanin"/>
          <w:color w:val="111111"/>
          <w:sz w:val="28"/>
          <w:sz w:val="28"/>
          <w:szCs w:val="28"/>
          <w:rtl w:val="true"/>
          <w:lang w:bidi="fa-IR"/>
        </w:rPr>
        <w:t>،رأی و نظر مرا تباه ساختید،با نافرمانی و ترک یاری</w:t>
      </w:r>
      <w:r>
        <w:rPr>
          <w:rFonts w:eastAsia="IRNazanin" w:cs="IRNazanin"/>
          <w:color w:val="111111"/>
          <w:sz w:val="28"/>
          <w:szCs w:val="28"/>
          <w:rtl w:val="true"/>
          <w:lang w:bidi="fa-IR"/>
        </w:rPr>
        <w:t>.</w:t>
      </w:r>
      <w:bookmarkStart w:id="659" w:name="pg5471_30603"/>
    </w:p>
    <w:p>
      <w:pPr>
        <w:pStyle w:val="BookText"/>
        <w:rPr/>
      </w:pPr>
      <w:bookmarkEnd w:id="659"/>
      <w:r>
        <w:rPr>
          <w:rFonts w:ascii="IRNazanin" w:hAnsi="IRNazanin" w:eastAsia="IRNazanin"/>
          <w:color w:val="111111"/>
          <w:sz w:val="28"/>
          <w:sz w:val="28"/>
          <w:szCs w:val="28"/>
          <w:rtl w:val="true"/>
          <w:lang w:bidi="fa-IR"/>
        </w:rPr>
        <w:t>خذلان حق،گاهی هم به صورت بیعت نکردن با خلافت آن حضرت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عمر،سعد بن ابی وقّاص،محمّد بن مسلمه،اسامة بن زید،حسّان بن ثابت از کسانی بودند که با امام بیعت نکردند و برخی هم به دشمن پیوستند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نوعی خذلان حق بود و نتیجۀ ترک بیعت،ترک یاری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عمر در آخر عمر بشدّت افسوس می‌خورد که چرا همراه علی علیه السّلام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فئۀ باغیه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گروه تجاوزگر پیکار نکرد</w:t>
      </w:r>
      <w:r>
        <w:rPr>
          <w:rFonts w:eastAsia="IRNazanin" w:cs="IRNazanin"/>
          <w:color w:val="111111"/>
          <w:sz w:val="28"/>
          <w:szCs w:val="28"/>
          <w:rtl w:val="true"/>
          <w:lang w:bidi="fa-IR"/>
        </w:rPr>
        <w:t xml:space="preserve">. </w:t>
      </w:r>
      <w:r>
        <w:rPr>
          <w:rStyle w:val="FootnoteAnchor"/>
          <w:rtl w:val="true"/>
        </w:rPr>
        <w:footnoteReference w:id="661"/>
      </w:r>
      <w:r>
        <w:rPr>
          <w:rFonts w:ascii="IRNazanin" w:hAnsi="IRNazanin" w:eastAsia="IRNazanin"/>
          <w:color w:val="111111"/>
          <w:sz w:val="28"/>
          <w:sz w:val="28"/>
          <w:szCs w:val="28"/>
          <w:rtl w:val="true"/>
          <w:lang w:bidi="fa-IR"/>
        </w:rPr>
        <w:t>منطق او این بود که هرکس به نماز فرابخواند به او اقتدا می‌کنم،از هرفرقه که باشد،و هرکس مرا به جنگ فراخواند پیروی نمی‌کنم</w:t>
      </w:r>
      <w:r>
        <w:rPr>
          <w:rFonts w:eastAsia="IRNazanin" w:cs="IRNazanin"/>
          <w:color w:val="111111"/>
          <w:sz w:val="28"/>
          <w:szCs w:val="28"/>
          <w:rtl w:val="true"/>
          <w:lang w:bidi="fa-IR"/>
        </w:rPr>
        <w:t xml:space="preserve">. </w:t>
      </w:r>
      <w:r>
        <w:rPr>
          <w:rStyle w:val="FootnoteAnchor"/>
          <w:rtl w:val="true"/>
        </w:rPr>
        <w:footnoteReference w:id="662"/>
      </w:r>
      <w:r>
        <w:rPr>
          <w:rFonts w:ascii="IRNazanin" w:hAnsi="IRNazanin" w:eastAsia="IRNazanin"/>
          <w:color w:val="111111"/>
          <w:sz w:val="28"/>
          <w:sz w:val="28"/>
          <w:szCs w:val="28"/>
          <w:rtl w:val="true"/>
          <w:lang w:bidi="fa-IR"/>
        </w:rPr>
        <w:t>در قیام مردم مدینه بر ضدّ یزید و والی دست‌نشاندۀ او،نه خود شرکت کرد و نه اجازه داد خانواده‌اش با انقلابیون همراهی کنند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بیعت‌شکنی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 و عمل اینگونه بی‌طرفان،به تضعیف جبهۀ حق و به شک و تردید افتادن برخی مبارزان می‌انجامد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صلّی اللّه علیه و آله ازاین‌رو در خطبۀ غدیریۀ خویش،ضمن دعا به دوستان و حامیان و یاوران علی علیه السّلام به دشمنان و خاذلان او نفرین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انصر من نصره و اخذل من خذله</w:t>
      </w:r>
      <w:r>
        <w:rPr>
          <w:rFonts w:eastAsia="IRNazanin" w:cs="IRNazanin"/>
          <w:color w:val="111111"/>
          <w:sz w:val="28"/>
          <w:szCs w:val="28"/>
          <w:rtl w:val="true"/>
          <w:lang w:bidi="fa-IR"/>
        </w:rPr>
        <w:t xml:space="preserve">». </w:t>
      </w:r>
      <w:r>
        <w:rPr>
          <w:rStyle w:val="FootnoteAnchor"/>
          <w:rtl w:val="true"/>
        </w:rPr>
        <w:footnoteReference w:id="6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اطاعت،حقوق اهل بیت</w:t>
      </w:r>
      <w:r>
        <w:rPr>
          <w:rFonts w:eastAsia="IRNazanin" w:cs="IRNazanin"/>
          <w:color w:val="111111"/>
          <w:sz w:val="28"/>
          <w:szCs w:val="28"/>
          <w:rtl w:val="true"/>
          <w:lang w:bidi="fa-IR"/>
        </w:rPr>
        <w:t>.</w:t>
      </w:r>
    </w:p>
    <w:p>
      <w:pPr>
        <w:pStyle w:val="Heading3"/>
        <w:numPr>
          <w:ilvl w:val="2"/>
          <w:numId w:val="1"/>
        </w:numPr>
        <w:rPr/>
      </w:pPr>
      <w:bookmarkStart w:id="660" w:name="__RefHeading___Toc2145554_581953129"/>
      <w:bookmarkStart w:id="661" w:name="_Toc256"/>
      <w:bookmarkEnd w:id="660"/>
      <w:r>
        <w:rPr>
          <w:rtl w:val="true"/>
        </w:rPr>
        <w:t>خصایص امام علی علیه السّلام</w:t>
      </w:r>
      <w:bookmarkEnd w:id="661"/>
    </w:p>
    <w:p>
      <w:pPr>
        <w:pStyle w:val="BookText"/>
        <w:rPr/>
      </w:pPr>
      <w:r>
        <w:rPr>
          <w:rFonts w:ascii="IRNazanin" w:hAnsi="IRNazanin" w:eastAsia="IRNazanin"/>
          <w:color w:val="111111"/>
          <w:sz w:val="28"/>
          <w:sz w:val="28"/>
          <w:szCs w:val="28"/>
          <w:rtl w:val="true"/>
          <w:lang w:bidi="fa-IR"/>
        </w:rPr>
        <w:t>فضایل و ویژگیهای بارز امیر المؤمنین بسیار است،کتابهای مستقلّی دربارۀ مناقب ویژه و فضایل بی‌نظیر آن حضرت نگاشته شده است</w:t>
      </w:r>
      <w:r>
        <w:rPr>
          <w:rFonts w:eastAsia="IRNazanin" w:cs="IRNazanin"/>
          <w:color w:val="111111"/>
          <w:sz w:val="28"/>
          <w:szCs w:val="28"/>
          <w:rtl w:val="true"/>
          <w:lang w:bidi="fa-IR"/>
        </w:rPr>
        <w:t xml:space="preserve">. </w:t>
      </w:r>
      <w:r>
        <w:rPr>
          <w:rStyle w:val="FootnoteAnchor"/>
          <w:rtl w:val="true"/>
        </w:rPr>
        <w:footnoteReference w:id="664"/>
      </w:r>
      <w:r>
        <w:rPr>
          <w:rFonts w:ascii="IRNazanin" w:hAnsi="IRNazanin" w:eastAsia="IRNazanin"/>
          <w:color w:val="111111"/>
          <w:sz w:val="28"/>
          <w:sz w:val="28"/>
          <w:szCs w:val="28"/>
          <w:rtl w:val="true"/>
          <w:lang w:bidi="fa-IR"/>
        </w:rPr>
        <w:t>این ویژگیهای بی‌شمار،در محدودۀ این خلاصه نمی‌گنجد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به برخی از آنها فهرست‌وار اشاره می‌شود</w:t>
      </w:r>
      <w:r>
        <w:rPr>
          <w:rFonts w:eastAsia="IRNazanin" w:cs="IRNazanin"/>
          <w:color w:val="111111"/>
          <w:sz w:val="28"/>
          <w:szCs w:val="28"/>
          <w:rtl w:val="true"/>
          <w:lang w:bidi="fa-IR"/>
        </w:rPr>
        <w:t xml:space="preserve">: </w:t>
      </w:r>
      <w:r>
        <w:rPr>
          <w:rStyle w:val="FootnoteAnchor"/>
          <w:rtl w:val="true"/>
        </w:rPr>
        <w:footnoteReference w:id="665"/>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ویژگیهای اعتقادی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مسلمان بود،یک لحظه کفر و شرک نورزید،یقین او برتر، ایمانش خالص‌تر،قلبش امتحان شده‌تر بود،خوش‌اخلاق،خنده‌رو بود و شرح صدر داشت،صبر و حلمش بی‌نظیر،عزم و استقامتش استوار،صدق و اخلاصش کامل،ایثار و غیرتش در اوج،پارسایی و بخشندگی‌اش منحصربه‌فرد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تواضعی بزرگوارانه داشت، سرسختی‌اش در راه خدا و جامعیتش نسبت به صفات متضاد،بی‌همتا بود</w:t>
      </w:r>
      <w:r>
        <w:rPr>
          <w:rFonts w:eastAsia="IRNazanin" w:cs="IRNazanin"/>
          <w:color w:val="111111"/>
          <w:sz w:val="28"/>
          <w:szCs w:val="28"/>
          <w:rtl w:val="true"/>
          <w:lang w:bidi="fa-IR"/>
        </w:rPr>
        <w:t>.</w:t>
      </w:r>
      <w:bookmarkStart w:id="662" w:name="pg5471_30604"/>
    </w:p>
    <w:p>
      <w:pPr>
        <w:pStyle w:val="BookText"/>
        <w:rPr/>
      </w:pPr>
      <w:bookmarkEnd w:id="662"/>
      <w:r>
        <w:rPr>
          <w:rFonts w:ascii="IRNazanin" w:hAnsi="IRNazanin" w:eastAsia="IRNazanin"/>
          <w:color w:val="111111"/>
          <w:sz w:val="28"/>
          <w:sz w:val="28"/>
          <w:szCs w:val="28"/>
          <w:rtl w:val="true"/>
          <w:lang w:bidi="fa-IR"/>
        </w:rPr>
        <w:t>ویژگیهای عملی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پیشوای نمازگزاران بود،نماز با خشوع،و حضور قلب داشت،سرآمد عبادت‌کنندگان،الگوی نیایشگران،پیشوای مجاهدان،رهبر مستضعفان و اسوۀ صدقه دهندگان بود،لباس و خانه و غذایش ساده بود،خود را با ضعیف‌ترین مردم از نظر برخورداری اقتصادی هماهنگ ساخته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ویژگیهای سیاسی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اخوّت با پیامبر،برابری با رسول خدا در حق داشتن در از مسجد،بسته شدن همۀ درها به مسجد مگر در خانۀ او،مظلومیّت عظیم پس از پیامبر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ویژگیهای رزمی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همۀ مردم بادل و جرأت‌تر بود،شمشیر خدا بود که خطا نمی‌کرد، حمله‌کننده‌ای بود که فرار نداشت،خودش مباشرتا جنگ می‌کرد،زره او پشت نداشت، ضرباتش بر دشمن تک بود،رزمنده‌ای به‌سان او نبود،دشمنانش از او به شدّت هراسان بودند،پیامبر،دشمنان را به وجود او می‌ترساند،در همۀ جنگها همراه پیامبر بود،پرچم‌دار رسول خدا بود،در نبردها جبرئیل و میکائیل از راست و چپ حمایتش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فضایل علی علیه السّلام بیشمار و اغلب منحصربه‌فرد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 از کتاب ابن دأب، حدیثی نقل می‌کند که در آن هفتاد منقبت برای علی علیه السّلام ذکر شده که کسی در آنها بهره‌ای ندارد</w:t>
      </w:r>
      <w:r>
        <w:rPr>
          <w:rFonts w:eastAsia="IRNazanin" w:cs="IRNazanin"/>
          <w:color w:val="111111"/>
          <w:sz w:val="28"/>
          <w:szCs w:val="28"/>
          <w:rtl w:val="true"/>
          <w:lang w:bidi="fa-IR"/>
        </w:rPr>
        <w:t xml:space="preserve">. </w:t>
      </w:r>
      <w:r>
        <w:rPr>
          <w:rStyle w:val="FootnoteAnchor"/>
          <w:rtl w:val="true"/>
        </w:rPr>
        <w:footnoteReference w:id="6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فضایل علی علیه السّلام،اولین مسلمان،سلونی قبل آن تفقدونی،مولود کعبه</w:t>
      </w:r>
      <w:r>
        <w:rPr>
          <w:rFonts w:eastAsia="IRNazanin" w:cs="IRNazanin"/>
          <w:color w:val="111111"/>
          <w:sz w:val="28"/>
          <w:szCs w:val="28"/>
          <w:rtl w:val="true"/>
          <w:lang w:bidi="fa-IR"/>
        </w:rPr>
        <w:t>.</w:t>
      </w:r>
    </w:p>
    <w:p>
      <w:pPr>
        <w:pStyle w:val="Heading3"/>
        <w:numPr>
          <w:ilvl w:val="2"/>
          <w:numId w:val="1"/>
        </w:numPr>
        <w:rPr/>
      </w:pPr>
      <w:bookmarkStart w:id="663" w:name="__RefHeading___Toc2145556_581953129"/>
      <w:bookmarkStart w:id="664" w:name="_Toc257"/>
      <w:bookmarkEnd w:id="663"/>
      <w:r>
        <w:rPr>
          <w:rtl w:val="true"/>
        </w:rPr>
        <w:t>خطبۀ شقشقیّه</w:t>
      </w:r>
      <w:bookmarkEnd w:id="664"/>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خطبۀ سوم نهج البلاغه که شکوه و انتقاد حضرت علی علیه السّلام از غصب خلافت است و بیان شایستگی خود برخلافت و زعامت و صبر تلخ و جانکاه وی در آن دوران،همچون کسی که خار در چشم و استخوان در گلو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صبرت و فی العین قذی و فی الحلق شجی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در این خطبه،علاوه‌بر تصدّی ناروای خلافت از سوی ابو بکر،از شیوۀ انتقال آن به عمر بن خطاب و سپس به عثمان انتقاد می‌کند و از غارت و حیف‌ومیل بیت المال مسلمانان از سوی عثمان سخن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پیکار خود با ناکثین و قاسطین و مارقین دارد و اینکه خودش به دلیل حضور حاضر و وجود ناصر که حجّت را تمام می‌کند و تعهّدی که خدا از دانایان گرفته است در برابر ظلم ظالمان سکوت نکنند،بار خلافت را به</w:t>
      </w:r>
      <w:bookmarkStart w:id="665" w:name="pg5471_30605"/>
    </w:p>
    <w:p>
      <w:pPr>
        <w:pStyle w:val="BookText"/>
        <w:rPr/>
      </w:pPr>
      <w:bookmarkEnd w:id="665"/>
      <w:r>
        <w:rPr>
          <w:rFonts w:ascii="IRNazanin" w:hAnsi="IRNazanin" w:eastAsia="IRNazanin"/>
          <w:color w:val="111111"/>
          <w:sz w:val="28"/>
          <w:sz w:val="28"/>
          <w:szCs w:val="28"/>
          <w:rtl w:val="true"/>
          <w:lang w:bidi="fa-IR"/>
        </w:rPr>
        <w:t>دوش کشید،وگرنه دنیا در نظر او بسی بی‌ارزش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شرحها علّت شهرت این خطبه به شقشقیّه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خطبه از منابع مهم و صریحی است که از زبان امیر المؤمنین،به نقد سه خلیفه و عملکرد اجتماعی و اقتصادی آنان و ناشایستگی‌شان برای خلافت و سزاواری خویش پرداخته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لحاظ لحن تند و گزندۀ خطبه و انتقاد صریح از خلفا،بعضی از اهل سنّت گفته‌اند که این خطبه از سخنان آن حضرت نیست،بلکه از بافته‌های سیّد 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گردآورندۀ 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 و دیگران با دلایل متقن ثابت کرده‌اند که این خطبه از سخنان مولاست و از سبک و سیاق کلام سیّد رضی برنمی‌آید که چنین سخن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ابی الحدید،در ردّ این ادعا،از قول ابن خشّاب نقل می‌کند که این خطبه را در کتابهایی مطالعه کرده که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از تولد سیّد رضی نگاشته شده است و از منابع کهن‌تر از نهج البلاغه نیز آن را نقل می‌کند</w:t>
      </w:r>
      <w:r>
        <w:rPr>
          <w:rFonts w:eastAsia="IRNazanin" w:cs="IRNazanin"/>
          <w:color w:val="111111"/>
          <w:sz w:val="28"/>
          <w:szCs w:val="28"/>
          <w:rtl w:val="true"/>
          <w:lang w:bidi="fa-IR"/>
        </w:rPr>
        <w:t xml:space="preserve">. </w:t>
      </w:r>
      <w:r>
        <w:rPr>
          <w:rStyle w:val="FootnoteAnchor"/>
          <w:rtl w:val="true"/>
        </w:rPr>
        <w:footnoteReference w:id="667"/>
      </w:r>
      <w:r>
        <w:rPr>
          <w:rFonts w:ascii="IRNazanin" w:hAnsi="IRNazanin" w:eastAsia="IRNazanin"/>
          <w:color w:val="111111"/>
          <w:sz w:val="28"/>
          <w:sz w:val="28"/>
          <w:szCs w:val="28"/>
          <w:rtl w:val="true"/>
          <w:lang w:bidi="fa-IR"/>
        </w:rPr>
        <w:t>علامۀ مجلسی علاوه‌بر نقل این خطبه از منابع شیعی،می‌گوید در منابع اهل سنّت همچون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عبدربّه </w:t>
      </w:r>
      <w:r>
        <w:rPr>
          <w:rStyle w:val="FootnoteAnchor"/>
          <w:rtl w:val="true"/>
        </w:rPr>
        <w:footnoteReference w:id="668"/>
      </w:r>
      <w:r>
        <w:rPr>
          <w:rFonts w:ascii="IRNazanin" w:hAnsi="IRNazanin" w:eastAsia="IRNazanin"/>
          <w:color w:val="111111"/>
          <w:sz w:val="28"/>
          <w:sz w:val="28"/>
          <w:szCs w:val="28"/>
          <w:rtl w:val="true"/>
          <w:lang w:bidi="fa-IR"/>
        </w:rPr>
        <w:t>و در آثار ابو علی جبائی و ابن خشّاب 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المواعظ و الزواجر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عبد اللّه هم آمده است</w:t>
      </w:r>
      <w:r>
        <w:rPr>
          <w:rFonts w:eastAsia="IRNazanin" w:cs="IRNazanin"/>
          <w:color w:val="111111"/>
          <w:sz w:val="28"/>
          <w:szCs w:val="28"/>
          <w:rtl w:val="true"/>
          <w:lang w:bidi="fa-IR"/>
        </w:rPr>
        <w:t xml:space="preserve">. </w:t>
      </w:r>
      <w:r>
        <w:rPr>
          <w:rStyle w:val="FootnoteAnchor"/>
          <w:rtl w:val="true"/>
        </w:rPr>
        <w:footnoteReference w:id="669"/>
      </w:r>
      <w:r>
        <w:rPr>
          <w:rFonts w:ascii="IRNazanin" w:hAnsi="IRNazanin" w:eastAsia="IRNazanin"/>
          <w:color w:val="111111"/>
          <w:sz w:val="28"/>
          <w:sz w:val="28"/>
          <w:szCs w:val="28"/>
          <w:rtl w:val="true"/>
          <w:lang w:bidi="fa-IR"/>
        </w:rPr>
        <w:t>نیز علامۀ امینی در اثبات صحّت انتساب آن به امیر مؤمنان،بحثی جامع دارد</w:t>
      </w:r>
      <w:r>
        <w:rPr>
          <w:rFonts w:eastAsia="IRNazanin" w:cs="IRNazanin"/>
          <w:color w:val="111111"/>
          <w:sz w:val="28"/>
          <w:szCs w:val="28"/>
          <w:rtl w:val="true"/>
          <w:lang w:bidi="fa-IR"/>
        </w:rPr>
        <w:t xml:space="preserve">. </w:t>
      </w:r>
      <w:r>
        <w:rPr>
          <w:rStyle w:val="FootnoteAnchor"/>
          <w:rtl w:val="true"/>
        </w:rPr>
        <w:footnoteReference w:id="6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غصب خلافت،شورا،اقیلونی،فلته،انتخاب و انتصاب</w:t>
      </w:r>
      <w:r>
        <w:rPr>
          <w:rFonts w:eastAsia="IRNazanin" w:cs="IRNazanin"/>
          <w:color w:val="111111"/>
          <w:sz w:val="28"/>
          <w:szCs w:val="28"/>
          <w:rtl w:val="true"/>
          <w:lang w:bidi="fa-IR"/>
        </w:rPr>
        <w:t>.</w:t>
      </w:r>
    </w:p>
    <w:p>
      <w:pPr>
        <w:pStyle w:val="Heading3"/>
        <w:numPr>
          <w:ilvl w:val="2"/>
          <w:numId w:val="1"/>
        </w:numPr>
        <w:rPr/>
      </w:pPr>
      <w:bookmarkStart w:id="666" w:name="__RefHeading___Toc2145558_581953129"/>
      <w:bookmarkStart w:id="667" w:name="_Toc258"/>
      <w:bookmarkEnd w:id="666"/>
      <w:r>
        <w:rPr>
          <w:rtl w:val="true"/>
        </w:rPr>
        <w:t>خطبۀ غدیریّه</w:t>
      </w:r>
      <w:bookmarkEnd w:id="667"/>
    </w:p>
    <w:p>
      <w:pPr>
        <w:pStyle w:val="BookText"/>
        <w:rPr/>
      </w:pPr>
      <w:r>
        <w:rPr>
          <w:rFonts w:ascii="IRNazanin" w:hAnsi="IRNazanin" w:eastAsia="IRNazanin"/>
          <w:color w:val="111111"/>
          <w:sz w:val="28"/>
          <w:sz w:val="28"/>
          <w:szCs w:val="28"/>
          <w:rtl w:val="true"/>
          <w:lang w:bidi="fa-IR"/>
        </w:rPr>
        <w:t>خطبه‌ای که پیامبر اسلام صلّی اللّه علیه و آله در سال دهم هجری،در بازگشت از آخرین 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الوداع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منطقۀ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خم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ایراد کرد و در آن خطبه،خلافت امیر المؤمنین علیه السّلام را با آشکارترین صورت در حضور بیش از صدهزار نفر از مسلمانان اعلام نمود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خطبه،آیۀ قرآن نازل شده و پیامبر را مأمور به ابلاغ پیام مهمّی کرده بود که اگر آن را به مردم نرساند،رسالت الهی خویش را انجام نداده است یا أَیُّهَا الرَّسُولُ بَلِّغْ ما</w:t>
      </w:r>
    </w:p>
    <w:p>
      <w:pPr>
        <w:pStyle w:val="BookText"/>
        <w:rPr/>
      </w:pPr>
      <w:r>
        <w:rPr>
          <w:rFonts w:ascii="Amiri" w:hAnsi="Amiri" w:eastAsia="Amiri" w:cs="Amiri"/>
          <w:color w:val="111111"/>
          <w:sz w:val="28"/>
          <w:sz w:val="28"/>
          <w:szCs w:val="28"/>
          <w:rtl w:val="true"/>
          <w:lang w:bidi="ar-SA"/>
        </w:rPr>
        <w:t>أُنْزِلَ إِلَیْکَ مِنْ رَبِّکَ</w:t>
      </w:r>
      <w:r>
        <w:rPr>
          <w:rFonts w:eastAsia="Amiri" w:cs="Amiri" w:ascii="Amiri" w:hAnsi="Amiri"/>
          <w:color w:val="111111"/>
          <w:sz w:val="28"/>
          <w:szCs w:val="28"/>
          <w:rtl w:val="true"/>
          <w:lang w:bidi="ar-SA"/>
        </w:rPr>
        <w:t xml:space="preserve">.. . </w:t>
      </w:r>
      <w:r>
        <w:rPr>
          <w:rStyle w:val="FootnoteAnchor"/>
          <w:rtl w:val="true"/>
        </w:rPr>
        <w:footnoteReference w:id="671"/>
      </w:r>
      <w:r>
        <w:rPr>
          <w:rFonts w:ascii="IRNazanin" w:hAnsi="IRNazanin" w:eastAsia="IRNazanin"/>
          <w:color w:val="111111"/>
          <w:sz w:val="28"/>
          <w:sz w:val="28"/>
          <w:szCs w:val="28"/>
          <w:rtl w:val="true"/>
          <w:lang w:bidi="fa-IR"/>
        </w:rPr>
        <w:t>و پس از اعلام امامت علی علیه السّلام آیۀ دیگری نازل شد که اکمال دین و اتمام نعمت و پسندیده بودن اسلام را به عنوان دین خدا در آن روز تاریخی بیان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اَلْیَوْمَ أَکْمَلْتُ لَکُمْ دِینَکُمْ</w:t>
      </w:r>
      <w:r>
        <w:rPr>
          <w:rFonts w:eastAsia="IRNazanin" w:cs="IRNazanin"/>
          <w:color w:val="111111"/>
          <w:sz w:val="28"/>
          <w:szCs w:val="28"/>
          <w:rtl w:val="true"/>
          <w:lang w:bidi="fa-IR"/>
        </w:rPr>
        <w:t xml:space="preserve">.. .. </w:t>
      </w:r>
      <w:r>
        <w:rPr>
          <w:rStyle w:val="FootnoteAnchor"/>
          <w:rtl w:val="true"/>
        </w:rPr>
        <w:footnoteReference w:id="672"/>
      </w:r>
      <w:r>
        <w:rPr>
          <w:rFonts w:ascii="IRNazanin" w:hAnsi="IRNazanin" w:eastAsia="IRNazanin"/>
          <w:color w:val="111111"/>
          <w:sz w:val="28"/>
          <w:sz w:val="28"/>
          <w:szCs w:val="28"/>
          <w:rtl w:val="true"/>
          <w:lang w:bidi="fa-IR"/>
        </w:rPr>
        <w:t>در این میان،خطبۀ غدیریّۀ پیامبر جایگاه خود را 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صلّی اللّه علیه و آله وقتی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ذی‌حجّه در بازگشت از مکه به سوی مدینه به جحفه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محلّ جدا شدن کاروانهای شام و عراق و مصر از یکدیگر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منطقۀ غدیر خم فرود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هوای گرم نیمروز دستور داد تا رفتگان برگردند و ماندگان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جمع انبوه،به سخنرانی پرداخت و خطبه‌ای طولانی ایراد کرد که هم خبر از نزدیک شدن رحلتش می‌داد،هم فشرده‌ای از معارف دین را بیان کرد،معارف بلندی از توحید و قرآن و رسالت خویش را بازگو نمود،از تأکیدی که خداوند بر اعلام خلافت علی علیه السّلام داشته سخن گفت </w:t>
      </w:r>
      <w:r>
        <w:rPr>
          <w:rStyle w:val="FootnoteAnchor"/>
          <w:rtl w:val="true"/>
        </w:rPr>
        <w:footnoteReference w:id="673"/>
      </w:r>
      <w:r>
        <w:rPr>
          <w:rFonts w:ascii="IRNazanin" w:hAnsi="IRNazanin" w:eastAsia="IRNazanin"/>
          <w:color w:val="111111"/>
          <w:sz w:val="28"/>
          <w:sz w:val="28"/>
          <w:szCs w:val="28"/>
          <w:rtl w:val="true"/>
          <w:lang w:bidi="fa-IR"/>
        </w:rPr>
        <w:t>و ضمن اعتراف گرفتن از آنان که آن حضرت از خودشان اولی و شایسته‌تر به تصدّی امورشان است و مولای همه محسوب می‌گردد،ضمن برشمردن فضایل امیر المؤمنین و سوابق ایمان و هجرت و جهاد او و اینکه امامتش از سوی خداست و علی علیه السّلام افضل از همگان است،با عبارات گوناگون امامت و ولایت آن حضرت را به همه ابلاغ فرمود و دست علی علیه السّلام را بالا برد و جملۀ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مولاه،اللّهمّ وال من والاه و عاد من عاداه و انصر من نصره و اخذل من خذله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بیان کرد و علی علیه السّلام را برادر،وصیّ،وارث علم،خلیفۀ بر امّت،مفسّر کتاب خدا،پیشوای هدایتگر و ناصر دین خدا شمرد و تاج امامت بر سر حضرت نهاد و او را به افتخار ولایت بر مسلمانان پس از پیامبر خدا مفتخر ساخت</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حضرت علی علیه السّلام خیمه‌ای زدند و همه به‌ترتیب آمدند و با علی علیه السّلام بیعت کردند و به او به عنوان امیر المؤمنین سلام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بزرگان صحابه که برخی بعدها پیمان شکسته و خلافت را غصب کردند،از جملۀ نخستین کسانی بودند که خلافت را به وی تبریک گفتند و سه روز مردم آنجا بودند،سپس کوچ کردند</w:t>
      </w:r>
      <w:r>
        <w:rPr>
          <w:rFonts w:eastAsia="IRNazanin" w:cs="IRNazanin"/>
          <w:color w:val="111111"/>
          <w:sz w:val="28"/>
          <w:szCs w:val="28"/>
          <w:rtl w:val="true"/>
          <w:lang w:bidi="fa-IR"/>
        </w:rPr>
        <w:t>.</w:t>
      </w:r>
      <w:bookmarkStart w:id="668" w:name="pg5471_30607"/>
    </w:p>
    <w:p>
      <w:pPr>
        <w:pStyle w:val="BookText"/>
        <w:rPr/>
      </w:pPr>
      <w:bookmarkEnd w:id="668"/>
      <w:r>
        <w:rPr>
          <w:rFonts w:ascii="IRNazanin" w:hAnsi="IRNazanin" w:eastAsia="IRNazanin"/>
          <w:color w:val="111111"/>
          <w:sz w:val="28"/>
          <w:sz w:val="28"/>
          <w:szCs w:val="28"/>
          <w:rtl w:val="true"/>
          <w:lang w:bidi="fa-IR"/>
        </w:rPr>
        <w:t>خطبۀ غدیر،طولانی است و در منابع تاریخی و حدیثی بسیاری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عالمان بسیاری در اثبات امامت علی علیه السّلام با استناد به این حدیث و واقعه و نقل مستند آن واقعه و بررسی اسناد فراوان آن حدیث و بیان دلالت آن بر ولایت و امامت،کتابها نوشته و بحثها کرده‌اند و صدها نفر از صحابه و تابعین،آن حدیث را روایت کرده‌اند و در کتب مربوط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علامۀ امینی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بزرگان صحابه را نام برده که راوی این حدیث‌اند و از روایات متواتر و قطعی و خدشه‌ناپذیر به شمار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بحثهای فراوانی نیز در دلالت واژۀ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خلافت و امامت انجام گرفته که در کتب کلامی و اعتقادی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خطبۀ غدیر بنا به اهمیتش پیوسته مورد توجّه شیعه بوده و به زبانهای فارسی،اردو،ترکی و انگلیسی ترجمه شده و مضمون آن خطبه از سوی شاعران به صورت شعر عربی و فارسی هم درآمده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 است به کتابهایی که غدیریه‌های فارسی و عربی را گردآوری کرده‌اند،مراجعه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کتابشناسی غدیر،شعرای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خطبۀ غدیر،از برجسته‌ترین اسناد فضیلت امام علی علیه السّلام و امامت او و تفکّر شیعی است</w:t>
      </w:r>
      <w:r>
        <w:rPr>
          <w:rFonts w:eastAsia="IRNazanin" w:cs="IRNazanin"/>
          <w:color w:val="111111"/>
          <w:sz w:val="28"/>
          <w:szCs w:val="28"/>
          <w:rtl w:val="true"/>
          <w:lang w:bidi="fa-IR"/>
        </w:rPr>
        <w:t xml:space="preserve">. </w:t>
      </w:r>
      <w:r>
        <w:rPr>
          <w:rStyle w:val="FootnoteAnchor"/>
          <w:rtl w:val="true"/>
        </w:rPr>
        <w:footnoteReference w:id="674"/>
      </w:r>
    </w:p>
    <w:p>
      <w:pPr>
        <w:pStyle w:val="BookText"/>
        <w:rPr/>
      </w:pPr>
      <w:r>
        <w:rPr>
          <w:rFonts w:ascii="IRNazanin" w:hAnsi="IRNazanin" w:eastAsia="IRNazanin"/>
          <w:color w:val="111111"/>
          <w:sz w:val="28"/>
          <w:sz w:val="28"/>
          <w:szCs w:val="28"/>
          <w:rtl w:val="true"/>
          <w:lang w:bidi="fa-IR"/>
        </w:rPr>
        <w:t>اصطلاح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خطبۀ غدیریه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مربوط به حضرت علی علیه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یک‌بار روز جمعه مصادف با عید غدیر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خطبه‌ای خواند و در ضمن آن به مسأله غدیر و ولایت هم اشاره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یقبل دینا إلاّ بولایة من امر بولایته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سنن و آداب مستحب در این روز توصیه فرمود</w:t>
      </w:r>
      <w:r>
        <w:rPr>
          <w:rFonts w:eastAsia="IRNazanin" w:cs="IRNazanin"/>
          <w:color w:val="111111"/>
          <w:sz w:val="28"/>
          <w:szCs w:val="28"/>
          <w:rtl w:val="true"/>
          <w:lang w:bidi="fa-IR"/>
        </w:rPr>
        <w:t xml:space="preserve">. </w:t>
      </w:r>
      <w:r>
        <w:rPr>
          <w:rStyle w:val="FootnoteAnchor"/>
          <w:rtl w:val="true"/>
        </w:rPr>
        <w:footnoteReference w:id="6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المؤمنین،احتجاج به غدیر،کتاب‌شناسی غدیر،مولی،حدیث ولایت،حدیث غدیر،آیۀ تبلیغ،غدیر خم</w:t>
      </w:r>
      <w:r>
        <w:rPr>
          <w:rFonts w:eastAsia="IRNazanin" w:cs="IRNazanin"/>
          <w:color w:val="111111"/>
          <w:sz w:val="28"/>
          <w:szCs w:val="28"/>
          <w:rtl w:val="true"/>
          <w:lang w:bidi="fa-IR"/>
        </w:rPr>
        <w:t>.</w:t>
      </w:r>
    </w:p>
    <w:p>
      <w:pPr>
        <w:pStyle w:val="Heading3"/>
        <w:numPr>
          <w:ilvl w:val="2"/>
          <w:numId w:val="1"/>
        </w:numPr>
        <w:rPr/>
      </w:pPr>
      <w:bookmarkStart w:id="669" w:name="__RefHeading___Toc2145560_581953129"/>
      <w:bookmarkStart w:id="670" w:name="_Toc259"/>
      <w:bookmarkEnd w:id="669"/>
      <w:r>
        <w:rPr>
          <w:rtl w:val="true"/>
        </w:rPr>
        <w:t>خطبۀ فدکیّه</w:t>
      </w:r>
      <w:bookmarkEnd w:id="670"/>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خطبه‌ای که حضرت فاطمه علیها السّلام در مسجد مدینه در حضور ابو بکر و جمعی از مهاجران و انصار ایراد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که آن سخنرانی در پی غصب فدک از حضرت زهرا علیها السّلام توسّط</w:t>
      </w:r>
      <w:bookmarkStart w:id="671" w:name="pg5471_30608"/>
    </w:p>
    <w:p>
      <w:pPr>
        <w:pStyle w:val="BookText"/>
        <w:rPr/>
      </w:pPr>
      <w:bookmarkEnd w:id="671"/>
      <w:r>
        <w:rPr>
          <w:rFonts w:ascii="IRNazanin" w:hAnsi="IRNazanin" w:eastAsia="IRNazanin"/>
          <w:color w:val="111111"/>
          <w:sz w:val="28"/>
          <w:sz w:val="28"/>
          <w:szCs w:val="28"/>
          <w:rtl w:val="true"/>
          <w:lang w:bidi="fa-IR"/>
        </w:rPr>
        <w:t>خلیفه انجام گرفت و وی به عنوان اعتراض و دادخواهی سخنرانی کرد و در ضمن آن به مسألۀ فدک که میراث او از پدرش بود پرداخت،به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خطبۀ فدکیّه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خطبۀ غرّاء و عمیق که سرشار از فصاحت و بلاغت و از ذخائر عظیم فکری و فرهنگی شیعه و یادگار ماندگار دختر پیامبر است،نوعی استیضاح حکومت وقت است و در ضمن آنکه به مباحث توحیدی و معارفی و بعثت پیامبر و جایگاه قرآن و احکام آن می‌پردازد،از زیرپا گذاشتن وصیت پیامبر و غصب خلافت و سستی مهاجران و انصار در دفاع از حق و ولایت و ممانعت خلیفه از فدک و علل بروز آن رجعت سیاسی و احیای تفکّرات جاهلی به شدّت انتقاد می‌کند و سرشار از استدلالهای قرآنی است و از منابع و مستندات حقانیّت حضرت علی علیه السّلام و خلافت بر حقّ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عالمان برجسته شرحهای متعدّدی بر این خطبه نوشته و دقایق و ظرایف آن را تشریح کرده‌اند، </w:t>
      </w:r>
      <w:r>
        <w:rPr>
          <w:rStyle w:val="FootnoteAnchor"/>
          <w:rtl w:val="true"/>
        </w:rPr>
        <w:footnoteReference w:id="676"/>
      </w:r>
      <w:r>
        <w:rPr>
          <w:rFonts w:ascii="IRNazanin" w:hAnsi="IRNazanin" w:eastAsia="IRNazanin"/>
          <w:color w:val="111111"/>
          <w:sz w:val="28"/>
          <w:sz w:val="28"/>
          <w:szCs w:val="28"/>
          <w:rtl w:val="true"/>
          <w:lang w:bidi="fa-IR"/>
        </w:rPr>
        <w:t>و در منابع فراوانی نقل شده است</w:t>
      </w:r>
      <w:r>
        <w:rPr>
          <w:rFonts w:eastAsia="IRNazanin" w:cs="IRNazanin"/>
          <w:color w:val="111111"/>
          <w:sz w:val="28"/>
          <w:szCs w:val="28"/>
          <w:rtl w:val="true"/>
          <w:lang w:bidi="fa-IR"/>
        </w:rPr>
        <w:t xml:space="preserve">. </w:t>
      </w:r>
      <w:r>
        <w:rPr>
          <w:rStyle w:val="FootnoteAnchor"/>
          <w:rtl w:val="true"/>
        </w:rPr>
        <w:footnoteReference w:id="6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فدک،احتجاج و مناشده</w:t>
      </w:r>
      <w:r>
        <w:rPr>
          <w:rFonts w:eastAsia="IRNazanin" w:cs="IRNazanin"/>
          <w:color w:val="111111"/>
          <w:sz w:val="28"/>
          <w:szCs w:val="28"/>
          <w:rtl w:val="true"/>
          <w:lang w:bidi="fa-IR"/>
        </w:rPr>
        <w:t>.</w:t>
      </w:r>
    </w:p>
    <w:p>
      <w:pPr>
        <w:pStyle w:val="Heading3"/>
        <w:numPr>
          <w:ilvl w:val="2"/>
          <w:numId w:val="1"/>
        </w:numPr>
        <w:rPr/>
      </w:pPr>
      <w:bookmarkStart w:id="672" w:name="__RefHeading___Toc2145562_581953129"/>
      <w:bookmarkStart w:id="673" w:name="_Toc260"/>
      <w:bookmarkEnd w:id="672"/>
      <w:r>
        <w:rPr>
          <w:rtl w:val="true"/>
        </w:rPr>
        <w:t>خطّ معلّی</w:t>
      </w:r>
      <w:bookmarkEnd w:id="673"/>
    </w:p>
    <w:p>
      <w:pPr>
        <w:pStyle w:val="BookText"/>
        <w:rPr/>
      </w:pPr>
      <w:r>
        <w:rPr>
          <w:rFonts w:ascii="IRNazanin" w:hAnsi="IRNazanin" w:eastAsia="IRNazanin"/>
          <w:color w:val="111111"/>
          <w:sz w:val="28"/>
          <w:sz w:val="28"/>
          <w:szCs w:val="28"/>
          <w:rtl w:val="true"/>
          <w:lang w:bidi="fa-IR"/>
        </w:rPr>
        <w:t>نوعی خط به سبک جدید که توسّط خوشنویس معاصر حمید عجمی ابداع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که این خط با نگارش و عرضۀ انواع گوناگون و جذاب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سال امام علی علیه السّلام آغاز شد به نام معلّی شهرت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وی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آن دوره‌ای که خط معلّی را شروع کردم،چون از وجود مبارک حضرت امیر متأثر بودم و به این شخصیت بزرگ در تاریخ،همیشه یک حسّ خاصّی داشتم و همواره بحث وجود مبارک ایشان در منزل ما بود،یقینا همۀ جانم شیفتۀ وجود ایشان بود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امدادهایی که در جانم مهیّا می‌شد و از وجود مبارک ایشان کسب می‌کردم،باعث شد خط معلّی از وجود ایشان نشأت گرفته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دانستن حقایقی که در بطن کار خوشنویسی</w:t>
      </w:r>
      <w:bookmarkStart w:id="674" w:name="pg5471_30609"/>
    </w:p>
    <w:p>
      <w:pPr>
        <w:pStyle w:val="BookText"/>
        <w:rPr/>
      </w:pPr>
      <w:bookmarkEnd w:id="674"/>
      <w:r>
        <w:rPr>
          <w:rFonts w:ascii="IRNazanin" w:hAnsi="IRNazanin" w:eastAsia="IRNazanin"/>
          <w:color w:val="111111"/>
          <w:sz w:val="28"/>
          <w:sz w:val="28"/>
          <w:szCs w:val="28"/>
          <w:rtl w:val="true"/>
          <w:lang w:bidi="fa-IR"/>
        </w:rPr>
        <w:t>هست،متوجّه شدم که حقیقت خطّ معلّی از کجا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همین اساس نام خط معلّی را از نام حضرت علی گرفتم و اسم آن را گذاشتم معلّی</w:t>
      </w:r>
      <w:r>
        <w:rPr>
          <w:rFonts w:eastAsia="IRNazanin" w:cs="IRNazanin"/>
          <w:color w:val="111111"/>
          <w:sz w:val="28"/>
          <w:szCs w:val="28"/>
          <w:rtl w:val="true"/>
          <w:lang w:bidi="fa-IR"/>
        </w:rPr>
        <w:t xml:space="preserve">.» </w:t>
      </w:r>
      <w:r>
        <w:rPr>
          <w:rStyle w:val="FootnoteAnchor"/>
          <w:rtl w:val="true"/>
        </w:rPr>
        <w:footnoteReference w:id="6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در آثار هنری</w:t>
      </w:r>
      <w:r>
        <w:rPr>
          <w:rFonts w:eastAsia="IRNazanin" w:cs="IRNazanin"/>
          <w:color w:val="111111"/>
          <w:sz w:val="28"/>
          <w:szCs w:val="28"/>
          <w:rtl w:val="true"/>
          <w:lang w:bidi="fa-IR"/>
        </w:rPr>
        <w:t>.</w:t>
      </w:r>
    </w:p>
    <w:p>
      <w:pPr>
        <w:pStyle w:val="Heading3"/>
        <w:numPr>
          <w:ilvl w:val="2"/>
          <w:numId w:val="1"/>
        </w:numPr>
        <w:rPr/>
      </w:pPr>
      <w:bookmarkStart w:id="675" w:name="__RefHeading___Toc2145564_581953129"/>
      <w:bookmarkStart w:id="676" w:name="_Toc261"/>
      <w:bookmarkEnd w:id="675"/>
      <w:r>
        <w:rPr>
          <w:rtl w:val="true"/>
        </w:rPr>
        <w:t>خلافت</w:t>
      </w:r>
      <w:bookmarkEnd w:id="676"/>
    </w:p>
    <w:p>
      <w:pPr>
        <w:pStyle w:val="BookText"/>
        <w:rPr/>
      </w:pPr>
      <w:r>
        <w:rPr>
          <w:rFonts w:ascii="IRNazanin" w:hAnsi="IRNazanin" w:eastAsia="IRNazanin"/>
          <w:color w:val="111111"/>
          <w:sz w:val="28"/>
          <w:sz w:val="28"/>
          <w:szCs w:val="28"/>
          <w:rtl w:val="true"/>
          <w:lang w:bidi="fa-IR"/>
        </w:rPr>
        <w:t>به معنای جانشینی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فرهنگ اسلامی به کسی که جانشین پیامبر اکرم صلّی اللّه علیه و آله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پیامبر خدا به حضرت علی علیه السّلام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خلیفتی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گویای این سمت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خلافت بر حق و حکومت بر مردم،از آن امامان معصوم است که از سوی خداوند تعیین شده‌اند و پیامبر،مأمور ابلاغ آن به مردم بوده است و امری الهی است </w:t>
      </w:r>
      <w:r>
        <w:rPr>
          <w:rStyle w:val="FootnoteAnchor"/>
          <w:rtl w:val="true"/>
        </w:rPr>
        <w:footnoteReference w:id="679"/>
      </w:r>
      <w:r>
        <w:rPr>
          <w:rFonts w:ascii="IRNazanin" w:hAnsi="IRNazanin" w:eastAsia="IRNazanin"/>
          <w:color w:val="111111"/>
          <w:sz w:val="28"/>
          <w:sz w:val="28"/>
          <w:szCs w:val="28"/>
          <w:rtl w:val="true"/>
          <w:lang w:bidi="fa-IR"/>
        </w:rPr>
        <w:t xml:space="preserve">،نه انتخابی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که أئمه را کنار زدند و خود به جای پیامبر نشستند،هرچند با رأی گروهی از مردم،غاصب‌اند و ظلمی بزرگ به خاندان پیامبر و امت محمّدی روا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،طرحی برای نظام سیاسی در اسلام است که از سوی خدا و رسول تعیین می‌شود و از اهمیت خاصّی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حاکمان اسلامی در عصور مختلف،به تناسب شرایط زمانی یا مناطق گوناگون لقبهای خاصّی برای خود به کار می‌گرفتند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دایرۀ این الفاظ و القاب بسیار گسترده است و می‌توان از واژه‌هایی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خلیفه،امیر،حاکم،والی،ولیّ،سلطان،امام،زعیم،ملک،خدیو،شاه، پاشا،خان،خاقان،زعیم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کرد و عنوان حاکمیت آنان را با تعابیری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امارت، خلافت،سلطنت،حکومت،امامت،دولت،ولایت،ملک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برشمرد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معمولا می‌کوشیدند که به حکومت خود رنگ قداست و مشروعیت ببخشند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خلافت منصبی الهی است و خلیفۀ پیامبر باید در علم و ایمان و تقوا و فضایل دیگر همچون پیامبر باشد و مقام عصمت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بارها در طول حیات خویش، امیر المؤمنین را به امر خداوند،خلیفۀ خود خواند و معرفی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خلیفتی،إستخلفتک بأمر 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80"/>
      </w:r>
      <w:r>
        <w:rPr>
          <w:rFonts w:ascii="IRNazanin" w:hAnsi="IRNazanin" w:eastAsia="IRNazanin"/>
          <w:color w:val="111111"/>
          <w:sz w:val="28"/>
          <w:sz w:val="28"/>
          <w:szCs w:val="28"/>
          <w:rtl w:val="true"/>
          <w:lang w:bidi="fa-IR"/>
        </w:rPr>
        <w:t>یا علی تو جانشین منی و من تو را به فرمان</w:t>
      </w:r>
    </w:p>
    <w:p>
      <w:pPr>
        <w:pStyle w:val="BookText"/>
        <w:rPr/>
      </w:pPr>
      <w:r>
        <w:rPr>
          <w:rFonts w:ascii="IRNazanin" w:hAnsi="IRNazanin" w:eastAsia="IRNazanin"/>
          <w:color w:val="111111"/>
          <w:sz w:val="28"/>
          <w:sz w:val="28"/>
          <w:szCs w:val="28"/>
          <w:rtl w:val="true"/>
          <w:lang w:bidi="fa-IR"/>
        </w:rPr>
        <w:t>پروردگارم جانشین خود ساختم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إنّ علیّا إمامکم من بعدی و خلیفتی علیکم</w:t>
      </w:r>
      <w:r>
        <w:rPr>
          <w:rFonts w:eastAsia="IRNazanin" w:cs="IRNazanin"/>
          <w:color w:val="111111"/>
          <w:sz w:val="28"/>
          <w:szCs w:val="28"/>
          <w:rtl w:val="true"/>
          <w:lang w:bidi="fa-IR"/>
        </w:rPr>
        <w:t xml:space="preserve">» </w:t>
      </w:r>
      <w:r>
        <w:rPr>
          <w:rStyle w:val="FootnoteAnchor"/>
          <w:rtl w:val="true"/>
        </w:rPr>
        <w:footnoteReference w:id="681"/>
      </w:r>
      <w:r>
        <w:rPr>
          <w:rFonts w:ascii="IRNazanin" w:hAnsi="IRNazanin" w:eastAsia="IRNazanin"/>
          <w:color w:val="111111"/>
          <w:sz w:val="28"/>
          <w:sz w:val="28"/>
          <w:szCs w:val="28"/>
          <w:rtl w:val="true"/>
          <w:lang w:bidi="fa-IR"/>
        </w:rPr>
        <w:t>ای مردم،پس از من پیشوای شما علی است و او جانشین من بر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 فراوانی با این تعبیر و مضمون نقل شده است</w:t>
      </w:r>
      <w:r>
        <w:rPr>
          <w:rFonts w:eastAsia="IRNazanin" w:cs="IRNazanin"/>
          <w:color w:val="111111"/>
          <w:sz w:val="28"/>
          <w:szCs w:val="28"/>
          <w:rtl w:val="true"/>
          <w:lang w:bidi="fa-IR"/>
        </w:rPr>
        <w:t xml:space="preserve">. </w:t>
      </w:r>
      <w:r>
        <w:rPr>
          <w:rStyle w:val="FootnoteAnchor"/>
          <w:rtl w:val="true"/>
        </w:rPr>
        <w:footnoteReference w:id="682"/>
      </w:r>
    </w:p>
    <w:p>
      <w:pPr>
        <w:pStyle w:val="BookText"/>
        <w:rPr/>
      </w:pPr>
      <w:r>
        <w:rPr>
          <w:rFonts w:ascii="IRNazanin" w:hAnsi="IRNazanin" w:eastAsia="IRNazanin"/>
          <w:color w:val="111111"/>
          <w:sz w:val="28"/>
          <w:sz w:val="28"/>
          <w:szCs w:val="28"/>
          <w:rtl w:val="true"/>
          <w:lang w:bidi="fa-IR"/>
        </w:rPr>
        <w:t>این منصب والا و مقدس،جامه‌ای است که بر اندام ولیّ خدا برازنده است، همانگونه که علی علیه السّلام در خطبۀ شقشقیه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ابو قحافه جامۀ خلافت را به‌بر کرده است،در حالی که می‌داند من شایسته‌ترین فرد برای آنم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و اللّه لقد تقمّصها ابن أبی قحافة</w:t>
      </w:r>
      <w:r>
        <w:rPr>
          <w:rFonts w:eastAsia="IRNazanin" w:cs="IRNazanin"/>
          <w:color w:val="111111"/>
          <w:sz w:val="28"/>
          <w:szCs w:val="28"/>
          <w:rtl w:val="true"/>
          <w:lang w:bidi="fa-IR"/>
        </w:rPr>
        <w:t xml:space="preserve">...». </w:t>
      </w:r>
      <w:r>
        <w:rPr>
          <w:rStyle w:val="FootnoteAnchor"/>
          <w:rtl w:val="true"/>
        </w:rPr>
        <w:footnoteReference w:id="683"/>
      </w:r>
      <w:r>
        <w:rPr>
          <w:rFonts w:ascii="IRNazanin" w:hAnsi="IRNazanin" w:eastAsia="IRNazanin"/>
          <w:color w:val="111111"/>
          <w:sz w:val="28"/>
          <w:sz w:val="28"/>
          <w:szCs w:val="28"/>
          <w:rtl w:val="true"/>
          <w:lang w:bidi="fa-IR"/>
        </w:rPr>
        <w:t>امامان شیعه،همواره مدّعی آن بوده‌اند و تصدّی خلافت از سوی دیگران را غصب و ناروا می‌دانستند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امام حسین علیه السّلام در مدینه پس از مرگ معاویه،در پاسخ مروان که از آن حضرت می‌خواست با یزید بیعت کند،به سخن پیامبر استناد فرمود که شنیدم جدّم رسول خدا صلّی اللّه علیه و آله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ألخلافة محرّمة علی آل أبی سفیان</w:t>
      </w:r>
      <w:r>
        <w:rPr>
          <w:rFonts w:eastAsia="IRNazanin" w:cs="IRNazanin"/>
          <w:color w:val="111111"/>
          <w:sz w:val="28"/>
          <w:szCs w:val="28"/>
          <w:rtl w:val="true"/>
          <w:lang w:bidi="fa-IR"/>
        </w:rPr>
        <w:t xml:space="preserve">» </w:t>
      </w:r>
      <w:r>
        <w:rPr>
          <w:rStyle w:val="FootnoteAnchor"/>
          <w:rtl w:val="true"/>
        </w:rPr>
        <w:footnoteReference w:id="684"/>
      </w:r>
      <w:r>
        <w:rPr>
          <w:rFonts w:ascii="IRNazanin" w:hAnsi="IRNazanin" w:eastAsia="IRNazanin"/>
          <w:color w:val="111111"/>
          <w:sz w:val="28"/>
          <w:sz w:val="28"/>
          <w:szCs w:val="28"/>
          <w:rtl w:val="true"/>
          <w:lang w:bidi="fa-IR"/>
        </w:rPr>
        <w:t>خلافت بر دودمان ابو سفیان 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جرائم معاویه نیز این بود که در حال حیات خویش، می‌کوشید مردم را به پذیرش خلافت یزید پس از خودش وادارد و از بزرگان و چهره‌های سرشناس بیعت می‌گرفت و همین کار مورد نقد برخی از صحابۀ پیامبر،از جمله خود امام حسین علیه السّلام قرار گرفت</w:t>
      </w:r>
      <w:r>
        <w:rPr>
          <w:rFonts w:eastAsia="IRNazanin" w:cs="IRNazanin"/>
          <w:color w:val="111111"/>
          <w:sz w:val="28"/>
          <w:szCs w:val="28"/>
          <w:rtl w:val="true"/>
          <w:lang w:bidi="fa-IR"/>
        </w:rPr>
        <w:t xml:space="preserve">. </w:t>
      </w:r>
      <w:r>
        <w:rPr>
          <w:rStyle w:val="FootnoteAnchor"/>
          <w:rtl w:val="true"/>
        </w:rPr>
        <w:footnoteReference w:id="685"/>
      </w:r>
    </w:p>
    <w:p>
      <w:pPr>
        <w:pStyle w:val="BookText"/>
        <w:rPr/>
      </w:pPr>
      <w:r>
        <w:rPr>
          <w:rFonts w:ascii="IRNazanin" w:hAnsi="IRNazanin" w:eastAsia="IRNazanin"/>
          <w:color w:val="111111"/>
          <w:sz w:val="28"/>
          <w:sz w:val="28"/>
          <w:szCs w:val="28"/>
          <w:rtl w:val="true"/>
          <w:lang w:bidi="fa-IR"/>
        </w:rPr>
        <w:t>با توجّه به بار محتوایی و اهمیت سیاسی این واژه،بی‌جهت نیست که در طول تاریخ، قدرت‌طلبان درپی تصدّی و غصب آن بوده‌اند و آن را در عمل به حکومت و سلطنت تبدیل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خلیفه،از بزرگترین لقبهای حکّام در تاریخ اسلام بوده و حاکم مطلق جهان اسلام از آن فهمیده می‌شد و خلفای راشدین و خلفای اموی و عباسی و دیگر سلسله‌ها پیوسته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خلیفۀ رسول اللّه و گاهی خلیفة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برخود می‌نهادند و بر سکّه‌ها و در اسناد رسمی می‌آوردند تا از این طریق،قداست و وجهه کسب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عنوان خلافت و خلیفه،فراز و نشیبهایی داشته و بتدریج از قدرت آن کاسته شده است</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سلاطین عثمانی سلطۀ خود را با عنوان دورۀ خلافت عثمانی به ثبت رسانده‌اند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w:t>
      </w:r>
    </w:p>
    <w:p>
      <w:pPr>
        <w:pStyle w:val="BookText"/>
        <w:rPr/>
      </w:pPr>
      <w:r>
        <w:rPr>
          <w:rFonts w:ascii="IRNazanin" w:hAnsi="IRNazanin" w:eastAsia="IRNazanin"/>
          <w:color w:val="111111"/>
          <w:sz w:val="28"/>
          <w:sz w:val="28"/>
          <w:szCs w:val="28"/>
          <w:rtl w:val="true"/>
          <w:lang w:bidi="fa-IR"/>
        </w:rPr>
        <w:t>ارزش مضاعفی به استفادۀ عثمانی‌ها از این عناوین می‌داد،قدرت نظامی و دریایی امپراتوری عثمانی و نیز موقعیت آنها به عنوان مدافعان اسلام در برابر اروپای مسیحی از یک‌سو و ایران شیعی از سوی دیگر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می‌رسد به جهت چنین موقعیّتی بارها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حاکمیّت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عثمانی بر جهان اسلامی سنّی در دیگر دولتهای اسلام پذیرفته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عصر خلافت جهانی به سر رسیده بود و هیچ حاکم اسلامی نیز چنین ادعایی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روندی ادامه یافت تا آنکه این ایده در اواخر قرن هیجدهم میلادی مجدّدا از سوی سلاطین عثمانی مطرح شد</w:t>
      </w:r>
      <w:r>
        <w:rPr>
          <w:rFonts w:eastAsia="IRNazanin" w:cs="IRNazanin"/>
          <w:color w:val="111111"/>
          <w:sz w:val="28"/>
          <w:szCs w:val="28"/>
          <w:rtl w:val="true"/>
          <w:lang w:bidi="fa-IR"/>
        </w:rPr>
        <w:t xml:space="preserve">.» </w:t>
      </w:r>
      <w:r>
        <w:rPr>
          <w:rStyle w:val="FootnoteAnchor"/>
          <w:rtl w:val="true"/>
        </w:rPr>
        <w:footnoteReference w:id="686"/>
      </w:r>
    </w:p>
    <w:p>
      <w:pPr>
        <w:pStyle w:val="BookText"/>
        <w:rPr/>
      </w:pPr>
      <w:r>
        <w:rPr>
          <w:rFonts w:ascii="IRNazanin" w:hAnsi="IRNazanin" w:eastAsia="IRNazanin"/>
          <w:color w:val="111111"/>
          <w:sz w:val="28"/>
          <w:sz w:val="28"/>
          <w:szCs w:val="28"/>
          <w:rtl w:val="true"/>
          <w:lang w:bidi="fa-IR"/>
        </w:rPr>
        <w:t>خلافت،از موضوعات بحث‌انگیز در تاریخ اسلام بوده و اهل سنّت کوشیده‌اند به نوعی خلافت سه تن را پیش از امام علی علیه السّلام مشروعیت بخشند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رفته‌رفته از مسیر خود خارج شد و همانگونه که پیامبر خدا پیش‌بینی کرده بود که خلافت پس از من است،بعد از آن امارت خواهد شد،سپس به ملوکیّت و پادشاهی تبدیل شده و نهایتا به جبابره و دیکتاتوری خواهد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سیکون بعدی خلفاء،و من بعد الخلفاء امراء و من بعد الأمراء ملوک جبابرة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87"/>
      </w:r>
      <w:r>
        <w:rPr>
          <w:rFonts w:ascii="IRNazanin" w:hAnsi="IRNazanin" w:eastAsia="IRNazanin"/>
          <w:color w:val="111111"/>
          <w:sz w:val="28"/>
          <w:sz w:val="28"/>
          <w:szCs w:val="28"/>
          <w:rtl w:val="true"/>
          <w:lang w:bidi="fa-IR"/>
        </w:rPr>
        <w:t>روند حاکمیّت،مشروعیت خود را از دست داد و خلفای اموی و عباسی با ظلم و عیاشی و غارت بیت‌المال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حکومت پرداختند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 خلفا خود را خلیفة النبی می‌گفتند،امّا در دوره‌های بعد،خود را خلیفة اللّه نامیدند و آغاز این حرکت از زمان معتصم عباسی بود</w:t>
      </w:r>
      <w:r>
        <w:rPr>
          <w:rFonts w:eastAsia="IRNazanin" w:cs="IRNazanin"/>
          <w:color w:val="111111"/>
          <w:sz w:val="28"/>
          <w:szCs w:val="28"/>
          <w:rtl w:val="true"/>
          <w:lang w:bidi="fa-IR"/>
        </w:rPr>
        <w:t xml:space="preserve">. </w:t>
      </w:r>
      <w:r>
        <w:rPr>
          <w:rStyle w:val="FootnoteAnchor"/>
          <w:rtl w:val="true"/>
        </w:rPr>
        <w:footnoteReference w:id="688"/>
      </w:r>
    </w:p>
    <w:p>
      <w:pPr>
        <w:pStyle w:val="BookText"/>
        <w:rPr/>
      </w:pPr>
      <w:r>
        <w:rPr>
          <w:rFonts w:ascii="IRNazanin" w:hAnsi="IRNazanin" w:eastAsia="IRNazanin"/>
          <w:color w:val="111111"/>
          <w:sz w:val="28"/>
          <w:sz w:val="28"/>
          <w:szCs w:val="28"/>
          <w:rtl w:val="true"/>
          <w:lang w:bidi="fa-IR"/>
        </w:rPr>
        <w:t>در زمان أئمه،تقابل روشنی 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خلافت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پدید آمد، </w:t>
      </w:r>
      <w:r>
        <w:rPr>
          <w:rStyle w:val="FootnoteAnchor"/>
          <w:rtl w:val="true"/>
        </w:rPr>
        <w:footnoteReference w:id="689"/>
      </w:r>
      <w:r>
        <w:rPr>
          <w:rFonts w:ascii="IRNazanin" w:hAnsi="IRNazanin" w:eastAsia="IRNazanin"/>
          <w:color w:val="111111"/>
          <w:sz w:val="28"/>
          <w:sz w:val="28"/>
          <w:szCs w:val="28"/>
          <w:rtl w:val="true"/>
          <w:lang w:bidi="fa-IR"/>
        </w:rPr>
        <w:t>چراکه از زمان امیر المؤمنین علیه السّلام به بعد،امامان معصوم را از صحنۀ سیاسی کنار زدند و بلکه سیاست حذفی با امامان پیش گرفتند و معمولا طرفداران خطّ امامت،خلفا را به رسمیت نمی‌شناختند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روایات شیعه،اغلب با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مسألۀ حکومت و خلافت اشاره می‌شود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دیگری هم دارد که در انسان‌شناسی قرآنی مطرح است و مقام</w:t>
      </w:r>
      <w:bookmarkStart w:id="677" w:name="pg5471_30612"/>
    </w:p>
    <w:p>
      <w:pPr>
        <w:pStyle w:val="BookText"/>
        <w:rPr/>
      </w:pPr>
      <w:bookmarkEnd w:id="677"/>
      <w:r>
        <w:rPr>
          <w:rFonts w:ascii="IRNazanin" w:hAnsi="IRNazanin" w:eastAsia="IRNazanin"/>
          <w:color w:val="111111"/>
          <w:sz w:val="28"/>
          <w:sz w:val="28"/>
          <w:szCs w:val="28"/>
          <w:rtl w:val="true"/>
          <w:lang w:bidi="fa-IR"/>
        </w:rPr>
        <w:t>خلیفة اللّهی انسان که در قرآن به آن اشاره شده و خارج از موضوع این کتاب است</w:t>
      </w:r>
      <w:r>
        <w:rPr>
          <w:rFonts w:eastAsia="IRNazanin" w:cs="IRNazanin"/>
          <w:color w:val="111111"/>
          <w:sz w:val="28"/>
          <w:szCs w:val="28"/>
          <w:rtl w:val="true"/>
          <w:lang w:bidi="fa-IR"/>
        </w:rPr>
        <w:t xml:space="preserve">. </w:t>
      </w:r>
      <w:r>
        <w:rPr>
          <w:rStyle w:val="FootnoteAnchor"/>
          <w:rtl w:val="true"/>
        </w:rPr>
        <w:footnoteReference w:id="690"/>
      </w:r>
      <w:r>
        <w:rPr>
          <w:rFonts w:ascii="IRNazanin" w:hAnsi="IRNazanin" w:eastAsia="IRNazanin"/>
          <w:color w:val="111111"/>
          <w:sz w:val="28"/>
          <w:sz w:val="28"/>
          <w:szCs w:val="28"/>
          <w:rtl w:val="true"/>
          <w:lang w:bidi="fa-IR"/>
        </w:rPr>
        <w:t>نیز در اصطلاح تصوّف،خلافت مقامی است که سالک بعد از قطع مسافت و رفع بعد میان خود و حق،بر اثر تصفیه و تجلیه و نفی خاطر و خلع لباس صفات بشری از خود و تعدیل و تسویۀ اخلاق و اعمال و جمیع آن منازل که ارباب تصفیه معلوم کرده‌اند و طیّ منازل سائرین و وصول به مبدأ حاصل کرده به اصل و حقیقت واصل گشته،سیر الی اللّه و فی اللّه تمام شده و از خودی محو و فانی و به بقای احدیّت باقی گشته،آنگاه سزاوار خلافت است</w:t>
      </w:r>
      <w:r>
        <w:rPr>
          <w:rFonts w:eastAsia="IRNazanin" w:cs="IRNazanin"/>
          <w:color w:val="111111"/>
          <w:sz w:val="28"/>
          <w:szCs w:val="28"/>
          <w:rtl w:val="true"/>
          <w:lang w:bidi="fa-IR"/>
        </w:rPr>
        <w:t xml:space="preserve">. </w:t>
      </w:r>
      <w:r>
        <w:rPr>
          <w:rStyle w:val="FootnoteAnchor"/>
          <w:rtl w:val="true"/>
        </w:rPr>
        <w:footnoteReference w:id="6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خلیفۀ بلافصل،خلافت بی‌دلیل،خلفای راشدین،امامت،غصب خلافت،ولایت،اولو الأمر،از خلافت تا سلطنت</w:t>
      </w:r>
      <w:r>
        <w:rPr>
          <w:rFonts w:eastAsia="IRNazanin" w:cs="IRNazanin"/>
          <w:color w:val="111111"/>
          <w:sz w:val="28"/>
          <w:szCs w:val="28"/>
          <w:rtl w:val="true"/>
          <w:lang w:bidi="fa-IR"/>
        </w:rPr>
        <w:t>.</w:t>
      </w:r>
    </w:p>
    <w:p>
      <w:pPr>
        <w:pStyle w:val="Heading3"/>
        <w:numPr>
          <w:ilvl w:val="2"/>
          <w:numId w:val="1"/>
        </w:numPr>
        <w:rPr/>
      </w:pPr>
      <w:bookmarkStart w:id="678" w:name="__RefHeading___Toc2145566_581953129"/>
      <w:bookmarkStart w:id="679" w:name="_Toc262"/>
      <w:bookmarkEnd w:id="678"/>
      <w:r>
        <w:rPr>
          <w:rtl w:val="true"/>
        </w:rPr>
        <w:t>خلافت بی دلیل</w:t>
      </w:r>
      <w:bookmarkEnd w:id="679"/>
    </w:p>
    <w:p>
      <w:pPr>
        <w:pStyle w:val="BookText"/>
        <w:rPr/>
      </w:pPr>
      <w:r>
        <w:rPr>
          <w:rFonts w:ascii="IRNazanin" w:hAnsi="IRNazanin" w:eastAsia="IRNazanin"/>
          <w:color w:val="111111"/>
          <w:sz w:val="28"/>
          <w:sz w:val="28"/>
          <w:szCs w:val="28"/>
          <w:rtl w:val="true"/>
          <w:lang w:bidi="fa-IR"/>
        </w:rPr>
        <w:t>پس از وفات رسول خدا صلّی اللّه علیه و آله،خلیفه شدن ابو بکر نه به نصّ و فرمان و تعیین پیامبر خدا بود،چون اهل سنت معتقدند پیامبر کسی را جانشین تعیین نکرد،نه مستند به اجماع بود، چون کسانی مثل علی بن ابی طالب علیه السّلام،همۀ بنی هاشم،سعد بن عباده،زبیر،طلحه،خالد بن ولید،مقداد،سلمان،ابو ذر،عمّار یاسر،براء بن عازب،ابیّ بن کعب،عتبه،ابو سفیان در آغاز کار بیعت نکردند،نه متّکی به شورا بود،چون خود عمر هم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بیعت مردم با ابو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تصمیم بدون حساب و بی‌مشورت با مسلمانان بود،نه مستند به اهل حلّ و عقد از مسلمانان بود،چون چهره‌های برجسته‌ای از بزرگان اسلام حضور و رضایت نداشتند و عموم مهاجران هم در سقیفه نبودند،پس دلیل مشروعیت آن خلافت چیست؟با اینکه ابو بکر از همۀ مسلمانان صلاحیّت و علم و مجاهدت بیشتر و نسب والاتر و خویشاوندی نزدیک‌تر نداشت</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برعکس،خلافت و امامت علی علیه السّلام هم به نصّ آیۀ تبلیغ و آیۀ اکمال دین و آیۀ ولایت، از سوی خدا بود،هم احادیث متواتر از پیامبر خدا مبنی بر خلافت و وصایت و ولایت و شایستگی او بود،هم سابقۀ ایمان و جهاد و فضایل علمی و اخلاقی او برتر از همه بود، هم برادر،پسر عمو و داماد پیامبر و بزرگ‌شدۀ دامان رسول خدا بود و هم سابقۀ بت‌پرستی</w:t>
      </w:r>
      <w:bookmarkStart w:id="680" w:name="pg5471_30613"/>
    </w:p>
    <w:p>
      <w:pPr>
        <w:pStyle w:val="BookText"/>
        <w:rPr/>
      </w:pPr>
      <w:bookmarkEnd w:id="680"/>
      <w:r>
        <w:rPr>
          <w:rFonts w:ascii="IRNazanin" w:hAnsi="IRNazanin" w:eastAsia="IRNazanin"/>
          <w:color w:val="111111"/>
          <w:sz w:val="28"/>
          <w:sz w:val="28"/>
          <w:szCs w:val="28"/>
          <w:rtl w:val="true"/>
          <w:lang w:bidi="fa-IR"/>
        </w:rPr>
        <w:t>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ولایت،حدیث ثقلین،حدیث منزلت،حدیث غدیر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 دیگر هم تصریح بر خلافت او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حال،چرا آنان،علی علیه السّلام را که هم برتر بود و هم خلافتش مشروع،رها کردند و درپی دیگری رفتند؟ملاک ترجیح و تقدیم مفضول بر افضل چه بود؟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سقیفه،تسنّن،اجتهاد در مقابل نصّ،غدیر خم</w:t>
      </w:r>
      <w:r>
        <w:rPr>
          <w:rFonts w:eastAsia="IRNazanin" w:cs="IRNazanin"/>
          <w:color w:val="111111"/>
          <w:sz w:val="28"/>
          <w:szCs w:val="28"/>
          <w:rtl w:val="true"/>
          <w:lang w:bidi="fa-IR"/>
        </w:rPr>
        <w:t>.</w:t>
      </w:r>
    </w:p>
    <w:p>
      <w:pPr>
        <w:pStyle w:val="Heading3"/>
        <w:numPr>
          <w:ilvl w:val="2"/>
          <w:numId w:val="1"/>
        </w:numPr>
        <w:rPr/>
      </w:pPr>
      <w:bookmarkStart w:id="681" w:name="__RefHeading___Toc2145568_581953129"/>
      <w:bookmarkStart w:id="682" w:name="_Toc263"/>
      <w:bookmarkEnd w:id="681"/>
      <w:r>
        <w:rPr>
          <w:rtl w:val="true"/>
        </w:rPr>
        <w:t>خلفای راشدین</w:t>
      </w:r>
      <w:bookmarkEnd w:id="682"/>
    </w:p>
    <w:p>
      <w:pPr>
        <w:pStyle w:val="BookText"/>
        <w:rPr/>
      </w:pPr>
      <w:r>
        <w:rPr>
          <w:rFonts w:ascii="IRNazanin" w:hAnsi="IRNazanin" w:eastAsia="IRNazanin"/>
          <w:color w:val="111111"/>
          <w:sz w:val="28"/>
          <w:sz w:val="28"/>
          <w:szCs w:val="28"/>
          <w:rtl w:val="true"/>
          <w:lang w:bidi="fa-IR"/>
        </w:rPr>
        <w:t>راشد،به معنای رشدیافته،هدایت‌یافته،دیندار و متدیّن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خلفای راشدین عنوانی است که اهل سنّت بر چهار خلیفۀ پس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بکر،عمر،عثمان و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 می‌کنند و اگر بر رفتار دیگران هم خلل وارد بدانند،سیره و عمل این چهار خلیفه را حق می‌شمرند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دید شیعه،خلفای راشدین و جانشینان برحق پیامبر،دوازده امام معصوم‌اند که رسول خدا صلّی اللّه علیه و آله آنان را به جانشینی خود تعیین و نصب کرده و از یکایک آنان نام برده است و این از طریق روایات شیعه و سنّت نیز به حدّ متواتر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جامعه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أنّکم الأئمّة الرّاشدون المهدیّون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این سخن پیامبر خدا صلّی اللّه علیه و آله خطاب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علیّ،الأئمّة الرّاشدون المهدیّون المغصوبون حقوقهم من ولدک أحد عشر إماما و أنت</w:t>
      </w:r>
      <w:r>
        <w:rPr>
          <w:rFonts w:eastAsia="IRNazanin" w:cs="IRNazanin"/>
          <w:color w:val="111111"/>
          <w:sz w:val="28"/>
          <w:szCs w:val="28"/>
          <w:rtl w:val="true"/>
          <w:lang w:bidi="fa-IR"/>
        </w:rPr>
        <w:t xml:space="preserve">». </w:t>
      </w:r>
      <w:r>
        <w:rPr>
          <w:rStyle w:val="FootnoteAnchor"/>
          <w:rtl w:val="true"/>
        </w:rPr>
        <w:footnoteReference w:id="692"/>
      </w:r>
      <w:r>
        <w:rPr>
          <w:rFonts w:ascii="IRNazanin" w:hAnsi="IRNazanin" w:eastAsia="IRNazanin"/>
          <w:color w:val="111111"/>
          <w:sz w:val="28"/>
          <w:sz w:val="28"/>
          <w:szCs w:val="28"/>
          <w:rtl w:val="true"/>
          <w:lang w:bidi="fa-IR"/>
        </w:rPr>
        <w:t>یا علی،امامان راشد و هدایت‌یافته از فرزندان تو که حقّشان غصب می‌شود یازده نفر امامند با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سخنی هم امیر مؤمنان علیه السّلام به طارق بن شهاب،اوصاف فراوان و بلندی برای امامان حق می‌شمارد،از جمله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الأئمّة الطّاهرون و العترة المعصومون و الذّریة الأکرمون و الخلفاء الرّاشدون و الکبراء الصّدّیقون و</w:t>
      </w:r>
      <w:r>
        <w:rPr>
          <w:rFonts w:eastAsia="IRNazanin" w:cs="IRNazanin"/>
          <w:color w:val="111111"/>
          <w:sz w:val="28"/>
          <w:szCs w:val="28"/>
          <w:rtl w:val="true"/>
          <w:lang w:bidi="fa-IR"/>
        </w:rPr>
        <w:t xml:space="preserve">...» </w:t>
      </w:r>
      <w:r>
        <w:rPr>
          <w:rStyle w:val="FootnoteAnchor"/>
          <w:rtl w:val="true"/>
        </w:rPr>
        <w:footnoteReference w:id="693"/>
      </w:r>
      <w:r>
        <w:rPr>
          <w:rFonts w:ascii="IRNazanin" w:hAnsi="IRNazanin" w:eastAsia="IRNazanin"/>
          <w:color w:val="111111"/>
          <w:sz w:val="28"/>
          <w:sz w:val="28"/>
          <w:szCs w:val="28"/>
          <w:rtl w:val="true"/>
          <w:lang w:bidi="fa-IR"/>
        </w:rPr>
        <w:t>که تعبیر خلفای راشدین از زبان آن حضرت بر أئمه معصوم از اهل بیت پیامبر گفته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بیت،خلافت،أئمۀ اثنی عشر</w:t>
      </w:r>
      <w:r>
        <w:rPr>
          <w:rFonts w:eastAsia="IRNazanin" w:cs="IRNazanin"/>
          <w:color w:val="111111"/>
          <w:sz w:val="28"/>
          <w:szCs w:val="28"/>
          <w:rtl w:val="true"/>
          <w:lang w:bidi="fa-IR"/>
        </w:rPr>
        <w:t>.</w:t>
      </w:r>
    </w:p>
    <w:p>
      <w:pPr>
        <w:pStyle w:val="Heading3"/>
        <w:numPr>
          <w:ilvl w:val="2"/>
          <w:numId w:val="1"/>
        </w:numPr>
        <w:rPr/>
      </w:pPr>
      <w:bookmarkStart w:id="683" w:name="__RefHeading___Toc2145570_581953129"/>
      <w:bookmarkStart w:id="684" w:name="_Toc264"/>
      <w:bookmarkEnd w:id="683"/>
      <w:r>
        <w:rPr>
          <w:rtl w:val="true"/>
        </w:rPr>
        <w:t>خلیفۀ بلافصل</w:t>
      </w:r>
      <w:bookmarkEnd w:id="684"/>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عنوان،لقب و عقیده‌ای است که شیعه دربارۀ علی بن ابی طالب علیه السّلام دارد و این به استناد آیات و روایاتی است که امامت و خلافت را خاصّ آن حضرت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اهل سنّت نیز امیر المؤمنین را خلیفۀ پیامبر می‌شناسند،امّا به عنوان چهارمین خلیفه از خلفای راشدین</w:t>
      </w:r>
      <w:r>
        <w:rPr>
          <w:rFonts w:eastAsia="IRNazanin" w:cs="IRNazanin"/>
          <w:color w:val="111111"/>
          <w:sz w:val="28"/>
          <w:szCs w:val="28"/>
          <w:rtl w:val="true"/>
          <w:lang w:bidi="fa-IR"/>
        </w:rPr>
        <w:t>.</w:t>
      </w:r>
      <w:bookmarkStart w:id="685" w:name="pg5471_30614"/>
    </w:p>
    <w:p>
      <w:pPr>
        <w:pStyle w:val="BookText"/>
        <w:rPr/>
      </w:pPr>
      <w:bookmarkEnd w:id="685"/>
      <w:r>
        <w:rPr>
          <w:rFonts w:ascii="IRNazanin" w:hAnsi="IRNazanin" w:eastAsia="IRNazanin"/>
          <w:color w:val="111111"/>
          <w:sz w:val="28"/>
          <w:sz w:val="28"/>
          <w:szCs w:val="28"/>
          <w:rtl w:val="true"/>
          <w:lang w:bidi="fa-IR"/>
        </w:rPr>
        <w:t>شیعیان،جانشین واقعی و حقیقی پیامبر را بدون فاصله شدن کسان دیگر،علی علیه السّلام می‌شناسند،چون رسول خدا صلّی اللّه علیه و آله بارها دربارۀ علی علیه السّلام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خلیفتی من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فرموده،امّا دربارۀ آن سه نفر دیگر،چنین چیزی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خلفای راشدین،خلافت،حدیث غدیر</w:t>
      </w:r>
      <w:r>
        <w:rPr>
          <w:rFonts w:eastAsia="IRNazanin" w:cs="IRNazanin"/>
          <w:color w:val="111111"/>
          <w:sz w:val="28"/>
          <w:szCs w:val="28"/>
          <w:rtl w:val="true"/>
          <w:lang w:bidi="fa-IR"/>
        </w:rPr>
        <w:t>.</w:t>
      </w:r>
    </w:p>
    <w:p>
      <w:pPr>
        <w:pStyle w:val="Heading3"/>
        <w:numPr>
          <w:ilvl w:val="2"/>
          <w:numId w:val="1"/>
        </w:numPr>
        <w:rPr/>
      </w:pPr>
      <w:bookmarkStart w:id="686" w:name="__RefHeading___Toc2145572_581953129"/>
      <w:bookmarkStart w:id="687" w:name="_Toc265"/>
      <w:bookmarkEnd w:id="686"/>
      <w:r>
        <w:rPr>
          <w:rtl w:val="true"/>
        </w:rPr>
        <w:t>خمسۀ طیّبه</w:t>
      </w:r>
      <w:r>
        <w:rPr>
          <w:rtl w:val="true"/>
        </w:rPr>
        <w:t>-</w:t>
      </w:r>
      <w:r>
        <w:rPr>
          <w:rtl w:val="true"/>
        </w:rPr>
        <w:t>اصحاب کساء</w:t>
      </w:r>
      <w:bookmarkEnd w:id="687"/>
    </w:p>
    <w:p>
      <w:pPr>
        <w:pStyle w:val="Heading3"/>
        <w:numPr>
          <w:ilvl w:val="2"/>
          <w:numId w:val="1"/>
        </w:numPr>
        <w:rPr/>
      </w:pPr>
      <w:bookmarkStart w:id="688" w:name="__RefHeading___Toc2145574_581953129"/>
      <w:bookmarkStart w:id="689" w:name="_Toc266"/>
      <w:bookmarkEnd w:id="688"/>
      <w:r>
        <w:rPr>
          <w:rtl w:val="true"/>
        </w:rPr>
        <w:t>خمّ غدیر</w:t>
      </w:r>
      <w:r>
        <w:rPr>
          <w:rtl w:val="true"/>
        </w:rPr>
        <w:t>-</w:t>
      </w:r>
      <w:r>
        <w:rPr>
          <w:rtl w:val="true"/>
        </w:rPr>
        <w:t>غدیر خم</w:t>
      </w:r>
      <w:bookmarkEnd w:id="689"/>
    </w:p>
    <w:p>
      <w:pPr>
        <w:pStyle w:val="Heading3"/>
        <w:numPr>
          <w:ilvl w:val="2"/>
          <w:numId w:val="1"/>
        </w:numPr>
        <w:rPr/>
      </w:pPr>
      <w:bookmarkStart w:id="690" w:name="__RefHeading___Toc2145576_581953129"/>
      <w:bookmarkStart w:id="691" w:name="_Toc267"/>
      <w:bookmarkEnd w:id="690"/>
      <w:r>
        <w:rPr>
          <w:rtl w:val="true"/>
        </w:rPr>
        <w:t>خوارج نهروان</w:t>
      </w:r>
      <w:bookmarkEnd w:id="691"/>
    </w:p>
    <w:p>
      <w:pPr>
        <w:pStyle w:val="BookText"/>
        <w:rPr/>
      </w:pPr>
      <w:r>
        <w:rPr>
          <w:rFonts w:ascii="IRNazanin" w:hAnsi="IRNazanin" w:eastAsia="IRNazanin"/>
          <w:color w:val="111111"/>
          <w:sz w:val="28"/>
          <w:sz w:val="28"/>
          <w:szCs w:val="28"/>
          <w:rtl w:val="true"/>
          <w:lang w:bidi="fa-IR"/>
        </w:rPr>
        <w:t>کسی که از اطاعت امام و حاکم شرعی بیرون رود و سرپیچی و طغیان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است،یعنی از بیعت و طاعت حاکم بیرون رفته و بر او خروج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خوارج،لقب کسانی از سپاه علی علیه السّلام است که در جنگ صفین و پس از ماجرای حکمیّت،از فرمان و طاعت امام سر برتافتند و علیه او شوریدند و با شعار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حکم إلاّ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تعبیر حضرت امیر سخن حقّی است که ارادۀ باطل از آن کرده‌اند</w:t>
      </w:r>
      <w:r>
        <w:rPr>
          <w:rFonts w:eastAsia="IRNazanin" w:cs="IRNazanin"/>
          <w:color w:val="111111"/>
          <w:sz w:val="28"/>
          <w:szCs w:val="28"/>
          <w:rtl w:val="true"/>
          <w:lang w:bidi="fa-IR"/>
        </w:rPr>
        <w:t xml:space="preserve">. </w:t>
      </w:r>
      <w:r>
        <w:rPr>
          <w:rStyle w:val="FootnoteAnchor"/>
          <w:rtl w:val="true"/>
        </w:rPr>
        <w:footnoteReference w:id="694"/>
      </w:r>
      <w:r>
        <w:rPr>
          <w:rFonts w:ascii="IRNazanin" w:hAnsi="IRNazanin" w:eastAsia="IRNazanin"/>
          <w:color w:val="111111"/>
          <w:sz w:val="28"/>
          <w:sz w:val="28"/>
          <w:szCs w:val="28"/>
          <w:rtl w:val="true"/>
          <w:lang w:bidi="fa-IR"/>
        </w:rPr>
        <w:t>،علم مخالفت با حکومت علوی برافراشتند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فتنه‌انگیزیهای آنان از سوی حضرت علی علیه السّلام تا وقتی‌که بیم خطری نبود و فسادی نکرده بودند،قابل تحمّل بود،امّا وقتی دست به جنایت زدند و آشوب به‌پا کردند، حضرت در نهروان با آنان جنگید و هلاکشان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نهروان</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ظاهری فریبنده داشتند،پیشانیهای پینه‌بسته از فرط سجود،اهل تلاوت قرآن و تهجّد و امر به معروف و نهی از منکر،ولی به سبب جهل و تعصّب و کوته‌فکری،حق امام را نشناختند و با امیر المؤمنین درافتادند و هلاک شدند و آخرتشان هم تباه شد</w:t>
      </w:r>
      <w:r>
        <w:rPr>
          <w:rFonts w:eastAsia="IRNazanin" w:cs="IRNazanin"/>
          <w:color w:val="111111"/>
          <w:sz w:val="28"/>
          <w:szCs w:val="28"/>
          <w:rtl w:val="true"/>
          <w:lang w:bidi="fa-IR"/>
        </w:rPr>
        <w:t xml:space="preserve">. </w:t>
      </w:r>
      <w:r>
        <w:rPr>
          <w:rStyle w:val="FootnoteAnchor"/>
          <w:rtl w:val="true"/>
        </w:rPr>
        <w:footnoteReference w:id="695"/>
      </w:r>
      <w:bookmarkStart w:id="692" w:name="pg5471_30615"/>
    </w:p>
    <w:p>
      <w:pPr>
        <w:pStyle w:val="BookText"/>
        <w:rPr/>
      </w:pPr>
      <w:bookmarkEnd w:id="692"/>
      <w:r>
        <w:rPr>
          <w:rFonts w:ascii="IRNazanin" w:hAnsi="IRNazanin" w:eastAsia="IRNazanin"/>
          <w:color w:val="111111"/>
          <w:sz w:val="28"/>
          <w:sz w:val="28"/>
          <w:szCs w:val="28"/>
          <w:rtl w:val="true"/>
          <w:lang w:bidi="fa-IR"/>
        </w:rPr>
        <w:t>خارجیگری به عنوان یک فکر،پس از نابودی خوارج در نهروان ادامه یافت و کسانی را که همان اعتقادات را داشتند،هرچند خروج و شورشی هم نکرده باشند،خوارج می‌گویند</w:t>
      </w:r>
      <w:r>
        <w:rPr>
          <w:rFonts w:eastAsia="IRNazanin" w:cs="IRNazanin"/>
          <w:color w:val="111111"/>
          <w:sz w:val="28"/>
          <w:szCs w:val="28"/>
          <w:rtl w:val="true"/>
          <w:lang w:bidi="fa-IR"/>
        </w:rPr>
        <w:t xml:space="preserve">. </w:t>
      </w:r>
      <w:r>
        <w:rPr>
          <w:rStyle w:val="FootnoteAnchor"/>
          <w:rtl w:val="true"/>
        </w:rPr>
        <w:footnoteReference w:id="696"/>
      </w:r>
    </w:p>
    <w:p>
      <w:pPr>
        <w:pStyle w:val="BookText"/>
        <w:rPr/>
      </w:pPr>
      <w:r>
        <w:rPr>
          <w:rFonts w:ascii="IRNazanin" w:hAnsi="IRNazanin" w:eastAsia="IRNazanin"/>
          <w:color w:val="111111"/>
          <w:sz w:val="28"/>
          <w:sz w:val="28"/>
          <w:szCs w:val="28"/>
          <w:rtl w:val="true"/>
          <w:lang w:bidi="fa-IR"/>
        </w:rPr>
        <w:t>نبرد با خوارج بسیار دشوار بود،چراکه سیمای ظاهری و شعارهای فریبندۀ آنان افراد ساده و کم‌عمق را فریب 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امیر المؤمنین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این فتنه را من در آوردم و جز من کسی جرأت چنین کاری نداشت</w:t>
      </w:r>
      <w:r>
        <w:rPr>
          <w:rFonts w:eastAsia="IRNazanin" w:cs="IRNazanin"/>
          <w:color w:val="111111"/>
          <w:sz w:val="28"/>
          <w:szCs w:val="28"/>
          <w:rtl w:val="true"/>
          <w:lang w:bidi="fa-IR"/>
        </w:rPr>
        <w:t xml:space="preserve">. </w:t>
      </w:r>
      <w:r>
        <w:rPr>
          <w:rStyle w:val="FootnoteAnchor"/>
          <w:rtl w:val="true"/>
        </w:rPr>
        <w:footnoteReference w:id="6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نهروان،قتال بر تأویل،بیعت و بیعت‌شکنان،مارقین،لا حکم إلاّ للّه</w:t>
      </w:r>
      <w:r>
        <w:rPr>
          <w:rFonts w:eastAsia="IRNazanin" w:cs="IRNazanin"/>
          <w:color w:val="111111"/>
          <w:sz w:val="28"/>
          <w:szCs w:val="28"/>
          <w:rtl w:val="true"/>
          <w:lang w:bidi="fa-IR"/>
        </w:rPr>
        <w:t>.</w:t>
      </w:r>
    </w:p>
    <w:p>
      <w:pPr>
        <w:pStyle w:val="Heading3"/>
        <w:numPr>
          <w:ilvl w:val="2"/>
          <w:numId w:val="1"/>
        </w:numPr>
        <w:rPr/>
      </w:pPr>
      <w:bookmarkStart w:id="693" w:name="__RefHeading___Toc2145578_581953129"/>
      <w:bookmarkStart w:id="694" w:name="_Toc268"/>
      <w:bookmarkEnd w:id="693"/>
      <w:r>
        <w:rPr>
          <w:rtl w:val="true"/>
        </w:rPr>
        <w:t>خیبر</w:t>
      </w:r>
      <w:bookmarkEnd w:id="694"/>
    </w:p>
    <w:p>
      <w:pPr>
        <w:pStyle w:val="BookText"/>
        <w:rPr/>
      </w:pPr>
      <w:r>
        <w:rPr>
          <w:rFonts w:ascii="IRNazanin" w:hAnsi="IRNazanin" w:eastAsia="IRNazanin"/>
          <w:color w:val="111111"/>
          <w:sz w:val="28"/>
          <w:sz w:val="28"/>
          <w:szCs w:val="28"/>
          <w:rtl w:val="true"/>
          <w:lang w:bidi="fa-IR"/>
        </w:rPr>
        <w:t>امیر المؤمنین علیه السّلام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 خیبر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می‌دانند و این از افتخارات و فضایل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خیبر، منطقه‌ای یهودی‌نشین و حاصلخیز در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مدینه بود،با زمینهای زراعی، چشمه‌های جاری و هفت قلعۀ محکم که هزاران مرد جنگجو با خانواده در آن می‌زیستند و پیرو فرمان رئیس قلعۀ قموص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نبرد مسلمانان با یهودیان خیبرنشین در سال ششم یا هفتم اتفاق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 اسلام قلعه‌های خیبر را محاصره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چند نوبت عملیات نظامی و ناکامی مسلمانان در گشودن قلعه‌ها،پیامبر اکرم صلّی اللّه علیه و آله پرچم را به دست علی علیه السّلام سپرد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شجاعانه حمله کرد و قلعۀ قموص را پس از بیست روز که در محاصره بود فتح نمود و مرحب خیبری را کشت و یهودیان تسلیم شدند و مصالحه‌نامه‌ای میان آنان و مسلمانان امضا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خیبر امروز،فلاتی در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شمال مدینه در وادی زیدیّه است و یک قلعۀ قدیمی و چشمه‌های آب و بیش از سه‌هزار سکنه دارد</w:t>
      </w:r>
      <w:r>
        <w:rPr>
          <w:rFonts w:eastAsia="IRNazanin" w:cs="IRNazanin"/>
          <w:color w:val="111111"/>
          <w:sz w:val="28"/>
          <w:szCs w:val="28"/>
          <w:rtl w:val="true"/>
          <w:lang w:bidi="fa-IR"/>
        </w:rPr>
        <w:t xml:space="preserve">. </w:t>
      </w:r>
      <w:r>
        <w:rPr>
          <w:rStyle w:val="FootnoteAnchor"/>
          <w:rtl w:val="true"/>
        </w:rPr>
        <w:footnoteReference w:id="698"/>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خیبرگشایی علی بن ابی طالب علیه السّلام،بخصوص پس از جملۀ معروفی که پیامبر دربارۀ وی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 پرچم را به دست کسی خواهم داد که خدا و رسول را دوست دارد و خدا و رسول هم او را دوست دارند و او حتما پیروز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فضایل برجستۀ آن حضرت به شمار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لأعطینّ الرّایة غدا رجلا یحبّه اللّه و رسوله و یحبّ اللّه و رسوله،کرّارا غیر فرّار،لا یرجع حتّی یفتح اللّه علی یدیه</w:t>
      </w:r>
      <w:r>
        <w:rPr>
          <w:rFonts w:eastAsia="IRNazanin" w:cs="IRNazanin"/>
          <w:color w:val="111111"/>
          <w:sz w:val="28"/>
          <w:szCs w:val="28"/>
          <w:rtl w:val="true"/>
          <w:lang w:bidi="fa-IR"/>
        </w:rPr>
        <w:t xml:space="preserve">». </w:t>
      </w:r>
      <w:r>
        <w:rPr>
          <w:rStyle w:val="FootnoteAnchor"/>
          <w:rtl w:val="true"/>
        </w:rPr>
        <w:footnoteReference w:id="699"/>
      </w:r>
      <w:r>
        <w:rPr>
          <w:rFonts w:ascii="IRNazanin" w:hAnsi="IRNazanin" w:eastAsia="IRNazanin"/>
          <w:color w:val="111111"/>
          <w:sz w:val="28"/>
          <w:sz w:val="28"/>
          <w:szCs w:val="28"/>
          <w:rtl w:val="true"/>
          <w:lang w:bidi="fa-IR"/>
        </w:rPr>
        <w:t>حضرت،در سنگین قلعۀ خیبر را کند و از</w:t>
      </w:r>
    </w:p>
    <w:p>
      <w:pPr>
        <w:pStyle w:val="BookText"/>
        <w:rPr/>
      </w:pPr>
      <w:r>
        <w:rPr>
          <w:rFonts w:ascii="IRNazanin" w:hAnsi="IRNazanin" w:eastAsia="IRNazanin"/>
          <w:color w:val="111111"/>
          <w:sz w:val="28"/>
          <w:sz w:val="28"/>
          <w:szCs w:val="28"/>
          <w:rtl w:val="true"/>
          <w:lang w:bidi="fa-IR"/>
        </w:rPr>
        <w:t>آن پلی برای عبور فاتحان قرار داد</w:t>
      </w:r>
      <w:r>
        <w:rPr>
          <w:rFonts w:eastAsia="IRNazanin" w:cs="IRNazanin"/>
          <w:color w:val="111111"/>
          <w:sz w:val="28"/>
          <w:szCs w:val="28"/>
          <w:rtl w:val="true"/>
          <w:lang w:bidi="fa-IR"/>
        </w:rPr>
        <w:t xml:space="preserve">. </w:t>
      </w:r>
      <w:r>
        <w:rPr>
          <w:rStyle w:val="FootnoteAnchor"/>
          <w:rtl w:val="true"/>
        </w:rPr>
        <w:footnoteReference w:id="700"/>
      </w:r>
      <w:r>
        <w:rPr>
          <w:rFonts w:ascii="IRNazanin" w:hAnsi="IRNazanin" w:eastAsia="IRNazanin"/>
          <w:color w:val="111111"/>
          <w:sz w:val="28"/>
          <w:sz w:val="28"/>
          <w:szCs w:val="28"/>
          <w:rtl w:val="true"/>
          <w:lang w:bidi="fa-IR"/>
        </w:rPr>
        <w:t>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خیبر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،معمولا در مورد کارهای عظیم و دشوار به کار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علی به عنوان فاتح خیبر،خیبرگشا،خیبرگیر،خیبرستان هم یاد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قول فرّخی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 گفتی که آن حصار بلند خیبرستی و میر ما حیدر</w:t>
      </w:r>
    </w:p>
    <w:p>
      <w:pPr>
        <w:pStyle w:val="BookText"/>
        <w:rPr/>
      </w:pPr>
      <w:r>
        <w:rPr>
          <w:rFonts w:ascii="IRNazanin" w:hAnsi="IRNazanin" w:eastAsia="IRNazanin"/>
          <w:color w:val="111111"/>
          <w:sz w:val="28"/>
          <w:sz w:val="28"/>
          <w:szCs w:val="28"/>
          <w:rtl w:val="true"/>
          <w:lang w:bidi="fa-IR"/>
        </w:rPr>
        <w:t>و به قول مولوی دربارۀ خیبرگشایی آن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قلعه‌گشایی که در قلعۀ خیبر برکند به یک حمله و بگشود،علی بود</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فدک،پرچمدار پیامبر</w:t>
      </w:r>
      <w:r>
        <w:rPr>
          <w:rFonts w:eastAsia="IRNazanin" w:cs="IRNazanin"/>
          <w:color w:val="111111"/>
          <w:sz w:val="28"/>
          <w:szCs w:val="28"/>
          <w:rtl w:val="true"/>
          <w:lang w:bidi="fa-IR"/>
        </w:rPr>
        <w:t>.</w:t>
      </w:r>
      <w:bookmarkStart w:id="695" w:name="pg5471_30617"/>
    </w:p>
    <w:p>
      <w:pPr>
        <w:pStyle w:val="Heading2"/>
        <w:numPr>
          <w:ilvl w:val="1"/>
          <w:numId w:val="1"/>
        </w:numPr>
        <w:rPr/>
      </w:pPr>
      <w:bookmarkStart w:id="696" w:name="__RefHeading___Toc2145580_581953129"/>
      <w:bookmarkStart w:id="697" w:name="_Toc269"/>
      <w:bookmarkEnd w:id="695"/>
      <w:bookmarkEnd w:id="696"/>
      <w:r>
        <w:rPr>
          <w:rtl w:val="true"/>
        </w:rPr>
        <w:t>د</w:t>
      </w:r>
      <w:bookmarkEnd w:id="697"/>
    </w:p>
    <w:p>
      <w:pPr>
        <w:pStyle w:val="Heading3"/>
        <w:numPr>
          <w:ilvl w:val="2"/>
          <w:numId w:val="1"/>
        </w:numPr>
        <w:rPr/>
      </w:pPr>
      <w:bookmarkStart w:id="698" w:name="__RefHeading___Toc2145582_581953129"/>
      <w:bookmarkStart w:id="699" w:name="_Toc270"/>
      <w:bookmarkEnd w:id="698"/>
      <w:r>
        <w:rPr>
          <w:rtl w:val="true"/>
        </w:rPr>
        <w:t>دار التّقریب</w:t>
      </w:r>
      <w:r>
        <w:rPr>
          <w:rtl w:val="true"/>
        </w:rPr>
        <w:t>-</w:t>
      </w:r>
      <w:r>
        <w:rPr>
          <w:rtl w:val="true"/>
        </w:rPr>
        <w:t>تقریب بین مذاهب</w:t>
      </w:r>
      <w:bookmarkEnd w:id="699"/>
    </w:p>
    <w:p>
      <w:pPr>
        <w:pStyle w:val="Heading3"/>
        <w:numPr>
          <w:ilvl w:val="2"/>
          <w:numId w:val="1"/>
        </w:numPr>
        <w:rPr/>
      </w:pPr>
      <w:bookmarkStart w:id="700" w:name="__RefHeading___Toc2145584_581953129"/>
      <w:bookmarkStart w:id="701" w:name="_Toc271"/>
      <w:bookmarkEnd w:id="700"/>
      <w:r>
        <w:rPr>
          <w:rtl w:val="true"/>
        </w:rPr>
        <w:t>دانشنامۀ امام علی علیه السّلام</w:t>
      </w:r>
      <w:bookmarkEnd w:id="701"/>
    </w:p>
    <w:p>
      <w:pPr>
        <w:pStyle w:val="BookText"/>
        <w:rPr/>
      </w:pPr>
      <w:r>
        <w:rPr>
          <w:rFonts w:ascii="IRNazanin" w:hAnsi="IRNazanin" w:eastAsia="IRNazanin"/>
          <w:color w:val="111111"/>
          <w:sz w:val="28"/>
          <w:sz w:val="28"/>
          <w:szCs w:val="28"/>
          <w:rtl w:val="true"/>
          <w:lang w:bidi="fa-IR"/>
        </w:rPr>
        <w:t xml:space="preserve">نام یک مجموعۀ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 پیرامون شخصیت امیر المؤمنین علیه السّلام و حوادث و موضوعات مربوط به آن حضرت و کلمات و سیرۀ او و پدیده‌های معاصر و پس از آن حضرت است که به نوعی با شخصیت و مکتب او پیوند دارد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دائرة المعارف موضوعی که در مجموع،شش‌هزار صفحه است و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مدخل اصلی و حدود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مدخل فرعی دارد،با همکاری بیش از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نویسندگان تدوین یافته است و هرمقاله و مدخل،به قلم یک نویسنده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موضوعات اصلی مجلدات این مجموعه عبارت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و معرفت،مبدأ و معاد،نبوت و امامت،اخلاق و سلوک، حقوق،سیاست،اقتصاد،تاریخ،سیره،مرجع‌شناسی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جلد هم با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حاوی مقدمۀ اصلی اثر،فهرستها،نمایه‌ها،چکیدۀ مقالات،شناختنامۀ نویسندگان و همکاران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اثر در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پژوهشگاه فرهنگ و اندیشۀ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تهران تهیّه و منتشر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پنجمین دورۀ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سال ولایت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تشویق قرار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دانشنامۀ امیر المؤمنین علیه السّلام،موسوعة الامام علی بن ابی طالب علیه السّلام</w:t>
      </w:r>
      <w:r>
        <w:rPr>
          <w:rFonts w:eastAsia="IRNazanin" w:cs="IRNazanin"/>
          <w:color w:val="111111"/>
          <w:sz w:val="28"/>
          <w:szCs w:val="28"/>
          <w:rtl w:val="true"/>
          <w:lang w:bidi="fa-IR"/>
        </w:rPr>
        <w:t>.</w:t>
      </w:r>
      <w:bookmarkStart w:id="702" w:name="pg5471_30618"/>
    </w:p>
    <w:p>
      <w:pPr>
        <w:pStyle w:val="Heading3"/>
        <w:numPr>
          <w:ilvl w:val="2"/>
          <w:numId w:val="1"/>
        </w:numPr>
        <w:rPr/>
      </w:pPr>
      <w:bookmarkStart w:id="703" w:name="__RefHeading___Toc2145586_581953129"/>
      <w:bookmarkStart w:id="704" w:name="_Toc272"/>
      <w:bookmarkEnd w:id="702"/>
      <w:bookmarkEnd w:id="703"/>
      <w:r>
        <w:rPr>
          <w:rtl w:val="true"/>
        </w:rPr>
        <w:t>دانشنامۀ امیر المؤمنین علیه السّلام</w:t>
      </w:r>
      <w:bookmarkEnd w:id="704"/>
    </w:p>
    <w:p>
      <w:pPr>
        <w:pStyle w:val="BookText"/>
        <w:rPr/>
      </w:pPr>
      <w:r>
        <w:rPr>
          <w:rFonts w:ascii="IRNazanin" w:hAnsi="IRNazanin" w:eastAsia="IRNazanin"/>
          <w:color w:val="111111"/>
          <w:sz w:val="28"/>
          <w:sz w:val="28"/>
          <w:szCs w:val="28"/>
          <w:rtl w:val="true"/>
          <w:lang w:bidi="fa-IR"/>
        </w:rPr>
        <w:t xml:space="preserve">مجموعه‌ای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 پیرامون شخصیت و زندگی و سیره و سخنان امیر مؤمنان و حوادث مرتبط با آن حضرت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اثر ترجمۀ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موسوعة الامام 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دارالحدیث در قم منتشر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که در 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یافت،به قلم نویسندگان مختلف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 محدثی،ابو القاسم حسینی ژرفا، محمّد علی سلطانی،مهدی مهریزی و عبد الهادی مسعودی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به نمایه‌ها،فهرست آیات و اعلام و منابع و مآخذ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شناخت بیشتر از محتوای کتاب، به توضیحات ذکرشده در معرفی متن عربی رجوع شود</w:t>
      </w:r>
      <w:r>
        <w:rPr>
          <w:rFonts w:eastAsia="IRNazanin" w:cs="IRNazanin"/>
          <w:color w:val="111111"/>
          <w:sz w:val="28"/>
          <w:szCs w:val="28"/>
          <w:rtl w:val="true"/>
          <w:lang w:bidi="fa-IR"/>
        </w:rPr>
        <w:t xml:space="preserve">. </w:t>
      </w:r>
      <w:r>
        <w:rPr>
          <w:rStyle w:val="FootnoteAnchor"/>
          <w:rtl w:val="true"/>
        </w:rPr>
        <w:footnoteReference w:id="7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دانشنامۀ امام علی علیه السّلام،موسوعة الامام علی بن ابی طالب علیه السّلام</w:t>
      </w:r>
      <w:r>
        <w:rPr>
          <w:rFonts w:eastAsia="IRNazanin" w:cs="IRNazanin"/>
          <w:color w:val="111111"/>
          <w:sz w:val="28"/>
          <w:szCs w:val="28"/>
          <w:rtl w:val="true"/>
          <w:lang w:bidi="fa-IR"/>
        </w:rPr>
        <w:t>.</w:t>
      </w:r>
    </w:p>
    <w:p>
      <w:pPr>
        <w:pStyle w:val="Heading3"/>
        <w:numPr>
          <w:ilvl w:val="2"/>
          <w:numId w:val="1"/>
        </w:numPr>
        <w:rPr/>
      </w:pPr>
      <w:bookmarkStart w:id="705" w:name="__RefHeading___Toc2145588_581953129"/>
      <w:bookmarkStart w:id="706" w:name="_Toc273"/>
      <w:bookmarkEnd w:id="705"/>
      <w:r>
        <w:rPr>
          <w:rtl w:val="true"/>
        </w:rPr>
        <w:t>درویش</w:t>
      </w:r>
      <w:bookmarkEnd w:id="706"/>
    </w:p>
    <w:p>
      <w:pPr>
        <w:pStyle w:val="BookText"/>
        <w:rPr/>
      </w:pPr>
      <w:r>
        <w:rPr>
          <w:rFonts w:ascii="IRNazanin" w:hAnsi="IRNazanin" w:eastAsia="IRNazanin"/>
          <w:color w:val="111111"/>
          <w:sz w:val="28"/>
          <w:sz w:val="28"/>
          <w:szCs w:val="28"/>
          <w:rtl w:val="true"/>
          <w:lang w:bidi="fa-IR"/>
        </w:rPr>
        <w:t>معنای اصلی آن فقیر و محتاج و بی‌بضاعت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به معنای انسان خاکی و متواضع و وارسته و بی‌تکلّف و تعلّق هم به‌کار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درویش هرکجا که شب آید،سرای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سائلانی که با آواز خوش و پرسه‌زنان شعر و مدح علی علیه السّلام می‌خوانند و تبرزین و کشکول دارند و پشمینه‌پوشند نیز گفته می‌شود که گاهی با موی بلند و پریشانند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همین‌رو به صوفیان و اهل معرفت هم گاهی اطلاق می‌شود و درویش مسلکی و درویش مشربی،داشتن خلق‌وخوی دراویش است</w:t>
      </w:r>
      <w:r>
        <w:rPr>
          <w:rFonts w:eastAsia="IRNazanin" w:cs="IRNazanin"/>
          <w:color w:val="111111"/>
          <w:sz w:val="28"/>
          <w:szCs w:val="28"/>
          <w:rtl w:val="true"/>
          <w:lang w:bidi="fa-IR"/>
        </w:rPr>
        <w:t xml:space="preserve">. </w:t>
      </w:r>
      <w:r>
        <w:rPr>
          <w:rStyle w:val="FootnoteAnchor"/>
          <w:rtl w:val="true"/>
        </w:rPr>
        <w:footnoteReference w:id="702"/>
      </w:r>
      <w:r>
        <w:rPr>
          <w:rFonts w:ascii="IRNazanin" w:hAnsi="IRNazanin" w:eastAsia="IRNazanin"/>
          <w:color w:val="111111"/>
          <w:sz w:val="28"/>
          <w:sz w:val="28"/>
          <w:szCs w:val="28"/>
          <w:rtl w:val="true"/>
          <w:lang w:bidi="fa-IR"/>
        </w:rPr>
        <w:t>به قول سعدی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حاجت به کلاه وبری داشتنت نیست درویش‌صفت باش و کلاه تتری دار</w:t>
      </w:r>
    </w:p>
    <w:p>
      <w:pPr>
        <w:pStyle w:val="BookText"/>
        <w:rPr/>
      </w:pPr>
      <w:r>
        <w:rPr>
          <w:rFonts w:ascii="IRNazanin" w:hAnsi="IRNazanin" w:eastAsia="IRNazanin"/>
          <w:color w:val="111111"/>
          <w:sz w:val="28"/>
          <w:sz w:val="28"/>
          <w:szCs w:val="28"/>
          <w:rtl w:val="true"/>
          <w:lang w:bidi="fa-IR"/>
        </w:rPr>
        <w:t>جز این اصطلاحات،به آنان که ارادتی خاص به امیر مؤمنان دارند و او را مقتدا و سرمشق خود می‌دانند و با شعر و نثر و زمزمۀ نام علی علیه السّلام،عشق خود را به آن امام ابراز می‌دارند درویش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مولای درویشان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علی علیه السّلام،غلوّ</w:t>
      </w:r>
      <w:r>
        <w:rPr>
          <w:rFonts w:eastAsia="IRNazanin" w:cs="IRNazanin"/>
          <w:color w:val="111111"/>
          <w:sz w:val="28"/>
          <w:szCs w:val="28"/>
          <w:rtl w:val="true"/>
          <w:lang w:bidi="fa-IR"/>
        </w:rPr>
        <w:t>.</w:t>
      </w:r>
    </w:p>
    <w:p>
      <w:pPr>
        <w:pStyle w:val="Heading3"/>
        <w:numPr>
          <w:ilvl w:val="2"/>
          <w:numId w:val="1"/>
        </w:numPr>
        <w:rPr/>
      </w:pPr>
      <w:bookmarkStart w:id="707" w:name="__RefHeading___Toc2145590_581953129"/>
      <w:bookmarkStart w:id="708" w:name="_Toc274"/>
      <w:bookmarkEnd w:id="707"/>
      <w:r>
        <w:rPr>
          <w:rtl w:val="true"/>
        </w:rPr>
        <w:t>دعای کمیل</w:t>
      </w:r>
      <w:bookmarkEnd w:id="708"/>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دعاهای مشهور حضرت علی علیه السّلام که به صحابی وفادارش کمیل بن زیاد نخعی</w:t>
      </w:r>
      <w:bookmarkStart w:id="709" w:name="pg5471_30619"/>
    </w:p>
    <w:p>
      <w:pPr>
        <w:pStyle w:val="BookText"/>
        <w:rPr/>
      </w:pPr>
      <w:bookmarkEnd w:id="709"/>
      <w:r>
        <w:rPr>
          <w:rFonts w:ascii="IRNazanin" w:hAnsi="IRNazanin" w:eastAsia="IRNazanin"/>
          <w:color w:val="111111"/>
          <w:sz w:val="28"/>
          <w:sz w:val="28"/>
          <w:szCs w:val="28"/>
          <w:rtl w:val="true"/>
          <w:lang w:bidi="fa-IR"/>
        </w:rPr>
        <w:t>آموخت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این دعای عارفانه و پرمعنی را در شب نیمۀ شعبان می‌خواند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به کمیل آموخت و توصیه فرمود که هرشب جمعه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دعا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گفته می‌شود و فضیلت بسیار دارد و از بهترین دعاهاست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شرحهای متعددی هم بر آن نوشته شده است،از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انیس 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رضا کلباسی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دعای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اصطهباناتی،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دعای کمیل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الأعلی سبزواری،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 کمیل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زمرّدیان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چندین مورد نیز دعای کمیل به صورت نظم درآمده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 این دعا در شبهای جمعه در سرزمینهای شیعه‌نشین متداول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علی علیه السّلام</w:t>
      </w:r>
      <w:r>
        <w:rPr>
          <w:rFonts w:eastAsia="IRNazanin" w:cs="IRNazanin"/>
          <w:color w:val="111111"/>
          <w:sz w:val="28"/>
          <w:szCs w:val="28"/>
          <w:rtl w:val="true"/>
          <w:lang w:bidi="fa-IR"/>
        </w:rPr>
        <w:t>.</w:t>
      </w:r>
    </w:p>
    <w:p>
      <w:pPr>
        <w:pStyle w:val="Heading3"/>
        <w:numPr>
          <w:ilvl w:val="2"/>
          <w:numId w:val="1"/>
        </w:numPr>
        <w:rPr/>
      </w:pPr>
      <w:bookmarkStart w:id="710" w:name="__RefHeading___Toc2145592_581953129"/>
      <w:bookmarkStart w:id="711" w:name="_Toc275"/>
      <w:bookmarkEnd w:id="710"/>
      <w:r>
        <w:rPr>
          <w:rtl w:val="true"/>
        </w:rPr>
        <w:t>دعای ندبه</w:t>
      </w:r>
      <w:bookmarkEnd w:id="711"/>
    </w:p>
    <w:p>
      <w:pPr>
        <w:pStyle w:val="BookText"/>
        <w:rPr/>
      </w:pPr>
      <w:r>
        <w:rPr>
          <w:rFonts w:ascii="IRNazanin" w:hAnsi="IRNazanin" w:eastAsia="IRNazanin"/>
          <w:color w:val="111111"/>
          <w:sz w:val="28"/>
          <w:sz w:val="28"/>
          <w:szCs w:val="28"/>
          <w:rtl w:val="true"/>
          <w:lang w:bidi="fa-IR"/>
        </w:rPr>
        <w:t>از دعاهایی که در صبح جمعه در استغاثه و ندبه نسبت به حضرت مهدی علیه السّلام خوانده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موضوع و مناسبت آن استغاثه به حضرت مهدی علیه السّلام است،لیکن حاوی فضایل اهل بیت و ماجرای مظلومیت خاندان رسالت و ذکر جایگاه حضرت امیر و فضایل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سلسلۀ پیامبران به حضرت رسول می‌رسد و ماجرای مودّت اهل بیت به عنوان اجر رسالت و حادثۀ غدیر و نصب امیر مؤمنان به امامت و ولایت و اشاره به حدیث غدیر، حدیث منزلت،حدیث مدینة العلم،موضوع وصایت و اخوّت آن حضرت با پیامبر و اینکه او ساقی کوثر است و شیعیانش رستگارند و اینکه پس از پیامبر،دورۀ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قتال بر تأویل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و وی با ناکثین و قاسطین و مارقین جنگید و سران کفر و شرک و نفاق را درهم کوبید و در دل آنان کینه‌های بدر و خیبر و حنین را نهاد و سرانجام به دست شقی‌ترین فرد به شهادت رسید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اشاره به قضایای پس از پیامبر و دشمنی قریش با او و کنار زدنش از خلافت و آواره ساختن فرزندانش و مظلومیتهای خاندان رسالت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بخش مربوط به امام زمان نیز از انتقام‌گیری او از خونهای به ناحق ریختۀ اهل بیت و احیاگری او نسبت به دین خدا و اعادۀ شکوه مکتب و قبله و نبرد با بدعتها و تحریفها و تجدید عدالت علوی سخن به میان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ندبه را می‌توان منشور خط علوی و مظلومیت شیعه دانست که به فلسفۀ غیبت امام زمان و اعتقاد به ظهور منجی و احیای کتاب و سنّت گره می‌خورد</w:t>
      </w:r>
      <w:r>
        <w:rPr>
          <w:rFonts w:eastAsia="IRNazanin" w:cs="IRNazanin"/>
          <w:color w:val="111111"/>
          <w:sz w:val="28"/>
          <w:szCs w:val="28"/>
          <w:rtl w:val="true"/>
          <w:lang w:bidi="fa-IR"/>
        </w:rPr>
        <w:t>.</w:t>
      </w:r>
      <w:bookmarkStart w:id="712" w:name="pg5471_30620"/>
    </w:p>
    <w:p>
      <w:pPr>
        <w:pStyle w:val="Heading3"/>
        <w:numPr>
          <w:ilvl w:val="2"/>
          <w:numId w:val="1"/>
        </w:numPr>
        <w:rPr/>
      </w:pPr>
      <w:bookmarkStart w:id="713" w:name="__RefHeading___Toc2145594_581953129"/>
      <w:bookmarkStart w:id="714" w:name="_Toc276"/>
      <w:bookmarkEnd w:id="712"/>
      <w:bookmarkEnd w:id="713"/>
      <w:r>
        <w:rPr>
          <w:rtl w:val="true"/>
        </w:rPr>
        <w:t>دفن شبانه و مخفیانه</w:t>
      </w:r>
      <w:bookmarkEnd w:id="714"/>
    </w:p>
    <w:p>
      <w:pPr>
        <w:pStyle w:val="BookText"/>
        <w:rPr/>
      </w:pPr>
      <w:r>
        <w:rPr>
          <w:rFonts w:ascii="IRNazanin" w:hAnsi="IRNazanin" w:eastAsia="IRNazanin"/>
          <w:color w:val="111111"/>
          <w:sz w:val="28"/>
          <w:sz w:val="28"/>
          <w:szCs w:val="28"/>
          <w:rtl w:val="true"/>
          <w:lang w:bidi="fa-IR"/>
        </w:rPr>
        <w:t>از نشانه‌های مظلومیت اهل بیت و علی علیه السّلام،دفن شبانۀ فاطمۀ زهرا علیها السّلام و علیّ مرتضی علیه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فاطمۀ زهرا وصیت کرده بود که پنهانی و شبانه دفن شود تا آن دو نفر که بر او ستم کردند در مراسم حضور نداشته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أنا متّ فادفنّی لیلا و لا تؤذننّ رجلین ذکرتهما</w:t>
      </w:r>
      <w:r>
        <w:rPr>
          <w:rFonts w:eastAsia="IRNazanin" w:cs="IRNazanin"/>
          <w:color w:val="111111"/>
          <w:sz w:val="28"/>
          <w:szCs w:val="28"/>
          <w:rtl w:val="true"/>
          <w:lang w:bidi="fa-IR"/>
        </w:rPr>
        <w:t xml:space="preserve">». </w:t>
      </w:r>
      <w:r>
        <w:rPr>
          <w:rStyle w:val="FootnoteAnchor"/>
          <w:rtl w:val="true"/>
        </w:rPr>
        <w:footnoteReference w:id="703"/>
      </w:r>
      <w:r>
        <w:rPr>
          <w:rFonts w:ascii="IRNazanin" w:hAnsi="IRNazanin" w:eastAsia="IRNazanin"/>
          <w:color w:val="111111"/>
          <w:sz w:val="28"/>
          <w:sz w:val="28"/>
          <w:szCs w:val="28"/>
          <w:rtl w:val="true"/>
          <w:lang w:bidi="fa-IR"/>
        </w:rPr>
        <w:t>در نقل دیگری در وصیت آن حضرت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ادفنی لیلا و لا تعلن أحدا</w:t>
      </w:r>
      <w:r>
        <w:rPr>
          <w:rFonts w:eastAsia="IRNazanin" w:cs="IRNazanin"/>
          <w:color w:val="111111"/>
          <w:sz w:val="28"/>
          <w:szCs w:val="28"/>
          <w:rtl w:val="true"/>
          <w:lang w:bidi="fa-IR"/>
        </w:rPr>
        <w:t xml:space="preserve">» </w:t>
      </w:r>
      <w:r>
        <w:rPr>
          <w:rStyle w:val="FootnoteAnchor"/>
          <w:rtl w:val="true"/>
        </w:rPr>
        <w:footnoteReference w:id="704"/>
      </w:r>
      <w:r>
        <w:rPr>
          <w:rFonts w:ascii="IRNazanin" w:hAnsi="IRNazanin" w:eastAsia="IRNazanin"/>
          <w:color w:val="111111"/>
          <w:sz w:val="28"/>
          <w:sz w:val="28"/>
          <w:szCs w:val="28"/>
          <w:rtl w:val="true"/>
          <w:lang w:bidi="fa-IR"/>
        </w:rPr>
        <w:t>و به این وصیت عمل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ازاین‌رو مدفن آن حضرت نیز پنهان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شیوه دربارۀ امیر المؤمنین علیه السّلام نیز به کار رفت و طبق وصیّت آن حضرت به امام حسن و امام حسین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متّ فغسّلانی و حنّطانی و احملانی باللّیل سرّا</w:t>
      </w:r>
      <w:r>
        <w:rPr>
          <w:rFonts w:eastAsia="IRNazanin" w:cs="IRNazanin"/>
          <w:color w:val="111111"/>
          <w:sz w:val="28"/>
          <w:szCs w:val="28"/>
          <w:rtl w:val="true"/>
          <w:lang w:bidi="fa-IR"/>
        </w:rPr>
        <w:t xml:space="preserve">...» </w:t>
      </w:r>
      <w:r>
        <w:rPr>
          <w:rStyle w:val="FootnoteAnchor"/>
          <w:rtl w:val="true"/>
        </w:rPr>
        <w:footnoteReference w:id="705"/>
      </w:r>
      <w:r>
        <w:rPr>
          <w:rFonts w:ascii="IRNazanin" w:hAnsi="IRNazanin" w:eastAsia="IRNazanin"/>
          <w:color w:val="111111"/>
          <w:sz w:val="28"/>
          <w:sz w:val="28"/>
          <w:szCs w:val="28"/>
          <w:rtl w:val="true"/>
          <w:lang w:bidi="fa-IR"/>
        </w:rPr>
        <w:t>و به نقل اربلی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و دفن فی جوف اللّیل بالغریّ</w:t>
      </w:r>
      <w:r>
        <w:rPr>
          <w:rFonts w:eastAsia="IRNazanin" w:cs="IRNazanin"/>
          <w:color w:val="111111"/>
          <w:sz w:val="28"/>
          <w:szCs w:val="28"/>
          <w:rtl w:val="true"/>
          <w:lang w:bidi="fa-IR"/>
        </w:rPr>
        <w:t xml:space="preserve">». </w:t>
      </w:r>
      <w:r>
        <w:rPr>
          <w:rStyle w:val="FootnoteAnchor"/>
          <w:rtl w:val="true"/>
        </w:rPr>
        <w:footnoteReference w:id="706"/>
      </w:r>
      <w:r>
        <w:rPr>
          <w:rFonts w:ascii="IRNazanin" w:hAnsi="IRNazanin" w:eastAsia="IRNazanin"/>
          <w:color w:val="111111"/>
          <w:sz w:val="28"/>
          <w:sz w:val="28"/>
          <w:szCs w:val="28"/>
          <w:rtl w:val="true"/>
          <w:lang w:bidi="fa-IR"/>
        </w:rPr>
        <w:t>و این از بیم جسارت خوارج و دشمنان نسبت به پیکر آن امام مظلوم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تعبیر مقام معظم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 علیه السّلام وصیت کرده است که بدن طیّب و طاهر او را هنگام شب غسل دهند و دفن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در خاندان پیغمبر عجب سنّتی قرار داده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بدن فاطمۀ زهرا علیها السّلام را شبانه غسل دادند و غریبانه در نیمه شب دفن کردند،بدن امیر المؤمنین علیه السّلام را نیز شبانه غسل دادند و غریبانه به خاک سپردند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سالها برفراز منبرها علی علیه السّلام را لعن کردند،اگر می‌دانستند محلّ دفنش کجاست بعید نبود بروند قبر را بشکافند و اهانتی به جسد مطهّر امیر المؤمنین علیه السّلام روا دارند</w:t>
      </w:r>
      <w:r>
        <w:rPr>
          <w:rFonts w:eastAsia="IRNazanin" w:cs="IRNazanin"/>
          <w:color w:val="111111"/>
          <w:sz w:val="28"/>
          <w:szCs w:val="28"/>
          <w:rtl w:val="true"/>
          <w:lang w:bidi="fa-IR"/>
        </w:rPr>
        <w:t xml:space="preserve">.» </w:t>
      </w:r>
      <w:r>
        <w:rPr>
          <w:rStyle w:val="FootnoteAnchor"/>
          <w:rtl w:val="true"/>
        </w:rPr>
        <w:footnoteReference w:id="707"/>
      </w:r>
    </w:p>
    <w:p>
      <w:pPr>
        <w:pStyle w:val="BookText"/>
        <w:rPr/>
      </w:pPr>
      <w:r>
        <w:rPr>
          <w:rFonts w:ascii="IRNazanin" w:hAnsi="IRNazanin" w:eastAsia="IRNazanin"/>
          <w:color w:val="111111"/>
          <w:sz w:val="28"/>
          <w:sz w:val="28"/>
          <w:szCs w:val="28"/>
          <w:rtl w:val="true"/>
          <w:lang w:bidi="fa-IR"/>
        </w:rPr>
        <w:t>قبر حضرت زهرا علیها السّلام همچنان پنهان است،لیکن قبر امام علی علیه السّلام تا زمان هارون الرشید مخفی بود و جز خواصّ اهل بیت از آن خبر نداشتند و در یک ماجرا محلّ آن کشف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دفن شبانه و مخفیانه و مدفن پنهان و نامعلوم،بسیاری از حقایق را آشکار می‌سازد و پرده از ظلم مخالفان اهل بیت و مظلومیّت خاندان پیامبر برمی‌دارد و این سنّت دفن شبانه در این خاندان،نمادی از مظلومیّت است</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کوتاه تو ای فاطمه،فهرست غم است قبر پنهان تو روشنگر اوج ستم است</w:t>
      </w:r>
      <w:bookmarkStart w:id="715" w:name="pg5471_30621"/>
    </w:p>
    <w:p>
      <w:pPr>
        <w:pStyle w:val="BookText"/>
        <w:rPr/>
      </w:pPr>
      <w:bookmarkEnd w:id="715"/>
      <w:r>
        <w:rPr>
          <w:rFonts w:ascii="IRNazanin" w:hAnsi="IRNazanin" w:eastAsia="IRNazanin"/>
          <w:color w:val="111111"/>
          <w:sz w:val="28"/>
          <w:sz w:val="28"/>
          <w:szCs w:val="28"/>
          <w:rtl w:val="true"/>
          <w:lang w:bidi="fa-IR"/>
        </w:rPr>
        <w:t>باغ،تاراج شده،عطر اقاقی مانده است سنّت دفن شبانه ز تو باقی مانده است</w:t>
      </w:r>
    </w:p>
    <w:p>
      <w:pPr>
        <w:pStyle w:val="BookText"/>
        <w:rPr/>
      </w:pPr>
      <w:r>
        <w:rPr>
          <w:rFonts w:ascii="IRNazanin" w:hAnsi="IRNazanin" w:eastAsia="IRNazanin"/>
          <w:color w:val="111111"/>
          <w:sz w:val="28"/>
          <w:sz w:val="28"/>
          <w:szCs w:val="28"/>
          <w:rtl w:val="true"/>
          <w:lang w:bidi="fa-IR"/>
        </w:rPr>
        <w:t xml:space="preserve">داغ ما آتش و میخ در و سینه است هنوز مدفن گمشده در شهر مدینه است هنوز </w:t>
      </w:r>
      <w:r>
        <w:rPr>
          <w:rStyle w:val="FootnoteAnchor"/>
          <w:rtl w:val="true"/>
        </w:rPr>
        <w:footnoteReference w:id="7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 پنهان علی علیه السّلام،پنجاه و پنج سؤال از تاریخ</w:t>
      </w:r>
      <w:r>
        <w:rPr>
          <w:rFonts w:eastAsia="IRNazanin" w:cs="IRNazanin"/>
          <w:color w:val="111111"/>
          <w:sz w:val="28"/>
          <w:szCs w:val="28"/>
          <w:rtl w:val="true"/>
          <w:lang w:bidi="fa-IR"/>
        </w:rPr>
        <w:t>.</w:t>
      </w:r>
    </w:p>
    <w:p>
      <w:pPr>
        <w:pStyle w:val="Heading3"/>
        <w:numPr>
          <w:ilvl w:val="2"/>
          <w:numId w:val="1"/>
        </w:numPr>
        <w:rPr/>
      </w:pPr>
      <w:bookmarkStart w:id="716" w:name="__RefHeading___Toc2145596_581953129"/>
      <w:bookmarkStart w:id="717" w:name="_Toc277"/>
      <w:bookmarkEnd w:id="716"/>
      <w:r>
        <w:rPr>
          <w:rtl w:val="true"/>
        </w:rPr>
        <w:t>دکّة القضاء</w:t>
      </w:r>
      <w:bookmarkEnd w:id="717"/>
    </w:p>
    <w:p>
      <w:pPr>
        <w:pStyle w:val="BookText"/>
        <w:rPr/>
      </w:pPr>
      <w:r>
        <w:rPr>
          <w:rFonts w:ascii="IRNazanin" w:hAnsi="IRNazanin" w:eastAsia="IRNazanin"/>
          <w:color w:val="111111"/>
          <w:sz w:val="28"/>
          <w:sz w:val="28"/>
          <w:szCs w:val="28"/>
          <w:rtl w:val="true"/>
          <w:lang w:bidi="fa-IR"/>
        </w:rPr>
        <w:t>سکو و جایگاه قضاوت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محلّی در مسجد کوفه که امیر المؤمنین علیه السّلام در ایام خلافت آنجا می‌نشست و به قضاوت و داوری می‌پرداخت</w:t>
      </w:r>
      <w:r>
        <w:rPr>
          <w:rFonts w:eastAsia="IRNazanin" w:cs="IRNazanin"/>
          <w:color w:val="111111"/>
          <w:sz w:val="28"/>
          <w:szCs w:val="28"/>
          <w:rtl w:val="true"/>
          <w:lang w:bidi="fa-IR"/>
        </w:rPr>
        <w:t xml:space="preserve">. </w:t>
      </w:r>
      <w:r>
        <w:rPr>
          <w:rStyle w:val="FootnoteAnchor"/>
          <w:rtl w:val="true"/>
        </w:rPr>
        <w:footnoteReference w:id="709"/>
      </w:r>
      <w:r>
        <w:rPr>
          <w:rFonts w:ascii="IRNazanin" w:hAnsi="IRNazanin" w:eastAsia="IRNazanin"/>
          <w:color w:val="111111"/>
          <w:sz w:val="28"/>
          <w:sz w:val="28"/>
          <w:szCs w:val="28"/>
          <w:rtl w:val="true"/>
          <w:lang w:bidi="fa-IR"/>
        </w:rPr>
        <w:t>این نشان اهتمام آن حضرت به مسأله قضاوت و رسیدگی به دعاوی و دادرسی مردم بود که با همۀ مشکلات و گرفتاریها شخصا به امر قضا می‌پرداخت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جایگاه،در میان صحن مسجد کوفه اکنون هم مشخّص است و نماز و عبادت خاص دارد</w:t>
      </w:r>
      <w:r>
        <w:rPr>
          <w:rFonts w:eastAsia="IRNazanin" w:cs="IRNazanin"/>
          <w:color w:val="111111"/>
          <w:sz w:val="28"/>
          <w:szCs w:val="28"/>
          <w:rtl w:val="true"/>
          <w:lang w:bidi="fa-IR"/>
        </w:rPr>
        <w:t xml:space="preserve">. </w:t>
      </w:r>
      <w:r>
        <w:rPr>
          <w:rStyle w:val="FootnoteAnchor"/>
          <w:rtl w:val="true"/>
        </w:rPr>
        <w:footnoteReference w:id="7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الطشت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که جایی است متصل به دکة القضاء و کرامت علی علیه السّلام با قضاوت عجیب دربارۀ دختری که متّهم به بارداری از طریق نامشروع بود آشکار شد و داوری آن حضرت به بیگناهی او بود،همانجا قرار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دستور حضرت طشتی پر از لجن آوردند و دختر را در پشت پرده در آن نشاندند،پس از مدتی زالویی که به رحم او رفته بود بیرون آمد و آن دختر از اتّهام تبرئه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تفصیل داستان در کتابهای تاریخ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قضاوتهای امیر المؤمنین علیه السّلام،مسجد کوفه</w:t>
      </w:r>
      <w:r>
        <w:rPr>
          <w:rFonts w:eastAsia="IRNazanin" w:cs="IRNazanin"/>
          <w:color w:val="111111"/>
          <w:sz w:val="28"/>
          <w:szCs w:val="28"/>
          <w:rtl w:val="true"/>
          <w:lang w:bidi="fa-IR"/>
        </w:rPr>
        <w:t>.</w:t>
      </w:r>
    </w:p>
    <w:p>
      <w:pPr>
        <w:pStyle w:val="Heading3"/>
        <w:numPr>
          <w:ilvl w:val="2"/>
          <w:numId w:val="1"/>
        </w:numPr>
        <w:rPr/>
      </w:pPr>
      <w:bookmarkStart w:id="718" w:name="__RefHeading___Toc2145598_581953129"/>
      <w:bookmarkStart w:id="719" w:name="_Toc278"/>
      <w:bookmarkEnd w:id="718"/>
      <w:r>
        <w:rPr>
          <w:rtl w:val="true"/>
        </w:rPr>
        <w:t>دلدل</w:t>
      </w:r>
      <w:bookmarkEnd w:id="719"/>
    </w:p>
    <w:p>
      <w:pPr>
        <w:pStyle w:val="BookText"/>
        <w:rPr/>
      </w:pPr>
      <w:r>
        <w:rPr>
          <w:rFonts w:ascii="IRNazanin" w:hAnsi="IRNazanin" w:eastAsia="IRNazanin"/>
          <w:color w:val="111111"/>
          <w:sz w:val="28"/>
          <w:sz w:val="28"/>
          <w:szCs w:val="28"/>
          <w:rtl w:val="true"/>
          <w:lang w:bidi="fa-IR"/>
        </w:rPr>
        <w:t>نام مرکب حضرت علی علیه السّلام،استری سفید رنگ که رسول خدا صلّی اللّه علیه و آله به آن حضرت بخشیده بود</w:t>
      </w:r>
      <w:r>
        <w:rPr>
          <w:rFonts w:eastAsia="IRNazanin" w:cs="IRNazanin"/>
          <w:color w:val="111111"/>
          <w:sz w:val="28"/>
          <w:szCs w:val="28"/>
          <w:rtl w:val="true"/>
          <w:lang w:bidi="fa-IR"/>
        </w:rPr>
        <w:t xml:space="preserve">. </w:t>
      </w:r>
      <w:r>
        <w:rPr>
          <w:rStyle w:val="FootnoteAnchor"/>
          <w:rtl w:val="true"/>
        </w:rPr>
        <w:footnoteReference w:id="711"/>
      </w:r>
      <w:r>
        <w:rPr>
          <w:rFonts w:ascii="IRNazanin" w:hAnsi="IRNazanin" w:eastAsia="IRNazanin"/>
          <w:color w:val="111111"/>
          <w:sz w:val="28"/>
          <w:sz w:val="28"/>
          <w:szCs w:val="28"/>
          <w:rtl w:val="true"/>
          <w:lang w:bidi="fa-IR"/>
        </w:rPr>
        <w:t>ماده استری سفید که رنگ آن به سیاهی مایل بود و یکی از حاکمان مصر در اسکندریه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مقوقس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پیامبر فرستاده بود،رسول خدا هم آن را به علی علیه السّلام بخشید</w:t>
      </w:r>
      <w:r>
        <w:rPr>
          <w:rFonts w:eastAsia="IRNazanin" w:cs="IRNazanin"/>
          <w:color w:val="111111"/>
          <w:sz w:val="28"/>
          <w:szCs w:val="28"/>
          <w:rtl w:val="true"/>
          <w:lang w:bidi="fa-IR"/>
        </w:rPr>
        <w:t xml:space="preserve">. </w:t>
      </w:r>
      <w:r>
        <w:rPr>
          <w:rStyle w:val="FootnoteAnchor"/>
          <w:rtl w:val="true"/>
        </w:rPr>
        <w:footnoteReference w:id="712"/>
      </w:r>
    </w:p>
    <w:p>
      <w:pPr>
        <w:pStyle w:val="BookText"/>
        <w:rPr/>
      </w:pPr>
      <w:r>
        <w:rPr>
          <w:rFonts w:ascii="IRNazanin" w:hAnsi="IRNazanin" w:eastAsia="IRNazanin"/>
          <w:color w:val="111111"/>
          <w:sz w:val="28"/>
          <w:sz w:val="28"/>
          <w:szCs w:val="28"/>
          <w:rtl w:val="true"/>
          <w:lang w:bidi="fa-IR"/>
        </w:rPr>
        <w:t>ازاین‌رو در اشعار فارسی از آن حضرت با لقب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 دلدل‌سوار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آفتاب برج شرف شاه دلدل‌سوار دریا کف</w:t>
      </w:r>
      <w:bookmarkStart w:id="720" w:name="pg5471_30622"/>
    </w:p>
    <w:p>
      <w:pPr>
        <w:pStyle w:val="BookText"/>
        <w:rPr/>
      </w:pPr>
      <w:bookmarkEnd w:id="720"/>
      <w:r>
        <w:rPr>
          <w:rFonts w:ascii="IRNazanin" w:hAnsi="IRNazanin" w:eastAsia="IRNazanin"/>
          <w:color w:val="111111"/>
          <w:sz w:val="28"/>
          <w:sz w:val="28"/>
          <w:szCs w:val="28"/>
          <w:rtl w:val="true"/>
          <w:lang w:bidi="fa-IR"/>
        </w:rPr>
        <w:t>سعدی هم از علی علیه السّلام به عنوان خلیفۀ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 علی،شاه دلدل‌سوار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کرده است</w:t>
      </w:r>
      <w:r>
        <w:rPr>
          <w:rFonts w:eastAsia="IRNazanin" w:cs="IRNazanin"/>
          <w:color w:val="111111"/>
          <w:sz w:val="28"/>
          <w:szCs w:val="28"/>
          <w:rtl w:val="true"/>
          <w:lang w:bidi="fa-IR"/>
        </w:rPr>
        <w:t xml:space="preserve">. </w:t>
      </w:r>
      <w:r>
        <w:rPr>
          <w:rStyle w:val="FootnoteAnchor"/>
          <w:rtl w:val="true"/>
        </w:rPr>
        <w:footnoteReference w:id="713"/>
      </w:r>
      <w:r>
        <w:rPr>
          <w:rFonts w:ascii="IRNazanin" w:hAnsi="IRNazanin" w:eastAsia="IRNazanin"/>
          <w:color w:val="111111"/>
          <w:sz w:val="28"/>
          <w:sz w:val="28"/>
          <w:szCs w:val="28"/>
          <w:rtl w:val="true"/>
          <w:lang w:bidi="fa-IR"/>
        </w:rPr>
        <w:t>معنای دلدل،یعنی در حال رفت و آمد و بی‌قراری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علی علیه السّلام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اسب‌سوار نمی‌شوی،در حالی که بسیاری در تعقیب تواند؟فرمود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 برای تعقیب یا فرار است،من نه آن را که بگریزد تعقیب می‌کنم و نه از آنکه روی می‌آورد،روی‌گردان می‌شوم پس استر برای من بس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أکرّ علی من فرّ و لا أفرّ ممّن کرّ،و البغلة تزجینی</w:t>
      </w:r>
      <w:r>
        <w:rPr>
          <w:rFonts w:eastAsia="IRNazanin" w:cs="IRNazanin"/>
          <w:color w:val="111111"/>
          <w:sz w:val="28"/>
          <w:szCs w:val="28"/>
          <w:rtl w:val="true"/>
          <w:lang w:bidi="fa-IR"/>
        </w:rPr>
        <w:t xml:space="preserve">». </w:t>
      </w:r>
      <w:r>
        <w:rPr>
          <w:rStyle w:val="FootnoteAnchor"/>
          <w:rtl w:val="true"/>
        </w:rPr>
        <w:footnoteReference w:id="714"/>
      </w:r>
    </w:p>
    <w:p>
      <w:pPr>
        <w:pStyle w:val="Heading3"/>
        <w:numPr>
          <w:ilvl w:val="2"/>
          <w:numId w:val="1"/>
        </w:numPr>
        <w:rPr/>
      </w:pPr>
      <w:bookmarkStart w:id="721" w:name="__RefHeading___Toc2145600_581953129"/>
      <w:bookmarkStart w:id="722" w:name="_Toc279"/>
      <w:bookmarkEnd w:id="721"/>
      <w:r>
        <w:rPr>
          <w:rtl w:val="true"/>
        </w:rPr>
        <w:t>دوستی دشمنان و دشمنی دوستان</w:t>
      </w:r>
      <w:bookmarkEnd w:id="722"/>
    </w:p>
    <w:p>
      <w:pPr>
        <w:pStyle w:val="BookText"/>
        <w:rPr/>
      </w:pPr>
      <w:r>
        <w:rPr>
          <w:rFonts w:ascii="IRNazanin" w:hAnsi="IRNazanin" w:eastAsia="IRNazanin"/>
          <w:color w:val="111111"/>
          <w:sz w:val="28"/>
          <w:sz w:val="28"/>
          <w:szCs w:val="28"/>
          <w:rtl w:val="true"/>
          <w:lang w:bidi="fa-IR"/>
        </w:rPr>
        <w:t>ابتلا و آزمون،نشان‌دهندۀ صدق مؤمن و صحّت ادّعاست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امیر مؤمنان،هم شدیدترین ابتلاءات و آزمونها را داشته و در روایات است که آن حضرت در راه خدا بیشترین بلا و امتحان را داشته و به بالاترین ثواب می‌رسد </w:t>
      </w:r>
      <w:r>
        <w:rPr>
          <w:rStyle w:val="FootnoteAnchor"/>
          <w:rtl w:val="true"/>
        </w:rPr>
        <w:footnoteReference w:id="715"/>
      </w:r>
      <w:r>
        <w:rPr>
          <w:rFonts w:ascii="IRNazanin" w:hAnsi="IRNazanin" w:eastAsia="IRNazanin"/>
          <w:color w:val="111111"/>
          <w:sz w:val="28"/>
          <w:sz w:val="28"/>
          <w:szCs w:val="28"/>
          <w:rtl w:val="true"/>
          <w:lang w:bidi="fa-IR"/>
        </w:rPr>
        <w:t>،هم مردم به وسیلۀ آن حضرت مورد آزمایش قرار می‌گیرند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هم خودش مبتلاست،هم وسیلۀ ابتلا و آزمون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إنکّ مبتلی و النّاس مبتلون بک</w:t>
      </w:r>
      <w:r>
        <w:rPr>
          <w:rFonts w:eastAsia="IRNazanin" w:cs="IRNazanin"/>
          <w:color w:val="111111"/>
          <w:sz w:val="28"/>
          <w:szCs w:val="28"/>
          <w:rtl w:val="true"/>
          <w:lang w:bidi="fa-IR"/>
        </w:rPr>
        <w:t xml:space="preserve">». </w:t>
      </w:r>
      <w:r>
        <w:rPr>
          <w:rStyle w:val="FootnoteAnchor"/>
          <w:rtl w:val="true"/>
        </w:rPr>
        <w:footnoteReference w:id="716"/>
      </w:r>
    </w:p>
    <w:p>
      <w:pPr>
        <w:pStyle w:val="BookText"/>
        <w:rPr/>
      </w:pPr>
      <w:r>
        <w:rPr>
          <w:rFonts w:ascii="IRNazanin" w:hAnsi="IRNazanin" w:eastAsia="IRNazanin"/>
          <w:color w:val="111111"/>
          <w:sz w:val="28"/>
          <w:sz w:val="28"/>
          <w:szCs w:val="28"/>
          <w:rtl w:val="true"/>
          <w:lang w:bidi="fa-IR"/>
        </w:rPr>
        <w:t>اعلام جانشینی آن حضرت در روز غدیر،عظیمترین آزمون برای مردمی بود که مدّعی اطاعت از خدا و رسول بودند و گروهی نتوانستند امامت او را بپذیرند و در این امتحان ردّ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تعبیر زیبایی سیّد بن طاووس از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النشر و الطیّ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أنّ اللّه تعالی عرض علیّا علی الأعداء یوم الإبتهال فرجعوا عن العداوة،و عرضه علی الأولیاء یوم الغدیر فصاروا أعداء،فشتّان ما بینهما</w:t>
      </w:r>
      <w:r>
        <w:rPr>
          <w:rFonts w:eastAsia="IRNazanin" w:cs="IRNazanin"/>
          <w:color w:val="111111"/>
          <w:sz w:val="28"/>
          <w:szCs w:val="28"/>
          <w:rtl w:val="true"/>
          <w:lang w:bidi="fa-IR"/>
        </w:rPr>
        <w:t xml:space="preserve">» </w:t>
      </w:r>
      <w:r>
        <w:rPr>
          <w:rStyle w:val="FootnoteAnchor"/>
          <w:rtl w:val="true"/>
        </w:rPr>
        <w:footnoteReference w:id="717"/>
      </w:r>
      <w:r>
        <w:rPr>
          <w:rFonts w:ascii="IRNazanin" w:hAnsi="IRNazanin" w:eastAsia="IRNazanin"/>
          <w:color w:val="111111"/>
          <w:sz w:val="28"/>
          <w:sz w:val="28"/>
          <w:szCs w:val="28"/>
          <w:rtl w:val="true"/>
          <w:lang w:bidi="fa-IR"/>
        </w:rPr>
        <w:t>،روایت شده که خدای متعال، علی علیه السّلام را در روز مباهله بر دشمنان عرضه کرد،از دشمنی برگشتند،و او را در روز غدیر بر دوستان عرضه کرد،دشمن شدند و میان این دو چه اندازه فاصله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 بود گر محک تجربه آید به میان تا سیه‌روی شود هرکه در او غش باشد</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پاگذاشتن روی حبّ و بغضهای شخصی و مطیع فرمان الهی بودن و معیاری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نداشتن و امر خدا و رسول را هرچند برخلاف خواستۀ دل باشد گردن نهادن،</w:t>
      </w:r>
      <w:bookmarkStart w:id="723" w:name="pg5471_30623"/>
    </w:p>
    <w:p>
      <w:pPr>
        <w:pStyle w:val="BookText"/>
        <w:rPr/>
      </w:pPr>
      <w:bookmarkEnd w:id="723"/>
      <w:r>
        <w:rPr>
          <w:rFonts w:ascii="IRNazanin" w:hAnsi="IRNazanin" w:eastAsia="IRNazanin"/>
          <w:color w:val="111111"/>
          <w:sz w:val="28"/>
          <w:sz w:val="28"/>
          <w:szCs w:val="28"/>
          <w:rtl w:val="true"/>
          <w:lang w:bidi="fa-IR"/>
        </w:rPr>
        <w:t>موفقیت در امتحان است و کسانی در این آزمون،شکست خوردند و کینه‌های بدر و احد و افکار عصر جاهلیت،مانع شد که به خلافت علی علیه السّلام تسلیم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تهنیت،بیعت و بیعت‌شکنان،مباهله</w:t>
      </w:r>
      <w:r>
        <w:rPr>
          <w:rFonts w:eastAsia="IRNazanin" w:cs="IRNazanin"/>
          <w:color w:val="111111"/>
          <w:sz w:val="28"/>
          <w:szCs w:val="28"/>
          <w:rtl w:val="true"/>
          <w:lang w:bidi="fa-IR"/>
        </w:rPr>
        <w:t>.</w:t>
      </w:r>
    </w:p>
    <w:p>
      <w:pPr>
        <w:pStyle w:val="Heading3"/>
        <w:numPr>
          <w:ilvl w:val="2"/>
          <w:numId w:val="1"/>
        </w:numPr>
        <w:rPr/>
      </w:pPr>
      <w:bookmarkStart w:id="724" w:name="__RefHeading___Toc2145602_581953129"/>
      <w:bookmarkStart w:id="725" w:name="_Toc280"/>
      <w:bookmarkEnd w:id="724"/>
      <w:r>
        <w:rPr>
          <w:rtl w:val="true"/>
        </w:rPr>
        <w:t>دولتهای شیعی</w:t>
      </w:r>
      <w:bookmarkEnd w:id="725"/>
    </w:p>
    <w:p>
      <w:pPr>
        <w:pStyle w:val="BookText"/>
        <w:rPr/>
      </w:pPr>
      <w:r>
        <w:rPr>
          <w:rFonts w:ascii="IRNazanin" w:hAnsi="IRNazanin" w:eastAsia="IRNazanin"/>
          <w:color w:val="111111"/>
          <w:sz w:val="28"/>
          <w:sz w:val="28"/>
          <w:szCs w:val="28"/>
          <w:rtl w:val="true"/>
          <w:lang w:bidi="fa-IR"/>
        </w:rPr>
        <w:t>در تاریخ اسلام از آغاز تاکنون،سلسله‌های حکومتی بسیاری تشکیل شده است،از آن میان برخی دولتها و حکومتها افکار و انگیزه‌های شیعی داشتند و به برپایی حکومت شیعی دست یافتند،یا محدود یا گسترده،یا کوتاه‌مدّت یا درازمدّت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اغلب آنها در مناطق دور دست‌تر از حکومت عباسیان در بغداد بود و گاهی متعرّض حکومت مرکزی هم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اینگونه حکومتها سعی در برپایی مرام شیعه و گسترش ولایت اهل بیت علیهم السّلام داشتند و میزان موفقیت و تطابق آنها با آرمانهای شیعی متفاوت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معتقدند آنها حکومتهایی بودند با حاکمان شیعی و اطلاق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شیعی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 آنان خالی از مسامحه نمی‌دانند و شیعه و نیک بودن افراد یک خاندان را ضامن شایستگی آنان در طول تاریخ نمی‌شمارند و حتّی صالح بودن یک دولت یا دولتمرد را در مقطعی از تاریخ،به معنای مشروع بودن همۀ آنان در طول زندگی نمی‌دانند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مقدمۀ مجموعۀ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ابرار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تشیّع،دولتهای فراوانی بوده‌اند،مثل علویان طبرستان،آل حمدان و بنی مزید در حلّه و حلب،مختار بن ابی عبیده ثقفی در کوفه،برخی از شاهان صفوی در ایران،آل بویه و صاحب بن عبّاد در بغداد،سربداران در سبزوار،ادریسیان در مغرب، تیپوسلطان در هندوستان،آل منصور در بحرین و وزیران و امیرانی مثل علی بن یقطین، امیر کبیر،قائم مقام فراهانی نیز بوده‌اند که در حیطۀ اقتدار خویش برای حاکمیّت دین الهی تلاش کرده‌اند</w:t>
      </w:r>
      <w:r>
        <w:rPr>
          <w:rFonts w:eastAsia="IRNazanin" w:cs="IRNazanin"/>
          <w:color w:val="111111"/>
          <w:sz w:val="28"/>
          <w:szCs w:val="28"/>
          <w:rtl w:val="true"/>
          <w:lang w:bidi="fa-IR"/>
        </w:rPr>
        <w:t xml:space="preserve">.» </w:t>
      </w:r>
      <w:r>
        <w:rPr>
          <w:rStyle w:val="FootnoteAnchor"/>
          <w:rtl w:val="true"/>
        </w:rPr>
        <w:footnoteReference w:id="718"/>
      </w:r>
    </w:p>
    <w:p>
      <w:pPr>
        <w:pStyle w:val="BookText"/>
        <w:rPr/>
      </w:pPr>
      <w:r>
        <w:rPr>
          <w:rFonts w:ascii="IRNazanin" w:hAnsi="IRNazanin" w:eastAsia="IRNazanin"/>
          <w:color w:val="111111"/>
          <w:sz w:val="28"/>
          <w:sz w:val="28"/>
          <w:szCs w:val="28"/>
          <w:rtl w:val="true"/>
          <w:lang w:bidi="fa-IR"/>
        </w:rPr>
        <w:t>با توجّه به همۀ اینها،جهت آشنایی با اینگونه دولتهای شیعی می‌توان به سلسله‌های حکومتی زیر اشاره کرد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ادریسیان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،منسوب به ادریس بن عبد اللّه،که در قرن دوم در مغرب و مراکش به</w:t>
      </w:r>
    </w:p>
    <w:p>
      <w:pPr>
        <w:pStyle w:val="BookText"/>
        <w:rPr/>
      </w:pPr>
      <w:r>
        <w:rPr>
          <w:rFonts w:ascii="IRNazanin" w:hAnsi="IRNazanin" w:eastAsia="IRNazanin"/>
          <w:color w:val="111111"/>
          <w:sz w:val="28"/>
          <w:sz w:val="28"/>
          <w:szCs w:val="28"/>
          <w:rtl w:val="true"/>
          <w:lang w:bidi="fa-IR"/>
        </w:rPr>
        <w:t xml:space="preserve">حکومت رسیدند و مدّت حکومتشان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بعد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منطقۀ طبرستان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شمال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حکومت داشتند و تأسیس حکومت آنان به دست حسن بن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داعی 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حمدانیان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منطقۀ عراق و شام در قرن چهارم به حکومت رسیدند و مدّت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حکومتشان به درازا کشید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مصر در سال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تشکیل دادند و پس از دو قرن و نیم حکومت در سال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منقرض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قرن چهارم</w:t>
      </w:r>
      <w:r>
        <w:rPr>
          <w:rFonts w:eastAsia="IRNazanin" w:cs="IRNazanin"/>
          <w:color w:val="111111"/>
          <w:sz w:val="28"/>
          <w:szCs w:val="28"/>
          <w:rtl w:val="true"/>
          <w:lang w:bidi="fa-IR"/>
        </w:rPr>
        <w:t>(</w:t>
      </w:r>
      <w:r>
        <w:rPr>
          <w:rFonts w:eastAsia="IRNazanin" w:cs="IRNazanin"/>
          <w:color w:val="111111"/>
          <w:sz w:val="28"/>
          <w:szCs w:val="28"/>
          <w:lang w:bidi="fa-IR"/>
        </w:rPr>
        <w:t>316</w:t>
      </w:r>
      <w:r>
        <w:rPr>
          <w:rFonts w:eastAsia="IRNazanin" w:cs="IRNazanin"/>
          <w:color w:val="111111"/>
          <w:sz w:val="28"/>
          <w:szCs w:val="28"/>
          <w:rtl w:val="true"/>
          <w:lang w:bidi="fa-IR"/>
        </w:rPr>
        <w:t>-</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منطقۀ اهواز و بصره و واسط حکومت یافتند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منطقۀ فارس به مدّت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حکومت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دامنۀ حکومتشان بخشهای وسیعی از ایران و عراق تا مرز شام را دربر می‌گرفت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دولتهای علوی یمن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بیشتر زیدی مذهب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 بنی رسّی، بنی صلیح،بنی مهدی،دولت امامان یمن،که تا تاریخ معاصر حکومت داشته‌اند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سربداران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بخشهایی از خراسان در قرن هشتم حکومت داشتند و در سال </w:t>
      </w:r>
      <w:r>
        <w:rPr>
          <w:rFonts w:eastAsia="IRNazanin" w:cs="IRNazanin"/>
          <w:color w:val="111111"/>
          <w:sz w:val="28"/>
          <w:szCs w:val="28"/>
          <w:lang w:bidi="fa-IR"/>
        </w:rPr>
        <w:t>788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سلسله منقرض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مرعشیان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رهبری سادات مرعشی در بخشهایی از مازندران به حکومت 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760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 آنان به امام سجّاد علیه السّلام می‌رسید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کیائیان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سلسله‌ای شیعه مذهب بودند که در مناطق از گیلان بیش از دو قرن حکومت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769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شجره‌نامۀ آنان را منتسب به امام سجّاد علیه السّلام می‌دانند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مشعشعیان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خوزستان در قرن نهم هجری به حکومت رسیدند و پس از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حکومتشان پایان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845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آن دودمان به صورت پراکنده در بخشهایی فرمانرواییهای محدود داشتند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اوایل قرن دهم،حکومتی شیعی مذهب تشکیل دادند و ایرانی مستقّل بنا نهادند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منسوب به جدّ بزرگشان صفی الدین اردبیلی‌اند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 آنان را به امام هفتم می‌رسانند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حکومت آنان از </w:t>
      </w:r>
      <w:r>
        <w:rPr>
          <w:rFonts w:eastAsia="IRNazanin" w:cs="IRNazanin"/>
          <w:color w:val="111111"/>
          <w:sz w:val="28"/>
          <w:szCs w:val="28"/>
          <w:lang w:bidi="fa-IR"/>
        </w:rPr>
        <w:t>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ادامه یافت</w:t>
      </w:r>
      <w:r>
        <w:rPr>
          <w:rFonts w:eastAsia="IRNazanin" w:cs="IRNazanin"/>
          <w:color w:val="111111"/>
          <w:sz w:val="28"/>
          <w:szCs w:val="28"/>
          <w:rtl w:val="true"/>
          <w:lang w:bidi="fa-IR"/>
        </w:rPr>
        <w:t>.</w:t>
      </w:r>
      <w:bookmarkStart w:id="726" w:name="pg5471_30625"/>
    </w:p>
    <w:p>
      <w:pPr>
        <w:pStyle w:val="BookText"/>
        <w:rPr/>
      </w:pPr>
      <w:bookmarkEnd w:id="726"/>
      <w:r>
        <w:rPr>
          <w:rFonts w:ascii="IRNazanin" w:hAnsi="IRNazanin" w:eastAsia="IRNazanin"/>
          <w:color w:val="111111"/>
          <w:sz w:val="28"/>
          <w:sz w:val="28"/>
          <w:szCs w:val="28"/>
          <w:rtl w:val="true"/>
          <w:lang w:bidi="fa-IR"/>
        </w:rPr>
        <w:t xml:space="preserve">پس از صفویان هرچند حکومتها و دولتهای موجود در ایران شیعه مذهب بودند،صدق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شیعی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اینگونه سلسله‌ها چندان دقیق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به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جمهوری اسلامی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بهمن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در ایران شکل گرفت،ناب‌ترین و استوارترین حکومت شیعی است که بر محور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 آمد و عظیم‌ترین تحوّل را در سیاست جهانی و منطقه‌ای صورت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امید آنکه در سایۀ خون شهدای عزیز و وحدت ملی و آگاهی عمومی و عزم استوار ملّت و دولت،پاینده بماند و پرچم آن را به دست حضرت ولی عصر علیه السّلام بدهد و از زمینه‌سازان حکومت جهانی مهدوی گردد</w:t>
      </w:r>
      <w:r>
        <w:rPr>
          <w:rFonts w:eastAsia="IRNazanin" w:cs="IRNazanin"/>
          <w:color w:val="111111"/>
          <w:sz w:val="28"/>
          <w:szCs w:val="28"/>
          <w:rtl w:val="true"/>
          <w:lang w:bidi="fa-IR"/>
        </w:rPr>
        <w:t xml:space="preserve">. </w:t>
      </w:r>
      <w:r>
        <w:rPr>
          <w:rStyle w:val="FootnoteAnchor"/>
          <w:rtl w:val="true"/>
        </w:rPr>
        <w:footnoteReference w:id="7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نهضتهای شیعی،صفویه</w:t>
      </w:r>
      <w:r>
        <w:rPr>
          <w:rFonts w:eastAsia="IRNazanin" w:cs="IRNazanin"/>
          <w:color w:val="111111"/>
          <w:sz w:val="28"/>
          <w:szCs w:val="28"/>
          <w:rtl w:val="true"/>
          <w:lang w:bidi="fa-IR"/>
        </w:rPr>
        <w:t>.</w:t>
      </w:r>
    </w:p>
    <w:p>
      <w:pPr>
        <w:pStyle w:val="Heading3"/>
        <w:numPr>
          <w:ilvl w:val="2"/>
          <w:numId w:val="1"/>
        </w:numPr>
        <w:rPr/>
      </w:pPr>
      <w:bookmarkStart w:id="727" w:name="__RefHeading___Toc2145604_581953129"/>
      <w:bookmarkStart w:id="728" w:name="_Toc281"/>
      <w:bookmarkEnd w:id="727"/>
      <w:r>
        <w:rPr>
          <w:rtl w:val="true"/>
        </w:rPr>
        <w:t>دین علی علیه السّلام</w:t>
      </w:r>
      <w:bookmarkEnd w:id="728"/>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هرچند امام علی علیه السّلام بر آیین محمّد صلّی اللّه علیه و آله بود و دینی جداگانه نداشت،امّا از سویی نماد و سمبل و تجسّم دین اسلام و خطّ روشن و بی‌ابهام دین خدا بود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قرآن آمده،بر طریق و دین و روش علی بن ابی طالب علیه السّلام تأویل شده است، </w:t>
      </w:r>
      <w:r>
        <w:rPr>
          <w:rStyle w:val="FootnoteAnchor"/>
          <w:rtl w:val="true"/>
        </w:rPr>
        <w:footnoteReference w:id="720"/>
      </w:r>
      <w:r>
        <w:rPr>
          <w:rFonts w:ascii="IRNazanin" w:hAnsi="IRNazanin" w:eastAsia="IRNazanin"/>
          <w:color w:val="111111"/>
          <w:sz w:val="28"/>
          <w:sz w:val="28"/>
          <w:szCs w:val="28"/>
          <w:rtl w:val="true"/>
          <w:lang w:bidi="fa-IR"/>
        </w:rPr>
        <w:t>از سوی دیگر خطّ قاطع و درست و بی‌تحریف علی علیه السّلام در مسلمانی،به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مطرح بود و در زبان أئمه و یاران آنان،رمزی از تشیّع راستین و مقابله با خطوط انحرافی و باندهای اموی و مروانی محسوب می‌شد که با ظالمان و منحرفان هرگز سازش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علیه السّلام در نامۀ تندی که در جواب معاویه نوشت و ظلمهای او را برشمرد،از جمله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تو نبودی عبد اللّه حضرمی و یارانش را کشتی،آنگاه که پسر سمیه دربارۀ آنان به تو نوشت که آنان بر آیین و مرام علی علیه السّلام‌اند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کانوا علی دین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نامه به او نوشتی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اقتل من کان علی دین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را بر دین علی علیه السّلام باشد به قتل برسان،او هم به فرمان تو آنان را به شهادت رساند و مثله کرد،در حالی که دین علی علیه السّلام به خدا قسم همان دینی است که براساس آن با تو و پدرت ابو سفیان می‌جنگید و با همان دین برجای او تکیه زده‌ای</w:t>
      </w:r>
      <w:r>
        <w:rPr>
          <w:rFonts w:eastAsia="IRNazanin" w:cs="IRNazanin"/>
          <w:color w:val="111111"/>
          <w:sz w:val="28"/>
          <w:szCs w:val="28"/>
          <w:rtl w:val="true"/>
          <w:lang w:bidi="fa-IR"/>
        </w:rPr>
        <w:t xml:space="preserve">. </w:t>
      </w:r>
      <w:r>
        <w:rPr>
          <w:rStyle w:val="FootnoteAnchor"/>
          <w:rtl w:val="true"/>
        </w:rPr>
        <w:footnoteReference w:id="721"/>
      </w:r>
      <w:bookmarkStart w:id="729" w:name="pg5471_30626"/>
    </w:p>
    <w:p>
      <w:pPr>
        <w:pStyle w:val="BookText"/>
        <w:rPr/>
      </w:pPr>
      <w:bookmarkEnd w:id="729"/>
      <w:r>
        <w:rPr>
          <w:rFonts w:ascii="IRNazanin" w:hAnsi="IRNazanin" w:eastAsia="IRNazanin"/>
          <w:color w:val="111111"/>
          <w:sz w:val="28"/>
          <w:sz w:val="28"/>
          <w:szCs w:val="28"/>
          <w:rtl w:val="true"/>
          <w:lang w:bidi="fa-IR"/>
        </w:rPr>
        <w:t>این مرام ناب و الهی علی علیه السّلام در سالهای بعد نیز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شاخص و شناخته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صحنۀ نبرد عاشورا نیز می‌بینیم که در رجزهای شهدای کربلا مطرح است و در معرّفی خود،از عقیده به دین علی علیه السّلام یاد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نافع بن هلال که به میدان می‌رود،چنین رجز می‌خواند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ابن هلال البجلی،أنا علی دین علیّ،و دینه دین النّبیّ</w:t>
      </w:r>
      <w:r>
        <w:rPr>
          <w:rFonts w:eastAsia="IRNazanin" w:cs="IRNazanin"/>
          <w:color w:val="111111"/>
          <w:sz w:val="28"/>
          <w:szCs w:val="28"/>
          <w:rtl w:val="true"/>
          <w:lang w:bidi="fa-IR"/>
        </w:rPr>
        <w:t xml:space="preserve">» </w:t>
      </w:r>
      <w:r>
        <w:rPr>
          <w:rStyle w:val="FootnoteAnchor"/>
          <w:rtl w:val="true"/>
        </w:rPr>
        <w:footnoteReference w:id="722"/>
      </w:r>
      <w:r>
        <w:rPr>
          <w:rFonts w:ascii="IRNazanin" w:hAnsi="IRNazanin" w:eastAsia="IRNazanin"/>
          <w:color w:val="111111"/>
          <w:sz w:val="28"/>
          <w:sz w:val="28"/>
          <w:szCs w:val="28"/>
          <w:rtl w:val="true"/>
          <w:lang w:bidi="fa-IR"/>
        </w:rPr>
        <w:t>،من فرزند هلال بجلی‌ام و من بر دین علی علیه السّلام هستم و دین علی همان دین پیامبر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مورد هلال بن نافع این رجز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انا الغلام الیمنیّ البجلی دینی علی دین حسین و علیّ </w:t>
      </w:r>
      <w:r>
        <w:rPr>
          <w:rStyle w:val="FootnoteAnchor"/>
          <w:rtl w:val="true"/>
        </w:rPr>
        <w:footnoteReference w:id="723"/>
      </w:r>
    </w:p>
    <w:p>
      <w:pPr>
        <w:pStyle w:val="BookText"/>
        <w:rPr/>
      </w:pPr>
      <w:r>
        <w:rPr>
          <w:rFonts w:ascii="IRNazanin" w:hAnsi="IRNazanin" w:eastAsia="IRNazanin"/>
          <w:color w:val="111111"/>
          <w:sz w:val="28"/>
          <w:sz w:val="28"/>
          <w:szCs w:val="28"/>
          <w:rtl w:val="true"/>
          <w:lang w:bidi="fa-IR"/>
        </w:rPr>
        <w:t>یگانگی آیین و روش علی علیه السّلام و محمّد صلّی اللّه علیه و آله در دعاها و روایات و زیارات هم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است که هنگام صبح این دعا را بخوانید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أصبحت باللّه مؤمنا علی دین محمّد و سنّته و دین علیّ و سنّته و دین الأوصیاء و سنّتهم</w:t>
      </w:r>
      <w:r>
        <w:rPr>
          <w:rFonts w:eastAsia="IRNazanin" w:cs="IRNazanin"/>
          <w:color w:val="111111"/>
          <w:sz w:val="28"/>
          <w:szCs w:val="28"/>
          <w:rtl w:val="true"/>
          <w:lang w:bidi="fa-IR"/>
        </w:rPr>
        <w:t xml:space="preserve">» </w:t>
      </w:r>
      <w:r>
        <w:rPr>
          <w:rStyle w:val="FootnoteAnchor"/>
          <w:rtl w:val="true"/>
        </w:rPr>
        <w:footnoteReference w:id="724"/>
      </w:r>
      <w:r>
        <w:rPr>
          <w:rFonts w:ascii="IRNazanin" w:hAnsi="IRNazanin" w:eastAsia="IRNazanin"/>
          <w:color w:val="111111"/>
          <w:sz w:val="28"/>
          <w:sz w:val="28"/>
          <w:szCs w:val="28"/>
          <w:rtl w:val="true"/>
          <w:lang w:bidi="fa-IR"/>
        </w:rPr>
        <w:t>که ایمان به خدا و دین و سنّت پیامبر،دین و سنت علی علیه السّلام و دین و سنت اوصیا در کنار هم آمده و پیوند آنها را با یکدیگر می‌رساند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و حق،فلته،غصب خلافت،حزب علی حزب اللّه</w:t>
      </w:r>
      <w:r>
        <w:rPr>
          <w:rFonts w:eastAsia="IRNazanin" w:cs="IRNazanin"/>
          <w:color w:val="111111"/>
          <w:sz w:val="28"/>
          <w:szCs w:val="28"/>
          <w:rtl w:val="true"/>
          <w:lang w:bidi="fa-IR"/>
        </w:rPr>
        <w:t>.</w:t>
      </w:r>
    </w:p>
    <w:p>
      <w:pPr>
        <w:pStyle w:val="Heading3"/>
        <w:numPr>
          <w:ilvl w:val="2"/>
          <w:numId w:val="1"/>
        </w:numPr>
        <w:rPr/>
      </w:pPr>
      <w:bookmarkStart w:id="730" w:name="__RefHeading___Toc2145606_581953129"/>
      <w:bookmarkStart w:id="731" w:name="_Toc282"/>
      <w:bookmarkEnd w:id="730"/>
      <w:r>
        <w:rPr>
          <w:rtl w:val="true"/>
        </w:rPr>
        <w:t>دیوان امام علی علیه السّلام</w:t>
      </w:r>
      <w:bookmarkEnd w:id="731"/>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مجموعۀ شعرهای منتسب به حضرت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در فصاحت و بلاغت و فنون سخن،سرآمد همگان بود و بحق،امیر بیان و ادب بود و مجموعۀ کلماتش الگو و شیوۀ بلاغت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نیز یکی از چشمه‌های علوم بلاغت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 علیه السّلام در شعر نیز الگو بود</w:t>
      </w:r>
      <w:r>
        <w:rPr>
          <w:rFonts w:eastAsia="IRNazanin" w:cs="IRNazanin"/>
          <w:color w:val="111111"/>
          <w:sz w:val="28"/>
          <w:szCs w:val="28"/>
          <w:rtl w:val="true"/>
          <w:lang w:bidi="fa-IR"/>
        </w:rPr>
        <w:t xml:space="preserve">. </w:t>
      </w:r>
      <w:r>
        <w:rPr>
          <w:rStyle w:val="FootnoteAnchor"/>
          <w:rtl w:val="true"/>
        </w:rPr>
        <w:footnoteReference w:id="725"/>
      </w:r>
      <w:r>
        <w:rPr>
          <w:rFonts w:ascii="IRNazanin" w:hAnsi="IRNazanin" w:eastAsia="IRNazanin"/>
          <w:color w:val="111111"/>
          <w:sz w:val="28"/>
          <w:sz w:val="28"/>
          <w:szCs w:val="28"/>
          <w:rtl w:val="true"/>
          <w:lang w:bidi="fa-IR"/>
        </w:rPr>
        <w:t>هم خودش قریحۀ شعری داشت،هم پدرش ابو طالب سروده‌های فراوانی داشته که مولا علیه السّلام دوست داشت آنها تدوین و آموخته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p>
    <w:p>
      <w:pPr>
        <w:pStyle w:val="BookText"/>
        <w:rPr/>
      </w:pPr>
      <w:r>
        <w:rPr>
          <w:rFonts w:ascii="IRNazanin" w:hAnsi="IRNazanin" w:eastAsia="IRNazanin"/>
          <w:color w:val="111111"/>
          <w:sz w:val="28"/>
          <w:sz w:val="28"/>
          <w:szCs w:val="28"/>
          <w:rtl w:val="true"/>
          <w:lang w:bidi="fa-IR"/>
        </w:rPr>
        <w:t>أمیر المؤمنین یعجبه أن یروی شعر ابی طالب و أن یدوّن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تعلّموه و علّموه أولادکم،فإنّه کان علی دین اللّه و فیه علم کثیر</w:t>
      </w:r>
      <w:r>
        <w:rPr>
          <w:rFonts w:eastAsia="IRNazanin" w:cs="IRNazanin"/>
          <w:color w:val="111111"/>
          <w:sz w:val="28"/>
          <w:szCs w:val="28"/>
          <w:rtl w:val="true"/>
          <w:lang w:bidi="fa-IR"/>
        </w:rPr>
        <w:t xml:space="preserve">». </w:t>
      </w:r>
      <w:r>
        <w:rPr>
          <w:rStyle w:val="FootnoteAnchor"/>
          <w:rtl w:val="true"/>
        </w:rPr>
        <w:footnoteReference w:id="726"/>
      </w:r>
      <w:r>
        <w:rPr>
          <w:rFonts w:ascii="IRNazanin" w:hAnsi="IRNazanin" w:eastAsia="IRNazanin"/>
          <w:color w:val="111111"/>
          <w:sz w:val="28"/>
          <w:sz w:val="28"/>
          <w:szCs w:val="28"/>
          <w:rtl w:val="true"/>
          <w:lang w:bidi="fa-IR"/>
        </w:rPr>
        <w:t>علاوه‌برآن،شعرشناس و نقاد شعر هم بود و گاهی در مقام داوری و ارزیابی نسبت به شاعران نظر می‌داد</w:t>
      </w:r>
      <w:r>
        <w:rPr>
          <w:rFonts w:eastAsia="IRNazanin" w:cs="IRNazanin"/>
          <w:color w:val="111111"/>
          <w:sz w:val="28"/>
          <w:szCs w:val="28"/>
          <w:rtl w:val="true"/>
          <w:lang w:bidi="fa-IR"/>
        </w:rPr>
        <w:t xml:space="preserve">. </w:t>
      </w:r>
      <w:r>
        <w:rPr>
          <w:rStyle w:val="FootnoteAnchor"/>
          <w:rtl w:val="true"/>
        </w:rPr>
        <w:footnoteReference w:id="727"/>
      </w:r>
      <w:r>
        <w:rPr>
          <w:rFonts w:ascii="IRNazanin" w:hAnsi="IRNazanin" w:eastAsia="IRNazanin"/>
          <w:color w:val="111111"/>
          <w:sz w:val="28"/>
          <w:sz w:val="28"/>
          <w:szCs w:val="28"/>
          <w:rtl w:val="true"/>
          <w:lang w:bidi="fa-IR"/>
        </w:rPr>
        <w:t>مجموعۀ اشعار منتسب به آن حضرت در مجموعه‌ای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الامام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منتشر شده است</w:t>
      </w:r>
      <w:r>
        <w:rPr>
          <w:rFonts w:eastAsia="IRNazanin" w:cs="IRNazanin"/>
          <w:color w:val="111111"/>
          <w:sz w:val="28"/>
          <w:szCs w:val="28"/>
          <w:rtl w:val="true"/>
          <w:lang w:bidi="fa-IR"/>
        </w:rPr>
        <w:t xml:space="preserve">. </w:t>
      </w:r>
      <w:r>
        <w:rPr>
          <w:rStyle w:val="FootnoteAnchor"/>
          <w:rtl w:val="true"/>
        </w:rPr>
        <w:footnoteReference w:id="728"/>
      </w:r>
    </w:p>
    <w:p>
      <w:pPr>
        <w:pStyle w:val="BookText"/>
        <w:rPr/>
      </w:pPr>
      <w:r>
        <w:rPr>
          <w:rFonts w:ascii="IRNazanin" w:hAnsi="IRNazanin" w:eastAsia="IRNazanin"/>
          <w:color w:val="111111"/>
          <w:sz w:val="28"/>
          <w:sz w:val="28"/>
          <w:szCs w:val="28"/>
          <w:rtl w:val="true"/>
          <w:lang w:bidi="fa-IR"/>
        </w:rPr>
        <w:t>مجموعه‌های متعددی با همین نام گردآوری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دیوان امام علی علیه السّلام،کتابی است که حاوی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دربارۀ موضوعات اخلاقی و اندرز آمیز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 متعدّدی به گردآوری اشعار آن حضرت پرداخته‌اند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انوار العقول فی اشعار وصیّ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که گردآوری بیهقی است،به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دیوان به دفعات متعدّد و صورتهای مختلف و با تفاوتهایی در میزان اشعار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مورد هم تدوین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 الدین محمّد کیدری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با تصحیح و ترجمه و مقدمۀ دکتر ابو القاسم امامی به انجام رسیده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آقا بزرگ تهرانی از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یاد می‌کند که دیوان اشعار حضرت علی علیه السّلام را گردآوری یا شرح کرده‌اند</w:t>
      </w:r>
      <w:r>
        <w:rPr>
          <w:rFonts w:eastAsia="IRNazanin" w:cs="IRNazanin"/>
          <w:color w:val="111111"/>
          <w:sz w:val="28"/>
          <w:szCs w:val="28"/>
          <w:rtl w:val="true"/>
          <w:lang w:bidi="fa-IR"/>
        </w:rPr>
        <w:t xml:space="preserve">. </w:t>
      </w:r>
      <w:r>
        <w:rPr>
          <w:rStyle w:val="FootnoteAnchor"/>
          <w:rtl w:val="true"/>
        </w:rPr>
        <w:footnoteReference w:id="729"/>
      </w:r>
      <w:r>
        <w:rPr>
          <w:rFonts w:ascii="IRNazanin" w:hAnsi="IRNazanin" w:eastAsia="IRNazanin"/>
          <w:color w:val="111111"/>
          <w:sz w:val="28"/>
          <w:sz w:val="28"/>
          <w:szCs w:val="28"/>
          <w:rtl w:val="true"/>
          <w:lang w:bidi="fa-IR"/>
        </w:rPr>
        <w:t xml:space="preserve">علامۀ مجلسی نیز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کرده و انتساب این اشعار را به حضرت مشهور دانسته و افزوده است که بسیاری از این اشعار،در کتب دیگر هم آمده است</w:t>
      </w:r>
      <w:r>
        <w:rPr>
          <w:rFonts w:eastAsia="IRNazanin" w:cs="IRNazanin"/>
          <w:color w:val="111111"/>
          <w:sz w:val="28"/>
          <w:szCs w:val="28"/>
          <w:rtl w:val="true"/>
          <w:lang w:bidi="fa-IR"/>
        </w:rPr>
        <w:t xml:space="preserve">. </w:t>
      </w:r>
      <w:r>
        <w:rPr>
          <w:rStyle w:val="FootnoteAnchor"/>
          <w:rtl w:val="true"/>
        </w:rPr>
        <w:footnoteReference w:id="730"/>
      </w:r>
      <w:r>
        <w:rPr>
          <w:rFonts w:ascii="IRNazanin" w:hAnsi="IRNazanin" w:eastAsia="IRNazanin"/>
          <w:color w:val="111111"/>
          <w:sz w:val="28"/>
          <w:sz w:val="28"/>
          <w:szCs w:val="28"/>
          <w:rtl w:val="true"/>
          <w:lang w:bidi="fa-IR"/>
        </w:rPr>
        <w:t>البته برخی هم در صحّت انتساب اشعار این دیوان به آن حضرت،ابراز تردید کرده‌اند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علامۀ امینی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از سروده‌های شاعران دربارۀ حادثۀ غدیر و فضایل امیر المؤمنین بحث و یاد می‌کند،به عنوان تبرک از نام مقدّس علی بن ابی طالب علیه السّلام آغاز می‌کند که فصیح‌ترین عرب و داناترین مردم به مفاهیم کلام عرب است و اشعاری هم از او می‌آورد</w:t>
      </w:r>
      <w:r>
        <w:rPr>
          <w:rFonts w:eastAsia="IRNazanin" w:cs="IRNazanin"/>
          <w:color w:val="111111"/>
          <w:sz w:val="28"/>
          <w:szCs w:val="28"/>
          <w:rtl w:val="true"/>
          <w:lang w:bidi="fa-IR"/>
        </w:rPr>
        <w:t xml:space="preserve">. </w:t>
      </w:r>
      <w:r>
        <w:rPr>
          <w:rStyle w:val="FootnoteAnchor"/>
          <w:rtl w:val="true"/>
        </w:rPr>
        <w:footnoteReference w:id="731"/>
      </w: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اشعار المعصومین</w:t>
      </w:r>
      <w:r>
        <w:rPr>
          <w:rFonts w:eastAsia="IRNazanin" w:cs="IRNazanin"/>
          <w:color w:val="111111"/>
          <w:sz w:val="28"/>
          <w:szCs w:val="28"/>
          <w:rtl w:val="true"/>
          <w:lang w:bidi="fa-IR"/>
        </w:rPr>
        <w:t xml:space="preserve">» </w:t>
      </w:r>
      <w:r>
        <w:rPr>
          <w:rStyle w:val="FootnoteAnchor"/>
          <w:rtl w:val="true"/>
        </w:rPr>
        <w:footnoteReference w:id="732"/>
      </w:r>
      <w:r>
        <w:rPr>
          <w:rFonts w:ascii="IRNazanin" w:hAnsi="IRNazanin" w:eastAsia="IRNazanin"/>
          <w:color w:val="111111"/>
          <w:sz w:val="28"/>
          <w:sz w:val="28"/>
          <w:szCs w:val="28"/>
          <w:rtl w:val="true"/>
          <w:lang w:bidi="fa-IR"/>
        </w:rPr>
        <w:t>نیز که مجموعۀ اشعار</w:t>
      </w:r>
    </w:p>
    <w:p>
      <w:pPr>
        <w:pStyle w:val="BookText"/>
        <w:rPr/>
      </w:pPr>
      <w:r>
        <w:rPr>
          <w:rFonts w:ascii="IRNazanin" w:hAnsi="IRNazanin" w:eastAsia="IRNazanin"/>
          <w:color w:val="111111"/>
          <w:sz w:val="28"/>
          <w:sz w:val="28"/>
          <w:szCs w:val="28"/>
          <w:rtl w:val="true"/>
          <w:lang w:bidi="fa-IR"/>
        </w:rPr>
        <w:t>أئمّه معصوم است که در بحار الأنوار آمده،مفصّل‌ترین بخش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اشعار علی بن ابی طالب اختصاص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سروده‌های آن حضرت،عمدتا روان،دلنشین و سرشار از موعظه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امیر المؤمنین،در گذشته میان علاقه‌مندان به اهل بیت علیهم السّلام بیشتر مطرح بود و در مکتبهای درسی طلبگی اشعار آن را حفظ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دیوان ترجمۀ فارسی دیگری به قلم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مصطفی زمانی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تبرک،چند بیت از سروده‌های آن حضرت آورده می‌شود که شکوه از تغییر روزگار و مردم و شوق به رهایی از این غمکدۀ دنیا در رسیدن به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تغیّرت البلاد و من علیها فوجه الأرض مغبرّ قبیح</w:t>
      </w:r>
    </w:p>
    <w:p>
      <w:pPr>
        <w:pStyle w:val="BookText"/>
        <w:rPr/>
      </w:pPr>
      <w:r>
        <w:rPr>
          <w:rFonts w:ascii="IRNazanin" w:hAnsi="IRNazanin" w:eastAsia="IRNazanin"/>
          <w:color w:val="111111"/>
          <w:sz w:val="28"/>
          <w:sz w:val="28"/>
          <w:szCs w:val="28"/>
          <w:rtl w:val="true"/>
          <w:lang w:bidi="fa-IR"/>
        </w:rPr>
        <w:t>تغیّر کلّ ذی لون و طعم و قلّ بشاشة الوجه الملیح</w:t>
      </w:r>
    </w:p>
    <w:p>
      <w:pPr>
        <w:pStyle w:val="BookText"/>
        <w:rPr/>
      </w:pPr>
      <w:r>
        <w:rPr>
          <w:rFonts w:ascii="IRNazanin" w:hAnsi="IRNazanin" w:eastAsia="IRNazanin"/>
          <w:color w:val="111111"/>
          <w:sz w:val="28"/>
          <w:sz w:val="28"/>
          <w:szCs w:val="28"/>
          <w:rtl w:val="true"/>
          <w:lang w:bidi="fa-IR"/>
        </w:rPr>
        <w:t>أری طول الحیاة علیّ غمّا و هل أنا من حیاتی مستریح</w:t>
      </w:r>
    </w:p>
    <w:p>
      <w:pPr>
        <w:pStyle w:val="BookText"/>
        <w:rPr/>
      </w:pPr>
      <w:r>
        <w:rPr>
          <w:rFonts w:ascii="IRNazanin" w:hAnsi="IRNazanin" w:eastAsia="IRNazanin"/>
          <w:color w:val="111111"/>
          <w:sz w:val="28"/>
          <w:sz w:val="28"/>
          <w:szCs w:val="28"/>
          <w:rtl w:val="true"/>
          <w:lang w:bidi="fa-IR"/>
        </w:rPr>
        <w:t xml:space="preserve">تنح عن البلاد و ساکنیها ففی الفردوس ضاق بک الفسیح </w:t>
      </w:r>
      <w:r>
        <w:rPr>
          <w:rStyle w:val="FootnoteAnchor"/>
          <w:rtl w:val="true"/>
        </w:rPr>
        <w:footnoteReference w:id="733"/>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فصاحت و بلاغت،شعر غدیر،ابو طالب،سخنان علی علیه السّلام</w:t>
      </w:r>
      <w:r>
        <w:rPr>
          <w:rFonts w:eastAsia="IRNazanin" w:cs="IRNazanin"/>
          <w:color w:val="111111"/>
          <w:sz w:val="28"/>
          <w:szCs w:val="28"/>
          <w:rtl w:val="true"/>
          <w:lang w:bidi="fa-IR"/>
        </w:rPr>
        <w:t>.</w:t>
      </w:r>
      <w:bookmarkStart w:id="732" w:name="pg5471_30629"/>
    </w:p>
    <w:p>
      <w:pPr>
        <w:pStyle w:val="Heading2"/>
        <w:numPr>
          <w:ilvl w:val="1"/>
          <w:numId w:val="1"/>
        </w:numPr>
        <w:rPr/>
      </w:pPr>
      <w:bookmarkStart w:id="733" w:name="__RefHeading___Toc2145608_581953129"/>
      <w:bookmarkStart w:id="734" w:name="_Toc283"/>
      <w:bookmarkEnd w:id="732"/>
      <w:bookmarkEnd w:id="733"/>
      <w:r>
        <w:rPr>
          <w:rtl w:val="true"/>
        </w:rPr>
        <w:t>ذ</w:t>
      </w:r>
      <w:bookmarkEnd w:id="734"/>
    </w:p>
    <w:p>
      <w:pPr>
        <w:pStyle w:val="Heading3"/>
        <w:numPr>
          <w:ilvl w:val="2"/>
          <w:numId w:val="1"/>
        </w:numPr>
        <w:rPr/>
      </w:pPr>
      <w:bookmarkStart w:id="735" w:name="__RefHeading___Toc2145610_581953129"/>
      <w:bookmarkStart w:id="736" w:name="_Toc284"/>
      <w:bookmarkEnd w:id="735"/>
      <w:r>
        <w:rPr>
          <w:rtl w:val="true"/>
        </w:rPr>
        <w:t>الذّریعة إلی تصانیف الشیعة</w:t>
      </w:r>
      <w:bookmarkEnd w:id="736"/>
    </w:p>
    <w:p>
      <w:pPr>
        <w:pStyle w:val="BookText"/>
        <w:rPr/>
      </w:pPr>
      <w:r>
        <w:rPr>
          <w:rFonts w:ascii="IRNazanin" w:hAnsi="IRNazanin" w:eastAsia="IRNazanin"/>
          <w:color w:val="111111"/>
          <w:sz w:val="28"/>
          <w:sz w:val="28"/>
          <w:szCs w:val="28"/>
          <w:rtl w:val="true"/>
          <w:lang w:bidi="fa-IR"/>
        </w:rPr>
        <w:t xml:space="preserve">اثری عظیم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جلد،از شیخ آقابزرگ تهرانی</w:t>
      </w:r>
      <w:r>
        <w:rPr>
          <w:rFonts w:eastAsia="IRNazanin" w:cs="IRNazanin"/>
          <w:color w:val="111111"/>
          <w:sz w:val="28"/>
          <w:szCs w:val="28"/>
          <w:rtl w:val="true"/>
          <w:lang w:bidi="fa-IR"/>
        </w:rPr>
        <w:t>(</w:t>
      </w:r>
      <w:r>
        <w:rPr>
          <w:rFonts w:eastAsia="IRNazanin" w:cs="IRNazanin"/>
          <w:color w:val="111111"/>
          <w:sz w:val="28"/>
          <w:szCs w:val="28"/>
          <w:lang w:bidi="fa-IR"/>
        </w:rPr>
        <w:t>1293</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به معرفی تألیفات علما و نویسندگان شیعه در طول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تاریخ اسلام پرداخته است و نظام الفبایی بر طبق نام کتابها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انگیزۀ تألیف آن،احساس تکلیف و پاسخ به سخن جرجی زیدان بود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آداب اللغة العربیة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طایفه‌ای بود کوچک و آثار قابل اعتنایی نداشت و اکنون شیعه‌ای در دنیا وجود ندارد</w:t>
      </w:r>
      <w:r>
        <w:rPr>
          <w:rFonts w:eastAsia="IRNazanin" w:cs="IRNazanin"/>
          <w:color w:val="111111"/>
          <w:sz w:val="28"/>
          <w:szCs w:val="28"/>
          <w:rtl w:val="true"/>
          <w:lang w:bidi="fa-IR"/>
        </w:rPr>
        <w:t xml:space="preserve">.» </w:t>
      </w:r>
      <w:r>
        <w:rPr>
          <w:rStyle w:val="FootnoteAnchor"/>
          <w:rtl w:val="true"/>
        </w:rPr>
        <w:footnoteReference w:id="734"/>
      </w:r>
      <w:r>
        <w:rPr>
          <w:rFonts w:ascii="IRNazanin" w:hAnsi="IRNazanin" w:eastAsia="IRNazanin"/>
          <w:color w:val="111111"/>
          <w:sz w:val="28"/>
          <w:sz w:val="28"/>
          <w:szCs w:val="28"/>
          <w:rtl w:val="true"/>
          <w:lang w:bidi="fa-IR"/>
        </w:rPr>
        <w:t>این کتاب،مستدرکی عظیم نیز دارد که اثر محقق و کتابشناس معاصر،مرحوم سیّد عبد العزیز طباطبایی است</w:t>
      </w:r>
      <w:r>
        <w:rPr>
          <w:rFonts w:eastAsia="IRNazanin" w:cs="IRNazanin"/>
          <w:color w:val="111111"/>
          <w:sz w:val="28"/>
          <w:szCs w:val="28"/>
          <w:rtl w:val="true"/>
          <w:lang w:bidi="fa-IR"/>
        </w:rPr>
        <w:t xml:space="preserve">. </w:t>
      </w:r>
      <w:r>
        <w:rPr>
          <w:rStyle w:val="FootnoteAnchor"/>
          <w:rtl w:val="true"/>
        </w:rPr>
        <w:footnoteReference w:id="735"/>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 و تلخیص از آن با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مصنّفات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به اهتمام محمّد آصف فکرت انجام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آقا بزرگ تهرانی،شیعه‌شناسی</w:t>
      </w:r>
      <w:r>
        <w:rPr>
          <w:rFonts w:eastAsia="IRNazanin" w:cs="IRNazanin"/>
          <w:color w:val="111111"/>
          <w:sz w:val="28"/>
          <w:szCs w:val="28"/>
          <w:rtl w:val="true"/>
          <w:lang w:bidi="fa-IR"/>
        </w:rPr>
        <w:t>.</w:t>
      </w:r>
      <w:bookmarkStart w:id="737" w:name="pg5471_30630"/>
    </w:p>
    <w:p>
      <w:pPr>
        <w:pStyle w:val="Heading3"/>
        <w:numPr>
          <w:ilvl w:val="2"/>
          <w:numId w:val="1"/>
        </w:numPr>
        <w:rPr/>
      </w:pPr>
      <w:bookmarkStart w:id="738" w:name="__RefHeading___Toc2145612_581953129"/>
      <w:bookmarkStart w:id="739" w:name="_Toc285"/>
      <w:bookmarkEnd w:id="737"/>
      <w:bookmarkEnd w:id="738"/>
      <w:r>
        <w:rPr>
          <w:rtl w:val="true"/>
        </w:rPr>
        <w:t>ذو الثّدیه</w:t>
      </w:r>
      <w:bookmarkEnd w:id="739"/>
    </w:p>
    <w:p>
      <w:pPr>
        <w:pStyle w:val="BookText"/>
        <w:rPr/>
      </w:pPr>
      <w:r>
        <w:rPr>
          <w:rFonts w:ascii="IRNazanin" w:hAnsi="IRNazanin" w:eastAsia="IRNazanin"/>
          <w:color w:val="111111"/>
          <w:sz w:val="28"/>
          <w:sz w:val="28"/>
          <w:szCs w:val="28"/>
          <w:rtl w:val="true"/>
          <w:lang w:bidi="fa-IR"/>
        </w:rPr>
        <w:t>از سران خوارج که در جنگ نهروان کشته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نامش حرقوص بن زهیر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ازاین‌رو به او ذو الثّدیه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پستان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می‌گفتند که پستانش مثل پستان زنان بود و کشیده می‌شد و به اندازۀ دست می‌رسید و چون رها می‌کردند،به حال اوّل برمی‌گشت</w:t>
      </w:r>
      <w:r>
        <w:rPr>
          <w:rFonts w:eastAsia="IRNazanin" w:cs="IRNazanin"/>
          <w:color w:val="111111"/>
          <w:sz w:val="28"/>
          <w:szCs w:val="28"/>
          <w:rtl w:val="true"/>
          <w:lang w:bidi="fa-IR"/>
        </w:rPr>
        <w:t xml:space="preserve">. </w:t>
      </w:r>
      <w:r>
        <w:rPr>
          <w:rStyle w:val="FootnoteAnchor"/>
          <w:rtl w:val="true"/>
        </w:rPr>
        <w:footnoteReference w:id="736"/>
      </w:r>
    </w:p>
    <w:p>
      <w:pPr>
        <w:pStyle w:val="BookText"/>
        <w:rPr/>
      </w:pPr>
      <w:r>
        <w:rPr>
          <w:rFonts w:ascii="IRNazanin" w:hAnsi="IRNazanin" w:eastAsia="IRNazanin"/>
          <w:color w:val="111111"/>
          <w:sz w:val="28"/>
          <w:sz w:val="28"/>
          <w:szCs w:val="28"/>
          <w:rtl w:val="true"/>
          <w:lang w:bidi="fa-IR"/>
        </w:rPr>
        <w:t>حضرت علی در نهج البلاغه از او به عنوان شیطان ردهه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گودالی که جنازه‌اش آنجا افتاده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کرده است که با بانگ صاعقه‌ای از پای درآمد</w:t>
      </w:r>
      <w:r>
        <w:rPr>
          <w:rFonts w:eastAsia="IRNazanin" w:cs="IRNazanin"/>
          <w:color w:val="111111"/>
          <w:sz w:val="28"/>
          <w:szCs w:val="28"/>
          <w:rtl w:val="true"/>
          <w:lang w:bidi="fa-IR"/>
        </w:rPr>
        <w:t xml:space="preserve">. </w:t>
      </w:r>
      <w:r>
        <w:rPr>
          <w:rStyle w:val="FootnoteAnchor"/>
          <w:rtl w:val="true"/>
        </w:rPr>
        <w:footnoteReference w:id="737"/>
      </w:r>
      <w:r>
        <w:rPr>
          <w:rFonts w:ascii="IRNazanin" w:hAnsi="IRNazanin" w:eastAsia="IRNazanin"/>
          <w:color w:val="111111"/>
          <w:sz w:val="28"/>
          <w:sz w:val="28"/>
          <w:szCs w:val="28"/>
          <w:rtl w:val="true"/>
          <w:lang w:bidi="fa-IR"/>
        </w:rPr>
        <w:t>پس از پایان یافتن نبرد نهروان،امیر مؤمنان بشدّت در میان کشتگان میدان درپی او می‌گشت و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به من دروغ گفته نشده است،بگردید او را پیدا کنید،او در میان این گروه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آنکه جنازۀ او را در زیر کشته‌های دیگر یافتند و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و دیگران تکبیر گفتند و علی علیه السّلام سجدۀ شکر کرد</w:t>
      </w:r>
      <w:r>
        <w:rPr>
          <w:rFonts w:eastAsia="IRNazanin" w:cs="IRNazanin"/>
          <w:color w:val="111111"/>
          <w:sz w:val="28"/>
          <w:szCs w:val="28"/>
          <w:rtl w:val="true"/>
          <w:lang w:bidi="fa-IR"/>
        </w:rPr>
        <w:t xml:space="preserve">. </w:t>
      </w:r>
      <w:r>
        <w:rPr>
          <w:rStyle w:val="FootnoteAnchor"/>
          <w:rtl w:val="true"/>
        </w:rPr>
        <w:footnoteReference w:id="738"/>
      </w:r>
    </w:p>
    <w:p>
      <w:pPr>
        <w:pStyle w:val="BookText"/>
        <w:rPr/>
      </w:pPr>
      <w:r>
        <w:rPr>
          <w:rFonts w:ascii="IRNazanin" w:hAnsi="IRNazanin" w:eastAsia="IRNazanin"/>
          <w:color w:val="111111"/>
          <w:sz w:val="28"/>
          <w:sz w:val="28"/>
          <w:szCs w:val="28"/>
          <w:rtl w:val="true"/>
          <w:lang w:bidi="fa-IR"/>
        </w:rPr>
        <w:t>در برخی منابع از او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الخویصره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نام برده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نهروان،خوارج نهروان</w:t>
      </w:r>
      <w:r>
        <w:rPr>
          <w:rFonts w:eastAsia="IRNazanin" w:cs="IRNazanin"/>
          <w:color w:val="111111"/>
          <w:sz w:val="28"/>
          <w:szCs w:val="28"/>
          <w:rtl w:val="true"/>
          <w:lang w:bidi="fa-IR"/>
        </w:rPr>
        <w:t>.</w:t>
      </w:r>
    </w:p>
    <w:p>
      <w:pPr>
        <w:pStyle w:val="Heading3"/>
        <w:numPr>
          <w:ilvl w:val="2"/>
          <w:numId w:val="1"/>
        </w:numPr>
        <w:rPr/>
      </w:pPr>
      <w:bookmarkStart w:id="740" w:name="__RefHeading___Toc2145614_581953129"/>
      <w:bookmarkStart w:id="741" w:name="_Toc286"/>
      <w:bookmarkEnd w:id="740"/>
      <w:r>
        <w:rPr>
          <w:rtl w:val="true"/>
        </w:rPr>
        <w:t>ذو الفقار</w:t>
      </w:r>
      <w:bookmarkEnd w:id="741"/>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شمشیری که امیر المؤمنین علیه السّلام با آن در جنگ احد می‌جنگید و از جان پیامبر دفاع می‌کرد و مشرکان را بر خاک می‌افکند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آن شمشیر،از آن منبّه بن حجّاج بود که در جنگ بدر کشته شد و شمشیر او در اختیار پیامبر قرار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جنگ احد،علی علیه السّلام چنان سخت می‌جنگید که شمشیرش شکست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پیامبر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آن شمشیر را به حضرت داد و حضرت جنگی نمایان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 بود که ندای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سیف إلاّ ذو الفقار و لا فتی إلاّ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زبان حضرت جبرئیل در آسمان پیچید،یعنی شمشیری جز ذو الفقار و جوانمردی جز علی علیه السّلام نیست</w:t>
      </w:r>
      <w:r>
        <w:rPr>
          <w:rFonts w:eastAsia="IRNazanin" w:cs="IRNazanin"/>
          <w:color w:val="111111"/>
          <w:sz w:val="28"/>
          <w:szCs w:val="28"/>
          <w:rtl w:val="true"/>
          <w:lang w:bidi="fa-IR"/>
        </w:rPr>
        <w:t xml:space="preserve">. </w:t>
      </w:r>
      <w:r>
        <w:rPr>
          <w:rStyle w:val="FootnoteAnchor"/>
          <w:rtl w:val="true"/>
        </w:rPr>
        <w:footnoteReference w:id="739"/>
      </w:r>
    </w:p>
    <w:p>
      <w:pPr>
        <w:pStyle w:val="BookText"/>
        <w:rPr/>
      </w:pPr>
      <w:r>
        <w:rPr>
          <w:rFonts w:ascii="IRNazanin" w:hAnsi="IRNazanin" w:eastAsia="IRNazanin"/>
          <w:color w:val="111111"/>
          <w:sz w:val="28"/>
          <w:sz w:val="28"/>
          <w:szCs w:val="28"/>
          <w:rtl w:val="true"/>
          <w:lang w:bidi="fa-IR"/>
        </w:rPr>
        <w:t>در اصل و ریشۀ آن نقلهای مختلف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روایتی از علی علیه السّلام نقل شده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نزد پیامبر آمد و خبر داد که در یمن،بتی از سنگ است که در قابی آهنین قرار دارد،بفرست تا نزد تو آورند،پیامبر مرا به یمن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حضرت،بت را شکست و آهن آن بت را به شمشیر سازی دادیم تا دو شمشیر از آن ساخت،یکی به نام ذو الفقار،دیگری به نام مخذم،مخذم را پیامبر برداشت و ذو الفقار را به من داد</w:t>
      </w:r>
      <w:r>
        <w:rPr>
          <w:rFonts w:eastAsia="IRNazanin" w:cs="IRNazanin"/>
          <w:color w:val="111111"/>
          <w:sz w:val="28"/>
          <w:szCs w:val="28"/>
          <w:rtl w:val="true"/>
          <w:lang w:bidi="fa-IR"/>
        </w:rPr>
        <w:t xml:space="preserve">. </w:t>
      </w:r>
      <w:r>
        <w:rPr>
          <w:rStyle w:val="FootnoteAnchor"/>
          <w:rtl w:val="true"/>
        </w:rPr>
        <w:footnoteReference w:id="740"/>
      </w:r>
    </w:p>
    <w:p>
      <w:pPr>
        <w:pStyle w:val="BookText"/>
        <w:rPr/>
      </w:pPr>
      <w:r>
        <w:rPr>
          <w:rFonts w:ascii="IRNazanin" w:hAnsi="IRNazanin" w:eastAsia="IRNazanin"/>
          <w:color w:val="111111"/>
          <w:sz w:val="28"/>
          <w:sz w:val="28"/>
          <w:szCs w:val="28"/>
          <w:rtl w:val="true"/>
          <w:lang w:bidi="fa-IR"/>
        </w:rPr>
        <w:t>معنای ذو الفقار،یعنی شمشیری که دارای مهره‌ها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گفته‌اند چون بر پشت ذو الفقار،خراش‌های پست و هموار بود،ازاین‌رو او را ذو الفقار گفته‌اند</w:t>
      </w:r>
      <w:r>
        <w:rPr>
          <w:rFonts w:eastAsia="IRNazanin" w:cs="IRNazanin"/>
          <w:color w:val="111111"/>
          <w:sz w:val="28"/>
          <w:szCs w:val="28"/>
          <w:rtl w:val="true"/>
          <w:lang w:bidi="fa-IR"/>
        </w:rPr>
        <w:t xml:space="preserve">.» </w:t>
      </w:r>
      <w:r>
        <w:rPr>
          <w:rStyle w:val="FootnoteAnchor"/>
          <w:rtl w:val="true"/>
        </w:rPr>
        <w:footnoteReference w:id="741"/>
      </w:r>
      <w:r>
        <w:rPr>
          <w:rFonts w:ascii="IRNazanin" w:hAnsi="IRNazanin" w:eastAsia="IRNazanin"/>
          <w:color w:val="111111"/>
          <w:sz w:val="28"/>
          <w:sz w:val="28"/>
          <w:szCs w:val="28"/>
          <w:rtl w:val="true"/>
          <w:lang w:bidi="fa-IR"/>
        </w:rPr>
        <w:t>از امام صادق علیه السّلام 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به آن شمشیر،ذو الفقار گفته‌اند؟فرمود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در وسط آن به طول شمشیر خطّی و نقشی شبیه مهره‌های پشت بود و به گمان اصمعی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 داشت</w:t>
      </w:r>
      <w:r>
        <w:rPr>
          <w:rFonts w:eastAsia="IRNazanin" w:cs="IRNazanin"/>
          <w:color w:val="111111"/>
          <w:sz w:val="28"/>
          <w:szCs w:val="28"/>
          <w:rtl w:val="true"/>
          <w:lang w:bidi="fa-IR"/>
        </w:rPr>
        <w:t xml:space="preserve">. </w:t>
      </w:r>
      <w:r>
        <w:rPr>
          <w:rStyle w:val="FootnoteAnchor"/>
          <w:rtl w:val="true"/>
        </w:rPr>
        <w:footnoteReference w:id="742"/>
      </w:r>
      <w:r>
        <w:rPr>
          <w:rFonts w:ascii="IRNazanin" w:hAnsi="IRNazanin" w:eastAsia="IRNazanin"/>
          <w:color w:val="111111"/>
          <w:sz w:val="28"/>
          <w:sz w:val="28"/>
          <w:szCs w:val="28"/>
          <w:rtl w:val="true"/>
          <w:lang w:bidi="fa-IR"/>
        </w:rPr>
        <w:t>در تاریخ ابو یعقوب هم آمده که طول آن هفت وجب و عرض آن یک وجب بود و وسط آن مانند مهره‌ها بود</w:t>
      </w:r>
      <w:r>
        <w:rPr>
          <w:rFonts w:eastAsia="IRNazanin" w:cs="IRNazanin"/>
          <w:color w:val="111111"/>
          <w:sz w:val="28"/>
          <w:szCs w:val="28"/>
          <w:rtl w:val="true"/>
          <w:lang w:bidi="fa-IR"/>
        </w:rPr>
        <w:t xml:space="preserve">. </w:t>
      </w:r>
      <w:r>
        <w:rPr>
          <w:rStyle w:val="FootnoteAnchor"/>
          <w:rtl w:val="true"/>
        </w:rPr>
        <w:footnoteReference w:id="743"/>
      </w:r>
      <w:r>
        <w:rPr>
          <w:rFonts w:ascii="IRNazanin" w:hAnsi="IRNazanin" w:eastAsia="IRNazanin"/>
          <w:color w:val="111111"/>
          <w:sz w:val="28"/>
          <w:sz w:val="28"/>
          <w:szCs w:val="28"/>
          <w:rtl w:val="true"/>
          <w:lang w:bidi="fa-IR"/>
        </w:rPr>
        <w:t>در حدیثی هم از امام صادق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علت ذو الفقار می‌گفتند که هرکس را که علی علیه السّلام با آن شمشیر می‌زد،در دنیا از زندگی و در آخرت از بهشت،فقیر و تهیدست می‌شد</w:t>
      </w:r>
      <w:r>
        <w:rPr>
          <w:rFonts w:eastAsia="IRNazanin" w:cs="IRNazanin"/>
          <w:color w:val="111111"/>
          <w:sz w:val="28"/>
          <w:szCs w:val="28"/>
          <w:rtl w:val="true"/>
          <w:lang w:bidi="fa-IR"/>
        </w:rPr>
        <w:t xml:space="preserve">. </w:t>
      </w:r>
      <w:r>
        <w:rPr>
          <w:rStyle w:val="FootnoteAnchor"/>
          <w:rtl w:val="true"/>
        </w:rPr>
        <w:footnoteReference w:id="744"/>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ناگفته نماند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برخی نقلها و روایتها از امام رضا علیه السّلام هم آمده که ذو الفقار،شمشیری بود که جبرئیل آن را از آسمان برای پیامبر آورد و او هم به علی علیه السّلام بخشید و آیۀ وَ أَنْزَلْنَا الْحَدِیدَ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اشاره به آن شمشیر است که از بهشت همراه آدم بر زمین آمد و پیامبران با آن با دشمنان خدا می‌جنگیدند،تا آنکه به حضرت امیر علیه السّلام رسید</w:t>
      </w:r>
      <w:r>
        <w:rPr>
          <w:rFonts w:eastAsia="IRNazanin" w:cs="IRNazanin"/>
          <w:color w:val="111111"/>
          <w:sz w:val="28"/>
          <w:szCs w:val="28"/>
          <w:rtl w:val="true"/>
          <w:lang w:bidi="fa-IR"/>
        </w:rPr>
        <w:t xml:space="preserve">. </w:t>
      </w:r>
      <w:r>
        <w:rPr>
          <w:rStyle w:val="FootnoteAnchor"/>
          <w:rtl w:val="true"/>
        </w:rPr>
        <w:footnoteReference w:id="745"/>
      </w:r>
      <w:r>
        <w:rPr>
          <w:rFonts w:ascii="IRNazanin" w:hAnsi="IRNazanin" w:eastAsia="IRNazanin"/>
          <w:color w:val="111111"/>
          <w:sz w:val="28"/>
          <w:sz w:val="28"/>
          <w:szCs w:val="28"/>
          <w:rtl w:val="true"/>
          <w:lang w:bidi="fa-IR"/>
        </w:rPr>
        <w:t>پس اینکه ذو الفقار، شمشیری دو سر بوده،بی‌اساس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الفقار،مانند همۀ شمشیرهای عربی قدیم دو دم بوده ولی بعدها تصوّر کرده‌اند که نوک آن دو شاخه داشته است و در تصاویر آن را به</w:t>
      </w:r>
      <w:bookmarkStart w:id="742" w:name="pg5471_30632"/>
    </w:p>
    <w:p>
      <w:pPr>
        <w:pStyle w:val="BookText"/>
        <w:rPr/>
      </w:pPr>
      <w:bookmarkEnd w:id="742"/>
      <w:r>
        <w:rPr>
          <w:rFonts w:ascii="IRNazanin" w:hAnsi="IRNazanin" w:eastAsia="IRNazanin"/>
          <w:color w:val="111111"/>
          <w:sz w:val="28"/>
          <w:sz w:val="28"/>
          <w:szCs w:val="28"/>
          <w:rtl w:val="true"/>
          <w:lang w:bidi="fa-IR"/>
        </w:rPr>
        <w:t>این صورت کشیده‌اند</w:t>
      </w:r>
      <w:r>
        <w:rPr>
          <w:rFonts w:eastAsia="IRNazanin" w:cs="IRNazanin"/>
          <w:color w:val="111111"/>
          <w:sz w:val="28"/>
          <w:szCs w:val="28"/>
          <w:rtl w:val="true"/>
          <w:lang w:bidi="fa-IR"/>
        </w:rPr>
        <w:t xml:space="preserve">.» </w:t>
      </w:r>
      <w:r>
        <w:rPr>
          <w:rStyle w:val="FootnoteAnchor"/>
          <w:rtl w:val="true"/>
        </w:rPr>
        <w:footnoteReference w:id="746"/>
      </w:r>
    </w:p>
    <w:p>
      <w:pPr>
        <w:pStyle w:val="BookText"/>
        <w:rPr/>
      </w:pPr>
      <w:r>
        <w:rPr>
          <w:rFonts w:ascii="IRNazanin" w:hAnsi="IRNazanin" w:eastAsia="IRNazanin"/>
          <w:color w:val="111111"/>
          <w:sz w:val="28"/>
          <w:sz w:val="28"/>
          <w:szCs w:val="28"/>
          <w:rtl w:val="true"/>
          <w:lang w:bidi="fa-IR"/>
        </w:rPr>
        <w:t>به‌هرحال،ذوالفقار،از شمشیرهای مختص حضرت علی علیه السّلام بود که در جنگ احد با آن حماسه آفرید و در شأن او و شمشیرش،آن جملۀ معروف بیان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ادبیات شعری هم فراوان به کار رفته است و گاهی هم کنایه از مطلق شمشیر،یا جنگاوری و شجاعت یا زبان‌آوری و سخنوری به کار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داد،یزدان بدو ذو الفقار که از جان کافر برآرد دمار</w:t>
      </w:r>
    </w:p>
    <w:p>
      <w:pPr>
        <w:pStyle w:val="BookText"/>
        <w:rPr/>
      </w:pPr>
      <w:r>
        <w:rPr>
          <w:rFonts w:ascii="IRNazanin" w:hAnsi="IRNazanin" w:eastAsia="IRNazanin"/>
          <w:color w:val="111111"/>
          <w:sz w:val="28"/>
          <w:sz w:val="28"/>
          <w:szCs w:val="28"/>
          <w:rtl w:val="true"/>
          <w:lang w:bidi="fa-IR"/>
        </w:rPr>
        <w:t xml:space="preserve">نه هرعلمی گه حکم از شرف چون علم او باشد نه هرتیغی گه جنگ از هنر چون ذو الفقار آید </w:t>
      </w:r>
      <w:r>
        <w:rPr>
          <w:rStyle w:val="FootnoteAnchor"/>
          <w:rtl w:val="true"/>
        </w:rPr>
        <w:footnoteReference w:id="7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فتی إلاّ علی علیه السّلام</w:t>
      </w:r>
      <w:r>
        <w:rPr>
          <w:rFonts w:eastAsia="IRNazanin" w:cs="IRNazanin"/>
          <w:color w:val="111111"/>
          <w:sz w:val="28"/>
          <w:szCs w:val="28"/>
          <w:rtl w:val="true"/>
          <w:lang w:bidi="fa-IR"/>
        </w:rPr>
        <w:t>.</w:t>
      </w:r>
    </w:p>
    <w:p>
      <w:pPr>
        <w:pStyle w:val="Heading3"/>
        <w:numPr>
          <w:ilvl w:val="2"/>
          <w:numId w:val="1"/>
        </w:numPr>
        <w:rPr/>
      </w:pPr>
      <w:bookmarkStart w:id="743" w:name="__RefHeading___Toc2145616_581953129"/>
      <w:bookmarkStart w:id="744" w:name="_Toc287"/>
      <w:bookmarkEnd w:id="743"/>
      <w:r>
        <w:rPr>
          <w:rtl w:val="true"/>
        </w:rPr>
        <w:t>ذوی القربی</w:t>
      </w:r>
      <w:bookmarkEnd w:id="744"/>
    </w:p>
    <w:p>
      <w:pPr>
        <w:pStyle w:val="BookText"/>
        <w:rPr/>
      </w:pPr>
      <w:r>
        <w:rPr>
          <w:rFonts w:ascii="IRNazanin" w:hAnsi="IRNazanin" w:eastAsia="IRNazanin"/>
          <w:color w:val="111111"/>
          <w:sz w:val="28"/>
          <w:sz w:val="28"/>
          <w:szCs w:val="28"/>
          <w:rtl w:val="true"/>
          <w:lang w:bidi="fa-IR"/>
        </w:rPr>
        <w:t>به معنای خویشاوندان،نزدیکان صاحبان قرابت و خویشاوندی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اصطلاح قرآنی به خویشاوندان پیامبر خدا گفته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القربی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آیۀ قرآن اجر رسالت پیامبر را مودّت ذوی القربی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لا أَسْئَلُکُمْ عَلَیْهِ أَجْراً إِلاَّ الْمَوَدَّةَ فِی الْقُرْبی </w:t>
      </w:r>
      <w:r>
        <w:rPr>
          <w:rFonts w:eastAsia="IRNazanin" w:cs="IRNazanin"/>
          <w:color w:val="111111"/>
          <w:sz w:val="28"/>
          <w:szCs w:val="28"/>
          <w:rtl w:val="true"/>
          <w:lang w:bidi="fa-IR"/>
        </w:rPr>
        <w:t xml:space="preserve">. </w:t>
      </w:r>
      <w:r>
        <w:rPr>
          <w:rStyle w:val="FootnoteAnchor"/>
          <w:rtl w:val="true"/>
        </w:rPr>
        <w:footnoteReference w:id="748"/>
      </w:r>
      <w:r>
        <w:rPr>
          <w:rFonts w:ascii="IRNazanin" w:hAnsi="IRNazanin" w:eastAsia="IRNazanin"/>
          <w:color w:val="111111"/>
          <w:sz w:val="28"/>
          <w:sz w:val="28"/>
          <w:szCs w:val="28"/>
          <w:rtl w:val="true"/>
          <w:lang w:bidi="fa-IR"/>
        </w:rPr>
        <w:t>ابن عباس نقل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این آیه نازل شد،گفتند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اللّه،این خویشاوندان تو که مودّت آنان بر ما واجب شده چه کسانی‌اند؟فرمود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 فاطمه و پسران آن دو</w:t>
      </w:r>
      <w:r>
        <w:rPr>
          <w:rFonts w:eastAsia="IRNazanin" w:cs="IRNazanin"/>
          <w:color w:val="111111"/>
          <w:sz w:val="28"/>
          <w:szCs w:val="28"/>
          <w:rtl w:val="true"/>
          <w:lang w:bidi="fa-IR"/>
        </w:rPr>
        <w:t xml:space="preserve">. </w:t>
      </w:r>
      <w:r>
        <w:rPr>
          <w:rStyle w:val="FootnoteAnchor"/>
          <w:rtl w:val="true"/>
        </w:rPr>
        <w:footnoteReference w:id="749"/>
      </w:r>
      <w:r>
        <w:rPr>
          <w:rFonts w:ascii="IRNazanin" w:hAnsi="IRNazanin" w:eastAsia="IRNazanin"/>
          <w:color w:val="111111"/>
          <w:sz w:val="28"/>
          <w:sz w:val="28"/>
          <w:szCs w:val="28"/>
          <w:rtl w:val="true"/>
          <w:lang w:bidi="fa-IR"/>
        </w:rPr>
        <w:t>این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لکم المودّة الواجبة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زیارت جامعه نیز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مهرورزی نسبت به خاندان رسول یکی از واجبات به شمار می‌رود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متعددی نیز مقصود از آنان،أئمه،اهل بیت،عترت پیامبر،اصحاب کساء شمرده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حدیثی از امام علی علیه السّلام 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بحبّ آل نبیّکم</w:t>
      </w:r>
    </w:p>
    <w:p>
      <w:pPr>
        <w:pStyle w:val="BookText"/>
        <w:rPr/>
      </w:pPr>
      <w:r>
        <w:rPr>
          <w:rFonts w:ascii="Amiri" w:hAnsi="Amiri" w:eastAsia="Amiri" w:cs="Amiri"/>
          <w:color w:val="111111"/>
          <w:sz w:val="28"/>
          <w:sz w:val="28"/>
          <w:szCs w:val="28"/>
          <w:rtl w:val="true"/>
          <w:lang w:bidi="ar-SA"/>
        </w:rPr>
        <w:t>فإنّه حق اللّه علیکم و الموجب علی اللّه حقّکم،ألا ترون إلی 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أَسْئَلُکُمْ عَلَیْهِ أَجْراً إِلاَّ الْمَوَدَّةَ فِی الْقُرْبی</w:t>
      </w:r>
      <w:r>
        <w:rPr>
          <w:rFonts w:eastAsia="Amiri" w:cs="Amiri" w:ascii="Amiri" w:hAnsi="Amiri"/>
          <w:color w:val="111111"/>
          <w:sz w:val="28"/>
          <w:szCs w:val="28"/>
          <w:rtl w:val="true"/>
          <w:lang w:bidi="ar-SA"/>
        </w:rPr>
        <w:t xml:space="preserve">» </w:t>
      </w:r>
      <w:r>
        <w:rPr>
          <w:rStyle w:val="FootnoteAnchor"/>
          <w:rtl w:val="true"/>
        </w:rPr>
        <w:footnoteReference w:id="750"/>
      </w:r>
      <w:r>
        <w:rPr>
          <w:rFonts w:ascii="IRNazanin" w:hAnsi="IRNazanin" w:eastAsia="IRNazanin"/>
          <w:color w:val="111111"/>
          <w:sz w:val="28"/>
          <w:sz w:val="28"/>
          <w:szCs w:val="28"/>
          <w:rtl w:val="true"/>
          <w:lang w:bidi="fa-IR"/>
        </w:rPr>
        <w:t>،بر شما باد محبّت به دودمان پیامبرتان،که این حق الهی بر شماست و حق شما را بر خدا حتمی ساخته است،آیا سخن خداوند را نمی‌بینید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شما چیزی بر ابلاغ رسالت نمی‌خواهم مگر دوستی دربارۀ خویشاوندان؟</w:t>
      </w:r>
    </w:p>
    <w:p>
      <w:pPr>
        <w:pStyle w:val="BookText"/>
        <w:rPr/>
      </w:pPr>
      <w:r>
        <w:rPr>
          <w:rFonts w:ascii="IRNazanin" w:hAnsi="IRNazanin" w:eastAsia="IRNazanin"/>
          <w:color w:val="111111"/>
          <w:sz w:val="28"/>
          <w:sz w:val="28"/>
          <w:szCs w:val="28"/>
          <w:rtl w:val="true"/>
          <w:lang w:bidi="fa-IR"/>
        </w:rPr>
        <w:t>در پرداخت خمس نیز،یکی از مصارف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ذوی القربی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این نام در کنار خدا و رسول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 لِلّهِ خُمُسَهُ وَ لِلرَّسُولِ وَ لِذِی الْقُرْبی </w:t>
      </w:r>
      <w:r>
        <w:rPr>
          <w:rStyle w:val="FootnoteAnchor"/>
          <w:rtl w:val="true"/>
        </w:rPr>
        <w:footnoteReference w:id="751"/>
      </w:r>
      <w:r>
        <w:rPr>
          <w:rFonts w:ascii="IRNazanin" w:hAnsi="IRNazanin" w:eastAsia="IRNazanin"/>
          <w:color w:val="111111"/>
          <w:sz w:val="28"/>
          <w:sz w:val="28"/>
          <w:szCs w:val="28"/>
          <w:rtl w:val="true"/>
          <w:lang w:bidi="fa-IR"/>
        </w:rPr>
        <w:t>و در روایات متعددی مقصود از ذی القربی در آیه،خویشاوندان پیامبر و سادات از نسل او به شمار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مهرورزی و محبت به اهل بیت پیامبر که پاداش رسالت قرار داده شده،ثمره‌اش به خود امّت برمی‌گردد و از این مودّت،در دنیا و آخرت بهره‌مند می‌شوند و مورد رحمت الهی و شفاعت عترت قرار می‌گیرند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آیه‌ای به این حقیقت چنین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ما سَأَلْتُکُمْ مِنْ أَجْرٍ فَهُوَ لَکُمْ</w:t>
      </w:r>
      <w:r>
        <w:rPr>
          <w:rFonts w:eastAsia="IRNazanin" w:cs="IRNazanin"/>
          <w:color w:val="111111"/>
          <w:sz w:val="28"/>
          <w:szCs w:val="28"/>
          <w:rtl w:val="true"/>
          <w:lang w:bidi="fa-IR"/>
        </w:rPr>
        <w:t xml:space="preserve">.. . </w:t>
      </w:r>
      <w:r>
        <w:rPr>
          <w:rStyle w:val="FootnoteAnchor"/>
          <w:rtl w:val="true"/>
        </w:rPr>
        <w:footnoteReference w:id="752"/>
      </w:r>
      <w:r>
        <w:rPr>
          <w:rFonts w:ascii="IRNazanin" w:hAnsi="IRNazanin" w:eastAsia="IRNazanin"/>
          <w:color w:val="111111"/>
          <w:sz w:val="28"/>
          <w:sz w:val="28"/>
          <w:szCs w:val="28"/>
          <w:rtl w:val="true"/>
          <w:lang w:bidi="fa-IR"/>
        </w:rPr>
        <w:t>در قرآن،نیکی به ذوی القربی نیز به عنوان یک کار پسندیده مطرح است</w:t>
      </w:r>
      <w:r>
        <w:rPr>
          <w:rFonts w:eastAsia="IRNazanin" w:cs="IRNazanin"/>
          <w:color w:val="111111"/>
          <w:sz w:val="28"/>
          <w:szCs w:val="28"/>
          <w:rtl w:val="true"/>
          <w:lang w:bidi="fa-IR"/>
        </w:rPr>
        <w:t xml:space="preserve">. </w:t>
      </w:r>
      <w:r>
        <w:rPr>
          <w:rStyle w:val="FootnoteAnchor"/>
          <w:rtl w:val="true"/>
        </w:rPr>
        <w:footnoteReference w:id="753"/>
      </w:r>
    </w:p>
    <w:p>
      <w:pPr>
        <w:pStyle w:val="BookText"/>
        <w:rPr/>
      </w:pPr>
      <w:r>
        <w:rPr>
          <w:rFonts w:ascii="IRNazanin" w:hAnsi="IRNazanin" w:eastAsia="IRNazanin"/>
          <w:color w:val="111111"/>
          <w:sz w:val="28"/>
          <w:sz w:val="28"/>
          <w:szCs w:val="28"/>
          <w:rtl w:val="true"/>
          <w:lang w:bidi="fa-IR"/>
        </w:rPr>
        <w:t>خاندان پیامبر و امامان معصوم برای اثبات فضایل خویش و نکوهش از ظلم دیگران به اهل بیت،پیوسته به این آیه استشهاد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نمونه وقتی امام سجّاد علیه السّلام را به صورت اسیر وارد دمشق کردند،مردی از شامیان زخم زبان زد و بر کشته شدن مردان این قافلۀ اسیر شادمانی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 علیه السّلام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قرآن خوانده‌ای؟گفت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أَسْئَلُکُمْ عَلَیْهِ أَجْراً إِلاَّ الْمَوَدَّةَ فِی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خوانده‌ای؟گفت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شما همانانید؟فرمود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Style w:val="FootnoteAnchor"/>
          <w:rtl w:val="true"/>
        </w:rPr>
        <w:footnoteReference w:id="754"/>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عترت،اهل بیت،مودّت</w:t>
      </w:r>
      <w:r>
        <w:rPr>
          <w:rFonts w:eastAsia="IRNazanin" w:cs="IRNazanin"/>
          <w:color w:val="111111"/>
          <w:sz w:val="28"/>
          <w:szCs w:val="28"/>
          <w:rtl w:val="true"/>
          <w:lang w:bidi="fa-IR"/>
        </w:rPr>
        <w:t>.</w:t>
      </w:r>
      <w:bookmarkStart w:id="745" w:name="pg5471_30634"/>
    </w:p>
    <w:p>
      <w:pPr>
        <w:pStyle w:val="Heading3"/>
        <w:numPr>
          <w:ilvl w:val="2"/>
          <w:numId w:val="1"/>
        </w:numPr>
        <w:rPr/>
      </w:pPr>
      <w:bookmarkStart w:id="746" w:name="__RefHeading___Toc2145618_581953129"/>
      <w:bookmarkStart w:id="747" w:name="_Toc288"/>
      <w:bookmarkEnd w:id="745"/>
      <w:bookmarkEnd w:id="746"/>
      <w:r>
        <w:rPr>
          <w:rtl w:val="true"/>
        </w:rPr>
        <w:t>ذی قار</w:t>
      </w:r>
      <w:bookmarkEnd w:id="747"/>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محلّی نزدیک بصره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کوفه و واسط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حضرت علی علیه السّلام در 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هنگام عزیمت به بصره برای جنگ با اصحاب جمل،در آنجا توقّف داشت و کسانی را از آنجا به کوفه فرستاد تا به مدد سپاه او بیایند و یکی از خطبه‌های خود را آنجا ایراد کرد و ضمن بیان جایگاه والای خود،از دشمنیهای قریش با او انتقاد کرد</w:t>
      </w:r>
      <w:r>
        <w:rPr>
          <w:rFonts w:eastAsia="IRNazanin" w:cs="IRNazanin"/>
          <w:color w:val="111111"/>
          <w:sz w:val="28"/>
          <w:szCs w:val="28"/>
          <w:rtl w:val="true"/>
          <w:lang w:bidi="fa-IR"/>
        </w:rPr>
        <w:t xml:space="preserve">. </w:t>
      </w:r>
      <w:r>
        <w:rPr>
          <w:rStyle w:val="FootnoteAnchor"/>
          <w:rtl w:val="true"/>
        </w:rPr>
        <w:footnoteReference w:id="755"/>
      </w:r>
      <w:r>
        <w:rPr>
          <w:rFonts w:ascii="IRNazanin" w:hAnsi="IRNazanin" w:eastAsia="IRNazanin"/>
          <w:color w:val="111111"/>
          <w:sz w:val="28"/>
          <w:sz w:val="28"/>
          <w:szCs w:val="28"/>
          <w:rtl w:val="true"/>
          <w:lang w:bidi="fa-IR"/>
        </w:rPr>
        <w:t>در منابع تاریخی چندین سخنرانی برای آن حضرت در مدّت اقامتش در ذی قار نقل کرده‌اند</w:t>
      </w:r>
      <w:r>
        <w:rPr>
          <w:rFonts w:eastAsia="IRNazanin" w:cs="IRNazanin"/>
          <w:color w:val="111111"/>
          <w:sz w:val="28"/>
          <w:szCs w:val="28"/>
          <w:rtl w:val="true"/>
          <w:lang w:bidi="fa-IR"/>
        </w:rPr>
        <w:t xml:space="preserve">. </w:t>
      </w:r>
      <w:r>
        <w:rPr>
          <w:rStyle w:val="FootnoteAnchor"/>
          <w:rtl w:val="true"/>
        </w:rPr>
        <w:footnoteReference w:id="756"/>
      </w:r>
      <w:bookmarkStart w:id="748" w:name="pg5471_30635"/>
    </w:p>
    <w:p>
      <w:pPr>
        <w:pStyle w:val="Heading2"/>
        <w:numPr>
          <w:ilvl w:val="1"/>
          <w:numId w:val="1"/>
        </w:numPr>
        <w:rPr/>
      </w:pPr>
      <w:bookmarkStart w:id="749" w:name="__RefHeading___Toc2145620_581953129"/>
      <w:bookmarkStart w:id="750" w:name="_Toc289"/>
      <w:bookmarkEnd w:id="748"/>
      <w:bookmarkEnd w:id="749"/>
      <w:r>
        <w:rPr>
          <w:rtl w:val="true"/>
        </w:rPr>
        <w:t>ر</w:t>
      </w:r>
      <w:bookmarkEnd w:id="750"/>
    </w:p>
    <w:p>
      <w:pPr>
        <w:pStyle w:val="Heading3"/>
        <w:numPr>
          <w:ilvl w:val="2"/>
          <w:numId w:val="1"/>
        </w:numPr>
        <w:rPr/>
      </w:pPr>
      <w:bookmarkStart w:id="751" w:name="__RefHeading___Toc2145622_581953129"/>
      <w:bookmarkStart w:id="752" w:name="_Toc290"/>
      <w:bookmarkEnd w:id="751"/>
      <w:r>
        <w:rPr>
          <w:rtl w:val="true"/>
        </w:rPr>
        <w:t>راشدین</w:t>
      </w:r>
      <w:r>
        <w:rPr>
          <w:rtl w:val="true"/>
        </w:rPr>
        <w:t>-</w:t>
      </w:r>
      <w:r>
        <w:rPr>
          <w:rtl w:val="true"/>
        </w:rPr>
        <w:t>خلفای راشدین</w:t>
      </w:r>
      <w:bookmarkEnd w:id="752"/>
    </w:p>
    <w:p>
      <w:pPr>
        <w:pStyle w:val="Heading3"/>
        <w:numPr>
          <w:ilvl w:val="2"/>
          <w:numId w:val="1"/>
        </w:numPr>
        <w:rPr/>
      </w:pPr>
      <w:bookmarkStart w:id="753" w:name="__RefHeading___Toc2145624_581953129"/>
      <w:bookmarkStart w:id="754" w:name="_Toc291"/>
      <w:bookmarkEnd w:id="753"/>
      <w:r>
        <w:rPr>
          <w:rtl w:val="true"/>
        </w:rPr>
        <w:t>رافضی</w:t>
      </w:r>
      <w:bookmarkEnd w:id="754"/>
    </w:p>
    <w:p>
      <w:pPr>
        <w:pStyle w:val="BookText"/>
        <w:rPr/>
      </w:pPr>
      <w:r>
        <w:rPr>
          <w:rFonts w:ascii="IRNazanin" w:hAnsi="IRNazanin" w:eastAsia="IRNazanin"/>
          <w:color w:val="111111"/>
          <w:sz w:val="28"/>
          <w:sz w:val="28"/>
          <w:szCs w:val="28"/>
          <w:rtl w:val="true"/>
          <w:lang w:bidi="fa-IR"/>
        </w:rPr>
        <w:t>رفض به معنای ترک‌کردن و ردّکردن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مباحث کلامی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رافضیه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شیعه اطلاق شده است،آن هم از سوی اهل سنّت و به قصد طعن و نکوهش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 و دشمنان شیعه با به‌کار بردن این تعبیر،قصد اهانت و تحقیر داشتند و اثبات اینکه شیعیان مسلمان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دید آنان اسلام در رویّه و سیرۀ شیخین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 و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متبلور است و چون شیعه سنّت آن دو را قبول ندارد و مردود می‌شمرد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آنان یاد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شیعه،چون خلافت را منوط به نصّ پیامبر خدا صلّی اللّه علیه و آله می‌داند و قائل به مشروعیت خلافت آن سه نفر پیش از علی علیه السّلام نیست و علی علیه السّلام را افضل از خلفای پیشین می‌داند،به این تعبیر از آنان یاد می‌کنند و در کتب کلامی و شناخت فرقه‌های اسلامی مقصودشان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رافضیّه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،معتقدان به امامت و خلافت بلافصل امیر المؤمنین است</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رافضه در عصر أئمّه به کسانی هم که با حکومت وقت مخالف بودند گفته می‌شد،ولی دربارۀ شیعه دلیل خاصّ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 اصطلاح رافضه در مورد شیعیان اوّلا به صورت</w:t>
      </w:r>
    </w:p>
    <w:p>
      <w:pPr>
        <w:pStyle w:val="BookText"/>
        <w:rPr/>
      </w:pPr>
      <w:r>
        <w:rPr>
          <w:rFonts w:ascii="IRNazanin" w:hAnsi="IRNazanin" w:eastAsia="IRNazanin"/>
          <w:color w:val="111111"/>
          <w:sz w:val="28"/>
          <w:sz w:val="28"/>
          <w:szCs w:val="28"/>
          <w:rtl w:val="true"/>
          <w:lang w:bidi="fa-IR"/>
        </w:rPr>
        <w:t>عام به‌کار رفته و همۀ گروهها و فرقه‌های شیعی را دربر می‌گیرد و اختصاص به گروه خاصّی ندارد،ثانیا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 این اصطلاح در مورد شیعیان از جانب حکومتهای جابر و مستبد وقت و بعضی از بزرگان اهل سنّت انجام می‌گرفته تا دستشان در مورد شکنجه و آزار آنان باز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شیعیان را به این لقب می‌خواندند،منظورشان آن بوده است که شیعیان عموما از دین اسلام خارج هستند و افکار و عقاید انحرافی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ازاین‌رو می‌بینیم در کتابهای ملل و نحل و منابع تاریخی اهل سنّت آشکارا عقاید شیعیان و افکار و اندیشه‌های آنان را با اندیشه‌ها و افکار باطل غالیان،خوارج و مخالفان اسلام درهم‌آمیخته‌اند و سپس به عنوان اعتقادات شیعه به خود مسلمانان عرضه کرده‌اند</w:t>
      </w:r>
      <w:r>
        <w:rPr>
          <w:rFonts w:eastAsia="IRNazanin" w:cs="IRNazanin"/>
          <w:color w:val="111111"/>
          <w:sz w:val="28"/>
          <w:szCs w:val="28"/>
          <w:rtl w:val="true"/>
          <w:lang w:bidi="fa-IR"/>
        </w:rPr>
        <w:t xml:space="preserve">.» </w:t>
      </w:r>
      <w:r>
        <w:rPr>
          <w:rStyle w:val="FootnoteAnchor"/>
          <w:rtl w:val="true"/>
        </w:rPr>
        <w:footnoteReference w:id="757"/>
      </w:r>
      <w:r>
        <w:rPr>
          <w:rFonts w:ascii="IRNazanin" w:hAnsi="IRNazanin" w:eastAsia="IRNazanin"/>
          <w:color w:val="111111"/>
          <w:sz w:val="28"/>
          <w:sz w:val="28"/>
          <w:szCs w:val="28"/>
          <w:rtl w:val="true"/>
          <w:lang w:bidi="fa-IR"/>
        </w:rPr>
        <w:t>البته جز این،دلیلهای دیگری نیز بر این عنوان‌گذاری ذکر شده است</w:t>
      </w:r>
      <w:r>
        <w:rPr>
          <w:rFonts w:eastAsia="IRNazanin" w:cs="IRNazanin"/>
          <w:color w:val="111111"/>
          <w:sz w:val="28"/>
          <w:szCs w:val="28"/>
          <w:rtl w:val="true"/>
          <w:lang w:bidi="fa-IR"/>
        </w:rPr>
        <w:t xml:space="preserve">. </w:t>
      </w:r>
      <w:r>
        <w:rPr>
          <w:rStyle w:val="FootnoteAnchor"/>
          <w:rtl w:val="true"/>
        </w:rPr>
        <w:footnoteReference w:id="758"/>
      </w:r>
    </w:p>
    <w:p>
      <w:pPr>
        <w:pStyle w:val="BookText"/>
        <w:rPr/>
      </w:pPr>
      <w:r>
        <w:rPr>
          <w:rFonts w:ascii="IRNazanin" w:hAnsi="IRNazanin" w:eastAsia="IRNazanin"/>
          <w:color w:val="111111"/>
          <w:sz w:val="28"/>
          <w:sz w:val="28"/>
          <w:szCs w:val="28"/>
          <w:rtl w:val="true"/>
          <w:lang w:bidi="fa-IR"/>
        </w:rPr>
        <w:t>بار فکری و محتوایی این تعبیر از دید شیعه،مثبت است و از افتخارات پیروان مکتب اهل بیت به شمار می‌رود که چیزی را جز قرآن و عترت و خلافتی را جز خلافت امامان معصوم علیهم السّلام پس از پیامبر خدا مشروع ندانستند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هم در تاریخ،دوستداران اهل بیت را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روافض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نکوهش قرار می‌دادند و در مقابل،متّهمین به این علاقه و محبت به آن افتخار می‌کردند،مثل آنچه دربارۀ امام شافعی نقل شده است که چنین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ترفّضت،قلت کلاّ ما الرّفض دینی و لا اعتقادی</w:t>
      </w:r>
    </w:p>
    <w:p>
      <w:pPr>
        <w:pStyle w:val="BookText"/>
        <w:rPr/>
      </w:pPr>
      <w:r>
        <w:rPr>
          <w:rFonts w:ascii="IRNazanin" w:hAnsi="IRNazanin" w:eastAsia="IRNazanin"/>
          <w:color w:val="111111"/>
          <w:sz w:val="28"/>
          <w:sz w:val="28"/>
          <w:szCs w:val="28"/>
          <w:rtl w:val="true"/>
          <w:lang w:bidi="fa-IR"/>
        </w:rPr>
        <w:t>لکن تولّیت دون شکّ خیر إمام و خیر هادی</w:t>
      </w:r>
    </w:p>
    <w:p>
      <w:pPr>
        <w:pStyle w:val="BookText"/>
        <w:rPr/>
      </w:pPr>
      <w:r>
        <w:rPr>
          <w:rFonts w:ascii="IRNazanin" w:hAnsi="IRNazanin" w:eastAsia="IRNazanin"/>
          <w:color w:val="111111"/>
          <w:sz w:val="28"/>
          <w:sz w:val="28"/>
          <w:szCs w:val="28"/>
          <w:rtl w:val="true"/>
          <w:lang w:bidi="fa-IR"/>
        </w:rPr>
        <w:t xml:space="preserve">إن کان حبّ الوصیّ رفضا فإنّنی ارفض العبادی </w:t>
      </w:r>
      <w:r>
        <w:rPr>
          <w:rStyle w:val="FootnoteAnchor"/>
          <w:rtl w:val="true"/>
        </w:rPr>
        <w:footnoteReference w:id="759"/>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رافضی شده‌ای،گفتم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نه،رفض دین و اعتقادم نیست،لیکن من بی‌شک بهترین امام و هادی را به دوستی برگزیده‌ام،اگر محبّت وصیّ رفض باشد،پس من رافضی‌ترین بندگانم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روایات شیعه برمی‌آید که از این لقب به توصیۀ امامان استقبال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به یکی از شیعیان به نام عیینه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خوب نامی را خداوند به شما بخشیده است،تا وقتی‌که به سخنان ما پایبندید و بر ما دروغ نمی‌بندید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 وقتی امام به او فرمود که وی به آن حضرت خبر داد که شخصی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رافضی باشی</w:t>
      </w:r>
      <w:r>
        <w:rPr>
          <w:rFonts w:eastAsia="IRNazanin" w:cs="IRNazanin"/>
          <w:color w:val="111111"/>
          <w:sz w:val="28"/>
          <w:szCs w:val="28"/>
          <w:rtl w:val="true"/>
          <w:lang w:bidi="fa-IR"/>
        </w:rPr>
        <w:t xml:space="preserve">! </w:t>
      </w:r>
      <w:r>
        <w:rPr>
          <w:rStyle w:val="FootnoteAnchor"/>
          <w:rtl w:val="true"/>
        </w:rPr>
        <w:footnoteReference w:id="760"/>
      </w:r>
      <w:r>
        <w:rPr>
          <w:rFonts w:ascii="IRNazanin" w:hAnsi="IRNazanin" w:eastAsia="IRNazanin"/>
          <w:color w:val="111111"/>
          <w:sz w:val="28"/>
          <w:sz w:val="28"/>
          <w:szCs w:val="28"/>
          <w:rtl w:val="true"/>
          <w:lang w:bidi="fa-IR"/>
        </w:rPr>
        <w:t>در مورد دیگری وقتی در حضور امام باقر علیه السّلام گفته شد که به فلانی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نهاده‌اند، حضرت سه‌بار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نیز از رافضیانم و او از من است</w:t>
      </w:r>
      <w:r>
        <w:rPr>
          <w:rFonts w:eastAsia="IRNazanin" w:cs="IRNazanin"/>
          <w:color w:val="111111"/>
          <w:sz w:val="28"/>
          <w:szCs w:val="28"/>
          <w:rtl w:val="true"/>
          <w:lang w:bidi="fa-IR"/>
        </w:rPr>
        <w:t xml:space="preserve">. </w:t>
      </w:r>
      <w:r>
        <w:rPr>
          <w:rStyle w:val="FootnoteAnchor"/>
          <w:rtl w:val="true"/>
        </w:rPr>
        <w:footnoteReference w:id="761"/>
      </w:r>
      <w:r>
        <w:rPr>
          <w:rFonts w:ascii="IRNazanin" w:hAnsi="IRNazanin" w:eastAsia="IRNazanin"/>
          <w:color w:val="111111"/>
          <w:sz w:val="28"/>
          <w:sz w:val="28"/>
          <w:szCs w:val="28"/>
          <w:rtl w:val="true"/>
          <w:lang w:bidi="fa-IR"/>
        </w:rPr>
        <w:t>ابو بصیر نیز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باقر علیه السّلام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شوم نامی بر ما نهاده‌اند که به سبب آن،حاکمان خون و مال ما و شکنجۀ ما را حلال می‌شمرند،امام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نامی؟گفت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رافضه،حضرت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هفتاد مرد از لشکر فرعون،فرعون را رفض و ترک کردند و نزد حضرت موسی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قوم موسی کسی همانند آنان کوشاتر و علاقه‌مندتر به حضرت هارون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موسی آن گروه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موسی وحی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نام را بر آنان ثابت بگردان که من آن را بر ایشان داده‌ام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نامی است که خدا به شما عطا کرده است</w:t>
      </w:r>
      <w:r>
        <w:rPr>
          <w:rFonts w:eastAsia="IRNazanin" w:cs="IRNazanin"/>
          <w:color w:val="111111"/>
          <w:sz w:val="28"/>
          <w:szCs w:val="28"/>
          <w:rtl w:val="true"/>
          <w:lang w:bidi="fa-IR"/>
        </w:rPr>
        <w:t xml:space="preserve">. </w:t>
      </w:r>
      <w:r>
        <w:rPr>
          <w:rStyle w:val="FootnoteAnchor"/>
          <w:rtl w:val="true"/>
        </w:rPr>
        <w:footnoteReference w:id="762"/>
      </w:r>
      <w:r>
        <w:rPr>
          <w:rFonts w:ascii="IRNazanin" w:hAnsi="IRNazanin" w:eastAsia="IRNazanin"/>
          <w:color w:val="111111"/>
          <w:sz w:val="28"/>
          <w:sz w:val="28"/>
          <w:szCs w:val="28"/>
          <w:rtl w:val="true"/>
          <w:lang w:bidi="fa-IR"/>
        </w:rPr>
        <w:t>این نشان می‌دهد که أئمّه نیز از این عنوان ناخرسند نبودند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عمّار دهنی از شیعیان امام صادق علیه السّلام،نزد قاضی کوفه شهادتی داد و شهادت او را به خاطر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نپذیرفتند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دهنی نگران و ناراحت و با حالت گریه برخاست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که ابن ابی لیلی بود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مردی دانشمند و اهل حدیثی،اگر از اینکه به تو رافضی گفته شود ناراحتی،از رافضیان تبرّی بجوی تا از برادران ما باشی،عمار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گریه‌ام بر این است که مرا به مرتبه و درجۀ والایی نسبت دادی که شایستۀ آن نیستم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به من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گروهی که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 شدند، ساحران دربار فرعون بودند که با دیدن معجزۀ حضرت موسی علیه السّلام به او ایمان آورده و پیرو او شدند و آیین و قدرت فرعونی را رها کردند و در برابر هرسختی که بر آنان وارد شود</w:t>
      </w:r>
    </w:p>
    <w:p>
      <w:pPr>
        <w:pStyle w:val="BookText"/>
        <w:rPr/>
      </w:pPr>
      <w:r>
        <w:rPr>
          <w:rFonts w:ascii="IRNazanin" w:hAnsi="IRNazanin" w:eastAsia="IRNazanin"/>
          <w:color w:val="111111"/>
          <w:sz w:val="28"/>
          <w:sz w:val="28"/>
          <w:szCs w:val="28"/>
          <w:rtl w:val="true"/>
          <w:lang w:bidi="fa-IR"/>
        </w:rPr>
        <w:t>تسلیم گشتند،فرعون هم به آنان رافضه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رافضی هرکسی است که کارهای ناپسندیدۀ از سوی خدا را ترک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فالرّافضیّ کلّ من رفض جمیع ما کره اللّه و فعل ما أمره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مگر چنین کسی پیدا می‌شود؟وقتی این ماجرا به گوش امام صادق علیه السّلام رسید،فرمود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 عمّار هرچند هم بسیار باشد،به خاطر این سخنانش آمرزیده شد و حسناتش نزد خدا افزوده گشت</w:t>
      </w:r>
      <w:r>
        <w:rPr>
          <w:rFonts w:eastAsia="IRNazanin" w:cs="IRNazanin"/>
          <w:color w:val="111111"/>
          <w:sz w:val="28"/>
          <w:szCs w:val="28"/>
          <w:rtl w:val="true"/>
          <w:lang w:bidi="fa-IR"/>
        </w:rPr>
        <w:t xml:space="preserve">. </w:t>
      </w:r>
      <w:r>
        <w:rPr>
          <w:rStyle w:val="FootnoteAnchor"/>
          <w:rtl w:val="true"/>
        </w:rPr>
        <w:footnoteReference w:id="763"/>
      </w:r>
    </w:p>
    <w:p>
      <w:pPr>
        <w:pStyle w:val="BookText"/>
        <w:rPr/>
      </w:pPr>
      <w:r>
        <w:rPr>
          <w:rFonts w:ascii="IRNazanin" w:hAnsi="IRNazanin" w:eastAsia="IRNazanin"/>
          <w:color w:val="111111"/>
          <w:sz w:val="28"/>
          <w:sz w:val="28"/>
          <w:szCs w:val="28"/>
          <w:rtl w:val="true"/>
          <w:lang w:bidi="fa-IR"/>
        </w:rPr>
        <w:t>آن حضرت در سخنی دیگر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از شما عیبجویی می‌کنند و می‌گویند رافضی هستید؟آری به خدا،شما دروغ را ردّ کرده و پیرو حق شده‌اید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ألرّافضة؟نعم و اللّه رفضتم الکذب و اتّبعتم الحقّ</w:t>
      </w:r>
      <w:r>
        <w:rPr>
          <w:rFonts w:eastAsia="IRNazanin" w:cs="IRNazanin"/>
          <w:color w:val="111111"/>
          <w:sz w:val="28"/>
          <w:szCs w:val="28"/>
          <w:rtl w:val="true"/>
          <w:lang w:bidi="fa-IR"/>
        </w:rPr>
        <w:t xml:space="preserve">...» </w:t>
      </w:r>
      <w:r>
        <w:rPr>
          <w:rStyle w:val="FootnoteAnchor"/>
          <w:rtl w:val="true"/>
        </w:rPr>
        <w:footnoteReference w:id="764"/>
      </w:r>
      <w:r>
        <w:rPr>
          <w:rFonts w:ascii="IRNazanin" w:hAnsi="IRNazanin" w:eastAsia="IRNazanin"/>
          <w:color w:val="111111"/>
          <w:sz w:val="28"/>
          <w:sz w:val="28"/>
          <w:szCs w:val="28"/>
          <w:rtl w:val="true"/>
          <w:lang w:bidi="fa-IR"/>
        </w:rPr>
        <w:t>در داستان حضرت ادریس نیز آمده است که یارانی داشت که حاکم جبّار زمان خود را ترک کرده و دور ادریس نبی گرد آمده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لإدریس أصحاب من الرّافضة مؤمنون یجتمعون إلیه فی مجلس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765"/>
      </w:r>
      <w:r>
        <w:rPr>
          <w:rFonts w:ascii="IRNazanin" w:hAnsi="IRNazanin" w:eastAsia="IRNazanin"/>
          <w:color w:val="111111"/>
          <w:sz w:val="28"/>
          <w:sz w:val="28"/>
          <w:szCs w:val="28"/>
          <w:rtl w:val="true"/>
          <w:lang w:bidi="fa-IR"/>
        </w:rPr>
        <w:t>پس برای پیروان اهل بیت،افتخار است که رفض‌کنندۀ قدرت جور و فکر باطل و حکومت نامشروع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دلداری دادن به شیعیان به اینکه از این نام و لقب ناراحت نباشند،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این نام را بر شما ننهاده‌اند،بلکه خداوند در تورات و انجیل به زبان موسی و عیسی شما را به این نام نامیده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داستان گروه جداشده از فرعون و پیوسته به موسی را نقل می‌کند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فرفضتم الشّرّ و استقمتم مع أهل بیت نبیّکم فذهبتم حیث ذهب نبیّکم و اخترتم ما اختار اللّه و رسوله</w:t>
      </w:r>
      <w:r>
        <w:rPr>
          <w:rFonts w:eastAsia="IRNazanin" w:cs="IRNazanin"/>
          <w:color w:val="111111"/>
          <w:sz w:val="28"/>
          <w:szCs w:val="28"/>
          <w:rtl w:val="true"/>
          <w:lang w:bidi="fa-IR"/>
        </w:rPr>
        <w:t xml:space="preserve">...» </w:t>
      </w:r>
      <w:r>
        <w:rPr>
          <w:rStyle w:val="FootnoteAnchor"/>
          <w:rtl w:val="true"/>
        </w:rPr>
        <w:footnoteReference w:id="766"/>
      </w:r>
      <w:r>
        <w:rPr>
          <w:rFonts w:ascii="IRNazanin" w:hAnsi="IRNazanin" w:eastAsia="IRNazanin"/>
          <w:color w:val="111111"/>
          <w:sz w:val="28"/>
          <w:sz w:val="28"/>
          <w:szCs w:val="28"/>
          <w:rtl w:val="true"/>
          <w:lang w:bidi="fa-IR"/>
        </w:rPr>
        <w:t>،شما شرّ را ترک کردید و همراه خاندان پیامبرتان بر راه درست استوار ماندید و به راهی رفتید که پیامبرتان رفت و چیزی را برگزیدید که خدا و پیامبرش برگزید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تشیّع،فرقۀ ناجیه،شیعه‌شناسی،تسنّن،غصب خلافت،سقیفۀ بنی ساعده</w:t>
      </w:r>
      <w:r>
        <w:rPr>
          <w:rFonts w:eastAsia="IRNazanin" w:cs="IRNazanin"/>
          <w:color w:val="111111"/>
          <w:sz w:val="28"/>
          <w:szCs w:val="28"/>
          <w:rtl w:val="true"/>
          <w:lang w:bidi="fa-IR"/>
        </w:rPr>
        <w:t>.</w:t>
      </w:r>
      <w:bookmarkStart w:id="755" w:name="pg5471_30639"/>
    </w:p>
    <w:p>
      <w:pPr>
        <w:pStyle w:val="Heading3"/>
        <w:numPr>
          <w:ilvl w:val="2"/>
          <w:numId w:val="1"/>
        </w:numPr>
        <w:rPr/>
      </w:pPr>
      <w:bookmarkStart w:id="756" w:name="__RefHeading___Toc2145626_581953129"/>
      <w:bookmarkStart w:id="757" w:name="_Toc292"/>
      <w:bookmarkEnd w:id="755"/>
      <w:bookmarkEnd w:id="756"/>
      <w:r>
        <w:rPr>
          <w:rtl w:val="true"/>
        </w:rPr>
        <w:t>راویان غدیر</w:t>
      </w:r>
      <w:bookmarkEnd w:id="757"/>
    </w:p>
    <w:p>
      <w:pPr>
        <w:pStyle w:val="BookText"/>
        <w:rPr/>
      </w:pPr>
      <w:r>
        <w:rPr>
          <w:rFonts w:ascii="IRNazanin" w:hAnsi="IRNazanin" w:eastAsia="IRNazanin"/>
          <w:color w:val="111111"/>
          <w:sz w:val="28"/>
          <w:sz w:val="28"/>
          <w:szCs w:val="28"/>
          <w:rtl w:val="true"/>
          <w:lang w:bidi="fa-IR"/>
        </w:rPr>
        <w:t>حادثۀ غدیر خم و خطبۀ غدیریّۀ حضرت رسول و نصب امیر المؤمنین علیه السّلام به خلافت از سوی پیامبر در آن روز و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فهذا علیّ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نقلهای متواتری است که در روایات شیعه و اهل سنت و منابع هردو فرقه 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غدیر و آیۀ اکمال دین و ابلاغ،در منابع بیشماری آمده و امیر مؤمنان و أئمّۀ دیگر و علمای شیعه به آن استناد و احتجاج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علمای شیعه برای ردّ سخن آنان که با قبول اصل روایت،منکر تواتر آن شده‌اند،به ارائۀ منابع و اسنادی دست زده‌اند که تواتر آن را اثبات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سیّد شرف الدین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المراجعات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،تواتر آن را از منابع شیعی و اهل سنّت اثبات کرده است</w:t>
      </w:r>
      <w:r>
        <w:rPr>
          <w:rFonts w:eastAsia="IRNazanin" w:cs="IRNazanin"/>
          <w:color w:val="111111"/>
          <w:sz w:val="28"/>
          <w:szCs w:val="28"/>
          <w:rtl w:val="true"/>
          <w:lang w:bidi="fa-IR"/>
        </w:rPr>
        <w:t xml:space="preserve">. </w:t>
      </w:r>
      <w:r>
        <w:rPr>
          <w:rStyle w:val="FootnoteAnchor"/>
          <w:rtl w:val="true"/>
        </w:rPr>
        <w:footnoteReference w:id="767"/>
      </w:r>
      <w:r>
        <w:rPr>
          <w:rFonts w:ascii="IRNazanin" w:hAnsi="IRNazanin" w:eastAsia="IRNazanin"/>
          <w:color w:val="111111"/>
          <w:sz w:val="28"/>
          <w:sz w:val="28"/>
          <w:szCs w:val="28"/>
          <w:rtl w:val="true"/>
          <w:lang w:bidi="fa-IR"/>
        </w:rPr>
        <w:t>علامه میرحامد حسین نیز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عبقات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ناقلان و راویان حدیث غدیر را معرفی کرده و به شبهات هم پاسخ داده است</w:t>
      </w:r>
      <w:r>
        <w:rPr>
          <w:rFonts w:eastAsia="IRNazanin" w:cs="IRNazanin"/>
          <w:color w:val="111111"/>
          <w:sz w:val="28"/>
          <w:szCs w:val="28"/>
          <w:rtl w:val="true"/>
          <w:lang w:bidi="fa-IR"/>
        </w:rPr>
        <w:t xml:space="preserve">. </w:t>
      </w:r>
      <w:r>
        <w:rPr>
          <w:rStyle w:val="FootnoteAnchor"/>
          <w:rtl w:val="true"/>
        </w:rPr>
        <w:footnoteReference w:id="768"/>
      </w:r>
    </w:p>
    <w:p>
      <w:pPr>
        <w:pStyle w:val="BookText"/>
        <w:rPr/>
      </w:pPr>
      <w:r>
        <w:rPr>
          <w:rFonts w:ascii="IRNazanin" w:hAnsi="IRNazanin" w:eastAsia="IRNazanin"/>
          <w:color w:val="111111"/>
          <w:sz w:val="28"/>
          <w:sz w:val="28"/>
          <w:szCs w:val="28"/>
          <w:rtl w:val="true"/>
          <w:lang w:bidi="fa-IR"/>
        </w:rPr>
        <w:t>با وجود آن همه چهره‌های سرشناس از صحابه و تابعین که واقعۀ غدیر و سخنان پیامبر اکرم صلّی اللّه علیه و آله را شاهد بوده و آن را نقل کرده‌اند،شبهه‌ای در این روایت و دلالتش بر امامت حضرت علی علیه السّلام باقی نمی‌ماند،آشنایی با اسامی آنان خالی از فایده نیست</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علامۀ امینی در جلد نخست الغدیر،نام و مشخصات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صحابۀ پیامبر را که حدیث غدیر را روایت کرده‌اند،نام می‌برد،از این قرار</w:t>
      </w:r>
      <w:r>
        <w:rPr>
          <w:rFonts w:eastAsia="IRNazanin" w:cs="IRNazanin"/>
          <w:color w:val="111111"/>
          <w:sz w:val="28"/>
          <w:szCs w:val="28"/>
          <w:rtl w:val="true"/>
          <w:lang w:bidi="fa-IR"/>
        </w:rPr>
        <w:t xml:space="preserve">: </w:t>
      </w:r>
      <w:r>
        <w:rPr>
          <w:rStyle w:val="FootnoteAnchor"/>
          <w:rtl w:val="true"/>
        </w:rPr>
        <w:footnoteReference w:id="769"/>
      </w:r>
      <w:r>
        <w:rPr>
          <w:rFonts w:ascii="IRNazanin" w:hAnsi="IRNazanin" w:eastAsia="IRNazanin"/>
          <w:color w:val="111111"/>
          <w:sz w:val="28"/>
          <w:sz w:val="28"/>
          <w:szCs w:val="28"/>
          <w:rtl w:val="true"/>
          <w:lang w:bidi="fa-IR"/>
        </w:rPr>
        <w:t>ابو هریره دوسی،ابو لیلی انصاری، ابو زینب بن عوف،ابو فضالۀ انصاری،ابو قدامه،ابو عمرة بن عمرو،ابو الهیثم بن تیهان، ابو رافع قبطی،ابو ذویب خویلد،ابو بکر بن ابی قحافه،اسامة بن زید،براء بن عازب،بریدة بن</w:t>
      </w:r>
    </w:p>
    <w:p>
      <w:pPr>
        <w:pStyle w:val="BookText"/>
        <w:rPr/>
      </w:pPr>
      <w:r>
        <w:rPr>
          <w:rFonts w:ascii="IRNazanin" w:hAnsi="IRNazanin" w:eastAsia="IRNazanin"/>
          <w:color w:val="111111"/>
          <w:sz w:val="28"/>
          <w:sz w:val="28"/>
          <w:szCs w:val="28"/>
          <w:rtl w:val="true"/>
          <w:lang w:bidi="fa-IR"/>
        </w:rPr>
        <w:t>حصیب اسلمی،ثابت بن ودیعه،جابر بن سمرة،جابر بن عبد اللّه انصاری،جبلة بن عمرو، جبیر بن مطعم،جریر بن عبد اللّه بجلی،جندب بن جناده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ذر غفاری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،جندع بن عمرو، حبّۀ عرنی،حبشی بن جناده،حبیب بن بدیل بن ورقاء،حذیفه بن اسید،حذیفة بن یمان، حسّان بن ثابت،حسن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،خالد بن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ایّوب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بن ولید،خزیمة بن ثابت،خویلد بن عمرو،رفاعة بن عبد المنذر، زبیر بن عوام،زید بن ارقم،زید بن ثابت،زید بن شراحیل،زید بن عبد اللّه انصاری،سعد بن ابی وقاص،سعد بن جناده،سعد بن عباده،سعد بن مالک،سعید بن زید،سعید بن سعد بن عباده،سلمان فارسی،سلمة بن عمرو،سمرة بن جندب،سهل بن حنیف،سهل بن سعد،صدی بن عجلان،ضمیرۀ اسدی،طلحة بن عبید اللّه،عامر بن عمیر نمیری،عامر بن لیلی بن ضمره،عامر بن لیلی غفاری،عامر بن واثله،عایشه،عباس بن عبد المطلب، عبد الرحمان بن عبد ربّ،عبد الرحمان بن عوف،عبد الرحمان بن یعمر،عبد اللّه بن ابی عبد الأسد،عبد اللّه بن بدیل،عبد اللّه بن بشیر،عبد اللّه بن ثابت،عبد اللّه بن جعفر بن ابی طالب،عبد اللّه بن حنطب،عبد اللّه بن ربیعه،عبد اللّه بن عباس،عبد اللّه بن ابی أوفی، عبد اللّه بن عمر،عبد اللّه بن مسعود،عبد اللّه بن یامیل،عثمان بن عفّان،عبید بن عازب، عدیّ بن حاتم،عطیّة بن بسر،عقبة بن عامر جهنی،علی بن ابی طالب علیه السّلام،عمّار یاسر، عمارۀ خزرجی،عمر بن ابی سلمه،عمر بن خطّاب،عمران بن حصین،عمرو بن حمق خزاعی،عمرو بن شراحیل،عمرو بن عاصی،عمرو بن مرّه،فاطمۀ زهرا علیها السّلام،فاطمه بنت حمزه،قیس بن ثابت،قیس بن سعد بن عباده،کعب بن عجره،مالک بن حویرث لیثی، مقداد بن عمرو کندی،ناجیة بن عمرو خزاعی،فضلة بن عتبۀ اسلمی،نعمان بن عجلان، هشام مرقال،وحشی بن حرب،وهب بن حمزه،وهب بن عبد اللّه،یعلی بن مرة ثقفی</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علامۀ امینی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بزرگان صحابه‌اند که روایتشان نسبت به واقعۀ غدیر را یافتیم و شاید بسیار بیش از اینها باشد و طبع قضیه هم ایجاب می‌کند که راویان حدیث غدیر چندین برابر باشند،چون شنوندگان حدیث بیش از صدهزار نفر بودند و طبعا هرکدام به وطن خود برگشته‌اند،مثل هرمسافری از حوادث شگفتی که در مسافرت</w:t>
      </w:r>
    </w:p>
    <w:p>
      <w:pPr>
        <w:pStyle w:val="BookText"/>
        <w:rPr/>
      </w:pPr>
      <w:r>
        <w:rPr>
          <w:rFonts w:ascii="IRNazanin" w:hAnsi="IRNazanin" w:eastAsia="IRNazanin"/>
          <w:color w:val="111111"/>
          <w:sz w:val="28"/>
          <w:sz w:val="28"/>
          <w:szCs w:val="28"/>
          <w:rtl w:val="true"/>
          <w:lang w:bidi="fa-IR"/>
        </w:rPr>
        <w:t>دیده‌اند خبر داده‌اند،مگر اندکی که به خاطر کینه‌هایشان از نقل آن پرهیز کرده‌اند و همین مقدار،برای اثبات تواتر حدیث غدیر کافی است</w:t>
      </w:r>
      <w:r>
        <w:rPr>
          <w:rFonts w:eastAsia="IRNazanin" w:cs="IRNazanin"/>
          <w:color w:val="111111"/>
          <w:sz w:val="28"/>
          <w:szCs w:val="28"/>
          <w:rtl w:val="true"/>
          <w:lang w:bidi="fa-IR"/>
        </w:rPr>
        <w:t xml:space="preserve">. </w:t>
      </w:r>
      <w:r>
        <w:rPr>
          <w:rStyle w:val="FootnoteAnchor"/>
          <w:rtl w:val="true"/>
        </w:rPr>
        <w:footnoteReference w:id="770"/>
      </w:r>
    </w:p>
    <w:p>
      <w:pPr>
        <w:pStyle w:val="BookText"/>
        <w:rPr/>
      </w:pPr>
      <w:r>
        <w:rPr>
          <w:rFonts w:ascii="IRNazanin" w:hAnsi="IRNazanin" w:eastAsia="IRNazanin"/>
          <w:color w:val="111111"/>
          <w:sz w:val="28"/>
          <w:sz w:val="28"/>
          <w:szCs w:val="28"/>
          <w:rtl w:val="true"/>
          <w:lang w:bidi="fa-IR"/>
        </w:rPr>
        <w:t>وی سپس راویان غدیر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نیز به ترتیب الفبا برمی‌شمارد که شمار آنان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نفرند و نامهایشان از این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راشد حبرانی،ابو سلمه،ابو سلیمان مؤذن،ابو صالح سمّان،ابو عنفوانۀ مازنی، ابو عبد الرحیم کندی،ابو لیلی کندی،اصبغ بن نباته،ایاس بن نذیر،جمیل بن عماره،حارثة بن نصر،حبیب بن ابی ثابت،حرث بن مالک،حسین بن مالک،حکم بن عتیبه،حمید بن عماره،حمید طویل،خیثمة بن عبد الرحمان،ربیعۀ جرشی،ریاح بن حارث،زاذان بن عمر، زرّ بن حبیش،زیاد بن ابی زیاد،زید بن یثیع،سالم بن عبد اللّه بن عمر،سعید بن جبیر، سعید بن ابی حدّان،سعید بن مسیّب،سعید بن وهب،سلمة بن کهیل،سلیم بن قیس هلالی،سلیمان بن مهران،سهم بن حصین،شهر بن حوشب،ضحّاک بن مزاحم،طاووس بن کیسان،طلحة بن مصرف،عمر بن سعد بن ابی وقّاص،عایشه بنت سعد،عبد الحمید بن منذر بن جارود،عبد خیر بن یزید،عبد الرحمان بن ابی لیلی،عبد الرحمان بن سابط، عبد اللّه بن اسعد،عبد اللّه بن زیاد،عبد اللّه بن شریک،عبد اللّه بن محمّد،عبد اللّه بن یعلی، عدی بن ثابت،عطیّة بن سعد،علی بن زید،عمارة بن جوین،عمر بن عبد العزیز،عمر بن عبد الغفار،عمر بن علی بن ابی طالب،عمرو بن جعده،عمرو بن مرّه،عمرو بن عبد اللّه سبیعی،عمرو بن میمون،عمیرة بن سعد،عمیرة بن سعد،عیسی بن طلحه،فطر بن خلیفه،قبیصة بن ذؤیب،قیس ثقفی،محمّد بن عمرو بن علی،مسلم بن صبیح،مسلم ملائی،مطلب بن عبد اللّه،مطر ورّاق،معروف بن خرّبوذ،منصور بن ربیعی،مهاجر بن مسمار،موسی بن اکتل،میمون بصری،نذیر ضبّی،هانی بن هانی،یحیی بن سلیم فزاری، یحیی بن جعده،یزید بن ابی زیاد،یزید بن حیّان،یزید بن عبد الرحمان و یسار ثقفی</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علمای راوی حدیث را به ترتیب قرنهای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قرن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قرن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 می‌برد، </w:t>
      </w:r>
      <w:r>
        <w:rPr>
          <w:rStyle w:val="FootnoteAnchor"/>
          <w:rtl w:val="true"/>
        </w:rPr>
        <w:footnoteReference w:id="771"/>
      </w:r>
      <w:r>
        <w:rPr>
          <w:rFonts w:ascii="IRNazanin" w:hAnsi="IRNazanin" w:eastAsia="IRNazanin"/>
          <w:color w:val="111111"/>
          <w:sz w:val="28"/>
          <w:sz w:val="28"/>
          <w:szCs w:val="28"/>
          <w:rtl w:val="true"/>
          <w:lang w:bidi="fa-IR"/>
        </w:rPr>
        <w:t>نیز نام شماری از آنان که به نقل حدیث غدیر بسنده نکرده،بلکه دربارۀ</w:t>
      </w:r>
      <w:bookmarkStart w:id="758" w:name="pg5471_30642"/>
    </w:p>
    <w:p>
      <w:pPr>
        <w:pStyle w:val="BookText"/>
        <w:rPr/>
      </w:pPr>
      <w:bookmarkEnd w:id="758"/>
      <w:r>
        <w:rPr>
          <w:rFonts w:ascii="IRNazanin" w:hAnsi="IRNazanin" w:eastAsia="IRNazanin"/>
          <w:color w:val="111111"/>
          <w:sz w:val="28"/>
          <w:sz w:val="28"/>
          <w:szCs w:val="28"/>
          <w:rtl w:val="true"/>
          <w:lang w:bidi="fa-IR"/>
        </w:rPr>
        <w:t>آن به تألیف مستقلّ پرداخته‌اند برمی‌شمرد،از قبیل محمّد بن جریر طبری،ابن عقده، جعابی،عبید اللّه بن احمد انباری،احمد بن محمّد زاری،شیبانی،دارقطنی،نیشابوری، غضایری،سجستانی،کراجکی،مهلبی،منصور رازی،ذهبی،جزری دمشقی،قزوینی، میرحامد حسین هندی،غریفی بحرانی،شیخ عباس قمی،سیّد مرتضی خسروشاهی و دیگران</w:t>
      </w:r>
      <w:r>
        <w:rPr>
          <w:rFonts w:eastAsia="IRNazanin" w:cs="IRNazanin"/>
          <w:color w:val="111111"/>
          <w:sz w:val="28"/>
          <w:szCs w:val="28"/>
          <w:rtl w:val="true"/>
          <w:lang w:bidi="fa-IR"/>
        </w:rPr>
        <w:t xml:space="preserve">. </w:t>
      </w:r>
      <w:r>
        <w:rPr>
          <w:rStyle w:val="FootnoteAnchor"/>
          <w:rtl w:val="true"/>
        </w:rPr>
        <w:footnoteReference w:id="772"/>
      </w:r>
    </w:p>
    <w:p>
      <w:pPr>
        <w:pStyle w:val="BookText"/>
        <w:rPr/>
      </w:pPr>
      <w:r>
        <w:rPr>
          <w:rFonts w:ascii="IRNazanin" w:hAnsi="IRNazanin" w:eastAsia="IRNazanin"/>
          <w:color w:val="111111"/>
          <w:sz w:val="28"/>
          <w:sz w:val="28"/>
          <w:szCs w:val="28"/>
          <w:rtl w:val="true"/>
          <w:lang w:bidi="fa-IR"/>
        </w:rPr>
        <w:t>این همه نقل و روایت و تألیف،واقعۀ غدیر و امامت امیر المؤمنین علیه السّلام و تواتر حدیث غدیر را اثبات می‌کند و به قول ضیاء الدین مقبلی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نقل اسناد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حدیث غدیر،مسلّم نباشد،پس هیچ امر مسلّمی در اسلام وجود ندارد</w:t>
      </w:r>
      <w:r>
        <w:rPr>
          <w:rFonts w:eastAsia="IRNazanin" w:cs="IRNazanin"/>
          <w:color w:val="111111"/>
          <w:sz w:val="28"/>
          <w:szCs w:val="28"/>
          <w:rtl w:val="true"/>
          <w:lang w:bidi="fa-IR"/>
        </w:rPr>
        <w:t xml:space="preserve">.» </w:t>
      </w:r>
      <w:r>
        <w:rPr>
          <w:rStyle w:val="FootnoteAnchor"/>
          <w:rtl w:val="true"/>
        </w:rPr>
        <w:footnoteReference w:id="7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شاهدان غدیر،غدیر خم،عید غدیر،حدیث ولایت،آیۀ تبلیغ،آیۀ اکمال دین،آیات غدیر،احتجاج به غدیر</w:t>
      </w:r>
      <w:r>
        <w:rPr>
          <w:rFonts w:eastAsia="IRNazanin" w:cs="IRNazanin"/>
          <w:color w:val="111111"/>
          <w:sz w:val="28"/>
          <w:szCs w:val="28"/>
          <w:rtl w:val="true"/>
          <w:lang w:bidi="fa-IR"/>
        </w:rPr>
        <w:t>.</w:t>
      </w:r>
    </w:p>
    <w:p>
      <w:pPr>
        <w:pStyle w:val="Heading3"/>
        <w:numPr>
          <w:ilvl w:val="2"/>
          <w:numId w:val="1"/>
        </w:numPr>
        <w:rPr/>
      </w:pPr>
      <w:bookmarkStart w:id="759" w:name="__RefHeading___Toc2145628_581953129"/>
      <w:bookmarkStart w:id="760" w:name="_Toc293"/>
      <w:bookmarkEnd w:id="759"/>
      <w:r>
        <w:rPr>
          <w:rtl w:val="true"/>
        </w:rPr>
        <w:t>راه غدیر</w:t>
      </w:r>
      <w:r>
        <w:rPr>
          <w:rtl w:val="true"/>
        </w:rPr>
        <w:t>-</w:t>
      </w:r>
      <w:r>
        <w:rPr>
          <w:rtl w:val="true"/>
        </w:rPr>
        <w:t>غدیر خمّ</w:t>
      </w:r>
      <w:bookmarkEnd w:id="760"/>
    </w:p>
    <w:p>
      <w:pPr>
        <w:pStyle w:val="Heading3"/>
        <w:numPr>
          <w:ilvl w:val="2"/>
          <w:numId w:val="1"/>
        </w:numPr>
        <w:rPr/>
      </w:pPr>
      <w:bookmarkStart w:id="761" w:name="__RefHeading___Toc2145630_581953129"/>
      <w:bookmarkStart w:id="762" w:name="_Toc294"/>
      <w:bookmarkEnd w:id="761"/>
      <w:r>
        <w:rPr>
          <w:rtl w:val="true"/>
        </w:rPr>
        <w:t>رجعت</w:t>
      </w:r>
      <w:bookmarkEnd w:id="762"/>
    </w:p>
    <w:p>
      <w:pPr>
        <w:pStyle w:val="BookText"/>
        <w:rPr/>
      </w:pPr>
      <w:r>
        <w:rPr>
          <w:rFonts w:ascii="IRNazanin" w:hAnsi="IRNazanin" w:eastAsia="IRNazanin"/>
          <w:color w:val="111111"/>
          <w:sz w:val="28"/>
          <w:sz w:val="28"/>
          <w:szCs w:val="28"/>
          <w:rtl w:val="true"/>
          <w:lang w:bidi="fa-IR"/>
        </w:rPr>
        <w:t>از موضوعات اعتقادی شیعه،عقیده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است،به معنای بازگشت به دنیا پس از مرگ و قبل از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 تاریخی به معنای عدول از ارزشهای مکتبی نیز وجود دارد که اشاره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 به معنای حیات دوباره،مخصوص بعضی از افراد است نه امری همگانی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همچون پیامبر،امامان و بعضی از شیعیان أئمّه،پس از ظهور امام زمان علیه السّلام زنده می‌شوند و به صحنۀ دنیا برمی‌گردند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آن از اعتقادات مورد اتّفاق و محکم شیعه است،هرچند در جزئیات و کیفیّت و زمان آن اختلاف نظر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برخی در اثبات آن به آیاتی از قرآن استدلال کرده‌اند که شاهدی بر زنده شدن دوبارۀ انسان در همین دنیا و پیش از برپایی قیامت است،مثل آیات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انبیاء،</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براساس این عقیده،گاهی به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گفته شده است</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مفید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خداوند،کسانی را از مردگان به همین صورت دنیایی‌شان به دنیا</w:t>
      </w:r>
    </w:p>
    <w:p>
      <w:pPr>
        <w:pStyle w:val="BookText"/>
        <w:rPr/>
      </w:pPr>
      <w:r>
        <w:rPr>
          <w:rFonts w:ascii="IRNazanin" w:hAnsi="IRNazanin" w:eastAsia="IRNazanin"/>
          <w:color w:val="111111"/>
          <w:sz w:val="28"/>
          <w:sz w:val="28"/>
          <w:szCs w:val="28"/>
          <w:rtl w:val="true"/>
          <w:lang w:bidi="fa-IR"/>
        </w:rPr>
        <w:t>برمی‌گرداند،بعضی را عزت می‌بخشد،برخی را خوار می‌کند،اهل حق از اهل باطل و مظلومین از ظالمین انتقام می‌گیرند و این هنگام قیام مهدی آل محمّد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رجعت، یا در ایمان و عمل صالح،رتبه‌ای بسیار بالا دارند که خداوند دولت حق را به آنان نشان می‌دهد،یا در فساد و گمراهی و ظلم به اولیای خدا و انجام گناهان به حدّ بالا رسیده‌اند که خدا از آنان انتقام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هردو گروه پس از آن می‌میرند تا در رستاخیز عمومی دوباره برای ثواب و عقاب زنده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روایات بسیار بر این موضوع دلالت می‌کند و امامیه بر این عقیده اتفاق نظر دارند</w:t>
      </w:r>
      <w:r>
        <w:rPr>
          <w:rFonts w:eastAsia="IRNazanin" w:cs="IRNazanin"/>
          <w:color w:val="111111"/>
          <w:sz w:val="28"/>
          <w:szCs w:val="28"/>
          <w:rtl w:val="true"/>
          <w:lang w:bidi="fa-IR"/>
        </w:rPr>
        <w:t xml:space="preserve">.» </w:t>
      </w:r>
      <w:r>
        <w:rPr>
          <w:rStyle w:val="FootnoteAnchor"/>
          <w:rtl w:val="true"/>
        </w:rPr>
        <w:footnoteReference w:id="774"/>
      </w:r>
    </w:p>
    <w:p>
      <w:pPr>
        <w:pStyle w:val="BookText"/>
        <w:rPr/>
      </w:pPr>
      <w:r>
        <w:rPr>
          <w:rFonts w:ascii="IRNazanin" w:hAnsi="IRNazanin" w:eastAsia="IRNazanin"/>
          <w:color w:val="111111"/>
          <w:sz w:val="28"/>
          <w:sz w:val="28"/>
          <w:szCs w:val="28"/>
          <w:rtl w:val="true"/>
          <w:lang w:bidi="fa-IR"/>
        </w:rPr>
        <w:t>دشمنان شیعه،عقیده به رجعت را حمل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کرده‌اند که چنین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بزرگان دربارۀ رجعت،آراء عرفانی خاصّی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تألیفات مستقلی نیز دربارۀ این موضوع اعتقادی شیعه نگاشته شده است،همچون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الایمان و الرجعه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علی شاه‌آبادی،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رسالۀ رجعت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ابو الحسن رفیعی قزوینی،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باقر بهبودی،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الرجعة و ظهور الحجّه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محمّد مؤمن الأسترآبادی،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الایقاظ من الهجعه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حرّ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الامامیّة و الرجعة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عبد اللّه رزاق همدانی،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الرجعه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علاّمی،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الرجعه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الرجعه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 جمال خوانساری، </w:t>
      </w:r>
      <w:r>
        <w:rPr>
          <w:rStyle w:val="FootnoteAnchor"/>
          <w:rtl w:val="true"/>
        </w:rPr>
        <w:footnoteReference w:id="7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بشارة الفرج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محمّد بن عاشور،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تفریج الکربه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محمود حسینی کاظمی،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 المنضود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احمد بیان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دحض البدعه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علی همدانی سنقری،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الرجعه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غلامعلی عقیقی کرمانشاهی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همچون عیاشی سمرقندی،فضل بن شاذان،صدوق، ملا حبیب اللّه کاشانی نیز کتابهایی با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منّا من لم یؤمن برجعتنا</w:t>
      </w:r>
      <w:r>
        <w:rPr>
          <w:rFonts w:eastAsia="IRNazanin" w:cs="IRNazanin"/>
          <w:color w:val="111111"/>
          <w:sz w:val="28"/>
          <w:szCs w:val="28"/>
          <w:rtl w:val="true"/>
          <w:lang w:bidi="fa-IR"/>
        </w:rPr>
        <w:t xml:space="preserve">...». </w:t>
      </w:r>
      <w:r>
        <w:rPr>
          <w:rStyle w:val="FootnoteAnchor"/>
          <w:rtl w:val="true"/>
        </w:rPr>
        <w:footnoteReference w:id="776"/>
      </w:r>
      <w:r>
        <w:rPr>
          <w:rFonts w:ascii="IRNazanin" w:hAnsi="IRNazanin" w:eastAsia="IRNazanin"/>
          <w:color w:val="111111"/>
          <w:sz w:val="28"/>
          <w:sz w:val="28"/>
          <w:szCs w:val="28"/>
          <w:rtl w:val="true"/>
          <w:lang w:bidi="fa-IR"/>
        </w:rPr>
        <w:t>کسی که ایمان به رجعت ما نداشته باشد از ما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دعاها و زیارتهای متعددی نیز بحث رجعت مطرح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زیارت جامعه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بإیابکم مصدّق برجعتکم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و درخواست رجعت و بازگشت به دنیا در دولت امام زمان علیه السّلام در زیارتهای فراوانی آمده است،همچون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أحیانی فی رجعتکم</w:t>
      </w:r>
      <w:r>
        <w:rPr>
          <w:rFonts w:eastAsia="IRNazanin" w:cs="IRNazanin"/>
          <w:color w:val="111111"/>
          <w:sz w:val="28"/>
          <w:szCs w:val="28"/>
          <w:rtl w:val="true"/>
          <w:lang w:bidi="fa-IR"/>
        </w:rPr>
        <w:t xml:space="preserve">». </w:t>
      </w:r>
      <w:r>
        <w:rPr>
          <w:rStyle w:val="FootnoteAnchor"/>
          <w:rtl w:val="true"/>
        </w:rPr>
        <w:footnoteReference w:id="777"/>
      </w:r>
      <w:r>
        <w:rPr>
          <w:rFonts w:ascii="IRNazanin" w:hAnsi="IRNazanin" w:eastAsia="IRNazanin"/>
          <w:color w:val="111111"/>
          <w:sz w:val="28"/>
          <w:sz w:val="28"/>
          <w:szCs w:val="28"/>
          <w:rtl w:val="true"/>
          <w:lang w:bidi="fa-IR"/>
        </w:rPr>
        <w:t>از این رجعت در روایات با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یاد شده و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أیّام اللّه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الظّهور و یوم الکرّة و یوم القیامة</w:t>
      </w:r>
      <w:r>
        <w:rPr>
          <w:rFonts w:eastAsia="IRNazanin" w:cs="IRNazanin"/>
          <w:color w:val="111111"/>
          <w:sz w:val="28"/>
          <w:szCs w:val="28"/>
          <w:rtl w:val="true"/>
          <w:lang w:bidi="fa-IR"/>
        </w:rPr>
        <w:t xml:space="preserve">.» </w:t>
      </w:r>
      <w:r>
        <w:rPr>
          <w:rStyle w:val="FootnoteAnchor"/>
          <w:rtl w:val="true"/>
        </w:rPr>
        <w:footnoteReference w:id="778"/>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دیگری هم دارد،یعنی واپس‌گرایی،ارتجاع،بازگشت به ایّام و فرهنگ جاهلیّت که پس از پیامبر اتفاق افتاد و نوعی ارتداد به شمار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مدخل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ارتداد سیاسی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نوع رجعت بحث شده است،مراجعه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احیای دوبارۀ اشرافیت جاهلی و روی آوردن مسلمانان به دنیادوستی و تجمّل‌پرستی و قومیّت‌گرایی و به تعبیر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انقلاب علی عقب</w:t>
      </w:r>
      <w:r>
        <w:rPr>
          <w:rFonts w:eastAsia="IRNazanin" w:cs="IRNazanin"/>
          <w:color w:val="111111"/>
          <w:sz w:val="28"/>
          <w:szCs w:val="28"/>
          <w:rtl w:val="true"/>
          <w:lang w:bidi="fa-IR"/>
        </w:rPr>
        <w:t xml:space="preserve">» </w:t>
      </w:r>
      <w:r>
        <w:rPr>
          <w:rStyle w:val="FootnoteAnchor"/>
          <w:rtl w:val="true"/>
        </w:rPr>
        <w:footnoteReference w:id="779"/>
      </w:r>
      <w:r>
        <w:rPr>
          <w:rFonts w:ascii="IRNazanin" w:hAnsi="IRNazanin" w:eastAsia="IRNazanin"/>
          <w:color w:val="111111"/>
          <w:sz w:val="28"/>
          <w:sz w:val="28"/>
          <w:szCs w:val="28"/>
          <w:rtl w:val="true"/>
          <w:lang w:bidi="fa-IR"/>
        </w:rPr>
        <w:t>از اینگونه رجعت است و عامل پیدایش آن در یک امت،گاهی عوامل ساخته نشده و غیر مهذّب است،گاهی عناصر نفوذی و منافق،گاهی هم به خاطر ریشه‌دار بودن عقیده و عادات قدیم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از تلاش کفّار و اهل کتاب برای بازگرداندن مؤمنین به کفر و دست کشیدن از دین و روی آوردن به نیاکان جاهل و مشرک سخن می‌گوید</w:t>
      </w:r>
      <w:r>
        <w:rPr>
          <w:rFonts w:eastAsia="IRNazanin" w:cs="IRNazanin"/>
          <w:color w:val="111111"/>
          <w:sz w:val="28"/>
          <w:szCs w:val="28"/>
          <w:rtl w:val="true"/>
          <w:lang w:bidi="fa-IR"/>
        </w:rPr>
        <w:t xml:space="preserve">. </w:t>
      </w:r>
      <w:r>
        <w:rPr>
          <w:rStyle w:val="FootnoteAnchor"/>
          <w:rtl w:val="true"/>
        </w:rPr>
        <w:footnoteReference w:id="780"/>
      </w:r>
      <w:r>
        <w:rPr>
          <w:rFonts w:ascii="IRNazanin" w:hAnsi="IRNazanin" w:eastAsia="IRNazanin"/>
          <w:color w:val="111111"/>
          <w:sz w:val="28"/>
          <w:sz w:val="28"/>
          <w:szCs w:val="28"/>
          <w:rtl w:val="true"/>
          <w:lang w:bidi="fa-IR"/>
        </w:rPr>
        <w:t>متأسفانه پس از رحلت پیامبر،مرام اصیل اسلامی به سبب کنار گذاشتن اهل بیت پیامبر از سوی رجعت‌طلبان،درهم ریخت و اشرافیت جاهلی حیات دوباره یافت و دین به صورت دستاویزی برای حکومتها درآمد و خلافت به سلطنت تبدیل شد و آن روحیۀ سلحشوری و قهرمانی در دفاع از اسلام و قرآن،به دنیاخواهی، زراندوزی،صرّافی،قدرت‌طلبی،شهوت‌رانی و قومیّت عربی تغییر یافت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مغلوب گشت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رجعت سیاه و تلخ،حرکت اسلام را از اهداف اصلی‌اش بازداشت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ارتداد سیاسی،از خلافت تا سلطنت</w:t>
      </w:r>
      <w:r>
        <w:rPr>
          <w:rFonts w:eastAsia="IRNazanin" w:cs="IRNazanin"/>
          <w:color w:val="111111"/>
          <w:sz w:val="28"/>
          <w:szCs w:val="28"/>
          <w:rtl w:val="true"/>
          <w:lang w:bidi="fa-IR"/>
        </w:rPr>
        <w:t>.</w:t>
      </w:r>
      <w:bookmarkStart w:id="763" w:name="pg5471_30645"/>
    </w:p>
    <w:p>
      <w:pPr>
        <w:pStyle w:val="Heading3"/>
        <w:numPr>
          <w:ilvl w:val="2"/>
          <w:numId w:val="1"/>
        </w:numPr>
        <w:rPr/>
      </w:pPr>
      <w:bookmarkStart w:id="764" w:name="__RefHeading___Toc2145632_581953129"/>
      <w:bookmarkStart w:id="765" w:name="_Toc295"/>
      <w:bookmarkEnd w:id="763"/>
      <w:bookmarkEnd w:id="764"/>
      <w:r>
        <w:rPr>
          <w:rtl w:val="true"/>
        </w:rPr>
        <w:t>رجعت سیاسی</w:t>
      </w:r>
      <w:r>
        <w:rPr>
          <w:rtl w:val="true"/>
        </w:rPr>
        <w:t>-</w:t>
      </w:r>
      <w:r>
        <w:rPr>
          <w:rtl w:val="true"/>
        </w:rPr>
        <w:t>ارتداد سیاسی</w:t>
      </w:r>
      <w:bookmarkEnd w:id="765"/>
    </w:p>
    <w:p>
      <w:pPr>
        <w:pStyle w:val="Heading3"/>
        <w:numPr>
          <w:ilvl w:val="2"/>
          <w:numId w:val="1"/>
        </w:numPr>
        <w:rPr/>
      </w:pPr>
      <w:bookmarkStart w:id="766" w:name="__RefHeading___Toc2145634_581953129"/>
      <w:bookmarkStart w:id="767" w:name="_Toc296"/>
      <w:bookmarkEnd w:id="766"/>
      <w:r>
        <w:rPr>
          <w:rtl w:val="true"/>
        </w:rPr>
        <w:t>رحبه</w:t>
      </w:r>
      <w:bookmarkEnd w:id="767"/>
    </w:p>
    <w:p>
      <w:pPr>
        <w:pStyle w:val="BookText"/>
        <w:rPr/>
      </w:pPr>
      <w:r>
        <w:rPr>
          <w:rFonts w:ascii="IRNazanin" w:hAnsi="IRNazanin" w:eastAsia="IRNazanin"/>
          <w:color w:val="111111"/>
          <w:sz w:val="28"/>
          <w:sz w:val="28"/>
          <w:szCs w:val="28"/>
          <w:rtl w:val="true"/>
          <w:lang w:bidi="fa-IR"/>
        </w:rPr>
        <w:t>به معنای جای وسیع و فضای باز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محوطۀ جلوی مسجد کوفه که سکویی هم داشته و علی علیه السّلام گاهی آنجا می‌نشست و مردم حضور می‌یافتند و امام یا سخنرانی می‌کرد، یا به سؤالها پاسخ 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رحبه نام محلّه‌ای در کوفه نیز بوده است</w:t>
      </w:r>
      <w:r>
        <w:rPr>
          <w:rFonts w:eastAsia="IRNazanin" w:cs="IRNazanin"/>
          <w:color w:val="111111"/>
          <w:sz w:val="28"/>
          <w:szCs w:val="28"/>
          <w:rtl w:val="true"/>
          <w:lang w:bidi="fa-IR"/>
        </w:rPr>
        <w:t xml:space="preserve">. </w:t>
      </w:r>
      <w:r>
        <w:rPr>
          <w:rStyle w:val="FootnoteAnchor"/>
          <w:rtl w:val="true"/>
        </w:rPr>
        <w:footnoteReference w:id="781"/>
      </w:r>
    </w:p>
    <w:p>
      <w:pPr>
        <w:pStyle w:val="Heading3"/>
        <w:numPr>
          <w:ilvl w:val="2"/>
          <w:numId w:val="1"/>
        </w:numPr>
        <w:rPr/>
      </w:pPr>
      <w:bookmarkStart w:id="768" w:name="__RefHeading___Toc2145636_581953129"/>
      <w:bookmarkStart w:id="769" w:name="_Toc297"/>
      <w:bookmarkEnd w:id="768"/>
      <w:r>
        <w:rPr>
          <w:rtl w:val="true"/>
        </w:rPr>
        <w:t>ردّ شمس</w:t>
      </w:r>
      <w:r>
        <w:rPr>
          <w:rtl w:val="true"/>
        </w:rPr>
        <w:t>-</w:t>
      </w:r>
      <w:r>
        <w:rPr>
          <w:rtl w:val="true"/>
        </w:rPr>
        <w:t>حدیث ردّ الشمس</w:t>
      </w:r>
      <w:bookmarkEnd w:id="769"/>
    </w:p>
    <w:p>
      <w:pPr>
        <w:pStyle w:val="Heading3"/>
        <w:numPr>
          <w:ilvl w:val="2"/>
          <w:numId w:val="1"/>
        </w:numPr>
        <w:rPr/>
      </w:pPr>
      <w:bookmarkStart w:id="770" w:name="__RefHeading___Toc2145638_581953129"/>
      <w:bookmarkStart w:id="771" w:name="_Toc298"/>
      <w:bookmarkEnd w:id="770"/>
      <w:r>
        <w:rPr>
          <w:rtl w:val="true"/>
        </w:rPr>
        <w:t>رزیّة یوم الخمیس</w:t>
      </w:r>
      <w:r>
        <w:rPr>
          <w:rtl w:val="true"/>
        </w:rPr>
        <w:t>-</w:t>
      </w:r>
      <w:r>
        <w:rPr>
          <w:rtl w:val="true"/>
        </w:rPr>
        <w:t>پنج شنبۀ شوم</w:t>
      </w:r>
      <w:bookmarkEnd w:id="771"/>
    </w:p>
    <w:p>
      <w:pPr>
        <w:pStyle w:val="Heading3"/>
        <w:numPr>
          <w:ilvl w:val="2"/>
          <w:numId w:val="1"/>
        </w:numPr>
        <w:rPr/>
      </w:pPr>
      <w:bookmarkStart w:id="772" w:name="__RefHeading___Toc2145640_581953129"/>
      <w:bookmarkStart w:id="773" w:name="_Toc299"/>
      <w:bookmarkEnd w:id="772"/>
      <w:r>
        <w:rPr>
          <w:rtl w:val="true"/>
        </w:rPr>
        <w:t>رضوان</w:t>
      </w:r>
      <w:bookmarkEnd w:id="773"/>
    </w:p>
    <w:p>
      <w:pPr>
        <w:pStyle w:val="BookText"/>
        <w:rPr/>
      </w:pPr>
      <w:r>
        <w:rPr>
          <w:rFonts w:ascii="IRNazanin" w:hAnsi="IRNazanin" w:eastAsia="IRNazanin"/>
          <w:color w:val="111111"/>
          <w:sz w:val="28"/>
          <w:sz w:val="28"/>
          <w:szCs w:val="28"/>
          <w:rtl w:val="true"/>
          <w:lang w:bidi="fa-IR"/>
        </w:rPr>
        <w:t>نام فرشته‌ای که در جنگ بدر،پس از رشادتهای علی علیه السّلام و نبردی که با شمشیر ذو الفقار،مشرکان را می‌کشت و از پیامبر دفاع می‌کرد،ندای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فتی إلاّ علیّ لا سیف إلاّ ذو الفقار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آسمان سرداد</w:t>
      </w:r>
      <w:r>
        <w:rPr>
          <w:rFonts w:eastAsia="IRNazanin" w:cs="IRNazanin"/>
          <w:color w:val="111111"/>
          <w:sz w:val="28"/>
          <w:szCs w:val="28"/>
          <w:rtl w:val="true"/>
          <w:lang w:bidi="fa-IR"/>
        </w:rPr>
        <w:t xml:space="preserve">. </w:t>
      </w:r>
      <w:r>
        <w:rPr>
          <w:rStyle w:val="FootnoteAnchor"/>
          <w:rtl w:val="true"/>
        </w:rPr>
        <w:footnoteReference w:id="782"/>
      </w:r>
      <w:r>
        <w:rPr>
          <w:rFonts w:ascii="IRNazanin" w:hAnsi="IRNazanin" w:eastAsia="IRNazanin"/>
          <w:color w:val="111111"/>
          <w:sz w:val="28"/>
          <w:sz w:val="28"/>
          <w:szCs w:val="28"/>
          <w:rtl w:val="true"/>
          <w:lang w:bidi="fa-IR"/>
        </w:rPr>
        <w:t>در نقل دیگری،این ندا را جبرئیل نیز در جنگ احد در ستایش از مبارزات علی علیه السّلام در آفاق طنین‌افکن ساخت</w:t>
      </w:r>
      <w:r>
        <w:rPr>
          <w:rFonts w:eastAsia="IRNazanin" w:cs="IRNazanin"/>
          <w:color w:val="111111"/>
          <w:sz w:val="28"/>
          <w:szCs w:val="28"/>
          <w:rtl w:val="true"/>
          <w:lang w:bidi="fa-IR"/>
        </w:rPr>
        <w:t xml:space="preserve">. </w:t>
      </w:r>
      <w:r>
        <w:rPr>
          <w:rStyle w:val="FootnoteAnchor"/>
          <w:rtl w:val="true"/>
        </w:rPr>
        <w:footnoteReference w:id="783"/>
      </w:r>
      <w:r>
        <w:rPr>
          <w:rFonts w:ascii="IRNazanin" w:hAnsi="IRNazanin" w:eastAsia="IRNazanin"/>
          <w:color w:val="111111"/>
          <w:sz w:val="28"/>
          <w:sz w:val="28"/>
          <w:szCs w:val="28"/>
          <w:rtl w:val="true"/>
          <w:lang w:bidi="fa-IR"/>
        </w:rPr>
        <w:t>رضوان نام خازن و نگهبان اصلی بهشت نیز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خود بهشت هم رضوان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روضۀ رضوان نام بهشت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قول 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روضۀ رضوان به دو گندم بفروخت ناخلف باشم اگر من به جوی نفروشم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فتی إلاّ علیّ</w:t>
      </w:r>
      <w:r>
        <w:rPr>
          <w:rFonts w:eastAsia="Amiri" w:cs="Amiri" w:ascii="Amiri" w:hAnsi="Amiri"/>
          <w:color w:val="111111"/>
          <w:sz w:val="28"/>
          <w:szCs w:val="28"/>
          <w:rtl w:val="true"/>
          <w:lang w:bidi="ar-SA"/>
        </w:rPr>
        <w:t>...</w:t>
      </w:r>
    </w:p>
    <w:p>
      <w:pPr>
        <w:pStyle w:val="Heading3"/>
        <w:numPr>
          <w:ilvl w:val="2"/>
          <w:numId w:val="1"/>
        </w:numPr>
        <w:rPr/>
      </w:pPr>
      <w:bookmarkStart w:id="774" w:name="__RefHeading___Toc2145642_581953129"/>
      <w:bookmarkStart w:id="775" w:name="_Toc300"/>
      <w:bookmarkEnd w:id="774"/>
      <w:r>
        <w:rPr>
          <w:rtl w:val="true"/>
        </w:rPr>
        <w:t>روزشمار فتنۀ سقیفه</w:t>
      </w:r>
      <w:bookmarkEnd w:id="775"/>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حوادث تلخی را که در روزهای آخر عمر پیامبر اکرم صلّی اللّه علیه و آله و چند روز پس از رحلت او در مدینه واقع شد و سیاست‌بازان سقیفه،امام حق و پیشوای نور را کنار زدند و اهل بیت را از</w:t>
      </w:r>
    </w:p>
    <w:p>
      <w:pPr>
        <w:pStyle w:val="BookText"/>
        <w:rPr/>
      </w:pPr>
      <w:r>
        <w:rPr>
          <w:rFonts w:ascii="IRNazanin" w:hAnsi="IRNazanin" w:eastAsia="IRNazanin"/>
          <w:color w:val="111111"/>
          <w:sz w:val="28"/>
          <w:sz w:val="28"/>
          <w:szCs w:val="28"/>
          <w:rtl w:val="true"/>
          <w:lang w:bidi="fa-IR"/>
        </w:rPr>
        <w:t>جایگاه خود دور ساخته و وصایای رسول خدا صلّی اللّه علیه و آله را نادیده گرفتند،می‌توان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فتنۀ سقیفه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آن دو هفته به صورت زیر بود</w:t>
      </w:r>
      <w:r>
        <w:rPr>
          <w:rFonts w:eastAsia="IRNazanin" w:cs="IRNazanin"/>
          <w:color w:val="111111"/>
          <w:sz w:val="28"/>
          <w:szCs w:val="28"/>
          <w:rtl w:val="true"/>
          <w:lang w:bidi="fa-IR"/>
        </w:rPr>
        <w:t xml:space="preserve">: </w:t>
      </w:r>
      <w:r>
        <w:rPr>
          <w:rStyle w:val="FootnoteAnchor"/>
          <w:rtl w:val="true"/>
        </w:rPr>
        <w:footnoteReference w:id="784"/>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یک‌شنبه</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 و حفصه در حالی که پیامبر بیهوش بود، به آن حضرت دوایی خوراندند که به بدتر شدن حال پیامبر انجامید و روز دوشنبه وفات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بخاری </w:t>
      </w:r>
      <w:r>
        <w:rPr>
          <w:rFonts w:eastAsia="IRNazanin" w:cs="IRNazanin"/>
          <w:color w:val="111111"/>
          <w:sz w:val="28"/>
          <w:szCs w:val="28"/>
          <w:lang w:bidi="fa-IR"/>
        </w:rPr>
        <w:t>143/5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تعدادی از افراد،از جمله ابو بکر و عمر از پیوستن به سپاه اسامه سرپیچی کردند و بعضی از آنان هم که رفته بودند،روز یک‌شنبه به مدینه برگشتند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بعدازظهر دوشنبه تا صبح سه‌شنبه،علی علیه السّلام مشغول تجهیز و غسل و کفن پیامبر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اجازه یافتند از ظهر تا عصر سه‌شنبه،تک‌تک بر پیامبر نماز بخوانند،و عصر همان روز بر علی علیه السّلام فشار آوردند که بیعت کند،وگرنه به خانه‌اش هجوم می‌آورند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دو ساعت پس از رحلت رسول خدا صلّی اللّه علیه و آله،قریش و کسانی از اوس و خزرج در سقیفه جمع شدند و گفتگوها برای انتخاب خلیفه آغاز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نهایت،حاضران با ابو بکر بیعت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عباده،با حالت بیماری که داشت،نسبت به انتخابات سقیفه اعتراض کرد، امّا مورد هجوم و دشنام قرار گرفت و هوادارانش او را به خانه 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سقیفه پایگاه سلطه و برنامه‌ریزی برای سرکوب مخالفان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بکر،عمر و دیگر افراد قریش و باند سقیفه،جنازۀ پیامبر را برای دودمانش واگذاشتند و درپی تحکیم پایه‌های قدرت خود بودند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دوّم،همراهان ابو بکر و عمر،با سلاح و سروصدا ابو بکر را به مسجد پیامبر آوردند و با نیروی اسلحه و تهدید،از افراد خواستند بیعت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 بر منبر نشست، عدّه‌ای بیعت کردند،ابو بکر نماز مغرب را با آنان خواند،و بی‌آنکه خانۀ پیامبر را دیدار کنند و بر جنازه‌اش نماز بخوانند،ابو بکر به سقیفه برگشت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چهارشنبه،پس از نیمه‌شب،علی علیه السّلام بر جنازۀ پیامبر نماز خواند و بنی هاشم و بعضی از انصار در مراسم دفن آن حضرت شرکت داشتند و هیچ‌یک از سران قریش و طلقاء حضور نداشتند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پنج‌شنبه،امیر المؤمنین،همراه فاطمه و حسنین علیهما السّلام به در خانه‌های انصار رفتند و از آنان خواستند که به بیعت و عهدی که با پیامبر بسته بودند که از او و خاندانش دفاع و یاری کنند وفا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و چهار نفر پاسخ مساعد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از آنان خواست که فردا با سرهای تراشیده و آمادۀ شهادت نزد او بیایند،جز چهار نفر نیامدند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جمعه و شنبه باز هم در خانه‌های مردم رفت امّا جز همان چهار 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مقداد،عمّار،ابو ذر،و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نیامدند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حاکم در این مدّت،کسانی را نزد اسامه و سپاه او فرستاد که از اردوگاه به مدینه بیایند و با ابو بکر بیعت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اسامه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پیامبر درگذشت،من فرمانده ابو بکر بودم،او هنوز سرباز تحت فرمان من است و حاضر نبود برگردد و بیعت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قریش،از بیم آنکه علی علیه السّلام قدرت یابد و بر ضدّ آنان اقدام کند،پیاپی کسانی را نزد آن حضرت می‌فرستادند و می‌خواستند که به سقیفه آید و بیعت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هم عذر می‌آورد که مشغول مراسم پس از دفن پیامبر و جمع‌آوری قرآن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فشار زیاد شد و مسلّحانه به خانه هجوم آوردند و علی علیه السّلام را دست بسته به سقیفه بردند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 آنجا با اقتدار تمام با آنان بحث و احتجاج کرد،آن روز او را واگذاشتند و این هجوم اول به خانۀ علی و فاطمه علیهما السّلام بود که احتمالا چهارشنبه یا پنج‌شنبه بود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نفر از مهاجرین و انصار،هماهنگ شدند که در نخستین جمعۀ پس از وفات پیامبر،در مسجد حاضر شوند و بر ضدّ غصب خلافت حرف بزنند و وصایای رسول خدا صلّی اللّه علیه و آله را در روز غدیر یادآوری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عبارت بودند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بن سعید،سلمان،ابو ذر، مقداد،عمار یاسر،بریدۀ اسلمی،ابو الهیثم بن تیهان،سهل بن حنیف،عثمان بن حنیف، خزیمة بن ثابت،ابیّ بن کعب،ابو ایّوب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قولی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ابو بکر به</w:t>
      </w:r>
    </w:p>
    <w:p>
      <w:pPr>
        <w:pStyle w:val="BookText"/>
        <w:rPr/>
      </w:pPr>
      <w:r>
        <w:rPr>
          <w:rFonts w:ascii="IRNazanin" w:hAnsi="IRNazanin" w:eastAsia="IRNazanin"/>
          <w:color w:val="111111"/>
          <w:sz w:val="28"/>
          <w:sz w:val="28"/>
          <w:szCs w:val="28"/>
          <w:rtl w:val="true"/>
          <w:lang w:bidi="fa-IR"/>
        </w:rPr>
        <w:t>منبر رفت،تصمیم داشتند او را از منبر پایین بکشند،امّا چون با حضرت علی علیه السّلام مشورت کردند،امام آن را صلاح ندانست و به زیانشان ارزیابی کرد،امّا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هرکدامتان آنچه را از پیامبر شنیده‌اید،بیان کنید تا حجّت تمام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یکایک برخاستند،شنیده‌های خود را دربارۀ امیر المؤمنین و خلافت او یادآور شدند و ابو بکر را مورد توبیخ و ملامت قرار دادند و به تقوا و خداترسی دعوت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هجوم دوم به خانۀ علی علیه السّلام و آسیب رساندن به حضرت زهرا علیها السّلام و سقط جنین آن حضرت،پس از این واقعۀ مسجد و احتجاج اصحاب بود،که علی علیه السّلام را به سقیفه کشاندند و تهدید کردند که اگر بیعت نکند او را می‌کشند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درپی تأثیر سخنان و احتجاجات آن دوازده صحابی که موجی بر ضدّ توطئۀ سقیفه برانگیخت و ابو بکر پاسخی نداشت،سه روز در خانه ماند،ولی عمر و دیگران او را سرزنش کردند و دوباره تحریک کردند که بر سر کار بیاید و خلافت را ادامه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جمعۀ دوم پس از وفات پیامبر،حضرت علی علیه السّلام در مسجد مدینه خطبۀ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خطبۀ وسیله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خواند و با اهل سقیفه احتجاج کرد و از حق خلافت خود و جایگاه اهل بیت دفاع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قضایای سقیفه و غصب فدک و فشار اقتصادی به اهل بیت،حضرت زهرا علیها السّلام به مسجد مدینه آمد و در حضور مهاجران و انصار،آن خطبۀ معروف را در نقد عملکرد غاصبان خلافت و فدک ایراد کرد و آنان را رسوا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حادثۀ کتک زدن حضرت زهرا علیها السّلام توسط عمر در کوچه،باید یکی دو روز پس از خطبۀ آن حضرت باشد که جداگانه پیش ابو بکر رفت و با او احتجاج کرد،ابو بکر دستخطی نوشت که فدک را به او برگردانند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فهمید،در راه خود را به حضرت زهرا علیها السّلام رساند و او را کتک زد و نامه را از او گرفت و پاره کرد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سقیفۀ بنی ساعده،غصب خلافت،فدک،پنجاه و پنج سؤال از تاریخ،فلته،مطاعن،فتن و محن</w:t>
      </w:r>
      <w:r>
        <w:rPr>
          <w:rFonts w:eastAsia="IRNazanin" w:cs="IRNazanin"/>
          <w:color w:val="111111"/>
          <w:sz w:val="28"/>
          <w:szCs w:val="28"/>
          <w:rtl w:val="true"/>
          <w:lang w:bidi="fa-IR"/>
        </w:rPr>
        <w:t>.</w:t>
      </w:r>
      <w:bookmarkStart w:id="776" w:name="pg5471_30649"/>
    </w:p>
    <w:p>
      <w:pPr>
        <w:pStyle w:val="Heading2"/>
        <w:numPr>
          <w:ilvl w:val="1"/>
          <w:numId w:val="1"/>
        </w:numPr>
        <w:rPr/>
      </w:pPr>
      <w:bookmarkStart w:id="777" w:name="__RefHeading___Toc2145644_581953129"/>
      <w:bookmarkStart w:id="778" w:name="_Toc301"/>
      <w:bookmarkEnd w:id="776"/>
      <w:bookmarkEnd w:id="777"/>
      <w:r>
        <w:rPr>
          <w:rtl w:val="true"/>
        </w:rPr>
        <w:t>ز</w:t>
      </w:r>
      <w:bookmarkEnd w:id="778"/>
    </w:p>
    <w:p>
      <w:pPr>
        <w:pStyle w:val="Heading3"/>
        <w:numPr>
          <w:ilvl w:val="2"/>
          <w:numId w:val="1"/>
        </w:numPr>
        <w:rPr/>
      </w:pPr>
      <w:bookmarkStart w:id="779" w:name="__RefHeading___Toc2145646_581953129"/>
      <w:bookmarkStart w:id="780" w:name="_Toc302"/>
      <w:bookmarkEnd w:id="779"/>
      <w:r>
        <w:rPr>
          <w:rtl w:val="true"/>
        </w:rPr>
        <w:t>زبیر</w:t>
      </w:r>
      <w:bookmarkEnd w:id="780"/>
    </w:p>
    <w:p>
      <w:pPr>
        <w:pStyle w:val="BookText"/>
        <w:rPr/>
      </w:pPr>
      <w:r>
        <w:rPr>
          <w:rFonts w:ascii="IRNazanin" w:hAnsi="IRNazanin" w:eastAsia="IRNazanin"/>
          <w:color w:val="111111"/>
          <w:sz w:val="28"/>
          <w:sz w:val="28"/>
          <w:szCs w:val="28"/>
          <w:rtl w:val="true"/>
          <w:lang w:bidi="fa-IR"/>
        </w:rPr>
        <w:t>زبیر بن عوام،برادرزادۀ حضرت خدیجه،پسر عمۀ پیامبر و داماد ابو بکر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رحلت پیامبر،از معترضان به خلافت ابو بکر به شمار می‌رفت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عضو شورای شش‌نفرۀ خلافت عمر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مال‌دوستی و جاه‌طلبی او،وی را از خط صحیح اسلام جدا کرد،در دورۀ عثمان به ثروتهای بادآورده دست یافت و صاحب زمینها و اموال و زروسیم فراوان گشت</w:t>
      </w:r>
      <w:r>
        <w:rPr>
          <w:rFonts w:eastAsia="IRNazanin" w:cs="IRNazanin"/>
          <w:color w:val="111111"/>
          <w:sz w:val="28"/>
          <w:szCs w:val="28"/>
          <w:rtl w:val="true"/>
          <w:lang w:bidi="fa-IR"/>
        </w:rPr>
        <w:t xml:space="preserve">. </w:t>
      </w:r>
      <w:r>
        <w:rPr>
          <w:rStyle w:val="FootnoteAnchor"/>
          <w:rtl w:val="true"/>
        </w:rPr>
        <w:footnoteReference w:id="785"/>
      </w:r>
      <w:r>
        <w:rPr>
          <w:rFonts w:ascii="IRNazanin" w:hAnsi="IRNazanin" w:eastAsia="IRNazanin"/>
          <w:color w:val="111111"/>
          <w:sz w:val="28"/>
          <w:sz w:val="28"/>
          <w:szCs w:val="28"/>
          <w:rtl w:val="true"/>
          <w:lang w:bidi="fa-IR"/>
        </w:rPr>
        <w:t>در زمان خلافت امیر المؤمنین،از بیعت‌شکنان شد و در فتنۀ جمل شرکت داشت و در همین جنگ کشته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پسرش عبد اللّه بن زبیر نیز در جنگ جمل و فتنه‌های بعدی نقش فعال داشت و از دشمنان اهل بیت و بنی هاشم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تعبیر حضرت امیر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 همواره مردی از ما خاندان بود،تا آنکه پسرش عبد اللّه بزرگ شد و او را فاسد کرد</w:t>
      </w:r>
      <w:r>
        <w:rPr>
          <w:rFonts w:eastAsia="IRNazanin" w:cs="IRNazanin"/>
          <w:color w:val="111111"/>
          <w:sz w:val="28"/>
          <w:szCs w:val="28"/>
          <w:rtl w:val="true"/>
          <w:lang w:bidi="fa-IR"/>
        </w:rPr>
        <w:t xml:space="preserve">. </w:t>
      </w:r>
      <w:r>
        <w:rPr>
          <w:rStyle w:val="FootnoteAnchor"/>
          <w:rtl w:val="true"/>
        </w:rPr>
        <w:footnoteReference w:id="7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جمل،ناکثین،عبد اللّه بن زبیر</w:t>
      </w:r>
      <w:r>
        <w:rPr>
          <w:rFonts w:eastAsia="IRNazanin" w:cs="IRNazanin"/>
          <w:color w:val="111111"/>
          <w:sz w:val="28"/>
          <w:szCs w:val="28"/>
          <w:rtl w:val="true"/>
          <w:lang w:bidi="fa-IR"/>
        </w:rPr>
        <w:t>.</w:t>
      </w:r>
    </w:p>
    <w:p>
      <w:pPr>
        <w:pStyle w:val="Heading3"/>
        <w:numPr>
          <w:ilvl w:val="2"/>
          <w:numId w:val="1"/>
        </w:numPr>
        <w:rPr/>
      </w:pPr>
      <w:bookmarkStart w:id="781" w:name="__RefHeading___Toc2145648_581953129"/>
      <w:bookmarkStart w:id="782" w:name="_Toc303"/>
      <w:bookmarkEnd w:id="781"/>
      <w:r>
        <w:rPr>
          <w:rtl w:val="true"/>
        </w:rPr>
        <w:t>زره علی علیه السّلام</w:t>
      </w:r>
      <w:bookmarkEnd w:id="782"/>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معروف است که امام علی علیه السّلام در جنگها زرهی می‌پوشید که پشت نداشت و چون علّت</w:t>
      </w:r>
      <w:bookmarkStart w:id="783" w:name="pg5471_30650"/>
    </w:p>
    <w:p>
      <w:pPr>
        <w:pStyle w:val="BookText"/>
        <w:rPr/>
      </w:pPr>
      <w:bookmarkEnd w:id="783"/>
      <w:r>
        <w:rPr>
          <w:rFonts w:ascii="IRNazanin" w:hAnsi="IRNazanin" w:eastAsia="IRNazanin"/>
          <w:color w:val="111111"/>
          <w:sz w:val="28"/>
          <w:sz w:val="28"/>
          <w:szCs w:val="28"/>
          <w:rtl w:val="true"/>
          <w:lang w:bidi="fa-IR"/>
        </w:rPr>
        <w:t>را می‌پرسیدند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که پشت به دشمن نمی‌کنم و نمی‌گریزم تا نیاز به زره داشته باشم </w:t>
      </w:r>
      <w:r>
        <w:rPr>
          <w:rStyle w:val="FootnoteAnchor"/>
          <w:rtl w:val="true"/>
        </w:rPr>
        <w:footnoteReference w:id="7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زره علی علیه السّلام داستان مخاصمۀ آن حضرت با یک نصرانی دربارۀ زره نزد شریح قاضی معروف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حادثه در دوران خلافت آن حضرت اتفاق افتاد و چون امام،شاهدی برای اثبات اینکه زره از آن اوست نداشت،قاضی به سود نصرانی حکم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همین سبب شد که آن مسیحی تحت تأثیر قرار گیرد و مسلمان شود</w:t>
      </w:r>
      <w:r>
        <w:rPr>
          <w:rFonts w:eastAsia="IRNazanin" w:cs="IRNazanin"/>
          <w:color w:val="111111"/>
          <w:sz w:val="28"/>
          <w:szCs w:val="28"/>
          <w:rtl w:val="true"/>
          <w:lang w:bidi="fa-IR"/>
        </w:rPr>
        <w:t xml:space="preserve">. </w:t>
      </w:r>
      <w:r>
        <w:rPr>
          <w:rStyle w:val="FootnoteAnchor"/>
          <w:rtl w:val="true"/>
        </w:rPr>
        <w:footnoteReference w:id="788"/>
      </w:r>
    </w:p>
    <w:p>
      <w:pPr>
        <w:pStyle w:val="BookText"/>
        <w:rPr/>
      </w:pPr>
      <w:r>
        <w:rPr>
          <w:rFonts w:ascii="IRNazanin" w:hAnsi="IRNazanin" w:eastAsia="IRNazanin"/>
          <w:color w:val="111111"/>
          <w:sz w:val="28"/>
          <w:sz w:val="28"/>
          <w:szCs w:val="28"/>
          <w:rtl w:val="true"/>
          <w:lang w:bidi="fa-IR"/>
        </w:rPr>
        <w:t>مردی که در مصاف،زره پیش بسته بود تا پیش دشمنان ندهد پشت بر غزا</w:t>
      </w:r>
    </w:p>
    <w:p>
      <w:pPr>
        <w:pStyle w:val="BookText"/>
        <w:rPr/>
      </w:pPr>
      <w:r>
        <w:rPr>
          <w:rFonts w:ascii="IRNazanin" w:hAnsi="IRNazanin" w:eastAsia="IRNazanin"/>
          <w:color w:val="111111"/>
          <w:sz w:val="28"/>
          <w:sz w:val="28"/>
          <w:szCs w:val="28"/>
          <w:rtl w:val="true"/>
          <w:lang w:bidi="fa-IR"/>
        </w:rPr>
        <w:t>از سعدی</w:t>
      </w:r>
    </w:p>
    <w:p>
      <w:pPr>
        <w:pStyle w:val="Heading3"/>
        <w:numPr>
          <w:ilvl w:val="2"/>
          <w:numId w:val="1"/>
        </w:numPr>
        <w:rPr/>
      </w:pPr>
      <w:bookmarkStart w:id="784" w:name="__RefHeading___Toc2145650_581953129"/>
      <w:bookmarkStart w:id="785" w:name="_Toc304"/>
      <w:bookmarkEnd w:id="784"/>
      <w:r>
        <w:rPr>
          <w:rtl w:val="true"/>
        </w:rPr>
        <w:t>زهد علی علیه السّلام</w:t>
      </w:r>
      <w:bookmarkEnd w:id="785"/>
    </w:p>
    <w:p>
      <w:pPr>
        <w:pStyle w:val="BookText"/>
        <w:rPr/>
      </w:pPr>
      <w:r>
        <w:rPr>
          <w:rFonts w:ascii="IRNazanin" w:hAnsi="IRNazanin" w:eastAsia="IRNazanin"/>
          <w:color w:val="111111"/>
          <w:sz w:val="28"/>
          <w:sz w:val="28"/>
          <w:szCs w:val="28"/>
          <w:rtl w:val="true"/>
          <w:lang w:bidi="fa-IR"/>
        </w:rPr>
        <w:t>امام علی علیه السّلام،جلوه‌گاه همۀ فضایل و صفات نیک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ترسیم اوصاف شایستۀ او کتابها نگاشته شده است،امّا برخی از صفات او جلوه و درخشندگی خاصّی دارد که شجاعت، عدالت و زهد آن حضرت از آن جمله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زهد و پارسایی و وارستگی از تعلّقات دنیوی و دل نبستن به جاه و مقام و ثروت و حتّی رهایی از تعلّق به زندگی و جان که از نمادهای زهد به شمار می‌رود،جاذبۀ فراوانی دارد و سبب پیدایش فرقه‌ها،گرایشها و مسلکهایی نیز شده است و جاذبۀ تصوّف و درویشی و پشمینه‌پوشی در طول تاریخ،ریشه در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قرون گذشته نیز داعیه‌دارانی که بسیاری را جذب و مرید خود ساخته‌اند،از این صفت برخوردار بوده‌اند،یا چنان وانمود می‌کردند که به دنیا و زخارف و مقام و جاه، بی‌اعتنایند و سخنانی که می‌گفتند،از چنان روحیه‌ای خبر می‌داد و زهد انحرافی هم به ترک دنیا و گوشه‌گیری و رهبانیّت می‌کشاند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زهد واقعی و راستین در سیرۀ و صفات پیامبر و علی علیه السّلام تجلّی دارد و بی‌رغبتی آن حضرت به دنیا و ریاست و مقام و ثروت و ساده‌زیستی و قناعت او تا آنجا بارز است که صوفیه هم او را پیشوای خود می‌شمرند و از او دم می‌زنند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 دربارۀ زهد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الزّهد کلّه بین کلمتین من القرآن،قال اللّه 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لکیلا تأسوا علی ما فاتکم و لا تفرحوا بما</w:t>
      </w:r>
    </w:p>
    <w:p>
      <w:pPr>
        <w:pStyle w:val="BookText"/>
        <w:rPr/>
      </w:pPr>
      <w:r>
        <w:rPr>
          <w:rFonts w:ascii="IRNazanin" w:hAnsi="IRNazanin" w:eastAsia="IRNazanin"/>
          <w:color w:val="111111"/>
          <w:sz w:val="28"/>
          <w:sz w:val="28"/>
          <w:szCs w:val="28"/>
          <w:rtl w:val="true"/>
          <w:lang w:bidi="fa-IR"/>
        </w:rPr>
        <w:t>آتاکم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لم یأس علی الماضی و لم یفرح بالآتی،فقد اخذ الزّهد بطرفیه</w:t>
      </w:r>
      <w:r>
        <w:rPr>
          <w:rFonts w:eastAsia="IRNazanin" w:cs="IRNazanin"/>
          <w:color w:val="111111"/>
          <w:sz w:val="28"/>
          <w:szCs w:val="28"/>
          <w:rtl w:val="true"/>
          <w:lang w:bidi="fa-IR"/>
        </w:rPr>
        <w:t xml:space="preserve">». </w:t>
      </w:r>
      <w:r>
        <w:rPr>
          <w:rStyle w:val="FootnoteAnchor"/>
          <w:rtl w:val="true"/>
        </w:rPr>
        <w:footnoteReference w:id="789"/>
      </w:r>
      <w:r>
        <w:rPr>
          <w:rFonts w:ascii="IRNazanin" w:hAnsi="IRNazanin" w:eastAsia="IRNazanin"/>
          <w:color w:val="111111"/>
          <w:sz w:val="28"/>
          <w:sz w:val="28"/>
          <w:szCs w:val="28"/>
          <w:rtl w:val="true"/>
          <w:lang w:bidi="fa-IR"/>
        </w:rPr>
        <w:t>زهد میان دو سخن قرآنی گرد آمده است،خداوند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بر آنچه از دست داده‌اید غصّه نخورید و بر آنچه به شما می‌دهد خوشحال نشوید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بر از دست رفته ناراحت نشود و بر به دست آمده خوشحال نگردد،زهد را با هردو طرفش داراست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مظهر تام این صفت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رسیدن به قدرت و ریاست تلاش نمی‌کرد،با آنکه حاکم جهان پهناور اسلام بود،امّا ساده می‌زیست و ساده می‌خورد و می‌پوشید،به زر و سیم خطاب می‌کرد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دیگری را بفریبید،می‌فرمود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را سه طلاقه کرده‌ام،حکومت در نظر او بی‌ارزش‌تر از لنگه کفش پاره بود،سیم‌وزری هم نمی‌اندوخت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عبادتش هم عاشقانه بود،نه تاجرانه یا غلامانه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نامۀ عتاب‌آمیزی که به عثمان بن حنیف والی بصره نوشت،گویای دیدگاه و عمل او دربارۀ زهد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نامۀ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دسترنج خود غلامان بسیاری خرید و آزاد کرد،چاه و قناتهای متعدد حفر کرد و باغها و نخلستانها احداث نمود و همه را وقف فقرا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 خدا 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زاهدترین و فقیرترین مردم کیست؟حضرت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 و پسرعمو و برادر و تیغ برّان و شیر صف‌شکن من علی</w:t>
      </w:r>
      <w:r>
        <w:rPr>
          <w:rFonts w:eastAsia="IRNazanin" w:cs="IRNazanin"/>
          <w:color w:val="111111"/>
          <w:sz w:val="28"/>
          <w:szCs w:val="28"/>
          <w:rtl w:val="true"/>
          <w:lang w:bidi="fa-IR"/>
        </w:rPr>
        <w:t xml:space="preserve">! </w:t>
      </w:r>
      <w:r>
        <w:rPr>
          <w:rStyle w:val="FootnoteAnchor"/>
          <w:rtl w:val="true"/>
        </w:rPr>
        <w:footnoteReference w:id="790"/>
      </w:r>
      <w:r>
        <w:rPr>
          <w:rFonts w:ascii="IRNazanin" w:hAnsi="IRNazanin" w:eastAsia="IRNazanin"/>
          <w:color w:val="111111"/>
          <w:sz w:val="28"/>
          <w:sz w:val="28"/>
          <w:szCs w:val="28"/>
          <w:rtl w:val="true"/>
          <w:lang w:bidi="fa-IR"/>
        </w:rPr>
        <w:t>از قول عمر بن عبد العزیز نقل شده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این امّت پس از پیامبر خدا صلّی اللّه علیه و آله کسی را زاهدتر از علی بن ابی طالب نمی‌شناسیم</w:t>
      </w:r>
      <w:r>
        <w:rPr>
          <w:rFonts w:eastAsia="IRNazanin" w:cs="IRNazanin"/>
          <w:color w:val="111111"/>
          <w:sz w:val="28"/>
          <w:szCs w:val="28"/>
          <w:rtl w:val="true"/>
          <w:lang w:bidi="fa-IR"/>
        </w:rPr>
        <w:t xml:space="preserve">. </w:t>
      </w:r>
      <w:r>
        <w:rPr>
          <w:rStyle w:val="FootnoteAnchor"/>
          <w:rtl w:val="true"/>
        </w:rPr>
        <w:footnoteReference w:id="791"/>
      </w:r>
      <w:r>
        <w:rPr>
          <w:rFonts w:ascii="IRNazanin" w:hAnsi="IRNazanin" w:eastAsia="IRNazanin"/>
          <w:color w:val="111111"/>
          <w:sz w:val="28"/>
          <w:sz w:val="28"/>
          <w:szCs w:val="28"/>
          <w:rtl w:val="true"/>
          <w:lang w:bidi="fa-IR"/>
        </w:rPr>
        <w:t>همین‌که اموالی به دستش می‌رسید،فوری آنها را میان نیازمندان تقسیم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لذّت‌جویی از دنیا نبود،از چرب و شیرین دنیا پرهیز داشت و خود را با محروم‌ترین افراد هم‌سطح می‌ساخت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فرمانداران و خانوادۀ خود را هم به پارسایی و زهد سفارش می‌کرد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نامه‌اش به عثمان بن حنیف،ضمن بیان گوشه‌ای از زندگی زاهدانه‌اش در عین حاکمیت و قدرت،افزوده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و انّکم لا تقدرون علی ذلک،و لکن أعینونی بورع و اجتهاد و عفّة و سداد</w:t>
      </w:r>
      <w:r>
        <w:rPr>
          <w:rFonts w:eastAsia="IRNazanin" w:cs="IRNazanin"/>
          <w:color w:val="111111"/>
          <w:sz w:val="28"/>
          <w:szCs w:val="28"/>
          <w:rtl w:val="true"/>
          <w:lang w:bidi="fa-IR"/>
        </w:rPr>
        <w:t xml:space="preserve">» </w:t>
      </w:r>
      <w:r>
        <w:rPr>
          <w:rStyle w:val="FootnoteAnchor"/>
          <w:rtl w:val="true"/>
        </w:rPr>
        <w:footnoteReference w:id="792"/>
      </w:r>
      <w:r>
        <w:rPr>
          <w:rFonts w:ascii="IRNazanin" w:hAnsi="IRNazanin" w:eastAsia="IRNazanin"/>
          <w:color w:val="111111"/>
          <w:sz w:val="28"/>
          <w:sz w:val="28"/>
          <w:szCs w:val="28"/>
          <w:rtl w:val="true"/>
          <w:lang w:bidi="fa-IR"/>
        </w:rPr>
        <w:t>،شما قدرت و توان عمل به شیوۀ مرا ندارید،لیکن با</w:t>
      </w:r>
      <w:bookmarkStart w:id="786" w:name="pg5471_30652"/>
    </w:p>
    <w:p>
      <w:pPr>
        <w:pStyle w:val="BookText"/>
        <w:rPr/>
      </w:pPr>
      <w:bookmarkEnd w:id="786"/>
      <w:r>
        <w:rPr>
          <w:rFonts w:ascii="IRNazanin" w:hAnsi="IRNazanin" w:eastAsia="IRNazanin"/>
          <w:color w:val="111111"/>
          <w:sz w:val="28"/>
          <w:sz w:val="28"/>
          <w:szCs w:val="28"/>
          <w:rtl w:val="true"/>
          <w:lang w:bidi="fa-IR"/>
        </w:rPr>
        <w:t>پرهیزگاری و تلاش و با عفاف و درستکاری مرا یاری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زهد علی علیه السّلام باید آموخت،تنها در زندگی فردی و شؤون شخصی نیست،بلکه زهد در حکومت و فرمانروایی و دوران مسؤولیت و زمامداری مهمتر است،چراکه اینها بیشتر عامل دلبستگی و دنیازدگی می‌شود و هنر،پارسایی در عین قدرت و ثروت و شهرت است</w:t>
      </w:r>
      <w:r>
        <w:rPr>
          <w:rFonts w:eastAsia="IRNazanin" w:cs="IRNazanin"/>
          <w:color w:val="111111"/>
          <w:sz w:val="28"/>
          <w:szCs w:val="28"/>
          <w:rtl w:val="true"/>
          <w:lang w:bidi="fa-IR"/>
        </w:rPr>
        <w:t xml:space="preserve">. </w:t>
      </w:r>
      <w:r>
        <w:rPr>
          <w:rStyle w:val="FootnoteAnchor"/>
          <w:rtl w:val="true"/>
        </w:rPr>
        <w:footnoteReference w:id="793"/>
      </w:r>
      <w:r>
        <w:rPr>
          <w:rFonts w:ascii="IRNazanin" w:hAnsi="IRNazanin" w:eastAsia="IRNazanin"/>
          <w:color w:val="111111"/>
          <w:sz w:val="28"/>
          <w:sz w:val="28"/>
          <w:szCs w:val="28"/>
          <w:rtl w:val="true"/>
          <w:lang w:bidi="fa-IR"/>
        </w:rPr>
        <w:t>کنیۀ زیبای ابو تراب که حاکی از تواضع و خاکساری و زهد اوست،محبوب‌ترین کنیه‌ها برای آن حضرت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سیرۀ علوی،فضایل علی علیه السّلام،ابو تراب</w:t>
      </w:r>
      <w:r>
        <w:rPr>
          <w:rFonts w:eastAsia="IRNazanin" w:cs="IRNazanin"/>
          <w:color w:val="111111"/>
          <w:sz w:val="28"/>
          <w:szCs w:val="28"/>
          <w:rtl w:val="true"/>
          <w:lang w:bidi="fa-IR"/>
        </w:rPr>
        <w:t>.</w:t>
      </w:r>
    </w:p>
    <w:p>
      <w:pPr>
        <w:pStyle w:val="Heading3"/>
        <w:numPr>
          <w:ilvl w:val="2"/>
          <w:numId w:val="1"/>
        </w:numPr>
        <w:rPr/>
      </w:pPr>
      <w:bookmarkStart w:id="787" w:name="__RefHeading___Toc2145652_581953129"/>
      <w:bookmarkStart w:id="788" w:name="_Toc305"/>
      <w:bookmarkEnd w:id="787"/>
      <w:r>
        <w:rPr>
          <w:rtl w:val="true"/>
        </w:rPr>
        <w:t>زهرا علیها السّلام</w:t>
      </w:r>
      <w:r>
        <w:rPr>
          <w:rtl w:val="true"/>
        </w:rPr>
        <w:t>-</w:t>
      </w:r>
      <w:r>
        <w:rPr>
          <w:rtl w:val="true"/>
        </w:rPr>
        <w:t>فاطمه علیها السّلام</w:t>
      </w:r>
      <w:bookmarkEnd w:id="788"/>
    </w:p>
    <w:p>
      <w:pPr>
        <w:pStyle w:val="Heading3"/>
        <w:numPr>
          <w:ilvl w:val="2"/>
          <w:numId w:val="1"/>
        </w:numPr>
        <w:rPr/>
      </w:pPr>
      <w:bookmarkStart w:id="789" w:name="__RefHeading___Toc2145654_581953129"/>
      <w:bookmarkStart w:id="790" w:name="_Toc306"/>
      <w:bookmarkEnd w:id="789"/>
      <w:r>
        <w:rPr>
          <w:rtl w:val="true"/>
        </w:rPr>
        <w:t>زیاد بن ابیه</w:t>
      </w:r>
      <w:bookmarkEnd w:id="790"/>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فرزند سمیّه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زن زناکار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پدرش نامعلوم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سال اول هجری به دنیا آمد، در دوران ابو بکر مسلمان شد،در زمان عمر مأمور جمع‌آوری صدقات و برخی کارها در بصره شد،در زمان امیر المؤمنین علیه السّلام نیز به پیشنهاد بعضی از اصحاب،والی فارس و کرمان شد،امّا خلافهایی از او سر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شهادت علی علیه السّلام به معاویه پیوست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او را برادر خود خواند و از آن پس او را زیاد بن ابی سفیان خواندند</w:t>
      </w:r>
      <w:r>
        <w:rPr>
          <w:rFonts w:eastAsia="IRNazanin" w:cs="IRNazanin"/>
          <w:color w:val="111111"/>
          <w:sz w:val="28"/>
          <w:szCs w:val="28"/>
          <w:rtl w:val="true"/>
          <w:lang w:bidi="fa-IR"/>
        </w:rPr>
        <w:t xml:space="preserve">. </w:t>
      </w:r>
      <w:r>
        <w:rPr>
          <w:rStyle w:val="FootnoteAnchor"/>
          <w:rtl w:val="true"/>
        </w:rPr>
        <w:footnoteReference w:id="794"/>
      </w:r>
      <w:r>
        <w:rPr>
          <w:rFonts w:ascii="IRNazanin" w:hAnsi="IRNazanin" w:eastAsia="IRNazanin"/>
          <w:color w:val="111111"/>
          <w:sz w:val="28"/>
          <w:sz w:val="28"/>
          <w:szCs w:val="28"/>
          <w:rtl w:val="true"/>
          <w:lang w:bidi="fa-IR"/>
        </w:rPr>
        <w:t>در دربار معاویه مقرّب شد و به امارت کوفه گماشته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دوران زمامداریش،علاوه‌بر فساد مالی و سخت‌گیری بر مردم و ظلم فراوان،شدیدترین رفتار سرکوبگرانه را با شیعیان علی بن ابی طالب علیه السّلام داشت و هزاران نفر را کشت و به زندان افکند و مردم را واداشت تا از امام علی علیه السّلام برائت جویند و او را لعن و دشنام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نهج البلاغه،نامۀ تند حضرت امیر به او آمده </w:t>
      </w:r>
      <w:r>
        <w:rPr>
          <w:rStyle w:val="FootnoteAnchor"/>
          <w:rtl w:val="true"/>
        </w:rPr>
        <w:footnoteReference w:id="795"/>
      </w:r>
      <w:r>
        <w:rPr>
          <w:rFonts w:ascii="IRNazanin" w:hAnsi="IRNazanin" w:eastAsia="IRNazanin"/>
          <w:color w:val="111111"/>
          <w:sz w:val="28"/>
          <w:sz w:val="28"/>
          <w:szCs w:val="28"/>
          <w:rtl w:val="true"/>
          <w:lang w:bidi="fa-IR"/>
        </w:rPr>
        <w:t>و به برخی خیانتهای او اشاره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 xml:space="preserve">. </w:t>
      </w:r>
      <w:r>
        <w:rPr>
          <w:rStyle w:val="FootnoteAnchor"/>
          <w:rtl w:val="true"/>
        </w:rPr>
        <w:footnoteReference w:id="796"/>
      </w:r>
      <w:bookmarkStart w:id="791" w:name="pg5471_30653"/>
    </w:p>
    <w:p>
      <w:pPr>
        <w:pStyle w:val="Heading3"/>
        <w:numPr>
          <w:ilvl w:val="2"/>
          <w:numId w:val="1"/>
        </w:numPr>
        <w:rPr/>
      </w:pPr>
      <w:bookmarkStart w:id="792" w:name="__RefHeading___Toc2145656_581953129"/>
      <w:bookmarkStart w:id="793" w:name="_Toc307"/>
      <w:bookmarkEnd w:id="791"/>
      <w:bookmarkEnd w:id="792"/>
      <w:r>
        <w:rPr>
          <w:rtl w:val="true"/>
        </w:rPr>
        <w:t>زیارت</w:t>
      </w:r>
      <w:bookmarkEnd w:id="793"/>
    </w:p>
    <w:p>
      <w:pPr>
        <w:pStyle w:val="BookText"/>
        <w:rPr/>
      </w:pPr>
      <w:r>
        <w:rPr>
          <w:rStyle w:val="FootnoteAnchor"/>
          <w:rtl w:val="true"/>
        </w:rPr>
        <w:footnoteReference w:id="7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دیدار،به دیدن کسی یا مرقدی و حرمی رفتن،به عنوان ادای حق امامان و پیشوایان دین،کنار تربت پاک آنان حضور یافتن و ادای احترام‌کردن و سلام دادن و زیارتنامه خواندن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زیارت،سنّتی دینی است که مورد سفارش پیامبر خدا و أئمه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به امام حسین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زارنی حیّا أو میّتا،أو زار أباک أو زار أخاک أو زارک،کان حقّا علیّ أن أزوره یوم القیامة و اخلّصه من ذنوبه</w:t>
      </w:r>
      <w:r>
        <w:rPr>
          <w:rFonts w:eastAsia="IRNazanin" w:cs="IRNazanin"/>
          <w:color w:val="111111"/>
          <w:sz w:val="28"/>
          <w:szCs w:val="28"/>
          <w:rtl w:val="true"/>
          <w:lang w:bidi="fa-IR"/>
        </w:rPr>
        <w:t xml:space="preserve">» </w:t>
      </w:r>
      <w:r>
        <w:rPr>
          <w:rStyle w:val="FootnoteAnchor"/>
          <w:rtl w:val="true"/>
        </w:rPr>
        <w:footnoteReference w:id="798"/>
      </w:r>
      <w:r>
        <w:rPr>
          <w:rFonts w:ascii="IRNazanin" w:hAnsi="IRNazanin" w:eastAsia="IRNazanin"/>
          <w:color w:val="111111"/>
          <w:sz w:val="28"/>
          <w:sz w:val="28"/>
          <w:szCs w:val="28"/>
          <w:rtl w:val="true"/>
          <w:lang w:bidi="fa-IR"/>
        </w:rPr>
        <w:t>هرکس مرا در حال حیات یا پس از مرگم زیارت کند،یا پدرت یا برادرت یا تو را زیارت کند،بر من است که روز قیامت او را دیدار کنم و از گناهانش برهانم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هرامام،حقّ او بر گردن پیروان و دوستان اوست و از نشانه‌های وفای به این عهد و ادای این حق،زیارت قبر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کلام حضرت رضا علیه السّلام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لکلّ إمام عهدا فی عنق أولیائه و شیعته،و إنّ من تمام الوفاء بالعهد زیارة قبورهم</w:t>
      </w:r>
      <w:r>
        <w:rPr>
          <w:rFonts w:eastAsia="IRNazanin" w:cs="IRNazanin"/>
          <w:color w:val="111111"/>
          <w:sz w:val="28"/>
          <w:szCs w:val="28"/>
          <w:rtl w:val="true"/>
          <w:lang w:bidi="fa-IR"/>
        </w:rPr>
        <w:t xml:space="preserve">...». </w:t>
      </w:r>
      <w:r>
        <w:rPr>
          <w:rStyle w:val="FootnoteAnchor"/>
          <w:rtl w:val="true"/>
        </w:rPr>
        <w:footnoteReference w:id="799"/>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برای حج به مکّه آید و مرا در مدینه زیارت نکند،روز قیامت بر او جفا می‌کنم و هرکس به زیارت من آید،شفاعت او بر من واجب می‌شود و هرکه شفاعتش بر من واجب شود،وارد بهشت می‌گردد</w:t>
      </w:r>
      <w:r>
        <w:rPr>
          <w:rFonts w:eastAsia="IRNazanin" w:cs="IRNazanin"/>
          <w:color w:val="111111"/>
          <w:sz w:val="28"/>
          <w:szCs w:val="28"/>
          <w:rtl w:val="true"/>
          <w:lang w:bidi="fa-IR"/>
        </w:rPr>
        <w:t xml:space="preserve">. </w:t>
      </w:r>
      <w:r>
        <w:rPr>
          <w:rStyle w:val="FootnoteAnchor"/>
          <w:rtl w:val="true"/>
        </w:rPr>
        <w:footnoteReference w:id="800"/>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منابع حدیثی شیعه و اهل سنّت،احادیث فراوان در مورد زیارت 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سنّت و سیرۀ عملی پیامبر خدا صلّی اللّه علیه و آله و امامان و صحابه و تابعین و بزرگان دین و عالمان و راویان و محدّثان نیز در طول قرون،رفتن به زیارت قبر اموات،شهدا و اولیای خدا مرسوم و رایج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رهاورد اینگونه زیارتها،تقرّب به خدا،الهام گرفتن از اولیای دین،پاک شدن از گناهان و پالایش و صفا یافتن روح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متأسفانه جاهلان بی‌خبر از سنّت نبوی و کج‌فهمان دور از روح متعالی دین،زیارت و بنای قبور را نوعی بدعت و شرک می‌دانند و</w:t>
      </w:r>
    </w:p>
    <w:p>
      <w:pPr>
        <w:pStyle w:val="BookText"/>
        <w:rPr/>
      </w:pPr>
      <w:r>
        <w:rPr>
          <w:rFonts w:ascii="IRNazanin" w:hAnsi="IRNazanin" w:eastAsia="IRNazanin"/>
          <w:color w:val="111111"/>
          <w:sz w:val="28"/>
          <w:sz w:val="28"/>
          <w:szCs w:val="28"/>
          <w:rtl w:val="true"/>
          <w:lang w:bidi="fa-IR"/>
        </w:rPr>
        <w:t>وهّابیان با عشق و علاقۀ مسلمانان نسبت به اولیای دین و حرم نبوی و قبور امامان مبارزه می‌کنند،در حالی که به گواهی تاریخ،بسیاری از علما و بزرگان اهل سنّت نیز اهل زیارت قبور و تبرک جستن به مرقد اولیاء اللّه بوده‌اند و این را عمل به توصیۀ پیامبر خدا و پیروی از عمل او و صحابۀ بزرگ می‌دانستند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فراوانی دربارۀ زیارت خانۀ خدا، مدینۀ منوّره،قبر حضرت رسول و امامان معصوم،حتّی امامزادگان وارد شده و زیارتنامه‌های مخصوص از پیشوایان دین در منابع حدیثی نقل شده است،که در این مختصر نمی‌گنجد</w:t>
      </w:r>
      <w:r>
        <w:rPr>
          <w:rFonts w:eastAsia="IRNazanin" w:cs="IRNazanin"/>
          <w:color w:val="111111"/>
          <w:sz w:val="28"/>
          <w:szCs w:val="28"/>
          <w:rtl w:val="true"/>
          <w:lang w:bidi="fa-IR"/>
        </w:rPr>
        <w:t xml:space="preserve">. </w:t>
      </w:r>
      <w:r>
        <w:rPr>
          <w:rStyle w:val="FootnoteAnchor"/>
          <w:rtl w:val="true"/>
        </w:rPr>
        <w:footnoteReference w:id="801"/>
      </w:r>
      <w:r>
        <w:rPr>
          <w:rFonts w:ascii="IRNazanin" w:hAnsi="IRNazanin" w:eastAsia="IRNazanin"/>
          <w:color w:val="111111"/>
          <w:sz w:val="28"/>
          <w:sz w:val="28"/>
          <w:szCs w:val="28"/>
          <w:rtl w:val="true"/>
          <w:lang w:bidi="fa-IR"/>
        </w:rPr>
        <w:t>عالمان بسیاری کوشیده‌اند با استناد به منابع حدیثی اهل سنّت،هم مشروعیّت زیارت را اثبات کنند،هم نمونه‌های فراوانی از عملکرد پیامبر و أئمّه و بزرگان دین و مشایخ طریقت و پیشوایان مذاهب گوناگون اسلامی نقل کنند که پاسخی محکم به یاوه‌های وهابیان است</w:t>
      </w:r>
      <w:r>
        <w:rPr>
          <w:rFonts w:eastAsia="IRNazanin" w:cs="IRNazanin"/>
          <w:color w:val="111111"/>
          <w:sz w:val="28"/>
          <w:szCs w:val="28"/>
          <w:rtl w:val="true"/>
          <w:lang w:bidi="fa-IR"/>
        </w:rPr>
        <w:t xml:space="preserve">. </w:t>
      </w:r>
      <w:r>
        <w:rPr>
          <w:rStyle w:val="FootnoteAnchor"/>
          <w:rtl w:val="true"/>
        </w:rPr>
        <w:footnoteReference w:id="802"/>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زیارت و آثار تربیتی آن و برکات این سیرۀ عبادی و آموزشهای امام‌شناسی و معارف نهفته در زیارتنامه‌ها،از مسلّمات آیین اسلام است و تألیفات بسیاری هم دربارۀ این سنّت دینی نگاشته شده است</w:t>
      </w:r>
      <w:r>
        <w:rPr>
          <w:rFonts w:eastAsia="IRNazanin" w:cs="IRNazanin"/>
          <w:color w:val="111111"/>
          <w:sz w:val="28"/>
          <w:szCs w:val="28"/>
          <w:rtl w:val="true"/>
          <w:lang w:bidi="fa-IR"/>
        </w:rPr>
        <w:t xml:space="preserve">. </w:t>
      </w:r>
      <w:r>
        <w:rPr>
          <w:rStyle w:val="FootnoteAnchor"/>
          <w:rtl w:val="true"/>
        </w:rPr>
        <w:footnoteReference w:id="803"/>
      </w:r>
      <w:r>
        <w:rPr>
          <w:rFonts w:ascii="IRNazanin" w:hAnsi="IRNazanin" w:eastAsia="IRNazanin"/>
          <w:color w:val="111111"/>
          <w:sz w:val="28"/>
          <w:sz w:val="28"/>
          <w:szCs w:val="28"/>
          <w:rtl w:val="true"/>
          <w:lang w:bidi="fa-IR"/>
        </w:rPr>
        <w:t>کتابهای تألیفی دربارۀ زیارت،در محورهای مختلفی است،همچون ماهیت و مشروعیت زیارت،آداب زیارت،متن زیارتنامه‌های چهارده معصوم،کتب مستقل ادعیه و زیارات،شرح برخی زیارتنامه‌های مأثور،تاریخچۀ شهرهای زیارتی</w:t>
      </w:r>
      <w:r>
        <w:rPr>
          <w:rFonts w:eastAsia="IRNazanin" w:cs="IRNazanin"/>
          <w:color w:val="111111"/>
          <w:sz w:val="28"/>
          <w:szCs w:val="28"/>
          <w:rtl w:val="true"/>
          <w:lang w:bidi="fa-IR"/>
        </w:rPr>
        <w:t xml:space="preserve">. </w:t>
      </w:r>
      <w:r>
        <w:rPr>
          <w:rStyle w:val="FootnoteAnchor"/>
          <w:rtl w:val="true"/>
        </w:rPr>
        <w:footnoteReference w:id="8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وهابیّت،سنّت و بدعت</w:t>
      </w:r>
      <w:r>
        <w:rPr>
          <w:rFonts w:eastAsia="Amiri" w:cs="Amiri" w:ascii="Amiri" w:hAnsi="Amiri"/>
          <w:color w:val="111111"/>
          <w:sz w:val="28"/>
          <w:szCs w:val="28"/>
          <w:rtl w:val="true"/>
          <w:lang w:bidi="ar-SA"/>
        </w:rPr>
        <w:t>.</w:t>
      </w:r>
      <w:bookmarkStart w:id="794" w:name="pg5471_30655"/>
    </w:p>
    <w:p>
      <w:pPr>
        <w:pStyle w:val="Heading3"/>
        <w:numPr>
          <w:ilvl w:val="2"/>
          <w:numId w:val="1"/>
        </w:numPr>
        <w:rPr/>
      </w:pPr>
      <w:bookmarkStart w:id="795" w:name="__RefHeading___Toc2145658_581953129"/>
      <w:bookmarkStart w:id="796" w:name="_Toc308"/>
      <w:bookmarkEnd w:id="794"/>
      <w:bookmarkEnd w:id="795"/>
      <w:r>
        <w:rPr>
          <w:rtl w:val="true"/>
        </w:rPr>
        <w:t>زیارت امیر المؤمنین علیه السّلام</w:t>
      </w:r>
      <w:bookmarkEnd w:id="796"/>
    </w:p>
    <w:p>
      <w:pPr>
        <w:pStyle w:val="BookText"/>
        <w:rPr/>
      </w:pPr>
      <w:r>
        <w:rPr>
          <w:rFonts w:ascii="IRNazanin" w:hAnsi="IRNazanin" w:eastAsia="IRNazanin"/>
          <w:color w:val="111111"/>
          <w:sz w:val="28"/>
          <w:sz w:val="28"/>
          <w:szCs w:val="28"/>
          <w:rtl w:val="true"/>
          <w:lang w:bidi="fa-IR"/>
        </w:rPr>
        <w:t>زیارت مرقد هریک از امامان،بویژه حضرت علی علیه السّلام ثواب و فضیلت بسیار دارد و ادای حق آنان و وفا به پیمان شمرده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به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خداوند،قبر تو و فرزندانت را از بقعه‌ها و عرصات بهشتی قرار داده و قلوب بندگان برگزیده و نجیب خود را به سوی شما متمایل ساخته است،بگونه‌ای که در راه شما شکنجه و آزار و تحقیر را متحمّل می‌شوند،ولی قبور شما را آباد می‌کنند و به عنوان تقرّب به خداوند و دوستی با پیامبر،فراوان به زیارت آن قبور می‌آیند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اختصاص‌یافتگان به شفاعت منند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قد جعل قبرک و قبر ولدک بقاعا من بقاع الجنّة</w:t>
      </w:r>
      <w:r>
        <w:rPr>
          <w:rFonts w:eastAsia="IRNazanin" w:cs="IRNazanin"/>
          <w:color w:val="111111"/>
          <w:sz w:val="28"/>
          <w:szCs w:val="28"/>
          <w:rtl w:val="true"/>
          <w:lang w:bidi="fa-IR"/>
        </w:rPr>
        <w:t xml:space="preserve">...». </w:t>
      </w:r>
      <w:r>
        <w:rPr>
          <w:rStyle w:val="FootnoteAnchor"/>
          <w:rtl w:val="true"/>
        </w:rPr>
        <w:footnoteReference w:id="805"/>
      </w:r>
      <w:r>
        <w:rPr>
          <w:rFonts w:ascii="IRNazanin" w:hAnsi="IRNazanin" w:eastAsia="IRNazanin"/>
          <w:color w:val="111111"/>
          <w:sz w:val="28"/>
          <w:sz w:val="28"/>
          <w:szCs w:val="28"/>
          <w:rtl w:val="true"/>
          <w:lang w:bidi="fa-IR"/>
        </w:rPr>
        <w:t>فیض کاشانی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ایستادن نفسی نزد مسیحا نفسی به ز صد سال نماز است به پایان بردن</w:t>
      </w:r>
    </w:p>
    <w:p>
      <w:pPr>
        <w:pStyle w:val="BookText"/>
        <w:rPr/>
      </w:pPr>
      <w:r>
        <w:rPr>
          <w:rFonts w:ascii="IRNazanin" w:hAnsi="IRNazanin" w:eastAsia="IRNazanin"/>
          <w:color w:val="111111"/>
          <w:sz w:val="28"/>
          <w:sz w:val="28"/>
          <w:szCs w:val="28"/>
          <w:rtl w:val="true"/>
          <w:lang w:bidi="fa-IR"/>
        </w:rPr>
        <w:t>یک طواف سر کوی ولی حق‌کردن به ز صد حجّ قبول است به دیوان بردن</w:t>
      </w:r>
    </w:p>
    <w:p>
      <w:pPr>
        <w:pStyle w:val="BookText"/>
        <w:rPr/>
      </w:pPr>
      <w:r>
        <w:rPr>
          <w:rFonts w:ascii="IRNazanin" w:hAnsi="IRNazanin" w:eastAsia="IRNazanin"/>
          <w:color w:val="111111"/>
          <w:sz w:val="28"/>
          <w:sz w:val="28"/>
          <w:szCs w:val="28"/>
          <w:rtl w:val="true"/>
          <w:lang w:bidi="fa-IR"/>
        </w:rPr>
        <w:t>زیارت قبر علی علیه السّلام در نجف و حضور در کنار تربت حضرت ابو تراب،بیعت با ولایت و اعلام وفاداری به حق و نفس کشیدن در فضای معنویت و عرفان علوی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جدم امیر المؤمنین را حق‌شناسانه و از روی معرفت زیارت کند، خداوند برای هرقدمش پاداش حج و عمرۀ مقبول می‌نویسد و هرقدمی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پیاده یا سواره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زیارتش غبارآلود شود،به آتش دوزخ نمی‌سوزد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زار جدّی عارفا بحقّه کتب اللّه له بکلّ خطوة حجّة مقبولة و عمرة مبرورة</w:t>
      </w:r>
      <w:r>
        <w:rPr>
          <w:rFonts w:eastAsia="IRNazanin" w:cs="IRNazanin"/>
          <w:color w:val="111111"/>
          <w:sz w:val="28"/>
          <w:szCs w:val="28"/>
          <w:rtl w:val="true"/>
          <w:lang w:bidi="fa-IR"/>
        </w:rPr>
        <w:t xml:space="preserve">...» </w:t>
      </w:r>
      <w:r>
        <w:rPr>
          <w:rStyle w:val="FootnoteAnchor"/>
          <w:rtl w:val="true"/>
        </w:rPr>
        <w:footnoteReference w:id="806"/>
      </w:r>
    </w:p>
    <w:p>
      <w:pPr>
        <w:pStyle w:val="BookText"/>
        <w:rPr/>
      </w:pPr>
      <w:r>
        <w:rPr>
          <w:rFonts w:ascii="IRNazanin" w:hAnsi="IRNazanin" w:eastAsia="IRNazanin"/>
          <w:color w:val="111111"/>
          <w:sz w:val="28"/>
          <w:sz w:val="28"/>
          <w:szCs w:val="28"/>
          <w:rtl w:val="true"/>
          <w:lang w:bidi="fa-IR"/>
        </w:rPr>
        <w:t>تأکید بر زیارت امام علی علیه السّلام،احیای حق مکتوم و مبارزه با سیاست کتمان و حذفی است که امویان نسبت به او داشتند و اکنون نیز مخالفان خطّ علی علیه السّلام آن را برنمی‌تابند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آن حضرت زیارتهای متعدد در مناسبتهای مختلف نقل شده است،همچون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روز ولادتش،</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روز شهادتش،</w:t>
      </w:r>
    </w:p>
    <w:p>
      <w:pPr>
        <w:pStyle w:val="BookText"/>
        <w:rPr/>
      </w:pPr>
      <w:r>
        <w:rPr>
          <w:rFonts w:ascii="IRNazanin" w:hAnsi="IRNazanin" w:eastAsia="IRNazanin"/>
          <w:color w:val="111111"/>
          <w:sz w:val="28"/>
          <w:sz w:val="28"/>
          <w:szCs w:val="28"/>
          <w:rtl w:val="true"/>
          <w:lang w:bidi="fa-IR"/>
        </w:rPr>
        <w:t>شب اول ربیع الاول که شب خفتن او در بستر پیامبر در شب هجرت است،</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روز فتح جنگ بدر،</w:t>
      </w:r>
    </w:p>
    <w:p>
      <w:p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شوال روز مواسات حضرت در جنگ احد،</w:t>
      </w:r>
    </w:p>
    <w:p>
      <w:p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روز فتح خیبر به دست آن حضرت و روز مبعث،</w:t>
      </w:r>
    </w:p>
    <w:p>
      <w:p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روز بالا رفتن او بر دوش پیامبر برای شکستن بتها،</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جمادی الاول فتح بصره،</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شوال روز ردّ الشمس،</w:t>
      </w:r>
    </w:p>
    <w:p>
      <w:pPr>
        <w:pStyle w:val="BookText"/>
        <w:rPr/>
      </w:pPr>
      <w:r>
        <w:rPr>
          <w:rFonts w:ascii="IRNazanin" w:hAnsi="IRNazanin" w:eastAsia="IRNazanin"/>
          <w:color w:val="111111"/>
          <w:sz w:val="28"/>
          <w:sz w:val="28"/>
          <w:szCs w:val="28"/>
          <w:rtl w:val="true"/>
          <w:lang w:bidi="fa-IR"/>
        </w:rPr>
        <w:t>اول ذی حجّه روز مأموریت یافتن برای قرائت آیات برائت بر مشرکین،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حجّه روز بسته شدن همۀ درها به مسجد پیامبر مگر در خانۀ علی،</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حجّه روز مباهله و روز صدقه دادن انگشتر در نماز،</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حجّه روز نزول سورۀ هل اتی،و روز ازدواجش با فاطمه علیها السّلام و روز بیعت مردم با او برای خلافت</w:t>
      </w:r>
      <w:r>
        <w:rPr>
          <w:rFonts w:eastAsia="IRNazanin" w:cs="IRNazanin"/>
          <w:color w:val="111111"/>
          <w:sz w:val="28"/>
          <w:szCs w:val="28"/>
          <w:rtl w:val="true"/>
          <w:lang w:bidi="fa-IR"/>
        </w:rPr>
        <w:t xml:space="preserve">. </w:t>
      </w:r>
      <w:r>
        <w:rPr>
          <w:rStyle w:val="FootnoteAnchor"/>
          <w:rtl w:val="true"/>
        </w:rPr>
        <w:footnoteReference w:id="807"/>
      </w:r>
    </w:p>
    <w:p>
      <w:pPr>
        <w:pStyle w:val="BookText"/>
        <w:rPr/>
      </w:pPr>
      <w:r>
        <w:rPr>
          <w:rFonts w:ascii="IRNazanin" w:hAnsi="IRNazanin" w:eastAsia="IRNazanin"/>
          <w:color w:val="111111"/>
          <w:sz w:val="28"/>
          <w:sz w:val="28"/>
          <w:szCs w:val="28"/>
          <w:rtl w:val="true"/>
          <w:lang w:bidi="fa-IR"/>
        </w:rPr>
        <w:t>بوسه زدن بر آستان مولا و زیارت نجف اشرف و پیمودن این وادی عشق با پای مودّت و رسیدن به سایه‌سار حریم آن حرم،زمینه‌ساز سیراب شدن از کوثر ولایت و نوشیدن از بادۀ محبت علی علیه السّلام و تماشای آینۀ حق‌نمای علوی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علیه السّلام فرزند کعبه و شهید محراب است،مزارش نیز کعبۀ ولایت است و حریم حرمت و مطاف اهل دل </w:t>
      </w:r>
      <w:r>
        <w:rPr>
          <w:rStyle w:val="FootnoteAnchor"/>
          <w:rtl w:val="true"/>
        </w:rPr>
        <w:footnoteReference w:id="808"/>
      </w:r>
      <w:r>
        <w:rPr>
          <w:rFonts w:ascii="IRNazanin" w:hAnsi="IRNazanin" w:eastAsia="IRNazanin"/>
          <w:color w:val="111111"/>
          <w:sz w:val="28"/>
          <w:sz w:val="28"/>
          <w:szCs w:val="28"/>
          <w:rtl w:val="true"/>
          <w:lang w:bidi="fa-IR"/>
        </w:rPr>
        <w:t>،به قول صائب تبریزی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حسن عالمگیر او واقف شدی،زاهد پرستیدی به جای کعبه،هرسنگ نشانی را</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براساس همین فلسفه و تأثیر و جایگاه ویژۀ زیارت مولای متقیان،در کتب روایت و دعا زیارتهای متعددی برای آن حضرت نقل شده است،چه زیارتهای مطلقه چه مخصوص،مانند زیارت رحبیّه،زیارت آن حضرت در روز ولادت پیامبر و در مبعث حضرت رسول صلّی اللّه علیه و آله</w:t>
      </w:r>
      <w:r>
        <w:rPr>
          <w:rFonts w:eastAsia="IRNazanin" w:cs="IRNazanin"/>
          <w:color w:val="111111"/>
          <w:sz w:val="28"/>
          <w:szCs w:val="28"/>
          <w:rtl w:val="true"/>
          <w:lang w:bidi="fa-IR"/>
        </w:rPr>
        <w:t xml:space="preserve">. </w:t>
      </w:r>
      <w:r>
        <w:rPr>
          <w:rStyle w:val="FootnoteAnchor"/>
          <w:rtl w:val="true"/>
        </w:rPr>
        <w:footnoteReference w:id="809"/>
      </w:r>
      <w:r>
        <w:rPr>
          <w:rFonts w:ascii="IRNazanin" w:hAnsi="IRNazanin" w:eastAsia="IRNazanin"/>
          <w:color w:val="111111"/>
          <w:sz w:val="28"/>
          <w:sz w:val="28"/>
          <w:szCs w:val="28"/>
          <w:rtl w:val="true"/>
          <w:lang w:bidi="fa-IR"/>
        </w:rPr>
        <w:t>زیارتنامۀ وی در روز میلاد و مبعث پیامبر،سرشار از تعابیر زیباست که همه اشاره به مناقب،فضایل و حوادث زندگی آن حضرت دارد و صدها منقبت مورد اشاره قرار</w:t>
      </w:r>
      <w:bookmarkStart w:id="797" w:name="pg5471_30657"/>
    </w:p>
    <w:p>
      <w:pPr>
        <w:pStyle w:val="BookText"/>
        <w:rPr/>
      </w:pPr>
      <w:bookmarkEnd w:id="797"/>
      <w:r>
        <w:rPr>
          <w:rFonts w:ascii="IRNazanin" w:hAnsi="IRNazanin" w:eastAsia="IRNazanin"/>
          <w:color w:val="111111"/>
          <w:sz w:val="28"/>
          <w:sz w:val="28"/>
          <w:szCs w:val="28"/>
          <w:rtl w:val="true"/>
          <w:lang w:bidi="fa-IR"/>
        </w:rPr>
        <w:t>گرفته است،همچنین زیارت او در روز عید غدیر،آکنده از فضایل بی‌نظیر آن امام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امین اللّه،زیارت امیر المؤمنین در روز غدیر،قبر پنهان علی علیه السّلام</w:t>
      </w:r>
      <w:r>
        <w:rPr>
          <w:rFonts w:eastAsia="IRNazanin" w:cs="IRNazanin"/>
          <w:color w:val="111111"/>
          <w:sz w:val="28"/>
          <w:szCs w:val="28"/>
          <w:rtl w:val="true"/>
          <w:lang w:bidi="fa-IR"/>
        </w:rPr>
        <w:t>.</w:t>
      </w:r>
    </w:p>
    <w:p>
      <w:pPr>
        <w:pStyle w:val="Heading3"/>
        <w:numPr>
          <w:ilvl w:val="2"/>
          <w:numId w:val="1"/>
        </w:numPr>
        <w:rPr/>
      </w:pPr>
      <w:bookmarkStart w:id="798" w:name="__RefHeading___Toc2145660_581953129"/>
      <w:bookmarkStart w:id="799" w:name="_Toc309"/>
      <w:bookmarkEnd w:id="798"/>
      <w:r>
        <w:rPr>
          <w:rtl w:val="true"/>
        </w:rPr>
        <w:t>زیارت امیر المؤمنین علیه السّلام در روز غدیر</w:t>
      </w:r>
      <w:bookmarkEnd w:id="799"/>
    </w:p>
    <w:p>
      <w:pPr>
        <w:pStyle w:val="BookText"/>
        <w:rPr/>
      </w:pPr>
      <w:r>
        <w:rPr>
          <w:rFonts w:ascii="IRNazanin" w:hAnsi="IRNazanin" w:eastAsia="IRNazanin"/>
          <w:color w:val="111111"/>
          <w:sz w:val="28"/>
          <w:sz w:val="28"/>
          <w:szCs w:val="28"/>
          <w:rtl w:val="true"/>
          <w:lang w:bidi="fa-IR"/>
        </w:rPr>
        <w:t xml:space="preserve">یکی از زیارتهای مخصوص علی علیه السّلام که امام هادی علیه السّلام آن حضرت را در روز غدیر در سالی که معتصم عباسی او را طلبیده بود،با این متن زیارت کرده است، </w:t>
      </w:r>
      <w:r>
        <w:rPr>
          <w:rStyle w:val="FootnoteAnchor"/>
          <w:rtl w:val="true"/>
        </w:rPr>
        <w:footnoteReference w:id="810"/>
      </w:r>
      <w:r>
        <w:rPr>
          <w:rFonts w:ascii="IRNazanin" w:hAnsi="IRNazanin" w:eastAsia="IRNazanin"/>
          <w:color w:val="111111"/>
          <w:sz w:val="28"/>
          <w:sz w:val="28"/>
          <w:szCs w:val="28"/>
          <w:rtl w:val="true"/>
          <w:lang w:bidi="fa-IR"/>
        </w:rPr>
        <w:t>زیارتی است بسیار مفصّل و مضامین بلند که بسیاری از فضایل آن حضرت در آن بیان شده و به آیات متعدّدی که دربارۀ امیر مؤمنان است اشاره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تعابیر و اوصاف و القابی که در این زیارت است،مجموعه‌ای از ویژگیها و فضایل امیر المؤمنین است که در صدها حدیث و کتب مناقب و سیره و سنن برای او بیان شده است،سلام دادن بر او به عنوان امین خدا، سفیر حق،صراط مستقیم،مجاهد با مشرکین،مدافع از پیامبر و دین،مولا و یعسوب مؤمنان،وارث علم پیامبر،اولین مؤمن به رسول خدا و دهها صفت دیگر،همچنین اشاره به مواقف و صحنه‌هایی چون غدیر خم،لیلة المبیت،نزول هل اتی،حدیث منزلت،نزول آیۀ تطهیر،جنگهای مختلف او با مشرکان،غصب خلافت و فدک،صبر بی‌نظیر او،خلافت حقه،فتنۀ قرآن بر نیزه‌کردن از سوی دشمن و ماجرای حکمیّت،نبرد با ناکثین و قاسطین و مارقین،شهادت او و رنگین شدن محاسن وی با خون سر،و بسیاری حوادث دیگر،از جمله مطالب این زیارتنامه است و فهرستی گویا و فشرده از صحنه‌های زندگی آن حضرت است و درس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زیارتهای دیگری هم برای حضرت امیر در روز غدیر خم 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بسیاری از زیارتهای مطلقه و مخصوصۀ آن حضرت،فضایل او برشمرده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امین اللّه،فضایل علی علیه السّلام،عید غدیر،مناقب</w:t>
      </w:r>
      <w:r>
        <w:rPr>
          <w:rFonts w:eastAsia="IRNazanin" w:cs="IRNazanin"/>
          <w:color w:val="111111"/>
          <w:sz w:val="28"/>
          <w:szCs w:val="28"/>
          <w:rtl w:val="true"/>
          <w:lang w:bidi="fa-IR"/>
        </w:rPr>
        <w:t>.</w:t>
      </w:r>
    </w:p>
    <w:p>
      <w:pPr>
        <w:pStyle w:val="Heading3"/>
        <w:numPr>
          <w:ilvl w:val="2"/>
          <w:numId w:val="1"/>
        </w:numPr>
        <w:rPr/>
      </w:pPr>
      <w:bookmarkStart w:id="800" w:name="__RefHeading___Toc2145662_581953129"/>
      <w:bookmarkStart w:id="801" w:name="_Toc310"/>
      <w:bookmarkEnd w:id="800"/>
      <w:r>
        <w:rPr>
          <w:rtl w:val="true"/>
        </w:rPr>
        <w:t>زیارت امین اللّه</w:t>
      </w:r>
      <w:bookmarkEnd w:id="801"/>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اوصاف حضرت علی علیه السّلام است که در زیارت امین اللّه آمده است،یعنی</w:t>
      </w:r>
      <w:bookmarkStart w:id="802" w:name="pg5471_30658"/>
    </w:p>
    <w:p>
      <w:pPr>
        <w:pStyle w:val="BookText"/>
        <w:rPr/>
      </w:pPr>
      <w:bookmarkEnd w:id="802"/>
      <w:r>
        <w:rPr>
          <w:rFonts w:ascii="IRNazanin" w:hAnsi="IRNazanin" w:eastAsia="IRNazanin"/>
          <w:color w:val="111111"/>
          <w:sz w:val="28"/>
          <w:sz w:val="28"/>
          <w:szCs w:val="28"/>
          <w:rtl w:val="true"/>
          <w:lang w:bidi="fa-IR"/>
        </w:rPr>
        <w:t>کسی که امین خدا برای حفظ شریعت،وحی،احکام الهی و امانت پروردگار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وصف،برای امامان دیگر چه به صورت مفرد یا 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امناء الرّحمان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حضرت رسول صلّی اللّه علیه و آله نیز در زیارتها به کار 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زیارت که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أمین اللّه فی أرضه و حجّته علی عباده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شروع می‌شود،هرچند مختصر است،امّا مضامینی بلند دارد و از نظر متن و محتوا و سند،از معتبرترین زیارتهاست و امام باقر علیه السّلام آن را از حضرت زین العابدین روایت کرده که نزد قبر امیر المؤمنین خوانده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خاصّ امام علی علیه السّلام نیست و هرامام معصومی را می‌توان با آن زیارت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 قمی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زیارت شریفه هم از زیارات مطلقه محسوب می‌شود،هم از زیارت مخصوصۀ روز غدیر،هم از زیارات جامعه که در جمیع روضات مقدسۀ أئمه خوانده می‌شود</w:t>
      </w:r>
      <w:r>
        <w:rPr>
          <w:rFonts w:eastAsia="IRNazanin" w:cs="IRNazanin"/>
          <w:color w:val="111111"/>
          <w:sz w:val="28"/>
          <w:szCs w:val="28"/>
          <w:rtl w:val="true"/>
          <w:lang w:bidi="fa-IR"/>
        </w:rPr>
        <w:t xml:space="preserve">. </w:t>
      </w:r>
      <w:r>
        <w:rPr>
          <w:rStyle w:val="FootnoteAnchor"/>
          <w:rtl w:val="true"/>
        </w:rPr>
        <w:footnoteReference w:id="811"/>
      </w:r>
      <w:r>
        <w:rPr>
          <w:rFonts w:ascii="IRNazanin" w:hAnsi="IRNazanin" w:eastAsia="IRNazanin"/>
          <w:color w:val="111111"/>
          <w:sz w:val="28"/>
          <w:sz w:val="28"/>
          <w:szCs w:val="28"/>
          <w:rtl w:val="true"/>
          <w:lang w:bidi="fa-IR"/>
        </w:rPr>
        <w:t>برای این زیارت،شرحهای متعدّدی نگاشته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زیارت امین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هاشم رسولی محلاتی و محمّدی گیلانی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امیر المؤمنین در روز غدیر،زیارت جامعۀ کبیره</w:t>
      </w:r>
      <w:r>
        <w:rPr>
          <w:rFonts w:eastAsia="IRNazanin" w:cs="IRNazanin"/>
          <w:color w:val="111111"/>
          <w:sz w:val="28"/>
          <w:szCs w:val="28"/>
          <w:rtl w:val="true"/>
          <w:lang w:bidi="fa-IR"/>
        </w:rPr>
        <w:t>.</w:t>
      </w:r>
    </w:p>
    <w:p>
      <w:pPr>
        <w:pStyle w:val="Heading3"/>
        <w:numPr>
          <w:ilvl w:val="2"/>
          <w:numId w:val="1"/>
        </w:numPr>
        <w:rPr/>
      </w:pPr>
      <w:bookmarkStart w:id="803" w:name="__RefHeading___Toc2145664_581953129"/>
      <w:bookmarkStart w:id="804" w:name="_Toc311"/>
      <w:bookmarkEnd w:id="803"/>
      <w:r>
        <w:rPr>
          <w:rtl w:val="true"/>
        </w:rPr>
        <w:t>زیارت جامعۀ کبیره</w:t>
      </w:r>
      <w:bookmarkEnd w:id="804"/>
    </w:p>
    <w:p>
      <w:pPr>
        <w:pStyle w:val="BookText"/>
        <w:rPr/>
      </w:pPr>
      <w:r>
        <w:rPr>
          <w:rFonts w:ascii="IRNazanin" w:hAnsi="IRNazanin" w:eastAsia="IRNazanin"/>
          <w:color w:val="111111"/>
          <w:sz w:val="28"/>
          <w:sz w:val="28"/>
          <w:szCs w:val="28"/>
          <w:rtl w:val="true"/>
          <w:lang w:bidi="fa-IR"/>
        </w:rPr>
        <w:t>از زیارتهای بسیار معتبر،عمیق،پرنکته و بافضیلت است که امام هادی علیه السّلام آن را به موسی بن عبد اللّه نخعی آموخته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زیارت هریک از أئمّۀ معصومین را می‌توان زیارت کرد و به همین جهت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گرفته است،و چون زیارتهای جامعۀ دیگری هم هست و این مبسوطترین آنهاست،به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جامعۀ کبیره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زیارات که مورد عنایت علمای بزرگ بوده است،یک دوره عقاید شیعه دربارۀ اهل بیت و أئمه را داراست و مباحث عمدۀ امام‌شناسی و مقامات اهل بیت و ویژگیها و خصایص و فضایل و مناقب خاندان پیامبر در آن نهفته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شرحهای متعدّدی از سوی محقّقان و عالمان بر این زیارت شریف نوشته شده است،همچون شرح شیخ احمد احسایی،سیّد عبد اللّه شبّر،میرزا عباسقلی خان،محمّد تقی مجلسی،و اخیرا آیة اللّه جوادی</w:t>
      </w:r>
      <w:bookmarkStart w:id="805" w:name="pg5471_30659"/>
    </w:p>
    <w:p>
      <w:pPr>
        <w:pStyle w:val="BookText"/>
        <w:rPr/>
      </w:pPr>
      <w:bookmarkEnd w:id="805"/>
      <w:r>
        <w:rPr>
          <w:rFonts w:ascii="IRNazanin" w:hAnsi="IRNazanin" w:eastAsia="IRNazanin"/>
          <w:color w:val="111111"/>
          <w:sz w:val="28"/>
          <w:sz w:val="28"/>
          <w:szCs w:val="28"/>
          <w:rtl w:val="true"/>
          <w:lang w:bidi="fa-IR"/>
        </w:rPr>
        <w:t>آملی</w:t>
      </w:r>
      <w:r>
        <w:rPr>
          <w:rFonts w:eastAsia="IRNazanin" w:cs="IRNazanin"/>
          <w:color w:val="111111"/>
          <w:sz w:val="28"/>
          <w:szCs w:val="28"/>
          <w:rtl w:val="true"/>
          <w:lang w:bidi="fa-IR"/>
        </w:rPr>
        <w:t xml:space="preserve">. </w:t>
      </w:r>
      <w:r>
        <w:rPr>
          <w:rStyle w:val="FootnoteAnchor"/>
          <w:rtl w:val="true"/>
        </w:rPr>
        <w:footnoteReference w:id="812"/>
      </w:r>
      <w:r>
        <w:rPr>
          <w:rFonts w:ascii="IRNazanin" w:hAnsi="IRNazanin" w:eastAsia="IRNazanin"/>
          <w:color w:val="111111"/>
          <w:sz w:val="28"/>
          <w:sz w:val="28"/>
          <w:szCs w:val="28"/>
          <w:rtl w:val="true"/>
          <w:lang w:bidi="fa-IR"/>
        </w:rPr>
        <w:t>شؤون امامت و رهبری پیشوایان حق و برتری آنان در همۀ جهات بر مردم دیگر و مباحث محبّت اهل بیت،مودّت،اطاعت،عصمت،فضیلت و سبقت آنان از جمله مضامین بلند این زیارت است</w:t>
      </w:r>
      <w:r>
        <w:rPr>
          <w:rFonts w:eastAsia="IRNazanin" w:cs="IRNazanin"/>
          <w:color w:val="111111"/>
          <w:sz w:val="28"/>
          <w:szCs w:val="28"/>
          <w:rtl w:val="true"/>
          <w:lang w:bidi="fa-IR"/>
        </w:rPr>
        <w:t xml:space="preserve">. </w:t>
      </w:r>
      <w:r>
        <w:rPr>
          <w:rStyle w:val="FootnoteAnchor"/>
          <w:rtl w:val="true"/>
        </w:rPr>
        <w:footnoteReference w:id="8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فضایل اهل بیت،زیارت</w:t>
      </w:r>
      <w:r>
        <w:rPr>
          <w:rFonts w:eastAsia="IRNazanin" w:cs="IRNazanin"/>
          <w:color w:val="111111"/>
          <w:sz w:val="28"/>
          <w:szCs w:val="28"/>
          <w:rtl w:val="true"/>
          <w:lang w:bidi="fa-IR"/>
        </w:rPr>
        <w:t>.</w:t>
      </w:r>
    </w:p>
    <w:p>
      <w:pPr>
        <w:pStyle w:val="Heading3"/>
        <w:numPr>
          <w:ilvl w:val="2"/>
          <w:numId w:val="1"/>
        </w:numPr>
        <w:rPr/>
      </w:pPr>
      <w:bookmarkStart w:id="806" w:name="__RefHeading___Toc2145666_581953129"/>
      <w:bookmarkStart w:id="807" w:name="_Toc312"/>
      <w:bookmarkEnd w:id="806"/>
      <w:r>
        <w:rPr>
          <w:rtl w:val="true"/>
        </w:rPr>
        <w:t>زیارت عاشورا</w:t>
      </w:r>
      <w:bookmarkEnd w:id="807"/>
    </w:p>
    <w:p>
      <w:pPr>
        <w:pStyle w:val="BookText"/>
        <w:rPr/>
      </w:pPr>
      <w:r>
        <w:rPr>
          <w:rFonts w:ascii="IRNazanin" w:hAnsi="IRNazanin" w:eastAsia="IRNazanin"/>
          <w:color w:val="111111"/>
          <w:sz w:val="28"/>
          <w:sz w:val="28"/>
          <w:szCs w:val="28"/>
          <w:rtl w:val="true"/>
          <w:lang w:bidi="fa-IR"/>
        </w:rPr>
        <w:t>از زیارتهای مشهور و مأثور است که فضیلت بسیار دارد و علاوه‌بر روز عاشورا، سفارش شده با این زیارت،امام حسین علیه السّلام را از دور و نزدیک،در هرمناسبت و هرروز زیارت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این زیارتنامه را امام باقر علیه السّلام به علقمة بن محمّد حضرمی آموخت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کیفیت و آداب آن در کتب دعا و زیارت آمده است</w:t>
      </w:r>
      <w:r>
        <w:rPr>
          <w:rFonts w:eastAsia="IRNazanin" w:cs="IRNazanin"/>
          <w:color w:val="111111"/>
          <w:sz w:val="28"/>
          <w:szCs w:val="28"/>
          <w:rtl w:val="true"/>
          <w:lang w:bidi="fa-IR"/>
        </w:rPr>
        <w:t xml:space="preserve">. </w:t>
      </w:r>
      <w:r>
        <w:rPr>
          <w:rStyle w:val="FootnoteAnchor"/>
          <w:rtl w:val="true"/>
        </w:rPr>
        <w:footnoteReference w:id="814"/>
      </w:r>
      <w:r>
        <w:rPr>
          <w:rFonts w:ascii="IRNazanin" w:hAnsi="IRNazanin" w:eastAsia="IRNazanin"/>
          <w:color w:val="111111"/>
          <w:sz w:val="28"/>
          <w:sz w:val="28"/>
          <w:szCs w:val="28"/>
          <w:rtl w:val="true"/>
          <w:lang w:bidi="fa-IR"/>
        </w:rPr>
        <w:t>محتوای عمومی زیارت عاشورا،سلام و درود بر اهل بیت،بویژه امام حسین علیه السّلام و شهدای کربلا و لعن و نفرین بر بنیانگذاران ظلم بر خاندان پیامبر از اولین روز تا به آخر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زیارتنامه،منشور جاویدان شیعه و ادّعانامه‌ای علیه کسانی است که خاندان رسالت را از جایگاهی که خداوند برایشان قرار داده بود کنار زدند و با غصب خلافت،ستم بر اهل بیت را بنیان نهادند،چه آنان که مستقیما دخالت در این ظلم داشتند،چه زمینه‌سازان،یاری‌کنندگان،پیروان و راضیان به آن ظلم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زیارتنامه،عنصر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آشکارترین وجهی مطرح است و مدار و محور جنگ و صلح و برائت و ولایت و محبّت و عداوت شیعه،بر حبّ آل محمّد نهاده شده است و تقابل خط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خط امویان و مروانیان را نشان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تأکید بر خواندن پیوستۀ این زیارت،ضمن تجدید عهد با خون شهدای کربلا و فرهنگ عاشورا،افشاگری مداوم علیه ستمگران و بازخوانی و مرور پروندۀ مظلومیّت اهل بیت است،تا آنکه منتقم خونهای پاک عاشوراییان ظهور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زیارت،تولّی و تبرّی</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08" w:name="__RefHeading___Toc2145668_581953129"/>
      <w:bookmarkStart w:id="809" w:name="_Toc313"/>
      <w:bookmarkEnd w:id="808"/>
      <w:r>
        <w:rPr>
          <w:rtl w:val="true"/>
        </w:rPr>
        <w:t>زید بن علی</w:t>
      </w:r>
      <w:r>
        <w:rPr>
          <w:rtl w:val="true"/>
        </w:rPr>
        <w:t>-</w:t>
      </w:r>
      <w:r>
        <w:rPr>
          <w:rtl w:val="true"/>
        </w:rPr>
        <w:t>زیدیّه</w:t>
      </w:r>
      <w:bookmarkStart w:id="810" w:name="pg5471_30660"/>
      <w:bookmarkEnd w:id="809"/>
    </w:p>
    <w:p>
      <w:pPr>
        <w:pStyle w:val="Heading3"/>
        <w:numPr>
          <w:ilvl w:val="2"/>
          <w:numId w:val="1"/>
        </w:numPr>
        <w:rPr/>
      </w:pPr>
      <w:bookmarkStart w:id="811" w:name="__RefHeading___Toc2145670_581953129"/>
      <w:bookmarkStart w:id="812" w:name="_Toc314"/>
      <w:bookmarkEnd w:id="810"/>
      <w:bookmarkEnd w:id="811"/>
      <w:r>
        <w:rPr>
          <w:rtl w:val="true"/>
        </w:rPr>
        <w:t>زیدیّه</w:t>
      </w:r>
      <w:bookmarkEnd w:id="812"/>
    </w:p>
    <w:p>
      <w:pPr>
        <w:pStyle w:val="BookText"/>
        <w:rPr/>
      </w:pPr>
      <w:r>
        <w:rPr>
          <w:rFonts w:ascii="IRNazanin" w:hAnsi="IRNazanin" w:eastAsia="IRNazanin"/>
          <w:color w:val="111111"/>
          <w:sz w:val="28"/>
          <w:sz w:val="28"/>
          <w:szCs w:val="28"/>
          <w:rtl w:val="true"/>
          <w:lang w:bidi="fa-IR"/>
        </w:rPr>
        <w:t xml:space="preserve">یکی از فرقه‌های اصلی شیعه که پس از امام حسین علیه السّلام به امامت زید بن علی </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معتقدند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فرقه معتقد به مبارزه بر ضدّ ظلم بودند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بالسّیف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قیام مسلّحانه را از شرایط امام می‌دانستند،ازاین‌رو به امامت زید بن علی که بر ضدّ امویان قیام کرد و پس از او به امامت یحیی بن زید معتقد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به سه فرقۀ جارودیه، سلیمانیه و بتریّه تقسیم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زیدیه در اعتقاد،معتزلی‌اند و در فقه،حنفی مسلک</w:t>
      </w:r>
      <w:r>
        <w:rPr>
          <w:rFonts w:eastAsia="IRNazanin" w:cs="IRNazanin"/>
          <w:color w:val="111111"/>
          <w:sz w:val="28"/>
          <w:szCs w:val="28"/>
          <w:rtl w:val="true"/>
          <w:lang w:bidi="fa-IR"/>
        </w:rPr>
        <w:t xml:space="preserve">. </w:t>
      </w:r>
      <w:r>
        <w:rPr>
          <w:rStyle w:val="FootnoteAnchor"/>
          <w:rtl w:val="true"/>
        </w:rPr>
        <w:footnoteReference w:id="815"/>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فرقه‌های شیعی</w:t>
      </w:r>
      <w:r>
        <w:rPr>
          <w:rFonts w:eastAsia="IRNazanin" w:cs="IRNazanin"/>
          <w:color w:val="111111"/>
          <w:sz w:val="28"/>
          <w:szCs w:val="28"/>
          <w:rtl w:val="true"/>
          <w:lang w:bidi="fa-IR"/>
        </w:rPr>
        <w:t>.</w:t>
      </w:r>
      <w:bookmarkStart w:id="813" w:name="pg5471_30661"/>
    </w:p>
    <w:p>
      <w:pPr>
        <w:pStyle w:val="Heading2"/>
        <w:numPr>
          <w:ilvl w:val="1"/>
          <w:numId w:val="1"/>
        </w:numPr>
        <w:rPr/>
      </w:pPr>
      <w:bookmarkStart w:id="814" w:name="__RefHeading___Toc2145672_581953129"/>
      <w:bookmarkStart w:id="815" w:name="_Toc315"/>
      <w:bookmarkEnd w:id="813"/>
      <w:bookmarkEnd w:id="814"/>
      <w:r>
        <w:rPr>
          <w:rtl w:val="true"/>
        </w:rPr>
        <w:t>س</w:t>
      </w:r>
      <w:bookmarkEnd w:id="815"/>
    </w:p>
    <w:p>
      <w:pPr>
        <w:pStyle w:val="Heading3"/>
        <w:numPr>
          <w:ilvl w:val="2"/>
          <w:numId w:val="1"/>
        </w:numPr>
        <w:rPr/>
      </w:pPr>
      <w:bookmarkStart w:id="816" w:name="__RefHeading___Toc2145674_581953129"/>
      <w:bookmarkStart w:id="817" w:name="_Toc316"/>
      <w:bookmarkEnd w:id="816"/>
      <w:r>
        <w:rPr>
          <w:rtl w:val="true"/>
        </w:rPr>
        <w:t>سادات،شاخ و برگ شجرۀ طیّبه</w:t>
      </w:r>
      <w:bookmarkEnd w:id="817"/>
    </w:p>
    <w:p>
      <w:pPr>
        <w:pStyle w:val="BookText"/>
        <w:rPr/>
      </w:pPr>
      <w:r>
        <w:rPr>
          <w:rFonts w:ascii="IRNazanin" w:hAnsi="IRNazanin" w:eastAsia="IRNazanin"/>
          <w:color w:val="111111"/>
          <w:sz w:val="28"/>
          <w:sz w:val="28"/>
          <w:szCs w:val="28"/>
          <w:rtl w:val="true"/>
          <w:lang w:bidi="fa-IR"/>
        </w:rPr>
        <w:t>درخت پربرگ‌وبار رسالت و ولایت که در قرآن از آن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شجرۀ طیّبه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شده است، تحقّق عینی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نسل پرخیر و برکت حضرت رسول،همه‌جا و در همۀ زمانها گواه صدق این آیه و امتداد وجودی پیامبر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نسل پربرکت از تلاقی دو دریای علوی و فاطمی ازدیاد یافت و شرق و غرب جهان را فراگرفت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سادات هاشمی،شاخ و برگ آن شجرۀ طیّبه‌اند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تارک آنان می‌درخشد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ساداتی که فرزندان علی و فاطمه علیها السّلام‌اند در کشورهای مختلف پراکنده‌اند و به میلیونها نفر می‌رسند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سادات کشور مغرب،علوی‌اند و سلسلۀ ادریسیان که آنجا به حکومت نیز رسیدند،از نسل ادریس بن عبد اللّه از نوادگان نفس زکیّه‌اند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در آنجا فراوانند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اندونزی هم خاندانهای بزرگی با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سر می‌برند که سیّدند و موقعیت خوبی در آن کشور دارند و از اعقاب علی بن جعفر عریضی‌اند و از حضرموت به آنجا هجرت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سادات یمن از فرزندان امام حسن و امام حسین و اغلب زیدی مذهب‌اند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سادات عراق نیز که خاندانهای ریشه‌دار و بزرگند،بیشتر در شهرهای بغداد، نجف،کربلا،کاظمین،حلّه،بصره و سامرّا زندگی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شرفای مکه که بیش از هزار</w:t>
      </w:r>
      <w:bookmarkStart w:id="818" w:name="pg5471_30662"/>
    </w:p>
    <w:p>
      <w:pPr>
        <w:pStyle w:val="BookText"/>
        <w:rPr/>
      </w:pPr>
      <w:bookmarkEnd w:id="818"/>
      <w:r>
        <w:rPr>
          <w:rFonts w:ascii="IRNazanin" w:hAnsi="IRNazanin" w:eastAsia="IRNazanin"/>
          <w:color w:val="111111"/>
          <w:sz w:val="28"/>
          <w:sz w:val="28"/>
          <w:szCs w:val="28"/>
          <w:rtl w:val="true"/>
          <w:lang w:bidi="fa-IR"/>
        </w:rPr>
        <w:t>سال در این شهرند از اولاد امام مجتبی علیه السّلام‌اند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مدینه و ینبع و جاهای دیگر عربستان هم خاندانهای سادات فراوانند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مصر،خاندانهای نقیبان و مشایخ طریقت و طایفۀ جعافره از ساداتند و فاطمیان مصر خود را از فرزندان حضرت زهرا 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سودان نیز تیره‌هایی از سادات به سر می‌برند که سلسلۀ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میرغنی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افغانستان و آسیای میانه و ترکیه نیز خاندانهای سادات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یا 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شبه قارّۀ هند نیز خاندانهای سیّد بسیارند که میرحامد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عبقات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سادات حسینی هند از نسل امام سجاد علیه السّلام‌اند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سلسله‌های سادات رضوی و نقوی هم در هند و پاکستان فراوانند و در شهرهای مختلف پراکنده‌اند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چین و یونان هم نشانه‌هایی از خاندانهای سیّد دیده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ایران نیز میلیونها سیّد وجود دارد و هیچ شهر و دهی نیست مگر آنکه شاخه‌ای از این درخت سیادت در آنجا سایه‌افکن است و فامیلهای حسینی، طباطبایی،موسوی،علوی،رضوی،بطحایی،هاشمی،کاظمی،و خاندانهایی که با پیشوند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می‌شود،همچنین سادات اخوان،جزایری،امامی،برقعی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اغلب از ساداتند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کلیّۀ سلسله‌های طریقت و تصوّف نیز در جهان تبار خود را به نحوی به حضرت علی علیه السّلام می‌رسانند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نسل گسترده و بابرکت،تحقق وعدۀ الهی در قرآن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أَعْطَیْناکَ الْکَوْثَرَ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برکت این کوثر،تبار رسالت و نسل ولایت تداوم و گسترش یافته و شخصیتهای بزرگی در طول قرنهای متوالی،فرهنگ شیعه و معارف غدیر و اهل بیت را حفظ کرده‌اند</w:t>
      </w:r>
      <w:r>
        <w:rPr>
          <w:rFonts w:eastAsia="IRNazanin" w:cs="IRNazanin"/>
          <w:color w:val="111111"/>
          <w:sz w:val="28"/>
          <w:szCs w:val="28"/>
          <w:rtl w:val="true"/>
          <w:lang w:bidi="fa-IR"/>
        </w:rPr>
        <w:t xml:space="preserve">. </w:t>
      </w:r>
      <w:r>
        <w:rPr>
          <w:rStyle w:val="FootnoteAnchor"/>
          <w:rtl w:val="true"/>
        </w:rPr>
        <w:footnoteReference w:id="8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علی علیه السّلام،بنی هاشم،شجرۀ طیّبه،عترت،آل علی</w:t>
      </w:r>
      <w:r>
        <w:rPr>
          <w:rFonts w:eastAsia="IRNazanin" w:cs="IRNazanin"/>
          <w:color w:val="111111"/>
          <w:sz w:val="28"/>
          <w:szCs w:val="28"/>
          <w:rtl w:val="true"/>
          <w:lang w:bidi="fa-IR"/>
        </w:rPr>
        <w:t>.</w:t>
      </w:r>
    </w:p>
    <w:p>
      <w:pPr>
        <w:pStyle w:val="Heading3"/>
        <w:numPr>
          <w:ilvl w:val="2"/>
          <w:numId w:val="1"/>
        </w:numPr>
        <w:rPr/>
      </w:pPr>
      <w:bookmarkStart w:id="819" w:name="__RefHeading___Toc2145676_581953129"/>
      <w:bookmarkStart w:id="820" w:name="_Toc317"/>
      <w:bookmarkEnd w:id="819"/>
      <w:r>
        <w:rPr>
          <w:rtl w:val="true"/>
        </w:rPr>
        <w:t>ساقی کوثر</w:t>
      </w:r>
      <w:bookmarkEnd w:id="820"/>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کوثر یعنی خیر فراوان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مقتضای روایات،حوضی است که در قیامت و در بهشت، مردم نیک و پیروان علی علیه السّلام از آن سیراب می‌شوند،رسول خدا هم کنار آن خواهد بود و یکی از جاهایی است که در محشر،میعادگاه پیامبر با امّت خویش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روایات،امام</w:t>
      </w:r>
      <w:bookmarkStart w:id="821" w:name="pg5471_30663"/>
    </w:p>
    <w:p>
      <w:pPr>
        <w:pStyle w:val="BookText"/>
        <w:rPr/>
      </w:pPr>
      <w:bookmarkEnd w:id="821"/>
      <w:r>
        <w:rPr>
          <w:rFonts w:ascii="IRNazanin" w:hAnsi="IRNazanin" w:eastAsia="IRNazanin"/>
          <w:color w:val="111111"/>
          <w:sz w:val="28"/>
          <w:sz w:val="28"/>
          <w:szCs w:val="28"/>
          <w:rtl w:val="true"/>
          <w:lang w:bidi="fa-IR"/>
        </w:rPr>
        <w:t>علی علیه السّلام را ساقی مردم از آن حوض خوشگوار معرفی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صاحبی علی الحوض غدا</w:t>
      </w:r>
      <w:r>
        <w:rPr>
          <w:rFonts w:eastAsia="IRNazanin" w:cs="IRNazanin"/>
          <w:color w:val="111111"/>
          <w:sz w:val="28"/>
          <w:szCs w:val="28"/>
          <w:rtl w:val="true"/>
          <w:lang w:bidi="fa-IR"/>
        </w:rPr>
        <w:t xml:space="preserve">» </w:t>
      </w:r>
      <w:r>
        <w:rPr>
          <w:rStyle w:val="FootnoteAnchor"/>
          <w:rtl w:val="true"/>
        </w:rPr>
        <w:footnoteReference w:id="817"/>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فردای قیامت کنار حوض،تو همراه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دعای ندبه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 غدا علی الحوض خلیفتی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حدیثی پیامبر خدا پنج ویژگی برای علی علیه السّلام برشمرده است،یکی هم ایستادن کنار حوض کوثر و سیراب‌کردن هرکس را از امّت که بشناسد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الثالثة فواقف علی عقر حوضی یسقی من عرف من امّتی</w:t>
      </w:r>
      <w:r>
        <w:rPr>
          <w:rFonts w:eastAsia="IRNazanin" w:cs="IRNazanin"/>
          <w:color w:val="111111"/>
          <w:sz w:val="28"/>
          <w:szCs w:val="28"/>
          <w:rtl w:val="true"/>
          <w:lang w:bidi="fa-IR"/>
        </w:rPr>
        <w:t xml:space="preserve">» </w:t>
      </w:r>
      <w:r>
        <w:rPr>
          <w:rStyle w:val="FootnoteAnchor"/>
          <w:rtl w:val="true"/>
        </w:rPr>
        <w:footnoteReference w:id="8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روایات دیگر از آن امام به عنوان نگهبان کوثر،امین پیامبر بر کوثر،جانشین پیامبر بر کوثر و ساقی کوثر هم یاد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لقب،در ادبیات شیعی و اشعار فارسی هم بازتاب گسترده‌ای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تشنگان وادی ایمان چو در کوثر رسند از شعف دست طلب در دامن حیدر زنند </w:t>
      </w:r>
      <w:r>
        <w:rPr>
          <w:rStyle w:val="FootnoteAnchor"/>
          <w:rtl w:val="true"/>
        </w:rPr>
        <w:footnoteReference w:id="819"/>
      </w:r>
    </w:p>
    <w:p>
      <w:pPr>
        <w:pStyle w:val="BookText"/>
        <w:rPr/>
      </w:pPr>
      <w:r>
        <w:rPr>
          <w:rFonts w:ascii="IRNazanin" w:hAnsi="IRNazanin" w:eastAsia="IRNazanin"/>
          <w:color w:val="111111"/>
          <w:sz w:val="28"/>
          <w:sz w:val="28"/>
          <w:szCs w:val="28"/>
          <w:rtl w:val="true"/>
          <w:lang w:bidi="fa-IR"/>
        </w:rPr>
        <w:t xml:space="preserve">اگر از تشنگی روز قیامت ترسید دامن مرحمت ساقی کوثر گیرید </w:t>
      </w:r>
      <w:r>
        <w:rPr>
          <w:rStyle w:val="FootnoteAnchor"/>
          <w:rtl w:val="true"/>
        </w:rPr>
        <w:footnoteReference w:id="820"/>
      </w:r>
    </w:p>
    <w:p>
      <w:pPr>
        <w:pStyle w:val="BookText"/>
        <w:rPr/>
      </w:pPr>
      <w:r>
        <w:rPr>
          <w:rFonts w:ascii="IRNazanin" w:hAnsi="IRNazanin" w:eastAsia="IRNazanin"/>
          <w:color w:val="111111"/>
          <w:sz w:val="28"/>
          <w:sz w:val="28"/>
          <w:szCs w:val="28"/>
          <w:rtl w:val="true"/>
          <w:lang w:bidi="fa-IR"/>
        </w:rPr>
        <w:t>و حافظ گوید</w:t>
      </w:r>
      <w:r>
        <w:rPr>
          <w:rFonts w:eastAsia="IRNazanin" w:cs="IRNazanin"/>
          <w:color w:val="111111"/>
          <w:sz w:val="28"/>
          <w:szCs w:val="28"/>
          <w:rtl w:val="true"/>
          <w:lang w:bidi="fa-IR"/>
        </w:rPr>
        <w:t xml:space="preserve">: </w:t>
      </w:r>
      <w:r>
        <w:rPr>
          <w:rStyle w:val="FootnoteAnchor"/>
          <w:rtl w:val="true"/>
        </w:rPr>
        <w:footnoteReference w:id="821"/>
      </w:r>
    </w:p>
    <w:p>
      <w:pPr>
        <w:pStyle w:val="BookText"/>
        <w:rPr/>
      </w:pPr>
      <w:r>
        <w:rPr>
          <w:rFonts w:ascii="IRNazanin" w:hAnsi="IRNazanin" w:eastAsia="IRNazanin"/>
          <w:color w:val="111111"/>
          <w:sz w:val="28"/>
          <w:sz w:val="28"/>
          <w:szCs w:val="28"/>
          <w:rtl w:val="true"/>
          <w:lang w:bidi="fa-IR"/>
        </w:rPr>
        <w:t>مردی،ز کنندۀ در خیبر پرس اسرار کرم ز خواجۀ قنبر پرس</w:t>
      </w:r>
    </w:p>
    <w:p>
      <w:pPr>
        <w:pStyle w:val="BookText"/>
        <w:rPr/>
      </w:pPr>
      <w:r>
        <w:rPr>
          <w:rFonts w:ascii="IRNazanin" w:hAnsi="IRNazanin" w:eastAsia="IRNazanin"/>
          <w:color w:val="111111"/>
          <w:sz w:val="28"/>
          <w:sz w:val="28"/>
          <w:szCs w:val="28"/>
          <w:rtl w:val="true"/>
          <w:lang w:bidi="fa-IR"/>
        </w:rPr>
        <w:t>گر طالب فیض حق به صدقی،حافظ سرچشمۀ آن ز ساقی کوثر پرس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القاب و کنیه‌های علی علیه السّلام</w:t>
      </w:r>
      <w:r>
        <w:rPr>
          <w:rFonts w:eastAsia="IRNazanin" w:cs="IRNazanin"/>
          <w:color w:val="111111"/>
          <w:sz w:val="28"/>
          <w:szCs w:val="28"/>
          <w:rtl w:val="true"/>
          <w:lang w:bidi="fa-IR"/>
        </w:rPr>
        <w:t>.</w:t>
      </w:r>
    </w:p>
    <w:p>
      <w:pPr>
        <w:pStyle w:val="Heading3"/>
        <w:numPr>
          <w:ilvl w:val="2"/>
          <w:numId w:val="1"/>
        </w:numPr>
        <w:rPr/>
      </w:pPr>
      <w:bookmarkStart w:id="822" w:name="__RefHeading___Toc2145678_581953129"/>
      <w:bookmarkStart w:id="823" w:name="_Toc318"/>
      <w:bookmarkEnd w:id="822"/>
      <w:r>
        <w:rPr>
          <w:rtl w:val="true"/>
        </w:rPr>
        <w:t>سال امام علی علیه السّلام</w:t>
      </w:r>
      <w:bookmarkEnd w:id="823"/>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از سوی رهبر معظم انقلاب،آیة اللّه خامنه‌ای سال امام علی علیه السّلام اعلام شد،تا زمینه‌ای برای آشنایی بیشتر با شخصیت آن حضرت و پیروی از سیرۀ او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در پیام نوروزی آن سال چنین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عید غدیر دارد </w:t>
      </w:r>
      <w:r>
        <w:rPr>
          <w:rStyle w:val="FootnoteAnchor"/>
          <w:rtl w:val="true"/>
        </w:rPr>
        <w:footnoteReference w:id="822"/>
      </w:r>
      <w:r>
        <w:rPr>
          <w:rFonts w:ascii="IRNazanin" w:hAnsi="IRNazanin" w:eastAsia="IRNazanin"/>
          <w:color w:val="111111"/>
          <w:sz w:val="28"/>
          <w:sz w:val="28"/>
          <w:szCs w:val="28"/>
          <w:rtl w:val="true"/>
          <w:lang w:bidi="fa-IR"/>
        </w:rPr>
        <w:t>،خیلی مناسب است که ما این سال را به این مناسبت سال امام امیر المؤمنین علی بن ابی طالب بدانیم و بنامیم و خودمان را به آن بزرگوار نزدیک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 یک الگوی کامل برای همه</w:t>
      </w:r>
      <w:bookmarkStart w:id="824" w:name="pg5471_30664"/>
    </w:p>
    <w:p>
      <w:pPr>
        <w:pStyle w:val="BookText"/>
        <w:rPr/>
      </w:pPr>
      <w:bookmarkEnd w:id="824"/>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جوانی پرشور و پرحماسۀ او،الگوی جوانان است،حکومت سراسر عدل و انصاف او الگوی دولتمردان است،زندگی سراسر مجاهدت و سراپا مسؤولیت او الگوی همۀ مؤمنان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مناسبت در طول سال،اجلاسها،سمینارها،نمایشگاهها،مسابقات علمی فرهنگی،جشنها،یادبودها،کتابها،شعرها،مقالات و آثار هنری فراوانی به وجود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پیام نوروزی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نیز،مجددا مقام معظم رهبری این سال را هم سال امام علی علیه السّلام نامید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و نام مبارک امیر مؤمنان بر بسیاری از تلاشها و فعالیتهای علمی و فرهنگی حاکم بود،لیکن آنچه مهمّ است علی‌وار شدن،یا اگر این را برای خودمان مبالغه‌آمیز بدانیم،حرکت به سوی علی‌وار شدن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باید سال امیر المؤمنین حساب بیاید و شناخته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سال سعی کنیم به کار فرهنگی و علمی اکتفا نکنیم،تلاش کنیم رفتار و عملکردمان را بخصوص در حوزۀ مسایل اجتماعی و به‌طور اخصّ در زمینۀ مسایل حکومتی به عملکرد آن بزرگوار نزدیک کنیم</w:t>
      </w:r>
      <w:r>
        <w:rPr>
          <w:rFonts w:eastAsia="IRNazanin" w:cs="IRNazanin"/>
          <w:color w:val="111111"/>
          <w:sz w:val="28"/>
          <w:szCs w:val="28"/>
          <w:rtl w:val="true"/>
          <w:lang w:bidi="fa-IR"/>
        </w:rPr>
        <w:t xml:space="preserve">...». </w:t>
      </w:r>
      <w:r>
        <w:rPr>
          <w:rStyle w:val="FootnoteAnchor"/>
          <w:rtl w:val="true"/>
        </w:rPr>
        <w:footnoteReference w:id="823"/>
      </w:r>
    </w:p>
    <w:p>
      <w:pPr>
        <w:pStyle w:val="BookText"/>
        <w:rPr/>
      </w:pPr>
      <w:r>
        <w:rPr>
          <w:rFonts w:ascii="IRNazanin" w:hAnsi="IRNazanin" w:eastAsia="IRNazanin"/>
          <w:color w:val="111111"/>
          <w:sz w:val="28"/>
          <w:sz w:val="28"/>
          <w:szCs w:val="28"/>
          <w:rtl w:val="true"/>
          <w:lang w:bidi="fa-IR"/>
        </w:rPr>
        <w:t xml:space="preserve">کارهای ذوقی و ابتکاری در این دو سال در همۀ عرصه‌ها فراوان انجام گرفت،حتی طرح کویرزدایی در مناطقی از حاشیۀ کویر مرکزی به صورت کاشتن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اصلۀ درخت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هکتار زمین با طرح نگارش نام مبارک امام علی علیه السّلام </w:t>
      </w:r>
      <w:r>
        <w:rPr>
          <w:rStyle w:val="FootnoteAnchor"/>
          <w:rtl w:val="true"/>
        </w:rPr>
        <w:footnoteReference w:id="824"/>
      </w:r>
      <w:r>
        <w:rPr>
          <w:rFonts w:ascii="IRNazanin" w:hAnsi="IRNazanin" w:eastAsia="IRNazanin"/>
          <w:color w:val="111111"/>
          <w:sz w:val="28"/>
          <w:sz w:val="28"/>
          <w:szCs w:val="28"/>
          <w:rtl w:val="true"/>
          <w:lang w:bidi="fa-IR"/>
        </w:rPr>
        <w:t>و کارهای عمرانی و اقتصادی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تشکیل ستاد بزرگداشت سال امام علی علیه السّلام برای برنامه‌ریزی و هماهنگی کارهای مرتبط با این سال بود و بودجه‌ای هم برای آن تخصیص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ستاد بزرگداشت سال امام علی علیه السّلام،سالن امام علی علیه السّلام</w:t>
      </w:r>
      <w:r>
        <w:rPr>
          <w:rFonts w:eastAsia="IRNazanin" w:cs="IRNazanin"/>
          <w:color w:val="111111"/>
          <w:sz w:val="28"/>
          <w:szCs w:val="28"/>
          <w:rtl w:val="true"/>
          <w:lang w:bidi="fa-IR"/>
        </w:rPr>
        <w:t>.</w:t>
      </w:r>
    </w:p>
    <w:p>
      <w:pPr>
        <w:pStyle w:val="Heading3"/>
        <w:numPr>
          <w:ilvl w:val="2"/>
          <w:numId w:val="1"/>
        </w:numPr>
        <w:rPr/>
      </w:pPr>
      <w:bookmarkStart w:id="825" w:name="__RefHeading___Toc2145680_581953129"/>
      <w:bookmarkStart w:id="826" w:name="_Toc319"/>
      <w:bookmarkEnd w:id="825"/>
      <w:r>
        <w:rPr>
          <w:rtl w:val="true"/>
        </w:rPr>
        <w:t>سالن امام علی علیه السّلام</w:t>
      </w:r>
      <w:bookmarkEnd w:id="826"/>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سال امام علی علیه السّلام</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سیزدهمین نمایشگاه و جشنوارۀ بین‌المللی کتاب تهران،سالنی به نام امام علی علیه السّلام برپا شد که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کتاب در خصوص شخصیت آن حضرت و آثار مکتوب دربارۀ او داشت که بیش از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کتاب با معرفی غدیر خم و</w:t>
      </w:r>
      <w:bookmarkStart w:id="827" w:name="pg5471_30665"/>
    </w:p>
    <w:p>
      <w:pPr>
        <w:pStyle w:val="BookText"/>
        <w:rPr/>
      </w:pPr>
      <w:bookmarkEnd w:id="827"/>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با موضوع معرّفی نهج البلاغه را شامل می‌شد،همراه با تازه‌ترین آثار مکتوب دربارۀ آن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فضای درونی و بیرونی سالن که </w:t>
      </w:r>
      <w:r>
        <w:rPr>
          <w:rFonts w:eastAsia="IRNazanin" w:cs="IRNazanin"/>
          <w:color w:val="111111"/>
          <w:sz w:val="28"/>
          <w:szCs w:val="28"/>
          <w:lang w:bidi="fa-IR"/>
        </w:rPr>
        <w:t>1600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مترمربع مساحت داشت به‌گونه‌ای طرّاحی شده بود که بیننده خود را در محیط اجتماعی و فرهنگی عصر خلافت آن حضرت احساس کند،فضای بازسازی‌شدۀ شهر کوفه،دیوارهای کاهگلی،خانه‌های کوچک این شهر،منزل امام علی،سکوهایی کنار دیوارها که اقلام موزه‌ای روی آن‌ها قرار داشت،مسجد کوفه،دیوار نوشته‌ها و تابلوهای ویژه،همراه معرّفی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شخصیت از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که هرکدام سهمی عمده در معرفی امام علی علیه السّلام داشته‌اند،تصاویر شاعران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که دربارۀ آن حضرت شعر سروده‌اند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محتوای این سالن خاطره‌انگیز و پر احساس بود</w:t>
      </w:r>
      <w:r>
        <w:rPr>
          <w:rFonts w:eastAsia="IRNazanin" w:cs="IRNazanin"/>
          <w:color w:val="111111"/>
          <w:sz w:val="28"/>
          <w:szCs w:val="28"/>
          <w:rtl w:val="true"/>
          <w:lang w:bidi="fa-IR"/>
        </w:rPr>
        <w:t xml:space="preserve">. </w:t>
      </w:r>
      <w:r>
        <w:rPr>
          <w:rStyle w:val="FootnoteAnchor"/>
          <w:rtl w:val="true"/>
        </w:rPr>
        <w:footnoteReference w:id="8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امام علی علیه السّلام،ستاد بزرگداشت سال امام علی علیه السّلام</w:t>
      </w:r>
      <w:r>
        <w:rPr>
          <w:rFonts w:eastAsia="IRNazanin" w:cs="IRNazanin"/>
          <w:color w:val="111111"/>
          <w:sz w:val="28"/>
          <w:szCs w:val="28"/>
          <w:rtl w:val="true"/>
          <w:lang w:bidi="fa-IR"/>
        </w:rPr>
        <w:t>.</w:t>
      </w:r>
    </w:p>
    <w:p>
      <w:pPr>
        <w:pStyle w:val="Heading3"/>
        <w:numPr>
          <w:ilvl w:val="2"/>
          <w:numId w:val="1"/>
        </w:numPr>
        <w:rPr/>
      </w:pPr>
      <w:bookmarkStart w:id="828" w:name="__RefHeading___Toc2145682_581953129"/>
      <w:bookmarkStart w:id="829" w:name="_Toc320"/>
      <w:bookmarkEnd w:id="828"/>
      <w:r>
        <w:rPr>
          <w:rtl w:val="true"/>
        </w:rPr>
        <w:t>سبقت به اسلام</w:t>
      </w:r>
      <w:r>
        <w:rPr>
          <w:rtl w:val="true"/>
        </w:rPr>
        <w:t>-</w:t>
      </w:r>
      <w:r>
        <w:rPr>
          <w:rtl w:val="true"/>
        </w:rPr>
        <w:t>اوّلین مسلمان</w:t>
      </w:r>
      <w:bookmarkEnd w:id="829"/>
    </w:p>
    <w:p>
      <w:pPr>
        <w:pStyle w:val="Heading3"/>
        <w:numPr>
          <w:ilvl w:val="2"/>
          <w:numId w:val="1"/>
        </w:numPr>
        <w:rPr/>
      </w:pPr>
      <w:bookmarkStart w:id="830" w:name="__RefHeading___Toc2145684_581953129"/>
      <w:bookmarkStart w:id="831" w:name="_Toc321"/>
      <w:bookmarkEnd w:id="830"/>
      <w:r>
        <w:rPr>
          <w:rtl w:val="true"/>
        </w:rPr>
        <w:t>سبّ و لعن علی علیه السّلام</w:t>
      </w:r>
      <w:bookmarkEnd w:id="831"/>
    </w:p>
    <w:p>
      <w:pPr>
        <w:pStyle w:val="BookText"/>
        <w:rPr/>
      </w:pPr>
      <w:r>
        <w:rPr>
          <w:rFonts w:ascii="IRNazanin" w:hAnsi="IRNazanin" w:eastAsia="IRNazanin"/>
          <w:color w:val="111111"/>
          <w:sz w:val="28"/>
          <w:sz w:val="28"/>
          <w:szCs w:val="28"/>
          <w:rtl w:val="true"/>
          <w:lang w:bidi="fa-IR"/>
        </w:rPr>
        <w:t>کینۀ دیرینۀ امویان با بنی هاشم و اسلام،پس از وفات پیامبر خدا صلّی اللّه علیه و آله بیشتر بروز کرد و بخصوص نسبت به امیر المؤمنین علیه السّلام این کینه و عداوت بیشتر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امویان به قدرت رسیدند،از جمله کارهایی که کردند،انتقام‌گیری از اسلام و اهل بیت پیامبر و هواداران آنان،بخصوص از حضرت علی علیه السّلام و شیعیان او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بدگویی از علی علیه السّلام و ترویج لعن و دشنام و سبّ نسبت به آن حضرت،یکی از جلوه‌های این دشمنی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شیوۀ شوم، بیشتر به دست معاویه اعمال می‌شد،که اجداد و نیاکان وی در جنگهای صدر اسلام با تیغ مسلمانان،بویژه علی ابن ابی طالب علیه السّلام به هلاکت رسیده بودند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معاویه،همۀ عوامل تبلیغی و فرهنگی و اقتصادی را که در اختیار داشت،برای این انتقام‌گیری به کار گرفته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به قدرت رسید،به همۀ کارگزاران خویش نوشت از نقل فضایل علی علیه السّلام جلوگیری کنند و دربارۀ فضایل عثمان،حدیث بگویند و بسازند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کشته شدن عثمان نیز بهانه‌ای برای کینه‌پراکنی در دلها و ترویج سبّ و لعن علی علیه السّلام ساخت و خون او را به گردن علی علیه السّلام انداخت و حادثه را تحریف کرد و به تحریک احساسات علیه</w:t>
      </w:r>
    </w:p>
    <w:p>
      <w:pPr>
        <w:pStyle w:val="BookText"/>
        <w:rPr/>
      </w:pPr>
      <w:r>
        <w:rPr>
          <w:rFonts w:ascii="IRNazanin" w:hAnsi="IRNazanin" w:eastAsia="IRNazanin"/>
          <w:color w:val="111111"/>
          <w:sz w:val="28"/>
          <w:sz w:val="28"/>
          <w:szCs w:val="28"/>
          <w:rtl w:val="true"/>
          <w:lang w:bidi="fa-IR"/>
        </w:rPr>
        <w:t>آن حضرت پرداخت و جنگ صفین را به راه انداخت و بذر دشمنی علیه امام را خارج از شام،در حجاز و عراق و بخصوص در کوفه پراکند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معاویه،ولید،حجّاج،مروان،زیاد و مغیره نیز از جمله فعالان این عرصه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علاوه‌بر آنکه خطیبان وابسته بر منبرها علی علیه السّلام را لعن می‌کردند،هریک از شیعیان علی علیه السّلام در سالهای بعد،توسّط معاویه و عمال او دستگیر می‌شد،تحت فشار قرار می‌گرفت که در ملاء عام،علی علیه السّلام را لعن کند و چه انسانهایی که جان خود را در راه محبّت علی علیه السّلام و تسلیم نشدن به خواستۀ امویان باختند و به شهادت 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حجر بن عدی و یارانش یکی از نمونه‌هاست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پلید معاویه سالهای سال ادامه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به او اعتراض می‌کردند و خواستار قطع آن می‌شدند،می‌گفت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آن‌قدر ادامه می‌دهم تا بزرگان بر این روش بمیرند و کودکان بر این آیین بزرگ شوند</w:t>
      </w:r>
      <w:r>
        <w:rPr>
          <w:rFonts w:eastAsia="IRNazanin" w:cs="IRNazanin"/>
          <w:color w:val="111111"/>
          <w:sz w:val="28"/>
          <w:szCs w:val="28"/>
          <w:rtl w:val="true"/>
          <w:lang w:bidi="fa-IR"/>
        </w:rPr>
        <w:t xml:space="preserve">. </w:t>
      </w:r>
      <w:r>
        <w:rPr>
          <w:rStyle w:val="FootnoteAnchor"/>
          <w:rtl w:val="true"/>
        </w:rPr>
        <w:footnoteReference w:id="826"/>
      </w:r>
      <w:r>
        <w:rPr>
          <w:rFonts w:ascii="IRNazanin" w:hAnsi="IRNazanin" w:eastAsia="IRNazanin"/>
          <w:color w:val="111111"/>
          <w:sz w:val="28"/>
          <w:sz w:val="28"/>
          <w:szCs w:val="28"/>
          <w:rtl w:val="true"/>
          <w:lang w:bidi="fa-IR"/>
        </w:rPr>
        <w:t>در اوایل کار،کسانی مقاومت و امتناع می‌کردند،امّا تبلیغات سوء و بخشنامه‌های پیاپی و پیگیریهای مدام از سوی معاویه،به جایی رسید که ناسزاگویی به علی علیه السّلام و لعن او در منابر و خطبه‌ها و جلسات و همه‌جا،به عنوان یک وظیفۀ دینی و اعتقاد راسخ و سنّت رایج،متداول گشت،تا آنکه عمر بن عبد العزیز جلوی آن را گرفت و به این بدعت شوم پایان داد</w:t>
      </w:r>
      <w:r>
        <w:rPr>
          <w:rFonts w:eastAsia="IRNazanin" w:cs="IRNazanin"/>
          <w:color w:val="111111"/>
          <w:sz w:val="28"/>
          <w:szCs w:val="28"/>
          <w:rtl w:val="true"/>
          <w:lang w:bidi="fa-IR"/>
        </w:rPr>
        <w:t xml:space="preserve">. </w:t>
      </w:r>
      <w:r>
        <w:rPr>
          <w:rStyle w:val="FootnoteAnchor"/>
          <w:rtl w:val="true"/>
        </w:rPr>
        <w:footnoteReference w:id="827"/>
      </w:r>
      <w:r>
        <w:rPr>
          <w:rFonts w:ascii="IRNazanin" w:hAnsi="IRNazanin" w:eastAsia="IRNazanin"/>
          <w:color w:val="111111"/>
          <w:sz w:val="28"/>
          <w:sz w:val="28"/>
          <w:szCs w:val="28"/>
          <w:rtl w:val="true"/>
          <w:lang w:bidi="fa-IR"/>
        </w:rPr>
        <w:t xml:space="preserve">وی دو سال حکومت یافت،از سال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هجری،ولی پس از مرگ او دوباره آن برنامه‌ها ادامه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اینها در شرایطی بود که پیامبر خدا،علاوه‌بر تأکید نسبت به حبّ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،بارها بغض و دشمنی با علی علیه السّلام را دشمنی با خدا و رسول دانسته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أبغض علیّا فقد أبغضنی و من أبغضنی فقد أبغض اللّه</w:t>
      </w:r>
      <w:r>
        <w:rPr>
          <w:rFonts w:eastAsia="IRNazanin" w:cs="IRNazanin"/>
          <w:color w:val="111111"/>
          <w:sz w:val="28"/>
          <w:szCs w:val="28"/>
          <w:rtl w:val="true"/>
          <w:lang w:bidi="fa-IR"/>
        </w:rPr>
        <w:t xml:space="preserve">» </w:t>
      </w:r>
      <w:r>
        <w:rPr>
          <w:rStyle w:val="FootnoteAnchor"/>
          <w:rtl w:val="true"/>
        </w:rPr>
        <w:footnoteReference w:id="828"/>
      </w:r>
      <w:r>
        <w:rPr>
          <w:rFonts w:ascii="IRNazanin" w:hAnsi="IRNazanin" w:eastAsia="IRNazanin"/>
          <w:color w:val="111111"/>
          <w:sz w:val="28"/>
          <w:sz w:val="28"/>
          <w:szCs w:val="28"/>
          <w:rtl w:val="true"/>
          <w:lang w:bidi="fa-IR"/>
        </w:rPr>
        <w:t>و از سبّ علی علیه السّلام نهی کرده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تسبّوا علیّا و لا تحسدوه،فإنّه ولیّ کلّ مؤمن و مؤمنة بعدی</w:t>
      </w:r>
      <w:r>
        <w:rPr>
          <w:rFonts w:eastAsia="Amiri" w:cs="Amiri" w:ascii="Amiri" w:hAnsi="Amiri"/>
          <w:color w:val="111111"/>
          <w:sz w:val="28"/>
          <w:szCs w:val="28"/>
          <w:rtl w:val="true"/>
          <w:lang w:bidi="ar-SA"/>
        </w:rPr>
        <w:t xml:space="preserve">» </w:t>
      </w:r>
      <w:r>
        <w:rPr>
          <w:rStyle w:val="FootnoteAnchor"/>
          <w:rtl w:val="true"/>
        </w:rPr>
        <w:footnoteReference w:id="829"/>
      </w:r>
      <w:r>
        <w:rPr>
          <w:rFonts w:ascii="IRNazanin" w:hAnsi="IRNazanin" w:eastAsia="IRNazanin"/>
          <w:color w:val="111111"/>
          <w:sz w:val="28"/>
          <w:sz w:val="28"/>
          <w:szCs w:val="28"/>
          <w:rtl w:val="true"/>
          <w:lang w:bidi="fa-IR"/>
        </w:rPr>
        <w:t>و سبّ و ناسزا به علی علیه السّلام را دشنام به خویش و خدا معرفی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سبّ علیّا فقد سبّنی و من سبّنی فقد سبّ اللّه تعالی</w:t>
      </w:r>
      <w:r>
        <w:rPr>
          <w:rFonts w:eastAsia="IRNazanin" w:cs="IRNazanin"/>
          <w:color w:val="111111"/>
          <w:sz w:val="28"/>
          <w:szCs w:val="28"/>
          <w:rtl w:val="true"/>
          <w:lang w:bidi="fa-IR"/>
        </w:rPr>
        <w:t xml:space="preserve">». </w:t>
      </w:r>
      <w:r>
        <w:rPr>
          <w:rStyle w:val="FootnoteAnchor"/>
          <w:rtl w:val="true"/>
        </w:rPr>
        <w:footnoteReference w:id="830"/>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حضرت علی علیه السّلام می‌دانست و پیشگویی کرده بود که پس از او،وی را لعن و سبّ خواهد کرد و یاران او را هم به آن وادار خواهند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فرموده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من</w:t>
      </w:r>
      <w:bookmarkStart w:id="832" w:name="pg5471_30667"/>
    </w:p>
    <w:p>
      <w:pPr>
        <w:pStyle w:val="BookText"/>
        <w:rPr/>
      </w:pPr>
      <w:bookmarkEnd w:id="832"/>
      <w:r>
        <w:rPr>
          <w:rFonts w:ascii="IRNazanin" w:hAnsi="IRNazanin" w:eastAsia="IRNazanin"/>
          <w:color w:val="111111"/>
          <w:sz w:val="28"/>
          <w:sz w:val="28"/>
          <w:szCs w:val="28"/>
          <w:rtl w:val="true"/>
          <w:lang w:bidi="fa-IR"/>
        </w:rPr>
        <w:t>معاویه شما را به سبّ من وامی‌دارد و از شما می‌خواهد که از من تبرّی و بیزاری بجویید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تقیّه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سبّ کنید،ولی از من تبرّی نجویید،چراکه من بر فطرت توحیدی زاده شده‌ام و در ایمان و هجرت،پیشتازم</w:t>
      </w:r>
      <w:r>
        <w:rPr>
          <w:rFonts w:eastAsia="IRNazanin" w:cs="IRNazanin"/>
          <w:color w:val="111111"/>
          <w:sz w:val="28"/>
          <w:szCs w:val="28"/>
          <w:rtl w:val="true"/>
          <w:lang w:bidi="fa-IR"/>
        </w:rPr>
        <w:t xml:space="preserve">. </w:t>
      </w:r>
      <w:r>
        <w:rPr>
          <w:rStyle w:val="FootnoteAnchor"/>
          <w:rtl w:val="true"/>
        </w:rPr>
        <w:footnoteReference w:id="831"/>
      </w:r>
    </w:p>
    <w:p>
      <w:pPr>
        <w:pStyle w:val="BookText"/>
        <w:rPr/>
      </w:pPr>
      <w:r>
        <w:rPr>
          <w:rFonts w:ascii="IRNazanin" w:hAnsi="IRNazanin" w:eastAsia="IRNazanin"/>
          <w:color w:val="111111"/>
          <w:sz w:val="28"/>
          <w:sz w:val="28"/>
          <w:szCs w:val="28"/>
          <w:rtl w:val="true"/>
          <w:lang w:bidi="fa-IR"/>
        </w:rPr>
        <w:t>این‌گونه پیشگوییها را به کسانی همچون میثم تمّار هم فرموده بود</w:t>
      </w:r>
      <w:r>
        <w:rPr>
          <w:rFonts w:eastAsia="IRNazanin" w:cs="IRNazanin"/>
          <w:color w:val="111111"/>
          <w:sz w:val="28"/>
          <w:szCs w:val="28"/>
          <w:rtl w:val="true"/>
          <w:lang w:bidi="fa-IR"/>
        </w:rPr>
        <w:t xml:space="preserve">. </w:t>
      </w:r>
      <w:r>
        <w:rPr>
          <w:rStyle w:val="FootnoteAnchor"/>
          <w:rtl w:val="true"/>
        </w:rPr>
        <w:footnoteReference w:id="832"/>
      </w:r>
      <w:r>
        <w:rPr>
          <w:rFonts w:ascii="IRNazanin" w:hAnsi="IRNazanin" w:eastAsia="IRNazanin"/>
          <w:color w:val="111111"/>
          <w:sz w:val="28"/>
          <w:sz w:val="28"/>
          <w:szCs w:val="28"/>
          <w:rtl w:val="true"/>
          <w:lang w:bidi="fa-IR"/>
        </w:rPr>
        <w:t>از جملۀ این روایات به فرمودۀ امام صادق علیه السّلام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أمروکم بسبّی فسبّونی،و إن أمروکم انّ تبرّؤا منّی فإنّی علی دین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833"/>
      </w:r>
      <w:r>
        <w:rPr>
          <w:rFonts w:ascii="IRNazanin" w:hAnsi="IRNazanin" w:eastAsia="IRNazanin"/>
          <w:color w:val="111111"/>
          <w:sz w:val="28"/>
          <w:sz w:val="28"/>
          <w:szCs w:val="28"/>
          <w:rtl w:val="true"/>
          <w:lang w:bidi="fa-IR"/>
        </w:rPr>
        <w:t>که از این حدیث،نهی از برائت هم فهمیده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اجازۀ امام به سبّ خود از سوی یاران تحت فشار،برای حفظ جان آنان بوده، چون امویان با این بهانه و برنامه،می‌خواستند شیعیان امیر المؤمنین را ریشه‌کن سازند</w:t>
      </w:r>
      <w:r>
        <w:rPr>
          <w:rFonts w:eastAsia="IRNazanin" w:cs="IRNazanin"/>
          <w:color w:val="111111"/>
          <w:sz w:val="28"/>
          <w:szCs w:val="28"/>
          <w:rtl w:val="true"/>
          <w:lang w:bidi="fa-IR"/>
        </w:rPr>
        <w:t xml:space="preserve">. </w:t>
      </w:r>
      <w:r>
        <w:rPr>
          <w:rStyle w:val="FootnoteAnchor"/>
          <w:rtl w:val="true"/>
        </w:rPr>
        <w:footnoteReference w:id="834"/>
      </w:r>
    </w:p>
    <w:p>
      <w:pPr>
        <w:pStyle w:val="BookText"/>
        <w:rPr/>
      </w:pPr>
      <w:r>
        <w:rPr>
          <w:rFonts w:ascii="IRNazanin" w:hAnsi="IRNazanin" w:eastAsia="IRNazanin"/>
          <w:color w:val="111111"/>
          <w:sz w:val="28"/>
          <w:sz w:val="28"/>
          <w:szCs w:val="28"/>
          <w:rtl w:val="true"/>
          <w:lang w:bidi="fa-IR"/>
        </w:rPr>
        <w:t>پایه‌های حکومت امویان،جز با درهم کوبیدن جناح طرفدار علی علیه السّلام استوار نمی‌شد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امام سجاد علیه السّلام به مروان حکم اعتراض کرد که با توجّه به دفاع علی علیه السّلام از عثمان،چرا آن حضرت را در منبرها سبّ می‌کنند،وی 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یستقیم الأمر إلاّ بذلک </w:t>
      </w:r>
      <w:r>
        <w:rPr>
          <w:rStyle w:val="FootnoteAnchor"/>
          <w:rtl w:val="true"/>
        </w:rPr>
        <w:footnoteReference w:id="835"/>
      </w:r>
      <w:r>
        <w:rPr>
          <w:rFonts w:ascii="IRNazanin" w:hAnsi="IRNazanin" w:eastAsia="IRNazanin"/>
          <w:color w:val="111111"/>
          <w:sz w:val="28"/>
          <w:sz w:val="28"/>
          <w:szCs w:val="28"/>
          <w:rtl w:val="true"/>
          <w:lang w:bidi="fa-IR"/>
        </w:rPr>
        <w:t>،حکومت جز بدین‌وسیله برپا نمی‌ماند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نهایت کینه و خصومت آنان را با اهل بیت نشان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صحابه</w:t>
      </w:r>
      <w:r>
        <w:rPr>
          <w:rFonts w:eastAsia="IRNazanin" w:cs="IRNazanin"/>
          <w:color w:val="111111"/>
          <w:sz w:val="28"/>
          <w:szCs w:val="28"/>
          <w:rtl w:val="true"/>
          <w:lang w:bidi="fa-IR"/>
        </w:rPr>
        <w:t>.</w:t>
      </w:r>
    </w:p>
    <w:p>
      <w:pPr>
        <w:pStyle w:val="Heading3"/>
        <w:numPr>
          <w:ilvl w:val="2"/>
          <w:numId w:val="1"/>
        </w:numPr>
        <w:rPr/>
      </w:pPr>
      <w:bookmarkStart w:id="833" w:name="__RefHeading___Toc2145686_581953129"/>
      <w:bookmarkStart w:id="834" w:name="_Toc322"/>
      <w:bookmarkEnd w:id="833"/>
      <w:r>
        <w:rPr>
          <w:rtl w:val="true"/>
        </w:rPr>
        <w:t>ستاد بزرگداشت سال امام علی علیه السّلام</w:t>
      </w:r>
      <w:bookmarkEnd w:id="834"/>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که به عنوان سال امام علی علیه السّلام اعلام شد،در ایران مراکز و نهادهای فراوانی به فعالیتهای گوناگون در این زمینه پرداختند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ستاد بزرگداشت سال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تهران،با تصویب مجلس شورای اسلامی و زیر نظر شورای عالی انقلاب فرهنگی تشکیل شد و با بودجه‌ای که به فعالیتهای آن تخصیص یافت،هماهنگ‌سازی برنامه‌های مربوط به این بزرگداشت را عهده‌دار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تشکیل این ستاد در خرداد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با محوریت نهج البلاغه و کلام و سیرۀ حضرت علی علیه السّلام چهارده کمیتۀ این ستاد به فعالیت در زمینه‌های تبلیغی،تحقیقی،تألیفی و اجرایی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شعبه‌هایی هم در شهرستانهای</w:t>
      </w:r>
      <w:bookmarkStart w:id="835" w:name="pg5471_30668"/>
    </w:p>
    <w:p>
      <w:pPr>
        <w:pStyle w:val="BookText"/>
        <w:rPr/>
      </w:pPr>
      <w:bookmarkEnd w:id="835"/>
      <w:r>
        <w:rPr>
          <w:rFonts w:ascii="IRNazanin" w:hAnsi="IRNazanin" w:eastAsia="IRNazanin"/>
          <w:color w:val="111111"/>
          <w:sz w:val="28"/>
          <w:sz w:val="28"/>
          <w:szCs w:val="28"/>
          <w:rtl w:val="true"/>
          <w:lang w:bidi="fa-IR"/>
        </w:rPr>
        <w:t>دیگر زیر نظر همین ستاد،تشکیل شد و به فعالیت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مسابقات،برنامه‌های رادیویی و تلویزیونی،نمایشگاهها،نشر کتاب،طرحهای پژوهشی،سفرۀ افطار امام علی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برنامه‌های این ستاد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امام علی علیه السّلام،کنگرۀ هزارۀ نهج البلاغه</w:t>
      </w:r>
      <w:r>
        <w:rPr>
          <w:rFonts w:eastAsia="IRNazanin" w:cs="IRNazanin"/>
          <w:color w:val="111111"/>
          <w:sz w:val="28"/>
          <w:szCs w:val="28"/>
          <w:rtl w:val="true"/>
          <w:lang w:bidi="fa-IR"/>
        </w:rPr>
        <w:t>.</w:t>
      </w:r>
    </w:p>
    <w:p>
      <w:pPr>
        <w:pStyle w:val="Heading3"/>
        <w:numPr>
          <w:ilvl w:val="2"/>
          <w:numId w:val="1"/>
        </w:numPr>
        <w:rPr/>
      </w:pPr>
      <w:bookmarkStart w:id="836" w:name="__RefHeading___Toc2145688_581953129"/>
      <w:bookmarkStart w:id="837" w:name="_Toc323"/>
      <w:bookmarkEnd w:id="836"/>
      <w:r>
        <w:rPr>
          <w:rtl w:val="true"/>
        </w:rPr>
        <w:t>سخنان علی علیه السّلام</w:t>
      </w:r>
      <w:bookmarkEnd w:id="837"/>
    </w:p>
    <w:p>
      <w:pPr>
        <w:pStyle w:val="BookText"/>
        <w:rPr/>
      </w:pPr>
      <w:r>
        <w:rPr>
          <w:rFonts w:ascii="IRNazanin" w:hAnsi="IRNazanin" w:eastAsia="IRNazanin"/>
          <w:color w:val="111111"/>
          <w:sz w:val="28"/>
          <w:sz w:val="28"/>
          <w:szCs w:val="28"/>
          <w:rtl w:val="true"/>
          <w:lang w:bidi="fa-IR"/>
        </w:rPr>
        <w:t>جز آنکه این نام،ترجمۀ بخشهایی از نهج البلاغه به قلم جواد فاضل است،کلمات حضرت علی علیه السّلام در طول قرون،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پیش از نهج البلاغه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گردآوری شده است</w:t>
      </w:r>
      <w:r>
        <w:rPr>
          <w:rFonts w:eastAsia="IRNazanin" w:cs="IRNazanin"/>
          <w:color w:val="111111"/>
          <w:sz w:val="28"/>
          <w:szCs w:val="28"/>
          <w:rtl w:val="true"/>
          <w:lang w:bidi="fa-IR"/>
        </w:rPr>
        <w:t xml:space="preserve">. </w:t>
      </w:r>
      <w:r>
        <w:rPr>
          <w:rStyle w:val="FootnoteAnchor"/>
          <w:rtl w:val="true"/>
        </w:rPr>
        <w:footnoteReference w:id="836"/>
      </w:r>
      <w:r>
        <w:rPr>
          <w:rFonts w:ascii="IRNazanin" w:hAnsi="IRNazanin" w:eastAsia="IRNazanin"/>
          <w:color w:val="111111"/>
          <w:sz w:val="28"/>
          <w:sz w:val="28"/>
          <w:szCs w:val="28"/>
          <w:rtl w:val="true"/>
          <w:lang w:bidi="fa-IR"/>
        </w:rPr>
        <w:t>از جمله این مجموعه‌ها می‌توان از آثار زیر نام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 و درر الکلم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نثر اللّئالی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مأة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الحکم و المواعظ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من کلام الامام امیر 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،کاظم مدیر شانه‌چی،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الامام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جلد،سیّد حسن قپانچی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 قصار حضرت علی علیه السّلام که در عین کوتاهی، بسیار گویا،عمیق و حکمت‌آمیز است،در بین همۀ علاقه‌مندان به پندهای دینی مقبولیت خاصّی دارد و به زبانهای مختلف نیز ترجمه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البلاغه،کتابشناسی نهج البلاغه،نهج السعاده،بهج الصباغه</w:t>
      </w:r>
      <w:r>
        <w:rPr>
          <w:rFonts w:eastAsia="IRNazanin" w:cs="IRNazanin"/>
          <w:color w:val="111111"/>
          <w:sz w:val="28"/>
          <w:szCs w:val="28"/>
          <w:rtl w:val="true"/>
          <w:lang w:bidi="fa-IR"/>
        </w:rPr>
        <w:t>.</w:t>
      </w:r>
    </w:p>
    <w:p>
      <w:pPr>
        <w:pStyle w:val="Heading3"/>
        <w:numPr>
          <w:ilvl w:val="2"/>
          <w:numId w:val="1"/>
        </w:numPr>
        <w:rPr/>
      </w:pPr>
      <w:bookmarkStart w:id="838" w:name="__RefHeading___Toc2145690_581953129"/>
      <w:bookmarkStart w:id="839" w:name="_Toc324"/>
      <w:bookmarkEnd w:id="838"/>
      <w:r>
        <w:rPr>
          <w:rtl w:val="true"/>
        </w:rPr>
        <w:t>سدّ ابواب</w:t>
      </w:r>
      <w:r>
        <w:rPr>
          <w:rtl w:val="true"/>
        </w:rPr>
        <w:t>-</w:t>
      </w:r>
      <w:r>
        <w:rPr>
          <w:rtl w:val="true"/>
        </w:rPr>
        <w:t>حدیث سدّ ابواب</w:t>
      </w:r>
      <w:bookmarkEnd w:id="839"/>
    </w:p>
    <w:p>
      <w:pPr>
        <w:pStyle w:val="Heading3"/>
        <w:numPr>
          <w:ilvl w:val="2"/>
          <w:numId w:val="1"/>
        </w:numPr>
        <w:rPr/>
      </w:pPr>
      <w:bookmarkStart w:id="840" w:name="__RefHeading___Toc2145692_581953129"/>
      <w:bookmarkStart w:id="841" w:name="_Toc325"/>
      <w:bookmarkEnd w:id="840"/>
      <w:r>
        <w:rPr>
          <w:rtl w:val="true"/>
        </w:rPr>
        <w:t>سربداران</w:t>
      </w:r>
      <w:bookmarkEnd w:id="841"/>
    </w:p>
    <w:p>
      <w:pPr>
        <w:pStyle w:val="BookText"/>
        <w:rPr/>
      </w:pPr>
      <w:r>
        <w:rPr>
          <w:rFonts w:ascii="IRNazanin" w:hAnsi="IRNazanin" w:eastAsia="IRNazanin"/>
          <w:color w:val="111111"/>
          <w:sz w:val="28"/>
          <w:sz w:val="28"/>
          <w:szCs w:val="28"/>
          <w:rtl w:val="true"/>
          <w:lang w:bidi="fa-IR"/>
        </w:rPr>
        <w:t>نام یکی از نهضتهای شیعۀ اثنی عشری با گرایشهای صوفیانه بر ضدّ حکومت مغولان</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نهضت شیعی که به تشکیل حکومت مستقلّ نیز انجامید،در منطقۀ سبزوار در سال </w:t>
      </w:r>
      <w:r>
        <w:rPr>
          <w:rFonts w:eastAsia="IRNazanin" w:cs="IRNazanin"/>
          <w:color w:val="111111"/>
          <w:sz w:val="28"/>
          <w:szCs w:val="28"/>
          <w:lang w:bidi="fa-IR"/>
        </w:rPr>
        <w:t>736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آغاز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سربداریّه با الهام از تعالیم شیخ خلیفه و شیخ حسن جوری شکل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بیرون شهر،داری برافراشته بودند و همگی خود را سربدار می‌نامیدند،از این رو به سربداران شهرت یافتند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اوّل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لمعۀ دمشقیّه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عنوان دستورالعمل فقهی و دینی این گروه تدوین کرد</w:t>
      </w:r>
      <w:r>
        <w:rPr>
          <w:rFonts w:eastAsia="IRNazanin" w:cs="IRNazanin"/>
          <w:color w:val="111111"/>
          <w:sz w:val="28"/>
          <w:szCs w:val="28"/>
          <w:rtl w:val="true"/>
          <w:lang w:bidi="fa-IR"/>
        </w:rPr>
        <w:t xml:space="preserve">. </w:t>
      </w:r>
      <w:r>
        <w:rPr>
          <w:rStyle w:val="FootnoteAnchor"/>
          <w:rtl w:val="true"/>
        </w:rPr>
        <w:footnoteReference w:id="8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نهضتهای شیعی،دولتهای شیعی،شیعه در تاریخ</w:t>
      </w:r>
      <w:r>
        <w:rPr>
          <w:rFonts w:eastAsia="IRNazanin" w:cs="IRNazanin"/>
          <w:color w:val="111111"/>
          <w:sz w:val="28"/>
          <w:szCs w:val="28"/>
          <w:rtl w:val="true"/>
          <w:lang w:bidi="fa-IR"/>
        </w:rPr>
        <w:t>.</w:t>
      </w:r>
      <w:bookmarkStart w:id="842" w:name="pg5471_30669"/>
    </w:p>
    <w:p>
      <w:pPr>
        <w:pStyle w:val="Heading3"/>
        <w:numPr>
          <w:ilvl w:val="2"/>
          <w:numId w:val="1"/>
        </w:numPr>
        <w:rPr/>
      </w:pPr>
      <w:bookmarkStart w:id="843" w:name="__RefHeading___Toc2145694_581953129"/>
      <w:bookmarkStart w:id="844" w:name="_Toc326"/>
      <w:bookmarkEnd w:id="842"/>
      <w:bookmarkEnd w:id="843"/>
      <w:r>
        <w:rPr>
          <w:rtl w:val="true"/>
        </w:rPr>
        <w:t>سریال امام علی علیه السّلام</w:t>
      </w:r>
      <w:bookmarkEnd w:id="844"/>
    </w:p>
    <w:p>
      <w:pPr>
        <w:pStyle w:val="BookText"/>
        <w:rPr/>
      </w:pPr>
      <w:r>
        <w:rPr>
          <w:rFonts w:ascii="IRNazanin" w:hAnsi="IRNazanin" w:eastAsia="IRNazanin"/>
          <w:color w:val="111111"/>
          <w:sz w:val="28"/>
          <w:sz w:val="28"/>
          <w:szCs w:val="28"/>
          <w:rtl w:val="true"/>
          <w:lang w:bidi="fa-IR"/>
        </w:rPr>
        <w:t xml:space="preserve">نام یک مجموعۀ تلویزیونی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که در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از سیمای جمهوری اسلامی پخش شد و بسیار مورد توجّه مردم قرار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سریال،حوادث ده سال پرفراز و نشیب زندگانی حضرت علی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سال دورۀ عثمان و پنج سال دوره خلافت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تصویر کشیده بود و جنگها،فتنه‌ها و آشوبهای زمان امام و نقش تزویر و فریب معاویه و عمروعاص و جهل و کوته‌بینی نهروانیان و دنیاطلبی طلحه و زبیر را بخوبی نشان داد و شاهدی بر مظلومیّت علی علیه السّلام بود و تنهایی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 و کارگردان آن داود میرباقری بود و موسیقی آن‌که بسیار مقبولیت عمومی یافت،از فرهاد فخر الدینی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در آثار هنری</w:t>
      </w:r>
      <w:r>
        <w:rPr>
          <w:rFonts w:eastAsia="IRNazanin" w:cs="IRNazanin"/>
          <w:color w:val="111111"/>
          <w:sz w:val="28"/>
          <w:szCs w:val="28"/>
          <w:rtl w:val="true"/>
          <w:lang w:bidi="fa-IR"/>
        </w:rPr>
        <w:t>.</w:t>
      </w:r>
    </w:p>
    <w:p>
      <w:pPr>
        <w:pStyle w:val="Heading3"/>
        <w:numPr>
          <w:ilvl w:val="2"/>
          <w:numId w:val="1"/>
        </w:numPr>
        <w:rPr/>
      </w:pPr>
      <w:bookmarkStart w:id="845" w:name="__RefHeading___Toc2145696_581953129"/>
      <w:bookmarkStart w:id="846" w:name="_Toc327"/>
      <w:bookmarkEnd w:id="845"/>
      <w:r>
        <w:rPr>
          <w:rtl w:val="true"/>
        </w:rPr>
        <w:t>سعد بن عباده</w:t>
      </w:r>
      <w:bookmarkEnd w:id="846"/>
    </w:p>
    <w:p>
      <w:pPr>
        <w:pStyle w:val="BookText"/>
        <w:rPr/>
      </w:pPr>
      <w:r>
        <w:rPr>
          <w:rFonts w:ascii="IRNazanin" w:hAnsi="IRNazanin" w:eastAsia="IRNazanin"/>
          <w:color w:val="111111"/>
          <w:sz w:val="28"/>
          <w:sz w:val="28"/>
          <w:szCs w:val="28"/>
          <w:rtl w:val="true"/>
          <w:lang w:bidi="fa-IR"/>
        </w:rPr>
        <w:t>وی رئیس قبیلۀ خزرج در مدینه و از شخصیتهای مشهور در زمان پیامبر خدا صلّی اللّه علیه و آله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رحلت آن حضرت که ماجرای سقیفه پیش‌آمد،وی از کسانی بود که حاضر نشد با ابو بکر بیعت کند و سوگند خورد تا پای جان و تا آخرین تیر ترکش خود بر این مخالفت بماند </w:t>
      </w:r>
      <w:r>
        <w:rPr>
          <w:rStyle w:val="FootnoteAnchor"/>
          <w:rtl w:val="true"/>
        </w:rPr>
        <w:footnoteReference w:id="838"/>
      </w:r>
      <w:r>
        <w:rPr>
          <w:rFonts w:ascii="IRNazanin" w:hAnsi="IRNazanin" w:eastAsia="IRNazanin"/>
          <w:color w:val="111111"/>
          <w:sz w:val="28"/>
          <w:sz w:val="28"/>
          <w:szCs w:val="28"/>
          <w:rtl w:val="true"/>
          <w:lang w:bidi="fa-IR"/>
        </w:rPr>
        <w:t>و هوادارانی هم داشت که آمادۀ دفاع از جان او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مدینه نماند و به سمت شام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غسّان بود که خالد بن ولید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موقع در شام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همدستی کسی دیگر شبانه در کمین او نشسته و با پرتاب دو تیر او را کشتند و شعری هم سرودند و آن را به اجنّه نسبت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نحن قتلنا سیّد الخزرج سعد بن عباده و رمیناه بسهمین فلم نخط فؤاده </w:t>
      </w:r>
      <w:r>
        <w:rPr>
          <w:rStyle w:val="FootnoteAnchor"/>
          <w:rtl w:val="true"/>
        </w:rPr>
        <w:footnoteReference w:id="839"/>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ترور سعد بن عباده،با توجّه به موقعیت و نفوذ اجتماعی او،نوعی تصفیۀ فیزیکی و حذف چهره‌های رقیب و مخالفت بود و با اینگونه شیوه‌ها پایه‌های حکومت غاصبانه و نامشروع خود را استحکام بخشیدید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سقیفۀ بنی ساعده،غصب خلافت</w:t>
      </w:r>
      <w:r>
        <w:rPr>
          <w:rFonts w:eastAsia="IRNazanin" w:cs="IRNazanin"/>
          <w:color w:val="111111"/>
          <w:sz w:val="28"/>
          <w:szCs w:val="28"/>
          <w:rtl w:val="true"/>
          <w:lang w:bidi="fa-IR"/>
        </w:rPr>
        <w:t>.</w:t>
      </w:r>
      <w:bookmarkStart w:id="847" w:name="pg5471_30670"/>
    </w:p>
    <w:p>
      <w:pPr>
        <w:pStyle w:val="Heading3"/>
        <w:numPr>
          <w:ilvl w:val="2"/>
          <w:numId w:val="1"/>
        </w:numPr>
        <w:rPr/>
      </w:pPr>
      <w:bookmarkStart w:id="848" w:name="__RefHeading___Toc2145698_581953129"/>
      <w:bookmarkStart w:id="849" w:name="_Toc328"/>
      <w:bookmarkEnd w:id="847"/>
      <w:bookmarkEnd w:id="848"/>
      <w:r>
        <w:rPr>
          <w:rtl w:val="true"/>
        </w:rPr>
        <w:t>سقیفۀ بنی ساعده</w:t>
      </w:r>
      <w:bookmarkEnd w:id="849"/>
    </w:p>
    <w:p>
      <w:pPr>
        <w:pStyle w:val="BookText"/>
        <w:rPr/>
      </w:pPr>
      <w:r>
        <w:rPr>
          <w:rFonts w:ascii="IRNazanin" w:hAnsi="IRNazanin" w:eastAsia="IRNazanin"/>
          <w:color w:val="111111"/>
          <w:sz w:val="28"/>
          <w:sz w:val="28"/>
          <w:szCs w:val="28"/>
          <w:rtl w:val="true"/>
          <w:lang w:bidi="fa-IR"/>
        </w:rPr>
        <w:t>سقیفه،سایه‌بانی در محلۀ بنی ساعده در مدینه بود که گاهی زیر آن تجمّع و گفتگو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رحلت پیامبر صلّی اللّه علیه و آله گروهی از مهاجرین و انصار آنجا گرد آمدند و گفتگوهای بسیاری دربارۀ تعیین جانشین پیامبر انجام گرفت و در نهایت با ابو بکر بیعت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وفات پیامبر،علی علیه السّلام و بنی هاشم در خانه و مشغول مقدّمات خاکسپاری آن حضرت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تعدادی از انصار،چون می‌دانستند که مهاجران قریشی به سبب کینه و حسد نخواهند گذاشت علی علیه السّلام به خلافت برسد،در سقیفۀ بنی ساعده گرد آمدند تا شخصی را از میان خود برگزینند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تصمیمشان هم بر انتخاب سعد بن عباده بود که بعدا ترور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 و عمر و ابو عبیدۀ جرّاح که باخبر شدند،خود را به سقیفه رساندند و کار را به سود ابو بکر فیصله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انتخاب خلیفه و اینکه از مهاجرین باشد یا انصار،بحثهای طولانی بین حاضران درگرفت که در کتب تاریخ و حدیث آمده است</w:t>
      </w:r>
      <w:r>
        <w:rPr>
          <w:rFonts w:eastAsia="IRNazanin" w:cs="IRNazanin"/>
          <w:color w:val="111111"/>
          <w:sz w:val="28"/>
          <w:szCs w:val="28"/>
          <w:rtl w:val="true"/>
          <w:lang w:bidi="fa-IR"/>
        </w:rPr>
        <w:t xml:space="preserve">. </w:t>
      </w:r>
      <w:r>
        <w:rPr>
          <w:rStyle w:val="FootnoteAnchor"/>
          <w:rtl w:val="true"/>
        </w:rPr>
        <w:footnoteReference w:id="840"/>
      </w:r>
    </w:p>
    <w:p>
      <w:pPr>
        <w:pStyle w:val="BookText"/>
        <w:rPr/>
      </w:pPr>
      <w:r>
        <w:rPr>
          <w:rFonts w:ascii="IRNazanin" w:hAnsi="IRNazanin" w:eastAsia="IRNazanin"/>
          <w:color w:val="111111"/>
          <w:sz w:val="28"/>
          <w:sz w:val="28"/>
          <w:szCs w:val="28"/>
          <w:rtl w:val="true"/>
          <w:lang w:bidi="fa-IR"/>
        </w:rPr>
        <w:t>قرائن متعدّدی نشان می‌دهد که به قدرت رساندن ابو بکر و کنار گذاشتن علی علیه السّلام برنامه‌ای از پیش تعیین شده بود و مخالفان خلافت علی علیه السّلام از مدّتها قبل برای آن برنامه ریزی کرده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اینکه از پیوستن به سپاه اسامه سرباز زدند،از نوشتن چیزی توسّط پیامبر در آخرین روز حیاتش جلوگیری کردند،در راه بازگشت از حجة الوداع،همدست شدند که دربارۀ ولایت امیر المؤمنین به توصیۀ پیامبر عمل نکنند،پس از رحلت پیامبر،اعلان کردن عمر به اینکه پیامبر نمرده است بلکه مثل حضرت موسی غایب شده است و حوادث دیگر نشان می‌دهد که این توطئه،از قبل طرّاحی شده بود </w:t>
      </w:r>
      <w:r>
        <w:rPr>
          <w:rStyle w:val="FootnoteAnchor"/>
          <w:rtl w:val="true"/>
        </w:rPr>
        <w:footnoteReference w:id="841"/>
      </w:r>
      <w:r>
        <w:rPr>
          <w:rFonts w:ascii="IRNazanin" w:hAnsi="IRNazanin" w:eastAsia="IRNazanin"/>
          <w:color w:val="111111"/>
          <w:sz w:val="28"/>
          <w:sz w:val="28"/>
          <w:szCs w:val="28"/>
          <w:rtl w:val="true"/>
          <w:lang w:bidi="fa-IR"/>
        </w:rPr>
        <w:t>و چیزی شبیه کودتا به شمار می‌رفت که رنگ مشروعیّت به آن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سقیفه ساعد ماتم شد آن روز نصیب و سهم شیعه غم شد آن روز</w:t>
      </w:r>
    </w:p>
    <w:p>
      <w:pPr>
        <w:pStyle w:val="BookText"/>
        <w:rPr/>
      </w:pPr>
      <w:r>
        <w:rPr>
          <w:rFonts w:ascii="IRNazanin" w:hAnsi="IRNazanin" w:eastAsia="IRNazanin"/>
          <w:color w:val="111111"/>
          <w:sz w:val="28"/>
          <w:sz w:val="28"/>
          <w:szCs w:val="28"/>
          <w:rtl w:val="true"/>
          <w:lang w:bidi="fa-IR"/>
        </w:rPr>
        <w:t>دوباره بو لهب آتش برافروخت در بیت النبی در شعله‌اش سوخت</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 توطئه با هم نشستند دل و پهلوی عصمت را شکستند</w:t>
      </w:r>
    </w:p>
    <w:p>
      <w:pPr>
        <w:pStyle w:val="BookText"/>
        <w:rPr/>
      </w:pPr>
      <w:r>
        <w:rPr>
          <w:rFonts w:ascii="IRNazanin" w:hAnsi="IRNazanin" w:eastAsia="IRNazanin"/>
          <w:color w:val="111111"/>
          <w:sz w:val="28"/>
          <w:sz w:val="28"/>
          <w:szCs w:val="28"/>
          <w:rtl w:val="true"/>
          <w:lang w:bidi="fa-IR"/>
        </w:rPr>
        <w:t xml:space="preserve">هزاران دست بیعتگر کجا رفت؟ وفا با آل پیغمبر کجا رفت؟ </w:t>
      </w:r>
      <w:r>
        <w:rPr>
          <w:rStyle w:val="FootnoteAnchor"/>
          <w:rtl w:val="true"/>
        </w:rPr>
        <w:footnoteReference w:id="842"/>
      </w:r>
    </w:p>
    <w:p>
      <w:pPr>
        <w:pStyle w:val="BookText"/>
        <w:rPr/>
      </w:pPr>
      <w:r>
        <w:rPr>
          <w:rFonts w:ascii="IRNazanin" w:hAnsi="IRNazanin" w:eastAsia="IRNazanin"/>
          <w:color w:val="111111"/>
          <w:sz w:val="28"/>
          <w:sz w:val="28"/>
          <w:szCs w:val="28"/>
          <w:rtl w:val="true"/>
          <w:lang w:bidi="fa-IR"/>
        </w:rPr>
        <w:t>آنچه در سقیفه گذشت،بدعتی نامشروع و اجتهاد در مقابل نصّ و بی‌اعتنایی به فرمان رسول خدا صلّی اللّه علیه و آله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کسانی هم مخالف تصمیم اتّخاذ شده در سقیفه بودند،ولی باند سقیفه بعضی را با تهدید و قتل و بعضی را با تطمیع و وعده،خاموش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تلاشهای امیر المؤمنین و حضرت زهرا علیها السّلام هم در آن شرایط آشوب‌زده و غوغاسالارانه به جایی نرسید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 علیه السّلام مصلحت را در سکوت دید و طبق برخی نقلها تا فاطمۀ زهرا علیها السّلام زنده بود،در خانه نشست و بیعت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مخالفان جریان سقیفه در نهایت تن به بیعت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اینگونه بود که در سقیفه،غصب خلافت علی علیه السّلام و محروم‌کردن امّت از امامت علی علیه السّلام و ائمّه پایه‌ریزی شد و به عنوان سمبل ظلم به خاندان پیامبر در طول تاریخ،باقی ماند و ستمهای بعدی نیز ریشه در همین ظلم نخستین داشت و حادثۀ تلخ کربلا هم یکی از میوه‌های تلخ سقیفه بود</w:t>
      </w:r>
      <w:r>
        <w:rPr>
          <w:rFonts w:eastAsia="IRNazanin" w:cs="IRNazanin"/>
          <w:color w:val="111111"/>
          <w:sz w:val="28"/>
          <w:szCs w:val="28"/>
          <w:rtl w:val="true"/>
          <w:lang w:bidi="fa-IR"/>
        </w:rPr>
        <w:t xml:space="preserve">. </w:t>
      </w:r>
      <w:r>
        <w:rPr>
          <w:rStyle w:val="FootnoteAnchor"/>
          <w:rtl w:val="true"/>
        </w:rPr>
        <w:footnoteReference w:id="843"/>
      </w:r>
      <w:r>
        <w:rPr>
          <w:rFonts w:ascii="IRNazanin" w:hAnsi="IRNazanin" w:eastAsia="IRNazanin"/>
          <w:color w:val="111111"/>
          <w:sz w:val="28"/>
          <w:sz w:val="28"/>
          <w:szCs w:val="28"/>
          <w:rtl w:val="true"/>
          <w:lang w:bidi="fa-IR"/>
        </w:rPr>
        <w:t>در شعر باقلانی</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الحسین اصیب فی یوم السّقیفة</w:t>
      </w:r>
      <w:r>
        <w:rPr>
          <w:rFonts w:eastAsia="IRNazanin" w:cs="IRNazanin"/>
          <w:color w:val="111111"/>
          <w:sz w:val="28"/>
          <w:szCs w:val="28"/>
          <w:rtl w:val="true"/>
          <w:lang w:bidi="fa-IR"/>
        </w:rPr>
        <w:t xml:space="preserve">». </w:t>
      </w:r>
      <w:r>
        <w:rPr>
          <w:rStyle w:val="FootnoteAnchor"/>
          <w:rtl w:val="true"/>
        </w:rPr>
        <w:footnoteReference w:id="844"/>
      </w:r>
      <w:r>
        <w:rPr>
          <w:rFonts w:ascii="IRNazanin" w:hAnsi="IRNazanin" w:eastAsia="IRNazanin"/>
          <w:color w:val="111111"/>
          <w:sz w:val="28"/>
          <w:sz w:val="28"/>
          <w:szCs w:val="28"/>
          <w:rtl w:val="true"/>
          <w:lang w:bidi="fa-IR"/>
        </w:rPr>
        <w:t>آنچه در دعاها و زیارتنامه‌ها لعن و نفرین بر اولین ظالمی است که به آل محمّد ظلم کرد اشاره به همین جریان شوم است</w:t>
      </w:r>
      <w:r>
        <w:rPr>
          <w:rFonts w:eastAsia="IRNazanin" w:cs="IRNazanin"/>
          <w:color w:val="111111"/>
          <w:sz w:val="28"/>
          <w:szCs w:val="28"/>
          <w:rtl w:val="true"/>
          <w:lang w:bidi="fa-IR"/>
        </w:rPr>
        <w:t xml:space="preserve">. </w:t>
      </w:r>
      <w:r>
        <w:rPr>
          <w:rStyle w:val="FootnoteAnchor"/>
          <w:rtl w:val="true"/>
        </w:rPr>
        <w:footnoteReference w:id="845"/>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سقیفه،نمادی از ظلم است و در ادبیات عامیانه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سقیفه‌بندی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دروغ‌پردازی و فریب گفته می‌شود</w:t>
      </w:r>
      <w:r>
        <w:rPr>
          <w:rFonts w:eastAsia="IRNazanin" w:cs="IRNazanin"/>
          <w:color w:val="111111"/>
          <w:sz w:val="28"/>
          <w:szCs w:val="28"/>
          <w:rtl w:val="true"/>
          <w:lang w:bidi="fa-IR"/>
        </w:rPr>
        <w:t xml:space="preserve">. </w:t>
      </w:r>
      <w:r>
        <w:rPr>
          <w:rStyle w:val="FootnoteAnchor"/>
          <w:rtl w:val="true"/>
        </w:rPr>
        <w:footnoteReference w:id="846"/>
      </w:r>
      <w:r>
        <w:rPr>
          <w:rFonts w:ascii="Amiri" w:hAnsi="Amiri" w:eastAsia="Amiri" w:cs="Amiri"/>
          <w:color w:val="111111"/>
          <w:sz w:val="28"/>
          <w:sz w:val="28"/>
          <w:szCs w:val="28"/>
          <w:rtl w:val="true"/>
          <w:lang w:bidi="ar-SA"/>
        </w:rPr>
        <w:t>این ستم در تاریخ صدر اسلام اتفاق افتاد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روایت امام صادق علیه السّلام، نزول آیۀ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یَکُونُ مِنْ نَجْوی ثَلاثَةٍ إِلاّ هُوَ رابِعُهُمْ</w:t>
      </w:r>
      <w:r>
        <w:rPr>
          <w:rFonts w:eastAsia="Amiri" w:cs="Amiri" w:ascii="Amiri" w:hAnsi="Amiri"/>
          <w:color w:val="111111"/>
          <w:sz w:val="28"/>
          <w:szCs w:val="28"/>
          <w:rtl w:val="true"/>
          <w:lang w:bidi="ar-SA"/>
        </w:rPr>
        <w:t xml:space="preserve">.. . </w:t>
      </w:r>
      <w:r>
        <w:rPr>
          <w:rStyle w:val="FootnoteAnchor"/>
          <w:rtl w:val="true"/>
        </w:rPr>
        <w:footnoteReference w:id="847"/>
      </w:r>
      <w:r>
        <w:rPr>
          <w:rFonts w:ascii="IRNazanin" w:hAnsi="IRNazanin" w:eastAsia="IRNazanin"/>
          <w:color w:val="111111"/>
          <w:sz w:val="28"/>
          <w:sz w:val="28"/>
          <w:szCs w:val="28"/>
          <w:rtl w:val="true"/>
          <w:lang w:bidi="fa-IR"/>
        </w:rPr>
        <w:t>دربارۀ ابو بکر،عمر،ابو عبیدۀ جرّاح،عبد الرحمن بن عوف،سالم موسی ابی حذیفه و مغیرة بن شعبه نازل شد که</w:t>
      </w:r>
    </w:p>
    <w:p>
      <w:pPr>
        <w:pStyle w:val="BookText"/>
        <w:rPr/>
      </w:pPr>
      <w:r>
        <w:rPr>
          <w:rFonts w:ascii="IRNazanin" w:hAnsi="IRNazanin" w:eastAsia="IRNazanin"/>
          <w:color w:val="111111"/>
          <w:sz w:val="28"/>
          <w:sz w:val="28"/>
          <w:szCs w:val="28"/>
          <w:rtl w:val="true"/>
          <w:lang w:bidi="fa-IR"/>
        </w:rPr>
        <w:t>جمع شدند و معاهده‌ای بین خود نوشتند و بر این امر توافق کردند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 مضی محمّد صلّی اللّه علیه و آله لا تکون الخلافة فی بنی هاشم و لا النّبوّة أبدا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آیه،و آیۀ دیگری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پنداشتند که ما اسرار و رمزگویی و نجوای آنان را نمی‌شنویم؟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دربارۀ آنان و توطئه آن روزشان نازل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می‌فرماید به حضرت رسول این خبر رسید که گروهی از قریش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محمّد،حکومت را در خاندان خود محکم ساخته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بمیرد، خاندانش را از قدرت کنار می‌زنیم و در غیر آنان قرار می‌دهیم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روزی جز روز کشته شدن امام حسین علیه السّلام،شبیه آن روز توطئه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متعال هم پیشتر پیامبر عزیزش را از این واقعه آگاه ساخته بود که آن روز که آن معاهده‌نامه نوشته شد،حسین علیه السّلام به شهادت رسید و حکومت از بنی هاشم بیرون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کتب الکتاب قتل الحسین علیه السّلام و خرج الملک من بنی هاشم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و این،ماجرایی است شگفت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حقیقتی است که در شعر باقلانی آمده بود و ریشۀ حوادث عاشورا را در روز سقیفه نشان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پاک‌نژاد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سقیفه را در قلب غدیر خم فرو برید،تا همچنان‌که گریز و پرهیزهای معشوق در دل عاشق محو می‌شود و هرچه فاقد اتصال است فرومی‌ریزد،همه و همه در روحانیت غدیر فرو رود و بریزد و تطهیر شود و اگر سقیفه را در خلسه‌هایی از اشتباهات،از غدیر بزرگتر و مهمتر تصور کردید،غدیر را چون نشتر در قلب سقیفه فروکنید تا از این غدّۀ ملتهب هرچه ردّ پای جاه‌طلبیها و کهنه‌پردازیهاست بیرون ریزد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مرحوم کاشف الغطاء دربارۀ پیامد سقیفه و ریشه ظلم و قتل کربلا در حادثۀ سقیفه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تاللّه ما کربلا،لولا سقیفتهم و مثل هذا الفرع ذاک الأصل أنتجه </w:t>
      </w:r>
      <w:r>
        <w:rPr>
          <w:rFonts w:eastAsia="IRNazanin" w:cs="IRNazanin"/>
          <w:color w:val="111111"/>
          <w:sz w:val="28"/>
          <w:szCs w:val="28"/>
          <w:lang w:bidi="fa-IR"/>
        </w:rPr>
        <w:t>5</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اگر سقیفه نبود،کربلا هم نبود،این شاخه،نتیجه همان ریشه است</w:t>
      </w:r>
      <w:r>
        <w:rPr>
          <w:rFonts w:eastAsia="IRNazanin" w:cs="IRNazanin"/>
          <w:color w:val="111111"/>
          <w:sz w:val="28"/>
          <w:szCs w:val="28"/>
          <w:rtl w:val="true"/>
          <w:lang w:bidi="fa-IR"/>
        </w:rPr>
        <w:t>.</w:t>
      </w:r>
      <w:bookmarkStart w:id="850" w:name="pg5471_30673"/>
    </w:p>
    <w:p>
      <w:pPr>
        <w:pStyle w:val="BookText"/>
        <w:rPr/>
      </w:pPr>
      <w:bookmarkEnd w:id="850"/>
      <w:r>
        <w:rPr>
          <w:rFonts w:ascii="IRNazanin" w:hAnsi="IRNazanin" w:eastAsia="IRNazanin"/>
          <w:color w:val="111111"/>
          <w:sz w:val="28"/>
          <w:sz w:val="28"/>
          <w:szCs w:val="28"/>
          <w:rtl w:val="true"/>
          <w:lang w:bidi="fa-IR"/>
        </w:rPr>
        <w:t>آنچه در سقیفه اتفاق افتاد،بنای کجی بود که آثار شومش تاکنون باقی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نیکو گفته است شهید پاک‌نژاد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سقیفه،ورشکستگی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أکرمکم عند اللّه أتقیکم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گردید و برتری اشرافیت و دربارهای اموی و عباسی تأیید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سقیفه،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 أمیر و منکم وزیر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سقیفه،ابا بکر،عمر،عثمان،ابو عبیده، عبد الرحمان بن عوف،سالم مولی حذیفه،خالد بن ولید،سعد وقّاص و معاویه غالب شدند و علی،عباس،سلمان،ابو ذر،مقداد،حجر،عمّار،میثم و صعصعه مغلوب گردیدند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سقیفه،صدها اجتهاد در مقابل نصّ،شرعی شناخته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سقیفه گفته شد آن‌کس که خیبر را گشود،نگذاشتند سقیفه را بگشاید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سقیفه گفته شد بنی هاشم و پیروان علی بهتر است همان نبوّت را بچسبند و خلافت از نبوّت جداست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سقیفه به تصویب رسید،هرکس بر مسلمانان امیر شود،مشمول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و اولو الأمر شناخته می‌شود، ولو آنکه سبط نبیّ گرامی و تمام یاران و فرزندانش را گرسنگی و تشنگی دهد و به قتل برساند و زنانش را اسیر،شهر به شهر بگرداند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سقیفه می‌گویند ابا بکر که تعیین جانشین کرد و نبیّ گرامی که جانشینی معین نکردند،هردو درست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سقیفه، این مطلب را وارد و جالب دانستند که نه سر فرماندهی اسامۀ جوان انتخاب خوبی بود،نه انتخاب‌کردن علی جوان به خلافت کاری درست است</w:t>
      </w:r>
      <w:r>
        <w:rPr>
          <w:rFonts w:eastAsia="IRNazanin" w:cs="IRNazanin"/>
          <w:color w:val="111111"/>
          <w:sz w:val="28"/>
          <w:szCs w:val="28"/>
          <w:rtl w:val="true"/>
          <w:lang w:bidi="fa-IR"/>
        </w:rPr>
        <w:t xml:space="preserve">!» </w:t>
      </w:r>
      <w:r>
        <w:rPr>
          <w:rStyle w:val="FootnoteAnchor"/>
          <w:rtl w:val="true"/>
        </w:rPr>
        <w:footnoteReference w:id="8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مظلومیت علی علیه السّلام،غصب خلافت،فلته،نامۀ نانوشته</w:t>
      </w:r>
      <w:r>
        <w:rPr>
          <w:rFonts w:eastAsia="IRNazanin" w:cs="IRNazanin"/>
          <w:color w:val="111111"/>
          <w:sz w:val="28"/>
          <w:szCs w:val="28"/>
          <w:rtl w:val="true"/>
          <w:lang w:bidi="fa-IR"/>
        </w:rPr>
        <w:t>.</w:t>
      </w:r>
    </w:p>
    <w:p>
      <w:pPr>
        <w:pStyle w:val="Heading3"/>
        <w:numPr>
          <w:ilvl w:val="2"/>
          <w:numId w:val="1"/>
        </w:numPr>
        <w:rPr/>
      </w:pPr>
      <w:bookmarkStart w:id="851" w:name="__RefHeading___Toc2145700_581953129"/>
      <w:bookmarkStart w:id="852" w:name="_Toc329"/>
      <w:bookmarkEnd w:id="851"/>
      <w:r>
        <w:rPr>
          <w:rtl w:val="true"/>
        </w:rPr>
        <w:t xml:space="preserve">سکوت </w:t>
      </w:r>
      <w:r>
        <w:rPr/>
        <w:t>25</w:t>
      </w:r>
      <w:r>
        <w:rPr>
          <w:rtl w:val="true"/>
        </w:rPr>
        <w:t xml:space="preserve"> </w:t>
      </w:r>
      <w:r>
        <w:rPr>
          <w:rtl w:val="true"/>
        </w:rPr>
        <w:t>ساله</w:t>
      </w:r>
      <w:bookmarkEnd w:id="852"/>
    </w:p>
    <w:p>
      <w:pPr>
        <w:pStyle w:val="BookText"/>
        <w:rPr/>
      </w:pPr>
      <w:r>
        <w:rPr>
          <w:rFonts w:ascii="IRNazanin" w:hAnsi="IRNazanin" w:eastAsia="IRNazanin"/>
          <w:color w:val="111111"/>
          <w:sz w:val="28"/>
          <w:sz w:val="28"/>
          <w:szCs w:val="28"/>
          <w:rtl w:val="true"/>
          <w:lang w:bidi="fa-IR"/>
        </w:rPr>
        <w:t xml:space="preserve">امیر المؤمنین علیه السّلام پس از غصب شدن خلافت،موضع ستیزجویانه و مخاصمت‌آمیز با خلفا نگرفت و به خاطر حفظ وحدت امت اسلام و جلوگیری از خطر فروپاشی امّت و اساس دین و سیطرۀ دشمنان،دم فروبست و دوران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سالۀ صبر و سکوت و خانه نشینی را تحمّل کرد،آنچنان‌که خار در چشم و استخوان در گلو مانده باشد</w:t>
      </w:r>
      <w:r>
        <w:rPr>
          <w:rFonts w:eastAsia="IRNazanin" w:cs="IRNazanin"/>
          <w:color w:val="111111"/>
          <w:sz w:val="28"/>
          <w:szCs w:val="28"/>
          <w:rtl w:val="true"/>
          <w:lang w:bidi="fa-IR"/>
        </w:rPr>
        <w:t xml:space="preserve">. </w:t>
      </w:r>
      <w:r>
        <w:rPr>
          <w:rStyle w:val="FootnoteAnchor"/>
          <w:rtl w:val="true"/>
        </w:rPr>
        <w:footnoteReference w:id="849"/>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تعبیر سکوت و سازش چندان دقیق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برای اثبات حقانیّت خود،</w:t>
      </w:r>
      <w:bookmarkStart w:id="853" w:name="pg5471_30674"/>
    </w:p>
    <w:p>
      <w:pPr>
        <w:pStyle w:val="BookText"/>
        <w:rPr/>
      </w:pPr>
      <w:bookmarkEnd w:id="853"/>
      <w:r>
        <w:rPr>
          <w:rFonts w:ascii="IRNazanin" w:hAnsi="IRNazanin" w:eastAsia="IRNazanin"/>
          <w:color w:val="111111"/>
          <w:sz w:val="28"/>
          <w:sz w:val="28"/>
          <w:szCs w:val="28"/>
          <w:rtl w:val="true"/>
          <w:lang w:bidi="fa-IR"/>
        </w:rPr>
        <w:t>بارها با دیگران احتجاج کرد و نسبت به خلافهای خلفای سه‌گانه،برخوردی انتقادآمیز و نصیحت‌گرانه داشت و از امر به معروف و نهی از منکر فروگذار نمی‌کرد،تا جایی که گاهی حضور آن حضرت،بخصوص در دوران عثمان برای حکومت قابل تحمّل نبود و از او می‌خواستند که در مدینه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مسلّم است،برای گرفتن حقّ خود از غاصبان،دست به شمشیر نبرد و بر سر قدرت و خلافت با آنان درگیر نشد و کوتاه آمد،یکی به خاطر حفظ و بقای اسلام،دیگری برای حفظ وحدت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جایی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بیم تفرقۀ امّت و نابود شدن اساس اسلام نبود،وضع و موضع دیگری داشتیم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أیم اللّه لو لا مخافة الفرقة بین المسلمین و أن یعود الکفر و یبور الدّین لکنّا علی غیر ما کنّا لهم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850"/>
      </w:r>
      <w:r>
        <w:rPr>
          <w:rFonts w:ascii="IRNazanin" w:hAnsi="IRNazanin" w:eastAsia="IRNazanin"/>
          <w:color w:val="111111"/>
          <w:sz w:val="28"/>
          <w:sz w:val="28"/>
          <w:szCs w:val="28"/>
          <w:rtl w:val="true"/>
          <w:lang w:bidi="fa-IR"/>
        </w:rPr>
        <w:t>که اشاره به هردو انگیزه برای ترک منازعه با غاصبان خلافت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هم نقل شده که در پاسخ به استمداد حضرت زهرا علیها السّلام از وی در مورد غصب فدک و ظلم به حضرت زهرا،فرمود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دوست داری این صدای اذان و فریاد توحید خاموش شود،اقدام کنم، </w:t>
      </w:r>
      <w:r>
        <w:rPr>
          <w:rStyle w:val="FootnoteAnchor"/>
          <w:rtl w:val="true"/>
        </w:rPr>
        <w:footnoteReference w:id="851"/>
      </w:r>
      <w:r>
        <w:rPr>
          <w:rFonts w:ascii="IRNazanin" w:hAnsi="IRNazanin" w:eastAsia="IRNazanin"/>
          <w:color w:val="111111"/>
          <w:sz w:val="28"/>
          <w:sz w:val="28"/>
          <w:szCs w:val="28"/>
          <w:rtl w:val="true"/>
          <w:lang w:bidi="fa-IR"/>
        </w:rPr>
        <w:t>اشاره به سیاست صبر و سکوت برای حفظ 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نیز دربارۀ آن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که آن کارها را کرده و با ابو بکر بیعت کردند، چیزی مانع نشد که علی علیه السّلام مردم را به خود فراخواند جز اینکه مراعات مردم را کند،چون بیم آن داشت که از اسلام برگردند و بت‌پرستی شوند و شهادت بر توحید و رسالت را کنار بگذارند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 حضرت،اینکه بر آن حال باقی بمانند بهتر از آن بود که از اسلام برگردند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الأحبّ إلیه أن یقرّهم علی ما صنعوا من أن یرتدّوا عن الإسلام</w:t>
      </w:r>
      <w:r>
        <w:rPr>
          <w:rFonts w:eastAsia="IRNazanin" w:cs="IRNazanin"/>
          <w:color w:val="111111"/>
          <w:sz w:val="28"/>
          <w:szCs w:val="28"/>
          <w:rtl w:val="true"/>
          <w:lang w:bidi="fa-IR"/>
        </w:rPr>
        <w:t xml:space="preserve">». </w:t>
      </w:r>
      <w:r>
        <w:rPr>
          <w:rStyle w:val="FootnoteAnchor"/>
          <w:rtl w:val="true"/>
        </w:rPr>
        <w:footnoteReference w:id="852"/>
      </w:r>
    </w:p>
    <w:p>
      <w:pPr>
        <w:pStyle w:val="Heading3"/>
        <w:numPr>
          <w:ilvl w:val="2"/>
          <w:numId w:val="1"/>
        </w:numPr>
        <w:rPr/>
      </w:pPr>
      <w:bookmarkStart w:id="854" w:name="__RefHeading___Toc2145702_581953129"/>
      <w:bookmarkStart w:id="855" w:name="_Toc330"/>
      <w:bookmarkEnd w:id="854"/>
      <w:r>
        <w:rPr>
          <w:rtl w:val="true"/>
        </w:rPr>
        <w:t>سلفیّه،سلفی گری</w:t>
      </w:r>
      <w:bookmarkEnd w:id="855"/>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سلفی‌گری به معنای بازگشت به افکار و رفتار و روش پیشینیان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گروههایی از وهابیّون خود را سلفی می‌دانند و معتقدند که بهترین دوره و بهترین شیوه،عصر پیامبر اکرم و دوران نزول وحی و عمل به سنّت پیامبر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وهابیان مدّعی‌اند که روش</w:t>
      </w:r>
    </w:p>
    <w:p>
      <w:pPr>
        <w:pStyle w:val="BookText"/>
        <w:rPr/>
      </w:pPr>
      <w:r>
        <w:rPr>
          <w:rFonts w:ascii="IRNazanin" w:hAnsi="IRNazanin" w:eastAsia="IRNazanin"/>
          <w:color w:val="111111"/>
          <w:sz w:val="28"/>
          <w:sz w:val="28"/>
          <w:szCs w:val="28"/>
          <w:rtl w:val="true"/>
          <w:lang w:bidi="fa-IR"/>
        </w:rPr>
        <w:t>گذشتۀ امت اسلامی را که به زمان نزول وحی و عصر پیامبر نزدیک‌تر است انتخاب کرده‌اند و در فهم دین و شریعت،پیرو سلف‌اند،یعنی آنان‌که در قرون اوّلیۀ اسلام می‌زیستند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تعریفهای دیگری نیز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شده است و آن را از نظر لفظی، اصطلاحی،تاریخی،اعتقادی مورد بحث قرار داده‌اند</w:t>
      </w:r>
      <w:r>
        <w:rPr>
          <w:rFonts w:eastAsia="IRNazanin" w:cs="IRNazanin"/>
          <w:color w:val="111111"/>
          <w:sz w:val="28"/>
          <w:szCs w:val="28"/>
          <w:rtl w:val="true"/>
          <w:lang w:bidi="fa-IR"/>
        </w:rPr>
        <w:t xml:space="preserve">. </w:t>
      </w:r>
      <w:r>
        <w:rPr>
          <w:rStyle w:val="FootnoteAnchor"/>
          <w:rtl w:val="true"/>
        </w:rPr>
        <w:footnoteReference w:id="853"/>
      </w:r>
    </w:p>
    <w:p>
      <w:pPr>
        <w:pStyle w:val="BookText"/>
        <w:rPr/>
      </w:pPr>
      <w:r>
        <w:rPr>
          <w:rFonts w:ascii="IRNazanin" w:hAnsi="IRNazanin" w:eastAsia="IRNazanin"/>
          <w:color w:val="111111"/>
          <w:sz w:val="28"/>
          <w:sz w:val="28"/>
          <w:szCs w:val="28"/>
          <w:rtl w:val="true"/>
          <w:lang w:bidi="fa-IR"/>
        </w:rPr>
        <w:t>این ادعا،ظاهر پسندیده‌ای دارد،لیکن باطن آن نوعی تعطیل‌کردن عقل و جمود بر بعضی ظواهر و مخالفت با اجتهاد و پذیرش هرچیزی است که در احادیث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تیمیّه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سران چنین تفکّری است و وهابیّون با چنین دیدگاههایی به افکار عمومی مسلمانان و بخصوص شیعه حمله می‌کنند و بنیانگذار وهابیت 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 الوهّاب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چنین تفکراتی داشته است</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سلفی‌گری به عنوان نواندیشی در تفکرات دینی و پیراستن باورها از خرافات و بازگشت به اسلام راستین و اصول‌گرایی مطرح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نگرش در جوامع شیعی و اهل سنّت پیامدها و نتایج گوناگونی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پیدایش برخی متفکرین و صاحبان اندیشه‌های اصلاحی و دعوتهای انقلابی و گرد آمدن اقشاری از جوانان با انگیزه‌های دینی بر محور چنین اندیشه‌های اجتماعی سیاسی از رهاوردهای سلفی‌گری نوین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همچون شوکانی،محمّد عبده،سیّد جمال الدین اسد آبادی،رشید رضا، عبد الرحمان کواکبی،احمد امین،عقّاد،طه حسین و حرکتهایی به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احمد باریلی در پنجاب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لیبی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فودی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غرب آفریقا و گروههایی همچون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جمعیة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الجزایر،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اخوان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الجماعة الاسلامیه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هند،از این دسته است</w:t>
      </w:r>
      <w:r>
        <w:rPr>
          <w:rFonts w:eastAsia="IRNazanin" w:cs="IRNazanin"/>
          <w:color w:val="111111"/>
          <w:sz w:val="28"/>
          <w:szCs w:val="28"/>
          <w:rtl w:val="true"/>
          <w:lang w:bidi="fa-IR"/>
        </w:rPr>
        <w:t xml:space="preserve">. </w:t>
      </w:r>
      <w:r>
        <w:rPr>
          <w:rStyle w:val="FootnoteAnchor"/>
          <w:rtl w:val="true"/>
        </w:rPr>
        <w:footnoteReference w:id="854"/>
      </w:r>
      <w:r>
        <w:rPr>
          <w:rFonts w:ascii="IRNazanin" w:hAnsi="IRNazanin" w:eastAsia="IRNazanin"/>
          <w:color w:val="111111"/>
          <w:sz w:val="28"/>
          <w:sz w:val="28"/>
          <w:szCs w:val="28"/>
          <w:rtl w:val="true"/>
          <w:lang w:bidi="fa-IR"/>
        </w:rPr>
        <w:t>هرچند افکار و اندیشه‌های برخی از اینان جای نقد فراوان دارد،لیکن تفکّر نوین اینان موجی از اسلام‌گرایی در نسل معاصر پدید آورده است</w:t>
      </w:r>
      <w:r>
        <w:rPr>
          <w:rFonts w:eastAsia="IRNazanin" w:cs="IRNazanin"/>
          <w:color w:val="111111"/>
          <w:sz w:val="28"/>
          <w:szCs w:val="28"/>
          <w:rtl w:val="true"/>
          <w:lang w:bidi="fa-IR"/>
        </w:rPr>
        <w:t>.</w:t>
      </w:r>
      <w:bookmarkStart w:id="856" w:name="pg5471_30676"/>
    </w:p>
    <w:p>
      <w:pPr>
        <w:pStyle w:val="BookText"/>
        <w:rPr/>
      </w:pPr>
      <w:bookmarkEnd w:id="856"/>
      <w:r>
        <w:rPr>
          <w:rFonts w:ascii="IRNazanin" w:hAnsi="IRNazanin" w:eastAsia="IRNazanin"/>
          <w:color w:val="111111"/>
          <w:sz w:val="28"/>
          <w:sz w:val="28"/>
          <w:szCs w:val="28"/>
          <w:rtl w:val="true"/>
          <w:lang w:bidi="fa-IR"/>
        </w:rPr>
        <w:t>در کشورها و مجامع شیعی،نهضت بازگشت به خویشتن و اسلام ناب و تکیه بر اصول و آرمانهای دین،به نوعی دیگر و با صبغۀ خاصّ خود مطرح بوده و با تفکر سلفی‌گری که در حال حاضر در جهان اسلام مطرح است،تفاوت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وهابیت،ابن تیمیّه</w:t>
      </w:r>
      <w:r>
        <w:rPr>
          <w:rFonts w:eastAsia="IRNazanin" w:cs="IRNazanin"/>
          <w:color w:val="111111"/>
          <w:sz w:val="28"/>
          <w:szCs w:val="28"/>
          <w:rtl w:val="true"/>
          <w:lang w:bidi="fa-IR"/>
        </w:rPr>
        <w:t>.</w:t>
      </w:r>
    </w:p>
    <w:p>
      <w:pPr>
        <w:pStyle w:val="Heading3"/>
        <w:numPr>
          <w:ilvl w:val="2"/>
          <w:numId w:val="1"/>
        </w:numPr>
        <w:rPr/>
      </w:pPr>
      <w:bookmarkStart w:id="857" w:name="__RefHeading___Toc2145704_581953129"/>
      <w:bookmarkStart w:id="858" w:name="_Toc331"/>
      <w:bookmarkEnd w:id="857"/>
      <w:r>
        <w:rPr>
          <w:rtl w:val="true"/>
        </w:rPr>
        <w:t>سلم و حرب</w:t>
      </w:r>
      <w:r>
        <w:rPr>
          <w:rtl w:val="true"/>
        </w:rPr>
        <w:t>-</w:t>
      </w:r>
      <w:r>
        <w:rPr>
          <w:rtl w:val="true"/>
        </w:rPr>
        <w:t>تولّی و تبرّی</w:t>
      </w:r>
      <w:bookmarkEnd w:id="858"/>
    </w:p>
    <w:p>
      <w:pPr>
        <w:pStyle w:val="Heading3"/>
        <w:numPr>
          <w:ilvl w:val="2"/>
          <w:numId w:val="1"/>
        </w:numPr>
        <w:rPr/>
      </w:pPr>
      <w:bookmarkStart w:id="859" w:name="__RefHeading___Toc2145706_581953129"/>
      <w:bookmarkStart w:id="860" w:name="_Toc332"/>
      <w:bookmarkEnd w:id="859"/>
      <w:r>
        <w:rPr>
          <w:rtl w:val="true"/>
        </w:rPr>
        <w:t>سلونی قبل أن تفقدونی</w:t>
      </w:r>
      <w:r>
        <w:rPr>
          <w:rtl w:val="true"/>
        </w:rPr>
        <w:t>...</w:t>
      </w:r>
      <w:bookmarkEnd w:id="860"/>
    </w:p>
    <w:p>
      <w:pPr>
        <w:pStyle w:val="BookText"/>
        <w:rPr/>
      </w:pPr>
      <w:r>
        <w:rPr>
          <w:rFonts w:ascii="IRNazanin" w:hAnsi="IRNazanin" w:eastAsia="IRNazanin"/>
          <w:color w:val="111111"/>
          <w:sz w:val="28"/>
          <w:sz w:val="28"/>
          <w:szCs w:val="28"/>
          <w:rtl w:val="true"/>
          <w:lang w:bidi="fa-IR"/>
        </w:rPr>
        <w:t>کلامی از امیر المؤمنین علیه السّلام و نشانۀ علم فراوان اوست،یعنی پیش از آنکه مرا از دست بدهید،از من بپرسید،که من به راههای آسمانها بیش از آگاهی شما از راههای زمین، دانایم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سلونی قبل أن تفقدونی،فإنّی بطرق السّموات أخبر منکم بطرق الأرض</w:t>
      </w:r>
      <w:r>
        <w:rPr>
          <w:rFonts w:eastAsia="IRNazanin" w:cs="IRNazanin"/>
          <w:color w:val="111111"/>
          <w:sz w:val="28"/>
          <w:szCs w:val="28"/>
          <w:rtl w:val="true"/>
          <w:lang w:bidi="fa-IR"/>
        </w:rPr>
        <w:t xml:space="preserve">». </w:t>
      </w:r>
      <w:r>
        <w:rPr>
          <w:rStyle w:val="FootnoteAnchor"/>
          <w:rtl w:val="true"/>
        </w:rPr>
        <w:footnoteReference w:id="855"/>
      </w:r>
      <w:r>
        <w:rPr>
          <w:rFonts w:ascii="IRNazanin" w:hAnsi="IRNazanin" w:eastAsia="IRNazanin"/>
          <w:color w:val="111111"/>
          <w:sz w:val="28"/>
          <w:sz w:val="28"/>
          <w:szCs w:val="28"/>
          <w:rtl w:val="true"/>
          <w:lang w:bidi="fa-IR"/>
        </w:rPr>
        <w:t>و کسی جز علی علیه السّلام چنین نگفت و چنین ادعایی نکرد و هرکس هم مغرورانه چنین ادعا کرد، رسوا شد</w:t>
      </w:r>
      <w:r>
        <w:rPr>
          <w:rFonts w:eastAsia="IRNazanin" w:cs="IRNazanin"/>
          <w:color w:val="111111"/>
          <w:sz w:val="28"/>
          <w:szCs w:val="28"/>
          <w:rtl w:val="true"/>
          <w:lang w:bidi="fa-IR"/>
        </w:rPr>
        <w:t xml:space="preserve">. </w:t>
      </w:r>
      <w:r>
        <w:rPr>
          <w:rStyle w:val="FootnoteAnchor"/>
          <w:rtl w:val="true"/>
        </w:rPr>
        <w:footnoteReference w:id="856"/>
      </w:r>
      <w:r>
        <w:rPr>
          <w:rFonts w:ascii="IRNazanin" w:hAnsi="IRNazanin" w:eastAsia="IRNazanin"/>
          <w:color w:val="111111"/>
          <w:sz w:val="28"/>
          <w:sz w:val="28"/>
          <w:szCs w:val="28"/>
          <w:rtl w:val="true"/>
          <w:lang w:bidi="fa-IR"/>
        </w:rPr>
        <w:t>خود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من هرکس چنی بگوید مدعی جاهل یا دروغگویی اهل افتراست</w:t>
      </w:r>
      <w:r>
        <w:rPr>
          <w:rFonts w:eastAsia="IRNazanin" w:cs="IRNazanin"/>
          <w:color w:val="111111"/>
          <w:sz w:val="28"/>
          <w:szCs w:val="28"/>
          <w:rtl w:val="true"/>
          <w:lang w:bidi="fa-IR"/>
        </w:rPr>
        <w:t xml:space="preserve">. </w:t>
      </w:r>
      <w:r>
        <w:rPr>
          <w:rStyle w:val="FootnoteAnchor"/>
          <w:rtl w:val="true"/>
        </w:rPr>
        <w:footnoteReference w:id="857"/>
      </w:r>
      <w:r>
        <w:rPr>
          <w:rFonts w:ascii="IRNazanin" w:hAnsi="IRNazanin" w:eastAsia="IRNazanin"/>
          <w:color w:val="111111"/>
          <w:sz w:val="28"/>
          <w:sz w:val="28"/>
          <w:szCs w:val="28"/>
          <w:rtl w:val="true"/>
          <w:lang w:bidi="fa-IR"/>
        </w:rPr>
        <w:t>سخن آن حضرت،با تعبیرات مشابه و مختلف،در موارد متعدّد و منابع گوناگون نقل شده است</w:t>
      </w:r>
      <w:r>
        <w:rPr>
          <w:rFonts w:eastAsia="IRNazanin" w:cs="IRNazanin"/>
          <w:color w:val="111111"/>
          <w:sz w:val="28"/>
          <w:szCs w:val="28"/>
          <w:rtl w:val="true"/>
          <w:lang w:bidi="fa-IR"/>
        </w:rPr>
        <w:t xml:space="preserve">. </w:t>
      </w:r>
      <w:r>
        <w:rPr>
          <w:rStyle w:val="FootnoteAnchor"/>
          <w:rtl w:val="true"/>
        </w:rPr>
        <w:footnoteReference w:id="858"/>
      </w:r>
      <w:r>
        <w:rPr>
          <w:rFonts w:ascii="IRNazanin" w:hAnsi="IRNazanin" w:eastAsia="IRNazanin"/>
          <w:color w:val="111111"/>
          <w:sz w:val="28"/>
          <w:sz w:val="28"/>
          <w:szCs w:val="28"/>
          <w:rtl w:val="true"/>
          <w:lang w:bidi="fa-IR"/>
        </w:rPr>
        <w:t>موارد فراوانی هم در برابر این ادّعا مخاطبان حضرت، سؤال کرده‌اند و فی المجلس پاسخ شنیده‌اند</w:t>
      </w:r>
      <w:r>
        <w:rPr>
          <w:rFonts w:eastAsia="IRNazanin" w:cs="IRNazanin"/>
          <w:color w:val="111111"/>
          <w:sz w:val="28"/>
          <w:szCs w:val="28"/>
          <w:rtl w:val="true"/>
          <w:lang w:bidi="fa-IR"/>
        </w:rPr>
        <w:t xml:space="preserve">. </w:t>
      </w:r>
      <w:r>
        <w:rPr>
          <w:rStyle w:val="FootnoteAnchor"/>
          <w:rtl w:val="true"/>
        </w:rPr>
        <w:footnoteReference w:id="859"/>
      </w:r>
      <w:r>
        <w:rPr>
          <w:rFonts w:ascii="IRNazanin" w:hAnsi="IRNazanin" w:eastAsia="IRNazanin"/>
          <w:color w:val="111111"/>
          <w:sz w:val="28"/>
          <w:sz w:val="28"/>
          <w:szCs w:val="28"/>
          <w:rtl w:val="true"/>
          <w:lang w:bidi="fa-IR"/>
        </w:rPr>
        <w:t>در اشعار فارس و عربی هم به این منقبت علمی حضرت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 علیّ مرتضی در بارگاه مصطفی هیچ‌کس دیگر به 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برنخاست </w:t>
      </w:r>
      <w:r>
        <w:rPr>
          <w:rStyle w:val="FootnoteAnchor"/>
          <w:rtl w:val="true"/>
        </w:rPr>
        <w:footnoteReference w:id="860"/>
      </w:r>
    </w:p>
    <w:p>
      <w:pPr>
        <w:pStyle w:val="BookText"/>
        <w:rPr/>
      </w:pPr>
      <w:r>
        <w:rPr>
          <w:rFonts w:ascii="IRNazanin" w:hAnsi="IRNazanin" w:eastAsia="IRNazanin"/>
          <w:color w:val="111111"/>
          <w:sz w:val="28"/>
          <w:sz w:val="28"/>
          <w:szCs w:val="28"/>
          <w:rtl w:val="true"/>
          <w:lang w:bidi="fa-IR"/>
        </w:rPr>
        <w:t>سلطان تخت‌گاه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 نجف سبط خلیل و وصف صف خیل اصفیا </w:t>
      </w:r>
      <w:r>
        <w:rPr>
          <w:rStyle w:val="FootnoteAnchor"/>
          <w:rtl w:val="true"/>
        </w:rPr>
        <w:footnoteReference w:id="861"/>
      </w:r>
    </w:p>
    <w:p>
      <w:pPr>
        <w:pStyle w:val="BookText"/>
        <w:rPr/>
      </w:pPr>
      <w:r>
        <w:rPr>
          <w:rFonts w:ascii="IRNazanin" w:hAnsi="IRNazanin" w:eastAsia="IRNazanin"/>
          <w:color w:val="111111"/>
          <w:sz w:val="28"/>
          <w:sz w:val="28"/>
          <w:szCs w:val="28"/>
          <w:rtl w:val="true"/>
          <w:lang w:bidi="fa-IR"/>
        </w:rPr>
        <w:t xml:space="preserve">نه هرکو بر فراز منبر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 او را در خور آید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 از ذاتی برآید که شهر علم احمد را بود در </w:t>
      </w:r>
      <w:r>
        <w:rPr>
          <w:rStyle w:val="FootnoteAnchor"/>
          <w:rtl w:val="true"/>
        </w:rPr>
        <w:footnoteReference w:id="862"/>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فضایل علی علیه السّلام</w:t>
      </w:r>
      <w:r>
        <w:rPr>
          <w:rFonts w:eastAsia="IRNazanin" w:cs="IRNazanin"/>
          <w:color w:val="111111"/>
          <w:sz w:val="28"/>
          <w:szCs w:val="28"/>
          <w:rtl w:val="true"/>
          <w:lang w:bidi="fa-IR"/>
        </w:rPr>
        <w:t>.</w:t>
      </w:r>
      <w:bookmarkStart w:id="861" w:name="pg5471_30677"/>
    </w:p>
    <w:p>
      <w:pPr>
        <w:pStyle w:val="Heading3"/>
        <w:numPr>
          <w:ilvl w:val="2"/>
          <w:numId w:val="1"/>
        </w:numPr>
        <w:rPr/>
      </w:pPr>
      <w:bookmarkStart w:id="862" w:name="__RefHeading___Toc2145708_581953129"/>
      <w:bookmarkStart w:id="863" w:name="_Toc333"/>
      <w:bookmarkEnd w:id="861"/>
      <w:bookmarkEnd w:id="862"/>
      <w:r>
        <w:rPr>
          <w:rtl w:val="true"/>
        </w:rPr>
        <w:t>سلیم بن قیس هلالی</w:t>
      </w:r>
      <w:bookmarkEnd w:id="863"/>
    </w:p>
    <w:p>
      <w:pPr>
        <w:pStyle w:val="BookText"/>
        <w:rPr/>
      </w:pPr>
      <w:r>
        <w:rPr>
          <w:rFonts w:ascii="IRNazanin" w:hAnsi="IRNazanin" w:eastAsia="IRNazanin"/>
          <w:color w:val="111111"/>
          <w:sz w:val="28"/>
          <w:sz w:val="28"/>
          <w:szCs w:val="28"/>
          <w:rtl w:val="true"/>
          <w:lang w:bidi="fa-IR"/>
        </w:rPr>
        <w:t>از شیفتگان اهل بیت پیامبر،که بیشتر با کتاب معروفش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اهل عراق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سال رحلت پیامبر،دوازده سال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اصحاب باوفای امام علی،امام حسن،امام حسین و امام سجاد علیهم السّلام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به مدینه آمد و انحرافات را دید،به جمع‌آوری احادیث مربوط به ولایت و تشیّع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بین کوفه و مدینه در رفت‌وآمد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عصر حجّاج ثقفی از کوفه گریخت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او که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سلیم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السقیفه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معروف است مورد عنایت شیعه و علما و یکی از کهن‌ترین کتب تألیف‌شدۀ شیعی در قرن اول هجری است و دهها بار چاپ و به چند زبان ترجمه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نوبندجان فارس درگذشت</w:t>
      </w:r>
      <w:r>
        <w:rPr>
          <w:rFonts w:eastAsia="IRNazanin" w:cs="IRNazanin"/>
          <w:color w:val="111111"/>
          <w:sz w:val="28"/>
          <w:szCs w:val="28"/>
          <w:rtl w:val="true"/>
          <w:lang w:bidi="fa-IR"/>
        </w:rPr>
        <w:t xml:space="preserve">. </w:t>
      </w:r>
      <w:r>
        <w:rPr>
          <w:rStyle w:val="FootnoteAnchor"/>
          <w:rtl w:val="true"/>
        </w:rPr>
        <w:footnoteReference w:id="86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اسرار آل محمّد صلّی اللّه علیه و آله</w:t>
      </w:r>
      <w:r>
        <w:rPr>
          <w:rFonts w:eastAsia="Amiri" w:cs="Amiri" w:ascii="Amiri" w:hAnsi="Amiri"/>
          <w:color w:val="111111"/>
          <w:sz w:val="28"/>
          <w:szCs w:val="28"/>
          <w:rtl w:val="true"/>
          <w:lang w:bidi="ar-SA"/>
        </w:rPr>
        <w:t>.</w:t>
      </w:r>
    </w:p>
    <w:p>
      <w:pPr>
        <w:pStyle w:val="Heading3"/>
        <w:numPr>
          <w:ilvl w:val="2"/>
          <w:numId w:val="1"/>
        </w:numPr>
        <w:rPr/>
      </w:pPr>
      <w:bookmarkStart w:id="864" w:name="__RefHeading___Toc2145710_581953129"/>
      <w:bookmarkStart w:id="865" w:name="_Toc334"/>
      <w:bookmarkEnd w:id="864"/>
      <w:r>
        <w:rPr>
          <w:rtl w:val="true"/>
        </w:rPr>
        <w:t>سنّت و بدعت</w:t>
      </w:r>
      <w:bookmarkEnd w:id="865"/>
    </w:p>
    <w:p>
      <w:pPr>
        <w:pStyle w:val="BookText"/>
        <w:rPr/>
      </w:pPr>
      <w:r>
        <w:rPr>
          <w:rFonts w:ascii="IRNazanin" w:hAnsi="IRNazanin" w:eastAsia="IRNazanin"/>
          <w:color w:val="111111"/>
          <w:sz w:val="28"/>
          <w:sz w:val="28"/>
          <w:szCs w:val="28"/>
          <w:rtl w:val="true"/>
          <w:lang w:bidi="fa-IR"/>
        </w:rPr>
        <w:t>از مسائل مورد بحث میان شیعه و اهل سنت و نسبت ناروای بدعت به برخی کارهای پیروان اهل بیت از سوی وهابیان،موضوع بدعت و سنّت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به معنای روش و سیره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اصطلاح فقهی،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است از قول،فعل و تقریر پیامبر یا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که پیامبر و أئمه معصومند،سخن و رفتارشان برای مردم حجّت است و سنت به شمار می‌رود و عمل به آن جایز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سنّت به مضای مستحب هم به کار می‌رود که خارج از این بحث است</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نوآوری و احداث یک پدیدۀ بی‌سابقه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اصطلاح،هرکار و حرف و مرامی که در دین اسلام سابقه ندارد و انجام آن برخلاف شریعت و سنّت نبوی است،بدعت شمرده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ازاین‌رو بدعت در مقابل شریعت و سنّت است،یعنی چیزهای نوظهوری که ریشه در دین و شرع ندارد،چه به‌صورت افزودن در دین یا کاستن از آن بدون مستند 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بدعة ضلالة و کلّ ضلالة فی</w:t>
      </w:r>
    </w:p>
    <w:p>
      <w:pPr>
        <w:pStyle w:val="BookText"/>
        <w:rPr/>
      </w:pPr>
      <w:r>
        <w:rPr>
          <w:rFonts w:ascii="Amiri" w:hAnsi="Amiri" w:eastAsia="Amiri" w:cs="Amiri"/>
          <w:color w:val="111111"/>
          <w:sz w:val="28"/>
          <w:sz w:val="28"/>
          <w:szCs w:val="28"/>
          <w:rtl w:val="true"/>
          <w:lang w:bidi="ar-SA"/>
        </w:rPr>
        <w:t>النّار</w:t>
      </w:r>
      <w:r>
        <w:rPr>
          <w:rFonts w:eastAsia="Amiri" w:cs="Amiri" w:ascii="Amiri" w:hAnsi="Amiri"/>
          <w:color w:val="111111"/>
          <w:sz w:val="28"/>
          <w:szCs w:val="28"/>
          <w:rtl w:val="true"/>
          <w:lang w:bidi="ar-SA"/>
        </w:rPr>
        <w:t xml:space="preserve">» </w:t>
      </w:r>
      <w:r>
        <w:rPr>
          <w:rStyle w:val="FootnoteAnchor"/>
          <w:rtl w:val="true"/>
        </w:rPr>
        <w:footnoteReference w:id="864"/>
      </w:r>
      <w:r>
        <w:rPr>
          <w:rFonts w:ascii="IRNazanin" w:hAnsi="IRNazanin" w:eastAsia="IRNazanin"/>
          <w:color w:val="111111"/>
          <w:sz w:val="28"/>
          <w:sz w:val="28"/>
          <w:szCs w:val="28"/>
          <w:rtl w:val="true"/>
          <w:lang w:bidi="fa-IR"/>
        </w:rPr>
        <w:t>،هربدعت گمراهی است و هرگمراهی در آتش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امیر علیه السّلام نیز تقابل سنت و بدعت را چنین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أحد إبتدع بدعة إلاّ ترک بها سنّة</w:t>
      </w:r>
      <w:r>
        <w:rPr>
          <w:rFonts w:eastAsia="IRNazanin" w:cs="IRNazanin"/>
          <w:color w:val="111111"/>
          <w:sz w:val="28"/>
          <w:szCs w:val="28"/>
          <w:rtl w:val="true"/>
          <w:lang w:bidi="fa-IR"/>
        </w:rPr>
        <w:t xml:space="preserve">» </w:t>
      </w:r>
      <w:r>
        <w:rPr>
          <w:rStyle w:val="FootnoteAnchor"/>
          <w:rtl w:val="true"/>
        </w:rPr>
        <w:footnoteReference w:id="865"/>
      </w:r>
      <w:r>
        <w:rPr>
          <w:rFonts w:ascii="IRNazanin" w:hAnsi="IRNazanin" w:eastAsia="IRNazanin"/>
          <w:color w:val="111111"/>
          <w:sz w:val="28"/>
          <w:sz w:val="28"/>
          <w:szCs w:val="28"/>
          <w:rtl w:val="true"/>
          <w:lang w:bidi="fa-IR"/>
        </w:rPr>
        <w:t>هیچ‌کس نیست که بدعتی می‌گذارد،مگرآنکه با آن بدعت،سنّتی را ترک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اینجای مسأله،اتفاقی است و بدعت در میان همۀ فرق اسلامی نکوهیده است و بدعتگذار ملعون است و عالمان دین در مقابل بدعتگذار باید علم خود را آشکار کنند،و گرنه ملعونند و امام حسین علیه السّلام به آن جهت قیام کرد که سنّتها مرده و بدعتها زنده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آن است که کدام کار سنّت است و کدام کار بدعت؟و آیا می‌توان هرکاری را به راحتی بدعت نامید و انجام‌دهنده را طرد کرد یا تفکیر و تفسیق نمود؟</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وهابیون که خودشان ترک سنت می‌کنند و افکار بدعت‌آلود را منتشر می‌سازند،شیعه را به بدعت نسبت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کارهایی همچون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زیارت،توسّل،تبرّک،سجده بر تربت اولیاء، جشن گرفتن برای میلاد پیامبر و أئمه،برگزاری مراسم سوگواری و نوحه‌خوانی،ساختن قبّه و حرم بر قبور امامان و اولیاء،تبرک جستن به کعبه و ضریح معصومین و مقام ابراهیم، بوسیدن حرمها و ضریحها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این قبیل کارها را بدعت می‌پندارند و به شیعیان نسبت شرک می‌دهند،در حالی که در بسیاری از منابع خود اهل سنّت،روایات فراوان و نیز عمل پیامبر و اصحاب نقل شده که زیارت و توسّل و تبرک می‌جستند و جشن می‌گرفتند و این سنّتها ریشۀ قرآنی،حدیثی و سیره‌ای دارد و عالمان و محققان در این زمینه کتابهای بسیار نوشته‌اند و مشروعیت و سنّت بودن آنها را بر اساس منابع قطعی و فراوان اثبات کرده‌اند</w:t>
      </w:r>
      <w:r>
        <w:rPr>
          <w:rFonts w:eastAsia="IRNazanin" w:cs="IRNazanin"/>
          <w:color w:val="111111"/>
          <w:sz w:val="28"/>
          <w:szCs w:val="28"/>
          <w:rtl w:val="true"/>
          <w:lang w:bidi="fa-IR"/>
        </w:rPr>
        <w:t xml:space="preserve">. </w:t>
      </w:r>
      <w:r>
        <w:rPr>
          <w:rStyle w:val="FootnoteAnchor"/>
          <w:rtl w:val="true"/>
        </w:rPr>
        <w:footnoteReference w:id="866"/>
      </w:r>
      <w:bookmarkStart w:id="866" w:name="pg5471_30679"/>
    </w:p>
    <w:p>
      <w:pPr>
        <w:pStyle w:val="BookText"/>
        <w:rPr/>
      </w:pPr>
      <w:bookmarkEnd w:id="866"/>
      <w:r>
        <w:rPr>
          <w:rFonts w:ascii="IRNazanin" w:hAnsi="IRNazanin" w:eastAsia="IRNazanin"/>
          <w:color w:val="111111"/>
          <w:sz w:val="28"/>
          <w:sz w:val="28"/>
          <w:szCs w:val="28"/>
          <w:rtl w:val="true"/>
          <w:lang w:bidi="fa-IR"/>
        </w:rPr>
        <w:t>از سوی دیگر،بزرگترین بدعتها را پیشوایان اهل سنت بنیان نهاده‌اند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کارهای خلیفۀ دوم،بدعتهایی همچون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تحریم متعه و تمتّع در حج،سه طلاقه‌کردن زن در یک جلسه،به جماعت خواندن نمازهای مستحبی در شبهای رمضان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تراویح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،هشتاد ضربه شلاق برای شرابخوار،گفتن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خیر من النوم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اذان صبح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تثویب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یادکردنی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بدعتهای معاویه نیز نباید مخفی بماند</w:t>
      </w:r>
      <w:r>
        <w:rPr>
          <w:rFonts w:eastAsia="IRNazanin" w:cs="IRNazanin"/>
          <w:color w:val="111111"/>
          <w:sz w:val="28"/>
          <w:szCs w:val="28"/>
          <w:rtl w:val="true"/>
          <w:lang w:bidi="fa-IR"/>
        </w:rPr>
        <w:t xml:space="preserve">. </w:t>
      </w:r>
      <w:r>
        <w:rPr>
          <w:rStyle w:val="FootnoteAnchor"/>
          <w:rtl w:val="true"/>
        </w:rPr>
        <w:footnoteReference w:id="867"/>
      </w:r>
    </w:p>
    <w:p>
      <w:pPr>
        <w:pStyle w:val="BookText"/>
        <w:rPr/>
      </w:pPr>
      <w:r>
        <w:rPr>
          <w:rFonts w:ascii="IRNazanin" w:hAnsi="IRNazanin" w:eastAsia="IRNazanin"/>
          <w:color w:val="111111"/>
          <w:sz w:val="28"/>
          <w:sz w:val="28"/>
          <w:szCs w:val="28"/>
          <w:rtl w:val="true"/>
          <w:lang w:bidi="fa-IR"/>
        </w:rPr>
        <w:t>اگر ملاک سنّت،عمل به سنن دینی و فرموده‌های رسول خدا صلّی اللّه علیه و آله‌ست و اگر بدعت، ترک سنّت و واردکردن غیر دین به دین است،معادله عوض می‌شود و متّهمین به بدعت از سوی وهابیون،عاملان به سنّت می‌شوند و مدعیان سنّت‌گرایی،مبتدعان سنّت‌گریز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حساب،آیا شیعه بیش از دیگر فرقه‌ها به سنت نبوی پایبند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تشیّع علوی، سنّی‌ترین نهضت و فرقۀ اسلامی است،سنّی‌ترین یعنی وفادارترین فرقه‌ها نسبت به سنّت پیغمبر</w:t>
      </w:r>
      <w:r>
        <w:rPr>
          <w:rFonts w:eastAsia="IRNazanin" w:cs="IRNazanin"/>
          <w:color w:val="111111"/>
          <w:sz w:val="28"/>
          <w:szCs w:val="28"/>
          <w:rtl w:val="true"/>
          <w:lang w:bidi="fa-IR"/>
        </w:rPr>
        <w:t xml:space="preserve">...» </w:t>
      </w:r>
      <w:r>
        <w:rPr>
          <w:rStyle w:val="FootnoteAnchor"/>
          <w:rtl w:val="true"/>
        </w:rPr>
        <w:footnoteReference w:id="868"/>
      </w:r>
      <w:r>
        <w:rPr>
          <w:rFonts w:ascii="IRNazanin" w:hAnsi="IRNazanin" w:eastAsia="IRNazanin"/>
          <w:color w:val="111111"/>
          <w:sz w:val="28"/>
          <w:sz w:val="28"/>
          <w:szCs w:val="28"/>
          <w:rtl w:val="true"/>
          <w:lang w:bidi="fa-IR"/>
        </w:rPr>
        <w:t>شگفتا که شیعه به عنوان بدعت‌ستیزترین جناح اسلام ناب،که عاشورایی با انگیزۀ مبارزه با بدعت دارد،به بدعت متّهم گردد</w:t>
      </w:r>
      <w:r>
        <w:rPr>
          <w:rFonts w:eastAsia="IRNazanin" w:cs="IRNazanin"/>
          <w:color w:val="111111"/>
          <w:sz w:val="28"/>
          <w:szCs w:val="28"/>
          <w:rtl w:val="true"/>
          <w:lang w:bidi="fa-IR"/>
        </w:rPr>
        <w:t xml:space="preserve">! </w:t>
      </w:r>
      <w:r>
        <w:rPr>
          <w:rStyle w:val="FootnoteAnchor"/>
          <w:rtl w:val="true"/>
        </w:rPr>
        <w:footnoteReference w:id="8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دیگری نیز دارد،قوانین تخلف‌ناپذیر الهی در آفرینش و سرنوشت مردم و امّتها که در آیات قرآن مکرّر یاد شده است</w:t>
      </w:r>
      <w:r>
        <w:rPr>
          <w:rFonts w:eastAsia="IRNazanin" w:cs="IRNazanin"/>
          <w:color w:val="111111"/>
          <w:sz w:val="28"/>
          <w:szCs w:val="28"/>
          <w:rtl w:val="true"/>
          <w:lang w:bidi="fa-IR"/>
        </w:rPr>
        <w:t xml:space="preserve">. </w:t>
      </w:r>
      <w:r>
        <w:rPr>
          <w:rStyle w:val="FootnoteAnchor"/>
          <w:rtl w:val="true"/>
        </w:rPr>
        <w:footnoteReference w:id="870"/>
      </w:r>
      <w:r>
        <w:rPr>
          <w:rFonts w:ascii="IRNazanin" w:hAnsi="IRNazanin" w:eastAsia="IRNazanin"/>
          <w:color w:val="111111"/>
          <w:sz w:val="28"/>
          <w:sz w:val="28"/>
          <w:szCs w:val="28"/>
          <w:rtl w:val="true"/>
          <w:lang w:bidi="fa-IR"/>
        </w:rPr>
        <w:t>معنای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و رفتار پایه‌گذاری شده توسّط مردم است که دیگران به آن عمل می‌کنند،یا سنّت زشت،یا سنّت نیکو،که از سنّتهای بد به عنوان بدعت هم یاد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فرمودۀ حضرت امیر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أظلم النّاس من سنّ سنن الجور و محا سنن العدل</w:t>
      </w:r>
      <w:r>
        <w:rPr>
          <w:rFonts w:eastAsia="IRNazanin" w:cs="IRNazanin"/>
          <w:color w:val="111111"/>
          <w:sz w:val="28"/>
          <w:szCs w:val="28"/>
          <w:rtl w:val="true"/>
          <w:lang w:bidi="fa-IR"/>
        </w:rPr>
        <w:t xml:space="preserve">». </w:t>
      </w:r>
      <w:r>
        <w:rPr>
          <w:rStyle w:val="FootnoteAnchor"/>
          <w:rtl w:val="true"/>
        </w:rPr>
        <w:footnoteReference w:id="871"/>
      </w:r>
      <w:r>
        <w:rPr>
          <w:rFonts w:ascii="IRNazanin" w:hAnsi="IRNazanin" w:eastAsia="IRNazanin"/>
          <w:color w:val="111111"/>
          <w:sz w:val="28"/>
          <w:sz w:val="28"/>
          <w:szCs w:val="28"/>
          <w:rtl w:val="true"/>
          <w:lang w:bidi="fa-IR"/>
        </w:rPr>
        <w:t>ستمگرترین مردم کسی است که سنّتهای ظالمانه را پایه‌گذاری کند و سنّتهای عدل را محو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تسنّن،تشیّع علوی و تشیّع صفوی،حجت‌شناسی،تشیّع،فرقۀ ناجیه</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67" w:name="__RefHeading___Toc2145712_581953129"/>
      <w:bookmarkStart w:id="868" w:name="_Toc335"/>
      <w:bookmarkEnd w:id="867"/>
      <w:r>
        <w:rPr>
          <w:rtl w:val="true"/>
        </w:rPr>
        <w:t>سنّی</w:t>
      </w:r>
      <w:r>
        <w:rPr>
          <w:rtl w:val="true"/>
        </w:rPr>
        <w:t>-</w:t>
      </w:r>
      <w:r>
        <w:rPr>
          <w:rtl w:val="true"/>
        </w:rPr>
        <w:t>تسنّن</w:t>
      </w:r>
      <w:bookmarkStart w:id="869" w:name="pg5471_30680"/>
      <w:bookmarkEnd w:id="868"/>
    </w:p>
    <w:p>
      <w:pPr>
        <w:pStyle w:val="Heading3"/>
        <w:numPr>
          <w:ilvl w:val="2"/>
          <w:numId w:val="1"/>
        </w:numPr>
        <w:rPr/>
      </w:pPr>
      <w:bookmarkStart w:id="870" w:name="__RefHeading___Toc2145714_581953129"/>
      <w:bookmarkStart w:id="871" w:name="_Toc336"/>
      <w:bookmarkEnd w:id="869"/>
      <w:bookmarkEnd w:id="870"/>
      <w:r>
        <w:rPr>
          <w:rtl w:val="true"/>
        </w:rPr>
        <w:t>سند حقانیت علی علیه السّلام</w:t>
      </w:r>
      <w:bookmarkEnd w:id="871"/>
    </w:p>
    <w:p>
      <w:pPr>
        <w:pStyle w:val="BookText"/>
        <w:rPr/>
      </w:pPr>
      <w:r>
        <w:rPr>
          <w:rFonts w:ascii="IRNazanin" w:hAnsi="IRNazanin" w:eastAsia="IRNazanin"/>
          <w:color w:val="111111"/>
          <w:sz w:val="28"/>
          <w:sz w:val="28"/>
          <w:szCs w:val="28"/>
          <w:rtl w:val="true"/>
          <w:lang w:bidi="fa-IR"/>
        </w:rPr>
        <w:t>اعتقاد شیعه بر آن است که امیر المؤمنین علی علیه السّلام خلیفۀ برحق و امام مسلمین و جانشین بلافصل پیامبر و افضل مردم پس از رسول خدا صلّی اللّه علیه و آله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عمدتا آنچه در این کتاب می‌خوانید،بر محور همین عقیده و اثبات حقانیت تشیّع و مذهب اهل بیت و فرهنگ غدیر،براساس آیات قرآن و احادیث مسلّم و نقلهای تاریخی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حق بودن علی علیه السّلام در خلافت و امامت،یا عقلی است یا نقلی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نقلی هم یا براساس آیات قرآن است، یا روایات و احادیث فریقین،یا کتب تاریخ و سیره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مطالعۀ مدخلهای زیر،به گونه‌های مختلف اثبات‌کنندۀ همین باور است که در این کتاب،تبیین شده است</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غدیر،آیۀ اکمال دین،آیۀ اولی الأمر،آیۀ تبلیغ،آیۀ تطهیر،آیۀ سئل سائل،آیۀ مباهله،آیۀ ولایت،آیۀ مودت،أئمّۀ اثنی عشر،اثبات الوصیّة،اجتهاد در مقابل نصّ،اجماع، احادیث غدیر،احتجاج به غدیر،ارتداد سیاسی،استبصار،اصحاب کساء،اطاعت،افضلیت علی علیه السّلام،اقیلونی،امامت،امام‌شناسی،امیر المؤمنین،انتخاب و انتصاب،اولو الأمر،اهل سنت و جماعت،بیعت اجباری،پنجاه و پنج سؤال از تاریخ،پنج‌شنبۀ شوم،پیدایش شیعه، تشیّع،ثقلین،جهاد با اهل بغی،جیش اسامه،حجّت‌شناسی،حجّة الوداع،حسبنا کتاب اللّه، حدیث امامت،حدیث ثقلین،حدیث خلافت،حدیث دوازده جانشین،حدیث سلسلة الذهب،حدیث منزلت،حدیث وزارت،حدیث ولایت،حدیث یوم الدّار،حق،خاتم‌بخشی، خطبۀ غدیریّه،خلافت،خلیفۀ بلافصل،ذوی القربی،رافضی،راویان غدیر،سقیفۀ بنی ساعده،سنّت و بدعت،شاهدان غدیر،شعرای غدیر،شورای خلافت،شیعه در تاریخ، شیعه‌شناسی،صراط مستقیم،عصمت،علی علیه السّلام در قرآن،علی علیه السّلام و حق،عید غدیر، غدیر خمّ،الغدیر،غدیر و فرهنگ مکتوب،غصب خلافت،فرقۀ ناجیه،فرهنگ غدیر، فریضۀ ولایت،فلسفۀ سیاسی اسلام،قرآن و عترت،مباهله،مذهب جعفری،مرجعیت دینی و علمی اهل بیت،مظلومیت علی علیه السّلام،مولی،میراث نبوت،میزان حق،نامۀ نانوشته، نقد کتابهای ضدّ شیعه،نماز سیاسی،واقعۀ غدیر خم،ودایع رسالت و امامت،وصیّ،ولایت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مدخلهای دیگر</w:t>
      </w:r>
      <w:r>
        <w:rPr>
          <w:rFonts w:eastAsia="IRNazanin" w:cs="IRNazanin"/>
          <w:color w:val="111111"/>
          <w:sz w:val="28"/>
          <w:szCs w:val="28"/>
          <w:rtl w:val="true"/>
          <w:lang w:bidi="fa-IR"/>
        </w:rPr>
        <w:t>.</w:t>
      </w:r>
      <w:bookmarkStart w:id="872" w:name="pg5471_30681"/>
    </w:p>
    <w:p>
      <w:pPr>
        <w:pStyle w:val="BookText"/>
        <w:rPr/>
      </w:pPr>
      <w:bookmarkEnd w:id="872"/>
      <w:r>
        <w:rPr>
          <w:rFonts w:ascii="IRNazanin" w:hAnsi="IRNazanin" w:eastAsia="IRNazanin"/>
          <w:color w:val="111111"/>
          <w:sz w:val="28"/>
          <w:sz w:val="28"/>
          <w:szCs w:val="28"/>
          <w:rtl w:val="true"/>
          <w:lang w:bidi="fa-IR"/>
        </w:rPr>
        <w:t>هرچند توضیحات این کتاب در ذیل مدخلهای یادشده،فشرده و گاهی گذرا آمده است،لیکن مراجعه به منابع معرّفی شده در مورد هریک از آنها،لازم و مفید است</w:t>
      </w:r>
      <w:r>
        <w:rPr>
          <w:rFonts w:eastAsia="IRNazanin" w:cs="IRNazanin"/>
          <w:color w:val="111111"/>
          <w:sz w:val="28"/>
          <w:szCs w:val="28"/>
          <w:rtl w:val="true"/>
          <w:lang w:bidi="fa-IR"/>
        </w:rPr>
        <w:t>.</w:t>
      </w:r>
    </w:p>
    <w:p>
      <w:pPr>
        <w:pStyle w:val="Heading3"/>
        <w:numPr>
          <w:ilvl w:val="2"/>
          <w:numId w:val="1"/>
        </w:numPr>
        <w:rPr/>
      </w:pPr>
      <w:bookmarkStart w:id="873" w:name="__RefHeading___Toc2145716_581953129"/>
      <w:bookmarkStart w:id="874" w:name="_Toc337"/>
      <w:bookmarkEnd w:id="873"/>
      <w:r>
        <w:rPr>
          <w:rtl w:val="true"/>
        </w:rPr>
        <w:t>سواد کوفه</w:t>
      </w:r>
      <w:r>
        <w:rPr>
          <w:rtl w:val="true"/>
        </w:rPr>
        <w:t>-</w:t>
      </w:r>
      <w:r>
        <w:rPr>
          <w:rtl w:val="true"/>
        </w:rPr>
        <w:t>کوفه</w:t>
      </w:r>
      <w:bookmarkEnd w:id="874"/>
    </w:p>
    <w:p>
      <w:pPr>
        <w:pStyle w:val="Heading3"/>
        <w:numPr>
          <w:ilvl w:val="2"/>
          <w:numId w:val="1"/>
        </w:numPr>
        <w:rPr/>
      </w:pPr>
      <w:bookmarkStart w:id="875" w:name="__RefHeading___Toc2145718_581953129"/>
      <w:bookmarkStart w:id="876" w:name="_Toc338"/>
      <w:bookmarkEnd w:id="875"/>
      <w:r>
        <w:rPr>
          <w:rtl w:val="true"/>
        </w:rPr>
        <w:t>سوء القضاء،حسن القضاء</w:t>
      </w:r>
      <w:bookmarkEnd w:id="876"/>
    </w:p>
    <w:p>
      <w:pPr>
        <w:pStyle w:val="BookText"/>
        <w:rPr/>
      </w:pPr>
      <w:r>
        <w:rPr>
          <w:rFonts w:ascii="IRNazanin" w:hAnsi="IRNazanin" w:eastAsia="IRNazanin"/>
          <w:color w:val="111111"/>
          <w:sz w:val="28"/>
          <w:sz w:val="28"/>
          <w:szCs w:val="28"/>
          <w:rtl w:val="true"/>
          <w:lang w:bidi="fa-IR"/>
        </w:rPr>
        <w:t>خداوند مقدر کرده بود که پس از پیامبر،علی علیه السّلام به خلافت و پیشوایی امّت برسد،داستان سقیفه و غصب خلافت و مظلومیت اهل بیت،سرنوشت دیگری را برای این خاندان و علی علیه السّلام رقم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کوشیده‌اند هم خلافت آن سه خلیفه را به قضای الهی نسبت دهند،هم خلافت علی علیه السّلام را،لیکن خلافت آنان را به عنوان سوء القضاء مطرح کرده‌اند و خلافت امیر مؤمنان را حسن القضاء،از جمله در شعری از مولانا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راز بگشا ای علیّ مرتضی ای پس از سوء القضا،حسن القضا </w:t>
      </w:r>
      <w:r>
        <w:rPr>
          <w:rStyle w:val="FootnoteAnchor"/>
          <w:rtl w:val="true"/>
        </w:rPr>
        <w:footnoteReference w:id="872"/>
      </w:r>
    </w:p>
    <w:p>
      <w:pPr>
        <w:pStyle w:val="BookText"/>
        <w:rPr/>
      </w:pPr>
      <w:r>
        <w:rPr>
          <w:rFonts w:ascii="IRNazanin" w:hAnsi="IRNazanin" w:eastAsia="IRNazanin"/>
          <w:color w:val="111111"/>
          <w:sz w:val="28"/>
          <w:sz w:val="28"/>
          <w:szCs w:val="28"/>
          <w:rtl w:val="true"/>
          <w:lang w:bidi="fa-IR"/>
        </w:rPr>
        <w:t>این تعبیر،به‌طور ضمنی اشاره به مظلومیت حضرت علی علیه السّلام و نادرستی شیوۀ غاصبان خلافت دارد و خلافت او را تقدیر نیکی پس از آن تقدیر بد می‌شمارد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مفضول،مظلومیّت علی علیه السّلام،اجتهاد در مقابل نصّ</w:t>
      </w:r>
      <w:r>
        <w:rPr>
          <w:rFonts w:eastAsia="IRNazanin" w:cs="IRNazanin"/>
          <w:color w:val="111111"/>
          <w:sz w:val="28"/>
          <w:szCs w:val="28"/>
          <w:rtl w:val="true"/>
          <w:lang w:bidi="fa-IR"/>
        </w:rPr>
        <w:t>.</w:t>
      </w:r>
    </w:p>
    <w:p>
      <w:pPr>
        <w:pStyle w:val="Heading3"/>
        <w:numPr>
          <w:ilvl w:val="2"/>
          <w:numId w:val="1"/>
        </w:numPr>
        <w:rPr/>
      </w:pPr>
      <w:bookmarkStart w:id="877" w:name="__RefHeading___Toc2145720_581953129"/>
      <w:bookmarkStart w:id="878" w:name="_Toc339"/>
      <w:bookmarkEnd w:id="877"/>
      <w:r>
        <w:rPr>
          <w:rtl w:val="true"/>
        </w:rPr>
        <w:t>سورۀ هل اتی</w:t>
      </w:r>
      <w:bookmarkEnd w:id="878"/>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سورۀ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که نامهای دیگرش انسان،دهر و ابرار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درپی نذری که علی و فاطمه علیها السّلام برای شفای دو فرزند بیمار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کردند تا سه روز روزه بگیرند، هنگام افطار در سه روز پیاپی،مسکین و یتیم و اسیر به در خانۀ آنان آمد و ایشان افطار خود را به آنان ایثار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سوره در پی این انفاق خالصانۀ این خانواده و تجلیل از آنان نازل شد</w:t>
      </w:r>
      <w:r>
        <w:rPr>
          <w:rFonts w:eastAsia="IRNazanin" w:cs="IRNazanin"/>
          <w:color w:val="111111"/>
          <w:sz w:val="28"/>
          <w:szCs w:val="28"/>
          <w:rtl w:val="true"/>
          <w:lang w:bidi="fa-IR"/>
        </w:rPr>
        <w:t xml:space="preserve">. </w:t>
      </w:r>
      <w:r>
        <w:rPr>
          <w:rStyle w:val="FootnoteAnchor"/>
          <w:rtl w:val="true"/>
        </w:rPr>
        <w:footnoteReference w:id="873"/>
      </w:r>
      <w:r>
        <w:rPr>
          <w:rFonts w:ascii="Amiri" w:hAnsi="Amiri" w:eastAsia="Amiri" w:cs="Amiri"/>
          <w:color w:val="111111"/>
          <w:sz w:val="28"/>
          <w:sz w:val="28"/>
          <w:szCs w:val="28"/>
          <w:rtl w:val="true"/>
          <w:lang w:bidi="ar-SA"/>
        </w:rPr>
        <w:t xml:space="preserve">آیات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تصریح به این موضوع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یُوفُونَ بِالنَّذْرِ وَ یَخافُونَ یَوْماً کانَ شَرُّهُ مُسْتَطِیراً، وَ یُطْعِمُونَ الطَّعامَ عَلی حُبِّهِ مِسْکِیناً وَ یَتِیماً وَ أَسِیراً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نُطْعِمُکُمْ لِوَجْهِ اللّهِ لا نُرِیدُ مِنْکُمْ جَزاءً وَ لا شُکُوراً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این موضوع با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آیۀ ابرار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اشاره شده</w:t>
      </w:r>
      <w:bookmarkStart w:id="879" w:name="pg5471_30682"/>
    </w:p>
    <w:p>
      <w:pPr>
        <w:pStyle w:val="BookText"/>
        <w:rPr/>
      </w:pPr>
      <w:bookmarkEnd w:id="879"/>
      <w:r>
        <w:rPr>
          <w:rFonts w:ascii="IRNazanin" w:hAnsi="IRNazanin" w:eastAsia="IRNazanin"/>
          <w:color w:val="111111"/>
          <w:sz w:val="28"/>
          <w:sz w:val="28"/>
          <w:szCs w:val="28"/>
          <w:rtl w:val="true"/>
          <w:lang w:bidi="fa-IR"/>
        </w:rPr>
        <w:t>است،چون پیش از این،از اهل بیت به عنوان ابرار یاد شده و در کتب و روایات اهل سنت نیز آمده است</w:t>
      </w:r>
      <w:r>
        <w:rPr>
          <w:rFonts w:eastAsia="IRNazanin" w:cs="IRNazanin"/>
          <w:color w:val="111111"/>
          <w:sz w:val="28"/>
          <w:szCs w:val="28"/>
          <w:rtl w:val="true"/>
          <w:lang w:bidi="fa-IR"/>
        </w:rPr>
        <w:t xml:space="preserve">. </w:t>
      </w:r>
      <w:r>
        <w:rPr>
          <w:rStyle w:val="FootnoteAnchor"/>
          <w:rtl w:val="true"/>
        </w:rPr>
        <w:footnoteReference w:id="874"/>
      </w:r>
    </w:p>
    <w:p>
      <w:pPr>
        <w:pStyle w:val="BookText"/>
        <w:rPr/>
      </w:pPr>
      <w:r>
        <w:rPr>
          <w:rFonts w:ascii="IRNazanin" w:hAnsi="IRNazanin" w:eastAsia="IRNazanin"/>
          <w:color w:val="111111"/>
          <w:sz w:val="28"/>
          <w:sz w:val="28"/>
          <w:szCs w:val="28"/>
          <w:rtl w:val="true"/>
          <w:lang w:bidi="fa-IR"/>
        </w:rPr>
        <w:t>این واقعه که نهایت ایمان،ایثار و اخلاص علی علیه السّلام را می‌رساند،از مناقب و فضایل مهمّ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شاعران نیز در سروده‌های خود به آن اشاره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 را چه زور و زهره که وصف علی کند؟ جبّار در مناقب او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انفاق غذای افطار به مسکین و یتیم و اسیر نیز محمود شاهرخی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کرده عطا فقیر و اسیر و یتیم را نان جوی که بود غذای تو،یا علی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فضایل علی علیه السّلام</w:t>
      </w:r>
      <w:r>
        <w:rPr>
          <w:rFonts w:eastAsia="IRNazanin" w:cs="IRNazanin"/>
          <w:color w:val="111111"/>
          <w:sz w:val="28"/>
          <w:szCs w:val="28"/>
          <w:rtl w:val="true"/>
          <w:lang w:bidi="fa-IR"/>
        </w:rPr>
        <w:t>.</w:t>
      </w:r>
    </w:p>
    <w:p>
      <w:pPr>
        <w:pStyle w:val="Heading3"/>
        <w:numPr>
          <w:ilvl w:val="2"/>
          <w:numId w:val="1"/>
        </w:numPr>
        <w:rPr/>
      </w:pPr>
      <w:bookmarkStart w:id="880" w:name="__RefHeading___Toc2145722_581953129"/>
      <w:bookmarkStart w:id="881" w:name="_Toc340"/>
      <w:bookmarkEnd w:id="880"/>
      <w:r>
        <w:rPr>
          <w:rtl w:val="true"/>
        </w:rPr>
        <w:t>سیاست علوی</w:t>
      </w:r>
      <w:bookmarkEnd w:id="881"/>
    </w:p>
    <w:p>
      <w:pPr>
        <w:pStyle w:val="BookText"/>
        <w:rPr/>
      </w:pPr>
      <w:r>
        <w:rPr>
          <w:rFonts w:ascii="IRNazanin" w:hAnsi="IRNazanin" w:eastAsia="IRNazanin"/>
          <w:color w:val="111111"/>
          <w:sz w:val="28"/>
          <w:sz w:val="28"/>
          <w:szCs w:val="28"/>
          <w:rtl w:val="true"/>
          <w:lang w:bidi="fa-IR"/>
        </w:rPr>
        <w:t>سیاست به معنای تدبیر امور و کشورداری و ادارۀ جامعه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هرسیاستی پایه‌ها و اصولی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سیاست خود را برپایۀ زور،فریب،نفاق و فساد پایه‌گذاری می‌کنند،امامان شیعه که به تعبیر 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ساسة العباد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ند،ضوابط دینی و معیارهای قرآنی را در شیوۀ کشورداری و رتق و فتق امور،قانونگذاری،عزل و نصب،اجرای احکام و حدود،جنگ و صلح،تأمین بودجه و هزینه‌کردن بیت المال در نظر می‌گیرند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سیاست علوی،مبنا عدالت اجتماعی و احقاق حقوق و اجرای احکام قرآن است،چه مردم بپسندند چه نپسندند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شیوه،هدف وسیله را توجیه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مکتبی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معامله قرار نمی‌گیرد،با ظلم و جور،پیروزی و موفقیت به دست نمی‌آید و مبنای به دست گرفت حکومت نیز اقبال و بیعت مردم است و مدیریت جامعه براساس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و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هوشمندتر از من نیست،لیکن او فریب می‌دهد و فجور می‌کند و اگر نبود اینکه من از فریبکاری خوشم نمی‌آید،از هوشمندترین مردم بودم</w:t>
      </w:r>
      <w:r>
        <w:rPr>
          <w:rFonts w:eastAsia="IRNazanin" w:cs="IRNazanin"/>
          <w:color w:val="111111"/>
          <w:sz w:val="28"/>
          <w:szCs w:val="28"/>
          <w:rtl w:val="true"/>
          <w:lang w:bidi="fa-IR"/>
        </w:rPr>
        <w:t xml:space="preserve">. </w:t>
      </w:r>
      <w:r>
        <w:rPr>
          <w:rStyle w:val="FootnoteAnchor"/>
          <w:rtl w:val="true"/>
        </w:rPr>
        <w:footnoteReference w:id="875"/>
      </w:r>
    </w:p>
    <w:p>
      <w:pPr>
        <w:pStyle w:val="BookText"/>
        <w:rPr/>
      </w:pPr>
      <w:r>
        <w:rPr>
          <w:rFonts w:ascii="IRNazanin" w:hAnsi="IRNazanin" w:eastAsia="IRNazanin"/>
          <w:color w:val="111111"/>
          <w:sz w:val="28"/>
          <w:sz w:val="28"/>
          <w:szCs w:val="28"/>
          <w:rtl w:val="true"/>
          <w:lang w:bidi="fa-IR"/>
        </w:rPr>
        <w:t>ابن ابی الحدید دربارۀ سیرۀ سیاسی امام علی علیه السّلام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سیاستمدار،وقتی می‌تواند بر امور مسلّط باشد که در کشورداری به آنچه به فکرش می‌رسد عمل کند و صلاح حکومتش را در هرچه می‌شناسد عمل کند،چه موافق شرع باشد چه مخالف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در سیاست به این شیوه عمل نکند،بعید است که کارش سامان بگیرد و وضعش استحکام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 علیه السّلام مقیّد به قیود و حدود شرع و پیروی از ضوابط دین بود و شیوه‌ای را که در جنگ و نقشۀ اجرایی و تدبیر امور با دین موافق نبود به کار نمی‌بست،ازاین‌رو مبنای او در خلافت با مبنای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معاویه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متعهّد به ضوابط شرعی نبودند فرق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در سیاست شدید و در راه خدا و دین سرسخت بود، کاری را که به پسرعمویش سپرد و درخواستی را که برادرش عقیل داشت،ملاحظه نکرد، گروهی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اهل غلوّ دربارۀ او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آتش سوزاند،خانۀ بعضی را خراب کرد،کسانی را دست برید و دیگرانی را به دار کشید</w:t>
      </w:r>
      <w:r>
        <w:rPr>
          <w:rFonts w:eastAsia="IRNazanin" w:cs="IRNazanin"/>
          <w:color w:val="111111"/>
          <w:sz w:val="28"/>
          <w:szCs w:val="28"/>
          <w:rtl w:val="true"/>
          <w:lang w:bidi="fa-IR"/>
        </w:rPr>
        <w:t xml:space="preserve">.» </w:t>
      </w:r>
      <w:r>
        <w:rPr>
          <w:rStyle w:val="FootnoteAnchor"/>
          <w:rtl w:val="true"/>
        </w:rPr>
        <w:footnoteReference w:id="876"/>
      </w:r>
      <w:r>
        <w:rPr>
          <w:rFonts w:ascii="IRNazanin" w:hAnsi="IRNazanin" w:eastAsia="IRNazanin"/>
          <w:color w:val="111111"/>
          <w:sz w:val="28"/>
          <w:sz w:val="28"/>
          <w:szCs w:val="28"/>
          <w:rtl w:val="true"/>
          <w:lang w:bidi="fa-IR"/>
        </w:rPr>
        <w:t xml:space="preserve">وی با باطل یک لحظه هم سازش نکرد،معاویه را یک روز هم بر سر کار نگه نداشت،در راه اجرای حق و عدل،از هیچ‌کس ملاحظه نداشت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خشن فی ذات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و قدرت را برای اجرای عدالت می‌خواست،در راه دین با کسی مداهنه و سازشکاری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می‌توان چهارچوب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علوی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خدامحوری،اصول‌گرایی،عدالت گستری،صداقت و شفافیّت،فروتنی با زیردستان و قاطعیّت با مخالفان و دشمنان و نگاه ابزاری به حکومت نه هدف دانستن آن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 پیروزی در سایۀ گناه را پیروزی نمی‌دانست و غلبۀ یافتن با شرّ را شکست می‌دید </w:t>
      </w:r>
      <w:r>
        <w:rPr>
          <w:rStyle w:val="FootnoteAnchor"/>
          <w:rtl w:val="true"/>
        </w:rPr>
        <w:footnoteReference w:id="877"/>
      </w:r>
      <w:r>
        <w:rPr>
          <w:rFonts w:ascii="IRNazanin" w:hAnsi="IRNazanin" w:eastAsia="IRNazanin"/>
          <w:color w:val="111111"/>
          <w:sz w:val="28"/>
          <w:sz w:val="28"/>
          <w:szCs w:val="28"/>
          <w:rtl w:val="true"/>
          <w:lang w:bidi="fa-IR"/>
        </w:rPr>
        <w:t>و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می‌دانم که چه چیزیی شما را روبه‌راه می‌کند،امّا اصلاح شما را به بهای تباهی خویش قبول ندارم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إنّی لعالم بما یصلحکم و یقیم أودکم،و لکنّی لا أری إصلاحکم بإفساد نفسی</w:t>
      </w:r>
      <w:r>
        <w:rPr>
          <w:rFonts w:eastAsia="IRNazanin" w:cs="IRNazanin"/>
          <w:color w:val="111111"/>
          <w:sz w:val="28"/>
          <w:szCs w:val="28"/>
          <w:rtl w:val="true"/>
          <w:lang w:bidi="fa-IR"/>
        </w:rPr>
        <w:t xml:space="preserve">» </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او از پذیرش بار سنگین زمامداری و خلافت،احیای ارزشهای دینی و دفاع از مظلومان و اجرای حدود الهی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او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إنّک تعلم أنّه لم یکن الّذی کان منّا منافسة فی سلطان و لا التماس شییء من فضول الحطام،و لکن لنردّ المعالم من</w:t>
      </w:r>
      <w:bookmarkStart w:id="882" w:name="pg5471_30684"/>
    </w:p>
    <w:p>
      <w:pPr>
        <w:pStyle w:val="BookText"/>
        <w:rPr/>
      </w:pPr>
      <w:bookmarkEnd w:id="882"/>
      <w:r>
        <w:rPr>
          <w:rFonts w:ascii="IRNazanin" w:hAnsi="IRNazanin" w:eastAsia="IRNazanin"/>
          <w:color w:val="111111"/>
          <w:sz w:val="28"/>
          <w:sz w:val="28"/>
          <w:szCs w:val="28"/>
          <w:rtl w:val="true"/>
          <w:lang w:bidi="fa-IR"/>
        </w:rPr>
        <w:t>دینک و نظهر الإصلاح فی بلادک،فیأمن المظلومون من عبادک و تقام المعطّلة من حدودک</w:t>
      </w:r>
      <w:r>
        <w:rPr>
          <w:rFonts w:eastAsia="IRNazanin" w:cs="IRNazanin"/>
          <w:color w:val="111111"/>
          <w:sz w:val="28"/>
          <w:szCs w:val="28"/>
          <w:rtl w:val="true"/>
          <w:lang w:bidi="fa-IR"/>
        </w:rPr>
        <w:t xml:space="preserve">» </w:t>
      </w:r>
      <w:r>
        <w:rPr>
          <w:rStyle w:val="FootnoteAnchor"/>
          <w:rtl w:val="true"/>
        </w:rPr>
        <w:footnoteReference w:id="879"/>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خوب می‌دانی که آنچه از سوی ما بود و از ما سرزد،برای رقابت و کشمکش در قدرت و ریاست یا برای دستیابی به اموال ناچیز دنیا نبود،بلکه برای این بود که اصول روشن دین تو را برگردانیم و در سرزمین تو اصلاح پدید آوریم،تا در نتیجۀ آن، بندگان ستمدیده‌ات امنیت یابند و حدود تعطیل شدۀ تو اجرا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سیاست علوی را در قالب سیاست اداری می‌توان در این محورها شناساند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در سیاست تعهّد نسبت به حق،پایبندی به قانون،سازش‌ناپذیری،سازماندهی و نظم کارها، انتخاب کارگزاران شایسته،به کار نگرفتن افراد خائن و ناصالح و ناتوان،تأمین کارگزاران، گزینش مراقبین بر عملکرد مسؤولان،تشویق و تنبیه،برخورد قاطع با کارگزاران متخلّف، برکنار کردن مسؤولان خیانتکار،مجازات کارگزاران خائن،نهی مسؤولان از دریافت هدیه، آمیختن شدّت و نرمش</w:t>
      </w:r>
      <w:r>
        <w:rPr>
          <w:rFonts w:eastAsia="IRNazanin" w:cs="IRNazanin"/>
          <w:color w:val="111111"/>
          <w:sz w:val="28"/>
          <w:szCs w:val="28"/>
          <w:rtl w:val="true"/>
          <w:lang w:bidi="fa-IR"/>
        </w:rPr>
        <w:t xml:space="preserve">. </w:t>
      </w:r>
      <w:r>
        <w:rPr>
          <w:rStyle w:val="FootnoteAnchor"/>
          <w:rtl w:val="true"/>
        </w:rPr>
        <w:footnoteReference w:id="880"/>
      </w:r>
    </w:p>
    <w:p>
      <w:pPr>
        <w:pStyle w:val="BookText"/>
        <w:rPr/>
      </w:pPr>
      <w:r>
        <w:rPr>
          <w:rFonts w:ascii="IRNazanin" w:hAnsi="IRNazanin" w:eastAsia="IRNazanin"/>
          <w:color w:val="111111"/>
          <w:sz w:val="28"/>
          <w:sz w:val="28"/>
          <w:szCs w:val="28"/>
          <w:rtl w:val="true"/>
          <w:lang w:bidi="fa-IR"/>
        </w:rPr>
        <w:t>اینها گوشه‌ای از چهارچوب سیاست علوی بود و بیش از این در اینجا نمی‌گنجد</w:t>
      </w:r>
      <w:r>
        <w:rPr>
          <w:rFonts w:eastAsia="IRNazanin" w:cs="IRNazanin"/>
          <w:color w:val="111111"/>
          <w:sz w:val="28"/>
          <w:szCs w:val="28"/>
          <w:rtl w:val="true"/>
          <w:lang w:bidi="fa-IR"/>
        </w:rPr>
        <w:t xml:space="preserve">. </w:t>
      </w:r>
      <w:r>
        <w:rPr>
          <w:rStyle w:val="FootnoteAnchor"/>
          <w:rtl w:val="true"/>
        </w:rPr>
        <w:footnoteReference w:id="8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علوی،عدل علی علیه السّلام،عدالت،عهدنامۀ مالک اشتر،فلسفۀ سیاسی اسلام</w:t>
      </w:r>
      <w:r>
        <w:rPr>
          <w:rFonts w:eastAsia="IRNazanin" w:cs="IRNazanin"/>
          <w:color w:val="111111"/>
          <w:sz w:val="28"/>
          <w:szCs w:val="28"/>
          <w:rtl w:val="true"/>
          <w:lang w:bidi="fa-IR"/>
        </w:rPr>
        <w:t>.</w:t>
      </w:r>
    </w:p>
    <w:p>
      <w:pPr>
        <w:pStyle w:val="Heading3"/>
        <w:numPr>
          <w:ilvl w:val="2"/>
          <w:numId w:val="1"/>
        </w:numPr>
        <w:rPr/>
      </w:pPr>
      <w:bookmarkStart w:id="883" w:name="__RefHeading___Toc2145724_581953129"/>
      <w:bookmarkStart w:id="884" w:name="_Toc341"/>
      <w:bookmarkEnd w:id="883"/>
      <w:r>
        <w:rPr>
          <w:rtl w:val="true"/>
        </w:rPr>
        <w:t>سیّد رضی</w:t>
      </w:r>
      <w:bookmarkEnd w:id="884"/>
    </w:p>
    <w:p>
      <w:pPr>
        <w:pStyle w:val="BookText"/>
        <w:rPr/>
      </w:pPr>
      <w:r>
        <w:rPr>
          <w:rFonts w:ascii="IRNazanin" w:hAnsi="IRNazanin" w:eastAsia="IRNazanin"/>
          <w:color w:val="111111"/>
          <w:sz w:val="28"/>
          <w:sz w:val="28"/>
          <w:szCs w:val="28"/>
          <w:rtl w:val="true"/>
          <w:lang w:bidi="fa-IR"/>
        </w:rPr>
        <w:t>از علمای بزرگ و نامور شیعه،گردآورندۀ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r>
        <w:rPr>
          <w:rFonts w:eastAsia="IRNazanin" w:cs="IRNazanin"/>
          <w:color w:val="111111"/>
          <w:sz w:val="28"/>
          <w:szCs w:val="28"/>
          <w:lang w:bidi="fa-IR"/>
        </w:rPr>
        <w:t>359</w:t>
      </w:r>
      <w:r>
        <w:rPr>
          <w:rFonts w:eastAsia="IRNazanin" w:cs="IRNazanin"/>
          <w:color w:val="111111"/>
          <w:sz w:val="28"/>
          <w:szCs w:val="28"/>
          <w:rtl w:val="true"/>
          <w:lang w:bidi="fa-IR"/>
        </w:rPr>
        <w:t>-</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علاوه‌بر احاطه به علوم مختلف اسلامی،در شعر و ادب چهره‌ای درخشان بود و دیوان شعر او معروف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همان قریحۀ ادب و ذوق سلیم بود که بخشهایی از سخنان حضرت علی علیه السّلام را که شیواتر و بلاغتش بیشتر بود برگزید و نام آن گزیده را نهج البلاغه گذاشت</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و برادرش سیّد مرتضی در محضر شیخ مفید علم آموختند و هردو از مفاخر شیعه گشتند و خدمات علمی شایانی به فرهنگ شیعی داشتند و با عهده‌داری منصب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امور اجتماعی شیعیان نیز رسیدگی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 او در کاظمین</w:t>
      </w:r>
      <w:bookmarkStart w:id="885" w:name="pg5471_30685"/>
    </w:p>
    <w:p>
      <w:pPr>
        <w:pStyle w:val="BookText"/>
        <w:rPr/>
      </w:pPr>
      <w:bookmarkEnd w:id="885"/>
      <w:r>
        <w:rPr>
          <w:rFonts w:ascii="IRNazanin" w:hAnsi="IRNazanin" w:eastAsia="IRNazanin"/>
          <w:color w:val="111111"/>
          <w:sz w:val="28"/>
          <w:sz w:val="28"/>
          <w:szCs w:val="28"/>
          <w:rtl w:val="true"/>
          <w:lang w:bidi="fa-IR"/>
        </w:rPr>
        <w:t>نزدیک قبر برادرش سیّد مرتضی در کنار حرم حضرت کاظم علیه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البلاغه،سخنان علی علیه السّلام</w:t>
      </w:r>
      <w:r>
        <w:rPr>
          <w:rFonts w:eastAsia="IRNazanin" w:cs="IRNazanin"/>
          <w:color w:val="111111"/>
          <w:sz w:val="28"/>
          <w:szCs w:val="28"/>
          <w:rtl w:val="true"/>
          <w:lang w:bidi="fa-IR"/>
        </w:rPr>
        <w:t>.</w:t>
      </w:r>
    </w:p>
    <w:p>
      <w:pPr>
        <w:pStyle w:val="Heading3"/>
        <w:numPr>
          <w:ilvl w:val="2"/>
          <w:numId w:val="1"/>
        </w:numPr>
        <w:rPr/>
      </w:pPr>
      <w:bookmarkStart w:id="886" w:name="__RefHeading___Toc2145726_581953129"/>
      <w:bookmarkStart w:id="887" w:name="_Toc342"/>
      <w:bookmarkEnd w:id="886"/>
      <w:r>
        <w:rPr>
          <w:rtl w:val="true"/>
        </w:rPr>
        <w:t>سیرۀ علوی</w:t>
      </w:r>
      <w:bookmarkEnd w:id="887"/>
    </w:p>
    <w:p>
      <w:pPr>
        <w:pStyle w:val="BookText"/>
        <w:rPr/>
      </w:pPr>
      <w:r>
        <w:rPr>
          <w:rFonts w:ascii="IRNazanin" w:hAnsi="IRNazanin" w:eastAsia="IRNazanin"/>
          <w:color w:val="111111"/>
          <w:sz w:val="28"/>
          <w:sz w:val="28"/>
          <w:szCs w:val="28"/>
          <w:rtl w:val="true"/>
          <w:lang w:bidi="fa-IR"/>
        </w:rPr>
        <w:t>سیرۀ امام علی علیه السّلام،به مجموعۀ رفتارها و سلوک فردی و اجتماعی آن حضرت در مسائل شخصی،عبادی،حکومتی،معاشرتی،تربیتی،جهادی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یادکرد سیرۀ علوی در این مختصر نمی‌گنجد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باید به منابع حدیثی و تاریخی مراجعه کرد،هم به کتابهای مستقلّی که در این موضوع نگاشته شده است، </w:t>
      </w:r>
      <w:r>
        <w:rPr>
          <w:rStyle w:val="FootnoteAnchor"/>
          <w:rtl w:val="true"/>
        </w:rPr>
        <w:footnoteReference w:id="882"/>
      </w:r>
      <w:r>
        <w:rPr>
          <w:rFonts w:ascii="IRNazanin" w:hAnsi="IRNazanin" w:eastAsia="IRNazanin"/>
          <w:color w:val="111111"/>
          <w:sz w:val="28"/>
          <w:sz w:val="28"/>
          <w:szCs w:val="28"/>
          <w:rtl w:val="true"/>
          <w:lang w:bidi="fa-IR"/>
        </w:rPr>
        <w:t>ولی به نمونه‌هایی از سیرۀ اخلاقی او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مؤمنان پدری مهربان،برای کافران دشمنی سرسخت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نیازمندان رسیدگی می‌کرد،چشمانش از خوف خدا اشک‌ریز بود،با آن همه عظمت،فروتن بود،همه نزد او در برابر حق و عدل،برابر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شبها از عبادت بیدار و روزها در جهاد پیگیر بود،زندگی اش حتی در دوران زمامداری زاهدانه و ساده بود،با همۀ شجاعت و دلاوری قلبی رؤوف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نماز،رنگ از چهره‌اش می‌پرید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عادت داده بود که از لذایذ دنیا کمتر سود جوید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به دنیا نمی‌بست،اخلاص او نمونه بود،انفاقهای بسیار و صدقات پنهانی و موقوفات فراوان بر محرومین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مبارزه با ظلم و فساد،سازش‌ناپذیر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سوء استفاده‌کنندگان از بیت المال برخوردی شدید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خوشرو و خندان،در عین حال با مهابت و عظمت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نبرد،پشت به دشمن نمی‌کرد،گذشت او بی‌نظیر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آنچه می‌گفت،پیش از گفتن عمل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نماز،آرامش جانش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بندۀ خدا می‌دید،هر چند امیر مؤمنان بود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محققین،سیرۀ او را به‌طور مبسوط کاوش کرده‌اند که سرفصل آنها از این قرار است</w:t>
      </w:r>
      <w:r>
        <w:rPr>
          <w:rFonts w:eastAsia="IRNazanin" w:cs="IRNazanin"/>
          <w:color w:val="111111"/>
          <w:sz w:val="28"/>
          <w:szCs w:val="28"/>
          <w:rtl w:val="true"/>
          <w:lang w:bidi="fa-IR"/>
        </w:rPr>
        <w:t>:</w:t>
      </w:r>
      <w:bookmarkStart w:id="888" w:name="pg5471_30686"/>
    </w:p>
    <w:p>
      <w:pPr>
        <w:pStyle w:val="BookText"/>
        <w:rPr/>
      </w:pPr>
      <w:bookmarkEnd w:id="888"/>
      <w:r>
        <w:rPr>
          <w:rFonts w:ascii="IRNazanin" w:hAnsi="IRNazanin" w:eastAsia="IRNazanin"/>
          <w:color w:val="111111"/>
          <w:sz w:val="28"/>
          <w:sz w:val="28"/>
          <w:szCs w:val="28"/>
          <w:rtl w:val="true"/>
          <w:lang w:bidi="fa-IR"/>
        </w:rPr>
        <w:t>سیرۀ عبادی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خداشناسی،اخلاص،نماز،خشوع و حضور قلب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سیرۀ خانوادگی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شیوۀ همسرداری،رفتار با فرزندان و خویشاوندان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سیرۀ 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احترام به حقوق و کرامت انسانها،مروت و مدارا با دوست و دشمن، سهل‌انگاری نکردن در امور دین،عدالت اجتماعی،برابری اجتماعی و طبقاتی و حقوقی، برابری در تقسیم بیت المال،برابری در مقابل قانون و قضا،مشورت در امور 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سیرۀ سیاسی و حکومت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راستگویی و راست‌کرداری،حق‌مداری و باطل‌ستیزی،قانون مداری،سازش‌ناپذیری با باطل،نظم و انضباط،شایسته‌سالاری،مراقبت و نظارت بر کارگزاران،پرهیز از استبداد،نقدپذیری،ارتباط دائم و بی‌واسطه با مردم،رعایت حقوق اقلیّتها،تعلیم و تربیت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سیرۀ قضایی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رکن اول داوری،قضا و آداب آن،رعایت طرفین دعوا،مصالح جامعه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سیرۀ نظامی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تنظیم و آمادگی دفاعی سپاه،تاکتیکهای جنگی،حفظ عدالت و رعایت اخلاقیات جنگ</w:t>
      </w:r>
      <w:r>
        <w:rPr>
          <w:rFonts w:eastAsia="IRNazanin" w:cs="IRNazanin"/>
          <w:color w:val="111111"/>
          <w:sz w:val="28"/>
          <w:szCs w:val="28"/>
          <w:rtl w:val="true"/>
          <w:lang w:bidi="fa-IR"/>
        </w:rPr>
        <w:t xml:space="preserve">. </w:t>
      </w:r>
      <w:r>
        <w:rPr>
          <w:rStyle w:val="FootnoteAnchor"/>
          <w:rtl w:val="true"/>
        </w:rPr>
        <w:footnoteReference w:id="8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 علی علیه السّلام،قضاوتهای علی علیه السّلام،حکومت علوی</w:t>
      </w:r>
      <w:r>
        <w:rPr>
          <w:rFonts w:eastAsia="IRNazanin" w:cs="IRNazanin"/>
          <w:color w:val="111111"/>
          <w:sz w:val="28"/>
          <w:szCs w:val="28"/>
          <w:rtl w:val="true"/>
          <w:lang w:bidi="fa-IR"/>
        </w:rPr>
        <w:t>.</w:t>
      </w:r>
    </w:p>
    <w:p>
      <w:pPr>
        <w:pStyle w:val="Heading3"/>
        <w:numPr>
          <w:ilvl w:val="2"/>
          <w:numId w:val="1"/>
        </w:numPr>
        <w:rPr/>
      </w:pPr>
      <w:bookmarkStart w:id="889" w:name="__RefHeading___Toc2145728_581953129"/>
      <w:bookmarkStart w:id="890" w:name="_Toc343"/>
      <w:bookmarkEnd w:id="889"/>
      <w:r>
        <w:rPr>
          <w:rtl w:val="true"/>
        </w:rPr>
        <w:t>سیزده رجب</w:t>
      </w:r>
      <w:bookmarkEnd w:id="890"/>
    </w:p>
    <w:p>
      <w:pPr>
        <w:pStyle w:val="BookText"/>
        <w:rPr/>
      </w:pPr>
      <w:r>
        <w:rPr>
          <w:rFonts w:ascii="IRNazanin" w:hAnsi="IRNazanin" w:eastAsia="IRNazanin"/>
          <w:color w:val="111111"/>
          <w:sz w:val="28"/>
          <w:sz w:val="28"/>
          <w:szCs w:val="28"/>
          <w:rtl w:val="true"/>
          <w:lang w:bidi="fa-IR"/>
        </w:rPr>
        <w:t xml:space="preserve">روز جمعه سیزدهم رجب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از هجرت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الفیل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در مکه در خانۀ کعبه به دنیا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تولد آن حضرت در کعبه،فضیلت منحصر به فرد آن حضرت است</w:t>
      </w:r>
      <w:r>
        <w:rPr>
          <w:rFonts w:eastAsia="IRNazanin" w:cs="IRNazanin"/>
          <w:color w:val="111111"/>
          <w:sz w:val="28"/>
          <w:szCs w:val="28"/>
          <w:rtl w:val="true"/>
          <w:lang w:bidi="fa-IR"/>
        </w:rPr>
        <w:t xml:space="preserve">. </w:t>
      </w:r>
      <w:r>
        <w:rPr>
          <w:rStyle w:val="FootnoteAnchor"/>
          <w:rtl w:val="true"/>
        </w:rPr>
        <w:footnoteReference w:id="884"/>
      </w:r>
      <w:r>
        <w:rPr>
          <w:rFonts w:ascii="IRNazanin" w:hAnsi="IRNazanin" w:eastAsia="IRNazanin"/>
          <w:color w:val="111111"/>
          <w:sz w:val="28"/>
          <w:sz w:val="28"/>
          <w:szCs w:val="28"/>
          <w:rtl w:val="true"/>
          <w:lang w:bidi="fa-IR"/>
        </w:rPr>
        <w:t>این روز در نظر شیعه بسیار فرخنده است و دعا و زیارت و روزه و شادمانی در این روز،از مستحبّات دینی و سنتهای مردمی شیعیان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ایران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شناخته می‌شود و از زحمات و مهربانیهای پدران در این روز تجلیل به عمل می‌آید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مولود کعبه</w:t>
      </w:r>
      <w:r>
        <w:rPr>
          <w:rFonts w:eastAsia="IRNazanin" w:cs="IRNazanin"/>
          <w:color w:val="111111"/>
          <w:sz w:val="28"/>
          <w:szCs w:val="28"/>
          <w:rtl w:val="true"/>
          <w:lang w:bidi="fa-IR"/>
        </w:rPr>
        <w:t>.</w:t>
      </w:r>
      <w:bookmarkStart w:id="891" w:name="pg5471_30687"/>
    </w:p>
    <w:p>
      <w:pPr>
        <w:pStyle w:val="Heading2"/>
        <w:numPr>
          <w:ilvl w:val="1"/>
          <w:numId w:val="1"/>
        </w:numPr>
        <w:rPr/>
      </w:pPr>
      <w:bookmarkStart w:id="892" w:name="__RefHeading___Toc2145730_581953129"/>
      <w:bookmarkStart w:id="893" w:name="_Toc344"/>
      <w:bookmarkEnd w:id="891"/>
      <w:bookmarkEnd w:id="892"/>
      <w:r>
        <w:rPr>
          <w:rtl w:val="true"/>
        </w:rPr>
        <w:t>ش</w:t>
      </w:r>
      <w:bookmarkEnd w:id="893"/>
    </w:p>
    <w:p>
      <w:pPr>
        <w:pStyle w:val="Heading3"/>
        <w:numPr>
          <w:ilvl w:val="2"/>
          <w:numId w:val="1"/>
        </w:numPr>
        <w:rPr/>
      </w:pPr>
      <w:bookmarkStart w:id="894" w:name="__RefHeading___Toc2145732_581953129"/>
      <w:bookmarkStart w:id="895" w:name="_Toc345"/>
      <w:bookmarkEnd w:id="894"/>
      <w:r>
        <w:rPr>
          <w:rtl w:val="true"/>
        </w:rPr>
        <w:t>شاعران فارسی شیعی</w:t>
      </w:r>
      <w:bookmarkEnd w:id="895"/>
    </w:p>
    <w:p>
      <w:pPr>
        <w:pStyle w:val="BookText"/>
        <w:rPr/>
      </w:pPr>
      <w:r>
        <w:rPr>
          <w:rFonts w:ascii="IRNazanin" w:hAnsi="IRNazanin" w:eastAsia="IRNazanin"/>
          <w:color w:val="111111"/>
          <w:sz w:val="28"/>
          <w:sz w:val="28"/>
          <w:szCs w:val="28"/>
          <w:rtl w:val="true"/>
          <w:lang w:bidi="fa-IR"/>
        </w:rPr>
        <w:t>شعر شیعی در ادبیات فارسی به صورتهای گوناگون جلوه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شاعران، با بهره‌گیری از سخنان حکیمانه و کلمات قصار حضرت امیر علیه السّلام و به نظم درآوردن مضامین آنها وارد صحنه شده‌اند،بعضی در اشعار خود به فضایل و مناقب حضرت علی علیه السّلام و اهل بیت پرداخته و در دوره‌ای که مناقب‌خوانی و فضایل‌خوانی رواج داشت،آثار ارزشمندی پدید آورده‌اند،برخی هم با سرودن مرثیه‌های جانسوز برای اهل بیت،یا طرح مسائل غدیر و امامت،به ادبیّات فارسی غنا بخشیده‌اند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قرنهای نخست،شاعران شیعی پارسی‌گوی اندک بودند،لیکن از زمان آل بویه به بعد،شاعران بیشتری به سرودن مفاهیم غدیری و مدایح و مراثی اهل بیت روی آوردند و از عصر صفویه به بعد،افزایش چشمگیرتری یافت تا به عصر حاضر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مجال پرداختن به شاعران فارسی شیعی نیست،لیکن به اختصار از شاعران شیعی قرن چهارم و پنجم می‌توان از رودکی،کسایی مروزی،فردوسی،ناصر خسرو یاد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قرن ششم کسانی همچون انوری،سنایی غزنوی،قوامی رازی درخشیدند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قرن هفتم به نامهایی چون رکن الدین دعویدار قمی،سعید هروی،نصرت علوی برمی‌خوریم</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ابن حسام خوسفی،جامی،لطف اللّه نیشابوری،کاتب نیشابوری و نعمت اللّه ولی در</w:t>
      </w:r>
      <w:bookmarkStart w:id="896" w:name="pg5471_30688"/>
    </w:p>
    <w:p>
      <w:pPr>
        <w:pStyle w:val="BookText"/>
        <w:rPr/>
      </w:pPr>
      <w:bookmarkEnd w:id="896"/>
      <w:r>
        <w:rPr>
          <w:rFonts w:ascii="IRNazanin" w:hAnsi="IRNazanin" w:eastAsia="IRNazanin"/>
          <w:color w:val="111111"/>
          <w:sz w:val="28"/>
          <w:sz w:val="28"/>
          <w:szCs w:val="28"/>
          <w:rtl w:val="true"/>
          <w:lang w:bidi="fa-IR"/>
        </w:rPr>
        <w:t>قرن نهم می‌درخشد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عصر صفویه که رونق تشیّع در ایران بود،شاعرانی همچون محتشم کاشانی،نظیری نیشابوری،مجذوب تبریزی،فضولی بغدادی،شیخ بهایی،صائب تبریزی،ثابت اللّه‌آبادی،ظفر خان احسن تربتی،شاه طاهر دکنی در سروده‌هایی ولایی پیشگام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صفویه به بعد نیز،نام شاعرانی شیعی مانند هاتف اصفهانی،سحاب اصفهانی،مجمر زواره‌ای،صبای کاشانی،نشاط اصفهانی،قائم مقام فراهانی،وصال شیرازی،قاآنی شیرازی و یغمای جندقی مطرح است</w:t>
      </w:r>
      <w:r>
        <w:rPr>
          <w:rFonts w:eastAsia="IRNazanin" w:cs="IRNazanin"/>
          <w:color w:val="111111"/>
          <w:sz w:val="28"/>
          <w:szCs w:val="28"/>
          <w:rtl w:val="true"/>
          <w:lang w:bidi="fa-IR"/>
        </w:rPr>
        <w:t xml:space="preserve">. </w:t>
      </w:r>
      <w:r>
        <w:rPr>
          <w:rStyle w:val="FootnoteAnchor"/>
          <w:rtl w:val="true"/>
        </w:rPr>
        <w:footnoteReference w:id="885"/>
      </w:r>
      <w:r>
        <w:rPr>
          <w:rFonts w:ascii="IRNazanin" w:hAnsi="IRNazanin" w:eastAsia="IRNazanin"/>
          <w:color w:val="111111"/>
          <w:sz w:val="28"/>
          <w:sz w:val="28"/>
          <w:szCs w:val="28"/>
          <w:rtl w:val="true"/>
          <w:lang w:bidi="fa-IR"/>
        </w:rPr>
        <w:t>از آن پس تا دورۀ معاصر،شاعران شیعی که در قلمرو ادبیات ولایی و آیینی شعر سروده‌اند بسیار و بی‌شمارند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شیعی،شعر غدیر،شعرای غدیر</w:t>
      </w:r>
      <w:r>
        <w:rPr>
          <w:rFonts w:eastAsia="IRNazanin" w:cs="IRNazanin"/>
          <w:color w:val="111111"/>
          <w:sz w:val="28"/>
          <w:szCs w:val="28"/>
          <w:rtl w:val="true"/>
          <w:lang w:bidi="fa-IR"/>
        </w:rPr>
        <w:t>.</w:t>
      </w:r>
    </w:p>
    <w:p>
      <w:pPr>
        <w:pStyle w:val="Heading3"/>
        <w:numPr>
          <w:ilvl w:val="2"/>
          <w:numId w:val="1"/>
        </w:numPr>
        <w:rPr/>
      </w:pPr>
      <w:bookmarkStart w:id="897" w:name="__RefHeading___Toc2145734_581953129"/>
      <w:bookmarkStart w:id="898" w:name="_Toc346"/>
      <w:bookmarkEnd w:id="897"/>
      <w:r>
        <w:rPr>
          <w:rtl w:val="true"/>
        </w:rPr>
        <w:t>شامیان</w:t>
      </w:r>
      <w:bookmarkEnd w:id="898"/>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 نام منطقه‌ای بود در غرب عراق که شامل سوریه،لبنان،اردن و فلسطین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از زمان خلافت عمر استاندار آن منطقه بود و پس از به خلافت رسیدن امیر المؤمنین علیه السّلام نیز در آنجا ماند و زیر بار حکومت آن حضرت نرفت و بر ضدّ آن حضرت و حکومت مشروعش،جنگهای صفین و فتنه‌های بسیاری برانگیخت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شام تحت تأثیر تبلیغات و القاءات معاویه،و به دلیل دور بودن از مرکزیّت اصلی اسلام،در موضع خصومت با علی و آل علی علیه السّلام و اهل بیت قرار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مردم شام و عراق نیز از دیرباز خصومت بود و معاویه از این مسأله در تحریک مردم آن دیار علیه امام سود می‌جست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از شیعیان علی علیه السّلام هم در آن منطقه بودند و گاهی میان آنان و طرفداران معاویه،مجادلات و مباحثات درمی‌گرفت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جنگ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ماهۀ صفین،معاویه بطور عمده شامیان را به نبرد با سپاه امام علی علیه السّلام می‌فرستاد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نهج البلاغه،حضرت علی علیه السّلام شامیان را با این خصلتها و اوصاف یاد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ستمگر،کوردل،سرگردان،روی‌گردان از حق و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،هماهنگ در راه باطل و اطاعت از پیشوای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،جفاکاران طغیانگر،بردگانی فرومایه،گردآمدگانی از همه سوی و بی‌بهره از افتخارات مهاجران و انصار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238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نادانان و نافرمانان در برابر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،آمیزندگان حق به باطل، ناشنوایان و کورباطنان،فرمانبرداران مخلوق در راه معصیت خالق،دین به دنیافروشان</w:t>
      </w:r>
      <w:bookmarkStart w:id="899" w:name="pg5471_30689"/>
    </w:p>
    <w:p>
      <w:pPr>
        <w:pStyle w:val="BookText"/>
        <w:rPr/>
      </w:pPr>
      <w:bookmarkEnd w:id="89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نامه </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چشم و گوش بسته مطیع معاویه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در اواخر عمر بارها مردم کوفه را برای نبرد با شامیان و دفع تجاوزاتشان فرامی‌خواند و از سستی سپاه خود در نبرد با آن گمراهان می‌نالید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دوره‌های بعد نیز پیوسته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 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سرکوبی نهضتهای مردمی یا ترساندن مردم از قیام بر ضدّ امویان استفاده می‌شد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لشکر 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رعب و وحشت از غارتگری و خونریزی در دلها می‌آفرید</w:t>
      </w:r>
      <w:r>
        <w:rPr>
          <w:rFonts w:eastAsia="IRNazanin" w:cs="IRNazanin"/>
          <w:color w:val="111111"/>
          <w:sz w:val="28"/>
          <w:szCs w:val="28"/>
          <w:rtl w:val="true"/>
          <w:lang w:bidi="fa-IR"/>
        </w:rPr>
        <w:t xml:space="preserve">. </w:t>
      </w:r>
      <w:r>
        <w:rPr>
          <w:rStyle w:val="FootnoteAnchor"/>
          <w:rtl w:val="true"/>
        </w:rPr>
        <w:footnoteReference w:id="8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صفین</w:t>
      </w:r>
      <w:r>
        <w:rPr>
          <w:rFonts w:eastAsia="IRNazanin" w:cs="IRNazanin"/>
          <w:color w:val="111111"/>
          <w:sz w:val="28"/>
          <w:szCs w:val="28"/>
          <w:rtl w:val="true"/>
          <w:lang w:bidi="fa-IR"/>
        </w:rPr>
        <w:t>.</w:t>
      </w:r>
    </w:p>
    <w:p>
      <w:pPr>
        <w:pStyle w:val="Heading3"/>
        <w:numPr>
          <w:ilvl w:val="2"/>
          <w:numId w:val="1"/>
        </w:numPr>
        <w:rPr/>
      </w:pPr>
      <w:bookmarkStart w:id="900" w:name="__RefHeading___Toc2145736_581953129"/>
      <w:bookmarkStart w:id="901" w:name="_Toc347"/>
      <w:bookmarkEnd w:id="900"/>
      <w:r>
        <w:rPr>
          <w:rtl w:val="true"/>
        </w:rPr>
        <w:t>شاهدان غدیر</w:t>
      </w:r>
      <w:bookmarkEnd w:id="901"/>
    </w:p>
    <w:p>
      <w:pPr>
        <w:pStyle w:val="BookText"/>
        <w:rPr/>
      </w:pPr>
      <w:r>
        <w:rPr>
          <w:rFonts w:ascii="IRNazanin" w:hAnsi="IRNazanin" w:eastAsia="IRNazanin"/>
          <w:color w:val="111111"/>
          <w:sz w:val="28"/>
          <w:sz w:val="28"/>
          <w:szCs w:val="28"/>
          <w:rtl w:val="true"/>
          <w:lang w:bidi="fa-IR"/>
        </w:rPr>
        <w:t>آنچه در غدیر خم با حضور هزاران نفر اتفاق افتاد و پیامبر خدا،امیر مؤمنان را به امامت و خلافت نصب کرد،به عنوان یک سند و حجّت،بارها مورد استناد و احتجاج و استشهاد قرار گرفت،چه از سوی حضرت علی علیه السّلام چه از سوی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برخی با آنکه در صحنه حاضر بودند،از شهادت دادن در هنگام نیاز سرباز زدند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نفرین مستجاب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هم متعهدانه دیده‌ها و شنیده‌های خود را بازگو کردند و از گواهان غدیر گشتند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شهادت دادن یک گروه دوازده نفری در حساس‌ترین موقعیّت،حائز اهمیّت بود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وفات پیامبر و پیش‌آمدن ماجرای سقیفه و خلافت ابو بکر،جمعی دوازده نفره از مهاجران و انصار،جلوس او را بر تخت خلافت مورد انتقاد قرار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ابو بکر بر منبر نشست،آنان تصمیم گرفتند که او را از منبر پیامبر پایین بکشند،برخی‌شان هم با این کار موافق نبودند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حضرت علی علیه السّلام رفتند و نظر او را جویا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شما نوعی جنگ با حکومت است و شما اندکید و این جماعت هم فرمان پیامبر را زیر پا گذاشتند و خونخواه جاهلیّت‌اند،اگر چنان کنید با شمشیر شما را از بین می‌برند،آنگونه که مرا مقهور و مغلوب ساختند و به اجبار وادار به بیعتم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است شما نزد او بروید و آنچه را از پیامبر شنیده‌اید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اتمام حجّت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بازگو کنید</w:t>
      </w:r>
      <w:r>
        <w:rPr>
          <w:rFonts w:eastAsia="IRNazanin" w:cs="IRNazanin"/>
          <w:color w:val="111111"/>
          <w:sz w:val="28"/>
          <w:szCs w:val="28"/>
          <w:rtl w:val="true"/>
          <w:lang w:bidi="fa-IR"/>
        </w:rPr>
        <w:t>.</w:t>
      </w:r>
      <w:bookmarkStart w:id="902" w:name="pg5471_30690"/>
    </w:p>
    <w:p>
      <w:pPr>
        <w:pStyle w:val="BookText"/>
        <w:rPr/>
      </w:pPr>
      <w:bookmarkEnd w:id="902"/>
      <w:r>
        <w:rPr>
          <w:rFonts w:ascii="IRNazanin" w:hAnsi="IRNazanin" w:eastAsia="IRNazanin"/>
          <w:color w:val="111111"/>
          <w:sz w:val="28"/>
          <w:sz w:val="28"/>
          <w:szCs w:val="28"/>
          <w:rtl w:val="true"/>
          <w:lang w:bidi="fa-IR"/>
        </w:rPr>
        <w:t>آن دوازده نفر عبارت بودند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بن سعید بن عاص،مقداد،ابیّ بن کعب،عمّار یاسر،ابو ذر غفاری،سلمان فارسی،عبد اللّه بن مسعود،بریدۀ اسلمی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مهاجرین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خزیمة بن ثابت ذو الشهادتین،سهل بن حنیف،ابو ایّوب انصاری و ابو الهیثم بن تیّهان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جمعه بود که آنان اطراف منبر پیامبر نشستند و به ترتیب از جا برخاستند و به ابو بکر نسبت به تصدّی خلافت هشدار دادند،واقعۀ غدیر خم و حدیث غدیر را یادآور شدند و از کنار گذاشتن علی بن ابی طالب علیه السّلام از خلافت و مخالفت با دستور پیامبر انتقاد کردند و این نحوه حکومت و خلافت را بدون مستند شرعی دانستند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این دوازده نفر،دیگرانی هم برخاسته و سخن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نتیجۀ گواهی این شاهدان غدیر،شکست سیاسی ابو بکر بود،ازاین‌رو ابو بکر که دلیل و جوابی نداشت سه روز در خانه نشست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سوّم عمر،طلحه،زبیر،عثمان،عبد الرحمان بن عوف،سعد بن ابی وقّاص،و ابو عبیدۀ جرّاح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کارچاق‌کنان سقیفه و خلافت ابو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هرکدام با ده نفر از مردان عشیرۀ خود با سلاحهای آخته سراغ ابو بکر آمده او را از خانه بیرون آورده به مسجد بردند و بر منبر نشاندند و مردم را نیز تهدید کردند که اگر کسی باز هم از آنگونه سخنان بگوید،با شمشیر جواب خواهد شنید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هم ترسیدند و در خانه‌ها نشستند</w:t>
      </w:r>
      <w:r>
        <w:rPr>
          <w:rFonts w:eastAsia="IRNazanin" w:cs="IRNazanin"/>
          <w:color w:val="111111"/>
          <w:sz w:val="28"/>
          <w:szCs w:val="28"/>
          <w:rtl w:val="true"/>
          <w:lang w:bidi="fa-IR"/>
        </w:rPr>
        <w:t xml:space="preserve">. </w:t>
      </w:r>
      <w:r>
        <w:rPr>
          <w:rStyle w:val="FootnoteAnchor"/>
          <w:rtl w:val="true"/>
        </w:rPr>
        <w:footnoteReference w:id="8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 به غدیر،احتجاج و مناشده،نفرین مستجاب،حدیث ولایت،راویان غدیر</w:t>
      </w:r>
      <w:r>
        <w:rPr>
          <w:rFonts w:eastAsia="IRNazanin" w:cs="IRNazanin"/>
          <w:color w:val="111111"/>
          <w:sz w:val="28"/>
          <w:szCs w:val="28"/>
          <w:rtl w:val="true"/>
          <w:lang w:bidi="fa-IR"/>
        </w:rPr>
        <w:t>.</w:t>
      </w:r>
    </w:p>
    <w:p>
      <w:pPr>
        <w:pStyle w:val="Heading3"/>
        <w:numPr>
          <w:ilvl w:val="2"/>
          <w:numId w:val="1"/>
        </w:numPr>
        <w:rPr/>
      </w:pPr>
      <w:bookmarkStart w:id="903" w:name="__RefHeading___Toc2145738_581953129"/>
      <w:bookmarkStart w:id="904" w:name="_Toc348"/>
      <w:bookmarkEnd w:id="903"/>
      <w:r>
        <w:rPr>
          <w:rtl w:val="true"/>
        </w:rPr>
        <w:t>شاه نجف</w:t>
      </w:r>
      <w:r>
        <w:rPr>
          <w:rtl w:val="true"/>
        </w:rPr>
        <w:t>-</w:t>
      </w:r>
      <w:r>
        <w:rPr>
          <w:rtl w:val="true"/>
        </w:rPr>
        <w:t>علی بن ابی طالب،القاب و کنیه های علی علیه السّلام</w:t>
      </w:r>
      <w:bookmarkEnd w:id="904"/>
    </w:p>
    <w:p>
      <w:pPr>
        <w:pStyle w:val="Heading3"/>
        <w:numPr>
          <w:ilvl w:val="2"/>
          <w:numId w:val="1"/>
        </w:numPr>
        <w:rPr/>
      </w:pPr>
      <w:bookmarkStart w:id="905" w:name="__RefHeading___Toc2145740_581953129"/>
      <w:bookmarkStart w:id="906" w:name="_Toc349"/>
      <w:bookmarkEnd w:id="905"/>
      <w:r>
        <w:rPr>
          <w:rtl w:val="true"/>
        </w:rPr>
        <w:t>شبهات ضدّ شیعه</w:t>
      </w:r>
      <w:r>
        <w:rPr>
          <w:rtl w:val="true"/>
        </w:rPr>
        <w:t>-</w:t>
      </w:r>
      <w:r>
        <w:rPr>
          <w:rtl w:val="true"/>
        </w:rPr>
        <w:t>نقد کتابهای ضدّ شیعه</w:t>
      </w:r>
      <w:bookmarkEnd w:id="906"/>
    </w:p>
    <w:p>
      <w:pPr>
        <w:pStyle w:val="Heading3"/>
        <w:numPr>
          <w:ilvl w:val="2"/>
          <w:numId w:val="1"/>
        </w:numPr>
        <w:rPr/>
      </w:pPr>
      <w:bookmarkStart w:id="907" w:name="__RefHeading___Toc2145742_581953129"/>
      <w:bookmarkStart w:id="908" w:name="_Toc350"/>
      <w:bookmarkEnd w:id="907"/>
      <w:r>
        <w:rPr>
          <w:rtl w:val="true"/>
        </w:rPr>
        <w:t>شبهای پیشاور</w:t>
      </w:r>
      <w:bookmarkEnd w:id="908"/>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کتابی است مفصّل</w:t>
      </w:r>
      <w:r>
        <w:rPr>
          <w:rFonts w:eastAsia="IRNazanin" w:cs="IRNazanin"/>
          <w:color w:val="111111"/>
          <w:sz w:val="28"/>
          <w:szCs w:val="28"/>
          <w:rtl w:val="true"/>
          <w:lang w:bidi="fa-IR"/>
        </w:rPr>
        <w:t>(</w:t>
      </w:r>
      <w:r>
        <w:rPr>
          <w:rFonts w:eastAsia="IRNazanin" w:cs="IRNazanin"/>
          <w:color w:val="111111"/>
          <w:sz w:val="28"/>
          <w:szCs w:val="28"/>
          <w:lang w:bidi="fa-IR"/>
        </w:rPr>
        <w:t>1059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حاوی مباحثات مفصّل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الواعظین 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علمای اهل سنّت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بحثها که در جلسات متعدد و زمانی طولانی انجام یافته در شهر پیشاور پاکستان و بر محور دفاع از حریم تشیّع و اثبات خلافت حضرت امیر علیه السّلام و مباحث مربوط به غدیر خم و اعتقادات شیعه است</w:t>
      </w:r>
      <w:r>
        <w:rPr>
          <w:rFonts w:eastAsia="IRNazanin" w:cs="IRNazanin"/>
          <w:color w:val="111111"/>
          <w:sz w:val="28"/>
          <w:szCs w:val="28"/>
          <w:rtl w:val="true"/>
          <w:lang w:bidi="fa-IR"/>
        </w:rPr>
        <w:t xml:space="preserve">. </w:t>
      </w:r>
      <w:r>
        <w:rPr>
          <w:rStyle w:val="FootnoteAnchor"/>
          <w:rtl w:val="true"/>
        </w:rPr>
        <w:footnoteReference w:id="888"/>
      </w:r>
      <w:r>
        <w:rPr>
          <w:rFonts w:ascii="IRNazanin" w:hAnsi="IRNazanin" w:eastAsia="IRNazanin"/>
          <w:color w:val="111111"/>
          <w:sz w:val="28"/>
          <w:sz w:val="28"/>
          <w:szCs w:val="28"/>
          <w:rtl w:val="true"/>
          <w:lang w:bidi="fa-IR"/>
        </w:rPr>
        <w:t>ترجمۀ آن به عربی نیز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لیالی پیشاور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منتشر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الانتصار،احتجاج و مناشده</w:t>
      </w:r>
      <w:r>
        <w:rPr>
          <w:rFonts w:eastAsia="IRNazanin" w:cs="IRNazanin"/>
          <w:color w:val="111111"/>
          <w:sz w:val="28"/>
          <w:szCs w:val="28"/>
          <w:rtl w:val="true"/>
          <w:lang w:bidi="fa-IR"/>
        </w:rPr>
        <w:t>.</w:t>
      </w:r>
      <w:bookmarkStart w:id="909" w:name="pg5471_30691"/>
    </w:p>
    <w:p>
      <w:pPr>
        <w:pStyle w:val="Heading3"/>
        <w:numPr>
          <w:ilvl w:val="2"/>
          <w:numId w:val="1"/>
        </w:numPr>
        <w:rPr/>
      </w:pPr>
      <w:bookmarkStart w:id="910" w:name="__RefHeading___Toc2145744_581953129"/>
      <w:bookmarkStart w:id="911" w:name="_Toc351"/>
      <w:bookmarkEnd w:id="909"/>
      <w:bookmarkEnd w:id="910"/>
      <w:r>
        <w:rPr>
          <w:rtl w:val="true"/>
        </w:rPr>
        <w:t>شجرۀ طیّبه</w:t>
      </w:r>
      <w:bookmarkEnd w:id="911"/>
    </w:p>
    <w:p>
      <w:pPr>
        <w:pStyle w:val="BookText"/>
        <w:rPr/>
      </w:pPr>
      <w:r>
        <w:rPr>
          <w:rFonts w:ascii="IRNazanin" w:hAnsi="IRNazanin" w:eastAsia="IRNazanin"/>
          <w:color w:val="111111"/>
          <w:sz w:val="28"/>
          <w:sz w:val="28"/>
          <w:szCs w:val="28"/>
          <w:rtl w:val="true"/>
          <w:lang w:bidi="fa-IR"/>
        </w:rPr>
        <w:t>دودمان پاک و پرثمر و بالندۀ حضرت رسول صلّی اللّه علیه و آله،در روایات بسیاری به درخت ریشه‌دار و پرشاخ و برگی تشبیه شده که مردم از ثمرات آن بهره‌مند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قرآن،کلمۀ طیبه و سخن و باور پاک را همچون درخت پاکی می‌داند که ریشه‌اش ثابت و شاخه‌اش در آسمان است و هرلحظه ثمر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اللّهُ مَثَلاً کَلِمَةً طَیِّبَةً کَشَجَرَةٍ طَیِّبَةٍ</w:t>
      </w:r>
      <w:r>
        <w:rPr>
          <w:rFonts w:eastAsia="IRNazanin" w:cs="IRNazanin"/>
          <w:color w:val="111111"/>
          <w:sz w:val="28"/>
          <w:szCs w:val="28"/>
          <w:rtl w:val="true"/>
          <w:lang w:bidi="fa-IR"/>
        </w:rPr>
        <w:t xml:space="preserve">...» </w:t>
      </w:r>
      <w:r>
        <w:rPr>
          <w:rStyle w:val="FootnoteAnchor"/>
          <w:rtl w:val="true"/>
        </w:rPr>
        <w:footnoteReference w:id="889"/>
      </w:r>
    </w:p>
    <w:p>
      <w:pPr>
        <w:pStyle w:val="BookText"/>
        <w:rPr/>
      </w:pPr>
      <w:r>
        <w:rPr>
          <w:rFonts w:ascii="IRNazanin" w:hAnsi="IRNazanin" w:eastAsia="IRNazanin"/>
          <w:color w:val="111111"/>
          <w:sz w:val="28"/>
          <w:sz w:val="28"/>
          <w:szCs w:val="28"/>
          <w:rtl w:val="true"/>
          <w:lang w:bidi="fa-IR"/>
        </w:rPr>
        <w:t>در روایاتی این شجرۀ طیّبه به پیامبر و حضرت علی و فرزندان آنان منطبق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خاندان،هم ریشه دارند،هم ریشۀ همۀ خوبیها و پاکیها و فضایلند و سایه‌سار لطف و فضلشان بر سر مردم سایه‌افکن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احادیث،اهل بیت پیامبر خود را با تعابیری همچون شجرۀ علم،شجرۀ نبوت،شجرۀ طوبی،شجرۀ عصمت،شجرۀ ندی،شجرۀ تقوا، شجرۀ اصفیا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ستوده‌اند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آیۀ قرآن از درخت طوبی یاد شده است که نام درختی در بهشت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طوبی درختی در بهشت است که ریشه‌اش در خانۀ محمّد،و در روایتی در خانۀ علی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رسول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صاحب شجرة طوبی فی الجنّة</w:t>
      </w:r>
      <w:r>
        <w:rPr>
          <w:rFonts w:eastAsia="IRNazanin" w:cs="IRNazanin"/>
          <w:color w:val="111111"/>
          <w:sz w:val="28"/>
          <w:szCs w:val="28"/>
          <w:rtl w:val="true"/>
          <w:lang w:bidi="fa-IR"/>
        </w:rPr>
        <w:t xml:space="preserve">». </w:t>
      </w:r>
      <w:r>
        <w:rPr>
          <w:rStyle w:val="FootnoteAnchor"/>
          <w:rtl w:val="true"/>
        </w:rPr>
        <w:footnoteReference w:id="890"/>
      </w:r>
      <w:r>
        <w:rPr>
          <w:rFonts w:ascii="IRNazanin" w:hAnsi="IRNazanin" w:eastAsia="IRNazanin"/>
          <w:color w:val="111111"/>
          <w:sz w:val="28"/>
          <w:sz w:val="28"/>
          <w:szCs w:val="28"/>
          <w:rtl w:val="true"/>
          <w:lang w:bidi="fa-IR"/>
        </w:rPr>
        <w:t>نیز امام باقر علیه السّلام در ذیل آیۀ یادشده،فرمود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الشّجرة فرسول اللّه صلّی اللّه علیه و آله و فرعها علیّ علیه السّلام و غصن الشّجرة فاطمة بنت رسول اللّه و ثمرها أولادها علیهم السّلام و ورقها شیعتنا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891"/>
      </w:r>
      <w:r>
        <w:rPr>
          <w:rFonts w:ascii="IRNazanin" w:hAnsi="IRNazanin" w:eastAsia="IRNazanin"/>
          <w:color w:val="111111"/>
          <w:sz w:val="28"/>
          <w:sz w:val="28"/>
          <w:szCs w:val="28"/>
          <w:rtl w:val="true"/>
          <w:lang w:bidi="fa-IR"/>
        </w:rPr>
        <w:t>درخت، رسول خداست،تنه‌اش علی علیه السّلام و شاخه‌اش فاطمه دختر پیامبر است و میوۀ این درخت فرزندان فاطمه‌اند و برگ آن شیعیان 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نیز دربارۀ درخت طوبی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شجرة فی الجنّة،أصلها فی دار علیّ بن ابی طالب علیه السّلام و لیس مؤمن إلاّ و فی داره غصن من أغصانها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892"/>
      </w:r>
      <w:r>
        <w:rPr>
          <w:rFonts w:ascii="IRNazanin" w:hAnsi="IRNazanin" w:eastAsia="IRNazanin"/>
          <w:color w:val="111111"/>
          <w:sz w:val="28"/>
          <w:sz w:val="28"/>
          <w:szCs w:val="28"/>
          <w:rtl w:val="true"/>
          <w:lang w:bidi="fa-IR"/>
        </w:rPr>
        <w:t>درختی است در بهشت که ریشۀ آن در خانۀ امام علی علیه السّلام است و هیچ مؤمنی نیست مگر اینکه شاخه‌ای از آن در خانۀ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دیگری از پیامبر صلّی اللّه علیه و آله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آن درختم،فاطمه شاخۀ آن است،علی باروری آن درخت است و حسن و حسین میوۀ آن،و دوستداران اینان از امتم،برگهای آن درختند</w:t>
      </w:r>
      <w:r>
        <w:rPr>
          <w:rFonts w:eastAsia="IRNazanin" w:cs="IRNazanin"/>
          <w:color w:val="111111"/>
          <w:sz w:val="28"/>
          <w:szCs w:val="28"/>
          <w:rtl w:val="true"/>
          <w:lang w:bidi="fa-IR"/>
        </w:rPr>
        <w:t xml:space="preserve">. </w:t>
      </w:r>
      <w:r>
        <w:rPr>
          <w:rStyle w:val="FootnoteAnchor"/>
          <w:rtl w:val="true"/>
        </w:rPr>
        <w:footnoteReference w:id="893"/>
      </w:r>
      <w:r>
        <w:rPr>
          <w:rFonts w:ascii="IRNazanin" w:hAnsi="IRNazanin" w:eastAsia="IRNazanin"/>
          <w:color w:val="111111"/>
          <w:sz w:val="28"/>
          <w:sz w:val="28"/>
          <w:szCs w:val="28"/>
          <w:rtl w:val="true"/>
          <w:lang w:bidi="fa-IR"/>
        </w:rPr>
        <w:t>در روایات و دعاها هم این سخن حضرت رسول نقل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و علیّ من شجرة واحدة و</w:t>
      </w:r>
      <w:bookmarkStart w:id="912" w:name="pg5471_30692"/>
    </w:p>
    <w:p>
      <w:pPr>
        <w:pStyle w:val="BookText"/>
        <w:rPr/>
      </w:pPr>
      <w:bookmarkEnd w:id="912"/>
      <w:r>
        <w:rPr>
          <w:rFonts w:ascii="Amiri" w:hAnsi="Amiri" w:eastAsia="Amiri" w:cs="Amiri"/>
          <w:color w:val="111111"/>
          <w:sz w:val="28"/>
          <w:sz w:val="28"/>
          <w:szCs w:val="28"/>
          <w:rtl w:val="true"/>
          <w:lang w:bidi="ar-SA"/>
        </w:rPr>
        <w:t>سائر النّاس من شجر شتّی</w:t>
      </w:r>
      <w:r>
        <w:rPr>
          <w:rFonts w:eastAsia="Amiri" w:cs="Amiri" w:ascii="Amiri" w:hAnsi="Amiri"/>
          <w:color w:val="111111"/>
          <w:sz w:val="28"/>
          <w:szCs w:val="28"/>
          <w:rtl w:val="true"/>
          <w:lang w:bidi="ar-SA"/>
        </w:rPr>
        <w:t xml:space="preserve">» </w:t>
      </w:r>
      <w:r>
        <w:rPr>
          <w:rStyle w:val="FootnoteAnchor"/>
          <w:rtl w:val="true"/>
        </w:rPr>
        <w:footnoteReference w:id="894"/>
      </w:r>
      <w:r>
        <w:rPr>
          <w:rFonts w:ascii="IRNazanin" w:hAnsi="IRNazanin" w:eastAsia="IRNazanin"/>
          <w:color w:val="111111"/>
          <w:sz w:val="28"/>
          <w:sz w:val="28"/>
          <w:szCs w:val="28"/>
          <w:rtl w:val="true"/>
          <w:lang w:bidi="fa-IR"/>
        </w:rPr>
        <w:t>،من و علی از یک درختیم و مردم دیگر از درختهای پراکنده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اصول کافی بابی به این عنوان است که أئمّه،معدن علم و شجرۀ نبوّت‌اند</w:t>
      </w:r>
      <w:r>
        <w:rPr>
          <w:rFonts w:eastAsia="IRNazanin" w:cs="IRNazanin"/>
          <w:color w:val="111111"/>
          <w:sz w:val="28"/>
          <w:szCs w:val="28"/>
          <w:rtl w:val="true"/>
          <w:lang w:bidi="fa-IR"/>
        </w:rPr>
        <w:t xml:space="preserve">. </w:t>
      </w:r>
      <w:r>
        <w:rPr>
          <w:rStyle w:val="FootnoteAnchor"/>
          <w:rtl w:val="true"/>
        </w:rPr>
        <w:footnoteReference w:id="895"/>
      </w:r>
    </w:p>
    <w:p>
      <w:pPr>
        <w:pStyle w:val="BookText"/>
        <w:rPr/>
      </w:pPr>
      <w:r>
        <w:rPr>
          <w:rFonts w:ascii="IRNazanin" w:hAnsi="IRNazanin" w:eastAsia="IRNazanin"/>
          <w:color w:val="111111"/>
          <w:sz w:val="28"/>
          <w:sz w:val="28"/>
          <w:szCs w:val="28"/>
          <w:rtl w:val="true"/>
          <w:lang w:bidi="fa-IR"/>
        </w:rPr>
        <w:t>از مجموع این احادیث و روایات بسیاری که در این‌باره است،برمی‌آید که خاندان رسالت و شجرۀ طیّبۀ نبوت،باید منشأ تغذیۀ فکری و روحی و اصل و ریشۀ ایمان و سلوک و عمل مردم باشند،به نحوی با این خانواده پیوند داشته باشند،به شاخ و برگ این درخت تناور بیاویزند و به شاخۀ محبت و مودّت و ولایت آنان تمسّک جویند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فیض به مردم و جهان می‌رسد،به برکت وجود آنان است و عترت مصطفی و آل اللّه،اصل و فرع و شاخه و ریشۀ هرخیر و فضیلت‌اند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برعکس این خاندان،از دشمنانشان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شجرۀ خبیثه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شجرۀ ملعونه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شده که منشأ هرفساد و آلودگی و گمراهی‌اند</w:t>
      </w:r>
      <w:r>
        <w:rPr>
          <w:rFonts w:eastAsia="IRNazanin" w:cs="IRNazanin"/>
          <w:color w:val="111111"/>
          <w:sz w:val="28"/>
          <w:szCs w:val="28"/>
          <w:rtl w:val="true"/>
          <w:lang w:bidi="fa-IR"/>
        </w:rPr>
        <w:t xml:space="preserve">. </w:t>
      </w:r>
      <w:r>
        <w:rPr>
          <w:rStyle w:val="FootnoteAnchor"/>
          <w:rtl w:val="true"/>
        </w:rPr>
        <w:footnoteReference w:id="8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بیت،عترت،فضایل اهل بیت،شجرۀ ملعونه</w:t>
      </w:r>
      <w:r>
        <w:rPr>
          <w:rFonts w:eastAsia="IRNazanin" w:cs="IRNazanin"/>
          <w:color w:val="111111"/>
          <w:sz w:val="28"/>
          <w:szCs w:val="28"/>
          <w:rtl w:val="true"/>
          <w:lang w:bidi="fa-IR"/>
        </w:rPr>
        <w:t>.</w:t>
      </w:r>
    </w:p>
    <w:p>
      <w:pPr>
        <w:pStyle w:val="Heading3"/>
        <w:numPr>
          <w:ilvl w:val="2"/>
          <w:numId w:val="1"/>
        </w:numPr>
        <w:rPr/>
      </w:pPr>
      <w:bookmarkStart w:id="913" w:name="__RefHeading___Toc2145746_581953129"/>
      <w:bookmarkStart w:id="914" w:name="_Toc352"/>
      <w:bookmarkEnd w:id="913"/>
      <w:r>
        <w:rPr>
          <w:rtl w:val="true"/>
        </w:rPr>
        <w:t>شجرۀ ملعونه</w:t>
      </w:r>
      <w:bookmarkEnd w:id="914"/>
    </w:p>
    <w:p>
      <w:pPr>
        <w:pStyle w:val="BookText"/>
        <w:rPr/>
      </w:pPr>
      <w:r>
        <w:rPr>
          <w:rFonts w:ascii="IRNazanin" w:hAnsi="IRNazanin" w:eastAsia="IRNazanin"/>
          <w:color w:val="111111"/>
          <w:sz w:val="28"/>
          <w:sz w:val="28"/>
          <w:szCs w:val="28"/>
          <w:rtl w:val="true"/>
          <w:lang w:bidi="fa-IR"/>
        </w:rPr>
        <w:t>درخت نفرین شده،دودمان و خاندان ملعون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روایات،شجرۀ ملعونه و شجرۀ خبیثه که در قرآن کریم آمده است </w:t>
      </w:r>
      <w:r>
        <w:rPr>
          <w:rStyle w:val="FootnoteAnchor"/>
          <w:rtl w:val="true"/>
        </w:rPr>
        <w:footnoteReference w:id="897"/>
      </w:r>
      <w:r>
        <w:rPr>
          <w:rFonts w:ascii="IRNazanin" w:hAnsi="IRNazanin" w:eastAsia="IRNazanin"/>
          <w:color w:val="111111"/>
          <w:sz w:val="28"/>
          <w:sz w:val="28"/>
          <w:szCs w:val="28"/>
          <w:rtl w:val="true"/>
          <w:lang w:bidi="fa-IR"/>
        </w:rPr>
        <w:t>،به بنی امیّه و آل مروان تفسیر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هم به مروان و هم به جدّ او ابی العاص بن امیه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إنّکم الشّجرة الملعونة فی القرآن</w:t>
      </w:r>
      <w:r>
        <w:rPr>
          <w:rFonts w:eastAsia="IRNazanin" w:cs="IRNazanin"/>
          <w:color w:val="111111"/>
          <w:sz w:val="28"/>
          <w:szCs w:val="28"/>
          <w:rtl w:val="true"/>
          <w:lang w:bidi="fa-IR"/>
        </w:rPr>
        <w:t xml:space="preserve">». </w:t>
      </w:r>
      <w:r>
        <w:rPr>
          <w:rStyle w:val="FootnoteAnchor"/>
          <w:rtl w:val="true"/>
        </w:rPr>
        <w:footnoteReference w:id="898"/>
      </w:r>
    </w:p>
    <w:p>
      <w:pPr>
        <w:pStyle w:val="BookText"/>
        <w:rPr/>
      </w:pPr>
      <w:r>
        <w:rPr>
          <w:rFonts w:ascii="IRNazanin" w:hAnsi="IRNazanin" w:eastAsia="IRNazanin"/>
          <w:color w:val="111111"/>
          <w:sz w:val="28"/>
          <w:sz w:val="28"/>
          <w:szCs w:val="28"/>
          <w:rtl w:val="true"/>
          <w:lang w:bidi="fa-IR"/>
        </w:rPr>
        <w:t>شما همان شجرۀ ملعونه‌اید که در قرآن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صلّی اللّه علیه و آله در خواب دید که بنی امیّه از منبر او بالا و پایین می‌روند،ناراحت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نازل شد و اشاره به این خواب و شجرۀ ملعونه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هم نقل کرده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الشّجرة الملعونة هو بنو امیّة</w:t>
      </w:r>
      <w:r>
        <w:rPr>
          <w:rFonts w:eastAsia="IRNazanin" w:cs="IRNazanin"/>
          <w:color w:val="111111"/>
          <w:sz w:val="28"/>
          <w:szCs w:val="28"/>
          <w:rtl w:val="true"/>
          <w:lang w:bidi="fa-IR"/>
        </w:rPr>
        <w:t xml:space="preserve">» </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علامۀ امینی منابع این موضوع را از کتب اهل سنّت آورده و به فتنه‌ها و فجایعی که امویان و مروانیان نسبت به اسلام و مسلمین و مقدّسات داشتند اشاره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دودمان،همچون درختی ریشه در کفر و فساد بودند که شاخ و برگشان جز ظلم و گناه نمی‌پراکند و سایۀ آن هم شوم بود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شجرۀ طیبه</w:t>
      </w:r>
      <w:r>
        <w:rPr>
          <w:rFonts w:eastAsia="IRNazanin" w:cs="IRNazanin"/>
          <w:color w:val="111111"/>
          <w:sz w:val="28"/>
          <w:szCs w:val="28"/>
          <w:rtl w:val="true"/>
          <w:lang w:bidi="fa-IR"/>
        </w:rPr>
        <w:t>.</w:t>
      </w:r>
      <w:bookmarkStart w:id="915" w:name="pg5471_30693"/>
    </w:p>
    <w:p>
      <w:pPr>
        <w:pStyle w:val="Heading3"/>
        <w:numPr>
          <w:ilvl w:val="2"/>
          <w:numId w:val="1"/>
        </w:numPr>
        <w:rPr/>
      </w:pPr>
      <w:bookmarkStart w:id="916" w:name="__RefHeading___Toc2145748_581953129"/>
      <w:bookmarkStart w:id="917" w:name="_Toc353"/>
      <w:bookmarkEnd w:id="915"/>
      <w:bookmarkEnd w:id="916"/>
      <w:r>
        <w:rPr>
          <w:rtl w:val="true"/>
        </w:rPr>
        <w:t>شرطة الخمیس</w:t>
      </w:r>
      <w:bookmarkEnd w:id="917"/>
    </w:p>
    <w:p>
      <w:pPr>
        <w:pStyle w:val="BookText"/>
        <w:rPr/>
      </w:pPr>
      <w:r>
        <w:rPr>
          <w:rFonts w:ascii="IRNazanin" w:hAnsi="IRNazanin" w:eastAsia="IRNazanin"/>
          <w:color w:val="111111"/>
          <w:sz w:val="28"/>
          <w:sz w:val="28"/>
          <w:szCs w:val="28"/>
          <w:rtl w:val="true"/>
          <w:lang w:bidi="fa-IR"/>
        </w:rPr>
        <w:t>عنوانی برای گروه پنج شش هزار نفری از یاران مخلص و فداکار علی علیه السّلام که با او پیمان بر جهاد و اطاعت و شهادت بسته بودند،امیر المؤمنین علیه السّلام نیز برای آنان بهشت را تضمین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همچون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اصبغ بن نباته،بشر بن عمرو همدانی،یزید بن قیس ارحبی، قیس بن سعد،عمار یاسر،حبیب بن مظاهر،عبد اللّه بن یحیی خضرمی،سلمان فارسی، مقداد،ابو ذر،ابو ساسان،ابو عمرو انصاری،سهل بدری،عثمان بن حنیف،جابر بن عبد اللّه انصاری،سلیم بن قیس هلالی،عبیدۀ سلمانی مرادی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جملۀ آنان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فدایی و گارد ویژۀ او محسوب می‌شدند و نسبت به امام مخلص‌تر و آمادۀ شهادت بودند، توانایی‌های خاصّی هم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در خطبه‌ای خطاب به آنان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أنتم الأنصار علی الحقّ و الإخوان فی الدّین و الجنن یوم البأس و البطانة دون النّاس</w:t>
      </w:r>
      <w:r>
        <w:rPr>
          <w:rFonts w:eastAsia="IRNazanin" w:cs="IRNazanin"/>
          <w:color w:val="111111"/>
          <w:sz w:val="28"/>
          <w:szCs w:val="28"/>
          <w:rtl w:val="true"/>
          <w:lang w:bidi="fa-IR"/>
        </w:rPr>
        <w:t xml:space="preserve">» </w:t>
      </w:r>
      <w:r>
        <w:rPr>
          <w:rStyle w:val="FootnoteAnchor"/>
          <w:rtl w:val="true"/>
        </w:rPr>
        <w:footnoteReference w:id="900"/>
      </w:r>
      <w:r>
        <w:rPr>
          <w:rFonts w:ascii="IRNazanin" w:hAnsi="IRNazanin" w:eastAsia="IRNazanin"/>
          <w:color w:val="111111"/>
          <w:sz w:val="28"/>
          <w:sz w:val="28"/>
          <w:szCs w:val="28"/>
          <w:rtl w:val="true"/>
          <w:lang w:bidi="fa-IR"/>
        </w:rPr>
        <w:t>،شما یاوران حق و برادران دینی و سپرهایی در روز سختی و محرم رازید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آنکه روی‌گردان شود با شما ضربت می‌زنم و آنکه روی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نامگذاری این گروه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شرطة الخمیس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خمیس به لشکر گفته می‌شود،چون از پنج بخش تشکیل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مقدمه،ساق، میمنه،میسره و قلب </w:t>
      </w:r>
      <w:r>
        <w:rPr>
          <w:rStyle w:val="FootnoteAnchor"/>
          <w:rtl w:val="true"/>
        </w:rPr>
        <w:footnoteReference w:id="901"/>
      </w:r>
      <w:r>
        <w:rPr>
          <w:rFonts w:ascii="IRNazanin" w:hAnsi="IRNazanin" w:eastAsia="IRNazanin"/>
          <w:color w:val="111111"/>
          <w:sz w:val="28"/>
          <w:sz w:val="28"/>
          <w:szCs w:val="28"/>
          <w:rtl w:val="true"/>
          <w:lang w:bidi="fa-IR"/>
        </w:rPr>
        <w:t>و شرطه به آن گروه پیشتاز و پیشگام گفته می‌شود که در اولین رویارویی با دشمن حضور می‌یابد و به عنوان نیروی زبده و برگزیدۀ حاکم وارد عمل می‌شود</w:t>
      </w:r>
      <w:r>
        <w:rPr>
          <w:rFonts w:eastAsia="IRNazanin" w:cs="IRNazanin"/>
          <w:color w:val="111111"/>
          <w:sz w:val="28"/>
          <w:szCs w:val="28"/>
          <w:rtl w:val="true"/>
          <w:lang w:bidi="fa-IR"/>
        </w:rPr>
        <w:t xml:space="preserve">. </w:t>
      </w:r>
      <w:r>
        <w:rPr>
          <w:rStyle w:val="FootnoteAnchor"/>
          <w:rtl w:val="true"/>
        </w:rPr>
        <w:footnoteReference w:id="902"/>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شرطة الخمیس با امیر مؤمنان پیمان مرگ و شهادت بسته بودند و همیشه گوش به فرمان و آماده و پادررکاب بودند و در پی هرمأموریتی فرستاده می‌شدند،بی‌درنگ می‌رفتند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گروه،نشان مشخص داشتند که با آن شناخته می‌شدند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 آنان را تا چهل هزار هم گفته‌اند </w:t>
      </w:r>
      <w:r>
        <w:rPr>
          <w:rStyle w:val="FootnoteAnchor"/>
          <w:rtl w:val="true"/>
        </w:rPr>
        <w:footnoteReference w:id="9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الجارود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اصبغ بن نباته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امیر المؤمنین میان شما چگونه بود؟گفت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نمی‌دانم چه می‌گویی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اینکه شمشیرهای ما بر دوش ما بود و هرکه را اشاره می‌کرد،از پا درمی‌آوردیم</w:t>
      </w:r>
      <w:r>
        <w:rPr>
          <w:rFonts w:eastAsia="IRNazanin" w:cs="IRNazanin"/>
          <w:color w:val="111111"/>
          <w:sz w:val="28"/>
          <w:szCs w:val="28"/>
          <w:rtl w:val="true"/>
          <w:lang w:bidi="fa-IR"/>
        </w:rPr>
        <w:t xml:space="preserve">. </w:t>
      </w:r>
      <w:r>
        <w:rPr>
          <w:rStyle w:val="FootnoteAnchor"/>
          <w:rtl w:val="true"/>
        </w:rPr>
        <w:footnoteReference w:id="904"/>
      </w:r>
      <w:r>
        <w:rPr>
          <w:rFonts w:ascii="IRNazanin" w:hAnsi="IRNazanin" w:eastAsia="IRNazanin"/>
          <w:color w:val="111111"/>
          <w:sz w:val="28"/>
          <w:sz w:val="28"/>
          <w:szCs w:val="28"/>
          <w:rtl w:val="true"/>
          <w:lang w:bidi="fa-IR"/>
        </w:rPr>
        <w:t>و مردی به اصبغ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شد که شما</w:t>
      </w:r>
    </w:p>
    <w:p>
      <w:pPr>
        <w:pStyle w:val="BookText"/>
        <w:rPr/>
      </w:pPr>
      <w:r>
        <w:rPr>
          <w:rFonts w:ascii="IRNazanin" w:hAnsi="IRNazanin" w:eastAsia="IRNazanin"/>
          <w:color w:val="111111"/>
          <w:sz w:val="28"/>
          <w:sz w:val="28"/>
          <w:szCs w:val="28"/>
          <w:rtl w:val="true"/>
          <w:lang w:bidi="fa-IR"/>
        </w:rPr>
        <w:t>شرطة الخمیس نامیده شدید؟گفت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شهادت را برای آن حضرت تضمین کردیم،او هم فتح را برای ما</w:t>
      </w:r>
      <w:r>
        <w:rPr>
          <w:rFonts w:eastAsia="IRNazanin" w:cs="IRNazanin"/>
          <w:color w:val="111111"/>
          <w:sz w:val="28"/>
          <w:szCs w:val="28"/>
          <w:rtl w:val="true"/>
          <w:lang w:bidi="fa-IR"/>
        </w:rPr>
        <w:t xml:space="preserve">. </w:t>
      </w:r>
      <w:r>
        <w:rPr>
          <w:rStyle w:val="FootnoteAnchor"/>
          <w:rtl w:val="true"/>
        </w:rPr>
        <w:footnoteReference w:id="905"/>
      </w:r>
      <w:r>
        <w:rPr>
          <w:rFonts w:ascii="IRNazanin" w:hAnsi="IRNazanin" w:eastAsia="IRNazanin"/>
          <w:color w:val="111111"/>
          <w:sz w:val="28"/>
          <w:sz w:val="28"/>
          <w:szCs w:val="28"/>
          <w:rtl w:val="true"/>
          <w:lang w:bidi="fa-IR"/>
        </w:rPr>
        <w:t>امام صادق علیه السّلام آن یاران جان برکف و فدایی را شش‌هزار نفر دانسته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 شرطة الخمیس ستّة آلاف رجل أنصاره</w:t>
      </w:r>
      <w:r>
        <w:rPr>
          <w:rFonts w:eastAsia="IRNazanin" w:cs="IRNazanin"/>
          <w:color w:val="111111"/>
          <w:sz w:val="28"/>
          <w:szCs w:val="28"/>
          <w:rtl w:val="true"/>
          <w:lang w:bidi="fa-IR"/>
        </w:rPr>
        <w:t xml:space="preserve">». </w:t>
      </w:r>
      <w:r>
        <w:rPr>
          <w:rStyle w:val="FootnoteAnchor"/>
          <w:rtl w:val="true"/>
        </w:rPr>
        <w:footnoteReference w:id="906"/>
      </w:r>
      <w:r>
        <w:rPr>
          <w:rFonts w:ascii="IRNazanin" w:hAnsi="IRNazanin" w:eastAsia="IRNazanin"/>
          <w:color w:val="111111"/>
          <w:sz w:val="28"/>
          <w:sz w:val="28"/>
          <w:szCs w:val="28"/>
          <w:rtl w:val="true"/>
          <w:lang w:bidi="fa-IR"/>
        </w:rPr>
        <w:t>بشر بن عمر همدانی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علیه السّلام بر ما گذر کرد و به ما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گروه بمانید،به خدا قسم پس از اینان، گروهی پیمان بسته بر دوزخ به حکومت خواهند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آن حضرت در روز نبرد جمل به عبد اللّه بن یحیی حضرمی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 باد تو را ای پسر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تو و پدرت به راستی از شرطة الخمیس هستید،پیامبر خدا صلّی اللّه علیه و آله نام تو و پدرت را در ضمن شرطة الخمیس به من خبر داده است،به خدا قسم،خداوند بر زبان پیامبرش این نام را بر شما نهاده است</w:t>
      </w:r>
      <w:r>
        <w:rPr>
          <w:rFonts w:eastAsia="IRNazanin" w:cs="IRNazanin"/>
          <w:color w:val="111111"/>
          <w:sz w:val="28"/>
          <w:szCs w:val="28"/>
          <w:rtl w:val="true"/>
          <w:lang w:bidi="fa-IR"/>
        </w:rPr>
        <w:t xml:space="preserve">. </w:t>
      </w:r>
      <w:r>
        <w:rPr>
          <w:rStyle w:val="FootnoteAnchor"/>
          <w:rtl w:val="true"/>
        </w:rPr>
        <w:footnoteReference w:id="907"/>
      </w:r>
    </w:p>
    <w:p>
      <w:pPr>
        <w:pStyle w:val="BookText"/>
        <w:rPr/>
      </w:pPr>
      <w:r>
        <w:rPr>
          <w:rFonts w:ascii="IRNazanin" w:hAnsi="IRNazanin" w:eastAsia="IRNazanin"/>
          <w:color w:val="111111"/>
          <w:sz w:val="28"/>
          <w:sz w:val="28"/>
          <w:szCs w:val="28"/>
          <w:rtl w:val="true"/>
          <w:lang w:bidi="fa-IR"/>
        </w:rPr>
        <w:t>از برجسته‌ترین چهره‌های این گروه،اصبغ بن نباته بود که در جنگها از جمله در جنگ صفین در رکاب علی علیه السّلام بود و از طبع شعر برخوردار بود و در نبرد صفین،حضرت امیر او را به فرماندهی گروه ویژۀ شرطة الخمیس نصب کرده بود،وی از ذخیره‌های علی علیه السّلام بود و با آن حضرت پیمان بر مرگ و شهادت بسته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من ذخائر علیّ،ممّن قد بایعه علی الموت</w:t>
      </w:r>
      <w:r>
        <w:rPr>
          <w:rFonts w:eastAsia="IRNazanin" w:cs="IRNazanin"/>
          <w:color w:val="111111"/>
          <w:sz w:val="28"/>
          <w:szCs w:val="28"/>
          <w:rtl w:val="true"/>
          <w:lang w:bidi="fa-IR"/>
        </w:rPr>
        <w:t xml:space="preserve">» </w:t>
      </w:r>
      <w:r>
        <w:rPr>
          <w:rStyle w:val="FootnoteAnchor"/>
          <w:rtl w:val="true"/>
        </w:rPr>
        <w:footnoteReference w:id="9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اثیر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شرطة الخمیس،نخستین کسانی بودند که به جنگ رو می‌کردند و پیمان و شرط می‌نهادند که از جنگ بازنگردند،جز با پیروزی و غلبه</w:t>
      </w:r>
      <w:r>
        <w:rPr>
          <w:rFonts w:eastAsia="IRNazanin" w:cs="IRNazanin"/>
          <w:color w:val="111111"/>
          <w:sz w:val="28"/>
          <w:szCs w:val="28"/>
          <w:rtl w:val="true"/>
          <w:lang w:bidi="fa-IR"/>
        </w:rPr>
        <w:t xml:space="preserve">. </w:t>
      </w:r>
      <w:r>
        <w:rPr>
          <w:rStyle w:val="FootnoteAnchor"/>
          <w:rtl w:val="true"/>
        </w:rPr>
        <w:footnoteReference w:id="909"/>
      </w:r>
      <w:r>
        <w:rPr>
          <w:rFonts w:ascii="IRNazanin" w:hAnsi="IRNazanin" w:eastAsia="IRNazanin"/>
          <w:color w:val="111111"/>
          <w:sz w:val="28"/>
          <w:sz w:val="28"/>
          <w:szCs w:val="28"/>
          <w:rtl w:val="true"/>
          <w:lang w:bidi="fa-IR"/>
        </w:rPr>
        <w:t>و به تعبیر علامۀ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طائفة من الجیش تشهد الوقعة،أوّل کتیبة تشهد الحرب و تتهیّأ للموت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910"/>
      </w:r>
      <w:r>
        <w:rPr>
          <w:rFonts w:ascii="IRNazanin" w:hAnsi="IRNazanin" w:eastAsia="IRNazanin"/>
          <w:color w:val="111111"/>
          <w:sz w:val="28"/>
          <w:sz w:val="28"/>
          <w:szCs w:val="28"/>
          <w:rtl w:val="true"/>
          <w:lang w:bidi="fa-IR"/>
        </w:rPr>
        <w:t>اولین گروه و گردان از لشکر که در میدان نبرد حضور می‌یابد و آمادۀ مرگ است</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یاران ویژه و گردان ضربت که فداییان حضرت علی علیه السّلام و نیروهای زبدۀ او بودند،از موقعیّت ویژه‌ای برخوردار بودند و از سوی آن حضرت به مأموریتهای ویژه فرستاده می‌شدند و در جنگها نقش خطشکنی و محافظت از لشکر را برعهده داشتند و در اعزام نیروها در پیشاپیش لشکر حرکت می‌کردند و آمادگی کامل برای برخورد با دشمن داشتند</w:t>
      </w:r>
      <w:r>
        <w:rPr>
          <w:rFonts w:eastAsia="IRNazanin" w:cs="IRNazanin"/>
          <w:color w:val="111111"/>
          <w:sz w:val="28"/>
          <w:szCs w:val="28"/>
          <w:rtl w:val="true"/>
          <w:lang w:bidi="fa-IR"/>
        </w:rPr>
        <w:t>.</w:t>
      </w:r>
      <w:bookmarkStart w:id="918" w:name="pg5471_30695"/>
    </w:p>
    <w:p>
      <w:pPr>
        <w:pStyle w:val="BookText"/>
        <w:rPr/>
      </w:pPr>
      <w:bookmarkEnd w:id="918"/>
      <w:r>
        <w:rPr>
          <w:rFonts w:ascii="IRNazanin" w:hAnsi="IRNazanin" w:eastAsia="IRNazanin"/>
          <w:color w:val="111111"/>
          <w:sz w:val="28"/>
          <w:sz w:val="28"/>
          <w:szCs w:val="28"/>
          <w:rtl w:val="true"/>
          <w:lang w:bidi="fa-IR"/>
        </w:rPr>
        <w:t>در شأن والای این گروه کافی است بدانیم حضرت به آنان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و پیمان ببندید، به خدا قسم این عهد و شرط بستن شما براساس طلا و نقره نیست،بلکه پیمان برای کشته شدن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از بنی اسرائیل نیز پیش از شما باهم عهد و پیمان بستند،هیچ کدام از آنان جان نباختند مگر آنکه پیامبر قوم خود یا آبادی خود یا پیامبر بر خویش بودند، شما نیز همانند آنانید و همان منزلت را دارید،جز آنکه پیامبر نیستید</w:t>
      </w:r>
      <w:r>
        <w:rPr>
          <w:rFonts w:eastAsia="IRNazanin" w:cs="IRNazanin"/>
          <w:color w:val="111111"/>
          <w:sz w:val="28"/>
          <w:szCs w:val="28"/>
          <w:rtl w:val="true"/>
          <w:lang w:bidi="fa-IR"/>
        </w:rPr>
        <w:t xml:space="preserve">. </w:t>
      </w:r>
      <w:r>
        <w:rPr>
          <w:rStyle w:val="FootnoteAnchor"/>
          <w:rtl w:val="true"/>
        </w:rPr>
        <w:footnoteReference w:id="9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علی علیه السّلام،اطاعت</w:t>
      </w:r>
      <w:r>
        <w:rPr>
          <w:rFonts w:eastAsia="IRNazanin" w:cs="IRNazanin"/>
          <w:color w:val="111111"/>
          <w:sz w:val="28"/>
          <w:szCs w:val="28"/>
          <w:rtl w:val="true"/>
          <w:lang w:bidi="fa-IR"/>
        </w:rPr>
        <w:t>.</w:t>
      </w:r>
    </w:p>
    <w:p>
      <w:pPr>
        <w:pStyle w:val="Heading3"/>
        <w:numPr>
          <w:ilvl w:val="2"/>
          <w:numId w:val="1"/>
        </w:numPr>
        <w:rPr/>
      </w:pPr>
      <w:bookmarkStart w:id="919" w:name="__RefHeading___Toc2145750_581953129"/>
      <w:bookmarkStart w:id="920" w:name="_Toc354"/>
      <w:bookmarkEnd w:id="919"/>
      <w:r>
        <w:rPr>
          <w:rtl w:val="true"/>
        </w:rPr>
        <w:t>شرف الدّین</w:t>
      </w:r>
      <w:bookmarkEnd w:id="920"/>
    </w:p>
    <w:p>
      <w:pPr>
        <w:pStyle w:val="BookText"/>
        <w:rPr/>
      </w:pPr>
      <w:r>
        <w:rPr>
          <w:rFonts w:ascii="IRNazanin" w:hAnsi="IRNazanin" w:eastAsia="IRNazanin"/>
          <w:color w:val="111111"/>
          <w:sz w:val="28"/>
          <w:sz w:val="28"/>
          <w:szCs w:val="28"/>
          <w:rtl w:val="true"/>
          <w:lang w:bidi="fa-IR"/>
        </w:rPr>
        <w:t xml:space="preserve">سید عبد الحسین شرف الدین موسوی از علمای بزرگ شیعه و مؤلّفان برجسته و مدافعان تشیّع،در سال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در کاظمین به دنیا آمد،در حوزۀ سامرّا و نجف درس خواند،در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منطقۀ جبل عامل لبنان رفت و در مبارزات سیاسی و فرهنگی نقش عظیمی ایفا کرد و مدّتی هم در شام،فلسطین و مصر زیست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کتابهای مهمّی در زمینۀ مباحث اعتقادی،تاریخی و حدیثی دارد،از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المهمّه،الکلمة الغرّاء، المراجعات،النصّ و الأجتهاد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سنّ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مرقد او در نجف در حرم امیر المؤمنین علیه السّلام است</w:t>
      </w:r>
      <w:r>
        <w:rPr>
          <w:rFonts w:eastAsia="IRNazanin" w:cs="IRNazanin"/>
          <w:color w:val="111111"/>
          <w:sz w:val="28"/>
          <w:szCs w:val="28"/>
          <w:rtl w:val="true"/>
          <w:lang w:bidi="fa-IR"/>
        </w:rPr>
        <w:t xml:space="preserve">. </w:t>
      </w:r>
      <w:r>
        <w:rPr>
          <w:rStyle w:val="FootnoteAnchor"/>
          <w:rtl w:val="true"/>
        </w:rPr>
        <w:footnoteReference w:id="912"/>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کنگره‌ای در قم در بزرگداشت شخصیت علمی و اجتماعی او برگزار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المراجعات،اجتهاد در مقابل نصّ</w:t>
      </w:r>
      <w:r>
        <w:rPr>
          <w:rFonts w:eastAsia="IRNazanin" w:cs="IRNazanin"/>
          <w:color w:val="111111"/>
          <w:sz w:val="28"/>
          <w:szCs w:val="28"/>
          <w:rtl w:val="true"/>
          <w:lang w:bidi="fa-IR"/>
        </w:rPr>
        <w:t>.</w:t>
      </w:r>
    </w:p>
    <w:p>
      <w:pPr>
        <w:pStyle w:val="Heading3"/>
        <w:numPr>
          <w:ilvl w:val="2"/>
          <w:numId w:val="1"/>
        </w:numPr>
        <w:rPr/>
      </w:pPr>
      <w:bookmarkStart w:id="921" w:name="__RefHeading___Toc2145752_581953129"/>
      <w:bookmarkStart w:id="922" w:name="_Toc355"/>
      <w:bookmarkEnd w:id="921"/>
      <w:r>
        <w:rPr>
          <w:rtl w:val="true"/>
        </w:rPr>
        <w:t>شعار امام علی علیه السّلام</w:t>
      </w:r>
      <w:bookmarkEnd w:id="922"/>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میدانهای نبرد،شعار رزمندگان نقش عمده‌ای در روحیۀ خودیها و شکست روحیۀ دشمن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دستور داد که قبل از جنگ،شعار سربدهند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شعارهایتان یکی از نامهای خدا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اصبغ بن نباته نقل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پیوسته علی علیه السّلام در کارزار،ندا 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کهیعص</w:t>
      </w:r>
      <w:r>
        <w:rPr>
          <w:rFonts w:eastAsia="IRNazanin" w:cs="IRNazanin"/>
          <w:color w:val="111111"/>
          <w:sz w:val="28"/>
          <w:szCs w:val="28"/>
          <w:rtl w:val="true"/>
          <w:lang w:bidi="fa-IR"/>
        </w:rPr>
        <w:t xml:space="preserve">». </w:t>
      </w:r>
      <w:r>
        <w:rPr>
          <w:rStyle w:val="FootnoteAnchor"/>
          <w:rtl w:val="true"/>
        </w:rPr>
        <w:footnoteReference w:id="913"/>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شعار ما خاندان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bookmarkStart w:id="923" w:name="pg5471_30696"/>
    </w:p>
    <w:p>
      <w:pPr>
        <w:pStyle w:val="BookText"/>
        <w:rPr/>
      </w:pPr>
      <w:bookmarkEnd w:id="923"/>
      <w:r>
        <w:rPr>
          <w:rFonts w:ascii="IRNazanin" w:hAnsi="IRNazanin" w:eastAsia="IRNazanin"/>
          <w:color w:val="111111"/>
          <w:sz w:val="28"/>
          <w:sz w:val="28"/>
          <w:szCs w:val="28"/>
          <w:rtl w:val="true"/>
          <w:lang w:bidi="fa-IR"/>
        </w:rPr>
        <w:t>محمّد یا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بدر و احد شعار مسلمانان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نصر اللّه،إقترب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بود،در جنگ با بنی نضیر شعارشان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روح القدس ارح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بود،در نبرد طائف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رضوان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احزاب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حم،لا یبصرون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حدیبیّه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لعنة اللّه علی الظّالمین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روز فتح 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عباد اللّه حقّا حقّا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در جنگها شعار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می‌داد و ندا 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اکبر،و اللّه اکبر،یا اللّه یا أحد یا صمد لا حول و لا قوّة إلاّ باللّه العلیّ العظیم</w:t>
      </w:r>
      <w:r>
        <w:rPr>
          <w:rFonts w:eastAsia="IRNazanin" w:cs="IRNazanin"/>
          <w:color w:val="111111"/>
          <w:sz w:val="28"/>
          <w:szCs w:val="28"/>
          <w:rtl w:val="true"/>
          <w:lang w:bidi="fa-IR"/>
        </w:rPr>
        <w:t xml:space="preserve">». </w:t>
      </w:r>
      <w:r>
        <w:rPr>
          <w:rStyle w:val="FootnoteAnchor"/>
          <w:rtl w:val="true"/>
        </w:rPr>
        <w:footnoteReference w:id="914"/>
      </w:r>
      <w:r>
        <w:rPr>
          <w:rFonts w:ascii="IRNazanin" w:hAnsi="IRNazanin" w:eastAsia="IRNazanin"/>
          <w:color w:val="111111"/>
          <w:sz w:val="28"/>
          <w:sz w:val="28"/>
          <w:szCs w:val="28"/>
          <w:rtl w:val="true"/>
          <w:lang w:bidi="fa-IR"/>
        </w:rPr>
        <w:t>از آنجا که نقش نگین انگشتر نیز نوعی شعار به شمار می‌رود،یادآوری می‌شود که انگشترهای مختلف او نقشهای گوناگونی داشت،از 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القادر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یؤمن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ولیّ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9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غدیریه‌سرایان،شعرای غدیر</w:t>
      </w:r>
      <w:r>
        <w:rPr>
          <w:rFonts w:eastAsia="IRNazanin" w:cs="IRNazanin"/>
          <w:color w:val="111111"/>
          <w:sz w:val="28"/>
          <w:szCs w:val="28"/>
          <w:rtl w:val="true"/>
          <w:lang w:bidi="fa-IR"/>
        </w:rPr>
        <w:t>.</w:t>
      </w:r>
    </w:p>
    <w:p>
      <w:pPr>
        <w:pStyle w:val="Heading3"/>
        <w:numPr>
          <w:ilvl w:val="2"/>
          <w:numId w:val="1"/>
        </w:numPr>
        <w:rPr/>
      </w:pPr>
      <w:bookmarkStart w:id="924" w:name="__RefHeading___Toc2145754_581953129"/>
      <w:bookmarkStart w:id="925" w:name="_Toc356"/>
      <w:bookmarkEnd w:id="924"/>
      <w:r>
        <w:rPr>
          <w:rtl w:val="true"/>
        </w:rPr>
        <w:t>شعر امام علی علیه السّلام</w:t>
      </w:r>
      <w:r>
        <w:rPr>
          <w:rtl w:val="true"/>
        </w:rPr>
        <w:t>-</w:t>
      </w:r>
      <w:r>
        <w:rPr>
          <w:rtl w:val="true"/>
        </w:rPr>
        <w:t>دیوان امام علی علیه السّلام</w:t>
      </w:r>
      <w:bookmarkEnd w:id="925"/>
    </w:p>
    <w:p>
      <w:pPr>
        <w:pStyle w:val="Heading3"/>
        <w:numPr>
          <w:ilvl w:val="2"/>
          <w:numId w:val="1"/>
        </w:numPr>
        <w:rPr/>
      </w:pPr>
      <w:bookmarkStart w:id="926" w:name="__RefHeading___Toc2145756_581953129"/>
      <w:bookmarkStart w:id="927" w:name="_Toc357"/>
      <w:bookmarkEnd w:id="926"/>
      <w:r>
        <w:rPr>
          <w:rtl w:val="true"/>
        </w:rPr>
        <w:t>شعرای غدیر</w:t>
      </w:r>
      <w:bookmarkEnd w:id="927"/>
    </w:p>
    <w:p>
      <w:pPr>
        <w:pStyle w:val="BookText"/>
        <w:rPr/>
      </w:pPr>
      <w:r>
        <w:rPr>
          <w:rFonts w:ascii="IRNazanin" w:hAnsi="IRNazanin" w:eastAsia="IRNazanin"/>
          <w:color w:val="111111"/>
          <w:sz w:val="28"/>
          <w:sz w:val="28"/>
          <w:szCs w:val="28"/>
          <w:rtl w:val="true"/>
          <w:lang w:bidi="fa-IR"/>
        </w:rPr>
        <w:t>شاعران غدیر،آنانند که با زبان شعر،به واقعۀ مهم غدیر خم پرداخته و اشعاری دربارۀ امامت و وصایت علی بن ابی طالب و حدیث غدیر و فضایل مولا سروده‌اند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اینگونه شعرها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می‌نامند و معمولا در غدیریه‌ها نام غدیر،یا غدیر خم و اشاره به حدیث پیامبر در آن روز و احادیث فضایل امیر المؤمنین علیه السّلام دیده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زمان حسّان بن ثابت که در روز غدیر خم به اذن پیامبر برخاست و واقعۀ غدیر را سرود،تا زمان حاضر،اشعار فراوان دربارۀ آن حادثه و امامت علی علیه السّلام سروده شده و شاعران عرب و فارسی دربارۀ آن ادای حق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مدایح علوی</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مجموعه‌های متعددی نیز گردآوری شده که حاوی اشعار عربی یا فارسی دربارۀ غدیر خم است و در اصطلاح ادبی به غدیریّه شهرت یافته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اسکلت کتاب 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علامۀ امینی،بر غدیریه‌هایی استوار است که شاعران از عصر پیامبر تا زمان مؤلف سروده‌اند و قرن به قرن،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شعرای 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نمونه‌هایی از آثار آنان و مستندات منقبتهای مطرح شده در آن اشعار را مطرح کرده است</w:t>
      </w:r>
      <w:r>
        <w:rPr>
          <w:rFonts w:eastAsia="IRNazanin" w:cs="IRNazanin"/>
          <w:color w:val="111111"/>
          <w:sz w:val="28"/>
          <w:szCs w:val="28"/>
          <w:rtl w:val="true"/>
          <w:lang w:bidi="fa-IR"/>
        </w:rPr>
        <w:t xml:space="preserve">. </w:t>
      </w:r>
      <w:r>
        <w:rPr>
          <w:rStyle w:val="FootnoteAnchor"/>
          <w:rtl w:val="true"/>
        </w:rPr>
        <w:footnoteReference w:id="916"/>
      </w:r>
      <w:r>
        <w:rPr>
          <w:rFonts w:ascii="IRNazanin" w:hAnsi="IRNazanin" w:eastAsia="IRNazanin"/>
          <w:color w:val="111111"/>
          <w:sz w:val="28"/>
          <w:sz w:val="28"/>
          <w:szCs w:val="28"/>
          <w:rtl w:val="true"/>
          <w:lang w:bidi="fa-IR"/>
        </w:rPr>
        <w:t>چنین مجموعه‌هایی در زبان فارسی نیز</w:t>
      </w:r>
    </w:p>
    <w:p>
      <w:pPr>
        <w:pStyle w:val="BookText"/>
        <w:rPr/>
      </w:pPr>
      <w:r>
        <w:rPr>
          <w:rFonts w:ascii="IRNazanin" w:hAnsi="IRNazanin" w:eastAsia="IRNazanin"/>
          <w:color w:val="111111"/>
          <w:sz w:val="28"/>
          <w:sz w:val="28"/>
          <w:szCs w:val="28"/>
          <w:rtl w:val="true"/>
          <w:lang w:bidi="fa-IR"/>
        </w:rPr>
        <w:t>نگارش یافته است،که به نام تعدادی از آنها اشاره می‌شود</w:t>
      </w:r>
      <w:r>
        <w:rPr>
          <w:rFonts w:eastAsia="IRNazanin" w:cs="IRNazanin"/>
          <w:color w:val="111111"/>
          <w:sz w:val="28"/>
          <w:szCs w:val="28"/>
          <w:rtl w:val="true"/>
          <w:lang w:bidi="fa-IR"/>
        </w:rPr>
        <w:t xml:space="preserve">: </w:t>
      </w:r>
      <w:r>
        <w:rPr>
          <w:rStyle w:val="FootnoteAnchor"/>
          <w:rtl w:val="true"/>
        </w:rPr>
        <w:footnoteReference w:id="917"/>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آیینۀ جمال و جلال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،تدوین و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آستان قدس رضوی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آیینۀ مهر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،بهداروند،تهران،سازمان تبلیغات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با خورشید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،گردآوری اداره کل ارشاد اسلامی مشهد،</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پاسداران 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،پرویز عباسی داکانی،انتشارات نور فاطمه،</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جلوه‌های ولایت در شعر 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،احمدی بیرجندی،بنیاد آستان قدس رضوی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چکامۀ کوثریّه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رضا هندی و دیگران،</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،انتشارات طور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 در قصه‌های عامیانه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وکیلیان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خسرو صالحی ارشاد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حماسۀ 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رضا حکیمی،</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،دفتر نشر فرهنگ اسلامی</w:t>
      </w:r>
      <w:r>
        <w:rPr>
          <w:rFonts w:eastAsia="IRNazanin" w:cs="IRNazanin"/>
          <w:color w:val="111111"/>
          <w:sz w:val="28"/>
          <w:szCs w:val="28"/>
          <w:rtl w:val="true"/>
          <w:lang w:bidi="fa-IR"/>
        </w:rPr>
        <w:t xml:space="preserve">. </w:t>
      </w:r>
      <w:r>
        <w:rPr>
          <w:rStyle w:val="FootnoteAnchor"/>
          <w:rtl w:val="true"/>
        </w:rPr>
        <w:footnoteReference w:id="918"/>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غدیر خم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جبروتی،</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خطبة الغدیر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،صغیر اصفهانی،</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خلوت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،معصومی،تهران،انتشارات حافظ نوین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ساحل 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احمدی بیرجندی،</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،آستان قدس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 در 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،سهیل محمودی،</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دسته‌گل محمّدی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اکبر پیروی،</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تهران،شرکت طبع 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دسته‌گلی از شعرای نامی ایران در مدح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،صابر کرمانی،</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رشک 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حبیب اللّه خراسانی،</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ق،انتشارات طور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روزنامۀ خراسان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ویژۀ 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13816</w:t>
      </w:r>
      <w:r>
        <w:rPr>
          <w:rFonts w:eastAsia="IRNazanin" w:cs="IRNazanin"/>
          <w:color w:val="111111"/>
          <w:sz w:val="28"/>
          <w:szCs w:val="28"/>
          <w:rtl w:val="true"/>
          <w:lang w:bidi="fa-IR"/>
        </w:rPr>
        <w:t>(</w:t>
      </w:r>
      <w:r>
        <w:rPr>
          <w:rFonts w:eastAsia="IRNazanin" w:cs="IRNazanin"/>
          <w:color w:val="111111"/>
          <w:sz w:val="28"/>
          <w:szCs w:val="28"/>
          <w:lang w:bidi="fa-IR"/>
        </w:rPr>
        <w:t>1376/2/4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ستایشگران خورشید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جواد غفورزاده،</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،آستان قدس رضوی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سرود 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احمد اشکوری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سرودهایی برای مولا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،کتابسرا،</w:t>
      </w:r>
      <w:r>
        <w:rPr>
          <w:rFonts w:eastAsia="IRNazanin" w:cs="IRNazanin"/>
          <w:color w:val="111111"/>
          <w:sz w:val="28"/>
          <w:szCs w:val="28"/>
          <w:lang w:bidi="fa-IR"/>
        </w:rPr>
        <w:t>1363</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 آزادمردان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،شمس‌آبادی،فروغی،تهران،</w:t>
      </w:r>
      <w:r>
        <w:rPr>
          <w:rFonts w:eastAsia="IRNazanin" w:cs="IRNazanin"/>
          <w:color w:val="111111"/>
          <w:sz w:val="28"/>
          <w:szCs w:val="28"/>
          <w:lang w:bidi="fa-IR"/>
        </w:rPr>
        <w:t>1356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سیمای علی در آینه 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ثابتی و پورمصطفی،ارشاد،تهران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شعرای غدیر از گذشته تا امروز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هادی امینی</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،شمارۀ هفتم،بهار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در شعر و ستایش 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،جواهری وجدی،بو علی،تهران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خم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،مرتضی سرافراز،</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،انتشارات طهوری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در ادب پارسی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قرن چهارم تا چهاردهم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تبلیغات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در شعر 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کسایی تا شهریار،محمّد صحتی سردرودی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در شعر 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،مصطفی موسوی گرمارودی،نشر الهادی،</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غدیر،روز کمال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اصغر مروّج الشریعه،</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،انتشارات امید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محمّد نصیر حسینی،</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علی مجاهدی،</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غدیریه‌های 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،صحتی سردرودی،</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،وزارت ارشاد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قصیدۀ غدیریه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علی خویی نجفی،</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،انتشارات انصاریان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گلبانگ 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مهدی بهداروند،</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،انتشارات پیام آزادی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گوهر عشق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،ضیاء الدین ترابی،</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،وزارت فرهنگ و ارشاد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علوی در آینۀ شعر 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القاسم رادفر،پژوهشگاه علوم انسانی،</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علوی در شعر 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،احمدی بیرجندی،آستان قدس رضوی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آب خم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چهارده غدیریّه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علی رضوی،</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نسیم 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رضا میرزا محمّد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،سازمان تبلیغات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علی فدوی خوئی،</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،انتشارات انصاریان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همای رحمت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،محمّدزاده،تبریز،انتشارات منشور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یادنامۀ علامه امینی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رضا حکیمی،مقالۀ غدیریه‌های فارسی،</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مؤسّسه انجام 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جرعه از 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،شورای شعر شهرستان قم،</w:t>
      </w:r>
      <w:r>
        <w:rPr>
          <w:rFonts w:eastAsia="IRNazanin" w:cs="IRNazanin"/>
          <w:color w:val="111111"/>
          <w:sz w:val="28"/>
          <w:szCs w:val="28"/>
          <w:lang w:bidi="fa-IR"/>
        </w:rPr>
        <w:t>1376</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قطره،از دریا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علی مجاهدی،قم،</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برخی از کتابهای یادشده،جز موضوع غدیر،به مدایح و فضایل دیگر حضرت علی علیه السّلام نیز پرداخته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جلوه‌های ولایت در شعر 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زیر نظر احمد احمدی بیرجندی گردآوری شده </w:t>
      </w:r>
      <w:r>
        <w:rPr>
          <w:rStyle w:val="FootnoteAnchor"/>
          <w:rtl w:val="true"/>
        </w:rPr>
        <w:footnoteReference w:id="919"/>
      </w:r>
      <w:r>
        <w:rPr>
          <w:rFonts w:ascii="IRNazanin" w:hAnsi="IRNazanin" w:eastAsia="IRNazanin"/>
          <w:color w:val="111111"/>
          <w:sz w:val="28"/>
          <w:sz w:val="28"/>
          <w:szCs w:val="28"/>
          <w:rtl w:val="true"/>
          <w:lang w:bidi="fa-IR"/>
        </w:rPr>
        <w:t xml:space="preserve">،از جمله کتابهایی است که به بررسی شعر شاعران پارسی‌گوی تا قرن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و اشعار آنان را در موضوعاتی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شیعه،ولایت،غدیر خم،امامت،عدل،شفاعت،تولّی و تبرّی،مناقب حضرت علی،ذو الفقار،حیدر،خمسۀ طیّبه،علی و آل علی و منقبت یکایک أئمۀ دیگر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اشعاری که به‌طور تلویحی و تلمیحی به فضایل حضرت علی علیه السّلام اشاره دارد فراوان است،به نمونه‌ای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مدایح تو کجا حدّ ممکنات مدحت سرای توست خداوند ذو الجلال</w:t>
      </w:r>
    </w:p>
    <w:p>
      <w:pPr>
        <w:pStyle w:val="BookText"/>
        <w:rPr/>
      </w:pPr>
      <w:r>
        <w:rPr>
          <w:rFonts w:ascii="IRNazanin" w:hAnsi="IRNazanin" w:eastAsia="IRNazanin"/>
          <w:color w:val="111111"/>
          <w:sz w:val="28"/>
          <w:sz w:val="28"/>
          <w:szCs w:val="28"/>
          <w:rtl w:val="true"/>
          <w:lang w:bidi="fa-IR"/>
        </w:rPr>
        <w:t>عقد برادری است میان تو و رسول نور تو متّحد به همان منبع جلال</w:t>
      </w:r>
    </w:p>
    <w:p>
      <w:pPr>
        <w:pStyle w:val="BookText"/>
        <w:rPr/>
      </w:pPr>
      <w:r>
        <w:rPr>
          <w:rFonts w:ascii="IRNazanin" w:hAnsi="IRNazanin" w:eastAsia="IRNazanin"/>
          <w:color w:val="111111"/>
          <w:sz w:val="28"/>
          <w:sz w:val="28"/>
          <w:szCs w:val="28"/>
          <w:rtl w:val="true"/>
          <w:lang w:bidi="fa-IR"/>
        </w:rPr>
        <w:t>ذکر مناقب تو و نظّارۀ رخت هریک بود عبادت معبود بی‌زوال</w:t>
      </w:r>
    </w:p>
    <w:p>
      <w:pPr>
        <w:pStyle w:val="BookText"/>
        <w:rPr/>
      </w:pPr>
      <w:r>
        <w:rPr>
          <w:rFonts w:ascii="IRNazanin" w:hAnsi="IRNazanin" w:eastAsia="IRNazanin"/>
          <w:color w:val="111111"/>
          <w:sz w:val="28"/>
          <w:sz w:val="28"/>
          <w:szCs w:val="28"/>
          <w:rtl w:val="true"/>
          <w:lang w:bidi="fa-IR"/>
        </w:rPr>
        <w:t>گر هفت دوزخ است،و گر هشت باغ خلد بر شیعۀ تو اوست حرام،این بود حلال</w:t>
      </w:r>
    </w:p>
    <w:p>
      <w:pPr>
        <w:pStyle w:val="BookText"/>
        <w:rPr/>
      </w:pPr>
      <w:r>
        <w:rPr>
          <w:rFonts w:ascii="IRNazanin" w:hAnsi="IRNazanin" w:eastAsia="IRNazanin"/>
          <w:color w:val="111111"/>
          <w:sz w:val="28"/>
          <w:sz w:val="28"/>
          <w:szCs w:val="28"/>
          <w:rtl w:val="true"/>
          <w:lang w:bidi="fa-IR"/>
        </w:rPr>
        <w:t>در روز حرب خندق از آن ضربتت بود مزد عبادت ثقلین ای خجسته‌فال</w:t>
      </w:r>
    </w:p>
    <w:p>
      <w:pPr>
        <w:pStyle w:val="BookText"/>
        <w:rPr/>
      </w:pPr>
      <w:r>
        <w:rPr>
          <w:rFonts w:ascii="IRNazanin" w:hAnsi="IRNazanin" w:eastAsia="IRNazanin"/>
          <w:color w:val="111111"/>
          <w:sz w:val="28"/>
          <w:sz w:val="28"/>
          <w:szCs w:val="28"/>
          <w:rtl w:val="true"/>
          <w:lang w:bidi="fa-IR"/>
        </w:rPr>
        <w:t>کردی تو فتح خیبر و هنگام قلع باب افتاد شور و غلغله در قلعه و جبال</w:t>
      </w:r>
    </w:p>
    <w:p>
      <w:pPr>
        <w:pStyle w:val="BookText"/>
        <w:rPr/>
      </w:pPr>
      <w:r>
        <w:rPr>
          <w:rFonts w:ascii="IRNazanin" w:hAnsi="IRNazanin" w:eastAsia="IRNazanin"/>
          <w:color w:val="111111"/>
          <w:sz w:val="28"/>
          <w:sz w:val="28"/>
          <w:szCs w:val="28"/>
          <w:rtl w:val="true"/>
          <w:lang w:bidi="fa-IR"/>
        </w:rPr>
        <w:t>روز احد شنیده شد آواز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قدسیان به شأن تو در معرض قتال</w:t>
      </w:r>
    </w:p>
    <w:p>
      <w:pPr>
        <w:pStyle w:val="BookText"/>
        <w:rPr/>
      </w:pPr>
      <w:r>
        <w:rPr>
          <w:rFonts w:ascii="IRNazanin" w:hAnsi="IRNazanin" w:eastAsia="IRNazanin"/>
          <w:color w:val="111111"/>
          <w:sz w:val="28"/>
          <w:sz w:val="28"/>
          <w:szCs w:val="28"/>
          <w:rtl w:val="true"/>
          <w:lang w:bidi="fa-IR"/>
        </w:rPr>
        <w:t>لا سیف،نقش قائمۀ ذو الفقار توست و از نعل دلدل تو به غیرت بود هلال</w:t>
      </w:r>
    </w:p>
    <w:p>
      <w:pPr>
        <w:pStyle w:val="BookText"/>
        <w:rPr/>
      </w:pPr>
      <w:r>
        <w:rPr>
          <w:rFonts w:ascii="IRNazanin" w:hAnsi="IRNazanin" w:eastAsia="IRNazanin"/>
          <w:color w:val="111111"/>
          <w:sz w:val="28"/>
          <w:sz w:val="28"/>
          <w:szCs w:val="28"/>
          <w:rtl w:val="true"/>
          <w:lang w:bidi="fa-IR"/>
        </w:rPr>
        <w:t>گفتا نبی،علی زمن است و من از علی الحق که هست حیدر کرّار،بی‌همال</w:t>
      </w:r>
    </w:p>
    <w:p>
      <w:pPr>
        <w:pStyle w:val="BookText"/>
        <w:rPr/>
      </w:pPr>
      <w:r>
        <w:rPr>
          <w:rFonts w:ascii="IRNazanin" w:hAnsi="IRNazanin" w:eastAsia="IRNazanin"/>
          <w:color w:val="111111"/>
          <w:sz w:val="28"/>
          <w:sz w:val="28"/>
          <w:szCs w:val="28"/>
          <w:rtl w:val="true"/>
          <w:lang w:bidi="fa-IR"/>
        </w:rPr>
        <w:t>خاتم که در رکوع بدادی به مستحق بود از سحاب مکرمتت کمترین نوال</w:t>
      </w:r>
    </w:p>
    <w:p>
      <w:pPr>
        <w:pStyle w:val="BookText"/>
        <w:rPr/>
      </w:pPr>
      <w:r>
        <w:rPr>
          <w:rFonts w:ascii="IRNazanin" w:hAnsi="IRNazanin" w:eastAsia="IRNazanin"/>
          <w:color w:val="111111"/>
          <w:sz w:val="28"/>
          <w:sz w:val="28"/>
          <w:szCs w:val="28"/>
          <w:rtl w:val="true"/>
          <w:lang w:bidi="fa-IR"/>
        </w:rPr>
        <w:t>آمد دلیل وصف سخای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گواه عدل چه حاجت به قیل‌وقال</w:t>
      </w:r>
    </w:p>
    <w:p>
      <w:pPr>
        <w:pStyle w:val="BookText"/>
        <w:rPr/>
      </w:pPr>
      <w:r>
        <w:rPr>
          <w:rFonts w:ascii="IRNazanin" w:hAnsi="IRNazanin" w:eastAsia="IRNazanin"/>
          <w:color w:val="111111"/>
          <w:sz w:val="28"/>
          <w:sz w:val="28"/>
          <w:szCs w:val="28"/>
          <w:rtl w:val="true"/>
          <w:lang w:bidi="fa-IR"/>
        </w:rPr>
        <w:t>هرشب هزار مرتبه تکبیر می‌شنید از خلوت تو مستمع ای سرور رجال</w:t>
      </w:r>
    </w:p>
    <w:p>
      <w:pPr>
        <w:pStyle w:val="BookText"/>
        <w:rPr/>
      </w:pPr>
      <w:r>
        <w:rPr>
          <w:rFonts w:ascii="IRNazanin" w:hAnsi="IRNazanin" w:eastAsia="IRNazanin"/>
          <w:color w:val="111111"/>
          <w:sz w:val="28"/>
          <w:sz w:val="28"/>
          <w:szCs w:val="28"/>
          <w:rtl w:val="true"/>
          <w:lang w:bidi="fa-IR"/>
        </w:rPr>
        <w:t>در لیلة الهریر میان دو صف نمود تا صبح بر نماز جناب تو اشتغال</w:t>
      </w:r>
      <w:r>
        <w:rPr>
          <w:rFonts w:eastAsia="IRNazanin" w:cs="IRNazanin"/>
          <w:color w:val="111111"/>
          <w:sz w:val="28"/>
          <w:szCs w:val="28"/>
          <w:rtl w:val="true"/>
          <w:lang w:bidi="fa-IR"/>
        </w:rPr>
        <w:t xml:space="preserve">... </w:t>
      </w:r>
      <w:r>
        <w:rPr>
          <w:rStyle w:val="FootnoteAnchor"/>
          <w:rtl w:val="true"/>
        </w:rPr>
        <w:footnoteReference w:id="920"/>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مدایح علوی،فضایل علی علیه السّلام،کتاب‌شناسی امام علی علیه السّلام تلمیحات غدیری و علوی</w:t>
      </w:r>
      <w:r>
        <w:rPr>
          <w:rFonts w:eastAsia="IRNazanin" w:cs="IRNazanin"/>
          <w:color w:val="111111"/>
          <w:sz w:val="28"/>
          <w:szCs w:val="28"/>
          <w:rtl w:val="true"/>
          <w:lang w:bidi="fa-IR"/>
        </w:rPr>
        <w:t>.</w:t>
      </w:r>
      <w:bookmarkStart w:id="928" w:name="pg5471_30700"/>
    </w:p>
    <w:p>
      <w:pPr>
        <w:pStyle w:val="Heading3"/>
        <w:numPr>
          <w:ilvl w:val="2"/>
          <w:numId w:val="1"/>
        </w:numPr>
        <w:rPr/>
      </w:pPr>
      <w:bookmarkStart w:id="929" w:name="__RefHeading___Toc2145758_581953129"/>
      <w:bookmarkStart w:id="930" w:name="_Toc358"/>
      <w:bookmarkEnd w:id="928"/>
      <w:bookmarkEnd w:id="929"/>
      <w:r>
        <w:rPr>
          <w:rtl w:val="true"/>
        </w:rPr>
        <w:t>شعر شیعی</w:t>
      </w:r>
      <w:bookmarkEnd w:id="930"/>
    </w:p>
    <w:p>
      <w:pPr>
        <w:pStyle w:val="BookText"/>
        <w:rPr/>
      </w:pPr>
      <w:r>
        <w:rPr>
          <w:rFonts w:ascii="IRNazanin" w:hAnsi="IRNazanin" w:eastAsia="IRNazanin"/>
          <w:color w:val="111111"/>
          <w:sz w:val="28"/>
          <w:sz w:val="28"/>
          <w:szCs w:val="28"/>
          <w:rtl w:val="true"/>
          <w:lang w:bidi="fa-IR"/>
        </w:rPr>
        <w:t>شعر شیعی از شعر غدیر جدا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خم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ولایت علوی سرچشمۀ جوشش غدیریه‌های شیعی است و از آنجا که امامت امیر مؤمنان علیه السّلام،نشان کمال دین و ارائۀ الگوی شایسته برای هدایت جامعه است،شاعران شیعه نیز همین جوهرۀ ناب را در سروده‌های آیینی خود بر محور ولایت مطرح کرده و فرهنگ غنی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شیعی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بنیاد نهاده‌اند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شیعی نشأت گرفته از باورهای ناب معتقدان به ولایت علی بن ابی طالب است و آبشخور آن غدیر است،با پیشینه‌ای درخشان و پیش‌کسوتانی نامور و محتوایی غنی و متأثّر از آیات قرآن و معارف اهل بیت و سرشار از اشارات قرآنی و حدیثی به مناقب صاحب ولایت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 شیعی هم بعد مدیحه دارد هم مرثیه و هم حماسه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بارزترین شاخصۀ شعر شیعی، پرداختن به مسأله امامت اهل بیت و هدایتگری خاندان عصمت و احیای یاد مظلومیّتهای خاندان رسالت و افشای جنایات ظالمان نسبت به دودمان حضرت رسول صلّی اللّه علیه و آله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 رو در آیینۀ شعر شیعی،تصویری از فضیلتها،پاکیها،مبارزات حق‌طلبانه،مظلومیّت عترت و حماسۀ عاشورا و غدیر دیده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که حقیقت تشیّع،ریشه‌دار و ماندگار است شعر شیعی نیز جاویدان و فروغ‌بخش و حرکت‌ساز است و گنجینه‌ای از علوم و معارف اهل بیتی و قرآنی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شعرای غدیر،شعر غدیر،مدایح علوی،غدیر و فرهنگ مکتوب</w:t>
      </w:r>
      <w:r>
        <w:rPr>
          <w:rFonts w:eastAsia="IRNazanin" w:cs="IRNazanin"/>
          <w:color w:val="111111"/>
          <w:sz w:val="28"/>
          <w:szCs w:val="28"/>
          <w:rtl w:val="true"/>
          <w:lang w:bidi="fa-IR"/>
        </w:rPr>
        <w:t>.</w:t>
      </w:r>
    </w:p>
    <w:p>
      <w:pPr>
        <w:pStyle w:val="Heading3"/>
        <w:numPr>
          <w:ilvl w:val="2"/>
          <w:numId w:val="1"/>
        </w:numPr>
        <w:rPr/>
      </w:pPr>
      <w:bookmarkStart w:id="931" w:name="__RefHeading___Toc2145760_581953129"/>
      <w:bookmarkStart w:id="932" w:name="_Toc359"/>
      <w:bookmarkEnd w:id="931"/>
      <w:r>
        <w:rPr>
          <w:rtl w:val="true"/>
        </w:rPr>
        <w:t>شعر غدیر</w:t>
      </w:r>
      <w:bookmarkEnd w:id="932"/>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شعر غدیر،سروده‌هایی است که شاعران شیعه در آن به یادکرد حادثۀ غدیر خم و امامت حضرت علی علیه السّلام و ذکر مناقب و فضایل آن حضرت و آیات و روایاتی که در شأن اوست پرداخته‌اند و از این رهگذر،انبوهی از غدیریّه‌ها پدید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اینگونه شعرها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ولایی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شاعران غدیر،ادبیات و شعر را در مسیر هدف متعالی تبیین آرمانهای شیعی و اثبات حقانیّت علی علیه السّلام و ولایت او و گسترش شور علی‌دوستی و علی‌جویی به کار گرفتند و اینگونه حادثۀ غدیر را زنده نگه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نویسندگان می‌نویسد</w:t>
      </w:r>
      <w:r>
        <w:rPr>
          <w:rFonts w:eastAsia="IRNazanin" w:cs="IRNazanin"/>
          <w:color w:val="111111"/>
          <w:sz w:val="28"/>
          <w:szCs w:val="28"/>
          <w:rtl w:val="true"/>
          <w:lang w:bidi="fa-IR"/>
        </w:rPr>
        <w:t>:</w:t>
      </w:r>
      <w:bookmarkStart w:id="933" w:name="pg5471_30701"/>
    </w:p>
    <w:p>
      <w:pPr>
        <w:pStyle w:val="BookText"/>
        <w:rPr/>
      </w:pPr>
      <w:bookmarkEnd w:id="93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غدیر با نام علی علیه السّلام جان می‌گیرد،با نام علی علیه السّلام اوج می‌پذیرد و با نام علی علیه السّلام مکانت و منزلت 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تصویر غدیر بدون توصیف علی علیه السّلام ناممکن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هرکجا سخن از عظمت این روز به میان می‌آید،ناگزیر سخن از عظمت علی علیه السّلام به میان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شعر می‌خواهد از جوشش خمّ غدیر بسراید،پیش از آن باید گویشی از کوثر ولایت علوی بنمایاند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غدیر فقط یک واقعه را تصویر نمی‌کند،که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تفسیر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 غدیر به تبیین یک حقیقت می‌پردازد،حقیقتی که سرحلقۀ هرمعرفت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 غدیر تنها پرداختن به یک رویداد نیست که نمود یک نماد بینش است،آن هم یک بینش ارزشی،ارزشی که ریشه در ملکوت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کسی که از غدیر می‌گوید،نه‌تنها از محمّد صلّی اللّه علیه و آله و علی علیه السّلام می‌گوید که از خدا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شعر او زبان گویای حقیقت میشود در مجرای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غدیر اگر طراوتی دارد،از آن جهت است که در سبزه‌زار معرفت روییده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غدیر اگر تازگی دارد،از آن جهت است که صاحب غدیر کهنگی ندارد و چونان آفتاب عالمتابی است که جهانیان از او هستی می‌گیرند،شعر غدیر اگر جوششی دارد،از آن جهت است که غدیر چشمۀ جوشانی است که هرگز نمی‌خشکد و شعر غدیر اگر جاویدان است،از آن جهت است که بیان‌کنندۀ یک بنیاد عظیم فکری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ارادۀ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فراز آن متجلّی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بنابراین،شاعر غدیر هم مروّج آن تفکّر شیعی است که با جدّ و جهدش می‌کاود تا بذر این تفکّر را در دل هراندیشه‌وری بکارد و جوانه‌های اندیشه را از آبشخور این جویبار همیشه جاری سیراب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شعر غدیر ترسیم و تجلّی یک فرهنگ و آیین است،فرهنگی پویا و آیینی نوین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دین الهی و آیین راستین محمّدی</w:t>
      </w:r>
      <w:r>
        <w:rPr>
          <w:rFonts w:eastAsia="IRNazanin" w:cs="IRNazanin"/>
          <w:color w:val="111111"/>
          <w:sz w:val="28"/>
          <w:szCs w:val="28"/>
          <w:rtl w:val="true"/>
          <w:lang w:bidi="fa-IR"/>
        </w:rPr>
        <w:t xml:space="preserve">.» </w:t>
      </w:r>
      <w:r>
        <w:rPr>
          <w:rStyle w:val="FootnoteAnchor"/>
          <w:rtl w:val="true"/>
        </w:rPr>
        <w:footnoteReference w:id="9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شاعران غدیر،شعر شیعی،مدایح علوی</w:t>
      </w:r>
      <w:r>
        <w:rPr>
          <w:rFonts w:eastAsia="IRNazanin" w:cs="IRNazanin"/>
          <w:color w:val="111111"/>
          <w:sz w:val="28"/>
          <w:szCs w:val="28"/>
          <w:rtl w:val="true"/>
          <w:lang w:bidi="fa-IR"/>
        </w:rPr>
        <w:t>.</w:t>
      </w:r>
    </w:p>
    <w:p>
      <w:pPr>
        <w:pStyle w:val="Heading3"/>
        <w:numPr>
          <w:ilvl w:val="2"/>
          <w:numId w:val="1"/>
        </w:numPr>
        <w:rPr/>
      </w:pPr>
      <w:bookmarkStart w:id="934" w:name="__RefHeading___Toc2145762_581953129"/>
      <w:bookmarkStart w:id="935" w:name="_Toc360"/>
      <w:bookmarkEnd w:id="934"/>
      <w:r>
        <w:rPr>
          <w:rtl w:val="true"/>
        </w:rPr>
        <w:t>شفاعت</w:t>
      </w:r>
      <w:bookmarkEnd w:id="935"/>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شفاعت به معنای واسطه شدن برای انجام کاری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اعتقادات اسلامی، خداوند برای پیامبران،اوصیا،امامان و اولیای الهی،شهدا و مقرّبان درگاهش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قرار داده که در پیشگاه الهی وساطت و شفاعت کنند،برای آمرزش گناهان یا برآمدن</w:t>
      </w:r>
    </w:p>
    <w:p>
      <w:pPr>
        <w:pStyle w:val="BookText"/>
        <w:rPr/>
      </w:pPr>
      <w:r>
        <w:rPr>
          <w:rFonts w:ascii="IRNazanin" w:hAnsi="IRNazanin" w:eastAsia="IRNazanin"/>
          <w:color w:val="111111"/>
          <w:sz w:val="28"/>
          <w:sz w:val="28"/>
          <w:szCs w:val="28"/>
          <w:rtl w:val="true"/>
          <w:lang w:bidi="fa-IR"/>
        </w:rPr>
        <w:t>حاجات،در دنیا یا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شفاعت در قرآن بارها مطرح شده و آن را منوط به اذن الهی دانسته است و هرکه را خداوند اذن دهد یا بپسندد،می‌تواند دربارۀ دیگران شفاعت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انبیاء آیۀ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،یونس آیۀ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،سبأ آیۀ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،بقره آیۀ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بعضی آیات هم این مطرح شده که برای منکران قیامت و بت‌پرستان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شفاعتی پذیرفته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مفسران و روایات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محمود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که خداوند به پیامبرش وعده داده است عَسی أَنْ یَبْعَثَکَ رَبُّکَ مَقاماً مَحْمُوداً </w:t>
      </w:r>
      <w:r>
        <w:rPr>
          <w:rStyle w:val="FootnoteAnchor"/>
          <w:rtl w:val="true"/>
        </w:rPr>
        <w:footnoteReference w:id="922"/>
      </w:r>
      <w:r>
        <w:rPr>
          <w:rFonts w:ascii="IRNazanin" w:hAnsi="IRNazanin" w:eastAsia="IRNazanin"/>
          <w:color w:val="111111"/>
          <w:sz w:val="28"/>
          <w:sz w:val="28"/>
          <w:szCs w:val="28"/>
          <w:rtl w:val="true"/>
          <w:lang w:bidi="fa-IR"/>
        </w:rPr>
        <w:t>به مقام شفاعت تفسیر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شفاعت امری مسلّم و قرآنی است و احادیث بسیاری از رسول خدا صلّی اللّه علیه و آله و امامان نیز دربارۀ آن 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 ابن تیمیّه و وهابیان در این مسأله نیز دچار کجروی شده و اعتقاد به شفاعت را با توحید ناسازگار می‌دانند و شیعه را که به این مقام برای اولیای الهی عقیده دارند و آنان را وسیله و شفیع در آستان خدا قرار می‌دهند،به شرک نسبت می‌دهند و درخواست شفاعت از شافعان را شرک 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درصورتی‌که اگر قرآن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خدای یگانه کسی را نخوانید،یا از مشرکان انتقاد می‌کند که بتها را شفیع درگاه خدا می‌دانند،با شفاعتی که خود قرآن مطرح می‌کند جداست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شفاعت،حق کسی تضییع نمی‌شود،شفیعان مقرّبان درگاه الهی‌اند،با اذن او شفاعت می‌کنند،دایرۀ شفاعتشان محدود است،خودشان صالح و مأذون در شفاعتند، دربارۀ آنان که شفاعت در حقشان پذیرفته نیست شفاعت نمی‌کنند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به شفاعت زمینه‌ساز اصلاح و امید به بخشایش است،نه مشوّق گناه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اعطای مقام و حق شفاعت از سوی خدا به بندگان شایسته،مقام آنان را نشان می‌دهد و پذیرش شفاعتشان تکریم ایشان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درواقع،در شفاعت هم دعا و خواستن از آستان پروردگار انجام می‌گیرد،چون بندۀ گنهکار به خاطر معصیت،خود را لایق درخواست مستقیم نمی‌بیند،واسطه‌هایی را که نزد خداوند آبرو و تقرّب دارند شفیع قرار می‌دهد،تا خداوند به حرمت آنان حاجتش را برآورد و از گناهش درگذرد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شفاعت با بحث توسّل هم‌ریشه است و هیچ کدام با توحید در عبادت ناسازگار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شفاعتی یوم القیامة حقّ فمن لم یؤمن بها لم یکن من</w:t>
      </w:r>
      <w:bookmarkStart w:id="936" w:name="pg5471_30703"/>
    </w:p>
    <w:p>
      <w:pPr>
        <w:pStyle w:val="BookText"/>
        <w:rPr/>
      </w:pPr>
      <w:bookmarkEnd w:id="936"/>
      <w:r>
        <w:rPr>
          <w:rFonts w:ascii="IRNazanin" w:hAnsi="IRNazanin" w:eastAsia="IRNazanin"/>
          <w:color w:val="111111"/>
          <w:sz w:val="28"/>
          <w:sz w:val="28"/>
          <w:szCs w:val="28"/>
          <w:rtl w:val="true"/>
          <w:lang w:bidi="fa-IR"/>
        </w:rPr>
        <w:t>أهلها</w:t>
      </w:r>
      <w:r>
        <w:rPr>
          <w:rFonts w:eastAsia="IRNazanin" w:cs="IRNazanin"/>
          <w:color w:val="111111"/>
          <w:sz w:val="28"/>
          <w:szCs w:val="28"/>
          <w:rtl w:val="true"/>
          <w:lang w:bidi="fa-IR"/>
        </w:rPr>
        <w:t xml:space="preserve">» </w:t>
      </w:r>
      <w:r>
        <w:rPr>
          <w:rStyle w:val="FootnoteAnchor"/>
          <w:rtl w:val="true"/>
        </w:rPr>
        <w:footnoteReference w:id="923"/>
      </w:r>
      <w:r>
        <w:rPr>
          <w:rFonts w:ascii="IRNazanin" w:hAnsi="IRNazanin" w:eastAsia="IRNazanin"/>
          <w:color w:val="111111"/>
          <w:sz w:val="28"/>
          <w:sz w:val="28"/>
          <w:szCs w:val="28"/>
          <w:rtl w:val="true"/>
          <w:lang w:bidi="fa-IR"/>
        </w:rPr>
        <w:t>،شفاعتم در قیامت حق است،هرکه به آن ایمان نداشته باشد،از اهل شفاعت 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نیز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أحد من الأوّلین و الآخرین إلاّ و هو محتاج إلی شفاعة محمّد صلّی اللّه علیه و آله یوم القیامة</w:t>
      </w:r>
      <w:r>
        <w:rPr>
          <w:rFonts w:eastAsia="IRNazanin" w:cs="IRNazanin"/>
          <w:color w:val="111111"/>
          <w:sz w:val="28"/>
          <w:szCs w:val="28"/>
          <w:rtl w:val="true"/>
          <w:lang w:bidi="fa-IR"/>
        </w:rPr>
        <w:t xml:space="preserve">». </w:t>
      </w:r>
      <w:r>
        <w:rPr>
          <w:rStyle w:val="FootnoteAnchor"/>
          <w:rtl w:val="true"/>
        </w:rPr>
        <w:footnoteReference w:id="924"/>
      </w:r>
      <w:r>
        <w:rPr>
          <w:rFonts w:ascii="IRNazanin" w:hAnsi="IRNazanin" w:eastAsia="IRNazanin"/>
          <w:color w:val="111111"/>
          <w:sz w:val="28"/>
          <w:sz w:val="28"/>
          <w:szCs w:val="28"/>
          <w:rtl w:val="true"/>
          <w:lang w:bidi="fa-IR"/>
        </w:rPr>
        <w:t>هیچ‌کس از اولین و آخرین نیست مگر اینکه در قیامت به شفاعت پیامبر نیازمند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 دربارۀ شفاعت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و امیر المؤمنین و ائمۀ معصومین در روز قیامت در مورد گنهکاران شیعه شفاعت می‌کنند، خداوند هم شفاعتشان را می‌پذیرد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نیکوکار هم دربارۀ برادر مؤمن گنهکارش شفاعت می‌کند و این اعتقاد عموم امامیّه است و قرآن و روایات هم درستی این عقاید را می‌رساند</w:t>
      </w:r>
      <w:r>
        <w:rPr>
          <w:rFonts w:eastAsia="IRNazanin" w:cs="IRNazanin"/>
          <w:color w:val="111111"/>
          <w:sz w:val="28"/>
          <w:szCs w:val="28"/>
          <w:rtl w:val="true"/>
          <w:lang w:bidi="fa-IR"/>
        </w:rPr>
        <w:t xml:space="preserve">.» </w:t>
      </w:r>
      <w:r>
        <w:rPr>
          <w:rStyle w:val="FootnoteAnchor"/>
          <w:rtl w:val="true"/>
        </w:rPr>
        <w:footnoteReference w:id="925"/>
      </w:r>
      <w:r>
        <w:rPr>
          <w:rFonts w:ascii="IRNazanin" w:hAnsi="IRNazanin" w:eastAsia="IRNazanin"/>
          <w:color w:val="111111"/>
          <w:sz w:val="28"/>
          <w:sz w:val="28"/>
          <w:szCs w:val="28"/>
          <w:rtl w:val="true"/>
          <w:lang w:bidi="fa-IR"/>
        </w:rPr>
        <w:t>دربارۀ شفاعت و ردّ شبهات مخالفین،کتابهای متعدد و مقالات فراوان و مباحث سودمند نگاشته شده است</w:t>
      </w:r>
      <w:r>
        <w:rPr>
          <w:rFonts w:eastAsia="IRNazanin" w:cs="IRNazanin"/>
          <w:color w:val="111111"/>
          <w:sz w:val="28"/>
          <w:szCs w:val="28"/>
          <w:rtl w:val="true"/>
          <w:lang w:bidi="fa-IR"/>
        </w:rPr>
        <w:t xml:space="preserve">. </w:t>
      </w:r>
      <w:r>
        <w:rPr>
          <w:rStyle w:val="FootnoteAnchor"/>
          <w:rtl w:val="true"/>
        </w:rPr>
        <w:footnoteReference w:id="9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تبرّک و توسّل،نقد کتابهای ضد شیعه</w:t>
      </w:r>
      <w:r>
        <w:rPr>
          <w:rFonts w:eastAsia="IRNazanin" w:cs="IRNazanin"/>
          <w:color w:val="111111"/>
          <w:sz w:val="28"/>
          <w:szCs w:val="28"/>
          <w:rtl w:val="true"/>
          <w:lang w:bidi="fa-IR"/>
        </w:rPr>
        <w:t>.</w:t>
      </w:r>
    </w:p>
    <w:p>
      <w:pPr>
        <w:pStyle w:val="Heading3"/>
        <w:numPr>
          <w:ilvl w:val="2"/>
          <w:numId w:val="1"/>
        </w:numPr>
        <w:rPr/>
      </w:pPr>
      <w:bookmarkStart w:id="937" w:name="__RefHeading___Toc2145764_581953129"/>
      <w:bookmarkStart w:id="938" w:name="_Toc361"/>
      <w:bookmarkEnd w:id="937"/>
      <w:r>
        <w:rPr>
          <w:rtl w:val="true"/>
        </w:rPr>
        <w:t>شمایل علی علیه السّلام</w:t>
      </w:r>
      <w:bookmarkEnd w:id="938"/>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شمایل به معنای خلق‌وخوی و خصوصیات چهره و اندام و سیمای ظاهری هرکس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امیر المؤمنین و شمایل او در روایات و تواریخ،نکاتی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چهارشانه بود و نسبتا کوتاه قد و کمی فربه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چهره‌اش زیبا و صورتش همچون ماه تابان بود،رنگ چهره‌اش گندمگون بود،چشمانی سیاه و درشت داشت، جلوی سرش مو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موهای اطراف سرش تا لالۀ گوش می‌رسید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گردنش نقره‌گون،محاسنش پرپشت،میان دو شانه‌اش پهن،کف دستانش پرگوشت،عضلات بازو و ساعدش سطبر،سینه‌اش فراخ و استخوانهای مفاصلش درشت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راه رفتن متمایل به جلو بود و هنگام رفتن به جنگ،هروله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شیر غرّان بود،اغلب خنده‌رو بود،محاسن سفیدش را رنگ نمی‌زد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سینه‌اش تا ناف،خطّی از مو بود،</w:t>
      </w:r>
      <w:bookmarkStart w:id="939" w:name="pg5471_30704"/>
    </w:p>
    <w:p>
      <w:pPr>
        <w:pStyle w:val="BookText"/>
        <w:rPr/>
      </w:pPr>
      <w:bookmarkEnd w:id="939"/>
      <w:r>
        <w:rPr>
          <w:rFonts w:ascii="IRNazanin" w:hAnsi="IRNazanin" w:eastAsia="IRNazanin"/>
          <w:color w:val="111111"/>
          <w:sz w:val="28"/>
          <w:sz w:val="28"/>
          <w:szCs w:val="28"/>
          <w:rtl w:val="true"/>
          <w:lang w:bidi="fa-IR"/>
        </w:rPr>
        <w:t>شجاعت و قدرتی فوق‌العاده داشت،بازوی هرکس را می‌گرفت و می‌فشرد،نفسش بند می‌آمد</w:t>
      </w:r>
      <w:r>
        <w:rPr>
          <w:rFonts w:eastAsia="IRNazanin" w:cs="IRNazanin"/>
          <w:color w:val="111111"/>
          <w:sz w:val="28"/>
          <w:szCs w:val="28"/>
          <w:rtl w:val="true"/>
          <w:lang w:bidi="fa-IR"/>
        </w:rPr>
        <w:t xml:space="preserve">. </w:t>
      </w:r>
      <w:r>
        <w:rPr>
          <w:rStyle w:val="FootnoteAnchor"/>
          <w:rtl w:val="true"/>
        </w:rPr>
        <w:footnoteReference w:id="9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تصویری که از آن حضرت براساس ویژگیهای مطرح شده در روایات نقاشی و ترسیم شده نیز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شمایل‌ساز و شمایل‌گردان به کسی گفته می‌شود که تصویر بزرگان دین را نقاشی می‌کند،یا آنها را قاب کرده و در معرض تماشای دیگران قرار می‌دهد</w:t>
      </w:r>
      <w:r>
        <w:rPr>
          <w:rFonts w:eastAsia="IRNazanin" w:cs="IRNazanin"/>
          <w:color w:val="111111"/>
          <w:sz w:val="28"/>
          <w:szCs w:val="28"/>
          <w:rtl w:val="true"/>
          <w:lang w:bidi="fa-IR"/>
        </w:rPr>
        <w:t xml:space="preserve">. </w:t>
      </w:r>
      <w:r>
        <w:rPr>
          <w:rStyle w:val="FootnoteAnchor"/>
          <w:rtl w:val="true"/>
        </w:rPr>
        <w:footnoteReference w:id="928"/>
      </w:r>
      <w:r>
        <w:rPr>
          <w:rFonts w:ascii="IRNazanin" w:hAnsi="IRNazanin" w:eastAsia="IRNazanin"/>
          <w:color w:val="111111"/>
          <w:sz w:val="28"/>
          <w:sz w:val="28"/>
          <w:szCs w:val="28"/>
          <w:rtl w:val="true"/>
          <w:lang w:bidi="fa-IR"/>
        </w:rPr>
        <w:t>شمایل امیر المؤمنین علیه السّلام هرچند که تصویر واقعی آن حضرت نیست،بلکه نقّاشان براساس ذوق خویش و با استناد به شواهد روایی کشیده‌اند،امّا چون منتسب به آن امام است،از دیرباز مورد علاقۀ شیعیان بوده و آن را در خانه‌ها،مغازه‌ها،زورخانه‌ها نصب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شمایل‌نگاری در فرهنگ ایرانی سابقه‌ای دیرینه دارد که براساس مفاهیم و مضامین برگرفته از روایات مذهبی و مناقب شیعی،شکل گرفته و شمایل اهل بیت و صحنه‌های تاریخی آنان را بر روی کتیبه‌ها،کاشیها،فلز و پرده و دیوار ترسیم می‌کردند</w:t>
      </w:r>
      <w:r>
        <w:rPr>
          <w:rFonts w:eastAsia="IRNazanin" w:cs="IRNazanin"/>
          <w:color w:val="111111"/>
          <w:sz w:val="28"/>
          <w:szCs w:val="28"/>
          <w:rtl w:val="true"/>
          <w:lang w:bidi="fa-IR"/>
        </w:rPr>
        <w:t xml:space="preserve">. </w:t>
      </w:r>
      <w:r>
        <w:rPr>
          <w:rStyle w:val="FootnoteAnchor"/>
          <w:rtl w:val="true"/>
        </w:rPr>
        <w:footnoteReference w:id="9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فضایل علی علیه السّلام</w:t>
      </w:r>
      <w:r>
        <w:rPr>
          <w:rFonts w:eastAsia="IRNazanin" w:cs="IRNazanin"/>
          <w:color w:val="111111"/>
          <w:sz w:val="28"/>
          <w:szCs w:val="28"/>
          <w:rtl w:val="true"/>
          <w:lang w:bidi="fa-IR"/>
        </w:rPr>
        <w:t>.</w:t>
      </w:r>
    </w:p>
    <w:p>
      <w:pPr>
        <w:pStyle w:val="Heading3"/>
        <w:numPr>
          <w:ilvl w:val="2"/>
          <w:numId w:val="1"/>
        </w:numPr>
        <w:rPr/>
      </w:pPr>
      <w:bookmarkStart w:id="940" w:name="__RefHeading___Toc2145766_581953129"/>
      <w:bookmarkStart w:id="941" w:name="_Toc362"/>
      <w:bookmarkEnd w:id="940"/>
      <w:r>
        <w:rPr>
          <w:rtl w:val="true"/>
        </w:rPr>
        <w:t>شورا</w:t>
      </w:r>
      <w:bookmarkEnd w:id="941"/>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معنای مشورت و رایزنی در کارها و تصمیمها،تبادل نظر و پرهیز از استبداد به رأی و خودمحوری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 به این معنی یک مفهوم اخلاقی و اجتماعی است و قرآن هم بر آن تأکید دارد و به پیامبر هم دستور می‌دهد با مسلمانان مشورت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 یک مفهوم سیاسی هم دارد و منظور از آن مشورت در انتخاب خلیفه است که اهل سنّت به آن تکیه می‌کنند و شیعه مسأله خلافت را انتصابی می‌داند نه انتخابی و از سوی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کتابهایی همچون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نشأة التشیّع و الشیعه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باقر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عون المعبود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عظیم‌آبادی،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یعلی،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طرق حدیث الأئمه ألاثنی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المدرستین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عسکری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واژه را در مفهوم سیاسی آن به کار برده و مسائل سقیفه و انتخاب خلیفه را مطرح</w:t>
      </w:r>
      <w:bookmarkStart w:id="942" w:name="pg5471_30705"/>
    </w:p>
    <w:p>
      <w:pPr>
        <w:pStyle w:val="BookText"/>
        <w:rPr/>
      </w:pPr>
      <w:bookmarkEnd w:id="942"/>
      <w:r>
        <w:rPr>
          <w:rFonts w:ascii="IRNazanin" w:hAnsi="IRNazanin" w:eastAsia="IRNazanin"/>
          <w:color w:val="111111"/>
          <w:sz w:val="28"/>
          <w:sz w:val="28"/>
          <w:szCs w:val="28"/>
          <w:rtl w:val="true"/>
          <w:lang w:bidi="fa-IR"/>
        </w:rPr>
        <w:t>کرده‌اند</w:t>
      </w:r>
      <w:r>
        <w:rPr>
          <w:rFonts w:eastAsia="IRNazanin" w:cs="IRNazanin"/>
          <w:color w:val="111111"/>
          <w:sz w:val="28"/>
          <w:szCs w:val="28"/>
          <w:rtl w:val="true"/>
          <w:lang w:bidi="fa-IR"/>
        </w:rPr>
        <w:t xml:space="preserve">. </w:t>
      </w:r>
      <w:r>
        <w:rPr>
          <w:rStyle w:val="FootnoteAnchor"/>
          <w:rtl w:val="true"/>
        </w:rPr>
        <w:footnoteReference w:id="930"/>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شورای خلافت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همین‌جا وارد فرهنگ سیاسی در اسلام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شورای خلافت،انتخاب و انتصاب،خلافت بی‌دلیل،سقیفۀ بنی ساعده</w:t>
      </w:r>
      <w:r>
        <w:rPr>
          <w:rFonts w:eastAsia="IRNazanin" w:cs="IRNazanin"/>
          <w:color w:val="111111"/>
          <w:sz w:val="28"/>
          <w:szCs w:val="28"/>
          <w:rtl w:val="true"/>
          <w:lang w:bidi="fa-IR"/>
        </w:rPr>
        <w:t>.</w:t>
      </w:r>
    </w:p>
    <w:p>
      <w:pPr>
        <w:pStyle w:val="Heading3"/>
        <w:numPr>
          <w:ilvl w:val="2"/>
          <w:numId w:val="1"/>
        </w:numPr>
        <w:rPr/>
      </w:pPr>
      <w:bookmarkStart w:id="943" w:name="__RefHeading___Toc2145768_581953129"/>
      <w:bookmarkStart w:id="944" w:name="_Toc363"/>
      <w:bookmarkEnd w:id="943"/>
      <w:r>
        <w:rPr>
          <w:rtl w:val="true"/>
        </w:rPr>
        <w:t>شورای خلافت</w:t>
      </w:r>
      <w:bookmarkEnd w:id="944"/>
    </w:p>
    <w:p>
      <w:pPr>
        <w:pStyle w:val="BookText"/>
        <w:rPr/>
      </w:pPr>
      <w:r>
        <w:rPr>
          <w:rFonts w:ascii="IRNazanin" w:hAnsi="IRNazanin" w:eastAsia="IRNazanin"/>
          <w:color w:val="111111"/>
          <w:sz w:val="28"/>
          <w:sz w:val="28"/>
          <w:szCs w:val="28"/>
          <w:rtl w:val="true"/>
          <w:lang w:bidi="fa-IR"/>
        </w:rPr>
        <w:t>شیوۀ انتخاب خلیفه پس از عمر به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شورای شش نفره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که از سوی عمر تعیین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پس از ضربت ابو لؤلؤ و قبل از مرگ خویش شش نفر را به عنوان اعضای شورا تعیین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السّلام،عثمان،عبد الرحمان بن عوف،طلحه،زبیر و سعد بن ابی وقّاص و دستور داد این گروه ظرف سه روز یکی را از میان خود به خلافت برگزینند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گفتگوهای زیادی میان آنان گذشت و عمر نظر خود را دربارۀ روحیات و اخلاق و ویژگی تک‌تک آنان گفت و برای هریک عیوبی برشمرد و عیب علی علیه السّلام را هم شوخ‌طبع بودن دانست،اعتراف کرد که اگر علی علیه السّلام خلیفه شود،همه را بر راه روشن و نورانی خواهد کشاند</w:t>
      </w:r>
      <w:r>
        <w:rPr>
          <w:rFonts w:eastAsia="IRNazanin" w:cs="IRNazanin"/>
          <w:color w:val="111111"/>
          <w:sz w:val="28"/>
          <w:szCs w:val="28"/>
          <w:rtl w:val="true"/>
          <w:lang w:bidi="fa-IR"/>
        </w:rPr>
        <w:t xml:space="preserve">. </w:t>
      </w:r>
      <w:r>
        <w:rPr>
          <w:rStyle w:val="FootnoteAnchor"/>
          <w:rtl w:val="true"/>
        </w:rPr>
        <w:footnoteReference w:id="931"/>
      </w:r>
      <w:r>
        <w:rPr>
          <w:rFonts w:ascii="IRNazanin" w:hAnsi="IRNazanin" w:eastAsia="IRNazanin"/>
          <w:color w:val="111111"/>
          <w:sz w:val="28"/>
          <w:sz w:val="28"/>
          <w:szCs w:val="28"/>
          <w:rtl w:val="true"/>
          <w:lang w:bidi="fa-IR"/>
        </w:rPr>
        <w:t>و در نهایت عبد الرحمان بن عوف در جمع مردم انحصار خلافت را میان علی علیه السّلام و عثمان اعلام کرد و از علی علیه السّلام خواست که بپذیرد تا براساس کتاب خدا و سنت پیامبر و عمل ابو بکر و عمل عمر کند و با او بیعت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امام،کتاب خدا و سنت پیامبر را قبول داشت ولی رویّۀ شیخین را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عثمان پذیرفت و نتیجۀ آن شورای شوم،خلافت عثمان شد،شورایی که نتیجۀ آن از قبل معلوم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در خطبۀ شقشقیّه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شورا گله‌مندانه یاد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فیا للّه و للشّوری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قرار گرفتن خود در کنار دیگرانی که لیاقت نداشتند،ابراز ناراحتی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از آغاز نیز شورا و نتیجۀ آن را قبول نداشت،لیکن آنگونه که در زمان ابو بکر و عمر صبری تلخ را پیش گرفت،اینجا هم برای حفظ وحدت و نداشتن یاور و قوی بودن توطئه، کوتاه آمد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ماجرای شورا از خلافهای آشکار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خلافت تعیینی و انتصابی است،چرا تعیین پیامبر صلّی اللّه علیه و آله را قبول نکردند و چرا ابو بکر برای خود خلیفه تعیین کرد؟و اگر به رأی آزاد عموم است،چرا آن را در شش نفر منحصر ساختند و تهدید کردند که یکی را از میان خود</w:t>
      </w:r>
      <w:bookmarkStart w:id="945" w:name="pg5471_30706"/>
    </w:p>
    <w:p>
      <w:pPr>
        <w:pStyle w:val="BookText"/>
        <w:rPr/>
      </w:pPr>
      <w:bookmarkEnd w:id="945"/>
      <w:r>
        <w:rPr>
          <w:rFonts w:ascii="IRNazanin" w:hAnsi="IRNazanin" w:eastAsia="IRNazanin"/>
          <w:color w:val="111111"/>
          <w:sz w:val="28"/>
          <w:sz w:val="28"/>
          <w:szCs w:val="28"/>
          <w:rtl w:val="true"/>
          <w:lang w:bidi="fa-IR"/>
        </w:rPr>
        <w:t>انتخاب کنند؟ترکیب شورا نیز بگونه‌ای بود که اکثریت با مخالفان علی علیه السّلام بود و روشن بود که کسی جز علی علیه السّلام رأی خواهد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شورا،نمونۀ دیگری از مظلومیّت امیر المؤمنین بود و اعتراض برخی از اصحاب هم سودی نبخشید</w:t>
      </w:r>
      <w:r>
        <w:rPr>
          <w:rFonts w:eastAsia="IRNazanin" w:cs="IRNazanin"/>
          <w:color w:val="111111"/>
          <w:sz w:val="28"/>
          <w:szCs w:val="28"/>
          <w:rtl w:val="true"/>
          <w:lang w:bidi="fa-IR"/>
        </w:rPr>
        <w:t xml:space="preserve">. </w:t>
      </w:r>
      <w:r>
        <w:rPr>
          <w:rStyle w:val="FootnoteAnchor"/>
          <w:rtl w:val="true"/>
        </w:rPr>
        <w:footnoteReference w:id="9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بی‌دلیل،شورا،پنجاه و پنج سؤال از تاریخ</w:t>
      </w:r>
      <w:r>
        <w:rPr>
          <w:rFonts w:eastAsia="IRNazanin" w:cs="IRNazanin"/>
          <w:color w:val="111111"/>
          <w:sz w:val="28"/>
          <w:szCs w:val="28"/>
          <w:rtl w:val="true"/>
          <w:lang w:bidi="fa-IR"/>
        </w:rPr>
        <w:t>.</w:t>
      </w:r>
    </w:p>
    <w:p>
      <w:pPr>
        <w:pStyle w:val="Heading3"/>
        <w:numPr>
          <w:ilvl w:val="2"/>
          <w:numId w:val="1"/>
        </w:numPr>
        <w:rPr/>
      </w:pPr>
      <w:bookmarkStart w:id="946" w:name="__RefHeading___Toc2145770_581953129"/>
      <w:bookmarkStart w:id="947" w:name="_Toc364"/>
      <w:bookmarkEnd w:id="946"/>
      <w:r>
        <w:rPr>
          <w:rtl w:val="true"/>
        </w:rPr>
        <w:t>شهادت ثالثه</w:t>
      </w:r>
      <w:bookmarkEnd w:id="947"/>
    </w:p>
    <w:p>
      <w:pPr>
        <w:pStyle w:val="BookText"/>
        <w:rPr/>
      </w:pPr>
      <w:r>
        <w:rPr>
          <w:rFonts w:ascii="IRNazanin" w:hAnsi="IRNazanin" w:eastAsia="IRNazanin"/>
          <w:color w:val="111111"/>
          <w:sz w:val="28"/>
          <w:sz w:val="28"/>
          <w:szCs w:val="28"/>
          <w:rtl w:val="true"/>
          <w:lang w:bidi="fa-IR"/>
        </w:rPr>
        <w:t>غیر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اذان و اقامه،گفتن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علیّا ولیّ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ثالثه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را متهم می‌کنند که با گفتن آن،مرتکب بدعت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لیکن گفتن این شهادت اگر به قصد جزئیّت در اذان و اقامه باشد،حرام و بدعت است،امّا اگر به قصد عدم جزئیت و به قصد تیمّن و تبرّک و اعلان ولایت حضرت علی علیه السّلام باشد هیچ اشکالی ندارد و بدعت هم نیست و خداوند هم در آیۀ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وَلِیُّکُمُ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ولایت آن حضرت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تقیّد شیعه بر اعلان ولایت علی بر بالای منبرها و مأذنه‌ها و علنی ساختن این شهادت،مقابله‌ای باشد با جریان سبّ و لعن علی علیه السّلام بر منابر در دوران امویان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هم قائل به استحباب آنند،همچون علامۀ مجلسی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بعید نیست شهادت به ولایت از اجزای مستحب اذان باشد،چون شیخ،علامه،شهید و دیگران گواهی داده‌اند که در این مورد روایاتی هست</w:t>
      </w:r>
      <w:r>
        <w:rPr>
          <w:rFonts w:eastAsia="IRNazanin" w:cs="IRNazanin"/>
          <w:color w:val="111111"/>
          <w:sz w:val="28"/>
          <w:szCs w:val="28"/>
          <w:rtl w:val="true"/>
          <w:lang w:bidi="fa-IR"/>
        </w:rPr>
        <w:t xml:space="preserve">. </w:t>
      </w:r>
      <w:r>
        <w:rPr>
          <w:rStyle w:val="FootnoteAnchor"/>
          <w:rtl w:val="true"/>
        </w:rPr>
        <w:footnoteReference w:id="933"/>
      </w:r>
      <w:r>
        <w:rPr>
          <w:rFonts w:ascii="IRNazanin" w:hAnsi="IRNazanin" w:eastAsia="IRNazanin"/>
          <w:color w:val="111111"/>
          <w:sz w:val="28"/>
          <w:sz w:val="28"/>
          <w:szCs w:val="28"/>
          <w:rtl w:val="true"/>
          <w:lang w:bidi="fa-IR"/>
        </w:rPr>
        <w:t>آیة اللّه سیّد محسن حکیم نیز آن را از شعائر ایمان و رمز تشیّع می‌شمارد و از این جهت آن را راجح شرعی بلکه واجب می‌داند،امّا نه به قصد جزئیت در اذان</w:t>
      </w:r>
      <w:r>
        <w:rPr>
          <w:rFonts w:eastAsia="IRNazanin" w:cs="IRNazanin"/>
          <w:color w:val="111111"/>
          <w:sz w:val="28"/>
          <w:szCs w:val="28"/>
          <w:rtl w:val="true"/>
          <w:lang w:bidi="fa-IR"/>
        </w:rPr>
        <w:t xml:space="preserve">. </w:t>
      </w:r>
      <w:r>
        <w:rPr>
          <w:rStyle w:val="FootnoteAnchor"/>
          <w:rtl w:val="true"/>
        </w:rPr>
        <w:footnoteReference w:id="934"/>
      </w:r>
      <w:r>
        <w:rPr>
          <w:rFonts w:ascii="IRNazanin" w:hAnsi="IRNazanin" w:eastAsia="IRNazanin"/>
          <w:color w:val="111111"/>
          <w:sz w:val="28"/>
          <w:sz w:val="28"/>
          <w:szCs w:val="28"/>
          <w:rtl w:val="true"/>
          <w:lang w:bidi="fa-IR"/>
        </w:rPr>
        <w:t>علمای دیگر نیز گفتن آن را نیکو شمرده‌اند</w:t>
      </w:r>
      <w:r>
        <w:rPr>
          <w:rFonts w:eastAsia="IRNazanin" w:cs="IRNazanin"/>
          <w:color w:val="111111"/>
          <w:sz w:val="28"/>
          <w:szCs w:val="28"/>
          <w:rtl w:val="true"/>
          <w:lang w:bidi="fa-IR"/>
        </w:rPr>
        <w:t xml:space="preserve">. </w:t>
      </w:r>
      <w:r>
        <w:rPr>
          <w:rStyle w:val="FootnoteAnchor"/>
          <w:rtl w:val="true"/>
        </w:rPr>
        <w:footnoteReference w:id="935"/>
      </w:r>
    </w:p>
    <w:p>
      <w:pPr>
        <w:pStyle w:val="Heading3"/>
        <w:numPr>
          <w:ilvl w:val="2"/>
          <w:numId w:val="1"/>
        </w:numPr>
        <w:rPr/>
      </w:pPr>
      <w:bookmarkStart w:id="948" w:name="__RefHeading___Toc2145772_581953129"/>
      <w:bookmarkStart w:id="949" w:name="_Toc365"/>
      <w:bookmarkEnd w:id="948"/>
      <w:r>
        <w:rPr>
          <w:rtl w:val="true"/>
        </w:rPr>
        <w:t>شهداء الفضیله</w:t>
      </w:r>
      <w:bookmarkEnd w:id="949"/>
    </w:p>
    <w:p>
      <w:pPr>
        <w:pStyle w:val="BookText"/>
        <w:rPr/>
      </w:pPr>
      <w:r>
        <w:rPr>
          <w:rFonts w:ascii="IRNazanin" w:hAnsi="IRNazanin" w:eastAsia="IRNazanin"/>
          <w:color w:val="111111"/>
          <w:sz w:val="28"/>
          <w:sz w:val="28"/>
          <w:szCs w:val="28"/>
          <w:rtl w:val="true"/>
          <w:lang w:bidi="fa-IR"/>
        </w:rPr>
        <w:t>اثری بدیع و محققانه از علامۀ امینی دربارۀ عالمان شیعه که در راه عقیدۀ خود و دفاع از اهل بیت و حقانیت علی علیه السّلام به دست حکّام جور و دشمنان ولایت به شهادت رسیده‌اند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کتاب که در 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 نجف منتشر شد،دربردارندۀ شرح حال</w:t>
      </w:r>
      <w:bookmarkStart w:id="950" w:name="pg5471_30707"/>
    </w:p>
    <w:p>
      <w:pPr>
        <w:pStyle w:val="BookText"/>
        <w:rPr/>
      </w:pPr>
      <w:bookmarkEnd w:id="950"/>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از قرن چهارم تا زمان مؤلف است،کسانی از 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 کبیر،ناشی صغیر،ابن زهره،شهید اول و ثانی،قاضی نور اللّه شوشتری،میرزا محمّد کشمیری و</w:t>
      </w:r>
      <w:r>
        <w:rPr>
          <w:rFonts w:eastAsia="IRNazanin" w:cs="IRNazanin"/>
          <w:color w:val="111111"/>
          <w:sz w:val="28"/>
          <w:szCs w:val="28"/>
          <w:rtl w:val="true"/>
          <w:lang w:bidi="fa-IR"/>
        </w:rPr>
        <w:t xml:space="preserve">... </w:t>
      </w:r>
      <w:r>
        <w:rPr>
          <w:rStyle w:val="FootnoteAnchor"/>
          <w:rtl w:val="true"/>
        </w:rPr>
        <w:footnoteReference w:id="936"/>
      </w:r>
      <w:r>
        <w:rPr>
          <w:rFonts w:ascii="IRNazanin" w:hAnsi="IRNazanin" w:eastAsia="IRNazanin"/>
          <w:color w:val="111111"/>
          <w:sz w:val="28"/>
          <w:sz w:val="28"/>
          <w:szCs w:val="28"/>
          <w:rtl w:val="true"/>
          <w:lang w:bidi="fa-IR"/>
        </w:rPr>
        <w:t>این شهدا از ناصر اطروش از نوادگان امام سجاد علیه السّلام شروع می‌شود و به شیخ عبد الکریم مجتهد تبریزی ختم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ترجمۀ فارسی آن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شهیدان راه فضیلت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منتشر شده است</w:t>
      </w:r>
      <w:r>
        <w:rPr>
          <w:rFonts w:eastAsia="IRNazanin" w:cs="IRNazanin"/>
          <w:color w:val="111111"/>
          <w:sz w:val="28"/>
          <w:szCs w:val="28"/>
          <w:rtl w:val="true"/>
          <w:lang w:bidi="fa-IR"/>
        </w:rPr>
        <w:t xml:space="preserve">. </w:t>
      </w:r>
      <w:r>
        <w:rPr>
          <w:rStyle w:val="FootnoteAnchor"/>
          <w:rtl w:val="true"/>
        </w:rPr>
        <w:footnoteReference w:id="937"/>
      </w:r>
    </w:p>
    <w:p>
      <w:pPr>
        <w:pStyle w:val="BookText"/>
        <w:rPr/>
      </w:pPr>
      <w:r>
        <w:rPr>
          <w:rFonts w:ascii="IRNazanin" w:hAnsi="IRNazanin" w:eastAsia="IRNazanin"/>
          <w:color w:val="111111"/>
          <w:sz w:val="28"/>
          <w:sz w:val="28"/>
          <w:szCs w:val="28"/>
          <w:rtl w:val="true"/>
          <w:lang w:bidi="fa-IR"/>
        </w:rPr>
        <w:t>فرزند علامۀ امینی در تکمیل این اثر،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تتمّة شهداء الفضیله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علامۀ امینی،شهیدان راه ولایت</w:t>
      </w:r>
      <w:r>
        <w:rPr>
          <w:rFonts w:eastAsia="IRNazanin" w:cs="IRNazanin"/>
          <w:color w:val="111111"/>
          <w:sz w:val="28"/>
          <w:szCs w:val="28"/>
          <w:rtl w:val="true"/>
          <w:lang w:bidi="fa-IR"/>
        </w:rPr>
        <w:t>.</w:t>
      </w:r>
    </w:p>
    <w:p>
      <w:pPr>
        <w:pStyle w:val="Heading3"/>
        <w:numPr>
          <w:ilvl w:val="2"/>
          <w:numId w:val="1"/>
        </w:numPr>
        <w:rPr/>
      </w:pPr>
      <w:bookmarkStart w:id="951" w:name="__RefHeading___Toc2145774_581953129"/>
      <w:bookmarkStart w:id="952" w:name="_Toc366"/>
      <w:bookmarkEnd w:id="951"/>
      <w:r>
        <w:rPr>
          <w:rtl w:val="true"/>
        </w:rPr>
        <w:t>شهر علم</w:t>
      </w:r>
      <w:bookmarkEnd w:id="952"/>
    </w:p>
    <w:p>
      <w:pPr>
        <w:pStyle w:val="BookText"/>
        <w:rPr/>
      </w:pPr>
      <w:r>
        <w:rPr>
          <w:rFonts w:ascii="IRNazanin" w:hAnsi="IRNazanin" w:eastAsia="IRNazanin"/>
          <w:color w:val="111111"/>
          <w:sz w:val="28"/>
          <w:sz w:val="28"/>
          <w:szCs w:val="28"/>
          <w:rtl w:val="true"/>
          <w:lang w:bidi="fa-IR"/>
        </w:rPr>
        <w:t>ترجمۀ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مدینة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است،یکی از اوصاف رسول خدا صلّی اللّه علیه و آله در حدیثی که خود را شهر علم نامید و امیر المؤمنین را در ورودی آن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مدینة العلم و علیّ بابها،فمن أراد المدینة و الحکمة فلیأتها من بابها</w:t>
      </w:r>
      <w:r>
        <w:rPr>
          <w:rFonts w:eastAsia="IRNazanin" w:cs="IRNazanin"/>
          <w:color w:val="111111"/>
          <w:sz w:val="28"/>
          <w:szCs w:val="28"/>
          <w:rtl w:val="true"/>
          <w:lang w:bidi="fa-IR"/>
        </w:rPr>
        <w:t xml:space="preserve">» </w:t>
      </w:r>
      <w:r>
        <w:rPr>
          <w:rStyle w:val="FootnoteAnchor"/>
          <w:rtl w:val="true"/>
        </w:rPr>
        <w:footnoteReference w:id="938"/>
      </w:r>
      <w:r>
        <w:rPr>
          <w:rFonts w:ascii="IRNazanin" w:hAnsi="IRNazanin" w:eastAsia="IRNazanin"/>
          <w:color w:val="111111"/>
          <w:sz w:val="28"/>
          <w:sz w:val="28"/>
          <w:szCs w:val="28"/>
          <w:rtl w:val="true"/>
          <w:lang w:bidi="fa-IR"/>
        </w:rPr>
        <w:t>من شهر علم هستم و علی علیه السّلام در آن است،پس هرکس خواستار این شهر و جویای حکمت است،از در آن وارد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فردوسی به همین حدیث و فضیلت اشاره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گفت آن خداوند تنزیل و وحی خداوند امر و خداوند نهی</w:t>
      </w:r>
    </w:p>
    <w:p>
      <w:pPr>
        <w:pStyle w:val="BookText"/>
        <w:rPr/>
      </w:pPr>
      <w:r>
        <w:rPr>
          <w:rFonts w:ascii="IRNazanin" w:hAnsi="IRNazanin" w:eastAsia="IRNazanin"/>
          <w:color w:val="111111"/>
          <w:sz w:val="28"/>
          <w:sz w:val="28"/>
          <w:szCs w:val="28"/>
          <w:rtl w:val="true"/>
          <w:lang w:bidi="fa-IR"/>
        </w:rPr>
        <w:t>که من شهر علمم علیّم در است درست این سخن گفت پیغمبر است</w:t>
      </w:r>
    </w:p>
    <w:p>
      <w:pPr>
        <w:pStyle w:val="BookText"/>
        <w:rPr/>
      </w:pPr>
      <w:r>
        <w:rPr>
          <w:rFonts w:ascii="IRNazanin" w:hAnsi="IRNazanin" w:eastAsia="IRNazanin"/>
          <w:color w:val="111111"/>
          <w:sz w:val="28"/>
          <w:sz w:val="28"/>
          <w:szCs w:val="28"/>
          <w:rtl w:val="true"/>
          <w:lang w:bidi="fa-IR"/>
        </w:rPr>
        <w:t>و نیز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باب علمی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رسیدن به سرچشمۀ علوم حضرت رسول،از طریق امام علی علیه السّلام است و واسطه بودن آن حضرت برای رسیدن به فیض ربوبی و علم الهی،فضیلت بزرگ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بودن علی علیه السّلام برای شهر علم نبوی،اشاره به حافظ شرع و نگهبان بودن مواریث رسالت نیز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تو بابی آن مدینۀ علم را چون شعاعی آفتاب حلم را</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 باش ای باب بر جویای باب تا رسد از تو قشور اندر لباب </w:t>
      </w:r>
      <w:r>
        <w:rPr>
          <w:rStyle w:val="FootnoteAnchor"/>
          <w:rtl w:val="true"/>
        </w:rPr>
        <w:footnoteReference w:id="939"/>
      </w:r>
      <w:bookmarkStart w:id="953" w:name="pg5471_30708"/>
    </w:p>
    <w:p>
      <w:pPr>
        <w:pStyle w:val="BookText"/>
        <w:rPr/>
      </w:pPr>
      <w:bookmarkEnd w:id="953"/>
      <w:r>
        <w:rPr>
          <w:rFonts w:ascii="IRNazanin" w:hAnsi="IRNazanin" w:eastAsia="IRNazanin"/>
          <w:color w:val="111111"/>
          <w:sz w:val="28"/>
          <w:sz w:val="28"/>
          <w:szCs w:val="28"/>
          <w:rtl w:val="true"/>
          <w:lang w:bidi="fa-IR"/>
        </w:rPr>
        <w:t xml:space="preserve">به حکم قاطع کشورگشای مصطفوی نبی مدینۀ علم آمد و علی در او </w:t>
      </w:r>
      <w:r>
        <w:rPr>
          <w:rStyle w:val="FootnoteAnchor"/>
          <w:rtl w:val="true"/>
        </w:rPr>
        <w:footnoteReference w:id="940"/>
      </w:r>
    </w:p>
    <w:p>
      <w:pPr>
        <w:pStyle w:val="BookText"/>
        <w:rPr/>
      </w:pPr>
      <w:r>
        <w:rPr>
          <w:rFonts w:ascii="IRNazanin" w:hAnsi="IRNazanin" w:eastAsia="IRNazanin"/>
          <w:color w:val="111111"/>
          <w:sz w:val="28"/>
          <w:sz w:val="28"/>
          <w:szCs w:val="28"/>
          <w:rtl w:val="true"/>
          <w:lang w:bidi="fa-IR"/>
        </w:rPr>
        <w:t xml:space="preserve">گر شهر علم ذات احد،احمد است و بس احمد به شهر علم،تو را خوانده در،علی </w:t>
      </w:r>
      <w:r>
        <w:rPr>
          <w:rStyle w:val="FootnoteAnchor"/>
          <w:rtl w:val="true"/>
        </w:rPr>
        <w:footnoteReference w:id="941"/>
      </w:r>
    </w:p>
    <w:p>
      <w:pPr>
        <w:pStyle w:val="Heading3"/>
        <w:numPr>
          <w:ilvl w:val="2"/>
          <w:numId w:val="1"/>
        </w:numPr>
        <w:rPr/>
      </w:pPr>
      <w:bookmarkStart w:id="954" w:name="__RefHeading___Toc2145776_581953129"/>
      <w:bookmarkStart w:id="955" w:name="_Toc367"/>
      <w:bookmarkEnd w:id="954"/>
      <w:r>
        <w:rPr>
          <w:rtl w:val="true"/>
        </w:rPr>
        <w:t>شهیدان راه ولایت</w:t>
      </w:r>
      <w:bookmarkEnd w:id="955"/>
    </w:p>
    <w:p>
      <w:pPr>
        <w:pStyle w:val="BookText"/>
        <w:rPr/>
      </w:pPr>
      <w:r>
        <w:rPr>
          <w:rFonts w:ascii="IRNazanin" w:hAnsi="IRNazanin" w:eastAsia="IRNazanin"/>
          <w:color w:val="111111"/>
          <w:sz w:val="28"/>
          <w:sz w:val="28"/>
          <w:szCs w:val="28"/>
          <w:rtl w:val="true"/>
          <w:lang w:bidi="fa-IR"/>
        </w:rPr>
        <w:t>آنان‌که در راه دفاع از ولایت امیر المؤمنین و اثبات حقانیّت آن حضرت،یا به جرم محبّت علی و شیعه بودن،به شهادت رسیده‌اند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شهیدۀ راه ولایت،حضرت فاطمۀ زهرا علیها السّلام است که آن همه آسیب جسمی و روحی دید و پس از غصب خلافت و حمله به آن خانۀ مقدّس،باز هم پیوسته از حق علی علیه السّلام دم می‌زد و از غاصبان نکوهش می‌کرد،تا آنکه در حال غضب بر آنان به دیدار خدا شتافت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سلطۀ معاویه و زیاد بن ابیه و حجّاج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مقدّرات مسلمین،بسیاری از شیعیان و شیفتگان ولایت علوی به دست حکّام جور دستگیر و شهید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برخی را پیشگویی کرده بود که دستگیر و مجبور خواهند شد که از علی علیه السّلام بیزاری بجویند و آنان جان خود را در این راه خواهند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 تمّار یک نمونۀ آن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قرنهای بعد نیز بسیاری از عالمان و محبّان علی علیه السّلام گرفتار ناصبیان و مخالفان شدند و به جرم شیعه بودن، به شهادت 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علاّمۀ امینی شرح حال برخی از آنان را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شهداء الفضیله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آقا بزرگ تهرانی دربارۀ این تألیف و آن شهیدان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پرافتخار مردانی را ثبت کرده که سر برابر ستم فرود نیاوردند و دامن شرف پیراسته نگه داشتند و پلیدی ذلّت بر تن هموار نیافتند و زندگی جاویدان بر دنیای ننگین ترجیح نهادند و شکوه پایدار بر ماندن خوار برگزیدند و کفن شهادت در بر و عروس سعادت به بر درگذشتند</w:t>
      </w:r>
      <w:r>
        <w:rPr>
          <w:rFonts w:eastAsia="IRNazanin" w:cs="IRNazanin"/>
          <w:color w:val="111111"/>
          <w:sz w:val="28"/>
          <w:szCs w:val="28"/>
          <w:rtl w:val="true"/>
          <w:lang w:bidi="fa-IR"/>
        </w:rPr>
        <w:t xml:space="preserve">.» </w:t>
      </w:r>
      <w:r>
        <w:rPr>
          <w:rStyle w:val="FootnoteAnchor"/>
          <w:rtl w:val="true"/>
        </w:rPr>
        <w:footnoteReference w:id="942"/>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یک معنی همۀ کسانی را که در همۀ دورانها و همۀ سرزمینها در راه دین حق و حکومت علوی و به فرمان ولایت مبارزه کرده و جان باخته‌اند،می‌توان شهیدان راه ولایت نامید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شهداء الفضیله،علامۀ امینی</w:t>
      </w:r>
      <w:r>
        <w:rPr>
          <w:rFonts w:eastAsia="IRNazanin" w:cs="IRNazanin"/>
          <w:color w:val="111111"/>
          <w:sz w:val="28"/>
          <w:szCs w:val="28"/>
          <w:rtl w:val="true"/>
          <w:lang w:bidi="fa-IR"/>
        </w:rPr>
        <w:t>.</w:t>
      </w:r>
      <w:bookmarkStart w:id="956" w:name="pg5471_30709"/>
    </w:p>
    <w:p>
      <w:pPr>
        <w:pStyle w:val="Heading3"/>
        <w:numPr>
          <w:ilvl w:val="2"/>
          <w:numId w:val="1"/>
        </w:numPr>
        <w:rPr/>
      </w:pPr>
      <w:bookmarkStart w:id="957" w:name="__RefHeading___Toc2145778_581953129"/>
      <w:bookmarkStart w:id="958" w:name="_Toc368"/>
      <w:bookmarkEnd w:id="956"/>
      <w:bookmarkEnd w:id="957"/>
      <w:r>
        <w:rPr>
          <w:rtl w:val="true"/>
        </w:rPr>
        <w:t>شهید محراب</w:t>
      </w:r>
      <w:bookmarkEnd w:id="958"/>
    </w:p>
    <w:p>
      <w:pPr>
        <w:pStyle w:val="BookText"/>
        <w:rPr/>
      </w:pPr>
      <w:r>
        <w:rPr>
          <w:rFonts w:ascii="IRNazanin" w:hAnsi="IRNazanin" w:eastAsia="IRNazanin"/>
          <w:color w:val="111111"/>
          <w:sz w:val="28"/>
          <w:sz w:val="28"/>
          <w:szCs w:val="28"/>
          <w:rtl w:val="true"/>
          <w:lang w:bidi="fa-IR"/>
        </w:rPr>
        <w:t>از لقبهای حضرت علی علیه السّلام است،چون در حال نماز و در محراب عبادت ضربت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نقل تواریخ،حضرت در سپیده دم نوزدهم رمضان وارد مسجد کوفه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خفتگان را برای نماز بیدار کرد،به نماز صبح ایستاد،وقتی سر از سجدۀ اول برداشت و خواست به سجدۀ دوم برود،ابن ملجم بر فرق مبارک او ضربت زد، </w:t>
      </w:r>
      <w:r>
        <w:rPr>
          <w:rStyle w:val="FootnoteAnchor"/>
          <w:rtl w:val="true"/>
        </w:rPr>
        <w:footnoteReference w:id="943"/>
      </w:r>
      <w:r>
        <w:rPr>
          <w:rFonts w:ascii="IRNazanin" w:hAnsi="IRNazanin" w:eastAsia="IRNazanin"/>
          <w:color w:val="111111"/>
          <w:sz w:val="28"/>
          <w:sz w:val="28"/>
          <w:szCs w:val="28"/>
          <w:rtl w:val="true"/>
          <w:lang w:bidi="fa-IR"/>
        </w:rPr>
        <w:t>ضربتی که به شهادت او انجامید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او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فی محراب عبادته لشدّة عدله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شدّت عدالتش در محراب عبادتش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ندیده کسی در جهان این سعادت به کعبه ولادت به مسجد شهادت</w:t>
      </w:r>
    </w:p>
    <w:p>
      <w:pPr>
        <w:pStyle w:val="BookText"/>
        <w:rPr/>
      </w:pPr>
      <w:r>
        <w:rPr>
          <w:rFonts w:ascii="IRNazanin" w:hAnsi="IRNazanin" w:eastAsia="IRNazanin"/>
          <w:color w:val="111111"/>
          <w:sz w:val="28"/>
          <w:sz w:val="28"/>
          <w:szCs w:val="28"/>
          <w:rtl w:val="true"/>
          <w:lang w:bidi="fa-IR"/>
        </w:rPr>
        <w:t>همۀ شهدای محراب که در حال عبادت و در مسجد و نماز به دست دشمن به شهادت رسیده‌اند،تأسّی به آن نخستین شهید محراب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نخستین شهید در محراب ای کشیده ز خون به چهره نقاب</w:t>
      </w:r>
    </w:p>
    <w:p>
      <w:pPr>
        <w:pStyle w:val="BookText"/>
        <w:rPr/>
      </w:pPr>
      <w:r>
        <w:rPr>
          <w:rFonts w:ascii="IRNazanin" w:hAnsi="IRNazanin" w:eastAsia="IRNazanin"/>
          <w:color w:val="111111"/>
          <w:sz w:val="28"/>
          <w:sz w:val="28"/>
          <w:szCs w:val="28"/>
          <w:rtl w:val="true"/>
          <w:lang w:bidi="fa-IR"/>
        </w:rPr>
        <w:t xml:space="preserve">مسجد کوفه سوگوار از تو خون و محراب،یادگار از تو </w:t>
      </w:r>
      <w:r>
        <w:rPr>
          <w:rStyle w:val="FootnoteAnchor"/>
          <w:rtl w:val="true"/>
        </w:rPr>
        <w:footnoteReference w:id="9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فزت و ربّ الکعبه،محراب خونین کوفه،مولود کعبه،مسجد کوفه</w:t>
      </w:r>
      <w:r>
        <w:rPr>
          <w:rFonts w:eastAsia="IRNazanin" w:cs="IRNazanin"/>
          <w:color w:val="111111"/>
          <w:sz w:val="28"/>
          <w:szCs w:val="28"/>
          <w:rtl w:val="true"/>
          <w:lang w:bidi="fa-IR"/>
        </w:rPr>
        <w:t>.</w:t>
      </w:r>
    </w:p>
    <w:p>
      <w:pPr>
        <w:pStyle w:val="Heading3"/>
        <w:numPr>
          <w:ilvl w:val="2"/>
          <w:numId w:val="1"/>
        </w:numPr>
        <w:rPr/>
      </w:pPr>
      <w:bookmarkStart w:id="959" w:name="__RefHeading___Toc2145780_581953129"/>
      <w:bookmarkStart w:id="960" w:name="_Toc369"/>
      <w:bookmarkEnd w:id="959"/>
      <w:r>
        <w:rPr>
          <w:rtl w:val="true"/>
        </w:rPr>
        <w:t>شیخ آقا بزرگ تهرانی</w:t>
      </w:r>
      <w:bookmarkEnd w:id="960"/>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کتابشناس بزرگ شیعه،مؤلف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 الی تصانیف الشیعه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اعلام الشیعه</w:t>
      </w:r>
      <w:r>
        <w:rPr>
          <w:rFonts w:eastAsia="IRNazanin" w:cs="IRNazanin"/>
          <w:color w:val="111111"/>
          <w:sz w:val="28"/>
          <w:szCs w:val="28"/>
          <w:rtl w:val="true"/>
          <w:lang w:bidi="fa-IR"/>
        </w:rPr>
        <w:t xml:space="preserve">» </w:t>
      </w:r>
      <w:r>
        <w:rPr>
          <w:rStyle w:val="FootnoteAnchor"/>
          <w:rtl w:val="true"/>
        </w:rPr>
        <w:footnoteReference w:id="945"/>
      </w:r>
      <w:r>
        <w:rPr>
          <w:rFonts w:eastAsia="IRNazanin" w:cs="IRNazanin"/>
          <w:color w:val="111111"/>
          <w:sz w:val="28"/>
          <w:szCs w:val="28"/>
          <w:rtl w:val="true"/>
          <w:lang w:bidi="fa-IR"/>
        </w:rPr>
        <w:t>(</w:t>
      </w:r>
      <w:r>
        <w:rPr>
          <w:rFonts w:eastAsia="IRNazanin" w:cs="IRNazanin"/>
          <w:color w:val="111111"/>
          <w:sz w:val="28"/>
          <w:szCs w:val="28"/>
          <w:lang w:bidi="fa-IR"/>
        </w:rPr>
        <w:t>1293</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تهران به دنیا آمد،برای ادامۀ تحصیلات به حوزۀ نجف و سامرا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در سامرا آغاز کرد و در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دوباره به نجف بازگشت و تا پایان عمر طولانی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به صد 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زیست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نگارش کتاب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 الذّریعه که فهرست و معرفی تألیفات نویسندگان و علمای شیعه است و پژوهشی عظیم و اعجاب‌آور به شمار می‌رود،پاسخی به حرف بی‌اساس جرجی زیدان بود که در یکی از تألیفاتش نوشت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طایفه‌ای بود کوچک و آثار قابل اعتنایی نداشت</w:t>
      </w:r>
      <w:bookmarkStart w:id="961" w:name="pg5471_30710"/>
    </w:p>
    <w:p>
      <w:pPr>
        <w:pStyle w:val="BookText"/>
        <w:rPr/>
      </w:pPr>
      <w:bookmarkEnd w:id="961"/>
      <w:r>
        <w:rPr>
          <w:rFonts w:ascii="IRNazanin" w:hAnsi="IRNazanin" w:eastAsia="IRNazanin"/>
          <w:color w:val="111111"/>
          <w:sz w:val="28"/>
          <w:sz w:val="28"/>
          <w:szCs w:val="28"/>
          <w:rtl w:val="true"/>
          <w:lang w:bidi="fa-IR"/>
        </w:rPr>
        <w:t>و اکنون شیعه‌ای در دنیا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آقا بزرگ نگارش فهرستی برای تألیفات شیعه را عهده‌دار شد</w:t>
      </w:r>
      <w:r>
        <w:rPr>
          <w:rFonts w:eastAsia="IRNazanin" w:cs="IRNazanin"/>
          <w:color w:val="111111"/>
          <w:sz w:val="28"/>
          <w:szCs w:val="28"/>
          <w:rtl w:val="true"/>
          <w:lang w:bidi="fa-IR"/>
        </w:rPr>
        <w:t xml:space="preserve">. </w:t>
      </w:r>
      <w:r>
        <w:rPr>
          <w:rStyle w:val="FootnoteAnchor"/>
          <w:rtl w:val="true"/>
        </w:rPr>
        <w:footnoteReference w:id="946"/>
      </w:r>
      <w:r>
        <w:rPr>
          <w:rFonts w:ascii="IRNazanin" w:hAnsi="IRNazanin" w:eastAsia="IRNazanin"/>
          <w:color w:val="111111"/>
          <w:sz w:val="28"/>
          <w:sz w:val="28"/>
          <w:szCs w:val="28"/>
          <w:rtl w:val="true"/>
          <w:lang w:bidi="fa-IR"/>
        </w:rPr>
        <w:t>به قول استاد محمّد رضا حکیمی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 می‌گوید،حق با علی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الذریعه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پهناور اسلام در گرو شیعۀ علی است و بیان الفرقان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معارف حقّه و علوم الهیّه در نزد علی و اولاد علی است</w:t>
      </w:r>
      <w:r>
        <w:rPr>
          <w:rFonts w:eastAsia="IRNazanin" w:cs="IRNazanin"/>
          <w:color w:val="111111"/>
          <w:sz w:val="28"/>
          <w:szCs w:val="28"/>
          <w:rtl w:val="true"/>
          <w:lang w:bidi="fa-IR"/>
        </w:rPr>
        <w:t xml:space="preserve">.» </w:t>
      </w:r>
      <w:r>
        <w:rPr>
          <w:rStyle w:val="FootnoteAnchor"/>
          <w:rtl w:val="true"/>
        </w:rPr>
        <w:footnoteReference w:id="9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الذریعه الی تصانیف الشیعه،طبقات اعلام الشیعه</w:t>
      </w:r>
      <w:r>
        <w:rPr>
          <w:rFonts w:eastAsia="IRNazanin" w:cs="IRNazanin"/>
          <w:color w:val="111111"/>
          <w:sz w:val="28"/>
          <w:szCs w:val="28"/>
          <w:rtl w:val="true"/>
          <w:lang w:bidi="fa-IR"/>
        </w:rPr>
        <w:t>.</w:t>
      </w:r>
    </w:p>
    <w:p>
      <w:pPr>
        <w:pStyle w:val="Heading3"/>
        <w:numPr>
          <w:ilvl w:val="2"/>
          <w:numId w:val="1"/>
        </w:numPr>
        <w:rPr/>
      </w:pPr>
      <w:bookmarkStart w:id="962" w:name="__RefHeading___Toc2145782_581953129"/>
      <w:bookmarkStart w:id="963" w:name="_Toc370"/>
      <w:bookmarkEnd w:id="962"/>
      <w:r>
        <w:rPr>
          <w:rtl w:val="true"/>
        </w:rPr>
        <w:t>شیخین</w:t>
      </w:r>
      <w:bookmarkEnd w:id="963"/>
    </w:p>
    <w:p>
      <w:pPr>
        <w:pStyle w:val="BookText"/>
        <w:rPr/>
      </w:pPr>
      <w:r>
        <w:rPr>
          <w:rFonts w:ascii="IRNazanin" w:hAnsi="IRNazanin" w:eastAsia="IRNazanin"/>
          <w:color w:val="111111"/>
          <w:sz w:val="28"/>
          <w:sz w:val="28"/>
          <w:szCs w:val="28"/>
          <w:rtl w:val="true"/>
          <w:lang w:bidi="fa-IR"/>
        </w:rPr>
        <w:t>به معنای دو شیخ،دو بزرگ‌مرد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آن شیخ مفید و شیخ طوسی از علمای قرن چهارم و پنجم شیعه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دو خلیفۀ نخست از خلفای راشدین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 و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گفته می‌شود</w:t>
      </w:r>
      <w:r>
        <w:rPr>
          <w:rFonts w:eastAsia="IRNazanin" w:cs="IRNazanin"/>
          <w:color w:val="111111"/>
          <w:sz w:val="28"/>
          <w:szCs w:val="28"/>
          <w:rtl w:val="true"/>
          <w:lang w:bidi="fa-IR"/>
        </w:rPr>
        <w:t>.</w:t>
      </w:r>
    </w:p>
    <w:p>
      <w:pPr>
        <w:pStyle w:val="Heading3"/>
        <w:numPr>
          <w:ilvl w:val="2"/>
          <w:numId w:val="1"/>
        </w:numPr>
        <w:rPr/>
      </w:pPr>
      <w:bookmarkStart w:id="964" w:name="__RefHeading___Toc2145784_581953129"/>
      <w:bookmarkStart w:id="965" w:name="_Toc371"/>
      <w:bookmarkEnd w:id="964"/>
      <w:r>
        <w:rPr>
          <w:rtl w:val="true"/>
        </w:rPr>
        <w:t>شیخیّه</w:t>
      </w:r>
      <w:bookmarkEnd w:id="965"/>
    </w:p>
    <w:p>
      <w:pPr>
        <w:pStyle w:val="BookText"/>
        <w:rPr/>
      </w:pPr>
      <w:r>
        <w:rPr>
          <w:rFonts w:ascii="IRNazanin" w:hAnsi="IRNazanin" w:eastAsia="IRNazanin"/>
          <w:color w:val="111111"/>
          <w:sz w:val="28"/>
          <w:sz w:val="28"/>
          <w:szCs w:val="28"/>
          <w:rtl w:val="true"/>
          <w:lang w:bidi="fa-IR"/>
        </w:rPr>
        <w:t>نام فرقه‌ای از شیعۀ اثنی عشریّه که منسوب به شیخ احمد احسائی</w:t>
      </w:r>
      <w:r>
        <w:rPr>
          <w:rFonts w:eastAsia="IRNazanin" w:cs="IRNazanin"/>
          <w:color w:val="111111"/>
          <w:sz w:val="28"/>
          <w:szCs w:val="28"/>
          <w:rtl w:val="true"/>
          <w:lang w:bidi="fa-IR"/>
        </w:rPr>
        <w:t>(</w:t>
      </w:r>
      <w:r>
        <w:rPr>
          <w:rFonts w:eastAsia="IRNazanin" w:cs="IRNazanin"/>
          <w:color w:val="111111"/>
          <w:sz w:val="28"/>
          <w:szCs w:val="28"/>
          <w:lang w:bidi="fa-IR"/>
        </w:rPr>
        <w:t>1166</w:t>
      </w:r>
      <w:r>
        <w:rPr>
          <w:rFonts w:eastAsia="IRNazanin" w:cs="IRNazanin"/>
          <w:color w:val="111111"/>
          <w:sz w:val="28"/>
          <w:szCs w:val="28"/>
          <w:rtl w:val="true"/>
          <w:lang w:bidi="fa-IR"/>
        </w:rPr>
        <w:t>-</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 این فرقه،نسبت به امام زمان،معاد،حدیث،معراج،امامت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دیدگاههای خاصّی دارند که در کتب بزرگان شیخیّه آمده است</w:t>
      </w:r>
      <w:r>
        <w:rPr>
          <w:rFonts w:eastAsia="IRNazanin" w:cs="IRNazanin"/>
          <w:color w:val="111111"/>
          <w:sz w:val="28"/>
          <w:szCs w:val="28"/>
          <w:rtl w:val="true"/>
          <w:lang w:bidi="fa-IR"/>
        </w:rPr>
        <w:t xml:space="preserve">. </w:t>
      </w:r>
      <w:r>
        <w:rPr>
          <w:rStyle w:val="FootnoteAnchor"/>
          <w:rtl w:val="true"/>
        </w:rPr>
        <w:footnoteReference w:id="9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فرقه‌های شیعه</w:t>
      </w:r>
      <w:r>
        <w:rPr>
          <w:rFonts w:eastAsia="IRNazanin" w:cs="IRNazanin"/>
          <w:color w:val="111111"/>
          <w:sz w:val="28"/>
          <w:szCs w:val="28"/>
          <w:rtl w:val="true"/>
          <w:lang w:bidi="fa-IR"/>
        </w:rPr>
        <w:t>.</w:t>
      </w:r>
    </w:p>
    <w:p>
      <w:pPr>
        <w:pStyle w:val="Heading3"/>
        <w:numPr>
          <w:ilvl w:val="2"/>
          <w:numId w:val="1"/>
        </w:numPr>
        <w:rPr/>
      </w:pPr>
      <w:bookmarkStart w:id="966" w:name="__RefHeading___Toc2145786_581953129"/>
      <w:bookmarkStart w:id="967" w:name="_Toc372"/>
      <w:bookmarkEnd w:id="966"/>
      <w:r>
        <w:rPr>
          <w:rtl w:val="true"/>
        </w:rPr>
        <w:t>شیر خدا</w:t>
      </w:r>
      <w:r>
        <w:rPr>
          <w:rtl w:val="true"/>
        </w:rPr>
        <w:t>-</w:t>
      </w:r>
      <w:r>
        <w:rPr>
          <w:rtl w:val="true"/>
        </w:rPr>
        <w:t>اسد اللّه</w:t>
      </w:r>
      <w:bookmarkEnd w:id="967"/>
    </w:p>
    <w:p>
      <w:pPr>
        <w:pStyle w:val="Heading3"/>
        <w:numPr>
          <w:ilvl w:val="2"/>
          <w:numId w:val="1"/>
        </w:numPr>
        <w:rPr/>
      </w:pPr>
      <w:bookmarkStart w:id="968" w:name="__RefHeading___Toc2145788_581953129"/>
      <w:bookmarkStart w:id="969" w:name="_Toc373"/>
      <w:bookmarkEnd w:id="968"/>
      <w:r>
        <w:rPr>
          <w:rtl w:val="true"/>
        </w:rPr>
        <w:t>شیعه</w:t>
      </w:r>
      <w:r>
        <w:rPr>
          <w:rtl w:val="true"/>
        </w:rPr>
        <w:t>-</w:t>
      </w:r>
      <w:r>
        <w:rPr>
          <w:rtl w:val="true"/>
        </w:rPr>
        <w:t>تشیّع</w:t>
      </w:r>
      <w:bookmarkEnd w:id="969"/>
    </w:p>
    <w:p>
      <w:pPr>
        <w:pStyle w:val="Heading3"/>
        <w:numPr>
          <w:ilvl w:val="2"/>
          <w:numId w:val="1"/>
        </w:numPr>
        <w:rPr/>
      </w:pPr>
      <w:bookmarkStart w:id="970" w:name="__RefHeading___Toc2145790_581953129"/>
      <w:bookmarkStart w:id="971" w:name="_Toc374"/>
      <w:bookmarkEnd w:id="970"/>
      <w:r>
        <w:rPr>
          <w:rtl w:val="true"/>
        </w:rPr>
        <w:t>شیعه در تاریخ</w:t>
      </w:r>
      <w:bookmarkEnd w:id="971"/>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بدو شکل‌گیری شیعه و پیروان اهل بیت و معتقدان به امامت علی علیه السّلام </w:t>
      </w:r>
      <w:r>
        <w:rPr>
          <w:rStyle w:val="FootnoteAnchor"/>
          <w:rtl w:val="true"/>
        </w:rPr>
        <w:footnoteReference w:id="949"/>
      </w:r>
      <w:r>
        <w:rPr>
          <w:rFonts w:ascii="IRNazanin" w:hAnsi="IRNazanin" w:eastAsia="IRNazanin"/>
          <w:color w:val="111111"/>
          <w:sz w:val="28"/>
          <w:sz w:val="28"/>
          <w:szCs w:val="28"/>
          <w:rtl w:val="true"/>
          <w:lang w:bidi="fa-IR"/>
        </w:rPr>
        <w:t>،حوادث و تحوّلات گوناگونی بر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فرقۀ ناجیه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اغلب،پیروان اهل بیت،از نعمت پیشوایی امامان محروم بودند و با انحرافی که در جریان رهبری پس از پیامبر خدا صلّی اللّه علیه و آله پیش</w:t>
      </w:r>
      <w:bookmarkStart w:id="972" w:name="pg5471_30711"/>
    </w:p>
    <w:p>
      <w:pPr>
        <w:pStyle w:val="BookText"/>
        <w:rPr/>
      </w:pPr>
      <w:bookmarkEnd w:id="972"/>
      <w:r>
        <w:rPr>
          <w:rFonts w:ascii="IRNazanin" w:hAnsi="IRNazanin" w:eastAsia="IRNazanin"/>
          <w:color w:val="111111"/>
          <w:sz w:val="28"/>
          <w:sz w:val="28"/>
          <w:szCs w:val="28"/>
          <w:rtl w:val="true"/>
          <w:lang w:bidi="fa-IR"/>
        </w:rPr>
        <w:t>آمد و با حادثۀ سقیفه،امیر مؤمنان علیه السّلام از حق خود محروم شد و مظلومیت شیعه نیز آغاز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سلطۀ امویان بر مقدّرات امّت اسلامی زمینه‌ساز احیای جاهلیّت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امام علی و امام حسن و امام حسین در همان نیم قرن اول پس از پیامبر،عمق این مظلومیّت را می‌رساند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رفته‌رفته فکر شیعی گسترش می‌یافت،امّا محدودیتهای اعمال‌شده از سوی امویان و عبّاسیان نیز تشدید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تاریک هزارماهۀ بنی امیّه،لطمه‌های جبران‌ناپذیری به اسلام و مسلمانان و مکتب اهل بیت وارد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در 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مختصر نمی‌گنجد و به کتابهای مبسوطتر باید مراجعه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نگاهی اجمالی به این تاریخ،براساس نوشتۀ علامۀ طباطبایی می‌تواند مفید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پس از پرداختن به برخی نهضتهای شیعی پس از عاشورا و برشمردن فجایع امویان،تاریخ شیعه را از قرن دوّم به بعد چنین بازگو می‌کند</w:t>
      </w:r>
      <w:r>
        <w:rPr>
          <w:rFonts w:eastAsia="IRNazanin" w:cs="IRNazanin"/>
          <w:color w:val="111111"/>
          <w:sz w:val="28"/>
          <w:szCs w:val="28"/>
          <w:rtl w:val="true"/>
          <w:lang w:bidi="fa-IR"/>
        </w:rPr>
        <w:t xml:space="preserve">: </w:t>
      </w:r>
      <w:r>
        <w:rPr>
          <w:rStyle w:val="FootnoteAnchor"/>
          <w:rtl w:val="true"/>
        </w:rPr>
        <w:footnoteReference w:id="950"/>
      </w:r>
    </w:p>
    <w:p>
      <w:pPr>
        <w:pStyle w:val="Heading3"/>
        <w:numPr>
          <w:ilvl w:val="2"/>
          <w:numId w:val="1"/>
        </w:numPr>
        <w:rPr/>
      </w:pPr>
      <w:bookmarkStart w:id="973" w:name="__RefHeading___Toc2145792_581953129"/>
      <w:bookmarkStart w:id="974" w:name="_Toc375"/>
      <w:bookmarkEnd w:id="973"/>
      <w:r>
        <w:rPr>
          <w:rtl w:val="true"/>
        </w:rPr>
        <w:t>شیعه در قرن دوم هجری</w:t>
      </w:r>
      <w:bookmarkEnd w:id="974"/>
    </w:p>
    <w:p>
      <w:pPr>
        <w:pStyle w:val="BookText"/>
        <w:rPr/>
      </w:pPr>
      <w:r>
        <w:rPr>
          <w:rFonts w:ascii="IRNazanin" w:hAnsi="IRNazanin" w:eastAsia="IRNazanin"/>
          <w:color w:val="111111"/>
          <w:sz w:val="28"/>
          <w:sz w:val="28"/>
          <w:szCs w:val="28"/>
          <w:rtl w:val="true"/>
          <w:lang w:bidi="fa-IR"/>
        </w:rPr>
        <w:t>در اواخر ثلث اول قرن دوم هجری به دنبال انقلابات و جنگهای خونین که در اثر بیدادگری و بدرفتاریهای بنی‌امیه در همه‌جای کشورهای اسلامی ادامه داشت،دعوتی نیز به نام اهل بیت پیغمبر اکرم در ناحیۀ خراسان ایران پیدا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متصدی دعوت ابو مسلم مروزی سردار ایرانی بود که به ضرر خلافت اموی قیام کرد و شروع به پیشرفت نمود تا دولت اموی را برانداخت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نهضت و انقلاب اگرچه از تبلیغات عمیق شیعه سرچشمه می‌گرفت و کم‌وبیش عنوان خونخواهی شهدای اهل بیت را داشت و حتی از مردم برای یک مرد پسندیده از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می‌گرفتند،با این همه به دستور مستقیم یا اشارۀ پیشوایان شیعه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گواهی اینکه وقتی ابو مسلم بیعت خلافت را به امام ششم شیعۀ امامیه در مدینه عرضه داشت وی جدا رد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از مردان من نیستی و زمان نیز زمان من نیست</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بالأخره بنی عباس به نام اهل بیت خلافت را ربودند و در آغاز کار روزی چند به مردم و علویین روی خوش نشان دادند حتی به نام انتقام شهدای علویین،بنی‌امیه را قتل‌عام</w:t>
      </w:r>
      <w:bookmarkStart w:id="975" w:name="pg5471_30712"/>
    </w:p>
    <w:p>
      <w:pPr>
        <w:pStyle w:val="BookText"/>
        <w:rPr/>
      </w:pPr>
      <w:bookmarkEnd w:id="975"/>
      <w:r>
        <w:rPr>
          <w:rFonts w:ascii="IRNazanin" w:hAnsi="IRNazanin" w:eastAsia="IRNazanin"/>
          <w:color w:val="111111"/>
          <w:sz w:val="28"/>
          <w:sz w:val="28"/>
          <w:szCs w:val="28"/>
          <w:rtl w:val="true"/>
          <w:lang w:bidi="fa-IR"/>
        </w:rPr>
        <w:t>کردند و قبور خلفای بنی‌امیه را شکافته هرچه یافتند آتش زدند،ولی دیری نگذشت که شیوۀ ظالمانۀ بنی‌امیه را پیش گرفتند و در بیدادگری و بی‌بندوباری هیچگونه فروگذاری نکردند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خلیفۀ عباسی که در زمان وی امپراتوری اسلامی به اوج قدرت و وسعت خود رسیده بود و گاهی خلیفه به خورشید نگاه می‌کرد و آن را مخاطب ساخته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هرکجا می‌خواهی بتاب که بجایی که از ملک من بیرون است نخواهی تافت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طرفی لشکریان وی در خاور و باختر جهان پیش می‌رفتند ولی از طرفی در جسر بغداد که در چند قدمی قصر خلیفه بود بی‌اطلاع و اجازۀ خلیفه،مأمور گذاشته از عابرین حق عبور می‌گرفتند،حتی روزی خود خلیفه که می‌خواست از جسر عبور کند جلوش را گرفته حق العبور مطالبه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ثروت سرسام‌آوری که همه‌ساله از اقطار کشورهای اسلامی به عنوان بیت المال مسلمین به دار الخلافه سرازیر می‌شد به مصرف هوسرانی و حق‌کشی خلیفه وقت می‌رسید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شمارۀ کنیزان پریوش و دختران و پسران زیبا در دربار خلفای عباسی به هزاران می‌رسید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شیعه از انقراض دولت اموی و روی کار آمدن بنی عباس کوچکترین تغییری پیدا نکرد،جز اینکه دشمنان بیدادگر وی تغییر اسم دادند</w:t>
      </w:r>
      <w:r>
        <w:rPr>
          <w:rFonts w:eastAsia="IRNazanin" w:cs="IRNazanin"/>
          <w:color w:val="111111"/>
          <w:sz w:val="28"/>
          <w:szCs w:val="28"/>
          <w:rtl w:val="true"/>
          <w:lang w:bidi="fa-IR"/>
        </w:rPr>
        <w:t>.</w:t>
      </w:r>
    </w:p>
    <w:p>
      <w:pPr>
        <w:pStyle w:val="Heading3"/>
        <w:numPr>
          <w:ilvl w:val="2"/>
          <w:numId w:val="1"/>
        </w:numPr>
        <w:rPr/>
      </w:pPr>
      <w:bookmarkStart w:id="976" w:name="__RefHeading___Toc2145794_581953129"/>
      <w:bookmarkStart w:id="977" w:name="_Toc376"/>
      <w:bookmarkEnd w:id="976"/>
      <w:r>
        <w:rPr>
          <w:rtl w:val="true"/>
        </w:rPr>
        <w:t>شیعه در قرن سوم هجری</w:t>
      </w:r>
      <w:bookmarkEnd w:id="977"/>
    </w:p>
    <w:p>
      <w:pPr>
        <w:pStyle w:val="BookText"/>
        <w:rPr/>
      </w:pPr>
      <w:r>
        <w:rPr>
          <w:rFonts w:ascii="IRNazanin" w:hAnsi="IRNazanin" w:eastAsia="IRNazanin"/>
          <w:color w:val="111111"/>
          <w:sz w:val="28"/>
          <w:sz w:val="28"/>
          <w:szCs w:val="28"/>
          <w:rtl w:val="true"/>
          <w:lang w:bidi="fa-IR"/>
        </w:rPr>
        <w:t>با شروع قرن سوم،شیعه نفس تازه‌ای کشید و سبب آن اولا این بود که کتب فلسفی و علمی بسیاری از زبان یونانی و سریانی و غیر آنها به زبان عربی ترجمه شد و مردم به تعلیم علوم عقلی و استدلالی هجوم آوردند،علاوه‌برآن مأمون خلیفۀ عباسی</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معتزلی مذهب به استدلال عقلی در مذهب علاقه‌مند بود و در نتیجه به تکلم استدلالی در ادیان و مذاهب رواج تام و آزادی کامل داده بود و علما و متکلمین شیعه از این آزادی استفاده کرده در فعالیت علمی و در تبلیغ مذهب اهل بیت فروگذاری نمی‌کردند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 مأمون عباسی به اقتضای سیاست خود به امام هشتم شیعۀ امامیه ولایت عهد داده بود و در اثر آن علویین و دوستان اهل بیت تا اندازه‌ای از تعرض اولیای دولت مصون بوده و کم‌وبیش از آزادی بهره‌مند بودند،ولی باز دیری نگذشت که دم برّنده شمشیر به سوی شیعه برگشت و شیوۀ فراموش‌شده گذشتگان به سراغشان آمد،خاصه در زمان متوکل</w:t>
      </w:r>
      <w:bookmarkStart w:id="978" w:name="pg5471_30713"/>
    </w:p>
    <w:p>
      <w:pPr>
        <w:pStyle w:val="BookText"/>
        <w:rPr/>
      </w:pPr>
      <w:bookmarkEnd w:id="978"/>
      <w:r>
        <w:rPr>
          <w:rFonts w:ascii="IRNazanin" w:hAnsi="IRNazanin" w:eastAsia="IRNazanin"/>
          <w:color w:val="111111"/>
          <w:sz w:val="28"/>
          <w:sz w:val="28"/>
          <w:szCs w:val="28"/>
          <w:rtl w:val="true"/>
          <w:lang w:bidi="fa-IR"/>
        </w:rPr>
        <w:t>عباسی</w:t>
      </w:r>
      <w:r>
        <w:rPr>
          <w:rFonts w:eastAsia="IRNazanin" w:cs="IRNazanin"/>
          <w:color w:val="111111"/>
          <w:sz w:val="28"/>
          <w:szCs w:val="28"/>
          <w:rtl w:val="true"/>
          <w:lang w:bidi="fa-IR"/>
        </w:rPr>
        <w:t>(</w:t>
      </w:r>
      <w:r>
        <w:rPr>
          <w:rFonts w:eastAsia="IRNazanin" w:cs="IRNazanin"/>
          <w:color w:val="111111"/>
          <w:sz w:val="28"/>
          <w:szCs w:val="28"/>
          <w:lang w:bidi="fa-IR"/>
        </w:rPr>
        <w:t>232</w:t>
      </w:r>
      <w:r>
        <w:rPr>
          <w:rFonts w:eastAsia="IRNazanin" w:cs="IRNazanin"/>
          <w:color w:val="111111"/>
          <w:sz w:val="28"/>
          <w:szCs w:val="28"/>
          <w:rtl w:val="true"/>
          <w:lang w:bidi="fa-IR"/>
        </w:rPr>
        <w:t>-</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مخصوصا با علی و شیعیان وی دشمنی خاصی داشت و هم به امر وی بود که مزار امام سوم شیعۀ امامیه را در کربلا با خاک یکسان کردند</w:t>
      </w:r>
      <w:r>
        <w:rPr>
          <w:rFonts w:eastAsia="IRNazanin" w:cs="IRNazanin"/>
          <w:color w:val="111111"/>
          <w:sz w:val="28"/>
          <w:szCs w:val="28"/>
          <w:rtl w:val="true"/>
          <w:lang w:bidi="fa-IR"/>
        </w:rPr>
        <w:t>.</w:t>
      </w:r>
    </w:p>
    <w:p>
      <w:pPr>
        <w:pStyle w:val="Heading3"/>
        <w:numPr>
          <w:ilvl w:val="2"/>
          <w:numId w:val="1"/>
        </w:numPr>
        <w:rPr/>
      </w:pPr>
      <w:bookmarkStart w:id="979" w:name="__RefHeading___Toc2145796_581953129"/>
      <w:bookmarkStart w:id="980" w:name="_Toc377"/>
      <w:bookmarkEnd w:id="979"/>
      <w:r>
        <w:rPr>
          <w:rtl w:val="true"/>
        </w:rPr>
        <w:t>شیعه در قرن چهارم هجری</w:t>
      </w:r>
      <w:bookmarkEnd w:id="980"/>
    </w:p>
    <w:p>
      <w:pPr>
        <w:pStyle w:val="BookText"/>
        <w:rPr/>
      </w:pPr>
      <w:r>
        <w:rPr>
          <w:rFonts w:ascii="IRNazanin" w:hAnsi="IRNazanin" w:eastAsia="IRNazanin"/>
          <w:color w:val="111111"/>
          <w:sz w:val="28"/>
          <w:sz w:val="28"/>
          <w:szCs w:val="28"/>
          <w:rtl w:val="true"/>
          <w:lang w:bidi="fa-IR"/>
        </w:rPr>
        <w:t>در قرن چهارم هجری عواملی به وجود آمد که برای وسعت یافتن تشیّع و نیرومند شدن شیعه کمک بسزایی می‌کرد،از آن جمله سستی ارکان خلافت بنی عباس و ظهور پادشاهان آل بویه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پادشاهان آل بویه که شیعه بودند کمال نفوذ را در مرکز خلافت که بغداد بود و همچنین در خود خلیفه داشتند و این قدرت قابل توجّه به شیعه اجازه می‌داد که در برابر مدعیان مذهبی خود که پیوسته به اتکاء قدرت خلافت آنان را خورد می‌کردند، قد علم کرده آزادانه به تبلیغ مذهب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قرن همۀ جزیرة العرب یا قسمت معظم آن به استثنای شهرهای بزرگ،شیعه بودند و با این وصف برخی از شهرها نیز مانند هجر و عمان و صعده در عین حال شیعه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شهر بصره که پیوسته مرکز تسنن بود و با شهر کوفه که مرکز تشیّع شمرده می‌شد رقابت مذهبی داشت،عده‌ای قابل توجّه شیعه بودند و همچنین در طرابلس و نابلس و طبریه و حلب و هرات شیعه بسیار بود و اهواز و سواحل خلیج‌فارس از ایران مذهب شیعه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 این قرن بود که ناصر اطروش پس از سالها تبلیغ که در شمال ایران به عمل آورد به ناحیۀ طبرستان استیلا یافت و سلطنت تأسیس کرد که تا چند پشت ادامه داشت و پیش از اطروش نیز حسن بن زید علوی سالها در طبرستان سلطنت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قرن فاطمیین که اسماعیلی بودند به مصر دست یافتند و سلطنت دامنه‌داری</w:t>
      </w:r>
      <w:r>
        <w:rPr>
          <w:rFonts w:eastAsia="IRNazanin" w:cs="IRNazanin"/>
          <w:color w:val="111111"/>
          <w:sz w:val="28"/>
          <w:szCs w:val="28"/>
          <w:rtl w:val="true"/>
          <w:lang w:bidi="fa-IR"/>
        </w:rPr>
        <w:t>(</w:t>
      </w:r>
      <w:r>
        <w:rPr>
          <w:rFonts w:eastAsia="IRNazanin" w:cs="IRNazanin"/>
          <w:color w:val="111111"/>
          <w:sz w:val="28"/>
          <w:szCs w:val="28"/>
          <w:lang w:bidi="fa-IR"/>
        </w:rPr>
        <w:t>296</w:t>
      </w:r>
      <w:r>
        <w:rPr>
          <w:rFonts w:eastAsia="IRNazanin" w:cs="IRNazanin"/>
          <w:color w:val="111111"/>
          <w:sz w:val="28"/>
          <w:szCs w:val="28"/>
          <w:rtl w:val="true"/>
          <w:lang w:bidi="fa-IR"/>
        </w:rPr>
        <w:t>-</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اتفاق می‌افتاد که در شهرهای بزرگ مانند بغداد و بصره و نیشابور کشمکش و زدوخورد و مهاجمه‌هایی میان شیعه و سنی درمی‌گرفت و در برخی از آنها شیعه غلبه می‌کرد و از پیش می‌برد</w:t>
      </w:r>
      <w:r>
        <w:rPr>
          <w:rFonts w:eastAsia="IRNazanin" w:cs="IRNazanin"/>
          <w:color w:val="111111"/>
          <w:sz w:val="28"/>
          <w:szCs w:val="28"/>
          <w:rtl w:val="true"/>
          <w:lang w:bidi="fa-IR"/>
        </w:rPr>
        <w:t>.</w:t>
      </w:r>
    </w:p>
    <w:p>
      <w:pPr>
        <w:pStyle w:val="Heading3"/>
        <w:numPr>
          <w:ilvl w:val="2"/>
          <w:numId w:val="1"/>
        </w:numPr>
        <w:rPr/>
      </w:pPr>
      <w:bookmarkStart w:id="981" w:name="__RefHeading___Toc2145798_581953129"/>
      <w:bookmarkStart w:id="982" w:name="_Toc378"/>
      <w:bookmarkEnd w:id="981"/>
      <w:r>
        <w:rPr>
          <w:rtl w:val="true"/>
        </w:rPr>
        <w:t>شیعه در قرن پنجم تا نهم هجری</w:t>
      </w:r>
      <w:bookmarkEnd w:id="982"/>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قرن پنجم تا اواخر قرن نهم،شیعه به همان افزایش که در قرن چهارم داشت ادامه می‌داد و پادشاهانی نیز که مذهب شیعه داشتند به وجود آمده از تشیّع ترویج می‌نمودند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bookmarkStart w:id="983" w:name="pg5471_30714"/>
    </w:p>
    <w:p>
      <w:pPr>
        <w:pStyle w:val="BookText"/>
        <w:rPr/>
      </w:pPr>
      <w:bookmarkEnd w:id="983"/>
      <w:r>
        <w:rPr>
          <w:rFonts w:ascii="IRNazanin" w:hAnsi="IRNazanin" w:eastAsia="IRNazanin"/>
          <w:color w:val="111111"/>
          <w:sz w:val="28"/>
          <w:sz w:val="28"/>
          <w:szCs w:val="28"/>
          <w:rtl w:val="true"/>
          <w:lang w:bidi="fa-IR"/>
        </w:rPr>
        <w:t>اواخر قرن پنجم هجری دعوت اسماعیلیه در قلاع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ریشه انداخت و اسماعیلیه نزدیک به یک قرن و نیم در وسط ایران در حال استقلال کامل می‌زیستند و سادات مرعشی در مازندران سالهای متمادی سلطنت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خدابنده از پادشاهان مغول، مذهب شیعه را اختیار کرد و اعقاب او از پادشاهان مغول سالیان دراز در ایران سلطنت کردند و از تشیّع ترویج می‌کردند و همچنین سلاطین آق‌قویونلو و قره‌قویونلو که در تبریز حکومت می‌کردند و دامنۀ حکمرانی‌شان تا فارس و کرمان کشیده می‌شد و همچنین حکومت فاطمیین نیز سالیان دراز در مصر برپا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قدرت مذهبی جماعت با پادشاهان وقت تفاوت می‌کرد،چنانکه پس از برچیده شدن بساط فاطمیین و روی کار آمدن سلاطین آل ایوب صفحه برگشت و شیعۀ مصر و شامات،آزادی مذهبی را بکلی از دست دادند و جمع کثیری از شیعه از دم شمشیر گذشتند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جمله شهید اول محمّد بن محمّد مکی،یکی از نوابغ فقه شیعه سال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دمشق به جرم تشیّع کشته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شیخ اشراق شهاب الدین سهروردی در حلب به جرم فلسفه به قتل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روی‌هم‌رفته در این پنج قرن،شیعه از جهت جمعیت در افزایش،از جهت قدرت و آزادی مذهبی تابع موافقت و مخالفت سلاطین وقت بوده‌اند و هرگز در این مدت مذهب تشیّع در یکی از کشورهای اسلامی،مذهب رسمی اعلام نشده بود</w:t>
      </w:r>
      <w:r>
        <w:rPr>
          <w:rFonts w:eastAsia="IRNazanin" w:cs="IRNazanin"/>
          <w:color w:val="111111"/>
          <w:sz w:val="28"/>
          <w:szCs w:val="28"/>
          <w:rtl w:val="true"/>
          <w:lang w:bidi="fa-IR"/>
        </w:rPr>
        <w:t>.</w:t>
      </w:r>
    </w:p>
    <w:p>
      <w:pPr>
        <w:pStyle w:val="Heading3"/>
        <w:numPr>
          <w:ilvl w:val="2"/>
          <w:numId w:val="1"/>
        </w:numPr>
        <w:rPr/>
      </w:pPr>
      <w:bookmarkStart w:id="984" w:name="__RefHeading___Toc2145800_581953129"/>
      <w:bookmarkStart w:id="985" w:name="_Toc379"/>
      <w:bookmarkEnd w:id="984"/>
      <w:r>
        <w:rPr>
          <w:rtl w:val="true"/>
        </w:rPr>
        <w:t xml:space="preserve">شیعه در قرن </w:t>
      </w:r>
      <w:r>
        <w:rPr/>
        <w:t>10</w:t>
      </w:r>
      <w:r>
        <w:rPr>
          <w:rtl w:val="true"/>
        </w:rPr>
        <w:t>-</w:t>
      </w:r>
      <w:r>
        <w:rPr/>
        <w:t>11</w:t>
      </w:r>
      <w:r>
        <w:rPr>
          <w:rtl w:val="true"/>
        </w:rPr>
        <w:t xml:space="preserve"> </w:t>
      </w:r>
      <w:r>
        <w:rPr>
          <w:rtl w:val="true"/>
        </w:rPr>
        <w:t>هجری</w:t>
      </w:r>
      <w:bookmarkEnd w:id="985"/>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جوان سیزده‌ساله‌ای از خانوادۀ شیخ صفی اردبیلی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735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مشایخ طریقت در شیعه بود با سیصد نفر درویش از مریدان پدرانش به منظور ایجاد یک کشور مستقل و مقتدر شیعه از اردبیل قیام کرده شروع به کشورگشایی و برانداختن آیین ملوک الطوایفی ایران نمود و پس از جنگهای خونین که با پادشاهان محلی و مخصوصا با پادشاهان آل عثمان که زمام امپراتوری عثمانی را در دست داشتند،موفق شد که ایران قطعه قطعه را به شکل یک کشور درآورده و مذهب شیعه را در قلمرو حکومت خود رسمیت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درگذشت شاه اسمعیل صفوی پادشاهان دیگری از سلسلۀ صفوی تا اواسط قرن دوازدهم هجری سلطنت کردند و یکی پس از دیگری</w:t>
      </w:r>
      <w:bookmarkStart w:id="986" w:name="pg5471_30715"/>
    </w:p>
    <w:p>
      <w:pPr>
        <w:pStyle w:val="BookText"/>
        <w:rPr/>
      </w:pPr>
      <w:bookmarkEnd w:id="986"/>
      <w:r>
        <w:rPr>
          <w:rFonts w:ascii="IRNazanin" w:hAnsi="IRNazanin" w:eastAsia="IRNazanin"/>
          <w:color w:val="111111"/>
          <w:sz w:val="28"/>
          <w:sz w:val="28"/>
          <w:szCs w:val="28"/>
          <w:rtl w:val="true"/>
          <w:lang w:bidi="fa-IR"/>
        </w:rPr>
        <w:t xml:space="preserve">رسمیت مذهب شیعۀ امامیه را تأیید و تثبیت نمودند،حتی در زمانی‌که در اوج قدرت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شاه عباس 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توانستند وسعت ارضی کشور و آمار جمعیت را به بیش از دو برابر کنونی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برسانند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شیعه در این دو قرن و نیم تقریبا در سایر نقاط کشورهای اسلامی به همان حال سابق با افزایش طبیعی خود باقی بوده است</w:t>
      </w:r>
      <w:r>
        <w:rPr>
          <w:rFonts w:eastAsia="IRNazanin" w:cs="IRNazanin"/>
          <w:color w:val="111111"/>
          <w:sz w:val="28"/>
          <w:szCs w:val="28"/>
          <w:rtl w:val="true"/>
          <w:lang w:bidi="fa-IR"/>
        </w:rPr>
        <w:t>.</w:t>
      </w:r>
    </w:p>
    <w:p>
      <w:pPr>
        <w:pStyle w:val="Heading3"/>
        <w:numPr>
          <w:ilvl w:val="2"/>
          <w:numId w:val="1"/>
        </w:numPr>
        <w:rPr/>
      </w:pPr>
      <w:bookmarkStart w:id="987" w:name="__RefHeading___Toc2145802_581953129"/>
      <w:bookmarkStart w:id="988" w:name="_Toc380"/>
      <w:bookmarkEnd w:id="987"/>
      <w:r>
        <w:rPr>
          <w:rtl w:val="true"/>
        </w:rPr>
        <w:t xml:space="preserve">شیعه در قرن </w:t>
      </w:r>
      <w:r>
        <w:rPr/>
        <w:t>12</w:t>
      </w:r>
      <w:r>
        <w:rPr>
          <w:rtl w:val="true"/>
        </w:rPr>
        <w:t>-</w:t>
      </w:r>
      <w:r>
        <w:rPr/>
        <w:t>14</w:t>
      </w:r>
      <w:r>
        <w:rPr>
          <w:rtl w:val="true"/>
        </w:rPr>
        <w:t xml:space="preserve"> </w:t>
      </w:r>
      <w:r>
        <w:rPr>
          <w:rtl w:val="true"/>
        </w:rPr>
        <w:t>هجری</w:t>
      </w:r>
      <w:bookmarkEnd w:id="988"/>
    </w:p>
    <w:p>
      <w:pPr>
        <w:pStyle w:val="BookText"/>
        <w:rPr/>
      </w:pPr>
      <w:r>
        <w:rPr>
          <w:rFonts w:ascii="IRNazanin" w:hAnsi="IRNazanin" w:eastAsia="IRNazanin"/>
          <w:color w:val="111111"/>
          <w:sz w:val="28"/>
          <w:sz w:val="28"/>
          <w:szCs w:val="28"/>
          <w:rtl w:val="true"/>
          <w:lang w:bidi="fa-IR"/>
        </w:rPr>
        <w:t xml:space="preserve">در سه قرن اخیر پیشرفت مذهبی شیعه به همان شکل طبیعی سابقش بوده است و فعلا که اواخر قرن چهاردهم هجری است، </w:t>
      </w:r>
      <w:r>
        <w:rPr>
          <w:rStyle w:val="FootnoteAnchor"/>
          <w:rtl w:val="true"/>
        </w:rPr>
        <w:footnoteReference w:id="951"/>
      </w:r>
      <w:r>
        <w:rPr>
          <w:rFonts w:ascii="IRNazanin" w:hAnsi="IRNazanin" w:eastAsia="IRNazanin"/>
          <w:color w:val="111111"/>
          <w:sz w:val="28"/>
          <w:sz w:val="28"/>
          <w:szCs w:val="28"/>
          <w:rtl w:val="true"/>
          <w:lang w:bidi="fa-IR"/>
        </w:rPr>
        <w:t>تشیّع در ایران مذهب رسمی عمومی شناخته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یمن و در عراق،اکثریت جمعیت را شیعه تشکیل می‌دهد و در همۀ ممالک مسلمان‌نشین جهان،کم‌وبیش شیعه وجود دارد و روی‌هم‌رفته در کشورهای مختلف جهان نزدیک به صد میلیون شیعه زندگی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اطلاعات،حدودا 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تکمیل این مبحث،به آمار و ارقامی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دائرة المعارف تشیّع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می‌شود</w:t>
      </w:r>
      <w:r>
        <w:rPr>
          <w:rFonts w:eastAsia="IRNazanin" w:cs="IRNazanin"/>
          <w:color w:val="111111"/>
          <w:sz w:val="28"/>
          <w:szCs w:val="28"/>
          <w:rtl w:val="true"/>
          <w:lang w:bidi="fa-IR"/>
        </w:rPr>
        <w:t xml:space="preserve">: </w:t>
      </w:r>
      <w:r>
        <w:rPr>
          <w:rStyle w:val="FootnoteAnchor"/>
          <w:rtl w:val="true"/>
        </w:rPr>
        <w:footnoteReference w:id="952"/>
      </w:r>
    </w:p>
    <w:p>
      <w:pPr>
        <w:pStyle w:val="Heading3"/>
        <w:numPr>
          <w:ilvl w:val="2"/>
          <w:numId w:val="1"/>
        </w:numPr>
        <w:rPr/>
      </w:pPr>
      <w:bookmarkStart w:id="989" w:name="__RefHeading___Toc2145804_581953129"/>
      <w:bookmarkStart w:id="990" w:name="_Toc381"/>
      <w:bookmarkEnd w:id="989"/>
      <w:r>
        <w:rPr>
          <w:rtl w:val="true"/>
        </w:rPr>
        <w:t>تشیّع در جهان امروز</w:t>
      </w:r>
      <w:bookmarkEnd w:id="990"/>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منابع مختلف،عدّۀ کل مسلمانان جهان را در آخرین سالهای قرن نوزدهم میلادی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سیزدهم قمری،از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نفر در سال </w:t>
      </w:r>
      <w:r>
        <w:rPr>
          <w:rFonts w:eastAsia="IRNazanin" w:cs="IRNazanin"/>
          <w:color w:val="111111"/>
          <w:sz w:val="28"/>
          <w:szCs w:val="28"/>
          <w:lang w:bidi="fa-IR"/>
        </w:rPr>
        <w:t>1894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تا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نفر در سال </w:t>
      </w:r>
      <w:r>
        <w:rPr>
          <w:rFonts w:eastAsia="IRNazanin" w:cs="IRNazanin"/>
          <w:color w:val="111111"/>
          <w:sz w:val="28"/>
          <w:szCs w:val="28"/>
          <w:lang w:bidi="fa-IR"/>
        </w:rPr>
        <w:t>1903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تخمین زده‌اند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مهمترین کشور شیعه یا شیعه‌نشین جهان یعنی ایران،در آن سالها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جمعیت داشته که چهارپنجم از این مسلمین شیعه 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 در اواخر قرن بیستم میلادی علی‌رغم آنکه دست‌کم حدود یک قرن از آشنایی جهان اسلام با امر آمارگیری و ضرورت آن می‌گذرد،هنوز آمار متقن و مطمئن و یکدستی دربارۀ عدۀ مسلمانان در سرزمینهای مختلف و به طریق اولی دربارۀ عدۀ شیعیان این سرزمینها در دست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امروز عدۀ شیعیان بالغ بر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کلّ عدۀ مسلمانان جهان را تشکیل می‌دهد و روی‌هم‌رفته دست‌کم به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بالغ می‌شود</w:t>
      </w:r>
      <w:r>
        <w:rPr>
          <w:rFonts w:eastAsia="IRNazanin" w:cs="IRNazanin"/>
          <w:color w:val="111111"/>
          <w:sz w:val="28"/>
          <w:szCs w:val="28"/>
          <w:rtl w:val="true"/>
          <w:lang w:bidi="fa-IR"/>
        </w:rPr>
        <w:t>.»</w:t>
      </w:r>
      <w:bookmarkStart w:id="991" w:name="pg5471_30716"/>
    </w:p>
    <w:p>
      <w:pPr>
        <w:pStyle w:val="BookText"/>
        <w:rPr/>
      </w:pPr>
      <w:bookmarkEnd w:id="991"/>
      <w:r>
        <w:rPr>
          <w:rFonts w:ascii="IRNazanin" w:hAnsi="IRNazanin" w:eastAsia="IRNazanin"/>
          <w:color w:val="111111"/>
          <w:sz w:val="28"/>
          <w:sz w:val="28"/>
          <w:szCs w:val="28"/>
          <w:rtl w:val="true"/>
          <w:lang w:bidi="fa-IR"/>
        </w:rPr>
        <w:t>برای آگاهی از تاریخ شیعه و وضعیت شیعیان در دورانهای گوناگون و بلاد مختلف،به منابع مفصّل‌تر مراجعه شود</w:t>
      </w:r>
      <w:r>
        <w:rPr>
          <w:rFonts w:eastAsia="IRNazanin" w:cs="IRNazanin"/>
          <w:color w:val="111111"/>
          <w:sz w:val="28"/>
          <w:szCs w:val="28"/>
          <w:rtl w:val="true"/>
          <w:lang w:bidi="fa-IR"/>
        </w:rPr>
        <w:t xml:space="preserve">. </w:t>
      </w:r>
      <w:r>
        <w:rPr>
          <w:rStyle w:val="FootnoteAnchor"/>
          <w:rtl w:val="true"/>
        </w:rPr>
        <w:footnoteReference w:id="953"/>
      </w:r>
    </w:p>
    <w:p>
      <w:pPr>
        <w:pStyle w:val="Heading3"/>
        <w:numPr>
          <w:ilvl w:val="2"/>
          <w:numId w:val="1"/>
        </w:numPr>
        <w:rPr/>
      </w:pPr>
      <w:bookmarkStart w:id="992" w:name="__RefHeading___Toc2145806_581953129"/>
      <w:bookmarkStart w:id="993" w:name="_Toc382"/>
      <w:bookmarkEnd w:id="992"/>
      <w:r>
        <w:rPr>
          <w:rtl w:val="true"/>
        </w:rPr>
        <w:t>شیعه شناسی</w:t>
      </w:r>
      <w:bookmarkEnd w:id="993"/>
    </w:p>
    <w:p>
      <w:pPr>
        <w:pStyle w:val="BookText"/>
        <w:rPr/>
      </w:pPr>
      <w:r>
        <w:rPr>
          <w:rFonts w:ascii="IRNazanin" w:hAnsi="IRNazanin" w:eastAsia="IRNazanin"/>
          <w:color w:val="111111"/>
          <w:sz w:val="28"/>
          <w:sz w:val="28"/>
          <w:szCs w:val="28"/>
          <w:rtl w:val="true"/>
          <w:lang w:bidi="fa-IR"/>
        </w:rPr>
        <w:t>شناخت شیعه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فرقۀ ناجیه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تجسّم اسلام ناب،توجّه بسیاری را جلب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شناخت شامل مقوله‌های اقتصادی،فرهنگی،آداب و سنن،فقه و حدیث،رجال و شخصیتها،کتب و آثار علمی،شهرها و کشورها،مراکز و مؤسّسات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شناخت شیعه در زمینۀ بحثهای کلامی و اعتقادی،باید به کتابهای علمای شیعه یا کتبی که پیرامون مسائل اعتقادی تشیّع نوشته شده مراجعه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زمینۀ آثار علمی و تألیفات نیز به کتب خاصّ این 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دائرة المعارفهای مختلف نیز در مدخلهای گوناگون به شیعه‌شناسی پرداخته شده است</w:t>
      </w:r>
      <w:r>
        <w:rPr>
          <w:rFonts w:eastAsia="IRNazanin" w:cs="IRNazanin"/>
          <w:color w:val="111111"/>
          <w:sz w:val="28"/>
          <w:szCs w:val="28"/>
          <w:rtl w:val="true"/>
          <w:lang w:bidi="fa-IR"/>
        </w:rPr>
        <w:t xml:space="preserve">. </w:t>
      </w:r>
      <w:r>
        <w:rPr>
          <w:rStyle w:val="FootnoteAnchor"/>
          <w:rtl w:val="true"/>
        </w:rPr>
        <w:footnoteReference w:id="954"/>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یادنامۀ علامۀ امینی</w:t>
      </w:r>
      <w:r>
        <w:rPr>
          <w:rFonts w:eastAsia="IRNazanin" w:cs="IRNazanin"/>
          <w:color w:val="111111"/>
          <w:sz w:val="28"/>
          <w:szCs w:val="28"/>
          <w:rtl w:val="true"/>
          <w:lang w:bidi="fa-IR"/>
        </w:rPr>
        <w:t xml:space="preserve">» </w:t>
      </w:r>
      <w:r>
        <w:rPr>
          <w:rStyle w:val="FootnoteAnchor"/>
          <w:rtl w:val="true"/>
        </w:rPr>
        <w:footnoteReference w:id="955"/>
      </w:r>
      <w:r>
        <w:rPr>
          <w:rFonts w:ascii="IRNazanin" w:hAnsi="IRNazanin" w:eastAsia="IRNazanin"/>
          <w:color w:val="111111"/>
          <w:sz w:val="28"/>
          <w:sz w:val="28"/>
          <w:szCs w:val="28"/>
          <w:rtl w:val="true"/>
          <w:lang w:bidi="fa-IR"/>
        </w:rPr>
        <w:t>مقاله‌ای است با عنوان</w:t>
      </w:r>
      <w:r>
        <w:rPr>
          <w:rFonts w:eastAsia="IRNazanin" w:cs="IRNazanin"/>
          <w:color w:val="111111"/>
          <w:sz w:val="28"/>
          <w:szCs w:val="28"/>
          <w:rtl w:val="true"/>
          <w:lang w:bidi="fa-IR"/>
        </w:rPr>
        <w:t>«</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در شناخت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قلم استاد محمّد رضا حکیمی،که افزون بر آن چهارصد کتاب،کتابهای فراوان دیگری را که اهل سنّت دربارۀ اهل بیت و حضرت مهدی علیه السّلام،نیز برخی نویسندگان غیر مسلمان نوشته‌اند نام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مؤلفان نیز در طول تاریخ به معرفی چهره‌های علمی و شخصیتهای برجسته شیعه پرداخته‌اند،همچون سیّد محسن الأمین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اعیان الشیعه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شیخ آقابزرگ تهرانی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اعلام الشیعه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سیّد عبد اللّه شرف الدین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موسوعات رجال الشیعه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پژوهشگرانی نیز به شناساندن آثار و تألیفات شیعه پرداخته‌اند،همچون شیخ آقا بزرگ تهرانی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 الی تصانیف الشیعه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سیّد حسن صدر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تأسیس الشیعة لعلوم الاسلام</w:t>
      </w:r>
      <w:r>
        <w:rPr>
          <w:rFonts w:eastAsia="IRNazanin" w:cs="IRNazanin"/>
          <w:color w:val="111111"/>
          <w:sz w:val="28"/>
          <w:szCs w:val="28"/>
          <w:rtl w:val="true"/>
          <w:lang w:bidi="fa-IR"/>
        </w:rPr>
        <w:t xml:space="preserve">» </w:t>
      </w:r>
      <w:r>
        <w:rPr>
          <w:rStyle w:val="FootnoteAnchor"/>
          <w:rtl w:val="true"/>
        </w:rPr>
        <w:footnoteReference w:id="956"/>
      </w:r>
      <w:r>
        <w:rPr>
          <w:rFonts w:ascii="IRNazanin" w:hAnsi="IRNazanin" w:eastAsia="IRNazanin"/>
          <w:color w:val="111111"/>
          <w:sz w:val="28"/>
          <w:sz w:val="28"/>
          <w:szCs w:val="28"/>
          <w:rtl w:val="true"/>
          <w:lang w:bidi="fa-IR"/>
        </w:rPr>
        <w:t>و عامر الحلو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الدراسات القرآنیه عند الشیعة الامامیّه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هم به معرفی معتقدات شیعه در اصول و فروع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پرداخته‌اند،مانند کاشف الغطاء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الشیعة و اصولها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علامۀ طباطبایی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در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جواد مغنیه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الشیعة و التشیّع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مهدی سراج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چه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محمّد حسین مظفّر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عقائد الامامیّه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افزون بر مطالبی که در فرهنگنامه‌ها آمده است،معرفی شیعه در زمینۀ مسائل خاص امامت و پاسخگویی به شبهات و ردّ ادعاهای بی‌اساس معاندین انجام یافته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کتابهای رجالی و بیوگرافیهای مجموعه‌ای یا تک‌نگاریها هم جای خاصّ خود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دلیل اهمیت و نقش‌آفرینی فکر و فرهنگ شیعی در طول تاریخ و در عصر حاضر و نهضتهای مهم برخاسته از این تفکّر و باور،به‌ویژه آنچه به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ایران شکل گرفت،توجّه دوباره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برانگیخت و در غرب و آمریکا و حتّی اسرائیل،تلاشهای جدیدی برای شناخت ماهیت این اندیشه و پیروانش صورت گرفت</w:t>
      </w:r>
      <w:r>
        <w:rPr>
          <w:rFonts w:eastAsia="IRNazanin" w:cs="IRNazanin"/>
          <w:color w:val="111111"/>
          <w:sz w:val="28"/>
          <w:szCs w:val="28"/>
          <w:rtl w:val="true"/>
          <w:lang w:bidi="fa-IR"/>
        </w:rPr>
        <w:t xml:space="preserve">. </w:t>
      </w:r>
      <w:r>
        <w:rPr>
          <w:rStyle w:val="FootnoteAnchor"/>
          <w:rtl w:val="true"/>
        </w:rPr>
        <w:footnoteReference w:id="957"/>
      </w:r>
      <w:r>
        <w:rPr>
          <w:rFonts w:ascii="IRNazanin" w:hAnsi="IRNazanin" w:eastAsia="IRNazanin"/>
          <w:color w:val="111111"/>
          <w:sz w:val="28"/>
          <w:sz w:val="28"/>
          <w:szCs w:val="28"/>
          <w:rtl w:val="true"/>
          <w:lang w:bidi="fa-IR"/>
        </w:rPr>
        <w:t>در سالهای اخیر نهضت شیعه‌شناسی در اروپا و آمریکا شدّت و گسترش بیشتری یافته و تحوّلات جدید در کشورهای اسلامی و عربی بر دامنۀ آن افزوده است</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به‌هرحال،شیعه را یا باید از رجال و شخصیتهایش شناخت،یا از آثار علمی فرهنگی در زمینه‌های مختلف،یا از گفتار دیگران دربارۀ این مجموعه و فرقه،یا از عمل و رفتار آنان در جامعه و 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شیعه از بعد تاریخی،پیدایش فرقه‌ها،ویژگیهای فکری و</w:t>
      </w:r>
    </w:p>
    <w:p>
      <w:pPr>
        <w:pStyle w:val="BookText"/>
        <w:rPr/>
      </w:pPr>
      <w:r>
        <w:rPr>
          <w:rFonts w:ascii="IRNazanin" w:hAnsi="IRNazanin" w:eastAsia="IRNazanin"/>
          <w:color w:val="111111"/>
          <w:sz w:val="28"/>
          <w:sz w:val="28"/>
          <w:szCs w:val="28"/>
          <w:rtl w:val="true"/>
          <w:lang w:bidi="fa-IR"/>
        </w:rPr>
        <w:t>اعتقادی و مکتب اهل بیت علیهم السّلام بحث مبسوطی می‌طلبد که خارج از حوصلۀ این اثر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کتابشناسی در ابعاد مختلف تشیّع نیز،کاری عظیم است و تألیفی مستقل می‌طلبد، </w:t>
      </w:r>
      <w:r>
        <w:rPr>
          <w:rStyle w:val="FootnoteAnchor"/>
          <w:rtl w:val="true"/>
        </w:rPr>
        <w:footnoteReference w:id="958"/>
      </w:r>
      <w:r>
        <w:rPr>
          <w:rFonts w:ascii="IRNazanin" w:hAnsi="IRNazanin" w:eastAsia="IRNazanin"/>
          <w:color w:val="111111"/>
          <w:sz w:val="28"/>
          <w:sz w:val="28"/>
          <w:szCs w:val="28"/>
          <w:rtl w:val="true"/>
          <w:lang w:bidi="fa-IR"/>
        </w:rPr>
        <w:t>همچنان‌که افرادی چون شیخ آقا بزرگ تهرانی،سیّد محسن امین،سیّد حسن صدر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عرصه آثار جاویدان عرضه کرده‌اند،لیکن یادکرد شماری از آثار عالمان و محقّقان به عنوان نمونه،تقدیری از زحمات آنان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الشیعة الامامیة،عبد العزیز جواهر کلام،تهران،</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آل محمّد،سلیم بن قیس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الاسلام علی ضوء التشیّع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فارسی‌اش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در پرتو تشیّع،حسین خراسانی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الاسلام و الشیعة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 شهابی،دانشگاه تهران،</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و تشیّع،ضیاء الدین استرآبادی،تهران،</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الشیعة و اصولها،محمّد حسین کاشف الغطاء،قم،</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اعیان الشیعة،سیّد محسن امین،بیروت،</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الإمامة فی اهمّ الکتب الکلامیة،سیّد علی المیلانی،قم،</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الامامة و الامامیّة،محمّد رضا البحرینی،بنیاد بین‌المللی غدیر،</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آیین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الشیعه و اصولها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 مکارم،قم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بشارة المصطفی لشیعة المرتضی،طبرسی،مؤسسه نشر اسلامی،</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تأسیس الشیعة الکرام لعلوم الاسلام،سیّد حسن الصدر،اعلمی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برگرفته از دائرة المعارف تشیّع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تشیّع در مسیر تاریخ،سیّد حسین محمّد صفری،ترجمه سیّد محمّد تقی آیت اللهی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تشیّع و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التشیّع و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حجتی کرمانی،</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التشیّع،نشأتة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،معالمه،هاشم الموسوی،مرکز الغدیر،قم،</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التشیّع،نشوؤه،مراحله،مقوّماته،عبد اللّه الغریفی</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تصوّف و تشیّع،هاشم معروف الحسنی،آستان قدس،</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تعالیم و عقاید شیعه،محمّد رضا مظفر،ترجمه محمّد مجتهدی شبستری،تهران،</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مذهب تشیّع را انتخاب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اخترت مذهب التشیّع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امین الأنطاکی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مذهب شیعه را انتخاب کردم؟ترجمه حسین حقانی،تهران،</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شیعه باشیم؟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الأئمه و آداب الشیعه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کاشانی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،تهران،انتشارات محمّدی،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حماسۀ غدیر،محمّد رضا حکیمی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نشر فرهنگ اسلامی،تهران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دائرة المعارف الشیعیّة العامّة،محمّد حسین الأعلمی،بیروت،</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دائرة المعارف تشیّع،گروهی از نویسندگان،تهران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درآمدی بر شیعه‌شناسی،علی ربّانی گلپایگانی،مرکز جهانی علوم اسلامی،قم،</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 الی تصانیف الشیعة،شیخ آقا بزرگ تهرانی،بیروت،</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التشیّع،عبد اللّه نعمه،بیروت،</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رهبری در تشیّع،روح اللّه حسینیان،سازمان تبلیغات اسلامی،تهران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شبهات حول الشیعة،ابو طالب تجلیل،قم،</w:t>
      </w:r>
      <w:r>
        <w:rPr>
          <w:rFonts w:eastAsia="IRNazanin" w:cs="IRNazanin"/>
          <w:color w:val="111111"/>
          <w:sz w:val="28"/>
          <w:szCs w:val="28"/>
          <w:lang w:bidi="fa-IR"/>
        </w:rPr>
        <w:t>1417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شبهای پیشاور در دفاع از حریم تشیّع،سلطان الواعظین شیرازی،تهران،</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الشیعة بین الحقایق و الأوهام،سیّد محسن امین،بیروت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الشیعة،محمّد صادق الصدر،بغداد،</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الشیعة و الامامیّة،محمّد حسین المظفّر،</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الشیعة و التشیّع،محمّد جواد مغنیه،بیروت،</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چه می‌گوید؟سراج انصاری،کتابفروشی بنی هاشمی،تهران،</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در اسلام،علامه محمّد حسین طباطبایی،انتشارات قائم،تهران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در پیشگاه قرآن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ترجمۀ جلد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در تاریخ،محمّد حسین زین عاملی،ترجمه محمّد رضا عطایی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شیعه‌شناسی از نظر فریقین،سیّد محمّد علی کاظمینی،مشعل،تهران،</w:t>
      </w:r>
      <w:r>
        <w:rPr>
          <w:rFonts w:eastAsia="IRNazanin" w:cs="IRNazanin"/>
          <w:color w:val="111111"/>
          <w:sz w:val="28"/>
          <w:szCs w:val="28"/>
          <w:lang w:bidi="fa-IR"/>
        </w:rPr>
        <w:t>1353</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شیعه‌شناسی و پاسخ به شبهات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اصغر رضوانی،مشعر،تهران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شیعه،علامه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مباحثه با هانری کربن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،هجرت،قم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کیست و تشیّع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الشیعه و التشیّع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و تهمتهای ناروا،محمّد جواد شری،ترجمه محمّد رضا عطایی،بنیاد پژوهشهای آستان قدس،</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شیعه،یک حزب تمام،علی شریعتی،حسینیۀ ارشاد،تهران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الشیعه،شیخ صدوق،قم،</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اعلام الشیعة،شیخ آقا بزرگ تهرانی،مشهد،</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عقائد الامامیة،محمّد حسین المظفر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عقائد الشیعة الامامیة الاثنی عشریّة،سیّد ابراهیم موسوی،نجف،</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عقیدة الشیعة الامامیة،هاشم معروف الحسنی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الغدیر،عبد الحسین امینی،دار الکتاب العربی،بیروت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 البهیّة فی شرح العقاید الامامیة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محمّد جمیل حمود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ظلال التشیّع،محمّد علی الحسنی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شیعه در اصول و فروع،شمس الدین نجفی،</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المراجعات،سیّد عبد الحسین شرف الدین،مجمع جهانی اهل بیت،</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اعتقادی از دیدگاه تشیّع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عقائد الامامیّة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،محمّدی اشتهاردی،قم،</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معارف امامیّه،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رضا مسجد جامعی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العلماء فی فهارس کتب الشیعة،ابن شهر آشوب،نجف،</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المدرستین،علامه مرتضی عسکری،مؤسسه بعثت،تهران،</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منشور عقاید امامیة،جعفر سبحانی،مؤسسه امام صادق،قم،</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منهج فی الإنتماء المذهبی،صائب عبد الحمید،مرکز الغدیر،قم،</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نشأة الشیعة الامامیّة،نبیله عبد المنعم داود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یادنامۀ علامۀ امینی،مقالۀ هیجده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در عقاید و علوم شیعی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الجواد فلاطوری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نام مؤسسه‌ای است در قم که فصلنامه‌ای به همین نام منتشر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مؤسسۀ شیعه‌شناسی</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تشیّع،کتابشناسی غدیر،مذهب جعفری،شیعه در تاریخ،غدیر و فرهنگ مکتوب</w:t>
      </w:r>
      <w:r>
        <w:rPr>
          <w:rFonts w:eastAsia="IRNazanin" w:cs="IRNazanin"/>
          <w:color w:val="111111"/>
          <w:sz w:val="28"/>
          <w:szCs w:val="28"/>
          <w:rtl w:val="true"/>
          <w:lang w:bidi="fa-IR"/>
        </w:rPr>
        <w:t>.</w:t>
      </w:r>
      <w:bookmarkStart w:id="994" w:name="pg5471_30721"/>
    </w:p>
    <w:p>
      <w:pPr>
        <w:pStyle w:val="Heading2"/>
        <w:numPr>
          <w:ilvl w:val="1"/>
          <w:numId w:val="1"/>
        </w:numPr>
        <w:rPr/>
      </w:pPr>
      <w:bookmarkStart w:id="995" w:name="__RefHeading___Toc2145808_581953129"/>
      <w:bookmarkStart w:id="996" w:name="_Toc383"/>
      <w:bookmarkEnd w:id="994"/>
      <w:bookmarkEnd w:id="995"/>
      <w:r>
        <w:rPr>
          <w:rtl w:val="true"/>
        </w:rPr>
        <w:t>ص</w:t>
      </w:r>
      <w:bookmarkEnd w:id="996"/>
    </w:p>
    <w:p>
      <w:pPr>
        <w:pStyle w:val="Heading3"/>
        <w:numPr>
          <w:ilvl w:val="2"/>
          <w:numId w:val="1"/>
        </w:numPr>
        <w:rPr/>
      </w:pPr>
      <w:bookmarkStart w:id="997" w:name="__RefHeading___Toc2145810_581953129"/>
      <w:bookmarkStart w:id="998" w:name="_Toc384"/>
      <w:bookmarkEnd w:id="997"/>
      <w:r>
        <w:rPr>
          <w:rtl w:val="true"/>
        </w:rPr>
        <w:t>صاحب لواء</w:t>
      </w:r>
      <w:r>
        <w:rPr>
          <w:rtl w:val="true"/>
        </w:rPr>
        <w:t>-</w:t>
      </w:r>
      <w:r>
        <w:rPr>
          <w:rtl w:val="true"/>
        </w:rPr>
        <w:t>پرچمدار پیامبر</w:t>
      </w:r>
      <w:bookmarkEnd w:id="998"/>
    </w:p>
    <w:p>
      <w:pPr>
        <w:pStyle w:val="Heading3"/>
        <w:numPr>
          <w:ilvl w:val="2"/>
          <w:numId w:val="1"/>
        </w:numPr>
        <w:rPr/>
      </w:pPr>
      <w:bookmarkStart w:id="999" w:name="__RefHeading___Toc2145812_581953129"/>
      <w:bookmarkStart w:id="1000" w:name="_Toc385"/>
      <w:bookmarkEnd w:id="999"/>
      <w:r>
        <w:rPr>
          <w:rtl w:val="true"/>
        </w:rPr>
        <w:t>صبر علی وار</w:t>
      </w:r>
      <w:r>
        <w:rPr>
          <w:rtl w:val="true"/>
        </w:rPr>
        <w:t>-</w:t>
      </w:r>
      <w:r>
        <w:rPr>
          <w:rtl w:val="true"/>
        </w:rPr>
        <w:t xml:space="preserve">سکوت </w:t>
      </w:r>
      <w:r>
        <w:rPr/>
        <w:t>25</w:t>
      </w:r>
      <w:r>
        <w:rPr>
          <w:rtl w:val="true"/>
        </w:rPr>
        <w:t xml:space="preserve"> </w:t>
      </w:r>
      <w:r>
        <w:rPr>
          <w:rtl w:val="true"/>
        </w:rPr>
        <w:t>ساله</w:t>
      </w:r>
      <w:bookmarkEnd w:id="1000"/>
    </w:p>
    <w:p>
      <w:pPr>
        <w:pStyle w:val="Heading3"/>
        <w:numPr>
          <w:ilvl w:val="2"/>
          <w:numId w:val="1"/>
        </w:numPr>
        <w:rPr/>
      </w:pPr>
      <w:bookmarkStart w:id="1001" w:name="__RefHeading___Toc2145814_581953129"/>
      <w:bookmarkStart w:id="1002" w:name="_Toc386"/>
      <w:bookmarkEnd w:id="1001"/>
      <w:r>
        <w:rPr>
          <w:rtl w:val="true"/>
        </w:rPr>
        <w:t>صحابه</w:t>
      </w:r>
      <w:bookmarkEnd w:id="1002"/>
    </w:p>
    <w:p>
      <w:pPr>
        <w:pStyle w:val="BookText"/>
        <w:rPr/>
      </w:pPr>
      <w:r>
        <w:rPr>
          <w:rFonts w:ascii="IRNazanin" w:hAnsi="IRNazanin" w:eastAsia="IRNazanin"/>
          <w:color w:val="111111"/>
          <w:sz w:val="28"/>
          <w:sz w:val="28"/>
          <w:szCs w:val="28"/>
          <w:rtl w:val="true"/>
          <w:lang w:bidi="fa-IR"/>
        </w:rPr>
        <w:t>اصحاب و یاران پیامبر صلّی اللّه علیه و آله،اصطلاحا آنان‌که زمان رسول خدا را درک کرده و او را دیده‌اند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 آنان را تا سی‌هزار نفر هم گفته‌اند که البته رقم دقیقی نیست،چون تنها در حجّة الوداع،بیش از صدهزار نفر با آن حضرت حج انجام دادند و سخنان او را در غدیر شنیدند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هم صحابی را کسی دانسته‌اند که او را دیده و از او حدیث نقل کرده یا مدّتی با او مصاحبت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که نسل پس از صحابه‌اند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از صحابه از آنجا ریشه می‌گیرد که اهل سنّت معتقدند همۀ صحابه عادل و منزّه‌اند و دلیلشان هم آیاتی است که از مؤمنان و مهاجران و انصار ستایش می‌کند و این اعتقاد،برای تصحیح خلافت ابو بکر و عمر و عثمان و نیز توجیه خلافهای عملی آنان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در آیات متعدّدی از برخی افراد آن زمان نکوهش شده و به گواهی تاریخ نیز خطاهای بزرگی از برخی سرزده و اعتقاد به عدالت همۀ صحابه،چیزی جز چشم نهادن بر واقعیات تاریخی و توجیه ظلم و انحراف برخی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علی علیه السّلام که در همۀ صحنه‌های نبرد علیه باطل و شرک حضور داشته،و ابو سفیان که در همۀ توطئه‌ها علیه</w:t>
      </w:r>
      <w:bookmarkStart w:id="1003" w:name="pg5471_30722"/>
    </w:p>
    <w:p>
      <w:pPr>
        <w:pStyle w:val="BookText"/>
        <w:rPr/>
      </w:pPr>
      <w:bookmarkEnd w:id="1003"/>
      <w:r>
        <w:rPr>
          <w:rFonts w:ascii="IRNazanin" w:hAnsi="IRNazanin" w:eastAsia="IRNazanin"/>
          <w:color w:val="111111"/>
          <w:sz w:val="28"/>
          <w:sz w:val="28"/>
          <w:szCs w:val="28"/>
          <w:rtl w:val="true"/>
          <w:lang w:bidi="fa-IR"/>
        </w:rPr>
        <w:t xml:space="preserve">اسلام فعالیّت داشته و اواخر عمر پیغمبر منافقانه مسلمان شده است برابرند؟ </w:t>
      </w:r>
      <w:r>
        <w:rPr>
          <w:rStyle w:val="FootnoteAnchor"/>
          <w:rtl w:val="true"/>
        </w:rPr>
        <w:footnoteReference w:id="9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صحابه،پنجاه و پنج سؤال از تاریخ،خلافت بی‌دلیل،مطاعن،لعن صحابه</w:t>
      </w:r>
      <w:r>
        <w:rPr>
          <w:rFonts w:eastAsia="IRNazanin" w:cs="IRNazanin"/>
          <w:color w:val="111111"/>
          <w:sz w:val="28"/>
          <w:szCs w:val="28"/>
          <w:rtl w:val="true"/>
          <w:lang w:bidi="fa-IR"/>
        </w:rPr>
        <w:t>.</w:t>
      </w:r>
    </w:p>
    <w:p>
      <w:pPr>
        <w:pStyle w:val="Heading3"/>
        <w:numPr>
          <w:ilvl w:val="2"/>
          <w:numId w:val="1"/>
        </w:numPr>
        <w:rPr/>
      </w:pPr>
      <w:bookmarkStart w:id="1004" w:name="__RefHeading___Toc2145816_581953129"/>
      <w:bookmarkStart w:id="1005" w:name="_Toc387"/>
      <w:bookmarkEnd w:id="1004"/>
      <w:r>
        <w:rPr>
          <w:rtl w:val="true"/>
        </w:rPr>
        <w:t>صحیفۀ علویّه</w:t>
      </w:r>
      <w:bookmarkEnd w:id="1005"/>
    </w:p>
    <w:p>
      <w:pPr>
        <w:pStyle w:val="BookText"/>
        <w:rPr/>
      </w:pPr>
      <w:r>
        <w:rPr>
          <w:rFonts w:ascii="IRNazanin" w:hAnsi="IRNazanin" w:eastAsia="IRNazanin"/>
          <w:color w:val="111111"/>
          <w:sz w:val="28"/>
          <w:sz w:val="28"/>
          <w:szCs w:val="28"/>
          <w:rtl w:val="true"/>
          <w:lang w:bidi="fa-IR"/>
        </w:rPr>
        <w:t>عنوان کتابی است که مجموعۀ دعاهایی از علی علیه السّلام را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دعاهای امام علی،در مجموعه‌هایی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دعاء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جلودی بصری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قاضی قضاعی،و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الصحیفة العلویه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سماهیجی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مؤلف کتاب حاضر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گردآمده است</w:t>
      </w:r>
      <w:r>
        <w:rPr>
          <w:rFonts w:eastAsia="IRNazanin" w:cs="IRNazanin"/>
          <w:color w:val="111111"/>
          <w:sz w:val="28"/>
          <w:szCs w:val="28"/>
          <w:rtl w:val="true"/>
          <w:lang w:bidi="fa-IR"/>
        </w:rPr>
        <w:t xml:space="preserve">. </w:t>
      </w:r>
      <w:r>
        <w:rPr>
          <w:rStyle w:val="FootnoteAnchor"/>
          <w:rtl w:val="true"/>
        </w:rPr>
        <w:footnoteReference w:id="961"/>
      </w:r>
      <w:r>
        <w:rPr>
          <w:rFonts w:ascii="IRNazanin" w:hAnsi="IRNazanin" w:eastAsia="IRNazanin"/>
          <w:color w:val="111111"/>
          <w:sz w:val="28"/>
          <w:sz w:val="28"/>
          <w:szCs w:val="28"/>
          <w:rtl w:val="true"/>
          <w:lang w:bidi="fa-IR"/>
        </w:rPr>
        <w:t xml:space="preserve">در این کتاب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از امیر المؤمنین علیه السّلام 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کتاب،تکمله‌هایی هم نگاشته شده و جامع‌ترین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الصحیفة العلویة الجامعه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است،از سیّد محمّد باقر ابطحی اصفهانی در </w:t>
      </w:r>
      <w:r>
        <w:rPr>
          <w:rFonts w:eastAsia="IRNazanin" w:cs="IRNazanin"/>
          <w:color w:val="111111"/>
          <w:sz w:val="28"/>
          <w:szCs w:val="28"/>
          <w:lang w:bidi="fa-IR"/>
        </w:rPr>
        <w:t>758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که دعاهای روایت شده از امام را به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رسانده و حاوی فهرستهای مختلف و مفید است،نشر مؤسسۀ امام مهدی،قم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Style w:val="FootnoteAnchor"/>
          <w:rtl w:val="true"/>
        </w:rPr>
        <w:footnoteReference w:id="9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علی،مصحف علی علیه السّلام</w:t>
      </w:r>
      <w:r>
        <w:rPr>
          <w:rFonts w:eastAsia="IRNazanin" w:cs="IRNazanin"/>
          <w:color w:val="111111"/>
          <w:sz w:val="28"/>
          <w:szCs w:val="28"/>
          <w:rtl w:val="true"/>
          <w:lang w:bidi="fa-IR"/>
        </w:rPr>
        <w:t>.</w:t>
      </w:r>
    </w:p>
    <w:p>
      <w:pPr>
        <w:pStyle w:val="Heading3"/>
        <w:numPr>
          <w:ilvl w:val="2"/>
          <w:numId w:val="1"/>
        </w:numPr>
        <w:rPr/>
      </w:pPr>
      <w:bookmarkStart w:id="1006" w:name="__RefHeading___Toc2145818_581953129"/>
      <w:bookmarkStart w:id="1007" w:name="_Toc388"/>
      <w:bookmarkEnd w:id="1006"/>
      <w:r>
        <w:rPr>
          <w:rtl w:val="true"/>
        </w:rPr>
        <w:t>صد و ده،صد و بیست و یک</w:t>
      </w:r>
      <w:bookmarkEnd w:id="1007"/>
    </w:p>
    <w:p>
      <w:pPr>
        <w:pStyle w:val="BookText"/>
        <w:rPr/>
      </w:pPr>
      <w:r>
        <w:rPr>
          <w:rFonts w:ascii="IRNazanin" w:hAnsi="IRNazanin" w:eastAsia="IRNazanin"/>
          <w:color w:val="111111"/>
          <w:sz w:val="28"/>
          <w:sz w:val="28"/>
          <w:szCs w:val="28"/>
          <w:rtl w:val="true"/>
          <w:lang w:bidi="fa-IR"/>
        </w:rPr>
        <w:t>طبق حساب ابجد،نام علی علیه السّلام</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حساب</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افزودن ی</w:t>
      </w:r>
      <w:r>
        <w:rPr>
          <w:rFonts w:eastAsia="IRNazanin" w:cs="IRNazanin"/>
          <w:color w:val="111111"/>
          <w:sz w:val="28"/>
          <w:szCs w:val="28"/>
          <w:rtl w:val="true"/>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ازاین‌رو برای اهل ادب و عدد،شمارۀ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آنکه مرادف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قداست و جاذبۀ خاصّی دارد و به خجستگی این نام به شکلهای مختلف از این شماره استفاده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نکته در میان دراویش و صوفیان بیشتر رواج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علی،نام علیّ علیه السّلام</w:t>
      </w:r>
      <w:r>
        <w:rPr>
          <w:rFonts w:eastAsia="IRNazanin" w:cs="IRNazanin"/>
          <w:color w:val="111111"/>
          <w:sz w:val="28"/>
          <w:szCs w:val="28"/>
          <w:rtl w:val="true"/>
          <w:lang w:bidi="fa-IR"/>
        </w:rPr>
        <w:t>.</w:t>
      </w:r>
    </w:p>
    <w:p>
      <w:pPr>
        <w:pStyle w:val="Heading3"/>
        <w:numPr>
          <w:ilvl w:val="2"/>
          <w:numId w:val="1"/>
        </w:numPr>
        <w:rPr/>
      </w:pPr>
      <w:bookmarkStart w:id="1008" w:name="__RefHeading___Toc2145820_581953129"/>
      <w:bookmarkStart w:id="1009" w:name="_Toc389"/>
      <w:bookmarkEnd w:id="1008"/>
      <w:r>
        <w:rPr>
          <w:rtl w:val="true"/>
        </w:rPr>
        <w:t>صراط مستقیم</w:t>
      </w:r>
      <w:bookmarkEnd w:id="1009"/>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چندین آیه،خداوند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صراط خدا یاد کرده و مردم را</w:t>
      </w:r>
    </w:p>
    <w:p>
      <w:pPr>
        <w:pStyle w:val="BookText"/>
        <w:rPr/>
      </w:pPr>
      <w:r>
        <w:rPr>
          <w:rFonts w:ascii="IRNazanin" w:hAnsi="IRNazanin" w:eastAsia="IRNazanin"/>
          <w:color w:val="111111"/>
          <w:sz w:val="28"/>
          <w:sz w:val="28"/>
          <w:szCs w:val="28"/>
          <w:rtl w:val="true"/>
          <w:lang w:bidi="fa-IR"/>
        </w:rPr>
        <w:t>به پیمودن آن فراخوانده است</w:t>
      </w:r>
      <w:r>
        <w:rPr>
          <w:rFonts w:eastAsia="IRNazanin" w:cs="IRNazanin"/>
          <w:color w:val="111111"/>
          <w:sz w:val="28"/>
          <w:szCs w:val="28"/>
          <w:rtl w:val="true"/>
          <w:lang w:bidi="fa-IR"/>
        </w:rPr>
        <w:t xml:space="preserve">. </w:t>
      </w:r>
      <w:r>
        <w:rPr>
          <w:rStyle w:val="FootnoteAnchor"/>
          <w:rtl w:val="true"/>
        </w:rPr>
        <w:footnoteReference w:id="963"/>
      </w:r>
      <w:r>
        <w:rPr>
          <w:rFonts w:ascii="IRNazanin" w:hAnsi="IRNazanin" w:eastAsia="IRNazanin"/>
          <w:color w:val="111111"/>
          <w:sz w:val="28"/>
          <w:sz w:val="28"/>
          <w:szCs w:val="28"/>
          <w:rtl w:val="true"/>
          <w:lang w:bidi="fa-IR"/>
        </w:rPr>
        <w:t>همچنین در آیاتی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اینها یعنی دین خدا،آیین حق،اسلام،خداشناسی،توحید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در روایات متعددی، سبیل خدا و صراط مستقیم،پیامبر و امامت أئمّه و امامان اهل بیت معرفی شده و بخصوص منظور از آن،امیر مؤمنان دانسته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علیه السّلام در ذیل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أمیر المؤمنین علیه السّلام و معرفته</w:t>
      </w:r>
      <w:r>
        <w:rPr>
          <w:rFonts w:eastAsia="IRNazanin" w:cs="IRNazanin"/>
          <w:color w:val="111111"/>
          <w:sz w:val="28"/>
          <w:szCs w:val="28"/>
          <w:rtl w:val="true"/>
          <w:lang w:bidi="fa-IR"/>
        </w:rPr>
        <w:t xml:space="preserve">». </w:t>
      </w:r>
      <w:r>
        <w:rPr>
          <w:rStyle w:val="FootnoteAnchor"/>
          <w:rtl w:val="true"/>
        </w:rPr>
        <w:footnoteReference w:id="964"/>
      </w:r>
      <w:r>
        <w:rPr>
          <w:rFonts w:ascii="IRNazanin" w:hAnsi="IRNazanin" w:eastAsia="IRNazanin"/>
          <w:color w:val="111111"/>
          <w:sz w:val="28"/>
          <w:sz w:val="28"/>
          <w:szCs w:val="28"/>
          <w:rtl w:val="true"/>
          <w:lang w:bidi="fa-IR"/>
        </w:rPr>
        <w:t>و امام سجاد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أبواب اللّه و نحن الصّراط المستقیم</w:t>
      </w:r>
      <w:r>
        <w:rPr>
          <w:rFonts w:eastAsia="IRNazanin" w:cs="IRNazanin"/>
          <w:color w:val="111111"/>
          <w:sz w:val="28"/>
          <w:szCs w:val="28"/>
          <w:rtl w:val="true"/>
          <w:lang w:bidi="fa-IR"/>
        </w:rPr>
        <w:t xml:space="preserve">» </w:t>
      </w:r>
      <w:r>
        <w:rPr>
          <w:rStyle w:val="FootnoteAnchor"/>
          <w:rtl w:val="true"/>
        </w:rPr>
        <w:footnoteReference w:id="965"/>
      </w:r>
      <w:r>
        <w:rPr>
          <w:rFonts w:ascii="IRNazanin" w:hAnsi="IRNazanin" w:eastAsia="IRNazanin"/>
          <w:color w:val="111111"/>
          <w:sz w:val="28"/>
          <w:sz w:val="28"/>
          <w:szCs w:val="28"/>
          <w:rtl w:val="true"/>
          <w:lang w:bidi="fa-IR"/>
        </w:rPr>
        <w:t>و 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طالب و الأئمّة من ولد فاطمة</w:t>
      </w:r>
      <w:r>
        <w:rPr>
          <w:rFonts w:eastAsia="IRNazanin" w:cs="IRNazanin"/>
          <w:color w:val="111111"/>
          <w:sz w:val="28"/>
          <w:szCs w:val="28"/>
          <w:rtl w:val="true"/>
          <w:lang w:bidi="fa-IR"/>
        </w:rPr>
        <w:t xml:space="preserve">». </w:t>
      </w:r>
      <w:r>
        <w:rPr>
          <w:rStyle w:val="FootnoteAnchor"/>
          <w:rtl w:val="true"/>
        </w:rPr>
        <w:footnoteReference w:id="966"/>
      </w:r>
      <w:r>
        <w:rPr>
          <w:rFonts w:ascii="IRNazanin" w:hAnsi="IRNazanin" w:eastAsia="IRNazanin"/>
          <w:color w:val="111111"/>
          <w:sz w:val="28"/>
          <w:sz w:val="28"/>
          <w:szCs w:val="28"/>
          <w:rtl w:val="true"/>
          <w:lang w:bidi="fa-IR"/>
        </w:rPr>
        <w:t>از میان راههای گوناگون عملی و تفکرات رنگارنگ فلسفی و کلامی،صراط مستقیم علی علیه السّلام حق است و راست و بی‌انحراف و نجات‌بخش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دعای ندبه نیز از امام زمان علیه السّلام به عنوان فرزند نبأ عظیم و صراط مستقیم یاد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النّبأ العظیم،یابن الصّراط المستقیم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علی و أئمه،راه درست و حق است و پیروان را به رضای خدا و به بهشت می‌رساند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راههای دیگر همه بیراهه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دلسپردگان پی قرآن و عترتیم هر راه و دعوت دگری جز فریب نیست</w:t>
      </w:r>
    </w:p>
    <w:p>
      <w:pPr>
        <w:pStyle w:val="BookText"/>
        <w:rPr/>
      </w:pPr>
      <w:r>
        <w:rPr>
          <w:rFonts w:ascii="IRNazanin" w:hAnsi="IRNazanin" w:eastAsia="IRNazanin"/>
          <w:color w:val="111111"/>
          <w:sz w:val="28"/>
          <w:sz w:val="28"/>
          <w:szCs w:val="28"/>
          <w:rtl w:val="true"/>
          <w:lang w:bidi="fa-IR"/>
        </w:rPr>
        <w:t>صراط مستقیم،از افراط و تفریط هم دور است و بر محور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چون از طریق حق عبور می‌کند،به خاطر خطرها،لغزشها و سقوطها دشوار است و باریک و پرگزند و نیاز به نور معرفت دارد،تا انسان را از روی جهنّم شهوات و شبهات و تمایلات نفسانی بگذراند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کلام امام سجاد علیه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در دنیا آن است که از غلوّ و از تقصیر دور باشد،یعنی بدون افراط و تفریط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آخرت نیز،صراط راه مؤمنان به سوی بهشت است</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نیز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صراط،طریقی است به سوی شناخت خدا،و دو صراط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در دنیا،دیگری در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دنیا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اطاعتش واجب است و هرکس او را شناخته،از وی پیروی کند،از صراطی که پل جهنّم در آخرت است، خواهد گذشت و کسی که در دنیا امام مفترض الطّاعه را نشناسد،در آخرت قدمش می‌لغزد</w:t>
      </w:r>
      <w:bookmarkStart w:id="1010" w:name="pg5471_30724"/>
    </w:p>
    <w:p>
      <w:pPr>
        <w:pStyle w:val="BookText"/>
        <w:rPr/>
      </w:pPr>
      <w:bookmarkEnd w:id="1010"/>
      <w:r>
        <w:rPr>
          <w:rFonts w:ascii="IRNazanin" w:hAnsi="IRNazanin" w:eastAsia="IRNazanin"/>
          <w:color w:val="111111"/>
          <w:sz w:val="28"/>
          <w:sz w:val="28"/>
          <w:szCs w:val="28"/>
          <w:rtl w:val="true"/>
          <w:lang w:bidi="fa-IR"/>
        </w:rPr>
        <w:t>و در آتش دوزخ سرنگون می‌شود</w:t>
      </w:r>
      <w:r>
        <w:rPr>
          <w:rFonts w:eastAsia="IRNazanin" w:cs="IRNazanin"/>
          <w:color w:val="111111"/>
          <w:sz w:val="28"/>
          <w:szCs w:val="28"/>
          <w:rtl w:val="true"/>
          <w:lang w:bidi="fa-IR"/>
        </w:rPr>
        <w:t xml:space="preserve">. </w:t>
      </w:r>
      <w:r>
        <w:rPr>
          <w:rStyle w:val="FootnoteAnchor"/>
          <w:rtl w:val="true"/>
        </w:rPr>
        <w:footnoteReference w:id="967"/>
      </w:r>
      <w:r>
        <w:rPr>
          <w:rFonts w:ascii="IRNazanin" w:hAnsi="IRNazanin" w:eastAsia="IRNazanin"/>
          <w:color w:val="111111"/>
          <w:sz w:val="28"/>
          <w:sz w:val="28"/>
          <w:szCs w:val="28"/>
          <w:rtl w:val="true"/>
          <w:lang w:bidi="fa-IR"/>
        </w:rPr>
        <w:t>با این تحلیل،تفاوت عبور مردم از صراط نیز بستگی به تفاوتشان در امام‌شناسی و پیروی آنان از أئمه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نتیجه،مخالفان با امام معصوم، هرگز نمی‌توانند از آن عبور بکنند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صراط مستقیم،به صراط اقوم و صراط سویّ هم تعبیر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القاب علی علیه السّلام،فضایل علی علیه السّلام علی در قرآن</w:t>
      </w:r>
      <w:r>
        <w:rPr>
          <w:rFonts w:eastAsia="IRNazanin" w:cs="IRNazanin"/>
          <w:color w:val="111111"/>
          <w:sz w:val="28"/>
          <w:szCs w:val="28"/>
          <w:rtl w:val="true"/>
          <w:lang w:bidi="fa-IR"/>
        </w:rPr>
        <w:t>.</w:t>
      </w:r>
    </w:p>
    <w:p>
      <w:pPr>
        <w:pStyle w:val="Heading3"/>
        <w:numPr>
          <w:ilvl w:val="2"/>
          <w:numId w:val="1"/>
        </w:numPr>
        <w:rPr/>
      </w:pPr>
      <w:bookmarkStart w:id="1011" w:name="__RefHeading___Toc2145822_581953129"/>
      <w:bookmarkStart w:id="1012" w:name="_Toc390"/>
      <w:bookmarkEnd w:id="1011"/>
      <w:r>
        <w:rPr>
          <w:rtl w:val="true"/>
        </w:rPr>
        <w:t>صفات أئمه علیهم السّلام</w:t>
      </w:r>
      <w:bookmarkEnd w:id="1012"/>
    </w:p>
    <w:p>
      <w:pPr>
        <w:pStyle w:val="BookText"/>
        <w:rPr/>
      </w:pPr>
      <w:r>
        <w:rPr>
          <w:rFonts w:ascii="IRNazanin" w:hAnsi="IRNazanin" w:eastAsia="IRNazanin"/>
          <w:color w:val="111111"/>
          <w:sz w:val="28"/>
          <w:sz w:val="28"/>
          <w:szCs w:val="28"/>
          <w:rtl w:val="true"/>
          <w:lang w:bidi="fa-IR"/>
        </w:rPr>
        <w:t>در مناقب ابن شهر آشوب،مباحث سودمند و نکات جالبی دربارۀ امامت و أئمّه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با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الأئمّه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،فهرستی از صفات امامان را براساس آنچه در روایات شیعه آمده برشمرده و پنجاه صفت ذکر کرده است،از جمله این اوصاف و ویژگیها</w:t>
      </w:r>
      <w:r>
        <w:rPr>
          <w:rFonts w:eastAsia="IRNazanin" w:cs="IRNazanin"/>
          <w:color w:val="111111"/>
          <w:sz w:val="28"/>
          <w:szCs w:val="28"/>
          <w:rtl w:val="true"/>
          <w:lang w:bidi="fa-IR"/>
        </w:rPr>
        <w:t xml:space="preserve">: </w:t>
      </w:r>
      <w:r>
        <w:rPr>
          <w:rStyle w:val="FootnoteAnchor"/>
          <w:rtl w:val="true"/>
        </w:rPr>
        <w:footnoteReference w:id="968"/>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عصمت،نصّ بر امامت،داناترین،فصیح‌ترین،بردبارترین،دادگرترین،باتقواترین، شجاع‌ترین،باشرافت‌ترین،خیرخواه‌ترین،وفادارترین،شکیباترین،پارساترین، بخشنده‌ترین،عابدترین،مهربان‌ترین مردم،متواضع‌ترین آنان در برابر خدا باشند،بیش از همه مطیع امر و نهی الهی باشند،از همه به خودشان سزاوارترند،ختنه شده و پاک به دنیا می‌آیند،عهده‌دار ولادت و وفاتشان امام معصوم است،اموال در اختیار آنان است،به خاطر فراست و تیزهوشی از روبه‌رو پشت سر می‌بینند،چون از نور خدا آفریده شده‌اند سایه ندارند،هرکه از آنان متولد شود مؤمن می‌شود،چون از شکم مادر بر روی زمین قرار گیرند، با کف دو دست بر زمین می‌آیند و صدایشان به گفتن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 است،قلبشان نمی‌خوابد،محدث می‌شوند،دعایشان مستجاب می‌شود،بویشان معطّر است،دارای وصیّت آشکارند،با خرق عادات،دلیل و معجزه دارند،از حوادث پیش از وقوع خبر می‌دهند،سلاح و شمشیر پیامبر نزد آنان است،زره او برایشان اندازه است،صحیفه‌ای در اختیار دارند که نام شیعیانشان تا روز قیامت در آن است،و صحیفه‌ای که نام دشمنانشان تا روز قیامت در آن است،نزد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صحیفه‌ای است به طول هفتاد ذراع که همۀ نیازهای بنی آدم در آن است،به املای پیامبر و خطّ امیر المؤمنین است،نیز</w:t>
      </w:r>
      <w:bookmarkStart w:id="1013" w:name="pg5471_30725"/>
    </w:p>
    <w:p>
      <w:pPr>
        <w:pStyle w:val="BookText"/>
        <w:rPr/>
      </w:pPr>
      <w:bookmarkEnd w:id="101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جفر احمر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آنان است،جعبه‌ای که سلاح پیامبر در آن است و تا خروج حضرت قائم علیه السّلام بیرون نخواهد آمد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جفر ابیض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آنان است،جعبه‌ای که تورات موسی و انجیل عیسی و زبور داود و کتب آسمانی در آن است،دارای الهام و شنیدن صدای غیبی‌اند و آنچه بر دلهایشان می‌افتد و صدایی می‌شنوند،همچون صدای زنجیر در طشت،و گاهی چهره‌ای بزرگتر از جبرائیل و میکائیل و اسرافیل نزد آنان آشکار می‌شود و گاهی آن را می‌بینند و مورد خطاب قرار می‌دهند و گفته‌اند از صفات امام،شناخت همۀ احکام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امام‌شناسی،امامت،علم بلایا و منایا</w:t>
      </w:r>
      <w:r>
        <w:rPr>
          <w:rFonts w:eastAsia="IRNazanin" w:cs="IRNazanin"/>
          <w:color w:val="111111"/>
          <w:sz w:val="28"/>
          <w:szCs w:val="28"/>
          <w:rtl w:val="true"/>
          <w:lang w:bidi="fa-IR"/>
        </w:rPr>
        <w:t>.</w:t>
      </w:r>
    </w:p>
    <w:p>
      <w:pPr>
        <w:pStyle w:val="Heading3"/>
        <w:numPr>
          <w:ilvl w:val="2"/>
          <w:numId w:val="1"/>
        </w:numPr>
        <w:rPr/>
      </w:pPr>
      <w:bookmarkStart w:id="1014" w:name="__RefHeading___Toc2145824_581953129"/>
      <w:bookmarkStart w:id="1015" w:name="_Toc391"/>
      <w:bookmarkEnd w:id="1014"/>
      <w:r>
        <w:rPr>
          <w:rtl w:val="true"/>
        </w:rPr>
        <w:t>صفویّه</w:t>
      </w:r>
      <w:bookmarkEnd w:id="1015"/>
    </w:p>
    <w:p>
      <w:pPr>
        <w:pStyle w:val="BookText"/>
        <w:rPr/>
      </w:pPr>
      <w:r>
        <w:rPr>
          <w:rFonts w:ascii="IRNazanin" w:hAnsi="IRNazanin" w:eastAsia="IRNazanin"/>
          <w:color w:val="111111"/>
          <w:sz w:val="28"/>
          <w:sz w:val="28"/>
          <w:szCs w:val="28"/>
          <w:rtl w:val="true"/>
          <w:lang w:bidi="fa-IR"/>
        </w:rPr>
        <w:t>سلسله‌ای از سلاطین ایران که شیعه مذهب و با مسلک تصوّف بودند و در قرن دهم هجری حکومتی مذهبی در ایران بر سر کار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صفویان منسوب به جدّشان صفی الدین اردبیلی‌اند و شاه اسماعیل صفوی اولین پادشاه این سلسله،مذهب شیعۀ اثنی عشری را به عنوان مذهب رسمی ایران اعلام کرد و مدّتها با حکومت سنّی مذهب عثمانیها و ازبکها جنگید و حکومتی متمرکز و شیعی در ایران ایجاد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اوج اقتدار این سلسله در زمان شاه عباس صفوی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ساختار دینی حکومت در آن دوره بر مذهب شیعه شکل گرفت و شماری از علمای بزرگ شیعه نیز با حکومت صفوی همکاری و تفاهم داشتند و از این رهگذر،به نشر مبانی شیعه و ترویج روایات اهل بیت و فقه جعفری پرداختند،همچون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کرکی،شیخ بهایی،میرداماد،ملاّ صدرا،فیض کاشانی و دیگران</w:t>
      </w:r>
      <w:r>
        <w:rPr>
          <w:rFonts w:eastAsia="IRNazanin" w:cs="IRNazanin"/>
          <w:color w:val="111111"/>
          <w:sz w:val="28"/>
          <w:szCs w:val="28"/>
          <w:rtl w:val="true"/>
          <w:lang w:bidi="fa-IR"/>
        </w:rPr>
        <w:t xml:space="preserve">. </w:t>
      </w:r>
      <w:r>
        <w:rPr>
          <w:rStyle w:val="FootnoteAnchor"/>
          <w:rtl w:val="true"/>
        </w:rPr>
        <w:footnoteReference w:id="9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در تاریخ،نهضت‌های شیعی،دولتهای شیعی</w:t>
      </w:r>
      <w:r>
        <w:rPr>
          <w:rFonts w:eastAsia="IRNazanin" w:cs="IRNazanin"/>
          <w:color w:val="111111"/>
          <w:sz w:val="28"/>
          <w:szCs w:val="28"/>
          <w:rtl w:val="true"/>
          <w:lang w:bidi="fa-IR"/>
        </w:rPr>
        <w:t>.</w:t>
      </w:r>
    </w:p>
    <w:p>
      <w:pPr>
        <w:pStyle w:val="Heading3"/>
        <w:numPr>
          <w:ilvl w:val="2"/>
          <w:numId w:val="1"/>
        </w:numPr>
        <w:rPr/>
      </w:pPr>
      <w:bookmarkStart w:id="1016" w:name="__RefHeading___Toc2145826_581953129"/>
      <w:bookmarkStart w:id="1017" w:name="_Toc392"/>
      <w:bookmarkEnd w:id="1016"/>
      <w:r>
        <w:rPr>
          <w:rtl w:val="true"/>
        </w:rPr>
        <w:t>صفّین</w:t>
      </w:r>
      <w:r>
        <w:rPr>
          <w:rtl w:val="true"/>
        </w:rPr>
        <w:t>-</w:t>
      </w:r>
      <w:r>
        <w:rPr>
          <w:rtl w:val="true"/>
        </w:rPr>
        <w:t>جنگ صفین</w:t>
      </w:r>
      <w:bookmarkEnd w:id="1017"/>
    </w:p>
    <w:p>
      <w:pPr>
        <w:pStyle w:val="Heading3"/>
        <w:numPr>
          <w:ilvl w:val="2"/>
          <w:numId w:val="1"/>
        </w:numPr>
        <w:rPr/>
      </w:pPr>
      <w:bookmarkStart w:id="1018" w:name="__RefHeading___Toc2145828_581953129"/>
      <w:bookmarkStart w:id="1019" w:name="_Toc393"/>
      <w:bookmarkEnd w:id="1018"/>
      <w:r>
        <w:rPr>
          <w:rtl w:val="true"/>
        </w:rPr>
        <w:t>صلوات</w:t>
      </w:r>
      <w:bookmarkEnd w:id="1019"/>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درودی ستایشگرانه و حق‌شناسانه بر حضرت محمّد و خاندان او،با 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مشابه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صلوات،ریشه‌ای قرآنی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وَ مَلائِکَتَهُ یُصَلُّونَ عَلَی النَّبِیِّ یا أَیُّهَا الَّذِینَ آمَنُوا صَلُّوا عَلَیْهِ وَ سَلِّمُوا تَسْلِیماً </w:t>
      </w:r>
      <w:r>
        <w:rPr>
          <w:rStyle w:val="FootnoteAnchor"/>
          <w:rtl w:val="true"/>
        </w:rPr>
        <w:footnoteReference w:id="970"/>
      </w:r>
      <w:r>
        <w:rPr>
          <w:rFonts w:ascii="IRNazanin" w:hAnsi="IRNazanin" w:eastAsia="IRNazanin"/>
          <w:color w:val="111111"/>
          <w:sz w:val="28"/>
          <w:sz w:val="28"/>
          <w:szCs w:val="28"/>
          <w:rtl w:val="true"/>
          <w:lang w:bidi="fa-IR"/>
        </w:rPr>
        <w:t>خداوند و فرشتگان بر پیامبر صلوات و درود می‌فرستند،ای آنان که ایمان آورده‌اید،بر او صلوات و سلام بفرستید،درودی فراوان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نماز هم واجب است در تشهّد،بر آن حضرت و خاندانش صلوات بفرستند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پیامبر اکرم صلّی اللّه علیه و آله روایت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صلّی صلاة لم یصلّ فیها علیّ و لا علی أهل بیتی لم تقبل منه</w:t>
      </w:r>
      <w:r>
        <w:rPr>
          <w:rFonts w:eastAsia="IRNazanin" w:cs="IRNazanin"/>
          <w:color w:val="111111"/>
          <w:sz w:val="28"/>
          <w:szCs w:val="28"/>
          <w:rtl w:val="true"/>
          <w:lang w:bidi="fa-IR"/>
        </w:rPr>
        <w:t xml:space="preserve">» </w:t>
      </w:r>
      <w:r>
        <w:rPr>
          <w:rStyle w:val="FootnoteAnchor"/>
          <w:rtl w:val="true"/>
        </w:rPr>
        <w:footnoteReference w:id="971"/>
      </w:r>
      <w:r>
        <w:rPr>
          <w:rFonts w:ascii="IRNazanin" w:hAnsi="IRNazanin" w:eastAsia="IRNazanin"/>
          <w:color w:val="111111"/>
          <w:sz w:val="28"/>
          <w:sz w:val="28"/>
          <w:szCs w:val="28"/>
          <w:rtl w:val="true"/>
          <w:lang w:bidi="fa-IR"/>
        </w:rPr>
        <w:t>،هرکس نمازی بخواند که در آن بر من و خاندانم صلوات نفرستد از او پذیرفته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شافعی نیز با اشاره به همین نکته در فضیلت اهل بیت،وجوب مودّت اهل بیت و صلوات در نماز و مردودی نماز بی‌صلوات را یاد کرده و چنین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اهل بیت رسول اللّه،حبّکم فرض من اللّه فی القرآن انزله</w:t>
      </w:r>
    </w:p>
    <w:p>
      <w:pPr>
        <w:pStyle w:val="BookText"/>
        <w:rPr/>
      </w:pPr>
      <w:r>
        <w:rPr>
          <w:rFonts w:ascii="IRNazanin" w:hAnsi="IRNazanin" w:eastAsia="IRNazanin"/>
          <w:color w:val="111111"/>
          <w:sz w:val="28"/>
          <w:sz w:val="28"/>
          <w:szCs w:val="28"/>
          <w:rtl w:val="true"/>
          <w:lang w:bidi="fa-IR"/>
        </w:rPr>
        <w:t xml:space="preserve">کفاکم من عظیم القدر،أنّکم من لم یصلّ علیکم لا صلاة له </w:t>
      </w:r>
      <w:r>
        <w:rPr>
          <w:rStyle w:val="FootnoteAnchor"/>
          <w:rtl w:val="true"/>
        </w:rPr>
        <w:footnoteReference w:id="972"/>
      </w:r>
    </w:p>
    <w:p>
      <w:pPr>
        <w:pStyle w:val="BookText"/>
        <w:rPr/>
      </w:pPr>
      <w:r>
        <w:rPr>
          <w:rFonts w:ascii="IRNazanin" w:hAnsi="IRNazanin" w:eastAsia="IRNazanin"/>
          <w:color w:val="111111"/>
          <w:sz w:val="28"/>
          <w:sz w:val="28"/>
          <w:szCs w:val="28"/>
          <w:rtl w:val="true"/>
          <w:lang w:bidi="fa-IR"/>
        </w:rPr>
        <w:t>این یادکرد،هم حق‌شناسی و تکریم است،هم الهام و تأسّی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قول استاد محمّد رضا حکیمی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آل محمّد درهرحال،مایۀ ثبات ایمان و روشنی دل و سرافرازی امّت و حریّت فکر و وسیلۀ قرب به خداوند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گذشته،آل محمّد تنها از آن شیعه نیستند، از آن همۀ مسلمانانند،فرزندان و اوصیای پیامبر مسلمانانند و وارثان علوم و معارف پیامبر، و ذکر مناقب و حقوق آنان برای هرمسلمانی اهمیت دارد</w:t>
      </w:r>
      <w:r>
        <w:rPr>
          <w:rFonts w:eastAsia="IRNazanin" w:cs="IRNazanin"/>
          <w:color w:val="111111"/>
          <w:sz w:val="28"/>
          <w:szCs w:val="28"/>
          <w:rtl w:val="true"/>
          <w:lang w:bidi="fa-IR"/>
        </w:rPr>
        <w:t xml:space="preserve">.» </w:t>
      </w:r>
      <w:r>
        <w:rPr>
          <w:rStyle w:val="FootnoteAnchor"/>
          <w:rtl w:val="true"/>
        </w:rPr>
        <w:footnoteReference w:id="973"/>
      </w:r>
      <w:r>
        <w:rPr>
          <w:rFonts w:ascii="IRNazanin" w:hAnsi="IRNazanin" w:eastAsia="IRNazanin"/>
          <w:color w:val="111111"/>
          <w:sz w:val="28"/>
          <w:sz w:val="28"/>
          <w:szCs w:val="28"/>
          <w:rtl w:val="true"/>
          <w:lang w:bidi="fa-IR"/>
        </w:rPr>
        <w:t>آنچه مطرح است و گاهی میان شیعه و اهل سنّت موجب بحث،این است که آیا در کنار نام پیامبر،آل و اهل بیت و صحابه را هم باید آورد یا نه؟خود پیامبر چگونه صلوات می‌فرستاده؟صیغۀ خاصّی دارد یا هرکس هرگونه که مایل بود؟تا آنجا که یاد نکردن از آل گاهی گواه سنّی بودن گوینده یا نویسنده به شمار می‌آید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شیعه،صلوات بدون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ناقص و ابتر می‌شمارد و این به استناد احادیث نبوی در کتب شیعه و اهل سنت است،که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من درود ابتر و ناقص نفرستید، 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ابتر چیست؟فرمود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بگویید</w:t>
      </w:r>
      <w:r>
        <w:rPr>
          <w:rFonts w:eastAsia="IRNazanin" w:cs="IRNazanin"/>
          <w:color w:val="111111"/>
          <w:sz w:val="28"/>
          <w:szCs w:val="28"/>
          <w:rtl w:val="true"/>
          <w:lang w:bidi="fa-IR"/>
        </w:rPr>
        <w:t>:</w:t>
      </w:r>
      <w:bookmarkStart w:id="1020" w:name="pg5471_30727"/>
    </w:p>
    <w:p>
      <w:pPr>
        <w:pStyle w:val="BookText"/>
        <w:rPr/>
      </w:pPr>
      <w:bookmarkEnd w:id="102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صلّ علی محمّد و آل محمّد</w:t>
      </w:r>
      <w:r>
        <w:rPr>
          <w:rFonts w:eastAsia="Amiri" w:cs="Amiri" w:ascii="Amiri" w:hAnsi="Amiri"/>
          <w:color w:val="111111"/>
          <w:sz w:val="28"/>
          <w:szCs w:val="28"/>
          <w:rtl w:val="true"/>
          <w:lang w:bidi="ar-SA"/>
        </w:rPr>
        <w:t xml:space="preserve">». </w:t>
      </w:r>
      <w:r>
        <w:rPr>
          <w:rStyle w:val="FootnoteAnchor"/>
          <w:rtl w:val="true"/>
        </w:rPr>
        <w:footnoteReference w:id="974"/>
      </w:r>
      <w:r>
        <w:rPr>
          <w:rFonts w:ascii="IRNazanin" w:hAnsi="IRNazanin" w:eastAsia="IRNazanin"/>
          <w:color w:val="111111"/>
          <w:sz w:val="28"/>
          <w:sz w:val="28"/>
          <w:szCs w:val="28"/>
          <w:rtl w:val="true"/>
          <w:lang w:bidi="fa-IR"/>
        </w:rPr>
        <w:t>فخر رازی هم همین صورت را برای صلوات ذکر می‌کند که از پیامبر خدا روایت شده است</w:t>
      </w:r>
      <w:r>
        <w:rPr>
          <w:rFonts w:eastAsia="IRNazanin" w:cs="IRNazanin"/>
          <w:color w:val="111111"/>
          <w:sz w:val="28"/>
          <w:szCs w:val="28"/>
          <w:rtl w:val="true"/>
          <w:lang w:bidi="fa-IR"/>
        </w:rPr>
        <w:t xml:space="preserve">. </w:t>
      </w:r>
      <w:r>
        <w:rPr>
          <w:rStyle w:val="FootnoteAnchor"/>
          <w:rtl w:val="true"/>
        </w:rPr>
        <w:footnoteReference w:id="975"/>
      </w:r>
      <w:r>
        <w:rPr>
          <w:rFonts w:ascii="IRNazanin" w:hAnsi="IRNazanin" w:eastAsia="IRNazanin"/>
          <w:color w:val="111111"/>
          <w:sz w:val="28"/>
          <w:sz w:val="28"/>
          <w:szCs w:val="28"/>
          <w:rtl w:val="true"/>
          <w:lang w:bidi="fa-IR"/>
        </w:rPr>
        <w:t>خود پیامبر نیز در نماز و غیر نماز،صلوات بر خود و آل محمّد را به صورت یادشده می‌فرمود</w:t>
      </w:r>
      <w:r>
        <w:rPr>
          <w:rFonts w:eastAsia="IRNazanin" w:cs="IRNazanin"/>
          <w:color w:val="111111"/>
          <w:sz w:val="28"/>
          <w:szCs w:val="28"/>
          <w:rtl w:val="true"/>
          <w:lang w:bidi="fa-IR"/>
        </w:rPr>
        <w:t xml:space="preserve">. </w:t>
      </w:r>
      <w:r>
        <w:rPr>
          <w:rStyle w:val="FootnoteAnchor"/>
          <w:rtl w:val="true"/>
        </w:rPr>
        <w:footnoteReference w:id="976"/>
      </w:r>
    </w:p>
    <w:p>
      <w:pPr>
        <w:pStyle w:val="BookText"/>
        <w:rPr/>
      </w:pPr>
      <w:r>
        <w:rPr>
          <w:rFonts w:ascii="IRNazanin" w:hAnsi="IRNazanin" w:eastAsia="IRNazanin"/>
          <w:color w:val="111111"/>
          <w:sz w:val="28"/>
          <w:sz w:val="28"/>
          <w:szCs w:val="28"/>
          <w:rtl w:val="true"/>
          <w:lang w:bidi="fa-IR"/>
        </w:rPr>
        <w:t>یادکرد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صلوات و دعا و ذکرها و خطبه‌ها و صلوات بر خاندان پیامبر،به تدریج جنبۀ سیاسی هم یافت و در مقابل خط امویان که سیاست حذف این خاندان را حتی در ذکر و یادکردن پیش گرفته بودند،خطّ اهل بیت،بر تأکید مکرّر و مداوم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اصرار امام سجاد علیه السّلام بر آوردن آن 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أللّهمّ صلّ علی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اوّل هرفقره از دعاهای بسیاری در صحیفۀ سجّادیه، </w:t>
      </w:r>
      <w:r>
        <w:rPr>
          <w:rStyle w:val="FootnoteAnchor"/>
          <w:rtl w:val="true"/>
        </w:rPr>
        <w:footnoteReference w:id="977"/>
      </w:r>
      <w:r>
        <w:rPr>
          <w:rFonts w:ascii="IRNazanin" w:hAnsi="IRNazanin" w:eastAsia="IRNazanin"/>
          <w:color w:val="111111"/>
          <w:sz w:val="28"/>
          <w:sz w:val="28"/>
          <w:szCs w:val="28"/>
          <w:rtl w:val="true"/>
          <w:lang w:bidi="fa-IR"/>
        </w:rPr>
        <w:t>در راستای همین خطّ و احیای نام و یاد این خاندان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امام باقر علیه السّلام شنید مردی را که به کعبه چسبیده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أللّهمّ صلّ علی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بندۀ خدا،آن را ناقص مگو و در حق ما ظلم نکن،بگو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أللّهمّ صلّ علی محمّد و أهل بیته</w:t>
      </w:r>
      <w:r>
        <w:rPr>
          <w:rFonts w:eastAsia="IRNazanin" w:cs="IRNazanin"/>
          <w:color w:val="111111"/>
          <w:sz w:val="28"/>
          <w:szCs w:val="28"/>
          <w:rtl w:val="true"/>
          <w:lang w:bidi="fa-IR"/>
        </w:rPr>
        <w:t xml:space="preserve">». </w:t>
      </w:r>
      <w:r>
        <w:rPr>
          <w:rStyle w:val="FootnoteAnchor"/>
          <w:rtl w:val="true"/>
        </w:rPr>
        <w:footnoteReference w:id="978"/>
      </w:r>
    </w:p>
    <w:p>
      <w:pPr>
        <w:pStyle w:val="BookText"/>
        <w:rPr/>
      </w:pPr>
      <w:r>
        <w:rPr>
          <w:rFonts w:ascii="IRNazanin" w:hAnsi="IRNazanin" w:eastAsia="IRNazanin"/>
          <w:color w:val="111111"/>
          <w:sz w:val="28"/>
          <w:sz w:val="28"/>
          <w:szCs w:val="28"/>
          <w:rtl w:val="true"/>
          <w:lang w:bidi="fa-IR"/>
        </w:rPr>
        <w:t>در مقابل،اصرار اهل سنّت بر افزودن صحابه بر نام پیامبر در صلوات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آله و صحبه اجمعین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جنبۀ سیاسی دارد و به قصد تطهیر همۀ صحابه در همۀ عملکردشان و استحقاق صلوات و درود نسبت به آنان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بیت،عدالت صحابه،حقوق اهل بیت</w:t>
      </w:r>
      <w:r>
        <w:rPr>
          <w:rFonts w:eastAsia="IRNazanin" w:cs="IRNazanin"/>
          <w:color w:val="111111"/>
          <w:sz w:val="28"/>
          <w:szCs w:val="28"/>
          <w:rtl w:val="true"/>
          <w:lang w:bidi="fa-IR"/>
        </w:rPr>
        <w:t>.</w:t>
      </w:r>
    </w:p>
    <w:p>
      <w:pPr>
        <w:pStyle w:val="Heading3"/>
        <w:numPr>
          <w:ilvl w:val="2"/>
          <w:numId w:val="1"/>
        </w:numPr>
        <w:rPr/>
      </w:pPr>
      <w:bookmarkStart w:id="1021" w:name="__RefHeading___Toc2145830_581953129"/>
      <w:bookmarkStart w:id="1022" w:name="_Toc394"/>
      <w:bookmarkEnd w:id="1021"/>
      <w:r>
        <w:rPr>
          <w:rtl w:val="true"/>
        </w:rPr>
        <w:t>صیغۀ برادری</w:t>
      </w:r>
      <w:bookmarkEnd w:id="1022"/>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هیجدهم ذی حجّه،روز غدیر خم و از بزرگترین اعیاد اسلامی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پاس گرامیداشت این روز مبارک،میان مردم رسم است که با هم عقد اخوّت می‌بندند و با خواندن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صیغۀ اخوّت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صیغۀ برادری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متعهّد می‌شوند که مثل دو برادر،حقوق برادری را دربارۀ هم مراعات کنند و در آخرت نیز از همدیگر شفاعت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رسم میان مردان شیعه،بیشتر رایج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محدث قمی از مستدرک الوسائل،شیوۀ آن چنین است که</w:t>
      </w:r>
    </w:p>
    <w:p>
      <w:pPr>
        <w:pStyle w:val="BookText"/>
        <w:rPr/>
      </w:pPr>
      <w:r>
        <w:rPr>
          <w:rFonts w:ascii="IRNazanin" w:hAnsi="IRNazanin" w:eastAsia="IRNazanin"/>
          <w:color w:val="111111"/>
          <w:sz w:val="28"/>
          <w:sz w:val="28"/>
          <w:szCs w:val="28"/>
          <w:rtl w:val="true"/>
          <w:lang w:bidi="fa-IR"/>
        </w:rPr>
        <w:t>شخص دست راست خود را بر دست راست برادر مؤمن خود بگذارد و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آخیتک فی اللّه و صافیتک فی اللّه و صافحتک فی اللّه و عاهدت اللّه و ملائکته و کتبه و رسله و أنبیائه و الأئمّة المعصومین علیهم السّلام علی أنّی ان کنت من أهل الجنّة و الشّفاعة و اذن لی بأن أدخل الجنّة لا ادخلها الاّ و أنت معی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 در راه خدا برادری کردم و صفا و مصافحه کردم و با خدا و فرشتگان و کتابها و پیامبرانش و امامان معصوم عهد بستم که اگر من از اهل بهشت و شفاعت بودم و به من اجازۀ ورود به بهشت دادند،جز همراه تو وارد بهشت نگردم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برادر دیگر با گفتن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برادری را می‌پذیرد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اسقطت عنک جمیع حقوق الأخوّة ما خلا الشّفاعة و الدّعاء و الزّیارة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حقوق برادری را از تو ساقط نمودم مگر حق شفاعت و دعا و زیارت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او هم بپذیرد</w:t>
      </w:r>
      <w:r>
        <w:rPr>
          <w:rFonts w:eastAsia="IRNazanin" w:cs="IRNazanin"/>
          <w:color w:val="111111"/>
          <w:sz w:val="28"/>
          <w:szCs w:val="28"/>
          <w:rtl w:val="true"/>
          <w:lang w:bidi="fa-IR"/>
        </w:rPr>
        <w:t xml:space="preserve">. </w:t>
      </w:r>
      <w:r>
        <w:rPr>
          <w:rStyle w:val="FootnoteAnchor"/>
          <w:rtl w:val="true"/>
        </w:rPr>
        <w:footnoteReference w:id="979"/>
      </w:r>
    </w:p>
    <w:p>
      <w:pPr>
        <w:pStyle w:val="BookText"/>
        <w:rPr/>
      </w:pPr>
      <w:r>
        <w:rPr>
          <w:rFonts w:ascii="IRNazanin" w:hAnsi="IRNazanin" w:eastAsia="IRNazanin"/>
          <w:color w:val="111111"/>
          <w:sz w:val="28"/>
          <w:sz w:val="28"/>
          <w:szCs w:val="28"/>
          <w:rtl w:val="true"/>
          <w:lang w:bidi="fa-IR"/>
        </w:rPr>
        <w:t>در برخی مناطق،سنتی عامیانه میان زنان است که در روز غدیر خم با آداب خاصّی مراسم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خواهرخواندگی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برپا می‌کنند که نوعی از همان صیغۀ اخوّت بین آنان است</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 غدیر،غدیر خم،مؤاخات</w:t>
      </w:r>
      <w:r>
        <w:rPr>
          <w:rFonts w:eastAsia="IRNazanin" w:cs="IRNazanin"/>
          <w:color w:val="111111"/>
          <w:sz w:val="28"/>
          <w:szCs w:val="28"/>
          <w:rtl w:val="true"/>
          <w:lang w:bidi="fa-IR"/>
        </w:rPr>
        <w:t>.</w:t>
      </w:r>
      <w:bookmarkStart w:id="1023" w:name="pg5471_30729"/>
    </w:p>
    <w:p>
      <w:pPr>
        <w:pStyle w:val="Heading2"/>
        <w:numPr>
          <w:ilvl w:val="1"/>
          <w:numId w:val="1"/>
        </w:numPr>
        <w:rPr/>
      </w:pPr>
      <w:bookmarkStart w:id="1024" w:name="__RefHeading___Toc2145832_581953129"/>
      <w:bookmarkStart w:id="1025" w:name="_Toc395"/>
      <w:bookmarkEnd w:id="1023"/>
      <w:bookmarkEnd w:id="1024"/>
      <w:r>
        <w:rPr>
          <w:rtl w:val="true"/>
        </w:rPr>
        <w:t>ض</w:t>
      </w:r>
      <w:bookmarkEnd w:id="1025"/>
    </w:p>
    <w:p>
      <w:pPr>
        <w:pStyle w:val="Heading3"/>
        <w:numPr>
          <w:ilvl w:val="2"/>
          <w:numId w:val="1"/>
        </w:numPr>
        <w:rPr/>
      </w:pPr>
      <w:bookmarkStart w:id="1026" w:name="__RefHeading___Toc2145834_581953129"/>
      <w:bookmarkStart w:id="1027" w:name="_Toc396"/>
      <w:bookmarkEnd w:id="1026"/>
      <w:r>
        <w:rPr>
          <w:rtl w:val="true"/>
        </w:rPr>
        <w:t>ضحّاک بن قیس</w:t>
      </w:r>
      <w:bookmarkEnd w:id="1027"/>
    </w:p>
    <w:p>
      <w:pPr>
        <w:pStyle w:val="BookText"/>
        <w:rPr/>
      </w:pPr>
      <w:r>
        <w:rPr>
          <w:rFonts w:ascii="IRNazanin" w:hAnsi="IRNazanin" w:eastAsia="IRNazanin"/>
          <w:color w:val="111111"/>
          <w:sz w:val="28"/>
          <w:sz w:val="28"/>
          <w:szCs w:val="28"/>
          <w:rtl w:val="true"/>
          <w:lang w:bidi="fa-IR"/>
        </w:rPr>
        <w:t>از چهره‌های غارتگر و مفسد و دستیار معاویه و از فرماندهان سپاه دمشق که در ایجاد بلوا و فتنه در قلمرو حکومت امیر المؤمنین علیه السّلام کوشا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همراه چند هزار نفر در مرز غربی عراق،در منطقۀ حکومت حضرت علی علیه السّلام به تاخت‌وتاز و حمله به مردم و حاجیان و غارت اموالشان پرداخت و عمرو بن قیس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 منصوب از سوی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این واقعه،امیر مؤمنان سخنرانی کرد و مردم را به مقابله فراخواند،امّا پاسخ سرد مردم سبب شد که حضرت خطبه‌ای انتقادی و گلایه‌آمیز از سستی و بی‌حالی یارانش ایراد کند</w:t>
      </w:r>
      <w:r>
        <w:rPr>
          <w:rFonts w:eastAsia="IRNazanin" w:cs="IRNazanin"/>
          <w:color w:val="111111"/>
          <w:sz w:val="28"/>
          <w:szCs w:val="28"/>
          <w:rtl w:val="true"/>
          <w:lang w:bidi="fa-IR"/>
        </w:rPr>
        <w:t xml:space="preserve">. </w:t>
      </w:r>
      <w:r>
        <w:rPr>
          <w:rStyle w:val="FootnoteAnchor"/>
          <w:rtl w:val="true"/>
        </w:rPr>
        <w:footnoteReference w:id="980"/>
      </w:r>
    </w:p>
    <w:p>
      <w:pPr>
        <w:pStyle w:val="BookText"/>
        <w:rPr/>
      </w:pPr>
      <w:r>
        <w:rPr>
          <w:rFonts w:ascii="IRNazanin" w:hAnsi="IRNazanin" w:eastAsia="IRNazanin"/>
          <w:color w:val="111111"/>
          <w:sz w:val="28"/>
          <w:sz w:val="28"/>
          <w:szCs w:val="28"/>
          <w:rtl w:val="true"/>
          <w:lang w:bidi="fa-IR"/>
        </w:rPr>
        <w:t>وی مدتی هم پس از مرگ زیاد بن ابیه والی کوفه بود و بر جنازۀ معاویه نیز نماز خواند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جنگ صفین و قیام حجر بن عدی و بسیاری از حوادث آن روزگار،در خط امویان بود و بر ضدّ جبهۀ حق می‌کوشید</w:t>
      </w:r>
      <w:r>
        <w:rPr>
          <w:rFonts w:eastAsia="IRNazanin" w:cs="IRNazanin"/>
          <w:color w:val="111111"/>
          <w:sz w:val="28"/>
          <w:szCs w:val="28"/>
          <w:rtl w:val="true"/>
          <w:lang w:bidi="fa-IR"/>
        </w:rPr>
        <w:t xml:space="preserve">. </w:t>
      </w:r>
      <w:r>
        <w:rPr>
          <w:rStyle w:val="FootnoteAnchor"/>
          <w:rtl w:val="true"/>
        </w:rPr>
        <w:footnoteReference w:id="981"/>
      </w:r>
      <w:bookmarkStart w:id="1028" w:name="pg5471_30730"/>
    </w:p>
    <w:p>
      <w:pPr>
        <w:pStyle w:val="Heading3"/>
        <w:numPr>
          <w:ilvl w:val="2"/>
          <w:numId w:val="1"/>
        </w:numPr>
        <w:rPr/>
      </w:pPr>
      <w:bookmarkStart w:id="1029" w:name="__RefHeading___Toc2145836_581953129"/>
      <w:bookmarkStart w:id="1030" w:name="_Toc397"/>
      <w:bookmarkEnd w:id="1028"/>
      <w:bookmarkEnd w:id="1029"/>
      <w:r>
        <w:rPr>
          <w:rtl w:val="true"/>
        </w:rPr>
        <w:t>ضرار بن ضمره</w:t>
      </w:r>
      <w:bookmarkEnd w:id="1030"/>
    </w:p>
    <w:p>
      <w:pPr>
        <w:pStyle w:val="BookText"/>
        <w:rPr/>
      </w:pPr>
      <w:r>
        <w:rPr>
          <w:rFonts w:ascii="IRNazanin" w:hAnsi="IRNazanin" w:eastAsia="IRNazanin"/>
          <w:color w:val="111111"/>
          <w:sz w:val="28"/>
          <w:sz w:val="28"/>
          <w:szCs w:val="28"/>
          <w:rtl w:val="true"/>
          <w:lang w:bidi="fa-IR"/>
        </w:rPr>
        <w:t>وی از یاران باوفای امیر المؤمنین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شهادت آن حضرت،معاویه در برخوردی که با او داشت،از وی خواست علی علیه السّلام را برایش توصیف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 عذر آورد،امّا با اصرار معاویه زبان به سخن گشود و از فضایل و مناقب حضرت علی علیه السّلام و شب‌زنده‌داری، پارسایی،تهجّد،اشکهای شبانه،یتیم‌نوازی و عدالت و علمش گفت</w:t>
      </w:r>
      <w:r>
        <w:rPr>
          <w:rFonts w:eastAsia="IRNazanin" w:cs="IRNazanin"/>
          <w:color w:val="111111"/>
          <w:sz w:val="28"/>
          <w:szCs w:val="28"/>
          <w:rtl w:val="true"/>
          <w:lang w:bidi="fa-IR"/>
        </w:rPr>
        <w:t xml:space="preserve">. </w:t>
      </w:r>
      <w:r>
        <w:rPr>
          <w:rStyle w:val="FootnoteAnchor"/>
          <w:rtl w:val="true"/>
        </w:rPr>
        <w:footnoteReference w:id="982"/>
      </w:r>
      <w:r>
        <w:rPr>
          <w:rFonts w:ascii="IRNazanin" w:hAnsi="IRNazanin" w:eastAsia="IRNazanin"/>
          <w:color w:val="111111"/>
          <w:sz w:val="28"/>
          <w:sz w:val="28"/>
          <w:szCs w:val="28"/>
          <w:rtl w:val="true"/>
          <w:lang w:bidi="fa-IR"/>
        </w:rPr>
        <w:t>وی در شهادت امیر مؤمنان بسیار اندوهگین شد و غم خود را در فقدان مولایش همچون اندوه مادری دانست که تنها فرزندش را در دامانش سر بریده باشند</w:t>
      </w:r>
      <w:r>
        <w:rPr>
          <w:rFonts w:eastAsia="IRNazanin" w:cs="IRNazanin"/>
          <w:color w:val="111111"/>
          <w:sz w:val="28"/>
          <w:szCs w:val="28"/>
          <w:rtl w:val="true"/>
          <w:lang w:bidi="fa-IR"/>
        </w:rPr>
        <w:t xml:space="preserve">. </w:t>
      </w:r>
      <w:r>
        <w:rPr>
          <w:rStyle w:val="FootnoteAnchor"/>
          <w:rtl w:val="true"/>
        </w:rPr>
        <w:footnoteReference w:id="983"/>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علی علیه السّلام</w:t>
      </w:r>
      <w:r>
        <w:rPr>
          <w:rFonts w:eastAsia="IRNazanin" w:cs="IRNazanin"/>
          <w:color w:val="111111"/>
          <w:sz w:val="28"/>
          <w:szCs w:val="28"/>
          <w:rtl w:val="true"/>
          <w:lang w:bidi="fa-IR"/>
        </w:rPr>
        <w:t>.</w:t>
      </w:r>
      <w:bookmarkStart w:id="1031" w:name="pg5471_30731"/>
    </w:p>
    <w:p>
      <w:pPr>
        <w:pStyle w:val="Heading2"/>
        <w:numPr>
          <w:ilvl w:val="1"/>
          <w:numId w:val="1"/>
        </w:numPr>
        <w:rPr/>
      </w:pPr>
      <w:bookmarkStart w:id="1032" w:name="__RefHeading___Toc2145838_581953129"/>
      <w:bookmarkStart w:id="1033" w:name="_Toc398"/>
      <w:bookmarkEnd w:id="1031"/>
      <w:bookmarkEnd w:id="1032"/>
      <w:r>
        <w:rPr>
          <w:rtl w:val="true"/>
        </w:rPr>
        <w:t>ط</w:t>
      </w:r>
      <w:bookmarkEnd w:id="1033"/>
    </w:p>
    <w:p>
      <w:pPr>
        <w:pStyle w:val="Heading3"/>
        <w:numPr>
          <w:ilvl w:val="2"/>
          <w:numId w:val="1"/>
        </w:numPr>
        <w:rPr/>
      </w:pPr>
      <w:bookmarkStart w:id="1034" w:name="__RefHeading___Toc2145840_581953129"/>
      <w:bookmarkStart w:id="1035" w:name="_Toc399"/>
      <w:bookmarkEnd w:id="1034"/>
      <w:r>
        <w:rPr>
          <w:rtl w:val="true"/>
        </w:rPr>
        <w:t>طاغوت</w:t>
      </w:r>
      <w:bookmarkEnd w:id="1035"/>
    </w:p>
    <w:p>
      <w:pPr>
        <w:pStyle w:val="BookText"/>
        <w:rPr/>
      </w:pPr>
      <w:r>
        <w:rPr>
          <w:rFonts w:ascii="IRNazanin" w:hAnsi="IRNazanin" w:eastAsia="IRNazanin"/>
          <w:color w:val="111111"/>
          <w:sz w:val="28"/>
          <w:sz w:val="28"/>
          <w:szCs w:val="28"/>
          <w:rtl w:val="true"/>
          <w:lang w:bidi="fa-IR"/>
        </w:rPr>
        <w:t>از ریشۀ طغیان است،به معنای تجاوزکار،بت،باطل،سرکش و متمرّد،هرمعبودی جز خدا،هرپیشوای ضلالت و گمراهی،شیطان،کافر</w:t>
      </w:r>
      <w:r>
        <w:rPr>
          <w:rFonts w:eastAsia="IRNazanin" w:cs="IRNazanin"/>
          <w:color w:val="111111"/>
          <w:sz w:val="28"/>
          <w:szCs w:val="28"/>
          <w:rtl w:val="true"/>
          <w:lang w:bidi="fa-IR"/>
        </w:rPr>
        <w:t xml:space="preserve">. </w:t>
      </w:r>
      <w:r>
        <w:rPr>
          <w:rStyle w:val="FootnoteAnchor"/>
          <w:rtl w:val="true"/>
        </w:rPr>
        <w:footnoteReference w:id="984"/>
      </w:r>
      <w:r>
        <w:rPr>
          <w:rFonts w:ascii="IRNazanin" w:hAnsi="IRNazanin" w:eastAsia="IRNazanin"/>
          <w:color w:val="111111"/>
          <w:sz w:val="28"/>
          <w:sz w:val="28"/>
          <w:szCs w:val="28"/>
          <w:rtl w:val="true"/>
          <w:lang w:bidi="fa-IR"/>
        </w:rPr>
        <w:t xml:space="preserve">در قرآن هم توصیه شده که برای محاکمه،نزد طاغوت نروید و از طاغوت بپرهیزید،گاهی نیز طاغوت همراه با جبت آمده که معنایشان تقریبا یکی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یُؤْمِنُونَ بِالْجِبْتِ وَ الطّاغُوتِ</w:t>
      </w:r>
      <w:r>
        <w:rPr>
          <w:rFonts w:eastAsia="IRNazanin" w:cs="IRNazanin"/>
          <w:color w:val="111111"/>
          <w:sz w:val="28"/>
          <w:szCs w:val="28"/>
          <w:rtl w:val="true"/>
          <w:lang w:bidi="fa-IR"/>
        </w:rPr>
        <w:t xml:space="preserve">) . </w:t>
      </w:r>
      <w:r>
        <w:rPr>
          <w:rStyle w:val="FootnoteAnchor"/>
          <w:rtl w:val="true"/>
        </w:rPr>
        <w:footnoteReference w:id="985"/>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تعابیر دینی واژه‌های طاغوت،طاغی،طغات،طاغیه،طواغیت،در مورد خلفای جور، سرکردگان فتنه و آشوب بر ضدّ خطّ امامت و والیان دست‌نشانده و ستمگر به کار رفته است،آنان که در برابر امر خداوند و فرمان قرآن و سفارشهای پیامبر خدا،گردن فرود نیاوردند و رفتاری جبّارانه و فرعونی با بندگان صالح خدا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ازاین‌رو هم مستحقّ لعن خدا و رسولند،هم اطاعتشان حرام و مبارزه با آنان لازم است،هم هواداری و همبستگی با آنان،شرکت در جرم و جنایاتشان به 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 علیه السّلام به سران سپاه کوفه که به جنگ او آمده بودند خطاب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أنتم من طواغیت الأمّة</w:t>
      </w:r>
      <w:r>
        <w:rPr>
          <w:rFonts w:eastAsia="IRNazanin" w:cs="IRNazanin"/>
          <w:color w:val="111111"/>
          <w:sz w:val="28"/>
          <w:szCs w:val="28"/>
          <w:rtl w:val="true"/>
          <w:lang w:bidi="fa-IR"/>
        </w:rPr>
        <w:t xml:space="preserve">...» </w:t>
      </w:r>
      <w:r>
        <w:rPr>
          <w:rStyle w:val="FootnoteAnchor"/>
          <w:rtl w:val="true"/>
        </w:rPr>
        <w:footnoteReference w:id="986"/>
      </w:r>
      <w:r>
        <w:rPr>
          <w:rFonts w:ascii="IRNazanin" w:hAnsi="IRNazanin" w:eastAsia="IRNazanin"/>
          <w:color w:val="111111"/>
          <w:sz w:val="28"/>
          <w:sz w:val="28"/>
          <w:szCs w:val="28"/>
          <w:rtl w:val="true"/>
          <w:lang w:bidi="fa-IR"/>
        </w:rPr>
        <w:t>شما از طاغوتهای این امتید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زیارت امام حسین علیه السّلام،بر جبتها، طاغوتها و فرعونهای امت اسلام نفرین شده است و این نشان می‌دهد که سرکردگان حزب اموی و ضدّ اهل بیت که دست به قتل امیر المؤمنین علیه السّلام و امام حسین علیه السّلام زدند نیز طاغوت و فرعونند و مستحق لعن و نفرین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العن جوابیت هذه الأمّة و العن طواغیتها و العن فراعنتها و العن قتلة أمیر المؤمنین و العن قتلة الحسین</w:t>
      </w:r>
      <w:r>
        <w:rPr>
          <w:rFonts w:eastAsia="IRNazanin" w:cs="IRNazanin"/>
          <w:color w:val="111111"/>
          <w:sz w:val="28"/>
          <w:szCs w:val="28"/>
          <w:rtl w:val="true"/>
          <w:lang w:bidi="fa-IR"/>
        </w:rPr>
        <w:t xml:space="preserve">» </w:t>
      </w:r>
      <w:r>
        <w:rPr>
          <w:rStyle w:val="FootnoteAnchor"/>
          <w:rtl w:val="true"/>
        </w:rPr>
        <w:footnoteReference w:id="987"/>
      </w:r>
    </w:p>
    <w:p>
      <w:pPr>
        <w:pStyle w:val="BookText"/>
        <w:rPr/>
      </w:pPr>
      <w:r>
        <w:rPr>
          <w:rFonts w:ascii="IRNazanin" w:hAnsi="IRNazanin" w:eastAsia="IRNazanin"/>
          <w:color w:val="111111"/>
          <w:sz w:val="28"/>
          <w:sz w:val="28"/>
          <w:szCs w:val="28"/>
          <w:rtl w:val="true"/>
          <w:lang w:bidi="fa-IR"/>
        </w:rPr>
        <w:t>گاهی از دو بت و دو طاغوت قریش یاد شده است که مقصود از آنان بر شیعه پنهان نیست</w:t>
      </w:r>
      <w:r>
        <w:rPr>
          <w:rFonts w:eastAsia="IRNazanin" w:cs="IRNazanin"/>
          <w:color w:val="111111"/>
          <w:sz w:val="28"/>
          <w:szCs w:val="28"/>
          <w:rtl w:val="true"/>
          <w:lang w:bidi="fa-IR"/>
        </w:rPr>
        <w:t xml:space="preserve">. </w:t>
      </w:r>
      <w:r>
        <w:rPr>
          <w:rStyle w:val="FootnoteAnchor"/>
          <w:rtl w:val="true"/>
        </w:rPr>
        <w:footnoteReference w:id="988"/>
      </w:r>
      <w:r>
        <w:rPr>
          <w:rFonts w:ascii="IRNazanin" w:hAnsi="IRNazanin" w:eastAsia="IRNazanin"/>
          <w:color w:val="111111"/>
          <w:sz w:val="28"/>
          <w:sz w:val="28"/>
          <w:szCs w:val="28"/>
          <w:rtl w:val="true"/>
          <w:lang w:bidi="fa-IR"/>
        </w:rPr>
        <w:t>علامۀ مجلسی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طاغوت به معنای شیطان و بتها و هر معبود غیر خدا و هر اطاعت‌شدۀ باطلی جز اولیای الهی است و امامان از دشمنان خودشان در بسیاری از روایات و زیارات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طاغوت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کرده‌اند</w:t>
      </w:r>
      <w:r>
        <w:rPr>
          <w:rFonts w:eastAsia="IRNazanin" w:cs="IRNazanin"/>
          <w:color w:val="111111"/>
          <w:sz w:val="28"/>
          <w:szCs w:val="28"/>
          <w:rtl w:val="true"/>
          <w:lang w:bidi="fa-IR"/>
        </w:rPr>
        <w:t xml:space="preserve">. </w:t>
      </w:r>
      <w:r>
        <w:rPr>
          <w:rStyle w:val="FootnoteAnchor"/>
          <w:rtl w:val="true"/>
        </w:rPr>
        <w:footnoteReference w:id="989"/>
      </w:r>
      <w:r>
        <w:rPr>
          <w:rFonts w:ascii="IRNazanin" w:hAnsi="IRNazanin" w:eastAsia="IRNazanin"/>
          <w:color w:val="111111"/>
          <w:sz w:val="28"/>
          <w:sz w:val="28"/>
          <w:szCs w:val="28"/>
          <w:rtl w:val="true"/>
          <w:lang w:bidi="fa-IR"/>
        </w:rPr>
        <w:t>چراکه پذیرش رهبری و ولایت آنان،مسلمان را به نامسلمانی و امّت را به انحراف می‌کشد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هرولایتی بجز ولایت خدا و جانشینانش،ولایت شیطان و طاغوت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پذیرش ولایت شیطان موجب آن است که شیطان بر همۀ نیروهای سازنده و آفریننده‌ای که در وجود آدمی نهاده شده،تسلّط یافته و آنها را در مجرای هواها و هوسهای خویش درآورد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طاغوت از آنجا که جز برای بهره‌مندیهای خود برای هیچ‌چیز دیگر اصالتی قائل نیست و منافع جامعه را جز از دریچۀ سود شخص نمی‌نگرد و اساسا به نیازهای انسانی و امکانات وی در طبیعت واقف نیست،رهبری‌اش برای جامعۀ انسانی،منشأ زیان و خسارت و بر باد رفتن بسی از انرژیهای ارزندۀ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جامعه و جهان تحت ولایت طاغوت،انسانها از نور معرفت و انسانیت و از فروغ زندگی‌آفرین آیین خدا محروم مانده در ظلمات جهل و هوس و شهوت و غرور و طغیان،محبوس و اسیر می‌گردند</w:t>
      </w:r>
      <w:r>
        <w:rPr>
          <w:rFonts w:eastAsia="IRNazanin" w:cs="IRNazanin"/>
          <w:color w:val="111111"/>
          <w:sz w:val="28"/>
          <w:szCs w:val="28"/>
          <w:rtl w:val="true"/>
          <w:lang w:bidi="fa-IR"/>
        </w:rPr>
        <w:t xml:space="preserve">.» </w:t>
      </w:r>
      <w:r>
        <w:rPr>
          <w:rStyle w:val="FootnoteAnchor"/>
          <w:rtl w:val="true"/>
        </w:rPr>
        <w:footnoteReference w:id="9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ولایت،امامت</w:t>
      </w:r>
      <w:r>
        <w:rPr>
          <w:rFonts w:eastAsia="IRNazanin" w:cs="IRNazanin"/>
          <w:color w:val="111111"/>
          <w:sz w:val="28"/>
          <w:szCs w:val="28"/>
          <w:rtl w:val="true"/>
          <w:lang w:bidi="fa-IR"/>
        </w:rPr>
        <w:t>.</w:t>
      </w:r>
      <w:bookmarkStart w:id="1036" w:name="pg5471_30733"/>
    </w:p>
    <w:p>
      <w:pPr>
        <w:pStyle w:val="Heading3"/>
        <w:numPr>
          <w:ilvl w:val="2"/>
          <w:numId w:val="1"/>
        </w:numPr>
        <w:rPr/>
      </w:pPr>
      <w:bookmarkStart w:id="1037" w:name="__RefHeading___Toc2145842_581953129"/>
      <w:bookmarkStart w:id="1038" w:name="_Toc400"/>
      <w:bookmarkEnd w:id="1036"/>
      <w:bookmarkEnd w:id="1037"/>
      <w:r>
        <w:rPr>
          <w:rtl w:val="true"/>
        </w:rPr>
        <w:t>طبقات اعلام الشّیعه</w:t>
      </w:r>
      <w:bookmarkEnd w:id="1038"/>
    </w:p>
    <w:p>
      <w:pPr>
        <w:pStyle w:val="BookText"/>
        <w:rPr/>
      </w:pPr>
      <w:r>
        <w:rPr>
          <w:rFonts w:ascii="IRNazanin" w:hAnsi="IRNazanin" w:eastAsia="IRNazanin"/>
          <w:color w:val="111111"/>
          <w:sz w:val="28"/>
          <w:sz w:val="28"/>
          <w:szCs w:val="28"/>
          <w:rtl w:val="true"/>
          <w:lang w:bidi="fa-IR"/>
        </w:rPr>
        <w:t>نام کتابی از کتابشناس بزرگ،شیخ آقا بزرگ تهرانی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است،در شرح حال رجال شیعه از قرن چهارم تا چهاردهم و معرّفی آثار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اثر،علمای شیعه براساس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مورد پژوهش قرار گرفته و به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تقسیم شده و هرکدام را نام مخصوصی نهاده است،مثلا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نقباء البشر فی القرن الرابع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کلّ مجلّدات آن </w:t>
      </w:r>
      <w:r>
        <w:rPr>
          <w:rFonts w:eastAsia="IRNazanin" w:cs="IRNazanin"/>
          <w:color w:val="111111"/>
          <w:sz w:val="28"/>
          <w:szCs w:val="28"/>
          <w:lang w:bidi="fa-IR"/>
        </w:rPr>
        <w:t>2228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معرفی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الذریعه الی تصانیف الشیعه،شیخ آقا بزرگ</w:t>
      </w:r>
      <w:r>
        <w:rPr>
          <w:rFonts w:eastAsia="IRNazanin" w:cs="IRNazanin"/>
          <w:color w:val="111111"/>
          <w:sz w:val="28"/>
          <w:szCs w:val="28"/>
          <w:rtl w:val="true"/>
          <w:lang w:bidi="fa-IR"/>
        </w:rPr>
        <w:t>.</w:t>
      </w:r>
    </w:p>
    <w:p>
      <w:pPr>
        <w:pStyle w:val="Heading3"/>
        <w:numPr>
          <w:ilvl w:val="2"/>
          <w:numId w:val="1"/>
        </w:numPr>
        <w:rPr/>
      </w:pPr>
      <w:bookmarkStart w:id="1039" w:name="__RefHeading___Toc2145844_581953129"/>
      <w:bookmarkStart w:id="1040" w:name="_Toc401"/>
      <w:bookmarkEnd w:id="1039"/>
      <w:r>
        <w:rPr>
          <w:rtl w:val="true"/>
        </w:rPr>
        <w:t>طلحه</w:t>
      </w:r>
      <w:bookmarkEnd w:id="1040"/>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طلحة بن عبد اللّه،ابتدا از اصحاب پیامبر و عضو شورای خلافت هنگام مرگ عمر بود، تمایلات ثروت‌اندوزی فراوانی داشت و از عثمان پولهای بسیاری گرفت و از سرمایه‌داران بزرگ شد</w:t>
      </w:r>
      <w:r>
        <w:rPr>
          <w:rFonts w:eastAsia="IRNazanin" w:cs="IRNazanin"/>
          <w:color w:val="111111"/>
          <w:sz w:val="28"/>
          <w:szCs w:val="28"/>
          <w:rtl w:val="true"/>
          <w:lang w:bidi="fa-IR"/>
        </w:rPr>
        <w:t xml:space="preserve">. </w:t>
      </w:r>
      <w:r>
        <w:rPr>
          <w:rStyle w:val="FootnoteAnchor"/>
          <w:rtl w:val="true"/>
        </w:rPr>
        <w:footnoteReference w:id="991"/>
      </w:r>
      <w:r>
        <w:rPr>
          <w:rFonts w:ascii="IRNazanin" w:hAnsi="IRNazanin" w:eastAsia="IRNazanin"/>
          <w:color w:val="111111"/>
          <w:sz w:val="28"/>
          <w:sz w:val="28"/>
          <w:szCs w:val="28"/>
          <w:rtl w:val="true"/>
          <w:lang w:bidi="fa-IR"/>
        </w:rPr>
        <w:t>در دوران خلافت امیر مؤمنان چون به خواسته‌های ریاست‌طلبانه‌اش نرسید به پیمان‌شکنی برخاست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 از فتنه‌انگیزان و از سران جنگ جمل بود که در همان جنگ در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کشته شد</w:t>
      </w:r>
      <w:r>
        <w:rPr>
          <w:rFonts w:eastAsia="IRNazanin" w:cs="IRNazanin"/>
          <w:color w:val="111111"/>
          <w:sz w:val="28"/>
          <w:szCs w:val="28"/>
          <w:rtl w:val="true"/>
          <w:lang w:bidi="fa-IR"/>
        </w:rPr>
        <w:t xml:space="preserve">. </w:t>
      </w:r>
      <w:r>
        <w:rPr>
          <w:rStyle w:val="FootnoteAnchor"/>
          <w:rtl w:val="true"/>
        </w:rPr>
        <w:footnoteReference w:id="9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جمل،بیعت و بیعت‌شکنان،ناکثین</w:t>
      </w:r>
      <w:r>
        <w:rPr>
          <w:rFonts w:eastAsia="IRNazanin" w:cs="IRNazanin"/>
          <w:color w:val="111111"/>
          <w:sz w:val="28"/>
          <w:szCs w:val="28"/>
          <w:rtl w:val="true"/>
          <w:lang w:bidi="fa-IR"/>
        </w:rPr>
        <w:t>.</w:t>
      </w:r>
      <w:bookmarkStart w:id="1041" w:name="pg5471_30735"/>
    </w:p>
    <w:p>
      <w:pPr>
        <w:pStyle w:val="Heading2"/>
        <w:numPr>
          <w:ilvl w:val="1"/>
          <w:numId w:val="1"/>
        </w:numPr>
        <w:rPr/>
      </w:pPr>
      <w:bookmarkStart w:id="1042" w:name="__RefHeading___Toc2145846_581953129"/>
      <w:bookmarkStart w:id="1043" w:name="_Toc402"/>
      <w:bookmarkEnd w:id="1041"/>
      <w:bookmarkEnd w:id="1042"/>
      <w:r>
        <w:rPr>
          <w:rtl w:val="true"/>
        </w:rPr>
        <w:t>ظ</w:t>
      </w:r>
      <w:bookmarkEnd w:id="1043"/>
    </w:p>
    <w:p>
      <w:pPr>
        <w:pStyle w:val="Heading3"/>
        <w:numPr>
          <w:ilvl w:val="2"/>
          <w:numId w:val="1"/>
        </w:numPr>
        <w:rPr/>
      </w:pPr>
      <w:bookmarkStart w:id="1044" w:name="__RefHeading___Toc2145848_581953129"/>
      <w:bookmarkStart w:id="1045" w:name="_Toc403"/>
      <w:bookmarkEnd w:id="1044"/>
      <w:r>
        <w:rPr>
          <w:rtl w:val="true"/>
        </w:rPr>
        <w:t>ظلم اوّل</w:t>
      </w:r>
      <w:bookmarkEnd w:id="1045"/>
    </w:p>
    <w:p>
      <w:pPr>
        <w:pStyle w:val="BookText"/>
        <w:rPr/>
      </w:pPr>
      <w:r>
        <w:rPr>
          <w:rFonts w:ascii="IRNazanin" w:hAnsi="IRNazanin" w:eastAsia="IRNazanin"/>
          <w:color w:val="111111"/>
          <w:sz w:val="28"/>
          <w:sz w:val="28"/>
          <w:szCs w:val="28"/>
          <w:rtl w:val="true"/>
          <w:lang w:bidi="fa-IR"/>
        </w:rPr>
        <w:t>اگر ظلم را زیر پا گذاشتن حق دیگران بدانیم،بالاترین حق امّت،حق برخورداری از امامت پیشوای معصوم است و والاترین حق علی علیه السّلام،خلافت و جانشینی او برای پیامبر خداست،پس بزرگترین ظلم نیز،ظلم به خاندان رسول و غصب خلافت و خانه‌نشین ساختن عترت و فجایع بعدی دربارۀ دودمان پیامبر است که تا کربلا و دورۀ امویان و عباسیان و پس از آن را شامل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ریشۀ همۀ این حق‌کشیها نیز به جریانات پس از رحلت پیامبر خدا و داستان سقیفه و ماجرای محروم ساختن امیر المؤمنین علیه السّلام از حق مسلّم و الهی خویش برمی‌گردد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دعاها،زیارتنامه‌ها و روایات،از اولین ظلم و اولین ظالم نکوهش و بر آنان لعنت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زیارت عاشورا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أللّهمّ العن أوّل ظالم ظلم حقّ محمّد و آل محمّد و آخر تابع له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لعنت خدا بر کسانی قرار داده شده که پایه‌گذار ظلم و جور بر اهل‌بیت شدند و آنان را از جایگاه و مراتب خود که خداوند برایشان قرار داده بود کنار زدند و آنان را کشتند یا با تمکین خود از ظالمان،زمینه‌ساز آن ستم و کشتار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نیز خود را اولین مظلوم می‌دانست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او اولین مظلوم باشد،پس غصب خلافت هم ظلم اوّل خواهد بود</w:t>
      </w:r>
      <w:r>
        <w:rPr>
          <w:rFonts w:eastAsia="IRNazanin" w:cs="IRNazanin"/>
          <w:color w:val="111111"/>
          <w:sz w:val="28"/>
          <w:szCs w:val="28"/>
          <w:rtl w:val="true"/>
          <w:lang w:bidi="fa-IR"/>
        </w:rPr>
        <w:t xml:space="preserve">. </w:t>
      </w:r>
      <w:r>
        <w:rPr>
          <w:rStyle w:val="FootnoteAnchor"/>
          <w:rtl w:val="true"/>
        </w:rPr>
        <w:footnoteReference w:id="993"/>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غصب خلافت،سقیفۀ بنی ساعده،مظلومیت علی علیه السّلام،پنجاه و پنج سؤال از تاریخ،حقوق اهل بیت،غدیر و عاشورا</w:t>
      </w:r>
      <w:r>
        <w:rPr>
          <w:rFonts w:eastAsia="IRNazanin" w:cs="IRNazanin"/>
          <w:color w:val="111111"/>
          <w:sz w:val="28"/>
          <w:szCs w:val="28"/>
          <w:rtl w:val="true"/>
          <w:lang w:bidi="fa-IR"/>
        </w:rPr>
        <w:t>.</w:t>
      </w:r>
      <w:bookmarkStart w:id="1046" w:name="pg5471_30736"/>
    </w:p>
    <w:p>
      <w:pPr>
        <w:pStyle w:val="Heading3"/>
        <w:numPr>
          <w:ilvl w:val="2"/>
          <w:numId w:val="1"/>
        </w:numPr>
        <w:rPr/>
      </w:pPr>
      <w:bookmarkStart w:id="1047" w:name="__RefHeading___Toc2145850_581953129"/>
      <w:bookmarkStart w:id="1048" w:name="_Toc404"/>
      <w:bookmarkEnd w:id="1046"/>
      <w:bookmarkEnd w:id="1047"/>
      <w:r>
        <w:rPr>
          <w:rtl w:val="true"/>
        </w:rPr>
        <w:t>ظلم به علی علیه السّلام</w:t>
      </w:r>
      <w:r>
        <w:rPr>
          <w:rtl w:val="true"/>
        </w:rPr>
        <w:t>-</w:t>
      </w:r>
      <w:r>
        <w:rPr>
          <w:rtl w:val="true"/>
        </w:rPr>
        <w:t>مظلومیّت علی علیه السّلام</w:t>
      </w:r>
      <w:bookmarkEnd w:id="1048"/>
    </w:p>
    <w:p>
      <w:pPr>
        <w:pStyle w:val="Heading3"/>
        <w:numPr>
          <w:ilvl w:val="2"/>
          <w:numId w:val="1"/>
        </w:numPr>
        <w:rPr/>
      </w:pPr>
      <w:bookmarkStart w:id="1049" w:name="__RefHeading___Toc2145852_581953129"/>
      <w:bookmarkStart w:id="1050" w:name="_Toc405"/>
      <w:bookmarkEnd w:id="1049"/>
      <w:r>
        <w:rPr>
          <w:rtl w:val="true"/>
        </w:rPr>
        <w:t>ظلمه</w:t>
      </w:r>
      <w:bookmarkEnd w:id="1050"/>
    </w:p>
    <w:p>
      <w:pPr>
        <w:pStyle w:val="BookText"/>
        <w:rPr/>
      </w:pPr>
      <w:r>
        <w:rPr>
          <w:rFonts w:ascii="IRNazanin" w:hAnsi="IRNazanin" w:eastAsia="IRNazanin"/>
          <w:color w:val="111111"/>
          <w:sz w:val="28"/>
          <w:sz w:val="28"/>
          <w:szCs w:val="28"/>
          <w:rtl w:val="true"/>
          <w:lang w:bidi="fa-IR"/>
        </w:rPr>
        <w:t>به معنای ظالمان و ستمگران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دیدگاه شیعی،به حکومتها و حاکمانی که منصب رهبری و خلافت را که خاصّ أئمّۀ اهل بیت علیهم السّلام است،غصب کردند و به خاندان پیامبر و شیعیانشان ستم روا داشتند،خلفای اموی و عباسی و دودمانهای ظالم دیگر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سفارش امامان،دوری گزیدن از دربارهای ظالمان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مبارزۀ منفی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خلفای جور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نهی امام کاظم علیه السّلام نسبت به صفوان جمّال برای کرایه دادن شترانش به هارون الرشید،حتّی برای سفر حج که مشهور است یک نمونه از آن است</w:t>
      </w:r>
      <w:r>
        <w:rPr>
          <w:rFonts w:eastAsia="IRNazanin" w:cs="IRNazanin"/>
          <w:color w:val="111111"/>
          <w:sz w:val="28"/>
          <w:szCs w:val="28"/>
          <w:rtl w:val="true"/>
          <w:lang w:bidi="fa-IR"/>
        </w:rPr>
        <w:t xml:space="preserve">. </w:t>
      </w:r>
      <w:r>
        <w:rPr>
          <w:rStyle w:val="FootnoteAnchor"/>
          <w:rtl w:val="true"/>
        </w:rPr>
        <w:footnoteReference w:id="994"/>
      </w:r>
      <w:r>
        <w:rPr>
          <w:rFonts w:ascii="IRNazanin" w:hAnsi="IRNazanin" w:eastAsia="IRNazanin"/>
          <w:color w:val="111111"/>
          <w:sz w:val="28"/>
          <w:sz w:val="28"/>
          <w:szCs w:val="28"/>
          <w:rtl w:val="true"/>
          <w:lang w:bidi="fa-IR"/>
        </w:rPr>
        <w:t>دیدگاه عدالتخواهانۀ تشیّع،با حکومت جور سر ناسازگاری داشته و هرگونه همکاری با آن را حرام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کتابهای فقهی،عناوینی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جور،حاکم جائر،ظلمه،اعوان الظّلمه و ابوابی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مسؤولیت‌پذیری از سوی حکومت ظالم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دیده می‌شود</w:t>
      </w:r>
      <w:r>
        <w:rPr>
          <w:rFonts w:eastAsia="IRNazanin" w:cs="IRNazanin"/>
          <w:color w:val="111111"/>
          <w:sz w:val="28"/>
          <w:szCs w:val="28"/>
          <w:rtl w:val="true"/>
          <w:lang w:bidi="fa-IR"/>
        </w:rPr>
        <w:t xml:space="preserve">. </w:t>
      </w:r>
      <w:r>
        <w:rPr>
          <w:rStyle w:val="FootnoteAnchor"/>
          <w:rtl w:val="true"/>
        </w:rPr>
        <w:footnoteReference w:id="995"/>
      </w:r>
      <w:r>
        <w:rPr>
          <w:rFonts w:ascii="IRNazanin" w:hAnsi="IRNazanin" w:eastAsia="IRNazanin"/>
          <w:color w:val="111111"/>
          <w:sz w:val="28"/>
          <w:sz w:val="28"/>
          <w:szCs w:val="28"/>
          <w:rtl w:val="true"/>
          <w:lang w:bidi="fa-IR"/>
        </w:rPr>
        <w:t>مردی از امام صادق علیه السّلام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از شیعه وارد دستگاه حکومتی می‌شوند،برای آنان کار می‌کنند و هوادار آنان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هم من الشّیعة،و لکنّهم من أولئک</w:t>
      </w:r>
      <w:r>
        <w:rPr>
          <w:rFonts w:eastAsia="IRNazanin" w:cs="IRNazanin"/>
          <w:color w:val="111111"/>
          <w:sz w:val="28"/>
          <w:szCs w:val="28"/>
          <w:rtl w:val="true"/>
          <w:lang w:bidi="fa-IR"/>
        </w:rPr>
        <w:t xml:space="preserve">» </w:t>
      </w:r>
      <w:r>
        <w:rPr>
          <w:rStyle w:val="FootnoteAnchor"/>
          <w:rtl w:val="true"/>
        </w:rPr>
        <w:footnoteReference w:id="996"/>
      </w:r>
      <w:r>
        <w:rPr>
          <w:rFonts w:ascii="IRNazanin" w:hAnsi="IRNazanin" w:eastAsia="IRNazanin"/>
          <w:color w:val="111111"/>
          <w:sz w:val="28"/>
          <w:sz w:val="28"/>
          <w:szCs w:val="28"/>
          <w:rtl w:val="true"/>
          <w:lang w:bidi="fa-IR"/>
        </w:rPr>
        <w:t>،آنان شیعه نیستند،بلکه از همانانند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دیدگاه از آنجا سرچشمه می‌گیرد که حکومت و خلافت،باید در تداوم رسالت و در مسیر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و مجری احکام الهی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مشروعیّت چنین حکومتی با نصّ خاص یا به نیابت عامّ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دیدگاه أئمّه،حتّی منصبهایی چون امامت جمعه و نماز عید، خاصّ برگزیدگان و خلفای الهی است که دیگران با قهر و غلبه آن را تصرّف کرده و حکم خدا را تغییر داده و کتاب الهی و فرائض دین را پشت‌سر انداخته‌اند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 علیه السّلام از این ظلم یاد می‌کند و دشمنان اهل بیت را لعنت می‌کند</w:t>
      </w:r>
      <w:r>
        <w:rPr>
          <w:rFonts w:eastAsia="IRNazanin" w:cs="IRNazanin"/>
          <w:color w:val="111111"/>
          <w:sz w:val="28"/>
          <w:szCs w:val="28"/>
          <w:rtl w:val="true"/>
          <w:lang w:bidi="fa-IR"/>
        </w:rPr>
        <w:t xml:space="preserve">. </w:t>
      </w:r>
      <w:r>
        <w:rPr>
          <w:rStyle w:val="FootnoteAnchor"/>
          <w:rtl w:val="true"/>
        </w:rPr>
        <w:footnoteReference w:id="9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غصب خلافت</w:t>
      </w:r>
      <w:r>
        <w:rPr>
          <w:rFonts w:eastAsia="IRNazanin" w:cs="IRNazanin"/>
          <w:color w:val="111111"/>
          <w:sz w:val="28"/>
          <w:szCs w:val="28"/>
          <w:rtl w:val="true"/>
          <w:lang w:bidi="fa-IR"/>
        </w:rPr>
        <w:t>.</w:t>
      </w:r>
      <w:bookmarkStart w:id="1051" w:name="pg5471_30737"/>
    </w:p>
    <w:p>
      <w:pPr>
        <w:pStyle w:val="Heading2"/>
        <w:numPr>
          <w:ilvl w:val="1"/>
          <w:numId w:val="1"/>
        </w:numPr>
        <w:rPr/>
      </w:pPr>
      <w:bookmarkStart w:id="1052" w:name="__RefHeading___Toc2145854_581953129"/>
      <w:bookmarkStart w:id="1053" w:name="_Toc406"/>
      <w:bookmarkEnd w:id="1051"/>
      <w:bookmarkEnd w:id="1052"/>
      <w:r>
        <w:rPr>
          <w:rtl w:val="true"/>
        </w:rPr>
        <w:t>ع</w:t>
      </w:r>
      <w:bookmarkEnd w:id="1053"/>
    </w:p>
    <w:p>
      <w:pPr>
        <w:pStyle w:val="Heading3"/>
        <w:numPr>
          <w:ilvl w:val="2"/>
          <w:numId w:val="1"/>
        </w:numPr>
        <w:rPr/>
      </w:pPr>
      <w:bookmarkStart w:id="1054" w:name="__RefHeading___Toc2145856_581953129"/>
      <w:bookmarkStart w:id="1055" w:name="_Toc407"/>
      <w:bookmarkEnd w:id="1054"/>
      <w:r>
        <w:rPr>
          <w:rtl w:val="true"/>
        </w:rPr>
        <w:t>عامّه و خاصّه</w:t>
      </w:r>
      <w:bookmarkEnd w:id="1055"/>
    </w:p>
    <w:p>
      <w:pPr>
        <w:pStyle w:val="BookText"/>
        <w:rPr/>
      </w:pP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 است 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اصطلاحی است که در روایات اهل بیت علیهم السّلام نیز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که در عصر أئمه و پس از آنان نیز،اهل سنّت در اکثریت بودند و همۀ امکانات علمی و حکومتی و قضایی در دست سنّیان بود،به آنان عامه گفته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هم به لحاظ در اقلیّت بودن،هم به خاطر دارا بودن عقاید و مرام خاصّ بویژه در مسائل خلافت و امامت،خاصّه نامیده می‌شدند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امامان شیعه در آن دوره،گاهی به علّت تضییقات و فشارهای حکام بر شیعه و اهل بیت،سخنانی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احکام،اشخاص و موضوعات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تقیّه،مطابق مذاق و مذهب اهل سنّت بیان می‌کردند،یکی از معیارهای تشخیص روایات صحیح و حکم واقعی،آن بود که روایت،مخالف عامّه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حدیثی عمر بن حنظله از امام صادق علیه السّلام می‌پرسد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دو خبر مشهور از شما برسد و هردو را راویان موثّق نقل کرده باشند و متعارض باشند،کدام یک را باید پذیرفت؟امام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که حکمش با حکم قرآن و سنت موافق باشد و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مخالف،آن را بگیرید و آنچه را که مخالف قرآن و سنّت یا موافق عامّه باشد،رها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می‌پرسد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دو فقیه،حکم آن مسأله را از کتاب و سنّت می‌دانستند،امّا یکی از دو خبر موافق با عامّه بود و دیگری مخالف با آنان،</w:t>
      </w:r>
      <w:bookmarkStart w:id="1056" w:name="pg5471_30738"/>
    </w:p>
    <w:p>
      <w:pPr>
        <w:pStyle w:val="BookText"/>
        <w:rPr/>
      </w:pPr>
      <w:bookmarkEnd w:id="1056"/>
      <w:r>
        <w:rPr>
          <w:rFonts w:ascii="IRNazanin" w:hAnsi="IRNazanin" w:eastAsia="IRNazanin"/>
          <w:color w:val="111111"/>
          <w:sz w:val="28"/>
          <w:sz w:val="28"/>
          <w:szCs w:val="28"/>
          <w:rtl w:val="true"/>
          <w:lang w:bidi="fa-IR"/>
        </w:rPr>
        <w:t>کدام را بگیرند؟فرمود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خالف العامّة ففیه الرشّاد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998"/>
      </w:r>
      <w:r>
        <w:rPr>
          <w:rFonts w:ascii="IRNazanin" w:hAnsi="IRNazanin" w:eastAsia="IRNazanin"/>
          <w:color w:val="111111"/>
          <w:sz w:val="28"/>
          <w:sz w:val="28"/>
          <w:szCs w:val="28"/>
          <w:rtl w:val="true"/>
          <w:lang w:bidi="fa-IR"/>
        </w:rPr>
        <w:t>آنچه که مخالف با عامه باشد، هدایت و درستی 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تعریف و اصطلاح،به سنّی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می‌شود و به روایاتی که از راویان اهل سنّت نقل شده باشد،از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طرق عامّه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اطلاق می‌گردد و به اسناد شیعی،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طرق خاصّه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فریقین</w:t>
      </w:r>
      <w:r>
        <w:rPr>
          <w:rFonts w:eastAsia="IRNazanin" w:cs="IRNazanin"/>
          <w:color w:val="111111"/>
          <w:sz w:val="28"/>
          <w:szCs w:val="28"/>
          <w:rtl w:val="true"/>
          <w:lang w:bidi="fa-IR"/>
        </w:rPr>
        <w:t>.</w:t>
      </w:r>
    </w:p>
    <w:p>
      <w:pPr>
        <w:pStyle w:val="Heading3"/>
        <w:numPr>
          <w:ilvl w:val="2"/>
          <w:numId w:val="1"/>
        </w:numPr>
        <w:rPr/>
      </w:pPr>
      <w:bookmarkStart w:id="1057" w:name="__RefHeading___Toc2145858_581953129"/>
      <w:bookmarkStart w:id="1058" w:name="_Toc408"/>
      <w:bookmarkEnd w:id="1057"/>
      <w:r>
        <w:rPr>
          <w:rtl w:val="true"/>
        </w:rPr>
        <w:t>عایشه</w:t>
      </w:r>
      <w:bookmarkEnd w:id="1058"/>
    </w:p>
    <w:p>
      <w:pPr>
        <w:pStyle w:val="BookText"/>
        <w:rPr/>
      </w:pPr>
      <w:r>
        <w:rPr>
          <w:rFonts w:ascii="IRNazanin" w:hAnsi="IRNazanin" w:eastAsia="IRNazanin"/>
          <w:color w:val="111111"/>
          <w:sz w:val="28"/>
          <w:sz w:val="28"/>
          <w:szCs w:val="28"/>
          <w:rtl w:val="true"/>
          <w:lang w:bidi="fa-IR"/>
        </w:rPr>
        <w:t>دختر ابو بکر،همسر رسول خدا صلّی اللّه علیه و آله که نسبت به امیر المؤمنین علیه السّلام حسد و کینه داشت و پیوسته علیه آن حضرت تلاش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زمان خلیفۀ اوّل و دوم،از حکومت طرفداری می‌کرد،در زمان عثمان از مخالفان خلیفه شد و در شورش علیه عثمان نقش عمده داشت،ولی با به خلافت رسیدن حضرت علی علیه السّلام به مخالفان او پیوست و سوار بر شتر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 و جنگ جمل را پدید آورد و به نام دفاع از عثمان،اوضاع را بر ضدّ امیر المؤمنین آشفته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جمل،طلحه و زبیر کشته شدند،عایشه را هم حضرت علی علیه السّلام بخشید و او را محترمانه روانۀ مدینه کرد</w:t>
      </w:r>
      <w:r>
        <w:rPr>
          <w:rFonts w:eastAsia="IRNazanin" w:cs="IRNazanin"/>
          <w:color w:val="111111"/>
          <w:sz w:val="28"/>
          <w:szCs w:val="28"/>
          <w:rtl w:val="true"/>
          <w:lang w:bidi="fa-IR"/>
        </w:rPr>
        <w:t xml:space="preserve">. </w:t>
      </w:r>
      <w:r>
        <w:rPr>
          <w:rStyle w:val="FootnoteAnchor"/>
          <w:rtl w:val="true"/>
        </w:rPr>
        <w:footnoteReference w:id="999"/>
      </w:r>
      <w:r>
        <w:rPr>
          <w:rFonts w:ascii="IRNazanin" w:hAnsi="IRNazanin" w:eastAsia="IRNazanin"/>
          <w:color w:val="111111"/>
          <w:sz w:val="28"/>
          <w:sz w:val="28"/>
          <w:szCs w:val="28"/>
          <w:rtl w:val="true"/>
          <w:lang w:bidi="fa-IR"/>
        </w:rPr>
        <w:t>گرچه بارها از حادثۀ جمل اظهار پشیمانی کرد،ولی به دشمنی خود با امام ادامه داد و از شهادت امیر مؤمنان شاد شد و سجدۀ شکر کرد</w:t>
      </w:r>
      <w:r>
        <w:rPr>
          <w:rFonts w:eastAsia="IRNazanin" w:cs="IRNazanin"/>
          <w:color w:val="111111"/>
          <w:sz w:val="28"/>
          <w:szCs w:val="28"/>
          <w:rtl w:val="true"/>
          <w:lang w:bidi="fa-IR"/>
        </w:rPr>
        <w:t xml:space="preserve">. </w:t>
      </w:r>
      <w:r>
        <w:rPr>
          <w:rStyle w:val="FootnoteAnchor"/>
          <w:rtl w:val="true"/>
        </w:rPr>
        <w:footnoteReference w:id="1000"/>
      </w:r>
      <w:r>
        <w:rPr>
          <w:rFonts w:ascii="IRNazanin" w:hAnsi="IRNazanin" w:eastAsia="IRNazanin"/>
          <w:color w:val="111111"/>
          <w:sz w:val="28"/>
          <w:sz w:val="28"/>
          <w:szCs w:val="28"/>
          <w:rtl w:val="true"/>
          <w:lang w:bidi="fa-IR"/>
        </w:rPr>
        <w:t>پس از شهادت امام مجتبی علیه السّلام،از دفن او در کنار قبر پیامبر جلوگیری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ناکثین،جنگ جمل</w:t>
      </w:r>
      <w:r>
        <w:rPr>
          <w:rFonts w:eastAsia="IRNazanin" w:cs="IRNazanin"/>
          <w:color w:val="111111"/>
          <w:sz w:val="28"/>
          <w:szCs w:val="28"/>
          <w:rtl w:val="true"/>
          <w:lang w:bidi="fa-IR"/>
        </w:rPr>
        <w:t>.</w:t>
      </w:r>
    </w:p>
    <w:p>
      <w:pPr>
        <w:pStyle w:val="Heading3"/>
        <w:numPr>
          <w:ilvl w:val="2"/>
          <w:numId w:val="1"/>
        </w:numPr>
        <w:rPr/>
      </w:pPr>
      <w:bookmarkStart w:id="1059" w:name="__RefHeading___Toc2145860_581953129"/>
      <w:bookmarkStart w:id="1060" w:name="_Toc409"/>
      <w:bookmarkEnd w:id="1059"/>
      <w:r>
        <w:rPr>
          <w:rtl w:val="true"/>
        </w:rPr>
        <w:t>عبد اللّه بن زبیر</w:t>
      </w:r>
      <w:bookmarkEnd w:id="1060"/>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 زبیر بن عوام و از مخالفان اهل بیت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وابستگی به امویان داشت و از عوامل عمدۀ انحراف پدرش زبیر از خطّ امام علی علیه السّلام و افروختن جنگ جمل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 علیه السّلام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 پیوسته مردی از ما خاندان بود،تا آنکه فرزند شوم او عبد اللّه بزرگ</w:t>
      </w:r>
      <w:bookmarkStart w:id="1061" w:name="pg5471_30739"/>
    </w:p>
    <w:p>
      <w:pPr>
        <w:pStyle w:val="BookText"/>
        <w:rPr/>
      </w:pPr>
      <w:bookmarkEnd w:id="1061"/>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زال الزّبیر رجلا منّا أهل البیت حتّی نشأ إبنه المشؤوم عبد اللّه</w:t>
      </w:r>
      <w:r>
        <w:rPr>
          <w:rFonts w:eastAsia="IRNazanin" w:cs="IRNazanin"/>
          <w:color w:val="111111"/>
          <w:sz w:val="28"/>
          <w:szCs w:val="28"/>
          <w:rtl w:val="true"/>
          <w:lang w:bidi="fa-IR"/>
        </w:rPr>
        <w:t xml:space="preserve">» </w:t>
      </w:r>
      <w:r>
        <w:rPr>
          <w:rStyle w:val="FootnoteAnchor"/>
          <w:rtl w:val="true"/>
        </w:rPr>
        <w:footnoteReference w:id="1001"/>
      </w:r>
      <w:r>
        <w:rPr>
          <w:rFonts w:ascii="IRNazanin" w:hAnsi="IRNazanin" w:eastAsia="IRNazanin"/>
          <w:color w:val="111111"/>
          <w:sz w:val="28"/>
          <w:sz w:val="28"/>
          <w:szCs w:val="28"/>
          <w:rtl w:val="true"/>
          <w:lang w:bidi="fa-IR"/>
        </w:rPr>
        <w:t>و این نشان دهندۀ تأثیر منفی پسر بر پدر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جمل،زبیر تصمیم گرفت از جنگ کناره‌گیری کند،امّا پسرش با شیوه‌های مختلف او را به جنگ واداشت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همین جنگ،عبد اللّه بن زبیر زمام ناقۀ عایشه را در دست داشت و از او دفاع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زمان عبد الملک مروان و حملۀ حجّاج به مکّه،به دار آویخته شد</w:t>
      </w:r>
      <w:r>
        <w:rPr>
          <w:rFonts w:eastAsia="IRNazanin" w:cs="IRNazanin"/>
          <w:color w:val="111111"/>
          <w:sz w:val="28"/>
          <w:szCs w:val="28"/>
          <w:rtl w:val="true"/>
          <w:lang w:bidi="fa-IR"/>
        </w:rPr>
        <w:t xml:space="preserve">. </w:t>
      </w:r>
      <w:r>
        <w:rPr>
          <w:rStyle w:val="FootnoteAnchor"/>
          <w:rtl w:val="true"/>
        </w:rPr>
        <w:footnoteReference w:id="10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زبیر،جنگ جمل</w:t>
      </w:r>
      <w:r>
        <w:rPr>
          <w:rFonts w:eastAsia="IRNazanin" w:cs="IRNazanin"/>
          <w:color w:val="111111"/>
          <w:sz w:val="28"/>
          <w:szCs w:val="28"/>
          <w:rtl w:val="true"/>
          <w:lang w:bidi="fa-IR"/>
        </w:rPr>
        <w:t>.</w:t>
      </w:r>
    </w:p>
    <w:p>
      <w:pPr>
        <w:pStyle w:val="Heading3"/>
        <w:numPr>
          <w:ilvl w:val="2"/>
          <w:numId w:val="1"/>
        </w:numPr>
        <w:rPr/>
      </w:pPr>
      <w:bookmarkStart w:id="1062" w:name="__RefHeading___Toc2145862_581953129"/>
      <w:bookmarkStart w:id="1063" w:name="_Toc410"/>
      <w:bookmarkEnd w:id="1062"/>
      <w:r>
        <w:rPr>
          <w:rtl w:val="true"/>
        </w:rPr>
        <w:t>عبد اللّه بن سبا</w:t>
      </w:r>
      <w:bookmarkEnd w:id="1063"/>
    </w:p>
    <w:p>
      <w:pPr>
        <w:pStyle w:val="BookText"/>
        <w:rPr/>
      </w:pPr>
      <w:r>
        <w:rPr>
          <w:rFonts w:ascii="IRNazanin" w:hAnsi="IRNazanin" w:eastAsia="IRNazanin"/>
          <w:color w:val="111111"/>
          <w:sz w:val="28"/>
          <w:sz w:val="28"/>
          <w:szCs w:val="28"/>
          <w:rtl w:val="true"/>
          <w:lang w:bidi="fa-IR"/>
        </w:rPr>
        <w:t>از تهمتهای مخالفان به شیعه آن است که تشیّع را مولود افکار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یهودی می‌دانند که مسلمان شد و دارای افکار خاصّی بود و پیروانی پیدا کرد و شیعه پدیدۀ افکار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متأسفانه کسانی از معاصرین نیز مانند رشید رضا،احمد امین،فرید وجدی،دکتر حسن ابراهیم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حرفها را پذیرفته و نقل کرده‌اند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محققان ثابت کرده‌اند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سبا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شخصیت موهوم و خیالی است و دشمنان شیعه آن را ساخته و پرداخته‌اند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مرتضی عسکری با دلایل متعدد،موهوم بودن شخصیت او را اثبات کرده است</w:t>
      </w:r>
      <w:r>
        <w:rPr>
          <w:rFonts w:eastAsia="IRNazanin" w:cs="IRNazanin"/>
          <w:color w:val="111111"/>
          <w:sz w:val="28"/>
          <w:szCs w:val="28"/>
          <w:rtl w:val="true"/>
          <w:lang w:bidi="fa-IR"/>
        </w:rPr>
        <w:t xml:space="preserve">. </w:t>
      </w:r>
      <w:r>
        <w:rPr>
          <w:rStyle w:val="FootnoteAnchor"/>
          <w:rtl w:val="true"/>
        </w:rPr>
        <w:footnoteReference w:id="1003"/>
      </w:r>
      <w:r>
        <w:rPr>
          <w:rFonts w:ascii="IRNazanin" w:hAnsi="IRNazanin" w:eastAsia="IRNazanin"/>
          <w:color w:val="111111"/>
          <w:sz w:val="28"/>
          <w:sz w:val="28"/>
          <w:szCs w:val="28"/>
          <w:rtl w:val="true"/>
          <w:lang w:bidi="fa-IR"/>
        </w:rPr>
        <w:t>قبل از او نیز کسانی در وجود او تشکیک کرده‌اند، مثل طه حسین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الفتنة الکبری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 بنوه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الوردی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وعّاظ السلاطین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کاشف الغطاء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الشیعة و اصولها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کاشف الغطا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اصولا هیچ بعید نیست بگوییم عبد اللّه بن سبا و مجنون بنی عامر و ابی هلال و امثال اینها مردمان موهوم و افسانه‌های خرافی هستند که قصّه‌گوها و داستان‌سراها اسامی آنها را جعل کرده‌اند</w:t>
      </w:r>
      <w:r>
        <w:rPr>
          <w:rFonts w:eastAsia="IRNazanin" w:cs="IRNazanin"/>
          <w:color w:val="111111"/>
          <w:sz w:val="28"/>
          <w:szCs w:val="28"/>
          <w:rtl w:val="true"/>
          <w:lang w:bidi="fa-IR"/>
        </w:rPr>
        <w:t xml:space="preserve">.» </w:t>
      </w:r>
      <w:r>
        <w:rPr>
          <w:rStyle w:val="FootnoteAnchor"/>
          <w:rtl w:val="true"/>
        </w:rPr>
        <w:footnoteReference w:id="1004"/>
      </w:r>
      <w:r>
        <w:rPr>
          <w:rFonts w:ascii="IRNazanin" w:hAnsi="IRNazanin" w:eastAsia="IRNazanin"/>
          <w:color w:val="111111"/>
          <w:sz w:val="28"/>
          <w:sz w:val="28"/>
          <w:szCs w:val="28"/>
          <w:rtl w:val="true"/>
          <w:lang w:bidi="fa-IR"/>
        </w:rPr>
        <w:t>نقلهای متناقض تاریخی دربارۀ او آن‌قدر زیاد است که موهوم بودن شخصیت او را تقویت می‌کند</w:t>
      </w:r>
      <w:r>
        <w:rPr>
          <w:rFonts w:eastAsia="IRNazanin" w:cs="IRNazanin"/>
          <w:color w:val="111111"/>
          <w:sz w:val="28"/>
          <w:szCs w:val="28"/>
          <w:rtl w:val="true"/>
          <w:lang w:bidi="fa-IR"/>
        </w:rPr>
        <w:t xml:space="preserve">. </w:t>
      </w:r>
      <w:r>
        <w:rPr>
          <w:rStyle w:val="FootnoteAnchor"/>
          <w:rtl w:val="true"/>
        </w:rPr>
        <w:footnoteReference w:id="10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تشیّع،نقد کتابهای ضد شیعه</w:t>
      </w:r>
      <w:r>
        <w:rPr>
          <w:rFonts w:eastAsia="IRNazanin" w:cs="IRNazanin"/>
          <w:color w:val="111111"/>
          <w:sz w:val="28"/>
          <w:szCs w:val="28"/>
          <w:rtl w:val="true"/>
          <w:lang w:bidi="fa-IR"/>
        </w:rPr>
        <w:t>.</w:t>
      </w:r>
      <w:bookmarkStart w:id="1064" w:name="pg5471_30740"/>
    </w:p>
    <w:p>
      <w:pPr>
        <w:pStyle w:val="Heading3"/>
        <w:numPr>
          <w:ilvl w:val="2"/>
          <w:numId w:val="1"/>
        </w:numPr>
        <w:rPr/>
      </w:pPr>
      <w:bookmarkStart w:id="1065" w:name="__RefHeading___Toc2145864_581953129"/>
      <w:bookmarkStart w:id="1066" w:name="_Toc411"/>
      <w:bookmarkEnd w:id="1064"/>
      <w:bookmarkEnd w:id="1065"/>
      <w:r>
        <w:rPr>
          <w:rtl w:val="true"/>
        </w:rPr>
        <w:t>عبد اللّه بن عامر</w:t>
      </w:r>
      <w:bookmarkEnd w:id="1066"/>
    </w:p>
    <w:p>
      <w:pPr>
        <w:pStyle w:val="BookText"/>
        <w:rPr/>
      </w:pPr>
      <w:r>
        <w:rPr>
          <w:rFonts w:ascii="IRNazanin" w:hAnsi="IRNazanin" w:eastAsia="IRNazanin"/>
          <w:color w:val="111111"/>
          <w:sz w:val="28"/>
          <w:sz w:val="28"/>
          <w:szCs w:val="28"/>
          <w:rtl w:val="true"/>
          <w:lang w:bidi="fa-IR"/>
        </w:rPr>
        <w:t>وی پسردایی عثمان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او را به حکومت بصره و خراسان گماشت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سران فتنه‌انگیز و پیمان‌شکن در حادثۀ جمل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جنگ جمل به معاویه پیوست و داماد او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ثروت‌اندوزان بزرگ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دوران خلافت حضرت علی علیه السّلام از توطئه‌گران بر ضدّ امام به شمار می‌رفت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مکّه درگذشت</w:t>
      </w:r>
      <w:r>
        <w:rPr>
          <w:rFonts w:eastAsia="IRNazanin" w:cs="IRNazanin"/>
          <w:color w:val="111111"/>
          <w:sz w:val="28"/>
          <w:szCs w:val="28"/>
          <w:rtl w:val="true"/>
          <w:lang w:bidi="fa-IR"/>
        </w:rPr>
        <w:t xml:space="preserve">. </w:t>
      </w:r>
      <w:r>
        <w:rPr>
          <w:rStyle w:val="FootnoteAnchor"/>
          <w:rtl w:val="true"/>
        </w:rPr>
        <w:footnoteReference w:id="10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ناکثین،جنگ جمل</w:t>
      </w:r>
      <w:r>
        <w:rPr>
          <w:rFonts w:eastAsia="IRNazanin" w:cs="IRNazanin"/>
          <w:color w:val="111111"/>
          <w:sz w:val="28"/>
          <w:szCs w:val="28"/>
          <w:rtl w:val="true"/>
          <w:lang w:bidi="fa-IR"/>
        </w:rPr>
        <w:t>.</w:t>
      </w:r>
    </w:p>
    <w:p>
      <w:pPr>
        <w:pStyle w:val="Heading3"/>
        <w:numPr>
          <w:ilvl w:val="2"/>
          <w:numId w:val="1"/>
        </w:numPr>
        <w:rPr/>
      </w:pPr>
      <w:bookmarkStart w:id="1067" w:name="__RefHeading___Toc2145866_581953129"/>
      <w:bookmarkStart w:id="1068" w:name="_Toc412"/>
      <w:bookmarkEnd w:id="1067"/>
      <w:r>
        <w:rPr>
          <w:rtl w:val="true"/>
        </w:rPr>
        <w:t>عبقات الأنوار</w:t>
      </w:r>
      <w:bookmarkEnd w:id="1068"/>
    </w:p>
    <w:p>
      <w:pPr>
        <w:pStyle w:val="BookText"/>
        <w:rPr/>
      </w:pPr>
      <w:r>
        <w:rPr>
          <w:rFonts w:ascii="IRNazanin" w:hAnsi="IRNazanin" w:eastAsia="IRNazanin"/>
          <w:color w:val="111111"/>
          <w:sz w:val="28"/>
          <w:sz w:val="28"/>
          <w:szCs w:val="28"/>
          <w:rtl w:val="true"/>
          <w:lang w:bidi="fa-IR"/>
        </w:rPr>
        <w:t>یکی از مبسوطترین تحقیقات عظیم در اثبات ولایت علی علیه السّلام و فضایل او که در مجلّدات متعدّد،براساس منابع اهل سنّت نوشته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سختکوش و متتبع آن مرحوم علامه میرحامد حسین هندی</w:t>
      </w:r>
      <w:r>
        <w:rPr>
          <w:rFonts w:eastAsia="IRNazanin" w:cs="IRNazanin"/>
          <w:color w:val="111111"/>
          <w:sz w:val="28"/>
          <w:szCs w:val="28"/>
          <w:rtl w:val="true"/>
          <w:lang w:bidi="fa-IR"/>
        </w:rPr>
        <w:t>(</w:t>
      </w:r>
      <w:r>
        <w:rPr>
          <w:rFonts w:eastAsia="IRNazanin" w:cs="IRNazanin"/>
          <w:color w:val="111111"/>
          <w:sz w:val="28"/>
          <w:szCs w:val="28"/>
          <w:lang w:bidi="fa-IR"/>
        </w:rPr>
        <w:t>1246</w:t>
      </w:r>
      <w:r>
        <w:rPr>
          <w:rFonts w:eastAsia="IRNazanin" w:cs="IRNazanin"/>
          <w:color w:val="111111"/>
          <w:sz w:val="28"/>
          <w:szCs w:val="28"/>
          <w:rtl w:val="true"/>
          <w:lang w:bidi="fa-IR"/>
        </w:rPr>
        <w:t>-</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در پاسخ به شبهات کتابی با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تحفۀ اثنی عشریّه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نگاشته است</w:t>
      </w:r>
      <w:r>
        <w:rPr>
          <w:rFonts w:eastAsia="IRNazanin" w:cs="IRNazanin"/>
          <w:color w:val="111111"/>
          <w:sz w:val="28"/>
          <w:szCs w:val="28"/>
          <w:rtl w:val="true"/>
          <w:lang w:bidi="fa-IR"/>
        </w:rPr>
        <w:t xml:space="preserve">. </w:t>
      </w:r>
      <w:r>
        <w:rPr>
          <w:rStyle w:val="FootnoteAnchor"/>
          <w:rtl w:val="true"/>
        </w:rPr>
        <w:footnoteReference w:id="1007"/>
      </w:r>
      <w:r>
        <w:rPr>
          <w:rFonts w:ascii="IRNazanin" w:hAnsi="IRNazanin" w:eastAsia="IRNazanin"/>
          <w:color w:val="111111"/>
          <w:sz w:val="28"/>
          <w:sz w:val="28"/>
          <w:szCs w:val="28"/>
          <w:rtl w:val="true"/>
          <w:lang w:bidi="fa-IR"/>
        </w:rPr>
        <w:t xml:space="preserve">خلاصۀ این کتاب عظیم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با تحقیق ویژه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نفحات الأزهار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سیّد علی میلانی منتشر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خلاصۀ مجلّدات مربوط به حدیث غدیر،به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القدیر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توسّط مرحوم محدث قمی تدوین و منتشر شده است</w:t>
      </w:r>
      <w:r>
        <w:rPr>
          <w:rFonts w:eastAsia="IRNazanin" w:cs="IRNazanin"/>
          <w:color w:val="111111"/>
          <w:sz w:val="28"/>
          <w:szCs w:val="28"/>
          <w:rtl w:val="true"/>
          <w:lang w:bidi="fa-IR"/>
        </w:rPr>
        <w:t xml:space="preserve">. </w:t>
      </w:r>
      <w:r>
        <w:rPr>
          <w:rStyle w:val="FootnoteAnchor"/>
          <w:rtl w:val="true"/>
        </w:rPr>
        <w:footnoteReference w:id="1008"/>
      </w:r>
      <w:r>
        <w:rPr>
          <w:rFonts w:ascii="IRNazanin" w:hAnsi="IRNazanin" w:eastAsia="IRNazanin"/>
          <w:color w:val="111111"/>
          <w:sz w:val="28"/>
          <w:sz w:val="28"/>
          <w:szCs w:val="28"/>
          <w:rtl w:val="true"/>
          <w:lang w:bidi="fa-IR"/>
        </w:rPr>
        <w:t>عمده‌ترین مباحث کتاب عبقات دربارۀ حدیث غدیر،حدیث منزلت،حدیث ولایت،حدیث طیر،حدیث مدینة العلم،حدیث اشباه،حدیث مناصبه،حدیث نور،حدیث رایت،حدیث علیّ مع الحق و الحق مع علی،حدیث قتال به تأویل،حدیث ثقلین و حدیث سفینه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 حامد حسین هندی،کتابشناسی غدیر</w:t>
      </w:r>
      <w:r>
        <w:rPr>
          <w:rFonts w:eastAsia="IRNazanin" w:cs="IRNazanin"/>
          <w:color w:val="111111"/>
          <w:sz w:val="28"/>
          <w:szCs w:val="28"/>
          <w:rtl w:val="true"/>
          <w:lang w:bidi="fa-IR"/>
        </w:rPr>
        <w:t>.</w:t>
      </w:r>
    </w:p>
    <w:p>
      <w:pPr>
        <w:pStyle w:val="Heading3"/>
        <w:numPr>
          <w:ilvl w:val="2"/>
          <w:numId w:val="1"/>
        </w:numPr>
        <w:rPr/>
      </w:pPr>
      <w:bookmarkStart w:id="1069" w:name="__RefHeading___Toc2145868_581953129"/>
      <w:bookmarkStart w:id="1070" w:name="_Toc413"/>
      <w:bookmarkEnd w:id="1069"/>
      <w:r>
        <w:rPr>
          <w:rtl w:val="true"/>
        </w:rPr>
        <w:t>عترت</w:t>
      </w:r>
      <w:bookmarkEnd w:id="1070"/>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عترت،خاندان پیامبر اکرم صلّی اللّه علیه و آله و اهل بیت اوست که مودّتشان اجر رسالت است و اطاعت از آنان اطاعت از خداست و پیامبر اکرم عترت را عدل و در کنار قرآن کریم قرار داده و به تبعیت از این دو میراث عظیم،یعنی ثقل اصغر و ثقل اکبر و دو امانت نبوی</w:t>
      </w:r>
    </w:p>
    <w:p>
      <w:pPr>
        <w:pStyle w:val="BookText"/>
        <w:rPr/>
      </w:pPr>
      <w:r>
        <w:rPr>
          <w:rFonts w:ascii="IRNazanin" w:hAnsi="IRNazanin" w:eastAsia="IRNazanin"/>
          <w:color w:val="111111"/>
          <w:sz w:val="28"/>
          <w:sz w:val="28"/>
          <w:szCs w:val="28"/>
          <w:rtl w:val="true"/>
          <w:lang w:bidi="fa-IR"/>
        </w:rPr>
        <w:t>دستور داده است</w:t>
      </w:r>
      <w:r>
        <w:rPr>
          <w:rFonts w:eastAsia="IRNazanin" w:cs="IRNazanin"/>
          <w:color w:val="111111"/>
          <w:sz w:val="28"/>
          <w:szCs w:val="28"/>
          <w:rtl w:val="true"/>
          <w:lang w:bidi="fa-IR"/>
        </w:rPr>
        <w:t xml:space="preserve">. </w:t>
      </w:r>
      <w:r>
        <w:rPr>
          <w:rStyle w:val="FootnoteAnchor"/>
          <w:rtl w:val="true"/>
        </w:rPr>
        <w:footnoteReference w:id="1009"/>
      </w:r>
      <w:r>
        <w:rPr>
          <w:rFonts w:ascii="IRNazanin" w:hAnsi="IRNazanin" w:eastAsia="IRNazanin"/>
          <w:color w:val="111111"/>
          <w:sz w:val="28"/>
          <w:sz w:val="28"/>
          <w:szCs w:val="28"/>
          <w:rtl w:val="true"/>
          <w:lang w:bidi="fa-IR"/>
        </w:rPr>
        <w:t>در روایاتی مقصود از عترت،خاندان پیامبر،علی علیه السّلام،امام حسن و امام حسین و أئمۀ دیگر به شمار آمده‌اند</w:t>
      </w:r>
      <w:r>
        <w:rPr>
          <w:rFonts w:eastAsia="IRNazanin" w:cs="IRNazanin"/>
          <w:color w:val="111111"/>
          <w:sz w:val="28"/>
          <w:szCs w:val="28"/>
          <w:rtl w:val="true"/>
          <w:lang w:bidi="fa-IR"/>
        </w:rPr>
        <w:t xml:space="preserve">. </w:t>
      </w:r>
      <w:r>
        <w:rPr>
          <w:rStyle w:val="FootnoteAnchor"/>
          <w:rtl w:val="true"/>
        </w:rPr>
        <w:footnoteReference w:id="1010"/>
      </w:r>
      <w:r>
        <w:rPr>
          <w:rFonts w:ascii="IRNazanin" w:hAnsi="IRNazanin" w:eastAsia="IRNazanin"/>
          <w:color w:val="111111"/>
          <w:sz w:val="28"/>
          <w:sz w:val="28"/>
          <w:szCs w:val="28"/>
          <w:rtl w:val="true"/>
          <w:lang w:bidi="fa-IR"/>
        </w:rPr>
        <w:t>در حدیث ثقلین که با عبارتهای مختلف از پیامبر خدا نقل شده است چنین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مخلّف فیکم الثقلین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 و عترتی أهل بیتی،و إنّهما لن یفترقا حتّی یردا علیّ الحوض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011"/>
      </w:r>
      <w:r>
        <w:rPr>
          <w:rFonts w:ascii="IRNazanin" w:hAnsi="IRNazanin" w:eastAsia="IRNazanin"/>
          <w:color w:val="111111"/>
          <w:sz w:val="28"/>
          <w:sz w:val="28"/>
          <w:szCs w:val="28"/>
          <w:rtl w:val="true"/>
          <w:lang w:bidi="fa-IR"/>
        </w:rPr>
        <w:t>من دو امانت سنگین میان شما می‌گذارم،کتاب خدا و عترت و خاندانم،این دو از هم جدا نخواهند شد تا در کنار حوض کوثر بر من وارد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صدوق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عترت،علی بن ابی طالب و نسل او از فاطمۀ زهرا و سلالۀ پیغمبر است،آنان که خداوند از زبان پیامبرش بر امامت آنان تصریح فرموده و آنان دوازده نفرند،اولین آنان علی علیه السّلام و آخرینشان قائم است،طبق همۀ معانی که عرب برای عترت قائل است،چراکه امامان از بین بنی هاشم و فرزندان ابو طالب، همچون پاره‌های مشک در نافۀ آهویند و از شجرۀ طیّبه‌ای‌اند که ریشه‌اش پیامبر و شاخه‌اش علی و امامان‌اند</w:t>
      </w:r>
      <w:r>
        <w:rPr>
          <w:rFonts w:eastAsia="IRNazanin" w:cs="IRNazanin"/>
          <w:color w:val="111111"/>
          <w:sz w:val="28"/>
          <w:szCs w:val="28"/>
          <w:rtl w:val="true"/>
          <w:lang w:bidi="fa-IR"/>
        </w:rPr>
        <w:t xml:space="preserve">... </w:t>
      </w:r>
      <w:r>
        <w:rPr>
          <w:rStyle w:val="FootnoteAnchor"/>
          <w:rtl w:val="true"/>
        </w:rPr>
        <w:footnoteReference w:id="1012"/>
      </w:r>
    </w:p>
    <w:p>
      <w:pPr>
        <w:pStyle w:val="BookText"/>
        <w:rPr/>
      </w:pPr>
      <w:r>
        <w:rPr>
          <w:rFonts w:ascii="IRNazanin" w:hAnsi="IRNazanin" w:eastAsia="IRNazanin"/>
          <w:color w:val="111111"/>
          <w:sz w:val="28"/>
          <w:sz w:val="28"/>
          <w:szCs w:val="28"/>
          <w:rtl w:val="true"/>
          <w:lang w:bidi="fa-IR"/>
        </w:rPr>
        <w:t>پیامبر خدا صلّی اللّه علیه و آله عترت را به عنوان معیار شناخت صحیح اسلام و قرآن معرّفی کرده است،که هم در ایمان و فکر،هم در عمل و تعهّد،نمونۀ یک خاندان کامل و اسوه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هرجا خانواده‌ای پیدا کنید که مردش علی علیه السّلام و زنش فاطمه علیها السّلام و دخترش زینب و پسرانش حسنین علیهما السّلام باشد،آن خانواده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 دارد و ما برای شناخت اسلام،به چنین خانواده‌ای احتیاج 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صدوق،پس از نقل احادیث عترت و تبیین مفهوم آن،عترت را همان شجره‌ای می‌داند که پیامبر خدا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ریشۀ آنم و امیر المؤمنین،تنۀ آن است و امامان شاخه‌های آن و پیروان و شیعیان أئمه،برگهای آنند و علم آنان میوۀ آن درخت است،اهل بیت،هم مرکز اصلی اسلامند،هم هدایتگران خلق و پناه مردم</w:t>
      </w:r>
      <w:r>
        <w:rPr>
          <w:rFonts w:eastAsia="IRNazanin" w:cs="IRNazanin"/>
          <w:color w:val="111111"/>
          <w:sz w:val="28"/>
          <w:szCs w:val="28"/>
          <w:rtl w:val="true"/>
          <w:lang w:bidi="fa-IR"/>
        </w:rPr>
        <w:t xml:space="preserve">... </w:t>
      </w:r>
      <w:r>
        <w:rPr>
          <w:rStyle w:val="FootnoteAnchor"/>
          <w:rtl w:val="true"/>
        </w:rPr>
        <w:footnoteReference w:id="10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ثقلین،اهل بیت،شجرۀ طیبه،</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و عترت،فضایل اهل بیت،آیۀ تطهیر،مظلومیت علی علیه السّلام،مناقب</w:t>
      </w:r>
      <w:r>
        <w:rPr>
          <w:rFonts w:eastAsia="IRNazanin" w:cs="IRNazanin"/>
          <w:color w:val="111111"/>
          <w:sz w:val="28"/>
          <w:szCs w:val="28"/>
          <w:rtl w:val="true"/>
          <w:lang w:bidi="fa-IR"/>
        </w:rPr>
        <w:t>.</w:t>
      </w:r>
      <w:bookmarkStart w:id="1071" w:name="pg5471_30742"/>
    </w:p>
    <w:p>
      <w:pPr>
        <w:pStyle w:val="Heading3"/>
        <w:numPr>
          <w:ilvl w:val="2"/>
          <w:numId w:val="1"/>
        </w:numPr>
        <w:rPr/>
      </w:pPr>
      <w:bookmarkStart w:id="1072" w:name="__RefHeading___Toc2145870_581953129"/>
      <w:bookmarkStart w:id="1073" w:name="_Toc414"/>
      <w:bookmarkEnd w:id="1071"/>
      <w:bookmarkEnd w:id="1072"/>
      <w:r>
        <w:rPr>
          <w:rtl w:val="true"/>
        </w:rPr>
        <w:t>عثمان بن عفّان</w:t>
      </w:r>
      <w:bookmarkEnd w:id="1073"/>
    </w:p>
    <w:p>
      <w:pPr>
        <w:pStyle w:val="BookText"/>
        <w:rPr/>
      </w:pPr>
      <w:r>
        <w:rPr>
          <w:rFonts w:ascii="IRNazanin" w:hAnsi="IRNazanin" w:eastAsia="IRNazanin"/>
          <w:color w:val="111111"/>
          <w:sz w:val="28"/>
          <w:sz w:val="28"/>
          <w:szCs w:val="28"/>
          <w:rtl w:val="true"/>
          <w:lang w:bidi="fa-IR"/>
        </w:rPr>
        <w:t>از طایفۀ بنی امیّه و نوادۀ حکم بن عاص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سالهای اولیۀ دعوت اسلام،مسلمان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یکی از دختران پیامبر ازدواج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خصلت اشرافیگری او همواره با او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عمر بن خطاب از طریق شورای شش‌نفره به خلافت رسید و حدود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خلیفه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دورۀ او همۀ عمّال و کارگزاران و والیان از بنی امیّه انتخاب شدند و او دست آنان را در هرخلاف و ظلم و سوءاستفاده از بیت‌المال باز گذاشت و نسبت به اعتراضهای مکرّر مسلمانان اعتنایی نکرد و مغیره را که از دشمنان سرسخت پیامبر و رانده‌شدۀ او بود پناه داد و ابو ذر را تبعید کرد و کسانی همچون عمار یاسر و ابن مسعود را مورد آزار و اهانت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یکی از منتقدان جدّی حکومت او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شیوۀ غلط او در کشورداری و بدعتهای او،تعطیل احکام الهی و ظلمهای والیانش جوّی از اعتراض و شورش را پدید آورد و مسلمانان بویژه انقلابیون مصری،تحریک شده او را در خانه‌اش محاصره کرده و در سال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هشتاد و چند سالگی به قتل رساندند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در پدید آمدن رجعت در امّت محمّدی و حاکم ساختن نظام سلطنت و اشرافیگری و طرد مسلمانان دلسوز و بروز فتنه‌های بعدی و سلطه یافتن امویان بر مقدّرات اسلام و مسلمین نقش عمده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 علیه السّلام در خطبۀ شقشقیّه با تندترین عبارت از شیوۀ خلافت او در حیف و میل و غارت بیت‌المال انتقاد کرده است</w:t>
      </w:r>
      <w:r>
        <w:rPr>
          <w:rFonts w:eastAsia="IRNazanin" w:cs="IRNazanin"/>
          <w:color w:val="111111"/>
          <w:sz w:val="28"/>
          <w:szCs w:val="28"/>
          <w:rtl w:val="true"/>
          <w:lang w:bidi="fa-IR"/>
        </w:rPr>
        <w:t xml:space="preserve">. </w:t>
      </w:r>
      <w:r>
        <w:rPr>
          <w:rStyle w:val="FootnoteAnchor"/>
          <w:rtl w:val="true"/>
        </w:rPr>
        <w:footnoteReference w:id="1014"/>
      </w:r>
      <w:r>
        <w:rPr>
          <w:rFonts w:ascii="IRNazanin" w:hAnsi="IRNazanin" w:eastAsia="IRNazanin"/>
          <w:color w:val="111111"/>
          <w:sz w:val="28"/>
          <w:sz w:val="28"/>
          <w:szCs w:val="28"/>
          <w:rtl w:val="true"/>
          <w:lang w:bidi="fa-IR"/>
        </w:rPr>
        <w:t>عثمان نیز بدترین برخوردها را با امیر مؤمنان داشت و گاهی حضرت را به بیرون مدینه تبعید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یک‌بار که می‌خواست از زروسیم بیت‌المال به حضرت علی علیه السّلام حق السکوت بدهد تا حضرت اعتراض نکند و امام نپذیرفت،عثمان عصبانی شد و با چوبی که در دستش بود علی علیه السّلام را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حضرت در گزارش این واقعه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قام الیّ بالقضیب فضربنی،و اللّه ما اردّ یده،حتّی قضی حاجته،فتقنّعت بثوبی و رجعت إلی منزلی و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بینی و بینک ان کنت أمرتک بمعروف أو نهیت عن منکر</w:t>
      </w:r>
      <w:r>
        <w:rPr>
          <w:rFonts w:eastAsia="IRNazanin" w:cs="IRNazanin"/>
          <w:color w:val="111111"/>
          <w:sz w:val="28"/>
          <w:szCs w:val="28"/>
          <w:rtl w:val="true"/>
          <w:lang w:bidi="fa-IR"/>
        </w:rPr>
        <w:t xml:space="preserve">» </w:t>
      </w:r>
      <w:r>
        <w:rPr>
          <w:rStyle w:val="FootnoteAnchor"/>
          <w:rtl w:val="true"/>
        </w:rPr>
        <w:footnoteReference w:id="1015"/>
      </w:r>
      <w:r>
        <w:rPr>
          <w:rFonts w:ascii="IRNazanin" w:hAnsi="IRNazanin" w:eastAsia="IRNazanin"/>
          <w:color w:val="111111"/>
          <w:sz w:val="28"/>
          <w:sz w:val="28"/>
          <w:szCs w:val="28"/>
          <w:rtl w:val="true"/>
          <w:lang w:bidi="fa-IR"/>
        </w:rPr>
        <w:t>،سپس برخاست و به طرف من آمد</w:t>
      </w:r>
      <w:bookmarkStart w:id="1074" w:name="pg5471_30743"/>
    </w:p>
    <w:p>
      <w:pPr>
        <w:pStyle w:val="BookText"/>
        <w:rPr/>
      </w:pPr>
      <w:bookmarkEnd w:id="1074"/>
      <w:r>
        <w:rPr>
          <w:rFonts w:ascii="IRNazanin" w:hAnsi="IRNazanin" w:eastAsia="IRNazanin"/>
          <w:color w:val="111111"/>
          <w:sz w:val="28"/>
          <w:sz w:val="28"/>
          <w:szCs w:val="28"/>
          <w:rtl w:val="true"/>
          <w:lang w:bidi="fa-IR"/>
        </w:rPr>
        <w:t>و با چوبی که در دست داشت تا آنجا که دلش می‌خواست مرا زد،به خدا قسم من دستش را برنگرداندم،سپس جامه به روی خود کشیدم و به خانه‌ام برگشتم و قسم خوردم که دیگر او را امر به معروف و نهی از منکر نکنم</w:t>
      </w:r>
      <w:r>
        <w:rPr>
          <w:rFonts w:eastAsia="IRNazanin" w:cs="IRNazanin"/>
          <w:color w:val="111111"/>
          <w:sz w:val="28"/>
          <w:szCs w:val="28"/>
          <w:rtl w:val="true"/>
          <w:lang w:bidi="fa-IR"/>
        </w:rPr>
        <w:t xml:space="preserve">. </w:t>
      </w:r>
      <w:r>
        <w:rPr>
          <w:rStyle w:val="FootnoteAnchor"/>
          <w:rtl w:val="true"/>
        </w:rPr>
        <w:footnoteReference w:id="1016"/>
      </w:r>
    </w:p>
    <w:p>
      <w:pPr>
        <w:pStyle w:val="BookText"/>
        <w:rPr/>
      </w:pPr>
      <w:r>
        <w:rPr>
          <w:rFonts w:ascii="IRNazanin" w:hAnsi="IRNazanin" w:eastAsia="IRNazanin"/>
          <w:color w:val="111111"/>
          <w:sz w:val="28"/>
          <w:sz w:val="28"/>
          <w:szCs w:val="28"/>
          <w:rtl w:val="true"/>
          <w:lang w:bidi="fa-IR"/>
        </w:rPr>
        <w:t>مخالفان اهل بیت،عمدتا طرفداران بنی امیّه و وابسته به حکومت عثمان بودند،و تا سالها بعد وقتی گفته می‌شد فلانی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نشان‌دهندۀ خط فکری و دشمنی او با آل علی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فتنه‌هایی همچون جنگ جمل و جنگ صفین اغلب با پوشش خونخواهی عثمان صورت می‌گرفت و جبهه‌ای متّحد بر ضدّ فرهنگ غدیر و حکومت علوی تشکیل 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صاحبان این تفکّر و گرایش را که در بصره و شام بیش از جاهای دیگر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عثمانی 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می‌گفتند و حکومت یافتن بنی امیّه در واقع غلبۀ عثمانی‌مذهبان بر خطّ پیروان ولایت علوی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خلافت تا سلطنت،شورای شش‌نفره،خلفای راشدین،خطبۀ شقشقیّه</w:t>
      </w:r>
      <w:r>
        <w:rPr>
          <w:rFonts w:eastAsia="IRNazanin" w:cs="IRNazanin"/>
          <w:color w:val="111111"/>
          <w:sz w:val="28"/>
          <w:szCs w:val="28"/>
          <w:rtl w:val="true"/>
          <w:lang w:bidi="fa-IR"/>
        </w:rPr>
        <w:t>.</w:t>
      </w:r>
    </w:p>
    <w:p>
      <w:pPr>
        <w:pStyle w:val="Heading3"/>
        <w:numPr>
          <w:ilvl w:val="2"/>
          <w:numId w:val="1"/>
        </w:numPr>
        <w:rPr/>
      </w:pPr>
      <w:bookmarkStart w:id="1075" w:name="__RefHeading___Toc2145872_581953129"/>
      <w:bookmarkStart w:id="1076" w:name="_Toc415"/>
      <w:bookmarkEnd w:id="1075"/>
      <w:r>
        <w:rPr>
          <w:rtl w:val="true"/>
        </w:rPr>
        <w:t>عدالت</w:t>
      </w:r>
      <w:bookmarkEnd w:id="1076"/>
    </w:p>
    <w:p>
      <w:pPr>
        <w:pStyle w:val="BookText"/>
        <w:rPr/>
      </w:pPr>
      <w:r>
        <w:rPr>
          <w:rFonts w:ascii="IRNazanin" w:hAnsi="IRNazanin" w:eastAsia="IRNazanin"/>
          <w:color w:val="111111"/>
          <w:sz w:val="28"/>
          <w:sz w:val="28"/>
          <w:szCs w:val="28"/>
          <w:rtl w:val="true"/>
          <w:lang w:bidi="fa-IR"/>
        </w:rPr>
        <w:t>از مهمترین ویژگیهای حکومت علوی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در اندیشۀ سیاسی اسلام و شیوۀ حکومت،جایگاه مهمّی دارد و قلمرو آن در حکومت،قضاوت،بیت‌المال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گسترده است و نام علی علیه السّلام هم در تاریخ،قرین با عدالت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تعبیر حضرت علی علیه السّلام عدالت،هرچیز را در جایگاه خودش قرار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ألعدل یضع الأمور فی مواضعها</w:t>
      </w:r>
      <w:r>
        <w:rPr>
          <w:rFonts w:eastAsia="IRNazanin" w:cs="IRNazanin"/>
          <w:color w:val="111111"/>
          <w:sz w:val="28"/>
          <w:szCs w:val="28"/>
          <w:rtl w:val="true"/>
          <w:lang w:bidi="fa-IR"/>
        </w:rPr>
        <w:t xml:space="preserve">...». </w:t>
      </w:r>
      <w:r>
        <w:rPr>
          <w:rStyle w:val="FootnoteAnchor"/>
          <w:rtl w:val="true"/>
        </w:rPr>
        <w:footnoteReference w:id="1017"/>
      </w:r>
    </w:p>
    <w:p>
      <w:pPr>
        <w:pStyle w:val="BookText"/>
        <w:rPr/>
      </w:pPr>
      <w:r>
        <w:rPr>
          <w:rFonts w:ascii="IRNazanin" w:hAnsi="IRNazanin" w:eastAsia="IRNazanin"/>
          <w:color w:val="111111"/>
          <w:sz w:val="28"/>
          <w:sz w:val="28"/>
          <w:szCs w:val="28"/>
          <w:rtl w:val="true"/>
          <w:lang w:bidi="fa-IR"/>
        </w:rPr>
        <w:t>رعایت عدالت،در جامعه تعادل و امید و خلاقیّت می‌آفریند و ریشۀ فساد را قطع می‌کند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فرمان داده است، </w:t>
      </w:r>
      <w:r>
        <w:rPr>
          <w:rStyle w:val="FootnoteAnchor"/>
          <w:rtl w:val="true"/>
        </w:rPr>
        <w:footnoteReference w:id="1018"/>
      </w:r>
      <w:r>
        <w:rPr>
          <w:rFonts w:ascii="IRNazanin" w:hAnsi="IRNazanin" w:eastAsia="IRNazanin"/>
          <w:color w:val="111111"/>
          <w:sz w:val="28"/>
          <w:sz w:val="28"/>
          <w:szCs w:val="28"/>
          <w:rtl w:val="true"/>
          <w:lang w:bidi="fa-IR"/>
        </w:rPr>
        <w:t>آن حضرت هم به فرمان خدا،مجری قاطع عدل در جامعه بود و قضات و ولات را به عدل دستور می‌داد و مردم را به گردن نهادن به عدالت فرامی‌خواند و عدالت را میزان و ترازوی الهی در میان مردم می‌دانست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العدل</w:t>
      </w:r>
      <w:bookmarkStart w:id="1077" w:name="pg5471_30744"/>
    </w:p>
    <w:p>
      <w:pPr>
        <w:pStyle w:val="BookText"/>
        <w:rPr/>
      </w:pPr>
      <w:bookmarkEnd w:id="1077"/>
      <w:r>
        <w:rPr>
          <w:rFonts w:ascii="IRNazanin" w:hAnsi="IRNazanin" w:eastAsia="IRNazanin"/>
          <w:color w:val="111111"/>
          <w:sz w:val="28"/>
          <w:sz w:val="28"/>
          <w:szCs w:val="28"/>
          <w:rtl w:val="true"/>
          <w:lang w:bidi="fa-IR"/>
        </w:rPr>
        <w:t>میزان اللّه سبحانه الّذی وضعه فی الخلق و نصبه لإقامة الحقّ،فلا تخالفه فی میزانه و لا تعارضه سلطانه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019"/>
      </w:r>
      <w:r>
        <w:rPr>
          <w:rFonts w:ascii="IRNazanin" w:hAnsi="IRNazanin" w:eastAsia="IRNazanin"/>
          <w:color w:val="111111"/>
          <w:sz w:val="28"/>
          <w:sz w:val="28"/>
          <w:szCs w:val="28"/>
          <w:rtl w:val="true"/>
          <w:lang w:bidi="fa-IR"/>
        </w:rPr>
        <w:t>نیز آن حضرت،عدالت را در رأس دینداری و ایمان و نیکی دانسته،می‌فرماید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ألعدل رأس الإیمان،جماع الإحسان و أعلی مراتب الإیمان</w:t>
      </w:r>
      <w:r>
        <w:rPr>
          <w:rFonts w:eastAsia="IRNazanin" w:cs="IRNazanin"/>
          <w:color w:val="111111"/>
          <w:sz w:val="28"/>
          <w:szCs w:val="28"/>
          <w:rtl w:val="true"/>
          <w:lang w:bidi="fa-IR"/>
        </w:rPr>
        <w:t xml:space="preserve">». </w:t>
      </w:r>
      <w:r>
        <w:rPr>
          <w:rStyle w:val="FootnoteAnchor"/>
          <w:rtl w:val="true"/>
        </w:rPr>
        <w:footnoteReference w:id="1020"/>
      </w:r>
    </w:p>
    <w:p>
      <w:pPr>
        <w:pStyle w:val="BookText"/>
        <w:rPr/>
      </w:pPr>
      <w:r>
        <w:rPr>
          <w:rFonts w:ascii="IRNazanin" w:hAnsi="IRNazanin" w:eastAsia="IRNazanin"/>
          <w:color w:val="111111"/>
          <w:sz w:val="28"/>
          <w:sz w:val="28"/>
          <w:szCs w:val="28"/>
          <w:rtl w:val="true"/>
          <w:lang w:bidi="fa-IR"/>
        </w:rPr>
        <w:t>نقطه مقابل آن،استبداد،حق‌کشی،تبعیض و خودکامگی و تن ندادن به انصاف و حق است که ریشه در غرور و خودپسندی و تکبّر دارد و حکایت از سلطۀ نفسانیات بر انسان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کلمات امیر المؤمنین،تعابیر و توصیفهای گوناگون و فراوان و نغزی دربارۀ عدالت است و آن را مایۀ آبادانی کشور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عمّرت البلدان بمثل العدل</w:t>
      </w:r>
      <w:r>
        <w:rPr>
          <w:rFonts w:eastAsia="IRNazanin" w:cs="IRNazanin"/>
          <w:color w:val="111111"/>
          <w:sz w:val="28"/>
          <w:szCs w:val="28"/>
          <w:rtl w:val="true"/>
          <w:lang w:bidi="fa-IR"/>
        </w:rPr>
        <w:t xml:space="preserve">» </w:t>
      </w:r>
      <w:r>
        <w:rPr>
          <w:rStyle w:val="FootnoteAnchor"/>
          <w:rtl w:val="true"/>
        </w:rPr>
        <w:footnoteReference w:id="1021"/>
      </w:r>
      <w:r>
        <w:rPr>
          <w:rFonts w:ascii="IRNazanin" w:hAnsi="IRNazanin" w:eastAsia="IRNazanin"/>
          <w:color w:val="111111"/>
          <w:sz w:val="28"/>
          <w:sz w:val="28"/>
          <w:szCs w:val="28"/>
          <w:rtl w:val="true"/>
          <w:lang w:bidi="fa-IR"/>
        </w:rPr>
        <w:t>سرزمین‌ها به چیزی همچون عدالت،آباد نمی‌گردد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حقیقت ناب از کلام پیامبر صلّی اللّه علیه و آله باقی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یبقی مع الکفر و لا یبقی مع الظّلم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با کفر می‌ماند،ولی با ستم،برجا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عدالت،هم از صفات خداوند است،هم در شاهد و قاضی و امام جماعت معتبر و شرط است،هم در پیشوا و رهبر باید باشد،تا بتواند قسط و عدالت را در جامعه نیز تحقّق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عدالت به معنای ملکۀ نفسانی در انسان،نتیجۀ تهذیب نفس و پاکسازی قوۀ عملیه و ایجاد تعادل میان قوّۀ عاقله،عامله،شهویّه و غضبیّه است،یعنی انقیاد عقل عملی در برابر خرد و عقل نظری </w:t>
      </w:r>
      <w:r>
        <w:rPr>
          <w:rStyle w:val="FootnoteAnchor"/>
          <w:rtl w:val="true"/>
        </w:rPr>
        <w:footnoteReference w:id="10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 علی علیه السّلام،حکومت علوی،عدل خداوند</w:t>
      </w:r>
      <w:r>
        <w:rPr>
          <w:rFonts w:eastAsia="IRNazanin" w:cs="IRNazanin"/>
          <w:color w:val="111111"/>
          <w:sz w:val="28"/>
          <w:szCs w:val="28"/>
          <w:rtl w:val="true"/>
          <w:lang w:bidi="fa-IR"/>
        </w:rPr>
        <w:t>.</w:t>
      </w:r>
    </w:p>
    <w:p>
      <w:pPr>
        <w:pStyle w:val="Heading3"/>
        <w:numPr>
          <w:ilvl w:val="2"/>
          <w:numId w:val="1"/>
        </w:numPr>
        <w:rPr/>
      </w:pPr>
      <w:bookmarkStart w:id="1078" w:name="__RefHeading___Toc2145874_581953129"/>
      <w:bookmarkStart w:id="1079" w:name="_Toc416"/>
      <w:bookmarkEnd w:id="1078"/>
      <w:r>
        <w:rPr>
          <w:rtl w:val="true"/>
        </w:rPr>
        <w:t>عدالت صحابه</w:t>
      </w:r>
      <w:bookmarkEnd w:id="1079"/>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مسائل داغ و مورد نزاع میان شیعه و اهل سنّت در طول تاریخ،این بوده که آیا همۀ صحابه عادل‌اند؟صحابه چه کسانی‌اند؟آیا می‌توان از آنان انتقاد کرد یا برخی را لعنت کرد؟ آنان که مدّعی عدالت همۀ صحابه‌اند،می‌خواهند بر خلافهای عظیم و انحرافها و بدعتها و فتنه‌جویی‌های برخی از سیاست‌بازان صدر اسلام،سرپوش بگذارند و اگر هم در</w:t>
      </w:r>
    </w:p>
    <w:p>
      <w:pPr>
        <w:pStyle w:val="BookText"/>
        <w:rPr/>
      </w:pPr>
      <w:r>
        <w:rPr>
          <w:rFonts w:ascii="IRNazanin" w:hAnsi="IRNazanin" w:eastAsia="IRNazanin"/>
          <w:color w:val="111111"/>
          <w:sz w:val="28"/>
          <w:sz w:val="28"/>
          <w:szCs w:val="28"/>
          <w:rtl w:val="true"/>
          <w:lang w:bidi="fa-IR"/>
        </w:rPr>
        <w:t>مواردی،گناه و خلافشان قطعی و انکارناپذیر است،با یک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تطهیر کنند و حتّی کشتن أئمّه و اولیای الهی و انسانهای پاک را نادیده بگیرند و چیزی در مذمّت صحابه نگویند و نشنوند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بی‌شک،در میان آنان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محسوب می‌شوند،افراد فاسق،منافق و مجرم، تارک زکات،تارک جهاد هم 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همچون ولید و شرابخواریش،حاطب بن بلتعه و جاسوسی‌اش،حکم بن عاص و لعنت شدنش از زبان پیامبر،بسر بن ارطاة و جنایاتش، مغیره و زنای او،خالد بن ولید و کشتن مالک بن نویره و تجاوز به همسرش،معاویه و جنگ او با حضرت علی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اینگونه موارد که در تاریخ اسلام فراوان است و آن همه آیات قرآن دربارۀ اهل فسق و نفاق و توطئه و پیمان‌شکنی و شایعه‌پراکنی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ناظر به آنهاست</w:t>
      </w:r>
      <w:r>
        <w:rPr>
          <w:rFonts w:eastAsia="IRNazanin" w:cs="IRNazanin"/>
          <w:color w:val="111111"/>
          <w:sz w:val="28"/>
          <w:szCs w:val="28"/>
          <w:rtl w:val="true"/>
          <w:lang w:bidi="fa-IR"/>
        </w:rPr>
        <w:t xml:space="preserve">. </w:t>
      </w:r>
      <w:r>
        <w:rPr>
          <w:rStyle w:val="FootnoteAnchor"/>
          <w:rtl w:val="true"/>
        </w:rPr>
        <w:footnoteReference w:id="1023"/>
      </w:r>
      <w:r>
        <w:rPr>
          <w:rFonts w:ascii="IRNazanin" w:hAnsi="IRNazanin" w:eastAsia="IRNazanin"/>
          <w:color w:val="111111"/>
          <w:sz w:val="28"/>
          <w:sz w:val="28"/>
          <w:szCs w:val="28"/>
          <w:rtl w:val="true"/>
          <w:lang w:bidi="fa-IR"/>
        </w:rPr>
        <w:t>نتیجۀ کلّی آنکه نمی‌توان دربست عدالت همۀ صحابه را پذیرفت و روایتی را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من همچون ستاره‌اند،به هرکدام اقتدا کنید،هدایت می‌شوید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مستند و درست دانست</w:t>
      </w:r>
      <w:r>
        <w:rPr>
          <w:rFonts w:eastAsia="IRNazanin" w:cs="IRNazanin"/>
          <w:color w:val="111111"/>
          <w:sz w:val="28"/>
          <w:szCs w:val="28"/>
          <w:rtl w:val="true"/>
          <w:lang w:bidi="fa-IR"/>
        </w:rPr>
        <w:t xml:space="preserve">. </w:t>
      </w:r>
      <w:r>
        <w:rPr>
          <w:rStyle w:val="FootnoteAnchor"/>
          <w:rtl w:val="true"/>
        </w:rPr>
        <w:footnoteReference w:id="1024"/>
      </w:r>
    </w:p>
    <w:p>
      <w:pPr>
        <w:pStyle w:val="BookText"/>
        <w:rPr/>
      </w:pPr>
      <w:r>
        <w:rPr>
          <w:rFonts w:ascii="IRNazanin" w:hAnsi="IRNazanin" w:eastAsia="IRNazanin"/>
          <w:color w:val="111111"/>
          <w:sz w:val="28"/>
          <w:sz w:val="28"/>
          <w:szCs w:val="28"/>
          <w:rtl w:val="true"/>
          <w:lang w:bidi="fa-IR"/>
        </w:rPr>
        <w:t>طبیعتا کار کسانی که وصیت پیامبر صلّی اللّه علیه و آله را نادیده گرفتند،منکر حادثۀ غدیر شدند،جلوی نوشتن وصیت پیامبر را گرفتند،از جیش اسامه تخلّف کردند،با علی علیه السّلام و امام حسن علیه السّلام جنگیدند و آنان را به شهادت رساندند،بر ضدّ حکومت علوی که مورد بیعت مردم مسلمان قرار گرفته بود،فتنه‌انگیزی و لشکرکشی کردند،برخلاف آنچه پیامبر خدا سنّت نهاده بود، بدعت در دین گذاشتند همه و همه مورد اشکال قرار می‌گیرد و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بودن آنان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بودند،منافات دارد</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پاک‌نژاد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هرکس مصاحب نبیّ گرامی شد،نمی‌تواند همانند پسر نوح باشد؟ابو لهب کیست؟منافقینی که آیاتی درباره‌شان آمد کیستند؟آنها که از جنگ فرار کردند،محصنات مؤمنات را قذف نمودند،صدای سازوآواز شنیدند و نبیّ گرامی را رها کرده دویدند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رَأَوْا تِجارَةً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 تراشیدن و نحر شتر سر باززدند،از وراء</w:t>
      </w:r>
      <w:bookmarkStart w:id="1080" w:name="pg5471_30746"/>
    </w:p>
    <w:p>
      <w:pPr>
        <w:pStyle w:val="BookText"/>
        <w:rPr/>
      </w:pPr>
      <w:bookmarkEnd w:id="1080"/>
      <w:r>
        <w:rPr>
          <w:rFonts w:ascii="IRNazanin" w:hAnsi="IRNazanin" w:eastAsia="IRNazanin"/>
          <w:color w:val="111111"/>
          <w:sz w:val="28"/>
          <w:sz w:val="28"/>
          <w:szCs w:val="28"/>
          <w:rtl w:val="true"/>
          <w:lang w:bidi="fa-IR"/>
        </w:rPr>
        <w:t>حجرات بر نبیّ گرامی فریاد برآوردند،از ورود به جیش اسامه سرپیچی کردند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کیستند؟ آیا این همه کسان که در حیات نبیّ گرامی و زمان باز بودن راه وحی،سبب نزول آیات تهدید به وعید می‌شدند،با رفتن نبیّ گرامی همه و همه اهل ایمان شدند؟این‌که عثمان عمّار را زد تا به فتق دچار شد،این‌که طلحه و یا زبیر با علی بیعت کردند و بعد جنگیدند،کدام بر راه درست بودند؟</w:t>
      </w:r>
      <w:r>
        <w:rPr>
          <w:rFonts w:eastAsia="IRNazanin" w:cs="IRNazanin"/>
          <w:color w:val="111111"/>
          <w:sz w:val="28"/>
          <w:szCs w:val="28"/>
          <w:rtl w:val="true"/>
          <w:lang w:bidi="fa-IR"/>
        </w:rPr>
        <w:t xml:space="preserve">» </w:t>
      </w:r>
      <w:r>
        <w:rPr>
          <w:rStyle w:val="FootnoteAnchor"/>
          <w:rtl w:val="true"/>
        </w:rPr>
        <w:footnoteReference w:id="1025"/>
      </w:r>
    </w:p>
    <w:p>
      <w:pPr>
        <w:pStyle w:val="BookText"/>
        <w:rPr/>
      </w:pPr>
      <w:r>
        <w:rPr>
          <w:rFonts w:ascii="IRNazanin" w:hAnsi="IRNazanin" w:eastAsia="IRNazanin"/>
          <w:color w:val="111111"/>
          <w:sz w:val="28"/>
          <w:sz w:val="28"/>
          <w:szCs w:val="28"/>
          <w:rtl w:val="true"/>
          <w:lang w:bidi="fa-IR"/>
        </w:rPr>
        <w:t>بحث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نقد این نظریه،از دیرباز مطرح بوده و اهل سنّت پیوسته کوشیده‌اند دست‌وپا بزنند و پروندۀ همۀ صحابه را کاملا سفید و بی‌اشکال جلوه دهند،مستندات تاریخی را چه می‌توان کرد؟این عقیده با حقایق تاریخی در تعارض جدّی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علمای منصف اهل سنت نیز عقیده به عدالت دربست همۀ صحابه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همچون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تفتازانی،مارزی،ابن عماد حنبلی و از متأخرین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عبده،محمّد بن عقیل علوی،محمّد رشید رضا،سیّد قطب،سیّد مقبلی،محمود ابوریّه،مصطفی صادق رافعی،محمّد غزالی،معتقدند عدالت ویژۀ آن عدّه از صحابه است که به روش اسلامی استقامت داشته و در دین تغییر و تبدیل ایجاد نکرده‌اند</w:t>
      </w:r>
      <w:r>
        <w:rPr>
          <w:rFonts w:eastAsia="IRNazanin" w:cs="IRNazanin"/>
          <w:color w:val="111111"/>
          <w:sz w:val="28"/>
          <w:szCs w:val="28"/>
          <w:rtl w:val="true"/>
          <w:lang w:bidi="fa-IR"/>
        </w:rPr>
        <w:t xml:space="preserve">. </w:t>
      </w:r>
      <w:r>
        <w:rPr>
          <w:rStyle w:val="FootnoteAnchor"/>
          <w:rtl w:val="true"/>
        </w:rPr>
        <w:footnoteReference w:id="1026"/>
      </w:r>
    </w:p>
    <w:p>
      <w:pPr>
        <w:pStyle w:val="BookText"/>
        <w:rPr/>
      </w:pPr>
      <w:r>
        <w:rPr>
          <w:rFonts w:ascii="IRNazanin" w:hAnsi="IRNazanin" w:eastAsia="IRNazanin"/>
          <w:color w:val="111111"/>
          <w:sz w:val="28"/>
          <w:sz w:val="28"/>
          <w:szCs w:val="28"/>
          <w:rtl w:val="true"/>
          <w:lang w:bidi="fa-IR"/>
        </w:rPr>
        <w:t xml:space="preserve">از علمای معاصر،برخی در تألیفاتشان به نقد رفتار و عملکرد کسانی که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یدک می‌کشند پرداخته و کارهای نکوهیدۀ آنان را از منابع اهل سنّت آورده‌اند، برخی هم در این موضوع،تألیف مستقلّی ارائه کرده‌اند</w:t>
      </w:r>
      <w:r>
        <w:rPr>
          <w:rFonts w:eastAsia="IRNazanin" w:cs="IRNazanin"/>
          <w:color w:val="111111"/>
          <w:sz w:val="28"/>
          <w:szCs w:val="28"/>
          <w:rtl w:val="true"/>
          <w:lang w:bidi="fa-IR"/>
        </w:rPr>
        <w:t xml:space="preserve">. </w:t>
      </w:r>
      <w:r>
        <w:rPr>
          <w:rStyle w:val="FootnoteAnchor"/>
          <w:rtl w:val="true"/>
        </w:rPr>
        <w:footnoteReference w:id="10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صحابه،پنجاه و پنج سؤال از تاریخ</w:t>
      </w:r>
      <w:r>
        <w:rPr>
          <w:rFonts w:eastAsia="IRNazanin" w:cs="IRNazanin"/>
          <w:color w:val="111111"/>
          <w:sz w:val="28"/>
          <w:szCs w:val="28"/>
          <w:rtl w:val="true"/>
          <w:lang w:bidi="fa-IR"/>
        </w:rPr>
        <w:t>.</w:t>
      </w:r>
    </w:p>
    <w:p>
      <w:pPr>
        <w:pStyle w:val="Heading3"/>
        <w:numPr>
          <w:ilvl w:val="2"/>
          <w:numId w:val="1"/>
        </w:numPr>
        <w:rPr/>
      </w:pPr>
      <w:bookmarkStart w:id="1081" w:name="__RefHeading___Toc2145876_581953129"/>
      <w:bookmarkStart w:id="1082" w:name="_Toc417"/>
      <w:bookmarkEnd w:id="1081"/>
      <w:r>
        <w:rPr>
          <w:rtl w:val="true"/>
        </w:rPr>
        <w:t>عدل خداوند</w:t>
      </w:r>
      <w:bookmarkEnd w:id="1082"/>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اصول مذهب تشیّع،عقیدۀ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خداوند است،یعنی خداوند به هیچ کس ظلم نمی‌کند و آنچه که از نظر عقلی زشت و قبیح باشد از او صادر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مبنای</w:t>
      </w:r>
    </w:p>
    <w:p>
      <w:pPr>
        <w:pStyle w:val="BookText"/>
        <w:rPr/>
      </w:pPr>
      <w:r>
        <w:rPr>
          <w:rFonts w:ascii="IRNazanin" w:hAnsi="IRNazanin" w:eastAsia="IRNazanin"/>
          <w:color w:val="111111"/>
          <w:sz w:val="28"/>
          <w:sz w:val="28"/>
          <w:szCs w:val="28"/>
          <w:rtl w:val="true"/>
          <w:lang w:bidi="fa-IR"/>
        </w:rPr>
        <w:t>این اعتقاد شیعی اوّلا پذیرفتن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قبح عقلی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است،ثانیا نفی عقیده به جبر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اشاعره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پیرامون ابو الحسن اشعری از فرقه‌های اهل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معتقدند که عقل ما قادر به درک خوب و بد نیست و برای حسن و قبح،منشأ ذاتی که با عقل درک شود قائل نیستند و می‌گویند هرچه را خدا انجام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مؤمنان صالح را به دوزخ ببرد و گنهکاران فاسد را به بهشت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عین عدالت و خوبی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مقابل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و جمعی از اهل تسنّن به نام معتزله که پیروان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واصل بن عطایند،به درک عقلی نسبت به حسن و قبح قائلند و معتقدند محال است خداوند کار قبیح انجام دهد یا ظلمی در حق بندگان کند و کاری برخلاف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اینجاست که عقیده به عدل دربارۀ خداوند،از معتقدات خاصّ شیعه محسوب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اشاعره نیز گرچه منکر عدالت خدا نیستند،وقتی می‌گویند هرکاری را خداوند انجام دهد عین عدالت است و مبنایی برای حسن و قبح و عدل و ظلم قائل نیستند،نتیجۀ حرفشان به انکار عدل الهی می‌انجامد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جبر و اختیار و نظریۀ أئمه شیعه که نه جبر است نه تفویض،بلکه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بین الأمرین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به این نکته برمی‌گردد</w:t>
      </w:r>
      <w:r>
        <w:rPr>
          <w:rFonts w:eastAsia="IRNazanin" w:cs="IRNazanin"/>
          <w:color w:val="111111"/>
          <w:sz w:val="28"/>
          <w:szCs w:val="28"/>
          <w:rtl w:val="true"/>
          <w:lang w:bidi="fa-IR"/>
        </w:rPr>
        <w:t xml:space="preserve">. </w:t>
      </w:r>
      <w:r>
        <w:rPr>
          <w:rStyle w:val="FootnoteAnchor"/>
          <w:rtl w:val="true"/>
        </w:rPr>
        <w:footnoteReference w:id="1028"/>
      </w:r>
    </w:p>
    <w:p>
      <w:pPr>
        <w:pStyle w:val="BookText"/>
        <w:rPr/>
      </w:pPr>
      <w:r>
        <w:rPr>
          <w:rFonts w:ascii="IRNazanin" w:hAnsi="IRNazanin" w:eastAsia="IRNazanin"/>
          <w:color w:val="111111"/>
          <w:sz w:val="28"/>
          <w:sz w:val="28"/>
          <w:szCs w:val="28"/>
          <w:rtl w:val="true"/>
          <w:lang w:bidi="fa-IR"/>
        </w:rPr>
        <w:t>از امام صادق علیه السّلام دربارۀ توحید و عدل پرسیدند،دربارۀ عدل الهی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العدل فأن لا تنسب إلی خالقک ما لامک علیه</w:t>
      </w:r>
      <w:r>
        <w:rPr>
          <w:rFonts w:eastAsia="IRNazanin" w:cs="IRNazanin"/>
          <w:color w:val="111111"/>
          <w:sz w:val="28"/>
          <w:szCs w:val="28"/>
          <w:rtl w:val="true"/>
          <w:lang w:bidi="fa-IR"/>
        </w:rPr>
        <w:t xml:space="preserve">» </w:t>
      </w:r>
      <w:r>
        <w:rPr>
          <w:rStyle w:val="FootnoteAnchor"/>
          <w:rtl w:val="true"/>
        </w:rPr>
        <w:footnoteReference w:id="1029"/>
      </w:r>
      <w:r>
        <w:rPr>
          <w:rFonts w:ascii="IRNazanin" w:hAnsi="IRNazanin" w:eastAsia="IRNazanin"/>
          <w:color w:val="111111"/>
          <w:sz w:val="28"/>
          <w:sz w:val="28"/>
          <w:szCs w:val="28"/>
          <w:rtl w:val="true"/>
          <w:lang w:bidi="fa-IR"/>
        </w:rPr>
        <w:t>عدل آن است که به آفریدگار خود چیزی را نسبت ندهی که تو را بر همان چیز،سرزنش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فقدان عدل هم یکی از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 هم دربارۀ حقیقت صفت عدل دربارۀ 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ألعدل أن لا تتّهمه</w:t>
      </w:r>
      <w:r>
        <w:rPr>
          <w:rFonts w:eastAsia="IRNazanin" w:cs="IRNazanin"/>
          <w:color w:val="111111"/>
          <w:sz w:val="28"/>
          <w:szCs w:val="28"/>
          <w:rtl w:val="true"/>
          <w:lang w:bidi="fa-IR"/>
        </w:rPr>
        <w:t xml:space="preserve">» </w:t>
      </w:r>
      <w:r>
        <w:rPr>
          <w:rStyle w:val="FootnoteAnchor"/>
          <w:rtl w:val="true"/>
        </w:rPr>
        <w:footnoteReference w:id="1030"/>
      </w:r>
      <w:r>
        <w:rPr>
          <w:rFonts w:ascii="IRNazanin" w:hAnsi="IRNazanin" w:eastAsia="IRNazanin"/>
          <w:color w:val="111111"/>
          <w:sz w:val="28"/>
          <w:sz w:val="28"/>
          <w:szCs w:val="28"/>
          <w:rtl w:val="true"/>
          <w:lang w:bidi="fa-IR"/>
        </w:rPr>
        <w:t>عدالت آن است که خدا را مورد تهمت قرار ندهی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تهمتی بالاتر از نفی صفت عدل از خداوند؟</w:t>
      </w:r>
    </w:p>
    <w:p>
      <w:pPr>
        <w:pStyle w:val="BookText"/>
        <w:rPr/>
      </w:pPr>
      <w:r>
        <w:rPr>
          <w:rFonts w:ascii="IRNazanin" w:hAnsi="IRNazanin" w:eastAsia="IRNazanin"/>
          <w:color w:val="111111"/>
          <w:sz w:val="28"/>
          <w:sz w:val="28"/>
          <w:szCs w:val="28"/>
          <w:rtl w:val="true"/>
          <w:lang w:bidi="fa-IR"/>
        </w:rPr>
        <w:t>بحث از عدل خداوند و نزاع معتزله و اشاعره،از مباحث کلامی دیرینی است که از اوایل قرن دوم آغاز شد و هنوز هم در بحثهای کلامی جای خود را دارد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تشیّع،فرقه‌های شیعه،عدلیّه</w:t>
      </w:r>
      <w:r>
        <w:rPr>
          <w:rFonts w:eastAsia="IRNazanin" w:cs="IRNazanin"/>
          <w:color w:val="111111"/>
          <w:sz w:val="28"/>
          <w:szCs w:val="28"/>
          <w:rtl w:val="true"/>
          <w:lang w:bidi="fa-IR"/>
        </w:rPr>
        <w:t>.</w:t>
      </w:r>
      <w:bookmarkStart w:id="1083" w:name="pg5471_30748"/>
    </w:p>
    <w:p>
      <w:pPr>
        <w:pStyle w:val="Heading3"/>
        <w:numPr>
          <w:ilvl w:val="2"/>
          <w:numId w:val="1"/>
        </w:numPr>
        <w:rPr/>
      </w:pPr>
      <w:bookmarkStart w:id="1084" w:name="__RefHeading___Toc2145878_581953129"/>
      <w:bookmarkStart w:id="1085" w:name="_Toc418"/>
      <w:bookmarkEnd w:id="1083"/>
      <w:bookmarkEnd w:id="1084"/>
      <w:r>
        <w:rPr>
          <w:rtl w:val="true"/>
        </w:rPr>
        <w:t>عدل علی علیه السّلام</w:t>
      </w:r>
      <w:bookmarkEnd w:id="1085"/>
    </w:p>
    <w:p>
      <w:pPr>
        <w:pStyle w:val="BookText"/>
        <w:rPr/>
      </w:pPr>
      <w:r>
        <w:rPr>
          <w:rFonts w:ascii="IRNazanin" w:hAnsi="IRNazanin" w:eastAsia="IRNazanin"/>
          <w:color w:val="111111"/>
          <w:sz w:val="28"/>
          <w:sz w:val="28"/>
          <w:szCs w:val="28"/>
          <w:rtl w:val="true"/>
          <w:lang w:bidi="fa-IR"/>
        </w:rPr>
        <w:t>عدالت و برخورد یکسان با مردم از سوی دستگاه حکومتی و مراعات حقوق انسانها و پرهیز از ستم و تبعیض از نشانه‌های عادلانه بودن یک حکومت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دورۀ خلافتش از بارزترین ویژگیهای ارزشمند حکومت علوی بود که در همۀ ادوار تاریخ ضرب‌المثل و الگو گشته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عدالت،در زمینۀ محاکمه و داوری،کیفر مجرمان، تقسیم بیت‌المال،اجرای حدود الهی و تأمین رفاه برای مردم مشهود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آن حضرت و سیرۀ حکومتی وی،ترسیم‌کنندۀ این عدالت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عهدنامۀ مالک اشتر، حاکمیت عدل را مایۀ چشم‌روشنی والیان و حاکمان می‌شمارد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أفضل قرّة عین الولاة إستقامة العدل فی البلاد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رفع زمینه‌های سوءاستفادۀ نزدیکان و خلوت‌نشینان فرمان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للوالی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مراعات حال و رعایت حقوق طبقات مستضعف و محروم و درماندۀ جامعه توصیه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اللّه فی الطّبقة السّفلی</w:t>
      </w:r>
      <w:r>
        <w:rPr>
          <w:rFonts w:eastAsia="IRNazanin" w:cs="IRNazanin"/>
          <w:color w:val="111111"/>
          <w:sz w:val="28"/>
          <w:szCs w:val="28"/>
          <w:rtl w:val="true"/>
          <w:lang w:bidi="fa-IR"/>
        </w:rPr>
        <w:t xml:space="preserve">...). </w:t>
      </w:r>
      <w:r>
        <w:rPr>
          <w:rStyle w:val="FootnoteAnchor"/>
          <w:rtl w:val="true"/>
        </w:rPr>
        <w:footnoteReference w:id="1031"/>
      </w:r>
    </w:p>
    <w:p>
      <w:pPr>
        <w:pStyle w:val="BookText"/>
        <w:rPr/>
      </w:pPr>
      <w:r>
        <w:rPr>
          <w:rFonts w:ascii="IRNazanin" w:hAnsi="IRNazanin" w:eastAsia="IRNazanin"/>
          <w:color w:val="111111"/>
          <w:sz w:val="28"/>
          <w:sz w:val="28"/>
          <w:szCs w:val="28"/>
          <w:rtl w:val="true"/>
          <w:lang w:bidi="fa-IR"/>
        </w:rPr>
        <w:t>در اولین سخنرانی خویش پس از بیعت مردم با وی،بر مساوات همگان در برابر حق و اجرای عدالت تأکید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أنا رجل منکم</w:t>
      </w:r>
      <w:r>
        <w:rPr>
          <w:rFonts w:eastAsia="IRNazanin" w:cs="IRNazanin"/>
          <w:color w:val="111111"/>
          <w:sz w:val="28"/>
          <w:szCs w:val="28"/>
          <w:rtl w:val="true"/>
          <w:lang w:bidi="fa-IR"/>
        </w:rPr>
        <w:t xml:space="preserve">...) </w:t>
      </w:r>
      <w:r>
        <w:rPr>
          <w:rStyle w:val="FootnoteAnchor"/>
          <w:rtl w:val="true"/>
        </w:rPr>
        <w:footnoteReference w:id="1032"/>
      </w:r>
      <w:r>
        <w:rPr>
          <w:rFonts w:ascii="IRNazanin" w:hAnsi="IRNazanin" w:eastAsia="IRNazanin"/>
          <w:color w:val="111111"/>
          <w:sz w:val="28"/>
          <w:sz w:val="28"/>
          <w:szCs w:val="28"/>
          <w:rtl w:val="true"/>
          <w:lang w:bidi="fa-IR"/>
        </w:rPr>
        <w:t>و اعلام می‌کند که همۀ ثروتهای به ناحق گرفته شده را به بیت‌المال باز خواهد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و انّ کلّ قطیعة اقطعها عثمان</w:t>
      </w:r>
      <w:r>
        <w:rPr>
          <w:rFonts w:eastAsia="IRNazanin" w:cs="IRNazanin"/>
          <w:color w:val="111111"/>
          <w:sz w:val="28"/>
          <w:szCs w:val="28"/>
          <w:rtl w:val="true"/>
          <w:lang w:bidi="fa-IR"/>
        </w:rPr>
        <w:t xml:space="preserve">...) </w:t>
      </w:r>
      <w:r>
        <w:rPr>
          <w:rStyle w:val="FootnoteAnchor"/>
          <w:rtl w:val="true"/>
        </w:rPr>
        <w:footnoteReference w:id="1033"/>
      </w:r>
      <w:r>
        <w:rPr>
          <w:rFonts w:ascii="IRNazanin" w:hAnsi="IRNazanin" w:eastAsia="IRNazanin"/>
          <w:color w:val="111111"/>
          <w:sz w:val="28"/>
          <w:sz w:val="28"/>
          <w:szCs w:val="28"/>
          <w:rtl w:val="true"/>
          <w:lang w:bidi="fa-IR"/>
        </w:rPr>
        <w:t>و از تبعیضها و بی‌عدالتیها و غارت بیت‌المال در دورۀ حکومت عثمان بشدّت انتقاد می‌کند</w:t>
      </w:r>
      <w:r>
        <w:rPr>
          <w:rFonts w:eastAsia="IRNazanin" w:cs="IRNazanin"/>
          <w:color w:val="111111"/>
          <w:sz w:val="28"/>
          <w:szCs w:val="28"/>
          <w:rtl w:val="true"/>
          <w:lang w:bidi="fa-IR"/>
        </w:rPr>
        <w:t xml:space="preserve">. </w:t>
      </w:r>
      <w:r>
        <w:rPr>
          <w:rStyle w:val="FootnoteAnchor"/>
          <w:rtl w:val="true"/>
        </w:rPr>
        <w:footnoteReference w:id="1034"/>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اعلام می‌کند که حکم خدا را بدون تفاوت بین خویش و بیگانه و دور و نزدیک،اجرا خواهد کرد،هرچند مجرم،فرزندان خودش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لو انّ الحسن و الحسین</w:t>
      </w:r>
      <w:r>
        <w:rPr>
          <w:rFonts w:eastAsia="IRNazanin" w:cs="IRNazanin"/>
          <w:color w:val="111111"/>
          <w:sz w:val="28"/>
          <w:szCs w:val="28"/>
          <w:rtl w:val="true"/>
          <w:lang w:bidi="fa-IR"/>
        </w:rPr>
        <w:t xml:space="preserve">...) </w:t>
      </w:r>
      <w:r>
        <w:rPr>
          <w:rStyle w:val="FootnoteAnchor"/>
          <w:rtl w:val="true"/>
        </w:rPr>
        <w:footnoteReference w:id="1035"/>
      </w:r>
      <w:r>
        <w:rPr>
          <w:rFonts w:ascii="IRNazanin" w:hAnsi="IRNazanin" w:eastAsia="IRNazanin"/>
          <w:color w:val="111111"/>
          <w:sz w:val="28"/>
          <w:sz w:val="28"/>
          <w:szCs w:val="28"/>
          <w:rtl w:val="true"/>
          <w:lang w:bidi="fa-IR"/>
        </w:rPr>
        <w:t>وی، بی‌تفاوت نبودن در برابر طبقاتی بودن جامعه را عهدی می‌داند که خداوند از آگاهان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أخذ اللّه علی العلماء</w:t>
      </w:r>
      <w:r>
        <w:rPr>
          <w:rFonts w:eastAsia="IRNazanin" w:cs="IRNazanin"/>
          <w:color w:val="111111"/>
          <w:sz w:val="28"/>
          <w:szCs w:val="28"/>
          <w:rtl w:val="true"/>
          <w:lang w:bidi="fa-IR"/>
        </w:rPr>
        <w:t xml:space="preserve">...» </w:t>
      </w:r>
      <w:r>
        <w:rPr>
          <w:rStyle w:val="FootnoteAnchor"/>
          <w:rtl w:val="true"/>
        </w:rPr>
        <w:footnoteReference w:id="1036"/>
      </w:r>
      <w:r>
        <w:rPr>
          <w:rFonts w:ascii="IRNazanin" w:hAnsi="IRNazanin" w:eastAsia="IRNazanin"/>
          <w:color w:val="111111"/>
          <w:sz w:val="28"/>
          <w:sz w:val="28"/>
          <w:szCs w:val="28"/>
          <w:rtl w:val="true"/>
          <w:lang w:bidi="fa-IR"/>
        </w:rPr>
        <w:t>و در طول زمامداری هم با تلاش و قاطعیّت برای ایجاد توازن و تعادل در سطح معیشت افراد و تأمین رفاه نسبی برای همگان می‌کوشد و این را از نتایج عدل علوی می‌شمارد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توصیف جامعۀ علوی در کوفه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کوفه</w:t>
      </w:r>
    </w:p>
    <w:p>
      <w:pPr>
        <w:pStyle w:val="BookText"/>
        <w:rPr/>
      </w:pPr>
      <w:r>
        <w:rPr>
          <w:rFonts w:ascii="IRNazanin" w:hAnsi="IRNazanin" w:eastAsia="IRNazanin"/>
          <w:color w:val="111111"/>
          <w:sz w:val="28"/>
          <w:sz w:val="28"/>
          <w:szCs w:val="28"/>
          <w:rtl w:val="true"/>
          <w:lang w:bidi="fa-IR"/>
        </w:rPr>
        <w:t>کسی نیست مگر آنکه خانه و سرپناهی دارد و آب و خوراکش تأمین است و از سطح مطلوب معیشت برخوردار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أصبح بالکوفة أحد إلاّ ناعما</w:t>
      </w:r>
      <w:r>
        <w:rPr>
          <w:rFonts w:eastAsia="IRNazanin" w:cs="IRNazanin"/>
          <w:color w:val="111111"/>
          <w:sz w:val="28"/>
          <w:szCs w:val="28"/>
          <w:rtl w:val="true"/>
          <w:lang w:bidi="fa-IR"/>
        </w:rPr>
        <w:t xml:space="preserve">...». </w:t>
      </w:r>
      <w:r>
        <w:rPr>
          <w:rStyle w:val="FootnoteAnchor"/>
          <w:rtl w:val="true"/>
        </w:rPr>
        <w:footnoteReference w:id="1037"/>
      </w:r>
      <w:r>
        <w:rPr>
          <w:rFonts w:ascii="IRNazanin" w:hAnsi="IRNazanin" w:eastAsia="IRNazanin"/>
          <w:color w:val="111111"/>
          <w:sz w:val="28"/>
          <w:sz w:val="28"/>
          <w:szCs w:val="28"/>
          <w:rtl w:val="true"/>
          <w:lang w:bidi="fa-IR"/>
        </w:rPr>
        <w:t xml:space="preserve">اینکه حضرت به افزون‌خواهی برادرش عقیل توجّهی نمی‌کند، </w:t>
      </w:r>
      <w:r>
        <w:rPr>
          <w:rStyle w:val="FootnoteAnchor"/>
          <w:rtl w:val="true"/>
        </w:rPr>
        <w:footnoteReference w:id="1038"/>
      </w:r>
      <w:r>
        <w:rPr>
          <w:rFonts w:ascii="IRNazanin" w:hAnsi="IRNazanin" w:eastAsia="IRNazanin"/>
          <w:color w:val="111111"/>
          <w:sz w:val="28"/>
          <w:sz w:val="28"/>
          <w:szCs w:val="28"/>
          <w:rtl w:val="true"/>
          <w:lang w:bidi="fa-IR"/>
        </w:rPr>
        <w:t>و به عبد اللّه بن زمعه که به امید سود نزد آن حضرت رفته بود،پاسخ منفی می‌دهد و بیت‌المال را متعلّق به عموم 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هذا المال لیس لی و لا لک</w:t>
      </w:r>
      <w:r>
        <w:rPr>
          <w:rFonts w:eastAsia="IRNazanin" w:cs="IRNazanin"/>
          <w:color w:val="111111"/>
          <w:sz w:val="28"/>
          <w:szCs w:val="28"/>
          <w:rtl w:val="true"/>
          <w:lang w:bidi="fa-IR"/>
        </w:rPr>
        <w:t xml:space="preserve">...» </w:t>
      </w:r>
      <w:r>
        <w:rPr>
          <w:rStyle w:val="FootnoteAnchor"/>
          <w:rtl w:val="true"/>
        </w:rPr>
        <w:footnoteReference w:id="1039"/>
      </w:r>
      <w:r>
        <w:rPr>
          <w:rFonts w:ascii="IRNazanin" w:hAnsi="IRNazanin" w:eastAsia="IRNazanin"/>
          <w:color w:val="111111"/>
          <w:sz w:val="28"/>
          <w:sz w:val="28"/>
          <w:szCs w:val="28"/>
          <w:rtl w:val="true"/>
          <w:lang w:bidi="fa-IR"/>
        </w:rPr>
        <w:t>و خود را در سطح معیشت مردم،بلکه پایین‌تر قرار داده و در سختیهای زندگی با آنان شریک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أقنع من نفسی بأن یقال أمیر المؤمنین و لا اشارکهم فی مکاره الدّهر</w:t>
      </w:r>
      <w:r>
        <w:rPr>
          <w:rFonts w:eastAsia="IRNazanin" w:cs="IRNazanin"/>
          <w:color w:val="111111"/>
          <w:sz w:val="28"/>
          <w:szCs w:val="28"/>
          <w:rtl w:val="true"/>
          <w:lang w:bidi="fa-IR"/>
        </w:rPr>
        <w:t xml:space="preserve">...» </w:t>
      </w:r>
      <w:r>
        <w:rPr>
          <w:rStyle w:val="FootnoteAnchor"/>
          <w:rtl w:val="true"/>
        </w:rPr>
        <w:footnoteReference w:id="1040"/>
      </w:r>
      <w:r>
        <w:rPr>
          <w:rFonts w:ascii="IRNazanin" w:hAnsi="IRNazanin" w:eastAsia="IRNazanin"/>
          <w:color w:val="111111"/>
          <w:sz w:val="28"/>
          <w:sz w:val="28"/>
          <w:szCs w:val="28"/>
          <w:rtl w:val="true"/>
          <w:lang w:bidi="fa-IR"/>
        </w:rPr>
        <w:t>نشانۀ عدل علی علیه السّلام است،نتیجه‌اش هم تحمّل‌ناپذیری چنین روشی برای دنیاطلبان و امتیازخواهان و پیوستن آنان به کیسه‌های زر و سفره‌های چرب معاویه‌هاست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امام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وقتی عدالت را شناختند و دیدند و شنیدند و فهمیدند و دانستند که مردم در برابر حق،پیش من یکسانند،به جایی گریختند که بتوانند به امتیازها و برخورداریها برسند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عرفوا العدل و رأوه و سمعوه</w:t>
      </w:r>
      <w:r>
        <w:rPr>
          <w:rFonts w:eastAsia="IRNazanin" w:cs="IRNazanin"/>
          <w:color w:val="111111"/>
          <w:sz w:val="28"/>
          <w:szCs w:val="28"/>
          <w:rtl w:val="true"/>
          <w:lang w:bidi="fa-IR"/>
        </w:rPr>
        <w:t xml:space="preserve">...». </w:t>
      </w:r>
      <w:r>
        <w:rPr>
          <w:rStyle w:val="FootnoteAnchor"/>
          <w:rtl w:val="true"/>
        </w:rPr>
        <w:footnoteReference w:id="1041"/>
      </w:r>
    </w:p>
    <w:p>
      <w:pPr>
        <w:pStyle w:val="BookText"/>
        <w:rPr/>
      </w:pPr>
      <w:r>
        <w:rPr>
          <w:rFonts w:ascii="IRNazanin" w:hAnsi="IRNazanin" w:eastAsia="IRNazanin"/>
          <w:color w:val="111111"/>
          <w:sz w:val="28"/>
          <w:sz w:val="28"/>
          <w:szCs w:val="28"/>
          <w:rtl w:val="true"/>
          <w:lang w:bidi="fa-IR"/>
        </w:rPr>
        <w:t>در تاریخ آمده است که رأی‌دهندگان به عثمان در شورای شش‌نفرۀ خلافت،وقتی سخنان روشن و دلایل منطقی علی علیه السّلام را شنیدند،باهم به رایزنی و مشورت و اشاره پرداختند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فضل و دانش علی علیه السّلام را می‌دانیم و به شایسته‌تر بودن او به خلافت آگاهیم،ولی او کسی است که شخصی را بر دیگری ترجیح نمی‌دهد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او را به حکومت برسانید،شما و همۀ مردم را یکسان قرار خواهد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اگر عثمان را بر سر کار آورید،او متمایل و هواخواه کسانی است که مورد علاقه و دلخواه شماست</w:t>
      </w:r>
      <w:r>
        <w:rPr>
          <w:rFonts w:eastAsia="IRNazanin" w:cs="IRNazanin"/>
          <w:color w:val="111111"/>
          <w:sz w:val="28"/>
          <w:szCs w:val="28"/>
          <w:rtl w:val="true"/>
          <w:lang w:bidi="fa-IR"/>
        </w:rPr>
        <w:t xml:space="preserve">. </w:t>
      </w:r>
      <w:r>
        <w:rPr>
          <w:rStyle w:val="FootnoteAnchor"/>
          <w:rtl w:val="true"/>
        </w:rPr>
        <w:footnoteReference w:id="1042"/>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در دوران حکومتش همانگونه عمل کرد که پیش‌بینی می‌کردند،گرچه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 علوی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عده‌ای را رنجاند و زمینه‌ساز برخی معارضه‌ها و دشمنیها و گسستنها گشت،ولی معیار روشنی برای حکومت اسلامی ارائه کرد و نکاتی همچون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تبعیض‌زدایی،مصادرۀ اموال حیف و میل شده،جلوگیری از پیدایش ثروتمندان نامشروع و ثروتهای بادآورده،</w:t>
      </w:r>
      <w:bookmarkStart w:id="1086" w:name="pg5471_30750"/>
    </w:p>
    <w:p>
      <w:pPr>
        <w:pStyle w:val="BookText"/>
        <w:rPr/>
      </w:pPr>
      <w:bookmarkEnd w:id="1086"/>
      <w:r>
        <w:rPr>
          <w:rFonts w:ascii="IRNazanin" w:hAnsi="IRNazanin" w:eastAsia="IRNazanin"/>
          <w:color w:val="111111"/>
          <w:sz w:val="28"/>
          <w:sz w:val="28"/>
          <w:szCs w:val="28"/>
          <w:rtl w:val="true"/>
          <w:lang w:bidi="fa-IR"/>
        </w:rPr>
        <w:t>توسعه و آبادانی و عمران کشور،تأمین عدالت اجتماعی،مساوات حقوق شهروندان، مراعات صلاحیت و تقوا در گزینش مسؤولان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رهاورد چنین سیاستی بود</w:t>
      </w:r>
      <w:r>
        <w:rPr>
          <w:rFonts w:eastAsia="IRNazanin" w:cs="IRNazanin"/>
          <w:color w:val="111111"/>
          <w:sz w:val="28"/>
          <w:szCs w:val="28"/>
          <w:rtl w:val="true"/>
          <w:lang w:bidi="fa-IR"/>
        </w:rPr>
        <w:t xml:space="preserve">. </w:t>
      </w:r>
      <w:r>
        <w:rPr>
          <w:rStyle w:val="FootnoteAnchor"/>
          <w:rtl w:val="true"/>
        </w:rPr>
        <w:footnoteReference w:id="1043"/>
      </w:r>
      <w:r>
        <w:rPr>
          <w:rFonts w:ascii="IRNazanin" w:hAnsi="IRNazanin" w:eastAsia="IRNazanin"/>
          <w:color w:val="111111"/>
          <w:sz w:val="28"/>
          <w:sz w:val="28"/>
          <w:szCs w:val="28"/>
          <w:rtl w:val="true"/>
          <w:lang w:bidi="fa-IR"/>
        </w:rPr>
        <w:t>عدالت آن حضرت چنان جاذبه‌ای داشته که جرج جرداق مسیحی در کتابی که پیرامون شخصیّت آن حضرت نوشته،آن را در عنوان کتاب آورده و نامش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علیّ،صوت العدالة الإنسانیّة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گذاشته است</w:t>
      </w:r>
      <w:r>
        <w:rPr>
          <w:rFonts w:eastAsia="IRNazanin" w:cs="IRNazanin"/>
          <w:color w:val="111111"/>
          <w:sz w:val="28"/>
          <w:szCs w:val="28"/>
          <w:rtl w:val="true"/>
          <w:lang w:bidi="fa-IR"/>
        </w:rPr>
        <w:t xml:space="preserve">. </w:t>
      </w:r>
      <w:r>
        <w:rPr>
          <w:rStyle w:val="FootnoteAnchor"/>
          <w:rtl w:val="true"/>
        </w:rPr>
        <w:footnoteReference w:id="1044"/>
      </w:r>
    </w:p>
    <w:p>
      <w:pPr>
        <w:pStyle w:val="BookText"/>
        <w:rPr/>
      </w:pPr>
      <w:r>
        <w:rPr>
          <w:rFonts w:ascii="IRNazanin" w:hAnsi="IRNazanin" w:eastAsia="IRNazanin"/>
          <w:color w:val="111111"/>
          <w:sz w:val="28"/>
          <w:sz w:val="28"/>
          <w:szCs w:val="28"/>
          <w:rtl w:val="true"/>
          <w:lang w:bidi="fa-IR"/>
        </w:rPr>
        <w:t>ای علی ای عدالت مظلوم ای علی ای امید هرمحروم</w:t>
      </w:r>
    </w:p>
    <w:p>
      <w:pPr>
        <w:pStyle w:val="BookText"/>
        <w:rPr/>
      </w:pPr>
      <w:r>
        <w:rPr>
          <w:rFonts w:ascii="IRNazanin" w:hAnsi="IRNazanin" w:eastAsia="IRNazanin"/>
          <w:color w:val="111111"/>
          <w:sz w:val="28"/>
          <w:sz w:val="28"/>
          <w:szCs w:val="28"/>
          <w:rtl w:val="true"/>
          <w:lang w:bidi="fa-IR"/>
        </w:rPr>
        <w:t>شهرت عدل،از قضاوت توست جاودان جلوۀ عدالت توست</w:t>
      </w:r>
    </w:p>
    <w:p>
      <w:pPr>
        <w:pStyle w:val="BookText"/>
        <w:rPr/>
      </w:pPr>
      <w:r>
        <w:rPr>
          <w:rFonts w:ascii="IRNazanin" w:hAnsi="IRNazanin" w:eastAsia="IRNazanin"/>
          <w:color w:val="111111"/>
          <w:sz w:val="28"/>
          <w:sz w:val="28"/>
          <w:szCs w:val="28"/>
          <w:rtl w:val="true"/>
          <w:lang w:bidi="fa-IR"/>
        </w:rPr>
        <w:t xml:space="preserve">کشتۀ عدلی و شهید شرف در ره دین نهاده جان برکف </w:t>
      </w:r>
      <w:r>
        <w:rPr>
          <w:rStyle w:val="FootnoteAnchor"/>
          <w:rtl w:val="true"/>
        </w:rPr>
        <w:footnoteReference w:id="10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علوی،عدالت،قضاوتهای علی علیه السّلام</w:t>
      </w:r>
      <w:r>
        <w:rPr>
          <w:rFonts w:eastAsia="IRNazanin" w:cs="IRNazanin"/>
          <w:color w:val="111111"/>
          <w:sz w:val="28"/>
          <w:szCs w:val="28"/>
          <w:rtl w:val="true"/>
          <w:lang w:bidi="fa-IR"/>
        </w:rPr>
        <w:t>.</w:t>
      </w:r>
    </w:p>
    <w:p>
      <w:pPr>
        <w:pStyle w:val="Heading3"/>
        <w:numPr>
          <w:ilvl w:val="2"/>
          <w:numId w:val="1"/>
        </w:numPr>
        <w:rPr/>
      </w:pPr>
      <w:bookmarkStart w:id="1087" w:name="__RefHeading___Toc2145880_581953129"/>
      <w:bookmarkStart w:id="1088" w:name="_Toc419"/>
      <w:bookmarkEnd w:id="1087"/>
      <w:r>
        <w:rPr>
          <w:rtl w:val="true"/>
        </w:rPr>
        <w:t>عدلیّه</w:t>
      </w:r>
      <w:bookmarkEnd w:id="1088"/>
    </w:p>
    <w:p>
      <w:pPr>
        <w:pStyle w:val="BookText"/>
        <w:rPr/>
      </w:pPr>
      <w:r>
        <w:rPr>
          <w:rFonts w:ascii="IRNazanin" w:hAnsi="IRNazanin" w:eastAsia="IRNazanin"/>
          <w:color w:val="111111"/>
          <w:sz w:val="28"/>
          <w:sz w:val="28"/>
          <w:szCs w:val="28"/>
          <w:rtl w:val="true"/>
          <w:lang w:bidi="fa-IR"/>
        </w:rPr>
        <w:t>معتقدان به صفت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خداوند متعال،دیدگاه معتزله و شیعه دربارۀ خداوند، در مقابل جبریّه و اشاعره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 ابو الحسن اشعری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معتقد به حسن و قبح عقلی و صفت عدل در خدا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دهخدا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معتزله خود را عدلیه نامند،زیرا گویند</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خداوند حکیم است و از حکیم جز خیر و صلاح نیاید و به حکم عقل،رعایت مصالح عباد بر او واجب است،قبیح است بر او که بنده را مجبور کند بر عملی قبیح یا حسن،پس او را بدان عقوبت نماید یا ثواب دهد و این اصل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نامند،برخلاف اشعریّه که گویند از روی عقل چیزی بر خداوند واجب نیست،نه صلاح و نه اصلح،و خداوند فعّال ما یشاء است،اگر همۀ بندگان خود را به بهشت برد یا خود همه را به دوزخ فرستد،حیف و جوری نکرده است</w:t>
      </w:r>
      <w:r>
        <w:rPr>
          <w:rFonts w:eastAsia="IRNazanin" w:cs="IRNazanin"/>
          <w:color w:val="111111"/>
          <w:sz w:val="28"/>
          <w:szCs w:val="28"/>
          <w:rtl w:val="true"/>
          <w:lang w:bidi="fa-IR"/>
        </w:rPr>
        <w:t xml:space="preserve">.» </w:t>
      </w:r>
      <w:r>
        <w:rPr>
          <w:rStyle w:val="FootnoteAnchor"/>
          <w:rtl w:val="true"/>
        </w:rPr>
        <w:footnoteReference w:id="10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 خداوند،تشیّع</w:t>
      </w:r>
      <w:r>
        <w:rPr>
          <w:rFonts w:eastAsia="IRNazanin" w:cs="IRNazanin"/>
          <w:color w:val="111111"/>
          <w:sz w:val="28"/>
          <w:szCs w:val="28"/>
          <w:rtl w:val="true"/>
          <w:lang w:bidi="fa-IR"/>
        </w:rPr>
        <w:t>.</w:t>
      </w:r>
      <w:bookmarkStart w:id="1089" w:name="pg5471_30751"/>
    </w:p>
    <w:p>
      <w:pPr>
        <w:pStyle w:val="Heading3"/>
        <w:numPr>
          <w:ilvl w:val="2"/>
          <w:numId w:val="1"/>
        </w:numPr>
        <w:rPr/>
      </w:pPr>
      <w:bookmarkStart w:id="1090" w:name="__RefHeading___Toc2145882_581953129"/>
      <w:bookmarkStart w:id="1091" w:name="_Toc420"/>
      <w:bookmarkEnd w:id="1089"/>
      <w:bookmarkEnd w:id="1090"/>
      <w:r>
        <w:rPr>
          <w:rtl w:val="true"/>
        </w:rPr>
        <w:t>عرفان علوی</w:t>
      </w:r>
      <w:bookmarkEnd w:id="1091"/>
    </w:p>
    <w:p>
      <w:pPr>
        <w:pStyle w:val="BookText"/>
        <w:rPr/>
      </w:pPr>
      <w:r>
        <w:rPr>
          <w:rFonts w:ascii="IRNazanin" w:hAnsi="IRNazanin" w:eastAsia="IRNazanin"/>
          <w:color w:val="111111"/>
          <w:sz w:val="28"/>
          <w:sz w:val="28"/>
          <w:szCs w:val="28"/>
          <w:rtl w:val="true"/>
          <w:lang w:bidi="fa-IR"/>
        </w:rPr>
        <w:t>عرفان ناب اسلامی که در معرفت خدا و هستی و حرکت در مسیر عبودیّت و تعبّد محض در برابر مکتب وحی است،در سیرۀ اهل بیت علیهم السّلام و حیات حضرت امیر علیه السّلام متجلّی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مرتبۀ معرفت کسی بالاتر و تسلیم او در برابر امر حق بیشتر باشد،او عارف‌تر است و کیست که در معرفت و عبادت و محبّت به علی علیه السّلام برسد؟</w:t>
      </w:r>
    </w:p>
    <w:p>
      <w:pPr>
        <w:pStyle w:val="BookText"/>
        <w:rPr/>
      </w:pPr>
      <w:r>
        <w:rPr>
          <w:rFonts w:ascii="IRNazanin" w:hAnsi="IRNazanin" w:eastAsia="IRNazanin"/>
          <w:color w:val="111111"/>
          <w:sz w:val="28"/>
          <w:sz w:val="28"/>
          <w:szCs w:val="28"/>
          <w:rtl w:val="true"/>
          <w:lang w:bidi="fa-IR"/>
        </w:rPr>
        <w:t>عرفان علوی،هم در معرفت به مرتبۀ شهود رسیدن است که بالاتر از برهان عقلی است،هم در اطاعت به رتبۀ عشق رسیدن است که فراتر از انجام فرمان برای اسقاط تکلیف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 خدایی را که می‌پرستید،با چشم دل می‌دید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أعبد ربّا لم أره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قیامت را با همان دید،مشاهده می‌کرد و هم خدا را با هرپدیده و قبل و بعد از هرچیز می‌دید،خدا را برتر از هرچیز می‌دید و در برابر عظمت خدا چیزی در نگاه او عظیم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به راستی معتقد بود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مبدأشناسی امام علی علیه السّلام شاهدانه بود و با شهود قلبی خدا را دیده و شناخته بود و می‌پرستید،هم معادشناسی او شاهدانه بود و در همین دنیا مقامات متقین را در بهشت و درکات فاسقان را در دوزخ مشاهده می‌کرد و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کشف الغطاء ما ازددت یقینا</w:t>
      </w:r>
      <w:r>
        <w:rPr>
          <w:rFonts w:eastAsia="IRNazanin" w:cs="IRNazanin"/>
          <w:color w:val="111111"/>
          <w:sz w:val="28"/>
          <w:szCs w:val="28"/>
          <w:rtl w:val="true"/>
          <w:lang w:bidi="fa-IR"/>
        </w:rPr>
        <w:t xml:space="preserve">» </w:t>
      </w:r>
      <w:r>
        <w:rPr>
          <w:rStyle w:val="FootnoteAnchor"/>
          <w:rtl w:val="true"/>
        </w:rPr>
        <w:footnoteReference w:id="1047"/>
      </w:r>
      <w:r>
        <w:rPr>
          <w:rFonts w:ascii="IRNazanin" w:hAnsi="IRNazanin" w:eastAsia="IRNazanin"/>
          <w:color w:val="111111"/>
          <w:sz w:val="28"/>
          <w:sz w:val="28"/>
          <w:szCs w:val="28"/>
          <w:rtl w:val="true"/>
          <w:lang w:bidi="fa-IR"/>
        </w:rPr>
        <w:t>حاکی از چنین بصیرتی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رسالت‌شناسی او هم عارفانه بود و آنچه را پیامبر می‌دید و می‌شنید،او هم می‌دید و می‌شنید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أری نور الوحی و الرّسالة و أشمّ ریح النّبوّة</w:t>
      </w:r>
      <w:r>
        <w:rPr>
          <w:rFonts w:eastAsia="IRNazanin" w:cs="IRNazanin"/>
          <w:color w:val="111111"/>
          <w:sz w:val="28"/>
          <w:szCs w:val="28"/>
          <w:rtl w:val="true"/>
          <w:lang w:bidi="fa-IR"/>
        </w:rPr>
        <w:t xml:space="preserve">» </w:t>
      </w:r>
      <w:r>
        <w:rPr>
          <w:rStyle w:val="FootnoteAnchor"/>
          <w:rtl w:val="true"/>
        </w:rPr>
        <w:footnoteReference w:id="1048"/>
      </w:r>
      <w:r>
        <w:rPr>
          <w:rFonts w:ascii="IRNazanin" w:hAnsi="IRNazanin" w:eastAsia="IRNazanin"/>
          <w:color w:val="111111"/>
          <w:sz w:val="28"/>
          <w:sz w:val="28"/>
          <w:szCs w:val="28"/>
          <w:rtl w:val="true"/>
          <w:lang w:bidi="fa-IR"/>
        </w:rPr>
        <w:t>و پیامبر خدا هم به او فرموده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تسمع ما أسمع و تری ما أری،الاّ أنّک لست بنبیّ</w:t>
      </w:r>
      <w:r>
        <w:rPr>
          <w:rFonts w:eastAsia="IRNazanin" w:cs="IRNazanin"/>
          <w:color w:val="111111"/>
          <w:sz w:val="28"/>
          <w:szCs w:val="28"/>
          <w:rtl w:val="true"/>
          <w:lang w:bidi="fa-IR"/>
        </w:rPr>
        <w:t xml:space="preserve">». </w:t>
      </w:r>
      <w:r>
        <w:rPr>
          <w:rStyle w:val="FootnoteAnchor"/>
          <w:rtl w:val="true"/>
        </w:rPr>
        <w:footnoteReference w:id="1049"/>
      </w:r>
      <w:r>
        <w:rPr>
          <w:rFonts w:ascii="IRNazanin" w:hAnsi="IRNazanin" w:eastAsia="IRNazanin"/>
          <w:color w:val="111111"/>
          <w:sz w:val="28"/>
          <w:sz w:val="28"/>
          <w:szCs w:val="28"/>
          <w:rtl w:val="true"/>
          <w:lang w:bidi="fa-IR"/>
        </w:rPr>
        <w:t>آن حضرت،فرشتگان را می‌دید و عالم ملکوت را مشاهده می‌کرد،به حقانیت دین و وحی،ایمانی روشن و شفّاف و یقینی بی‌تزلزل داشت و می‌فرمود از آن لحظه که حق را نشانم دادند،هرگز شک نکرده‌ام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شککت فی الحقّ مذ أریته</w:t>
      </w:r>
      <w:r>
        <w:rPr>
          <w:rFonts w:eastAsia="IRNazanin" w:cs="IRNazanin"/>
          <w:color w:val="111111"/>
          <w:sz w:val="28"/>
          <w:szCs w:val="28"/>
          <w:rtl w:val="true"/>
          <w:lang w:bidi="fa-IR"/>
        </w:rPr>
        <w:t xml:space="preserve">». </w:t>
      </w:r>
      <w:r>
        <w:rPr>
          <w:rStyle w:val="FootnoteAnchor"/>
          <w:rtl w:val="true"/>
        </w:rPr>
        <w:footnoteReference w:id="1050"/>
      </w:r>
      <w:r>
        <w:rPr>
          <w:rFonts w:ascii="IRNazanin" w:hAnsi="IRNazanin" w:eastAsia="IRNazanin"/>
          <w:color w:val="111111"/>
          <w:sz w:val="28"/>
          <w:sz w:val="28"/>
          <w:szCs w:val="28"/>
          <w:rtl w:val="true"/>
          <w:lang w:bidi="fa-IR"/>
        </w:rPr>
        <w:t xml:space="preserve">عبادت او هم عارفانه و شاهدانه بود و فارغ از بیم دوزخ و شوق بهشت، </w:t>
      </w:r>
      <w:r>
        <w:rPr>
          <w:rStyle w:val="FootnoteAnchor"/>
          <w:rtl w:val="true"/>
        </w:rPr>
        <w:footnoteReference w:id="1051"/>
      </w:r>
      <w:r>
        <w:rPr>
          <w:rFonts w:ascii="IRNazanin" w:hAnsi="IRNazanin" w:eastAsia="IRNazanin"/>
          <w:color w:val="111111"/>
          <w:sz w:val="28"/>
          <w:sz w:val="28"/>
          <w:szCs w:val="28"/>
          <w:rtl w:val="true"/>
          <w:lang w:bidi="fa-IR"/>
        </w:rPr>
        <w:t>و چنان در نماز مجذوب حق می‌شد که</w:t>
      </w:r>
      <w:bookmarkStart w:id="1092" w:name="pg5471_30752"/>
    </w:p>
    <w:p>
      <w:pPr>
        <w:pStyle w:val="BookText"/>
        <w:rPr/>
      </w:pPr>
      <w:bookmarkEnd w:id="1092"/>
      <w:r>
        <w:rPr>
          <w:rFonts w:ascii="IRNazanin" w:hAnsi="IRNazanin" w:eastAsia="IRNazanin"/>
          <w:color w:val="111111"/>
          <w:sz w:val="28"/>
          <w:sz w:val="28"/>
          <w:szCs w:val="28"/>
          <w:rtl w:val="true"/>
          <w:lang w:bidi="fa-IR"/>
        </w:rPr>
        <w:t>از غیر خدا فارغ می‌گشت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الإنقطاع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خواستۀ او در مناجات شعبانیه بود،برای حضرتش محقّق بود و حجابهای نور از دیدگان دلش کنار رفته به معدن عظمت الهی واصل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عرفان آن حضرت،در متن جهاد و مبارزه و همراه با تولّی و تبرّی بود و اگر حکومت را می‌پذیرفت و شمشیر می‌زد همه و 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و شاهدش نبرد مخلصانۀ او در غزوۀ خندق،با عمرو بن عبدودّ و سر بریدن او به خاطر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تیغ از پی حق می‌زنم بندۀ حقّم نه مأمور تنم</w:t>
      </w:r>
    </w:p>
    <w:p>
      <w:pPr>
        <w:pStyle w:val="BookText"/>
        <w:rPr/>
      </w:pPr>
      <w:r>
        <w:rPr>
          <w:rFonts w:ascii="IRNazanin" w:hAnsi="IRNazanin" w:eastAsia="IRNazanin"/>
          <w:color w:val="111111"/>
          <w:sz w:val="28"/>
          <w:sz w:val="28"/>
          <w:szCs w:val="28"/>
          <w:rtl w:val="true"/>
          <w:lang w:bidi="fa-IR"/>
        </w:rPr>
        <w:t>شناخت باطن بی‌ارزش دنیا و فریب نخوردن از جلوه‌گریهای این عجوزۀ مکّار و بی‌وفا و شعار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 غیری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و همواره نگاه به آخرت داشتن و مفتون دنیا نشدن،از شاخصه‌های دیگر عرفان علوی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گوشه‌ای از گسترۀ عرفان علوی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مطالعۀ کلمات آن حضرت و خطبه‌هایش،مواعظ و پندهایش،دعای کمیل و صباح و مناجات مسجد کوفه،سیره و زندگی‌اش،ابعاد دیگری از این عرفان ناب و الهی و در متن عمل و تعهّد اجتماعی را نشان می‌دهد و فرسنگها با آنچه دراویش و صوفیان می‌پندارند و خود را به او منتسب می‌کند،فاصله دارد</w:t>
      </w:r>
      <w:r>
        <w:rPr>
          <w:rFonts w:eastAsia="IRNazanin" w:cs="IRNazanin"/>
          <w:color w:val="111111"/>
          <w:sz w:val="28"/>
          <w:szCs w:val="28"/>
          <w:rtl w:val="true"/>
          <w:lang w:bidi="fa-IR"/>
        </w:rPr>
        <w:t xml:space="preserve">. </w:t>
      </w:r>
      <w:r>
        <w:rPr>
          <w:rStyle w:val="FootnoteAnchor"/>
          <w:rtl w:val="true"/>
        </w:rPr>
        <w:footnoteReference w:id="10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کشف الغطاء</w:t>
      </w:r>
      <w:r>
        <w:rPr>
          <w:rFonts w:eastAsia="IRNazanin" w:cs="IRNazanin"/>
          <w:color w:val="111111"/>
          <w:sz w:val="28"/>
          <w:szCs w:val="28"/>
          <w:rtl w:val="true"/>
          <w:lang w:bidi="fa-IR"/>
        </w:rPr>
        <w:t>.</w:t>
      </w:r>
    </w:p>
    <w:p>
      <w:pPr>
        <w:pStyle w:val="Heading3"/>
        <w:numPr>
          <w:ilvl w:val="2"/>
          <w:numId w:val="1"/>
        </w:numPr>
        <w:rPr/>
      </w:pPr>
      <w:bookmarkStart w:id="1093" w:name="__RefHeading___Toc2145884_581953129"/>
      <w:bookmarkStart w:id="1094" w:name="_Toc421"/>
      <w:bookmarkEnd w:id="1093"/>
      <w:r>
        <w:rPr>
          <w:rtl w:val="true"/>
        </w:rPr>
        <w:t>عصمت</w:t>
      </w:r>
      <w:bookmarkEnd w:id="1094"/>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معتقدات شیعه دربارۀ پیامبران و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است،به این معنی که این حجتهای الهی چون هادیان بشر و پیشوایان امّت‌اند و امام کسی است که به گفتار و کردار او اقتدا می‌شود و این تبعیت در همۀ شؤون است،ناچار باید مصون از هرخطا و خلاف و گناه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عصمت،یک نیروی درونی حفاظت از گناه و مصونیت از اشتباه است که مایۀ اعتماد و اطمینان پیروان به درستی گفته‌ها و اعمال پیامبر و امام و انطباق آنها با حق و دین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اثبات آن به آیاتی از قرآن نیز استدلال شده است،همچون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ابْتَلی إِبْراهِیمَ رَبُّهُ بِکَلِماتٍ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lang w:bidi="fa-IR"/>
        </w:rPr>
        <w:t>124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جَعَلْنا مِنْهُمْ أَئِمَّةً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سجده</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جَعَلْناهُمْ أَئِمَّةً یَهْدُونَ بِأَمْرِنا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انبیاء</w:t>
      </w: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یُرِیدُ اللّهُ لِیُذْهِبَ عَنْکُمُ الرِّجْسَ أَهْلَ الْبَیْتِ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یَنْطِقُ عَنِ الْهَوی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نجم</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ثقلین و احادیث دیگر نیز مستند این عقیده است،چون أئمه و عترت،همتای قرآن قرار داده شده‌اند و قرآن هم معصوم و مصون از خطاست و امر به تمسّک به هردو شده است،اگر خطا در أئمه بود،مثل قرآن امر به تمسّک به آنان نمی‌شد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تمسّک این است که حرفها و کارهایشان حجّت است و اگر معصوم نباشند،امر به تمسّک موجب گمراهی مردم می‌شود</w:t>
      </w:r>
      <w:r>
        <w:rPr>
          <w:rFonts w:eastAsia="IRNazanin" w:cs="IRNazanin"/>
          <w:color w:val="111111"/>
          <w:sz w:val="28"/>
          <w:szCs w:val="28"/>
          <w:rtl w:val="true"/>
          <w:lang w:bidi="fa-IR"/>
        </w:rPr>
        <w:t xml:space="preserve">. </w:t>
      </w:r>
      <w:r>
        <w:rPr>
          <w:rStyle w:val="FootnoteAnchor"/>
          <w:rtl w:val="true"/>
        </w:rPr>
        <w:footnoteReference w:id="1053"/>
      </w:r>
    </w:p>
    <w:p>
      <w:pPr>
        <w:pStyle w:val="BookText"/>
        <w:rPr/>
      </w:pPr>
      <w:r>
        <w:rPr>
          <w:rFonts w:ascii="IRNazanin" w:hAnsi="IRNazanin" w:eastAsia="IRNazanin"/>
          <w:color w:val="111111"/>
          <w:sz w:val="28"/>
          <w:sz w:val="28"/>
          <w:szCs w:val="28"/>
          <w:rtl w:val="true"/>
          <w:lang w:bidi="fa-IR"/>
        </w:rPr>
        <w:t>عقیده به عصمت امامان و حضرت زهرا علیها السّلام مورد اتفاق علمای شیعه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امامیه معتقدند که پیشوای دین نمی‌تواند کسی جز معصوم از مخالفت با خدا و دانای به همۀ علوم دین و کامل در فضیلت و برتر از همه باشد</w:t>
      </w:r>
      <w:r>
        <w:rPr>
          <w:rFonts w:eastAsia="IRNazanin" w:cs="IRNazanin"/>
          <w:color w:val="111111"/>
          <w:sz w:val="28"/>
          <w:szCs w:val="28"/>
          <w:rtl w:val="true"/>
          <w:lang w:bidi="fa-IR"/>
        </w:rPr>
        <w:t xml:space="preserve">. </w:t>
      </w:r>
      <w:r>
        <w:rPr>
          <w:rStyle w:val="FootnoteAnchor"/>
          <w:rtl w:val="true"/>
        </w:rPr>
        <w:footnoteReference w:id="1054"/>
      </w:r>
      <w:r>
        <w:rPr>
          <w:rFonts w:ascii="IRNazanin" w:hAnsi="IRNazanin" w:eastAsia="IRNazanin"/>
          <w:color w:val="111111"/>
          <w:sz w:val="28"/>
          <w:sz w:val="28"/>
          <w:szCs w:val="28"/>
          <w:rtl w:val="true"/>
          <w:lang w:bidi="fa-IR"/>
        </w:rPr>
        <w:t>یکی از تفاوتهای امام با مردم عادی،برخورداری او از عصمت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توقیعی که حضرت مهدی علیه السّلام در پاسخ‌نامۀ احمد بن اسحاق اشعری نوشت،ضمن برشمردن صفات أئمه و اوصیای پیامبر تأکید فرمود که فرق میان امام و مأموم،همین عصمت از گناهان و پاکی از عیبها و آلودگیها و منزّه بودن از اشتباه است و امامان خزانه‌داران علم الهی و امین حکمت و راز خداوندند و اگر چنین نبود،آنان با مردم فرقی نداشتند و حق و باطل شناخته نمی‌شد و هرکس به دروغ ادعای امامت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عصمهم من الذّنوب و برّأهم من العیوب و طهّرهم من الدّنس و نزّههم من اللّبس و جعلهم خزّان علمه و مستودع حکمته و موضع سرّه و أیّدهم بالدّلائل،و لو لا ذلک لکان النّاس علی سواء</w:t>
      </w:r>
      <w:r>
        <w:rPr>
          <w:rFonts w:eastAsia="IRNazanin" w:cs="IRNazanin"/>
          <w:color w:val="111111"/>
          <w:sz w:val="28"/>
          <w:szCs w:val="28"/>
          <w:rtl w:val="true"/>
          <w:lang w:bidi="fa-IR"/>
        </w:rPr>
        <w:t xml:space="preserve">...» </w:t>
      </w:r>
      <w:r>
        <w:rPr>
          <w:rStyle w:val="FootnoteAnchor"/>
          <w:rtl w:val="true"/>
        </w:rPr>
        <w:footnoteReference w:id="1055"/>
      </w:r>
    </w:p>
    <w:p>
      <w:pPr>
        <w:pStyle w:val="BookText"/>
        <w:rPr/>
      </w:pPr>
      <w:r>
        <w:rPr>
          <w:rFonts w:ascii="IRNazanin" w:hAnsi="IRNazanin" w:eastAsia="IRNazanin"/>
          <w:color w:val="111111"/>
          <w:sz w:val="28"/>
          <w:sz w:val="28"/>
          <w:szCs w:val="28"/>
          <w:rtl w:val="true"/>
          <w:lang w:bidi="fa-IR"/>
        </w:rPr>
        <w:t>رسول خدا صلّی اللّه علیه و آله امامان از نسل حسین بن علی علیه السّلام را امین و معصوم دانسته است</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الأئمّة بعدی إثنا عشر،تسعة من صلب الحسین،امناء معصومون</w:t>
      </w:r>
      <w:r>
        <w:rPr>
          <w:rFonts w:eastAsia="IRNazanin" w:cs="IRNazanin"/>
          <w:color w:val="111111"/>
          <w:sz w:val="28"/>
          <w:szCs w:val="28"/>
          <w:rtl w:val="true"/>
          <w:lang w:bidi="fa-IR"/>
        </w:rPr>
        <w:t xml:space="preserve">» </w:t>
      </w:r>
      <w:r>
        <w:rPr>
          <w:rStyle w:val="FootnoteAnchor"/>
          <w:rtl w:val="true"/>
        </w:rPr>
        <w:footnoteReference w:id="1056"/>
      </w:r>
      <w:r>
        <w:rPr>
          <w:rFonts w:ascii="IRNazanin" w:hAnsi="IRNazanin" w:eastAsia="IRNazanin"/>
          <w:color w:val="111111"/>
          <w:sz w:val="28"/>
          <w:sz w:val="28"/>
          <w:szCs w:val="28"/>
          <w:rtl w:val="true"/>
          <w:lang w:bidi="fa-IR"/>
        </w:rPr>
        <w:t>و اینگونه روایات،</w:t>
      </w:r>
    </w:p>
    <w:p>
      <w:pPr>
        <w:pStyle w:val="BookText"/>
        <w:rPr/>
      </w:pPr>
      <w:r>
        <w:rPr>
          <w:rFonts w:ascii="IRNazanin" w:hAnsi="IRNazanin" w:eastAsia="IRNazanin"/>
          <w:color w:val="111111"/>
          <w:sz w:val="28"/>
          <w:sz w:val="28"/>
          <w:szCs w:val="28"/>
          <w:rtl w:val="true"/>
          <w:lang w:bidi="fa-IR"/>
        </w:rPr>
        <w:t>بسیار است</w:t>
      </w:r>
      <w:r>
        <w:rPr>
          <w:rFonts w:eastAsia="IRNazanin" w:cs="IRNazanin"/>
          <w:color w:val="111111"/>
          <w:sz w:val="28"/>
          <w:szCs w:val="28"/>
          <w:rtl w:val="true"/>
          <w:lang w:bidi="fa-IR"/>
        </w:rPr>
        <w:t xml:space="preserve">. </w:t>
      </w:r>
      <w:r>
        <w:rPr>
          <w:rStyle w:val="FootnoteAnchor"/>
          <w:rtl w:val="true"/>
        </w:rPr>
        <w:footnoteReference w:id="1057"/>
      </w:r>
      <w:r>
        <w:rPr>
          <w:rFonts w:ascii="IRNazanin" w:hAnsi="IRNazanin" w:eastAsia="IRNazanin"/>
          <w:color w:val="111111"/>
          <w:sz w:val="28"/>
          <w:sz w:val="28"/>
          <w:szCs w:val="28"/>
          <w:rtl w:val="true"/>
          <w:lang w:bidi="fa-IR"/>
        </w:rPr>
        <w:t>در زیارت جامعۀ کبیره نیز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عصمکم اللّه من الزّلل و آمنکم من الفتن و طهّرکم من الدّنس و أذهب عنکم الرّجس و طهّرکم تطهیرا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المهدیّون المعصومون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همین دعا از امامان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رهروی در مسیر حق،اقتدا به پیشوایان صالح که از هرلغزش و گناهی معصومند، شرط رسیدن به مقصود است و این عقیدۀ مترقّی دربارۀ پیامبران و امامان مایۀ فخر شیعه است که کسانی را به امامت پذیرفته‌اند که نه‌تنها معصیت نمی‌کنند،حتی فکر گناه هم در ذهن آنان خطور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منّا لا یکون الاّ معصوما</w:t>
      </w:r>
      <w:r>
        <w:rPr>
          <w:rFonts w:eastAsia="IRNazanin" w:cs="IRNazanin"/>
          <w:color w:val="111111"/>
          <w:sz w:val="28"/>
          <w:szCs w:val="28"/>
          <w:rtl w:val="true"/>
          <w:lang w:bidi="fa-IR"/>
        </w:rPr>
        <w:t xml:space="preserve">...» </w:t>
      </w:r>
      <w:r>
        <w:rPr>
          <w:rStyle w:val="FootnoteAnchor"/>
          <w:rtl w:val="true"/>
        </w:rPr>
        <w:footnoteReference w:id="1058"/>
      </w:r>
      <w:r>
        <w:rPr>
          <w:rFonts w:ascii="IRNazanin" w:hAnsi="IRNazanin" w:eastAsia="IRNazanin"/>
          <w:color w:val="111111"/>
          <w:sz w:val="28"/>
          <w:sz w:val="28"/>
          <w:szCs w:val="28"/>
          <w:rtl w:val="true"/>
          <w:lang w:bidi="fa-IR"/>
        </w:rPr>
        <w:t>امام از ما اهل بیت،جز معصوم نمی‌باشد و عصمت امری نیست که در ظاهر خلقت باشد و از ظاهر شناخته شود،بلکه باید از روی نصّ و دلیل خاصّ باشد و معصوم،یعنی آنکه به ریسمان الهی یعنی قرآن چنگ بزند و خود را با آن قرین سازد و امام و قرآن از یکدیگر جدا نمی‌شوند،امام به سوی قرآن هدایت می‌کند و قرآن به سوی 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عصمت در امام چیست؟فرمود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 کسی است که با توفیق الهی از همۀ محرّمات خدا پرهیز می‌کند</w:t>
      </w:r>
      <w:r>
        <w:rPr>
          <w:rFonts w:eastAsia="IRNazanin" w:cs="IRNazanin"/>
          <w:color w:val="111111"/>
          <w:sz w:val="28"/>
          <w:szCs w:val="28"/>
          <w:rtl w:val="true"/>
          <w:lang w:bidi="fa-IR"/>
        </w:rPr>
        <w:t xml:space="preserve">. </w:t>
      </w:r>
      <w:r>
        <w:rPr>
          <w:rStyle w:val="FootnoteAnchor"/>
          <w:rtl w:val="true"/>
        </w:rPr>
        <w:footnoteReference w:id="1059"/>
      </w:r>
      <w:r>
        <w:rPr>
          <w:rFonts w:ascii="IRNazanin" w:hAnsi="IRNazanin" w:eastAsia="IRNazanin"/>
          <w:color w:val="111111"/>
          <w:sz w:val="28"/>
          <w:sz w:val="28"/>
          <w:szCs w:val="28"/>
          <w:rtl w:val="true"/>
          <w:lang w:bidi="fa-IR"/>
        </w:rPr>
        <w:t>لزوم اطاعت از معصوم نیز به اطاعت از خدا منتهی می‌شود،چون امام معصوم،هدایتگر انسان به سوی خداوند است و به فرمودۀ امام علی علیه السّلام،خداوند از آن رو به اطاعت اولی الأمر در کنار خدا و رسول فرمان داد،چون‌که آنان معصوم و پاکند و به نافرمانی خدا امر نمی‌کنند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أمر بطاعة اولی الأمر،لأنّهم معصومون مطهّرون لا یأمرون بمعصیته</w:t>
      </w:r>
      <w:r>
        <w:rPr>
          <w:rFonts w:eastAsia="IRNazanin" w:cs="IRNazanin"/>
          <w:color w:val="111111"/>
          <w:sz w:val="28"/>
          <w:szCs w:val="28"/>
          <w:rtl w:val="true"/>
          <w:lang w:bidi="fa-IR"/>
        </w:rPr>
        <w:t xml:space="preserve">». </w:t>
      </w:r>
      <w:r>
        <w:rPr>
          <w:rStyle w:val="FootnoteAnchor"/>
          <w:rtl w:val="true"/>
        </w:rPr>
        <w:footnoteReference w:id="1060"/>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صدوق تصریح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ما دربارۀ پیامبران و امامان این است که آنان معصوم و پاک از هرآلودگی‌اند و هرگز گناه نمی‌کنند،نه صغیره نه کبیره،در امر خدا نافرمانی نمی‌کنند و آنچه را فرمان یافته‌اند اطاعت می‌کنند،هرکس عصمت را از آنان نفی کند حتی در حالی از حالاتشان از آنان نفی کند،آنان را نشناخته است و دربارۀ آنان بر این</w:t>
      </w:r>
      <w:bookmarkStart w:id="1095" w:name="pg5471_30755"/>
    </w:p>
    <w:p>
      <w:pPr>
        <w:pStyle w:val="BookText"/>
        <w:rPr/>
      </w:pPr>
      <w:bookmarkEnd w:id="1095"/>
      <w:r>
        <w:rPr>
          <w:rFonts w:ascii="IRNazanin" w:hAnsi="IRNazanin" w:eastAsia="IRNazanin"/>
          <w:color w:val="111111"/>
          <w:sz w:val="28"/>
          <w:sz w:val="28"/>
          <w:szCs w:val="28"/>
          <w:rtl w:val="true"/>
          <w:lang w:bidi="fa-IR"/>
        </w:rPr>
        <w:t>باوریم که ایشان موصوف به کمال و تمام و علم‌اند،از آغاز کارشان تا پایان و در هیچ حالی به هیچ نقص و عصیان و جهل متّصف نمی‌شوند</w:t>
      </w:r>
      <w:r>
        <w:rPr>
          <w:rFonts w:eastAsia="IRNazanin" w:cs="IRNazanin"/>
          <w:color w:val="111111"/>
          <w:sz w:val="28"/>
          <w:szCs w:val="28"/>
          <w:rtl w:val="true"/>
          <w:lang w:bidi="fa-IR"/>
        </w:rPr>
        <w:t xml:space="preserve">. </w:t>
      </w:r>
      <w:r>
        <w:rPr>
          <w:rStyle w:val="FootnoteAnchor"/>
          <w:rtl w:val="true"/>
        </w:rPr>
        <w:footnoteReference w:id="1061"/>
      </w:r>
      <w:r>
        <w:rPr>
          <w:rFonts w:ascii="IRNazanin" w:hAnsi="IRNazanin" w:eastAsia="IRNazanin"/>
          <w:color w:val="111111"/>
          <w:sz w:val="28"/>
          <w:sz w:val="28"/>
          <w:szCs w:val="28"/>
          <w:rtl w:val="true"/>
          <w:lang w:bidi="fa-IR"/>
        </w:rPr>
        <w:t>این از بزرگترین عنایتها و موهبتهای الهی به انسانهاست که رهبران آنان را دارای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دهد و از درخشان‌ترین ابعاد اعتقادی شیعه است که در پیامبران و امامان،عصمت را شرط می‌دانند و این عقیده،حدّ اعلای قابلیت اعتماد به رهبران الهی را تضمین و فراهم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شهید مطهری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از درون خود با واقعیّت هستی ارتباط و اتّصال دارند و در متن واقعیّت هرگز اشتباه معنی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انسانهایی که از نظر آگاهیها در متن جریان واقعیت قرار می‌گیرند و با بن هستی و ریشۀ وجود و جریانها متّصل و یکجا می‌شوند، دیگر از هرگونه اشتباه،مصون و معصوم خواهند بود</w:t>
      </w:r>
      <w:r>
        <w:rPr>
          <w:rFonts w:eastAsia="IRNazanin" w:cs="IRNazanin"/>
          <w:color w:val="111111"/>
          <w:sz w:val="28"/>
          <w:szCs w:val="28"/>
          <w:rtl w:val="true"/>
          <w:lang w:bidi="fa-IR"/>
        </w:rPr>
        <w:t xml:space="preserve">. </w:t>
      </w:r>
      <w:r>
        <w:rPr>
          <w:rStyle w:val="FootnoteAnchor"/>
          <w:rtl w:val="true"/>
        </w:rPr>
        <w:footnoteReference w:id="1062"/>
      </w:r>
      <w:r>
        <w:rPr>
          <w:rFonts w:ascii="IRNazanin" w:hAnsi="IRNazanin" w:eastAsia="IRNazanin"/>
          <w:color w:val="111111"/>
          <w:sz w:val="28"/>
          <w:sz w:val="28"/>
          <w:szCs w:val="28"/>
          <w:rtl w:val="true"/>
          <w:lang w:bidi="fa-IR"/>
        </w:rPr>
        <w:t>اعتقاد به عصمت،درواقع ارزش نهادن به انسان است و انسان را تا حدّی بالا می‌برد که تنها و تنها از خدا و یا کسی که خداوند به او عصمت داده اطاعت می‌کند و زیر بار هرکسی نرود،و چه اهتمامی بالاتر از این برای مقام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w:t>
      </w:r>
    </w:p>
    <w:p>
      <w:pPr>
        <w:pStyle w:val="Heading3"/>
        <w:numPr>
          <w:ilvl w:val="2"/>
          <w:numId w:val="1"/>
        </w:numPr>
        <w:rPr/>
      </w:pPr>
      <w:bookmarkStart w:id="1096" w:name="__RefHeading___Toc2145886_581953129"/>
      <w:bookmarkStart w:id="1097" w:name="_Toc422"/>
      <w:bookmarkEnd w:id="1096"/>
      <w:r>
        <w:rPr>
          <w:rtl w:val="true"/>
        </w:rPr>
        <w:t>عقد اخوّت</w:t>
      </w:r>
      <w:r>
        <w:rPr>
          <w:rtl w:val="true"/>
        </w:rPr>
        <w:t>-</w:t>
      </w:r>
      <w:r>
        <w:rPr>
          <w:rtl w:val="true"/>
        </w:rPr>
        <w:t>صیغۀ برادری،مؤاخات</w:t>
      </w:r>
      <w:bookmarkEnd w:id="1097"/>
    </w:p>
    <w:p>
      <w:pPr>
        <w:pStyle w:val="Heading3"/>
        <w:numPr>
          <w:ilvl w:val="2"/>
          <w:numId w:val="1"/>
        </w:numPr>
        <w:rPr/>
      </w:pPr>
      <w:bookmarkStart w:id="1098" w:name="__RefHeading___Toc2145888_581953129"/>
      <w:bookmarkStart w:id="1099" w:name="_Toc423"/>
      <w:bookmarkEnd w:id="1098"/>
      <w:r>
        <w:rPr>
          <w:rtl w:val="true"/>
        </w:rPr>
        <w:t>علاّمه امینی</w:t>
      </w:r>
      <w:bookmarkEnd w:id="1099"/>
    </w:p>
    <w:p>
      <w:pPr>
        <w:pStyle w:val="BookText"/>
        <w:rPr/>
      </w:pPr>
      <w:r>
        <w:rPr>
          <w:rFonts w:ascii="IRNazanin" w:hAnsi="IRNazanin" w:eastAsia="IRNazanin"/>
          <w:color w:val="111111"/>
          <w:sz w:val="28"/>
          <w:sz w:val="28"/>
          <w:szCs w:val="28"/>
          <w:rtl w:val="true"/>
          <w:lang w:bidi="fa-IR"/>
        </w:rPr>
        <w:t>علامه بزرگوار،مرحوم عبد الحسین امینی</w:t>
      </w:r>
      <w:r>
        <w:rPr>
          <w:rFonts w:eastAsia="IRNazanin" w:cs="IRNazanin"/>
          <w:color w:val="111111"/>
          <w:sz w:val="28"/>
          <w:szCs w:val="28"/>
          <w:rtl w:val="true"/>
          <w:lang w:bidi="fa-IR"/>
        </w:rPr>
        <w:t>(</w:t>
      </w:r>
      <w:r>
        <w:rPr>
          <w:rFonts w:eastAsia="IRNazanin" w:cs="IRNazanin"/>
          <w:color w:val="111111"/>
          <w:sz w:val="28"/>
          <w:szCs w:val="28"/>
          <w:lang w:bidi="fa-IR"/>
        </w:rPr>
        <w:t>1287</w:t>
      </w:r>
      <w:r>
        <w:rPr>
          <w:rFonts w:eastAsia="IRNazanin" w:cs="IRNazanin"/>
          <w:color w:val="111111"/>
          <w:sz w:val="28"/>
          <w:szCs w:val="28"/>
          <w:rtl w:val="true"/>
          <w:lang w:bidi="fa-IR"/>
        </w:rPr>
        <w:t>-</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کتاب عظیم و جهانی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جلد،از دلباختگان اهل بیت و عالمان تلاشگر و مخلص و از فانیان در محبّت امیر المؤمنین علیه السّلام و از مصلحان فکری در جهان اسلام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مولا او را به هجرت به حوزۀ علمیه نجف واداشت و عمر خود را در دفاع از آرمان شیعه و غدیر و ردّ تهمتها و اثبات حقانیت تشیّع و مکتب اهل بیت صرف کرد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علاوه‌بر تلاشهای قلمی و تألیفی،بیانی قوی و خطابه‌ای مهیّج داشت و در</w:t>
      </w:r>
      <w:bookmarkStart w:id="1100" w:name="pg5471_30756"/>
    </w:p>
    <w:p>
      <w:pPr>
        <w:pStyle w:val="BookText"/>
        <w:rPr/>
      </w:pPr>
      <w:bookmarkEnd w:id="1100"/>
      <w:r>
        <w:rPr>
          <w:rFonts w:ascii="IRNazanin" w:hAnsi="IRNazanin" w:eastAsia="IRNazanin"/>
          <w:color w:val="111111"/>
          <w:sz w:val="28"/>
          <w:sz w:val="28"/>
          <w:szCs w:val="28"/>
          <w:rtl w:val="true"/>
          <w:lang w:bidi="fa-IR"/>
        </w:rPr>
        <w:t>محافل مختلف منبر می‌رفت و نطق پرشور و منطق استوارش مخاطبان را تحت تأثیر قرار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کتابهای دیگر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شهداء الفضیلة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سیرتنا و سنّتنا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 الزائر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ثمرات الأسفار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العترة الطاهرة فی الکتاب العزیز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در نجف اشرف کتابخانۀ عمومی امیر المؤمنین علیه السّلام را تأسیس کرد تا محققان در قلمرو پژوهش‌های دینی و تاریخی، در دسترسی به منابع چاپی و خطی مشکلی نداشته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کتابخانه‌اش،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الامام امیر المؤمنین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 سرانجام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تیرماه سال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در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پس از مدتی بیماری و بستری بودن،در تهران درگذشت،و پس از تشییع باشکوه به عراق منتقل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 او در نجف کنار کتابخانۀ عمومی خویش است</w:t>
      </w:r>
      <w:r>
        <w:rPr>
          <w:rFonts w:eastAsia="IRNazanin" w:cs="IRNazanin"/>
          <w:color w:val="111111"/>
          <w:sz w:val="28"/>
          <w:szCs w:val="28"/>
          <w:rtl w:val="true"/>
          <w:lang w:bidi="fa-IR"/>
        </w:rPr>
        <w:t xml:space="preserve">. </w:t>
      </w:r>
      <w:r>
        <w:rPr>
          <w:rStyle w:val="FootnoteAnchor"/>
          <w:rtl w:val="true"/>
        </w:rPr>
        <w:footnoteReference w:id="10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الغدیر،شهداء الفضیله،کتابخانۀ تخصّصی امیر المؤمنین علیه السّلام</w:t>
      </w:r>
      <w:r>
        <w:rPr>
          <w:rFonts w:eastAsia="IRNazanin" w:cs="IRNazanin"/>
          <w:color w:val="111111"/>
          <w:sz w:val="28"/>
          <w:szCs w:val="28"/>
          <w:rtl w:val="true"/>
          <w:lang w:bidi="fa-IR"/>
        </w:rPr>
        <w:t>.</w:t>
      </w:r>
    </w:p>
    <w:p>
      <w:pPr>
        <w:pStyle w:val="Heading3"/>
        <w:numPr>
          <w:ilvl w:val="2"/>
          <w:numId w:val="1"/>
        </w:numPr>
        <w:rPr/>
      </w:pPr>
      <w:bookmarkStart w:id="1101" w:name="__RefHeading___Toc2145890_581953129"/>
      <w:bookmarkStart w:id="1102" w:name="_Toc424"/>
      <w:bookmarkEnd w:id="1101"/>
      <w:r>
        <w:rPr>
          <w:rtl w:val="true"/>
        </w:rPr>
        <w:t>علاّمۀ مجلسی</w:t>
      </w:r>
      <w:r>
        <w:rPr>
          <w:rtl w:val="true"/>
        </w:rPr>
        <w:t>-</w:t>
      </w:r>
      <w:r>
        <w:rPr>
          <w:rtl w:val="true"/>
        </w:rPr>
        <w:t>بحار الأنوار</w:t>
      </w:r>
      <w:bookmarkEnd w:id="1102"/>
    </w:p>
    <w:p>
      <w:pPr>
        <w:pStyle w:val="Heading3"/>
        <w:numPr>
          <w:ilvl w:val="2"/>
          <w:numId w:val="1"/>
        </w:numPr>
        <w:rPr/>
      </w:pPr>
      <w:bookmarkStart w:id="1103" w:name="__RefHeading___Toc2145892_581953129"/>
      <w:bookmarkStart w:id="1104" w:name="_Toc425"/>
      <w:bookmarkEnd w:id="1103"/>
      <w:r>
        <w:rPr>
          <w:rtl w:val="true"/>
        </w:rPr>
        <w:t>علم بلایا و منایا</w:t>
      </w:r>
      <w:bookmarkEnd w:id="1104"/>
    </w:p>
    <w:p>
      <w:pPr>
        <w:pStyle w:val="BookText"/>
        <w:rPr/>
      </w:pPr>
      <w:r>
        <w:rPr>
          <w:rFonts w:ascii="IRNazanin" w:hAnsi="IRNazanin" w:eastAsia="IRNazanin"/>
          <w:color w:val="111111"/>
          <w:sz w:val="28"/>
          <w:sz w:val="28"/>
          <w:szCs w:val="28"/>
          <w:rtl w:val="true"/>
          <w:lang w:bidi="fa-IR"/>
        </w:rPr>
        <w:t>بلایا جمع بلیّه به معنای رنجها و گرفتاریهاست،منایا هم جمع منیّه است،به معنای مرگ‌ومیرها،یکی از فضایل علی بن ابی طالب علیه السّلام در بعد علم،آگاهی او پیشاپیش از حوادث آینده و گرفتاریهایی که برای اشخاص پیدا خواهد شد و زمان مرگ و نحوۀ مردن یا کشته شدن اشخاص است که وی آگاه بود و از آیندۀ اشخاص خبر می‌داد و این اسرار را به بعضی از یاران خود نیز آموخته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 علیه السّلام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سلونی قبل أن تفقدونی،ألا تسئلون من عنده علم المنایا و البلایا و الأنساب؟</w:t>
      </w:r>
      <w:r>
        <w:rPr>
          <w:rFonts w:eastAsia="IRNazanin" w:cs="IRNazanin"/>
          <w:color w:val="111111"/>
          <w:sz w:val="28"/>
          <w:szCs w:val="28"/>
          <w:rtl w:val="true"/>
          <w:lang w:bidi="fa-IR"/>
        </w:rPr>
        <w:t xml:space="preserve">» </w:t>
      </w:r>
      <w:r>
        <w:rPr>
          <w:rStyle w:val="FootnoteAnchor"/>
          <w:rtl w:val="true"/>
        </w:rPr>
        <w:footnoteReference w:id="1064"/>
      </w:r>
      <w:r>
        <w:rPr>
          <w:rFonts w:ascii="IRNazanin" w:hAnsi="IRNazanin" w:eastAsia="IRNazanin"/>
          <w:color w:val="111111"/>
          <w:sz w:val="28"/>
          <w:sz w:val="28"/>
          <w:szCs w:val="28"/>
          <w:rtl w:val="true"/>
          <w:lang w:bidi="fa-IR"/>
        </w:rPr>
        <w:t>،پیش از آنکه مرا از دست بدهید از من بپرسید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از کسی نمی‌پرسید که علم منایا و بلایا و نسبها نزد اوست؟</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موضوع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مربوط می‌شود که دانش امامان به علم الهی وصل است و چیزی از آنان پوشیده نیست و احادیث بسیاری است که آنان محدّث و مفهم و خزّان</w:t>
      </w:r>
      <w:bookmarkStart w:id="1105" w:name="pg5471_30757"/>
    </w:p>
    <w:p>
      <w:pPr>
        <w:pStyle w:val="BookText"/>
        <w:rPr/>
      </w:pPr>
      <w:bookmarkEnd w:id="1105"/>
      <w:r>
        <w:rPr>
          <w:rFonts w:ascii="IRNazanin" w:hAnsi="IRNazanin" w:eastAsia="IRNazanin"/>
          <w:color w:val="111111"/>
          <w:sz w:val="28"/>
          <w:sz w:val="28"/>
          <w:szCs w:val="28"/>
          <w:rtl w:val="true"/>
          <w:lang w:bidi="fa-IR"/>
        </w:rPr>
        <w:t>علم پروردگارند و چیزی از علم آسمانها و زمین از آنان محجوب نیست و دانش همۀ فرشتگان و پیامبران نزد آنان است</w:t>
      </w:r>
      <w:r>
        <w:rPr>
          <w:rFonts w:eastAsia="IRNazanin" w:cs="IRNazanin"/>
          <w:color w:val="111111"/>
          <w:sz w:val="28"/>
          <w:szCs w:val="28"/>
          <w:rtl w:val="true"/>
          <w:lang w:bidi="fa-IR"/>
        </w:rPr>
        <w:t xml:space="preserve">. </w:t>
      </w:r>
      <w:r>
        <w:rPr>
          <w:rStyle w:val="FootnoteAnchor"/>
          <w:rtl w:val="true"/>
        </w:rPr>
        <w:footnoteReference w:id="1065"/>
      </w:r>
      <w:r>
        <w:rPr>
          <w:rFonts w:ascii="IRNazanin" w:hAnsi="IRNazanin" w:eastAsia="IRNazanin"/>
          <w:color w:val="111111"/>
          <w:sz w:val="28"/>
          <w:sz w:val="28"/>
          <w:szCs w:val="28"/>
          <w:rtl w:val="true"/>
          <w:lang w:bidi="fa-IR"/>
        </w:rPr>
        <w:t>امام باقر علیه السّلام هم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أهل بیت علّمنا المنایا و البلایا و الأنساب</w:t>
      </w:r>
      <w:r>
        <w:rPr>
          <w:rFonts w:eastAsia="IRNazanin" w:cs="IRNazanin"/>
          <w:color w:val="111111"/>
          <w:sz w:val="28"/>
          <w:szCs w:val="28"/>
          <w:rtl w:val="true"/>
          <w:lang w:bidi="fa-IR"/>
        </w:rPr>
        <w:t xml:space="preserve">...» </w:t>
      </w:r>
      <w:r>
        <w:rPr>
          <w:rStyle w:val="FootnoteAnchor"/>
          <w:rtl w:val="true"/>
        </w:rPr>
        <w:footnoteReference w:id="1066"/>
      </w:r>
      <w:r>
        <w:rPr>
          <w:rFonts w:ascii="IRNazanin" w:hAnsi="IRNazanin" w:eastAsia="IRNazanin"/>
          <w:color w:val="111111"/>
          <w:sz w:val="28"/>
          <w:sz w:val="28"/>
          <w:szCs w:val="28"/>
          <w:rtl w:val="true"/>
          <w:lang w:bidi="fa-IR"/>
        </w:rPr>
        <w:t>ما خاندانی هستیم که علم منایا و بلایا و نسبها را به ما آموخته‌اند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بن عمّار شنید که امام کاظم علیه السّلام خبر از شهادت کسی 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خود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می‌داند که مردی از شیعیانش کی می‌میرد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با حالتی شبیه غضب‌آلود به او رو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رشید هجری علم منایا و بلایا می‌دانست، امام سزاوارتر است که آن را بداند</w:t>
      </w:r>
      <w:r>
        <w:rPr>
          <w:rFonts w:eastAsia="IRNazanin" w:cs="IRNazanin"/>
          <w:color w:val="111111"/>
          <w:sz w:val="28"/>
          <w:szCs w:val="28"/>
          <w:rtl w:val="true"/>
          <w:lang w:bidi="fa-IR"/>
        </w:rPr>
        <w:t xml:space="preserve">. </w:t>
      </w:r>
      <w:r>
        <w:rPr>
          <w:rStyle w:val="FootnoteAnchor"/>
          <w:rtl w:val="true"/>
        </w:rPr>
        <w:footnoteReference w:id="1067"/>
      </w:r>
      <w:r>
        <w:rPr>
          <w:rFonts w:ascii="IRNazanin" w:hAnsi="IRNazanin" w:eastAsia="IRNazanin"/>
          <w:color w:val="111111"/>
          <w:sz w:val="28"/>
          <w:sz w:val="28"/>
          <w:szCs w:val="28"/>
          <w:rtl w:val="true"/>
          <w:lang w:bidi="fa-IR"/>
        </w:rPr>
        <w:t>امام علی علیه السّلام به رشید هجری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رشید بلایا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بلایا و منایا را به او آموخته بود،هرگاه رشید کسی را می‌دید،می‌گفت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فلانی اینگونه خواهد مرد و تو اینگونه شهید خواهی شد و همانطور می‌شد که رشید خبر داده بود</w:t>
      </w:r>
      <w:r>
        <w:rPr>
          <w:rFonts w:eastAsia="IRNazanin" w:cs="IRNazanin"/>
          <w:color w:val="111111"/>
          <w:sz w:val="28"/>
          <w:szCs w:val="28"/>
          <w:rtl w:val="true"/>
          <w:lang w:bidi="fa-IR"/>
        </w:rPr>
        <w:t xml:space="preserve">. </w:t>
      </w:r>
      <w:r>
        <w:rPr>
          <w:rStyle w:val="FootnoteAnchor"/>
          <w:rtl w:val="true"/>
        </w:rPr>
        <w:footnoteReference w:id="1068"/>
      </w:r>
    </w:p>
    <w:p>
      <w:pPr>
        <w:pStyle w:val="BookText"/>
        <w:rPr/>
      </w:pPr>
      <w:r>
        <w:rPr>
          <w:rFonts w:ascii="IRNazanin" w:hAnsi="IRNazanin" w:eastAsia="IRNazanin"/>
          <w:color w:val="111111"/>
          <w:sz w:val="28"/>
          <w:sz w:val="28"/>
          <w:szCs w:val="28"/>
          <w:rtl w:val="true"/>
          <w:lang w:bidi="fa-IR"/>
        </w:rPr>
        <w:t>عمار یاسر و حبیب بن مظاهر و میثم تمّار نیز از مولایشان امیر المؤمنین علیه السّلام این علوم و اسرار را آموخته بودند و شهادت خود و دیگران و نحوۀ شهادت را پیشگویی می‌کردند و از اصحاب سرّ آن حضرت به شمار می‌رفتند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عندی علم المنایا و البلایا و الوصایا و الأسباب،و فصل الخطاب و مولد الإسلام و موارد الکفر و أنا صاحب المیسم و أنا الفاروق الأکبر و أنا صاحب الکرّات و دولة الدّول،فسئلونی عمّا یکون الی یوم القیامة و عمّا کان علی عهد کلّ نبیّ بعثه اللّه</w:t>
      </w:r>
      <w:r>
        <w:rPr>
          <w:rFonts w:eastAsia="IRNazanin" w:cs="IRNazanin"/>
          <w:color w:val="111111"/>
          <w:sz w:val="28"/>
          <w:szCs w:val="28"/>
          <w:rtl w:val="true"/>
          <w:lang w:bidi="fa-IR"/>
        </w:rPr>
        <w:t xml:space="preserve">». </w:t>
      </w:r>
      <w:r>
        <w:rPr>
          <w:rStyle w:val="FootnoteAnchor"/>
          <w:rtl w:val="true"/>
        </w:rPr>
        <w:footnoteReference w:id="1069"/>
      </w:r>
      <w:r>
        <w:rPr>
          <w:rFonts w:ascii="IRNazanin" w:hAnsi="IRNazanin" w:eastAsia="IRNazanin"/>
          <w:color w:val="111111"/>
          <w:sz w:val="28"/>
          <w:sz w:val="28"/>
          <w:szCs w:val="28"/>
          <w:rtl w:val="true"/>
          <w:lang w:bidi="fa-IR"/>
        </w:rPr>
        <w:t>این حدیث،گستردگی دانش او را در زمینه‌ها و زمانهای مختلف می‌رساند</w:t>
      </w:r>
      <w:r>
        <w:rPr>
          <w:rFonts w:eastAsia="IRNazanin" w:cs="IRNazanin"/>
          <w:color w:val="111111"/>
          <w:sz w:val="28"/>
          <w:szCs w:val="28"/>
          <w:rtl w:val="true"/>
          <w:lang w:bidi="fa-IR"/>
        </w:rPr>
        <w:t xml:space="preserve">. </w:t>
      </w:r>
      <w:r>
        <w:rPr>
          <w:rStyle w:val="FootnoteAnchor"/>
          <w:rtl w:val="true"/>
        </w:rPr>
        <w:footnoteReference w:id="1070"/>
      </w:r>
      <w:r>
        <w:rPr>
          <w:rFonts w:ascii="IRNazanin" w:hAnsi="IRNazanin" w:eastAsia="IRNazanin"/>
          <w:color w:val="111111"/>
          <w:sz w:val="28"/>
          <w:sz w:val="28"/>
          <w:szCs w:val="28"/>
          <w:rtl w:val="true"/>
          <w:lang w:bidi="fa-IR"/>
        </w:rPr>
        <w:t>چنین امامی شایسته‌ترین فرد برای نیابت و خلافت پیامبر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فضایل علی علیه السّلام،سلونی قبل ان تفقدونی،حدیث مدینة العلم</w:t>
      </w:r>
      <w:r>
        <w:rPr>
          <w:rFonts w:eastAsia="IRNazanin" w:cs="IRNazanin"/>
          <w:color w:val="111111"/>
          <w:sz w:val="28"/>
          <w:szCs w:val="28"/>
          <w:rtl w:val="true"/>
          <w:lang w:bidi="fa-IR"/>
        </w:rPr>
        <w:t>.</w:t>
      </w:r>
    </w:p>
    <w:p>
      <w:pPr>
        <w:pStyle w:val="Heading3"/>
        <w:numPr>
          <w:ilvl w:val="2"/>
          <w:numId w:val="1"/>
        </w:numPr>
        <w:rPr/>
      </w:pPr>
      <w:bookmarkStart w:id="1106" w:name="__RefHeading___Toc2145894_581953129"/>
      <w:bookmarkStart w:id="1107" w:name="_Toc426"/>
      <w:bookmarkEnd w:id="1106"/>
      <w:r>
        <w:rPr>
          <w:rtl w:val="true"/>
        </w:rPr>
        <w:t>علویان</w:t>
      </w:r>
      <w:bookmarkEnd w:id="1107"/>
    </w:p>
    <w:p>
      <w:pPr>
        <w:pStyle w:val="BookText"/>
        <w:rPr/>
      </w:pPr>
      <w:r>
        <w:rPr>
          <w:rFonts w:ascii="IRNazanin" w:hAnsi="IRNazanin" w:eastAsia="IRNazanin"/>
          <w:color w:val="111111"/>
          <w:sz w:val="28"/>
          <w:sz w:val="28"/>
          <w:szCs w:val="28"/>
          <w:rtl w:val="true"/>
          <w:lang w:bidi="fa-IR"/>
        </w:rPr>
        <w:t>منسوبین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تفکّر علوی دارند،یا از نسل علی بن ابی طالب‌اند</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اصطلاحا فرزندانی از علی بن ابی طالب که از نسل پنج پسر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حسن،امام حسین،</w:t>
      </w:r>
      <w:bookmarkStart w:id="1108" w:name="pg5471_30758"/>
    </w:p>
    <w:p>
      <w:pPr>
        <w:pStyle w:val="BookText"/>
        <w:rPr/>
      </w:pPr>
      <w:bookmarkEnd w:id="1108"/>
      <w:r>
        <w:rPr>
          <w:rFonts w:ascii="IRNazanin" w:hAnsi="IRNazanin" w:eastAsia="IRNazanin"/>
          <w:color w:val="111111"/>
          <w:sz w:val="28"/>
          <w:sz w:val="28"/>
          <w:szCs w:val="28"/>
          <w:rtl w:val="true"/>
          <w:lang w:bidi="fa-IR"/>
        </w:rPr>
        <w:t>عباس،محمّد حنفیّه و عمر اطرف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باشند،علویان نامیده می‌شوند</w:t>
      </w:r>
      <w:r>
        <w:rPr>
          <w:rFonts w:eastAsia="IRNazanin" w:cs="IRNazanin"/>
          <w:color w:val="111111"/>
          <w:sz w:val="28"/>
          <w:szCs w:val="28"/>
          <w:rtl w:val="true"/>
          <w:lang w:bidi="fa-IR"/>
        </w:rPr>
        <w:t xml:space="preserve">. </w:t>
      </w:r>
      <w:r>
        <w:rPr>
          <w:rStyle w:val="FootnoteAnchor"/>
          <w:rtl w:val="true"/>
        </w:rPr>
        <w:footnoteReference w:id="1071"/>
      </w:r>
    </w:p>
    <w:p>
      <w:pPr>
        <w:pStyle w:val="BookText"/>
        <w:rPr/>
      </w:pPr>
      <w:r>
        <w:rPr>
          <w:rFonts w:ascii="IRNazanin" w:hAnsi="IRNazanin" w:eastAsia="IRNazanin"/>
          <w:color w:val="111111"/>
          <w:sz w:val="28"/>
          <w:sz w:val="28"/>
          <w:szCs w:val="28"/>
          <w:rtl w:val="true"/>
          <w:lang w:bidi="fa-IR"/>
        </w:rPr>
        <w:t>سادات علوی،در دورۀ امویان و عباسیان،هم تحت تعقیب و آزار حکّام بودند،هم علیه حکومتهای جور مبارزه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علی در زمان هشام بن عبد الملک قیام کرد و به شهادت رسید،پسرش یحیی بن زید در خراسان و جوزجان قیام کرد و شهید شد و شهیدانی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زکیّه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فخّ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علویانی بودند که بر ضدّ خلافت قیام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موضع أئمّه علیهم السّلام نسبت به نهضتهای آنان چندان جانبدارانه نبود،چون شرایط را برای قیام مسلّحانه مناسب و مساعد نمی‌دیدند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روی کار آمدن عباسیان،گرایش به علویان در ایران افزایش یافت و نخستین حکومت شیعی توسّط علویان در منطقۀ طبرستان ایران در سال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پدید آمد و کسانی همچون داعی صغیر،داعی کبیر،اطروش،ناصر کبیر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شیعه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عده‌ای ایشان را زیدی مذهب 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احیای ارزشهای دینی پای می‌فشردند</w:t>
      </w:r>
      <w:r>
        <w:rPr>
          <w:rFonts w:eastAsia="IRNazanin" w:cs="IRNazanin"/>
          <w:color w:val="111111"/>
          <w:sz w:val="28"/>
          <w:szCs w:val="28"/>
          <w:rtl w:val="true"/>
          <w:lang w:bidi="fa-IR"/>
        </w:rPr>
        <w:t xml:space="preserve">. </w:t>
      </w:r>
      <w:r>
        <w:rPr>
          <w:rStyle w:val="FootnoteAnchor"/>
          <w:rtl w:val="true"/>
        </w:rPr>
        <w:footnoteReference w:id="1072"/>
      </w:r>
      <w:r>
        <w:rPr>
          <w:rFonts w:ascii="IRNazanin" w:hAnsi="IRNazanin" w:eastAsia="IRNazanin"/>
          <w:color w:val="111111"/>
          <w:sz w:val="28"/>
          <w:sz w:val="28"/>
          <w:szCs w:val="28"/>
          <w:rtl w:val="true"/>
          <w:lang w:bidi="fa-IR"/>
        </w:rPr>
        <w:t>علویان یا نصیریّه،نام فرقه‌ای است که در مناطقی از سوریه به سر می‌برند و حاکمان دولت سوریه هم از آنان شمرده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دولتهای شیعی</w:t>
      </w:r>
      <w:r>
        <w:rPr>
          <w:rFonts w:eastAsia="IRNazanin" w:cs="IRNazanin"/>
          <w:color w:val="111111"/>
          <w:sz w:val="28"/>
          <w:szCs w:val="28"/>
          <w:rtl w:val="true"/>
          <w:lang w:bidi="fa-IR"/>
        </w:rPr>
        <w:t>.</w:t>
      </w:r>
    </w:p>
    <w:p>
      <w:pPr>
        <w:pStyle w:val="Heading3"/>
        <w:numPr>
          <w:ilvl w:val="2"/>
          <w:numId w:val="1"/>
        </w:numPr>
        <w:rPr/>
      </w:pPr>
      <w:bookmarkStart w:id="1109" w:name="__RefHeading___Toc2145896_581953129"/>
      <w:bookmarkStart w:id="1110" w:name="_Toc427"/>
      <w:bookmarkEnd w:id="1109"/>
      <w:r>
        <w:rPr>
          <w:rtl w:val="true"/>
        </w:rPr>
        <w:t>علی بن ابی طالب علیه السّلام</w:t>
      </w:r>
      <w:bookmarkEnd w:id="1110"/>
    </w:p>
    <w:p>
      <w:pPr>
        <w:pStyle w:val="BookText"/>
        <w:rPr/>
      </w:pPr>
      <w:r>
        <w:rPr>
          <w:rFonts w:ascii="IRNazanin" w:hAnsi="IRNazanin" w:eastAsia="IRNazanin"/>
          <w:color w:val="111111"/>
          <w:sz w:val="28"/>
          <w:sz w:val="28"/>
          <w:szCs w:val="28"/>
          <w:rtl w:val="true"/>
          <w:lang w:bidi="fa-IR"/>
        </w:rPr>
        <w:t>دربارۀ شخصیت،فضایل،سخنان و مباحث مربوط به امیر المؤمنین علیه السّلام،در موارد مختلفی از این فرهنگنامه مطالبی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مروری بر زندگی آن حضرت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ابی طالب علیه السّلام،امام نخست شیعه و وصیّ پیامبر اسلام،در روز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سال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الفیل</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از بعثت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مکّه و درون کعبه به دنیا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مولود کعبه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پدرش ابو طالب،از چهره‌های بانفوذ و محبوب بنی هاشم و مادرش فاطمه بنت اسد بود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دوران کودکی را در کنار حضرت محمّد صلّی اللّه علیه و آله گذراند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پیامبر خدا به نبوت معبوث شد، نخستین مردی بود که به او ایمان آورد و در روزی که پیامبر مأمور شد دعوت خود را نسبت به خویشاوندان علنی کند،ایمان خود را به پیامبر اظهار کرد،پیامبر هم او را وصیّ و</w:t>
      </w:r>
    </w:p>
    <w:p>
      <w:pPr>
        <w:pStyle w:val="BookText"/>
        <w:rPr/>
      </w:pPr>
      <w:r>
        <w:rPr>
          <w:rFonts w:ascii="IRNazanin" w:hAnsi="IRNazanin" w:eastAsia="IRNazanin"/>
          <w:color w:val="111111"/>
          <w:sz w:val="28"/>
          <w:sz w:val="28"/>
          <w:szCs w:val="28"/>
          <w:rtl w:val="true"/>
          <w:lang w:bidi="fa-IR"/>
        </w:rPr>
        <w:t>جانشین خود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سالهای نخست دوران مکّه را در کنار رسول خدا بود و هنگامی که پیامبر می‌خواست به مدینه هجرت کند،در شب توطئه قریش برای کشتن پیامبر،در بستر آن حضرت خوابید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المبیت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هم چند روز پس از پیامبر اسلام،به مدینه هجرت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نبرد بدر،شرکت داشت،در سال دوم هجرت،با دختر پیامبر،فاطمه علیها السّلام ازدواج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ثمرۀ این ازدواج چهار فرزند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حسن،حسین،زینب و ام کلثوم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توطئه‌های کفار آغاز شد و علی علیه السّلام در کنار پیامبر،به دفاع از اسلام و مبارزه با مشرکان و منافقان پرداخت و در غزواتی چون بدر،احد،خیبر،خندق،حنین،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حماسه‌ها آفرید و ذو الفقار او صف دشمنان را می‌شکافت و کفار کین‌توز را به هلاکت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آخرین سال عمر پیامبر،وقتی‌که حضرت رسول از واپسین حجّ خویش که حجة الوداع نام دارد برمی‌گشت،در منطقۀ غدیر خم،پس از خطبه‌ای طولانی در حضور نزدیک به صد و پنجاه هزار نفر،علی علیه السّلام را به جانشینی خود تعیین کرد و جملۀ تاریخی خویش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فهذا علیّ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فرمود،همه با علی علیه السّلام بیعت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ماه پس از این واقعه، رسول خدا صلّی اللّه علیه و آله وفات نمود،امّا گروهی از مردم به دنبال توطئه‌ای در سقیفۀ بنی ساعده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سقیفه بنی ساعده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ابو بکر بیعت کردند و علی علیه السّلام را از خلافت کنار زدند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آنکه امیر المؤمنین،خود را از همه سزاوارتر برای خلافت می‌دانست و این حق شرعی او بود،به خاطر مصلحت اسلام و حفظ وحدت،با حاکمان به منازعه برنخاست 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دوران سه خلیفه را با تلخکامی و مظلومیّت تحمّل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مظلومیّت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کشته شدن عثمان،مردم دور آن حضرت جمع شدند و با اصرار بر او قبولاندند که خلافت را برعهده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 بیعت کردند و وی خلافت را عهده‌دار شد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دنیاطلبان و کین‌توزان،خون عثمان را بهانه قرار دادند و بر ضدّ حکومت علوی آشوب به راه انداختند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 شکستند و به نزاع پرداختند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بود که سه جنگ جمل،صفین و نهروان پیش‌آمد و علی علیه السّلام با ناکثین و قاسطین و مارقین جنگید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علی علیه السّلام حکومت عدالت و قسط و حق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علوی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بر خیلی از امتیازخواهان گران بود و تحمّل عدل علوی را نداشتند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دسیسه‌های گوناگونی تدارک دید و علاوه بر جنگ صفین،شورشها و فتنه‌های زیادی را به راه انداخت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که از سپاه خود او جدا شده و</w:t>
      </w:r>
      <w:bookmarkStart w:id="1111" w:name="pg5471_30760"/>
    </w:p>
    <w:p>
      <w:pPr>
        <w:pStyle w:val="BookText"/>
        <w:rPr/>
      </w:pPr>
      <w:bookmarkEnd w:id="1111"/>
      <w:r>
        <w:rPr>
          <w:rFonts w:ascii="IRNazanin" w:hAnsi="IRNazanin" w:eastAsia="IRNazanin"/>
          <w:color w:val="111111"/>
          <w:sz w:val="28"/>
          <w:sz w:val="28"/>
          <w:szCs w:val="28"/>
          <w:rtl w:val="true"/>
          <w:lang w:bidi="fa-IR"/>
        </w:rPr>
        <w:t>بنای ناسازگاری نهادند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 نهروان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بروز جنگ نهروان شدند و اغلب آنان در آن جنگ کشته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نهایت،در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سال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هجری،امیر المؤمنین به دست یکی از همان خوارج که جان سالم به در برده بود،به نام ابن ملجم ضربت خورد و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علیه السّلام هنگام شهادت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داشت و مدّت نزدیک 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حکومت کرد و شهید عدالت خویش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شهادت،پیکر او را در بیرون کوفه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محلّی به نام غریّ دفن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 قبر او تا سالها پنهان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 پنهان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در شهر نجف از شهرهای عراق،مرقد نورانی او جلوه‌گاه محبّت و ولایت و عدالت است و زیارتگاه عاشقان مولی</w:t>
      </w:r>
      <w:r>
        <w:rPr>
          <w:rFonts w:eastAsia="IRNazanin" w:cs="IRNazanin"/>
          <w:color w:val="111111"/>
          <w:sz w:val="28"/>
          <w:szCs w:val="28"/>
          <w:rtl w:val="true"/>
          <w:lang w:bidi="fa-IR"/>
        </w:rPr>
        <w:t xml:space="preserve">. </w:t>
      </w:r>
      <w:r>
        <w:rPr>
          <w:rStyle w:val="FootnoteAnchor"/>
          <w:rtl w:val="true"/>
        </w:rPr>
        <w:footnoteReference w:id="10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المؤمنین،فضایل علی،القاب و کنیه‌های علی، کتاشناسی علی،سیرۀ علوی،مدایح علوی و</w:t>
      </w:r>
      <w:r>
        <w:rPr>
          <w:rFonts w:eastAsia="IRNazanin" w:cs="IRNazanin"/>
          <w:color w:val="111111"/>
          <w:sz w:val="28"/>
          <w:szCs w:val="28"/>
          <w:rtl w:val="true"/>
          <w:lang w:bidi="fa-IR"/>
        </w:rPr>
        <w:t>...</w:t>
      </w:r>
    </w:p>
    <w:p>
      <w:pPr>
        <w:pStyle w:val="Heading3"/>
        <w:numPr>
          <w:ilvl w:val="2"/>
          <w:numId w:val="1"/>
        </w:numPr>
        <w:rPr/>
      </w:pPr>
      <w:bookmarkStart w:id="1112" w:name="__RefHeading___Toc2145898_581953129"/>
      <w:bookmarkStart w:id="1113" w:name="_Toc428"/>
      <w:bookmarkEnd w:id="1112"/>
      <w:r>
        <w:rPr>
          <w:rtl w:val="true"/>
        </w:rPr>
        <w:t>علی علیه السّلام از زبان دیگران</w:t>
      </w:r>
      <w:bookmarkEnd w:id="1113"/>
    </w:p>
    <w:p>
      <w:pPr>
        <w:pStyle w:val="Heading4"/>
        <w:numPr>
          <w:ilvl w:val="3"/>
          <w:numId w:val="1"/>
        </w:numPr>
        <w:rPr/>
      </w:pPr>
      <w:bookmarkStart w:id="1114" w:name="__RefHeading___Toc2145900_581953129"/>
      <w:bookmarkStart w:id="1115" w:name="_Toc429"/>
      <w:bookmarkEnd w:id="1114"/>
      <w:r>
        <w:rPr>
          <w:rtl w:val="true"/>
        </w:rPr>
        <w:t>اشاره</w:t>
      </w:r>
      <w:bookmarkEnd w:id="11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عطر آن است که خود ببوید،نه آنکه عطّار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علی علیه السّلام در زندگی و گفتار و کردارش و در آیات قرآن و احادیث نبوی و روایات أئمۀ معصوم و هزاران کتاب و اثر،آن‌چنان مشهود و روشن است که نیازی به استناد به سخنان دیگران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برای آنکه نشان داده شود این ابرمرد بی‌نظیر تاریخ،چشم و دل غیرمسلمانان و غیر شیعه را نیز مسحور و مسخّر خویش ساخته است،به عنوان نمونه جملاتی را از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مسلمانان و مسلمانان غیر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می‌آوریم</w:t>
      </w:r>
      <w:r>
        <w:rPr>
          <w:rFonts w:eastAsia="IRNazanin" w:cs="IRNazanin"/>
          <w:color w:val="111111"/>
          <w:sz w:val="28"/>
          <w:szCs w:val="28"/>
          <w:rtl w:val="true"/>
          <w:lang w:bidi="fa-IR"/>
        </w:rPr>
        <w:t>:</w:t>
      </w:r>
    </w:p>
    <w:p>
      <w:pPr>
        <w:pStyle w:val="Heading4"/>
        <w:numPr>
          <w:ilvl w:val="3"/>
          <w:numId w:val="1"/>
        </w:numPr>
        <w:rPr/>
      </w:pPr>
      <w:bookmarkStart w:id="1116" w:name="__RefHeading___Toc2145902_581953129"/>
      <w:bookmarkStart w:id="1117" w:name="_Toc430"/>
      <w:bookmarkEnd w:id="1116"/>
      <w:r>
        <w:rPr>
          <w:rtl w:val="true"/>
        </w:rPr>
        <w:t>در گفتار غیرمسلمانان</w:t>
      </w:r>
      <w:r>
        <w:rPr>
          <w:rtl w:val="true"/>
        </w:rPr>
        <w:t>:</w:t>
      </w:r>
      <w:bookmarkEnd w:id="1117"/>
    </w:p>
    <w:p>
      <w:pPr>
        <w:pStyle w:val="BookText"/>
        <w:rPr/>
      </w:pPr>
      <w:r>
        <w:rPr>
          <w:rFonts w:ascii="IRNazanin" w:hAnsi="IRNazanin" w:eastAsia="IRNazanin"/>
          <w:color w:val="111111"/>
          <w:sz w:val="28"/>
          <w:sz w:val="28"/>
          <w:szCs w:val="28"/>
          <w:rtl w:val="true"/>
          <w:lang w:bidi="fa-IR"/>
        </w:rPr>
        <w:t>شبلی شمیّل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پیشتازان مکتب مادیگری</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پیشوا علی بن ابی طالب،بزرگ بزرگان،یگانه نسخه‌ای است که نه شرق و نه غرب،نه</w:t>
      </w:r>
    </w:p>
    <w:p>
      <w:pPr>
        <w:pStyle w:val="BookText"/>
        <w:rPr/>
      </w:pPr>
      <w:r>
        <w:rPr>
          <w:rFonts w:ascii="IRNazanin" w:hAnsi="IRNazanin" w:eastAsia="IRNazanin"/>
          <w:color w:val="111111"/>
          <w:sz w:val="28"/>
          <w:sz w:val="28"/>
          <w:szCs w:val="28"/>
          <w:rtl w:val="true"/>
          <w:lang w:bidi="fa-IR"/>
        </w:rPr>
        <w:t>در گذشته و نه امروز،صورتی مطابق این نسخه ندیده است</w:t>
      </w:r>
      <w:r>
        <w:rPr>
          <w:rFonts w:eastAsia="IRNazanin" w:cs="IRNazanin"/>
          <w:color w:val="111111"/>
          <w:sz w:val="28"/>
          <w:szCs w:val="28"/>
          <w:rtl w:val="true"/>
          <w:lang w:bidi="fa-IR"/>
        </w:rPr>
        <w:t xml:space="preserve">. </w:t>
      </w:r>
      <w:r>
        <w:rPr>
          <w:rStyle w:val="FootnoteAnchor"/>
          <w:rtl w:val="true"/>
        </w:rPr>
        <w:footnoteReference w:id="1074"/>
      </w:r>
    </w:p>
    <w:p>
      <w:pPr>
        <w:pStyle w:val="BookText"/>
        <w:rPr/>
      </w:pPr>
      <w:r>
        <w:rPr>
          <w:rFonts w:ascii="IRNazanin" w:hAnsi="IRNazanin" w:eastAsia="IRNazanin"/>
          <w:color w:val="111111"/>
          <w:sz w:val="28"/>
          <w:sz w:val="28"/>
          <w:szCs w:val="28"/>
          <w:rtl w:val="true"/>
          <w:lang w:bidi="fa-IR"/>
        </w:rPr>
        <w:t>جبران خلیل جبران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نویسندگان و متفکّران مسیحی 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معتقدم که فرزند ابو طالب نخستین عرب بود که با روح کلّی رابطه برقرار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اولین شخصیت از عرب بود که لبانش نغمۀ روح کلّی را در گوش مردمی طنین‌انداز نمود که پیش از او آن را نشنیده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از این دنیا رخت بربست،در حالی که رسالت خود را به جهانیان نرسانده بود،او چشم از این جهان پوشید،مانند پیامبرانی که در جوامع بشری مبعوث می‌شدند که گنجایش آن پیامبران را نداشتند و به مردمی وارد می‌شدند که شایستۀ آن پیامبران نبودند و در زمانی ظهور می‌کردند که زمان آنان نبود</w:t>
      </w:r>
      <w:r>
        <w:rPr>
          <w:rFonts w:eastAsia="IRNazanin" w:cs="IRNazanin"/>
          <w:color w:val="111111"/>
          <w:sz w:val="28"/>
          <w:szCs w:val="28"/>
          <w:rtl w:val="true"/>
          <w:lang w:bidi="fa-IR"/>
        </w:rPr>
        <w:t xml:space="preserve">. </w:t>
      </w:r>
      <w:r>
        <w:rPr>
          <w:rStyle w:val="FootnoteAnchor"/>
          <w:rtl w:val="true"/>
        </w:rPr>
        <w:footnoteReference w:id="1075"/>
      </w:r>
    </w:p>
    <w:p>
      <w:pPr>
        <w:pStyle w:val="BookText"/>
        <w:rPr/>
      </w:pPr>
      <w:r>
        <w:rPr>
          <w:rFonts w:ascii="IRNazanin" w:hAnsi="IRNazanin" w:eastAsia="IRNazanin"/>
          <w:color w:val="111111"/>
          <w:sz w:val="28"/>
          <w:sz w:val="28"/>
          <w:szCs w:val="28"/>
          <w:rtl w:val="true"/>
          <w:lang w:bidi="fa-IR"/>
        </w:rPr>
        <w:t>میخائیل نعیمه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 و صاحب‌نظر مسیحی عرب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مورّخ و نویسنده‌ای هراندازه هم که از امتیاز نبوغ و رادمردی برخوردار باشد، نمی‌تواند از انسان بزرگی مانند پیشوا علی علیه السّلام یک چهرۀ کلّی در مجموعه‌ای که حتّی هزار صفحه هم باشد ترسیم نماید و دورانی پر از رویدادهای بزرگ مانند دوران او را توضیح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تفکرات و اندیشه‌های آن ابرمرد عربی و گفتار و کرداری را که او میان خود و پروردگارش انجام داده است،نه گوشی شنیده و نه چشمی دیده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هرصورتی که ما از او ترسیم و نقاشی کنیم،مسلّما تصویر ناقصی خواهد بود</w:t>
      </w:r>
      <w:r>
        <w:rPr>
          <w:rFonts w:eastAsia="IRNazanin" w:cs="IRNazanin"/>
          <w:color w:val="111111"/>
          <w:sz w:val="28"/>
          <w:szCs w:val="28"/>
          <w:rtl w:val="true"/>
          <w:lang w:bidi="fa-IR"/>
        </w:rPr>
        <w:t xml:space="preserve">. </w:t>
      </w:r>
      <w:r>
        <w:rPr>
          <w:rStyle w:val="FootnoteAnchor"/>
          <w:rtl w:val="true"/>
        </w:rPr>
        <w:footnoteReference w:id="1076"/>
      </w:r>
    </w:p>
    <w:p>
      <w:pPr>
        <w:pStyle w:val="BookText"/>
        <w:rPr/>
      </w:pPr>
      <w:r>
        <w:rPr>
          <w:rFonts w:ascii="IRNazanin" w:hAnsi="IRNazanin" w:eastAsia="IRNazanin"/>
          <w:color w:val="111111"/>
          <w:sz w:val="28"/>
          <w:sz w:val="28"/>
          <w:szCs w:val="28"/>
          <w:rtl w:val="true"/>
          <w:lang w:bidi="fa-IR"/>
        </w:rPr>
        <w:t>جرج جرداق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 و نویسندۀ عرب زبان مسیحی</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انسان بزرگی مانند علی را می‌شناسی که حقیقت انسانی را به عقول و مشاعر بشری آشنا سازد؟آن حقیقت انسانی که سرگذشتی چون ازل و آیندۀ باقی چون ابدیت و ژرفایی بس عمیق دارد که هریک از صاحبان عقول و نفوس بزرگ مطابق روش و طبع خود،آن را درک می‌کند و دیگر انسانهای عادی بدون اینکه خود بدانند در سایۀ آنان زندگی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بدین‌سان تجسّم‌یافتۀ آن قدرت شگفت‌انگیز است که او را در پیروزیها و شکستها یکسان نشان می‌دهد،زیرا عامل ملاک او در پیروزیها و شکستها همان قدرت</w:t>
      </w:r>
      <w:bookmarkStart w:id="1118" w:name="pg5471_30762"/>
    </w:p>
    <w:p>
      <w:pPr>
        <w:pStyle w:val="BookText"/>
        <w:rPr/>
      </w:pPr>
      <w:bookmarkEnd w:id="1118"/>
      <w:r>
        <w:rPr>
          <w:rFonts w:ascii="IRNazanin" w:hAnsi="IRNazanin" w:eastAsia="IRNazanin"/>
          <w:color w:val="111111"/>
          <w:sz w:val="28"/>
          <w:sz w:val="28"/>
          <w:szCs w:val="28"/>
          <w:rtl w:val="true"/>
          <w:lang w:bidi="fa-IR"/>
        </w:rPr>
        <w:t>است که در میدان جنگ چه با چهرۀ پیروزمند بیرون آید چه با شکست روبه‌رو شود،و همچنین در میدان سیاست و هرمیدان دیگری که برای تکاپوی زندگی تصوّر شود یکسان است</w:t>
      </w:r>
      <w:r>
        <w:rPr>
          <w:rFonts w:eastAsia="IRNazanin" w:cs="IRNazanin"/>
          <w:color w:val="111111"/>
          <w:sz w:val="28"/>
          <w:szCs w:val="28"/>
          <w:rtl w:val="true"/>
          <w:lang w:bidi="fa-IR"/>
        </w:rPr>
        <w:t xml:space="preserve">. </w:t>
      </w:r>
      <w:r>
        <w:rPr>
          <w:rStyle w:val="FootnoteAnchor"/>
          <w:rtl w:val="true"/>
        </w:rPr>
        <w:footnoteReference w:id="1077"/>
      </w:r>
    </w:p>
    <w:p>
      <w:pPr>
        <w:pStyle w:val="BookText"/>
        <w:rPr/>
      </w:pPr>
      <w:r>
        <w:rPr>
          <w:rFonts w:ascii="IRNazanin" w:hAnsi="IRNazanin" w:eastAsia="IRNazanin"/>
          <w:color w:val="111111"/>
          <w:sz w:val="28"/>
          <w:sz w:val="28"/>
          <w:szCs w:val="28"/>
          <w:rtl w:val="true"/>
          <w:lang w:bidi="fa-IR"/>
        </w:rPr>
        <w:t>سلیمان کتّانی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 و ادیب مسیحی لبنانی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فضیلتها در کرانۀ شخصیت تو دوش‌به‌دوش هم صف کشیده‌اند و رابطۀ آنها با همدیگر چنان است که گویی قافله‌ها در طول خط منظّمی ردیف شده و آرام‌آرام،سینۀ جاده‌ها را می‌شکافند و به سیر خود ادامه می‌دهند،منظم و حساب‌شده،با وضعی موزون و هماهنگ،پس باید تو را بخشایشگری نامید که از بالای قلّه‌های زهد و پارسایی همچنان می‌جوشی و می‌خروشی،تا جویبارهای سخاوت و جود از اطرافت به هرسو ریزش کند</w:t>
      </w:r>
      <w:r>
        <w:rPr>
          <w:rFonts w:eastAsia="IRNazanin" w:cs="IRNazanin"/>
          <w:color w:val="111111"/>
          <w:sz w:val="28"/>
          <w:szCs w:val="28"/>
          <w:rtl w:val="true"/>
          <w:lang w:bidi="fa-IR"/>
        </w:rPr>
        <w:t xml:space="preserve">. </w:t>
      </w:r>
      <w:r>
        <w:rPr>
          <w:rStyle w:val="FootnoteAnchor"/>
          <w:rtl w:val="true"/>
        </w:rPr>
        <w:footnoteReference w:id="1078"/>
      </w:r>
    </w:p>
    <w:p>
      <w:pPr>
        <w:pStyle w:val="Heading4"/>
        <w:numPr>
          <w:ilvl w:val="3"/>
          <w:numId w:val="1"/>
        </w:numPr>
        <w:rPr/>
      </w:pPr>
      <w:bookmarkStart w:id="1119" w:name="__RefHeading___Toc2145904_581953129"/>
      <w:bookmarkStart w:id="1120" w:name="_Toc431"/>
      <w:bookmarkEnd w:id="1119"/>
      <w:r>
        <w:rPr>
          <w:rtl w:val="true"/>
        </w:rPr>
        <w:t>در گفتار اهل سنت</w:t>
      </w:r>
      <w:r>
        <w:rPr>
          <w:rtl w:val="true"/>
        </w:rPr>
        <w:t>:</w:t>
      </w:r>
      <w:bookmarkEnd w:id="1120"/>
    </w:p>
    <w:p>
      <w:pPr>
        <w:pStyle w:val="BookText"/>
        <w:rPr/>
      </w:pPr>
      <w:r>
        <w:rPr>
          <w:rFonts w:ascii="IRNazanin" w:hAnsi="IRNazanin" w:eastAsia="IRNazanin"/>
          <w:color w:val="111111"/>
          <w:sz w:val="28"/>
          <w:sz w:val="28"/>
          <w:szCs w:val="28"/>
          <w:rtl w:val="true"/>
          <w:lang w:bidi="fa-IR"/>
        </w:rPr>
        <w:t>حسن بن یسار بصری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علمای مشهور قرن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تیری به هدف خورده از کمان الهی به سوی دشمنانش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ربّانی این امّت بود و از میان امّت،صاحب فضل و سابقه و خویشاوندی با پیامبر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دستور خدا غافل نمی‌شد و در دین خدا،مورد ایراد و سرزنش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مال خدا سرقت نکرد و حقّ قرآن را ادا کرد و از جانب آن به بهشتی دل‌انگیز دست یافت</w:t>
      </w:r>
      <w:r>
        <w:rPr>
          <w:rFonts w:eastAsia="IRNazanin" w:cs="IRNazanin"/>
          <w:color w:val="111111"/>
          <w:sz w:val="28"/>
          <w:szCs w:val="28"/>
          <w:rtl w:val="true"/>
          <w:lang w:bidi="fa-IR"/>
        </w:rPr>
        <w:t xml:space="preserve">. </w:t>
      </w:r>
      <w:r>
        <w:rPr>
          <w:rStyle w:val="FootnoteAnchor"/>
          <w:rtl w:val="true"/>
        </w:rPr>
        <w:footnoteReference w:id="1079"/>
      </w:r>
    </w:p>
    <w:p>
      <w:pPr>
        <w:pStyle w:val="BookText"/>
        <w:rPr/>
      </w:pPr>
      <w:r>
        <w:rPr>
          <w:rFonts w:ascii="IRNazanin" w:hAnsi="IRNazanin" w:eastAsia="IRNazanin"/>
          <w:color w:val="111111"/>
          <w:sz w:val="28"/>
          <w:sz w:val="28"/>
          <w:szCs w:val="28"/>
          <w:rtl w:val="true"/>
          <w:lang w:bidi="fa-IR"/>
        </w:rPr>
        <w:t>ابن ابی الحدید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شارح معتزلی مذهب نهج البلاغه</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امتیازات انسانی علی علیه السّلام از لحاظ عظمت و جلال و شهرت در آن حدّ اعلاست که شرح کردن آن و بحث و تفصیل دادن آنها ناروا و بیهوده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چه بگویم دربارۀ مردی که دشمنانش نتوانستند عظمتها و فضایل او را منکر شوند و همۀ آنان به برتری شخصیت او اعتراف کردند،من چه بگویم دربارۀ مردی که همۀ فضیلتها به او منتهی می‌شود و هر مکتب و هرگروهی خود را به او منسوب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اوست رئیس همۀ فضیلتها</w:t>
      </w:r>
      <w:r>
        <w:rPr>
          <w:rFonts w:eastAsia="IRNazanin" w:cs="IRNazanin"/>
          <w:color w:val="111111"/>
          <w:sz w:val="28"/>
          <w:szCs w:val="28"/>
          <w:rtl w:val="true"/>
          <w:lang w:bidi="fa-IR"/>
        </w:rPr>
        <w:t xml:space="preserve">. </w:t>
      </w:r>
      <w:r>
        <w:rPr>
          <w:rStyle w:val="FootnoteAnchor"/>
          <w:rtl w:val="true"/>
        </w:rPr>
        <w:footnoteReference w:id="1080"/>
      </w:r>
    </w:p>
    <w:p>
      <w:pPr>
        <w:pStyle w:val="BookText"/>
        <w:rPr/>
      </w:pPr>
      <w:r>
        <w:rPr>
          <w:rFonts w:ascii="IRNazanin" w:hAnsi="IRNazanin" w:eastAsia="IRNazanin"/>
          <w:color w:val="111111"/>
          <w:sz w:val="28"/>
          <w:sz w:val="28"/>
          <w:szCs w:val="28"/>
          <w:rtl w:val="true"/>
          <w:lang w:bidi="fa-IR"/>
        </w:rPr>
        <w:t>محمّد ابو الفضل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بزرگ مصری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شخصیت امام علی بن ابی طالب علیه السّلام آن‌قدر کمالات و عناصر پسندیده و عظمتهای روحی و نورانیت تکاملی و شرافت عالی توأم با فطرت پاک و نفس محبوب خداوندی جمع شده است که در هیچ‌یک از انسانهای بزرگ دیده نمی‌شود</w:t>
      </w:r>
      <w:r>
        <w:rPr>
          <w:rFonts w:eastAsia="IRNazanin" w:cs="IRNazanin"/>
          <w:color w:val="111111"/>
          <w:sz w:val="28"/>
          <w:szCs w:val="28"/>
          <w:rtl w:val="true"/>
          <w:lang w:bidi="fa-IR"/>
        </w:rPr>
        <w:t xml:space="preserve">. </w:t>
      </w:r>
      <w:r>
        <w:rPr>
          <w:rStyle w:val="FootnoteAnchor"/>
          <w:rtl w:val="true"/>
        </w:rPr>
        <w:footnoteReference w:id="1081"/>
      </w:r>
    </w:p>
    <w:p>
      <w:pPr>
        <w:pStyle w:val="BookText"/>
        <w:rPr/>
      </w:pPr>
      <w:r>
        <w:rPr>
          <w:rFonts w:ascii="IRNazanin" w:hAnsi="IRNazanin" w:eastAsia="IRNazanin"/>
          <w:color w:val="111111"/>
          <w:sz w:val="28"/>
          <w:sz w:val="28"/>
          <w:szCs w:val="28"/>
          <w:rtl w:val="true"/>
          <w:lang w:bidi="fa-IR"/>
        </w:rPr>
        <w:t>محمّد عبده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شارح نهج البلاغه و شاگرد سیّد جمال اسدآبادی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مطالعۀ نهج البلاغه،گاهی یک عقل نورانی را می‌دیدم که شباهتی به مخلوق جسمانی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عقل نورانی از گروه ارواح و مجرّدات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ملکوتیان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 شده و به روح انسانی پیوسته و آن روح انسانی را از پوشاکهای طبیعت تجرید نموده،تا ملکوت اعلا بالا برده و به عالم شهود و دیدار روشن‌ترین انوار نایل ساخته است و با این وصف شگفت‌انگیز،پس از رهایی از عوارض طبیعت در عالم قدس آرمیده است و لحظات دیگری صدای گویندۀ حکمت را می‌شنیدم که واقعیات درست را به پیشتازان و زمامداران گوشزد می‌کرد و موقعیتهای تردیدآمیز را به آنان نشان می‌داد و آنان را از لغزشهای اضطراب‌آور برحذر می‌داشت و به دقایق سیاست و طرق کیاست راهنمایی می‌کرد و آنان را با مقام واقعی ریاست آشنا می‌ساخت و به عظمت تدبیر و سرنوشت شایسته بالا می‌برد</w:t>
      </w:r>
      <w:r>
        <w:rPr>
          <w:rFonts w:eastAsia="IRNazanin" w:cs="IRNazanin"/>
          <w:color w:val="111111"/>
          <w:sz w:val="28"/>
          <w:szCs w:val="28"/>
          <w:rtl w:val="true"/>
          <w:lang w:bidi="fa-IR"/>
        </w:rPr>
        <w:t xml:space="preserve">. </w:t>
      </w:r>
      <w:r>
        <w:rPr>
          <w:rStyle w:val="FootnoteAnchor"/>
          <w:rtl w:val="true"/>
        </w:rPr>
        <w:footnoteReference w:id="1082"/>
      </w:r>
    </w:p>
    <w:p>
      <w:pPr>
        <w:pStyle w:val="BookText"/>
        <w:rPr/>
      </w:pPr>
      <w:r>
        <w:rPr>
          <w:rFonts w:ascii="IRNazanin" w:hAnsi="IRNazanin" w:eastAsia="IRNazanin"/>
          <w:color w:val="111111"/>
          <w:sz w:val="28"/>
          <w:sz w:val="28"/>
          <w:szCs w:val="28"/>
          <w:rtl w:val="true"/>
          <w:lang w:bidi="fa-IR"/>
        </w:rPr>
        <w:t>ابو جعفر اسکافی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متکلّمان بزرگ معتزلی قرن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بنی‌امیه از بیان فضایل علی علیه السّلام منع می‌کردند و راوی فضایل وی را مجازات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خداوند در این مرد سرّی نمی‌نهاد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آنکه می‌داند،می‌داند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فضیلت او حدیثی نقل نمی‌شد و منقبتی از او شناخته نمی‌گشت</w:t>
      </w:r>
      <w:r>
        <w:rPr>
          <w:rFonts w:eastAsia="IRNazanin" w:cs="IRNazanin"/>
          <w:color w:val="111111"/>
          <w:sz w:val="28"/>
          <w:szCs w:val="28"/>
          <w:rtl w:val="true"/>
          <w:lang w:bidi="fa-IR"/>
        </w:rPr>
        <w:t xml:space="preserve">. </w:t>
      </w:r>
      <w:r>
        <w:rPr>
          <w:rStyle w:val="FootnoteAnchor"/>
          <w:rtl w:val="true"/>
        </w:rPr>
        <w:footnoteReference w:id="1083"/>
      </w:r>
    </w:p>
    <w:p>
      <w:pPr>
        <w:pStyle w:val="BookText"/>
        <w:rPr/>
      </w:pPr>
      <w:r>
        <w:rPr>
          <w:rFonts w:ascii="IRNazanin" w:hAnsi="IRNazanin" w:eastAsia="IRNazanin"/>
          <w:color w:val="111111"/>
          <w:sz w:val="28"/>
          <w:sz w:val="28"/>
          <w:szCs w:val="28"/>
          <w:rtl w:val="true"/>
          <w:lang w:bidi="fa-IR"/>
        </w:rPr>
        <w:t>جاحظ بصری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ادیب بزرگ معتزلی،متوفای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که سخن از پیشتازان اسلام یا دین‌شناسان و زاهدان در اموال مردم باشد و هرگاه که سخن از بخشندگان به گرسنگان به میان آید،نام کسی جز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رویش درخشان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زبان نیاید</w:t>
      </w:r>
      <w:r>
        <w:rPr>
          <w:rFonts w:eastAsia="IRNazanin" w:cs="IRNazanin"/>
          <w:color w:val="111111"/>
          <w:sz w:val="28"/>
          <w:szCs w:val="28"/>
          <w:rtl w:val="true"/>
          <w:lang w:bidi="fa-IR"/>
        </w:rPr>
        <w:t xml:space="preserve">. </w:t>
      </w:r>
      <w:r>
        <w:rPr>
          <w:rStyle w:val="FootnoteAnchor"/>
          <w:rtl w:val="true"/>
        </w:rPr>
        <w:footnoteReference w:id="1084"/>
      </w:r>
    </w:p>
    <w:p>
      <w:pPr>
        <w:pStyle w:val="BookText"/>
        <w:rPr/>
      </w:pPr>
      <w:r>
        <w:rPr>
          <w:rFonts w:ascii="IRNazanin" w:hAnsi="IRNazanin" w:eastAsia="IRNazanin"/>
          <w:color w:val="111111"/>
          <w:sz w:val="28"/>
          <w:sz w:val="28"/>
          <w:szCs w:val="28"/>
          <w:rtl w:val="true"/>
          <w:lang w:bidi="fa-IR"/>
        </w:rPr>
        <w:t>سفیان ثوری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بزرگان اصحاب حدیث در قرن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ابی طالب علیه السّلام در میان مسلمانان و مشرکان همچون کوه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وسیلۀ او مسلمانان را عزّت بخشید و مشرکان را خوار ساخت</w:t>
      </w:r>
      <w:r>
        <w:rPr>
          <w:rFonts w:eastAsia="IRNazanin" w:cs="IRNazanin"/>
          <w:color w:val="111111"/>
          <w:sz w:val="28"/>
          <w:szCs w:val="28"/>
          <w:rtl w:val="true"/>
          <w:lang w:bidi="fa-IR"/>
        </w:rPr>
        <w:t xml:space="preserve">. </w:t>
      </w:r>
      <w:r>
        <w:rPr>
          <w:rStyle w:val="FootnoteAnchor"/>
          <w:rtl w:val="true"/>
        </w:rPr>
        <w:footnoteReference w:id="1085"/>
      </w:r>
    </w:p>
    <w:p>
      <w:pPr>
        <w:pStyle w:val="BookText"/>
        <w:rPr/>
      </w:pPr>
      <w:r>
        <w:rPr>
          <w:rFonts w:ascii="IRNazanin" w:hAnsi="IRNazanin" w:eastAsia="IRNazanin"/>
          <w:color w:val="111111"/>
          <w:sz w:val="28"/>
          <w:sz w:val="28"/>
          <w:szCs w:val="28"/>
          <w:rtl w:val="true"/>
          <w:lang w:bidi="fa-IR"/>
        </w:rPr>
        <w:t>فخر 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مفسّر بزرگ اهل سنّت در قرن ششم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در دین خود به علی بن ابی طالب علیه السّلام اقتدا کند،هدایت یافته است،چراکه پیامبر 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حق را با علی بچرخان،هرجا که او باشد</w:t>
      </w:r>
      <w:r>
        <w:rPr>
          <w:rFonts w:eastAsia="IRNazanin" w:cs="IRNazanin"/>
          <w:color w:val="111111"/>
          <w:sz w:val="28"/>
          <w:szCs w:val="28"/>
          <w:rtl w:val="true"/>
          <w:lang w:bidi="fa-IR"/>
        </w:rPr>
        <w:t xml:space="preserve">. </w:t>
      </w:r>
      <w:r>
        <w:rPr>
          <w:rStyle w:val="FootnoteAnchor"/>
          <w:rtl w:val="true"/>
        </w:rPr>
        <w:footnoteReference w:id="1086"/>
      </w:r>
    </w:p>
    <w:p>
      <w:pPr>
        <w:pStyle w:val="BookText"/>
        <w:rPr/>
      </w:pPr>
      <w:r>
        <w:rPr>
          <w:rFonts w:ascii="IRNazanin" w:hAnsi="IRNazanin" w:eastAsia="IRNazanin"/>
          <w:color w:val="111111"/>
          <w:sz w:val="28"/>
          <w:sz w:val="28"/>
          <w:szCs w:val="28"/>
          <w:rtl w:val="true"/>
          <w:lang w:bidi="fa-IR"/>
        </w:rPr>
        <w:t>مسعودی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مورّخ بزرگ و 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اصحاب پیامبر به خاطر آنها شایستۀ برتری‌اند عبارت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سبقت به ایمان، هجرت،یاری رسول خدا،نزدیکی و خویشاوندی با پیامبر،قناعت،جان‌نثاری در راه پیامبر،آگاهی به کتاب خدا،جهاد فی سبیل اللّه،پارسایی،زهد،داوری،فقه،دانش،و در همۀ این‌ها علی علیه السّلام بیشترین بهره و بزرگترین سهم را داشت،تا آنجا که پیامبر خدا او را برادر خویش قرار داد</w:t>
      </w:r>
      <w:r>
        <w:rPr>
          <w:rFonts w:eastAsia="IRNazanin" w:cs="IRNazanin"/>
          <w:color w:val="111111"/>
          <w:sz w:val="28"/>
          <w:szCs w:val="28"/>
          <w:rtl w:val="true"/>
          <w:lang w:bidi="fa-IR"/>
        </w:rPr>
        <w:t xml:space="preserve">. </w:t>
      </w:r>
      <w:r>
        <w:rPr>
          <w:rStyle w:val="FootnoteAnchor"/>
          <w:rtl w:val="true"/>
        </w:rPr>
        <w:footnoteReference w:id="1087"/>
      </w:r>
    </w:p>
    <w:p>
      <w:pPr>
        <w:pStyle w:val="BookText"/>
        <w:rPr/>
      </w:pPr>
      <w:r>
        <w:rPr>
          <w:rFonts w:ascii="IRNazanin" w:hAnsi="IRNazanin" w:eastAsia="IRNazanin"/>
          <w:color w:val="111111"/>
          <w:sz w:val="28"/>
          <w:sz w:val="28"/>
          <w:szCs w:val="28"/>
          <w:rtl w:val="true"/>
          <w:lang w:bidi="fa-IR"/>
        </w:rPr>
        <w:t>ابو الفرج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الأغانی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مقاتل الطالبیّین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فضایل وی بیش از آن است که بتوان شمرد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به اجماع مخالفان و پیروان، دشمنان و دوستداران،به خاطر فضایل مشهور وی در بین عامّه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آنچه در بین خواصّ مکتوب است که جای سرپوش گذاشتن و بی‌اعتنایی‌کردن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گونه‌ای است که ما را از سخن گفتن و استشهاد به روایات،باز می‌دارد</w:t>
      </w:r>
      <w:r>
        <w:rPr>
          <w:rFonts w:eastAsia="IRNazanin" w:cs="IRNazanin"/>
          <w:color w:val="111111"/>
          <w:sz w:val="28"/>
          <w:szCs w:val="28"/>
          <w:rtl w:val="true"/>
          <w:lang w:bidi="fa-IR"/>
        </w:rPr>
        <w:t xml:space="preserve">. </w:t>
      </w:r>
      <w:r>
        <w:rPr>
          <w:rStyle w:val="FootnoteAnchor"/>
          <w:rtl w:val="true"/>
        </w:rPr>
        <w:footnoteReference w:id="1088"/>
      </w:r>
    </w:p>
    <w:p>
      <w:pPr>
        <w:pStyle w:val="BookText"/>
        <w:rPr/>
      </w:pPr>
      <w:r>
        <w:rPr>
          <w:rFonts w:ascii="IRNazanin" w:hAnsi="IRNazanin" w:eastAsia="IRNazanin"/>
          <w:color w:val="111111"/>
          <w:sz w:val="28"/>
          <w:sz w:val="28"/>
          <w:szCs w:val="28"/>
          <w:rtl w:val="true"/>
          <w:lang w:bidi="fa-IR"/>
        </w:rPr>
        <w:t>ابو نعیم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حلیة الأولیاء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عالمان قرن پنجم</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سرور قوم،دوستدار مشهود،محبوب معبود،دروازۀ شهر دانشها،مخاطب اصلی خطابها و اشارات،پرچم هدایت‌یافتگان،فروغ اطاعت‌کنندگان،ولیّ پرواپیشگان،پیشوای دادگستران،نخستین ایمان‌آورندگان،استوارترین داوران اهل 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پیشوای متقیان و زینت عارفان،خبردهنده از حقایق توحید،صاحبدل فرزانه،زبان</w:t>
      </w:r>
      <w:bookmarkStart w:id="1121" w:name="pg5471_30765"/>
    </w:p>
    <w:p>
      <w:pPr>
        <w:pStyle w:val="BookText"/>
        <w:rPr/>
      </w:pPr>
      <w:bookmarkEnd w:id="1121"/>
      <w:r>
        <w:rPr>
          <w:rFonts w:ascii="IRNazanin" w:hAnsi="IRNazanin" w:eastAsia="IRNazanin"/>
          <w:color w:val="111111"/>
          <w:sz w:val="28"/>
          <w:sz w:val="28"/>
          <w:szCs w:val="28"/>
          <w:rtl w:val="true"/>
          <w:lang w:bidi="fa-IR"/>
        </w:rPr>
        <w:t>پرسشگر و گوش شنوا،وفادار به پیمان،کورکنندۀ چشم فتنه‌ها و سرافراز همۀ آزمونها، دفع‌کنندۀ ناکثین،خوارسازندۀ قاسطین و کوبندۀ مارقین،استوار در راه دین خدا و شیفتۀ ذات آفریدگار</w:t>
      </w:r>
      <w:r>
        <w:rPr>
          <w:rFonts w:eastAsia="IRNazanin" w:cs="IRNazanin"/>
          <w:color w:val="111111"/>
          <w:sz w:val="28"/>
          <w:szCs w:val="28"/>
          <w:rtl w:val="true"/>
          <w:lang w:bidi="fa-IR"/>
        </w:rPr>
        <w:t xml:space="preserve">. </w:t>
      </w:r>
      <w:r>
        <w:rPr>
          <w:rStyle w:val="FootnoteAnchor"/>
          <w:rtl w:val="true"/>
        </w:rPr>
        <w:footnoteReference w:id="1089"/>
      </w:r>
    </w:p>
    <w:p>
      <w:pPr>
        <w:pStyle w:val="BookText"/>
        <w:rPr/>
      </w:pPr>
      <w:r>
        <w:rPr>
          <w:rFonts w:ascii="IRNazanin" w:hAnsi="IRNazanin" w:eastAsia="IRNazanin"/>
          <w:color w:val="111111"/>
          <w:sz w:val="28"/>
          <w:sz w:val="28"/>
          <w:szCs w:val="28"/>
          <w:rtl w:val="true"/>
          <w:lang w:bidi="fa-IR"/>
        </w:rPr>
        <w:t>احمد بن حنبل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پیشوای مذهب حنفی،متوفای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هیچ‌کدام از اصحاب پیغمبر خدا،فضایلی که برای علی بن ابی طالب نقل شده، نقل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همواره با حق بود و حق با او بود هرجا که بود</w:t>
      </w:r>
      <w:r>
        <w:rPr>
          <w:rFonts w:eastAsia="IRNazanin" w:cs="IRNazanin"/>
          <w:color w:val="111111"/>
          <w:sz w:val="28"/>
          <w:szCs w:val="28"/>
          <w:rtl w:val="true"/>
          <w:lang w:bidi="fa-IR"/>
        </w:rPr>
        <w:t xml:space="preserve">. </w:t>
      </w:r>
      <w:r>
        <w:rPr>
          <w:rStyle w:val="FootnoteAnchor"/>
          <w:rtl w:val="true"/>
        </w:rPr>
        <w:footnoteReference w:id="1090"/>
      </w:r>
    </w:p>
    <w:p>
      <w:pPr>
        <w:pStyle w:val="BookText"/>
        <w:rPr/>
      </w:pPr>
      <w:r>
        <w:rPr>
          <w:rFonts w:ascii="IRNazanin" w:hAnsi="IRNazanin" w:eastAsia="IRNazanin"/>
          <w:color w:val="111111"/>
          <w:sz w:val="28"/>
          <w:sz w:val="28"/>
          <w:szCs w:val="28"/>
          <w:rtl w:val="true"/>
          <w:lang w:bidi="fa-IR"/>
        </w:rPr>
        <w:t>سخن بزرگان علم و ادب و حکمت و سیاست دربارۀ آن حضرت بسیار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یاد شد نمونه‌ای از آن بسیار بود</w:t>
      </w:r>
      <w:r>
        <w:rPr>
          <w:rFonts w:eastAsia="IRNazanin" w:cs="IRNazanin"/>
          <w:color w:val="111111"/>
          <w:sz w:val="28"/>
          <w:szCs w:val="28"/>
          <w:rtl w:val="true"/>
          <w:lang w:bidi="fa-IR"/>
        </w:rPr>
        <w:t xml:space="preserve">. </w:t>
      </w:r>
      <w:r>
        <w:rPr>
          <w:rStyle w:val="FootnoteAnchor"/>
          <w:rtl w:val="true"/>
        </w:rPr>
        <w:footnoteReference w:id="1091"/>
      </w:r>
    </w:p>
    <w:p>
      <w:pPr>
        <w:pStyle w:val="Heading3"/>
        <w:numPr>
          <w:ilvl w:val="2"/>
          <w:numId w:val="1"/>
        </w:numPr>
        <w:rPr/>
      </w:pPr>
      <w:bookmarkStart w:id="1122" w:name="__RefHeading___Toc2145906_581953129"/>
      <w:bookmarkStart w:id="1123" w:name="_Toc432"/>
      <w:bookmarkEnd w:id="1122"/>
      <w:r>
        <w:rPr>
          <w:rtl w:val="true"/>
        </w:rPr>
        <w:t>علی علیه السّلام از زبان علی علیه السّلام</w:t>
      </w:r>
      <w:bookmarkEnd w:id="1123"/>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راههای شناخت زندگی و شخصیت هرکس،مطالبی است که خود او بیان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امیر المؤمنین علیه السّلام احادیث فراوانی وجود دارد که آن حضرت،هم از فضایل و مناقب خویش سخن گفته است،هم خاطراتی از گذشته و نکاتی از زندگی خویش و ترسیمی از تفکّر و حالات و احساسات خود ارائه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علی علیه السّلام را از زبان خودش بهتر و بی‌پرده‌تر و بی‌واسطه‌تر می‌توان شناخت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 هم گوشه‌هایی از آن را بیان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خودستایی ناپسند است،امّا اینکه حضرت علی علیه السّلام از فضایل خویش می‌گوید،نه به عنوان مدح و ستایش از خویش،بلکه هم یادکردی از نعمتهای خداست،هم بیان حقایق تاریخی برای روشنگری افکار مردم است،هم دفاع از حقانیت مظلومی است که دشمنان از روی حسد،فضایل او را کتمان می‌کردند،هم دفاع از حقّ مردم است که می‌بایست با چنین شخصیتی آشنا باشند و مهر او را در دل بپرورند،هم دفاع از خویش است در برابر تهمتها و تهاجمهای مخالفان که شخصیت والای او را تخریب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هم که خود حضرت دربارۀ خویش فرموده،قطره‌ای از دریا و در</w:t>
      </w:r>
    </w:p>
    <w:p>
      <w:pPr>
        <w:pStyle w:val="BookText"/>
        <w:rPr/>
      </w:pPr>
      <w:r>
        <w:rPr>
          <w:rFonts w:ascii="IRNazanin" w:hAnsi="IRNazanin" w:eastAsia="IRNazanin"/>
          <w:color w:val="111111"/>
          <w:sz w:val="28"/>
          <w:sz w:val="28"/>
          <w:szCs w:val="28"/>
          <w:rtl w:val="true"/>
          <w:lang w:bidi="fa-IR"/>
        </w:rPr>
        <w:t>خور فهم و ظرفیّت مخاطبان بوده است،وگرنه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فضل تو را آب بحر کافی نیست که تر کنیم سرانگشت و صفحه بشماریم</w:t>
      </w:r>
    </w:p>
    <w:p>
      <w:pPr>
        <w:pStyle w:val="BookText"/>
        <w:rPr/>
      </w:pPr>
      <w:r>
        <w:rPr>
          <w:rFonts w:ascii="IRNazanin" w:hAnsi="IRNazanin" w:eastAsia="IRNazanin"/>
          <w:color w:val="111111"/>
          <w:sz w:val="28"/>
          <w:sz w:val="28"/>
          <w:szCs w:val="28"/>
          <w:rtl w:val="true"/>
          <w:lang w:bidi="fa-IR"/>
        </w:rPr>
        <w:t>ترسیم شخصیت و سیمای آن حضرت از زبان خودش در این مختصر نمی‌گنجد،گوشه‌ای از بیانات حضرت دربارۀ خویشتن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نزدیکترین خویشاوند پیامبرم که از دوران طفولیت با او بوده‌ام و همچون جزئی از وجود رسول خدا و بازوی او،فروغ تابان او،شاخه‌ای از درخت وجود او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من دین اوست و شرافتم شرافت پیامبر،در حال زنده بودن پیامبر و پس از وفاتش،از همه به او نزدیک‌تر و سزاوارتر بودم،آخرین کسی بودم که وی را دیدم و رسول خدا سرش بر دامن من بود که به ملکوت خدا پرکشید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بنده‌ای از بندگان محمّدم،هرگز با او مخالفت نکرده‌ام،در هیچ فضیلتی کسی جز پیامبر بر من تقدّم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فردم که دعوت حق را پذیرفت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من،آیت کبری،صدّیق اکبر،فاروق اعظم،قرآن ناطق،داناترین فرد به کتاب و سنّت،تقسیم‌کنندۀ بهشت و دوزخ،صاحب علم بلایا و منایا،حیدر کرّار و فصل الخطاب و وصیّ پیامبرم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همۀ اینها مضمون احادیثی از آن حضرت است</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خطبه‌هایی شگفت و احادیثی طولانی آن حضرت مناقب مهمّی برای خویش برشمرده است،مثل حدیثی که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شده و در پاسخ به سؤال یکی از بزرگان یهود،منقبتهای ویژه برای حضرت بیان شده است، </w:t>
      </w:r>
      <w:r>
        <w:rPr>
          <w:rStyle w:val="FootnoteAnchor"/>
          <w:rtl w:val="true"/>
        </w:rPr>
        <w:footnoteReference w:id="1092"/>
      </w:r>
      <w:r>
        <w:rPr>
          <w:rFonts w:ascii="IRNazanin" w:hAnsi="IRNazanin" w:eastAsia="IRNazanin"/>
          <w:color w:val="111111"/>
          <w:sz w:val="28"/>
          <w:sz w:val="28"/>
          <w:szCs w:val="28"/>
          <w:rtl w:val="true"/>
          <w:lang w:bidi="fa-IR"/>
        </w:rPr>
        <w:t>یا حدیث دیگری در خصال صدوق که مکحول روایت کرده که امام،هفتاد فضیلت اختصاصی برای خویش بیان کرده است</w:t>
      </w:r>
      <w:r>
        <w:rPr>
          <w:rFonts w:eastAsia="IRNazanin" w:cs="IRNazanin"/>
          <w:color w:val="111111"/>
          <w:sz w:val="28"/>
          <w:szCs w:val="28"/>
          <w:rtl w:val="true"/>
          <w:lang w:bidi="fa-IR"/>
        </w:rPr>
        <w:t xml:space="preserve">. </w:t>
      </w:r>
      <w:r>
        <w:rPr>
          <w:rStyle w:val="FootnoteAnchor"/>
          <w:rtl w:val="true"/>
        </w:rPr>
        <w:footnoteReference w:id="1093"/>
      </w:r>
      <w:r>
        <w:rPr>
          <w:rFonts w:ascii="IRNazanin" w:hAnsi="IRNazanin" w:eastAsia="IRNazanin"/>
          <w:color w:val="111111"/>
          <w:sz w:val="28"/>
          <w:sz w:val="28"/>
          <w:szCs w:val="28"/>
          <w:rtl w:val="true"/>
          <w:lang w:bidi="fa-IR"/>
        </w:rPr>
        <w:t>و احادیث فراوان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نمونه یک حدیث می‌آوریم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حجّة اللّه،و أنا خلیفة اللّه،و أنا صراط اللّه،و أنا باب اللّه و أنا خازن علم اللّه و أنا المؤتمن علی سرّ اللّه و أنا امام البریّة بعد خیر الخلیقة محمّد نبیّ الرّحمة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094"/>
      </w:r>
      <w:r>
        <w:rPr>
          <w:rFonts w:ascii="IRNazanin" w:hAnsi="IRNazanin" w:eastAsia="IRNazanin"/>
          <w:color w:val="111111"/>
          <w:sz w:val="28"/>
          <w:sz w:val="28"/>
          <w:szCs w:val="28"/>
          <w:rtl w:val="true"/>
          <w:lang w:bidi="fa-IR"/>
        </w:rPr>
        <w:t>منم حجّت خدا،منم خلیفۀ خدا،منم راه خدا،منم در خدا،منم گنجینه‌دار علم خدا،منم امین سرّ خدا،منم پیشوای مردم پس از بهترین مخلوقات،محمّد صلّی اللّه علیه و آله پیامبر رحمت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بجز احادیث آن حضرت،در</w:t>
      </w:r>
    </w:p>
    <w:p>
      <w:pPr>
        <w:pStyle w:val="BookText"/>
        <w:rPr/>
      </w:pPr>
      <w:r>
        <w:rPr>
          <w:rFonts w:ascii="IRNazanin" w:hAnsi="IRNazanin" w:eastAsia="IRNazanin"/>
          <w:color w:val="111111"/>
          <w:sz w:val="28"/>
          <w:sz w:val="28"/>
          <w:szCs w:val="28"/>
          <w:rtl w:val="true"/>
          <w:lang w:bidi="fa-IR"/>
        </w:rPr>
        <w:t>برخی سروده‌های منسوب به او نیز معرفی خود دیده می‌شود،چه آنچه به صورت رجز در میدانهای نبرد می‌خوانده است،چه آنجا که صحبت از افتخارات به میان آمده و از او خواسته‌اند تا او نیز مفاخر خویش را برشمارد</w:t>
      </w:r>
      <w:r>
        <w:rPr>
          <w:rFonts w:eastAsia="IRNazanin" w:cs="IRNazanin"/>
          <w:color w:val="111111"/>
          <w:sz w:val="28"/>
          <w:szCs w:val="28"/>
          <w:rtl w:val="true"/>
          <w:lang w:bidi="fa-IR"/>
        </w:rPr>
        <w:t xml:space="preserve">. </w:t>
      </w:r>
      <w:r>
        <w:rPr>
          <w:rStyle w:val="FootnoteAnchor"/>
          <w:rtl w:val="true"/>
        </w:rPr>
        <w:footnoteReference w:id="1095"/>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از زبان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،تألیف دکتر سیّد جعفر شهیدی </w:t>
      </w:r>
      <w:r>
        <w:rPr>
          <w:rStyle w:val="FootnoteAnchor"/>
          <w:rtl w:val="true"/>
        </w:rPr>
        <w:footnoteReference w:id="1096"/>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فصل،از تولد تا شهادت،زندگی آن حضرت را از زبان خودش بیان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،گردآوری شعبان صبوری </w:t>
      </w:r>
      <w:r>
        <w:rPr>
          <w:rStyle w:val="FootnoteAnchor"/>
          <w:rtl w:val="true"/>
        </w:rPr>
        <w:footnoteReference w:id="1097"/>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مفصّل،خاطراتی از دورانهای مختلف زندگی حضرت،از طفولیت تا شهادت،از زبان خود او و با استناد به نهج البلاغه و کتب روایی دیگر،همراه با نقل متن عربی کلمات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،نگارش حسین اسکندری </w:t>
      </w:r>
      <w:r>
        <w:rPr>
          <w:rStyle w:val="FootnoteAnchor"/>
          <w:rtl w:val="true"/>
        </w:rPr>
        <w:footnoteReference w:id="1098"/>
      </w:r>
      <w:r>
        <w:rPr>
          <w:rFonts w:ascii="IRNazanin" w:hAnsi="IRNazanin" w:eastAsia="IRNazanin"/>
          <w:color w:val="111111"/>
          <w:sz w:val="28"/>
          <w:sz w:val="28"/>
          <w:szCs w:val="28"/>
          <w:rtl w:val="true"/>
          <w:lang w:bidi="fa-IR"/>
        </w:rPr>
        <w:t xml:space="preserve">شرحی بر مناظره و مناشدۀ امیر المؤمنین علیه السّلام با ابو بکر،در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فصل،که فضایل آن حضرت از زبان خودش بیان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طولانی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مناشده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حیاة امیر المؤمنین عن لسانه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جلد،نگارش محمّد محمّدیان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جامعۀ مدرسین</w:t>
      </w:r>
      <w:r>
        <w:rPr>
          <w:rFonts w:eastAsia="IRNazanin" w:cs="IRNazanin"/>
          <w:color w:val="111111"/>
          <w:sz w:val="28"/>
          <w:szCs w:val="28"/>
          <w:rtl w:val="true"/>
          <w:lang w:bidi="fa-IR"/>
        </w:rPr>
        <w:t xml:space="preserve">). </w:t>
      </w:r>
      <w:r>
        <w:rPr>
          <w:rStyle w:val="FootnoteAnchor"/>
          <w:rtl w:val="true"/>
        </w:rPr>
        <w:footnoteReference w:id="1099"/>
      </w:r>
    </w:p>
    <w:p>
      <w:pPr>
        <w:pStyle w:val="BookText"/>
        <w:rPr/>
      </w:pPr>
      <w:r>
        <w:rPr>
          <w:rFonts w:ascii="IRNazanin" w:hAnsi="IRNazanin" w:eastAsia="IRNazanin"/>
          <w:color w:val="111111"/>
          <w:sz w:val="28"/>
          <w:sz w:val="28"/>
          <w:szCs w:val="28"/>
          <w:rtl w:val="true"/>
          <w:lang w:bidi="fa-IR"/>
        </w:rPr>
        <w:t>شعر زیبای ژولیدۀ نیشابوری با همین مضامین و از زبان امام علی علیه السّلام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غلامی از غلامان امیر المؤمنینم</w:t>
      </w:r>
    </w:p>
    <w:p>
      <w:pPr>
        <w:pStyle w:val="BookText"/>
        <w:rPr/>
      </w:pPr>
      <w:r>
        <w:rPr>
          <w:rFonts w:ascii="IRNazanin" w:hAnsi="IRNazanin" w:eastAsia="IRNazanin"/>
          <w:color w:val="111111"/>
          <w:sz w:val="28"/>
          <w:sz w:val="28"/>
          <w:szCs w:val="28"/>
          <w:rtl w:val="true"/>
          <w:lang w:bidi="fa-IR"/>
        </w:rPr>
        <w:t>عاشق عشقم به عالم عاشق آن بی‌قرینم</w:t>
      </w:r>
    </w:p>
    <w:p>
      <w:pPr>
        <w:pStyle w:val="BookText"/>
        <w:rPr/>
      </w:pPr>
      <w:r>
        <w:rPr>
          <w:rFonts w:ascii="IRNazanin" w:hAnsi="IRNazanin" w:eastAsia="IRNazanin"/>
          <w:color w:val="111111"/>
          <w:sz w:val="28"/>
          <w:sz w:val="28"/>
          <w:szCs w:val="28"/>
          <w:rtl w:val="true"/>
          <w:lang w:bidi="fa-IR"/>
        </w:rPr>
        <w:t>رشتۀ میثاقم از مهر علی شد سدّ محکم</w:t>
      </w:r>
    </w:p>
    <w:p>
      <w:pPr>
        <w:pStyle w:val="BookText"/>
        <w:rPr/>
      </w:pPr>
      <w:r>
        <w:rPr>
          <w:rFonts w:ascii="IRNazanin" w:hAnsi="IRNazanin" w:eastAsia="IRNazanin"/>
          <w:color w:val="111111"/>
          <w:sz w:val="28"/>
          <w:sz w:val="28"/>
          <w:szCs w:val="28"/>
          <w:rtl w:val="true"/>
          <w:lang w:bidi="fa-IR"/>
        </w:rPr>
        <w:t>شادمان از عشق او در روز سخت واپسینم</w:t>
      </w:r>
    </w:p>
    <w:p>
      <w:pPr>
        <w:pStyle w:val="BookText"/>
        <w:rPr/>
      </w:pPr>
      <w:r>
        <w:rPr>
          <w:rFonts w:ascii="IRNazanin" w:hAnsi="IRNazanin" w:eastAsia="IRNazanin"/>
          <w:color w:val="111111"/>
          <w:sz w:val="28"/>
          <w:sz w:val="28"/>
          <w:szCs w:val="28"/>
          <w:rtl w:val="true"/>
          <w:lang w:bidi="fa-IR"/>
        </w:rPr>
        <w:t>دوش اندر خواب دیدم عالم‌آرا دلبری را</w:t>
      </w:r>
    </w:p>
    <w:p>
      <w:pPr>
        <w:pStyle w:val="BookText"/>
        <w:rPr/>
      </w:pPr>
      <w:r>
        <w:rPr>
          <w:rFonts w:ascii="IRNazanin" w:hAnsi="IRNazanin" w:eastAsia="IRNazanin"/>
          <w:color w:val="111111"/>
          <w:sz w:val="28"/>
          <w:sz w:val="28"/>
          <w:szCs w:val="28"/>
          <w:rtl w:val="true"/>
          <w:lang w:bidi="fa-IR"/>
        </w:rPr>
        <w:t>گفتمش برگو،که باشی؟گفت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علم الیقینم</w:t>
      </w:r>
    </w:p>
    <w:p>
      <w:pPr>
        <w:pStyle w:val="BookText"/>
        <w:rPr/>
      </w:pPr>
      <w:r>
        <w:rPr>
          <w:rFonts w:ascii="IRNazanin" w:hAnsi="IRNazanin" w:eastAsia="IRNazanin"/>
          <w:color w:val="111111"/>
          <w:sz w:val="28"/>
          <w:sz w:val="28"/>
          <w:szCs w:val="28"/>
          <w:rtl w:val="true"/>
          <w:lang w:bidi="fa-IR"/>
        </w:rPr>
        <w:t>گفتمش از بوستان کیستی؟گفتا چنینم</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یگانه شهریار روضۀ خلد برینم</w:t>
      </w:r>
    </w:p>
    <w:p>
      <w:pPr>
        <w:pStyle w:val="BookText"/>
        <w:rPr/>
      </w:pPr>
      <w:r>
        <w:rPr>
          <w:rFonts w:ascii="IRNazanin" w:hAnsi="IRNazanin" w:eastAsia="IRNazanin"/>
          <w:color w:val="111111"/>
          <w:sz w:val="28"/>
          <w:sz w:val="28"/>
          <w:szCs w:val="28"/>
          <w:rtl w:val="true"/>
          <w:lang w:bidi="fa-IR"/>
        </w:rPr>
        <w:t>گفتمش نام و نشانت؟گفت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 بهرت افشا</w:t>
      </w:r>
    </w:p>
    <w:p>
      <w:pPr>
        <w:pStyle w:val="BookText"/>
        <w:rPr/>
      </w:pPr>
      <w:r>
        <w:rPr>
          <w:rFonts w:ascii="IRNazanin" w:hAnsi="IRNazanin" w:eastAsia="IRNazanin"/>
          <w:color w:val="111111"/>
          <w:sz w:val="28"/>
          <w:sz w:val="28"/>
          <w:szCs w:val="28"/>
          <w:rtl w:val="true"/>
          <w:lang w:bidi="fa-IR"/>
        </w:rPr>
        <w:t>آدمم،نوحم،خلیلم،عیسی گردون نشینم</w:t>
      </w:r>
    </w:p>
    <w:p>
      <w:pPr>
        <w:pStyle w:val="BookText"/>
        <w:rPr/>
      </w:pPr>
      <w:r>
        <w:rPr>
          <w:rFonts w:ascii="IRNazanin" w:hAnsi="IRNazanin" w:eastAsia="IRNazanin"/>
          <w:color w:val="111111"/>
          <w:sz w:val="28"/>
          <w:sz w:val="28"/>
          <w:szCs w:val="28"/>
          <w:rtl w:val="true"/>
          <w:lang w:bidi="fa-IR"/>
        </w:rPr>
        <w:t>انبیا را رهنمون و اولیا را رهنمایم</w:t>
      </w:r>
    </w:p>
    <w:p>
      <w:pPr>
        <w:pStyle w:val="BookText"/>
        <w:rPr/>
      </w:pPr>
      <w:r>
        <w:rPr>
          <w:rFonts w:ascii="IRNazanin" w:hAnsi="IRNazanin" w:eastAsia="IRNazanin"/>
          <w:color w:val="111111"/>
          <w:sz w:val="28"/>
          <w:sz w:val="28"/>
          <w:szCs w:val="28"/>
          <w:rtl w:val="true"/>
          <w:lang w:bidi="fa-IR"/>
        </w:rPr>
        <w:t>سرور و سالار دین،استاد جبریل امینم</w:t>
      </w:r>
    </w:p>
    <w:p>
      <w:pPr>
        <w:pStyle w:val="BookText"/>
        <w:rPr/>
      </w:pPr>
      <w:r>
        <w:rPr>
          <w:rFonts w:ascii="IRNazanin" w:hAnsi="IRNazanin" w:eastAsia="IRNazanin"/>
          <w:color w:val="111111"/>
          <w:sz w:val="28"/>
          <w:sz w:val="28"/>
          <w:szCs w:val="28"/>
          <w:rtl w:val="true"/>
          <w:lang w:bidi="fa-IR"/>
        </w:rPr>
        <w:t>بو العجائب،بو ترابم،بو الحسن جنّت مکانم</w:t>
      </w:r>
    </w:p>
    <w:p>
      <w:pPr>
        <w:pStyle w:val="BookText"/>
        <w:rPr/>
      </w:pPr>
      <w:r>
        <w:rPr>
          <w:rFonts w:ascii="IRNazanin" w:hAnsi="IRNazanin" w:eastAsia="IRNazanin"/>
          <w:color w:val="111111"/>
          <w:sz w:val="28"/>
          <w:sz w:val="28"/>
          <w:szCs w:val="28"/>
          <w:rtl w:val="true"/>
          <w:lang w:bidi="fa-IR"/>
        </w:rPr>
        <w:t>من علیّم،عالیم،داماد ختم المرسلینم</w:t>
      </w:r>
    </w:p>
    <w:p>
      <w:pPr>
        <w:pStyle w:val="BookText"/>
        <w:rPr/>
      </w:pPr>
      <w:r>
        <w:rPr>
          <w:rFonts w:ascii="IRNazanin" w:hAnsi="IRNazanin" w:eastAsia="IRNazanin"/>
          <w:color w:val="111111"/>
          <w:sz w:val="28"/>
          <w:sz w:val="28"/>
          <w:szCs w:val="28"/>
          <w:rtl w:val="true"/>
          <w:lang w:bidi="fa-IR"/>
        </w:rPr>
        <w:t>شاه شاهان،شیر یزدان،فاتح میدان عشقم</w:t>
      </w:r>
    </w:p>
    <w:p>
      <w:pPr>
        <w:pStyle w:val="BookText"/>
        <w:rPr/>
      </w:pPr>
      <w:r>
        <w:rPr>
          <w:rFonts w:ascii="IRNazanin" w:hAnsi="IRNazanin" w:eastAsia="IRNazanin"/>
          <w:color w:val="111111"/>
          <w:sz w:val="28"/>
          <w:sz w:val="28"/>
          <w:szCs w:val="28"/>
          <w:rtl w:val="true"/>
          <w:lang w:bidi="fa-IR"/>
        </w:rPr>
        <w:t>حیدرم،اژدر درم،مرحب‌کش سالار دینم</w:t>
      </w:r>
    </w:p>
    <w:p>
      <w:pPr>
        <w:pStyle w:val="BookText"/>
        <w:rPr/>
      </w:pPr>
      <w:r>
        <w:rPr>
          <w:rFonts w:ascii="IRNazanin" w:hAnsi="IRNazanin" w:eastAsia="IRNazanin"/>
          <w:color w:val="111111"/>
          <w:sz w:val="28"/>
          <w:sz w:val="28"/>
          <w:szCs w:val="28"/>
          <w:rtl w:val="true"/>
          <w:lang w:bidi="fa-IR"/>
        </w:rPr>
        <w:t>باعث ایجاد هستی،صاحب طوبی و کوثر</w:t>
      </w:r>
    </w:p>
    <w:p>
      <w:pPr>
        <w:pStyle w:val="BookText"/>
        <w:rPr/>
      </w:pPr>
      <w:r>
        <w:rPr>
          <w:rFonts w:ascii="IRNazanin" w:hAnsi="IRNazanin" w:eastAsia="IRNazanin"/>
          <w:color w:val="111111"/>
          <w:sz w:val="28"/>
          <w:sz w:val="28"/>
          <w:szCs w:val="28"/>
          <w:rtl w:val="true"/>
          <w:lang w:bidi="fa-IR"/>
        </w:rPr>
        <w:t>بعد احمد من به اورنگ خلافت جاگزینم</w:t>
      </w:r>
    </w:p>
    <w:p>
      <w:pPr>
        <w:pStyle w:val="BookText"/>
        <w:rPr/>
      </w:pPr>
      <w:r>
        <w:rPr>
          <w:rFonts w:ascii="IRNazanin" w:hAnsi="IRNazanin" w:eastAsia="IRNazanin"/>
          <w:color w:val="111111"/>
          <w:sz w:val="28"/>
          <w:sz w:val="28"/>
          <w:szCs w:val="28"/>
          <w:rtl w:val="true"/>
          <w:lang w:bidi="fa-IR"/>
        </w:rPr>
        <w:t>منبع جود و سخایم،چشمۀ آب بقایم</w:t>
      </w:r>
    </w:p>
    <w:p>
      <w:pPr>
        <w:pStyle w:val="BookText"/>
        <w:rPr/>
      </w:pPr>
      <w:r>
        <w:rPr>
          <w:rFonts w:ascii="IRNazanin" w:hAnsi="IRNazanin" w:eastAsia="IRNazanin"/>
          <w:color w:val="111111"/>
          <w:sz w:val="28"/>
          <w:sz w:val="28"/>
          <w:szCs w:val="28"/>
          <w:rtl w:val="true"/>
          <w:lang w:bidi="fa-IR"/>
        </w:rPr>
        <w:t>عالمی را شاه و بر تخت ولایت جانشینم</w:t>
      </w:r>
    </w:p>
    <w:p>
      <w:pPr>
        <w:pStyle w:val="BookText"/>
        <w:rPr/>
      </w:pPr>
      <w:r>
        <w:rPr>
          <w:rFonts w:ascii="IRNazanin" w:hAnsi="IRNazanin" w:eastAsia="IRNazanin"/>
          <w:color w:val="111111"/>
          <w:sz w:val="28"/>
          <w:sz w:val="28"/>
          <w:szCs w:val="28"/>
          <w:rtl w:val="true"/>
          <w:lang w:bidi="fa-IR"/>
        </w:rPr>
        <w:t>معدلت‌گستر امیر و شهسوار پاک‌بینم</w:t>
      </w:r>
    </w:p>
    <w:p>
      <w:pPr>
        <w:pStyle w:val="BookText"/>
        <w:rPr/>
      </w:pPr>
      <w:r>
        <w:rPr>
          <w:rFonts w:ascii="IRNazanin" w:hAnsi="IRNazanin" w:eastAsia="IRNazanin"/>
          <w:color w:val="111111"/>
          <w:sz w:val="28"/>
          <w:sz w:val="28"/>
          <w:szCs w:val="28"/>
          <w:rtl w:val="true"/>
          <w:lang w:bidi="fa-IR"/>
        </w:rPr>
        <w:t>پرده‌دار محرم اسرار ربّ العالمینم</w:t>
      </w:r>
    </w:p>
    <w:p>
      <w:pPr>
        <w:pStyle w:val="BookText"/>
        <w:rPr/>
      </w:pPr>
      <w:r>
        <w:rPr>
          <w:rFonts w:ascii="IRNazanin" w:hAnsi="IRNazanin" w:eastAsia="IRNazanin"/>
          <w:color w:val="111111"/>
          <w:sz w:val="28"/>
          <w:sz w:val="28"/>
          <w:szCs w:val="28"/>
          <w:rtl w:val="true"/>
          <w:lang w:bidi="fa-IR"/>
        </w:rPr>
        <w:t>شافع صحرای محشر،قاسم نار و جحیمم</w:t>
      </w:r>
    </w:p>
    <w:p>
      <w:pPr>
        <w:pStyle w:val="BookText"/>
        <w:rPr/>
      </w:pPr>
      <w:r>
        <w:rPr>
          <w:rFonts w:ascii="IRNazanin" w:hAnsi="IRNazanin" w:eastAsia="IRNazanin"/>
          <w:color w:val="111111"/>
          <w:sz w:val="28"/>
          <w:sz w:val="28"/>
          <w:szCs w:val="28"/>
          <w:rtl w:val="true"/>
          <w:lang w:bidi="fa-IR"/>
        </w:rPr>
        <w:t>ناخدای بحر علمم،من علی حبل المتینم</w:t>
      </w:r>
    </w:p>
    <w:p>
      <w:pPr>
        <w:pStyle w:val="BookText"/>
        <w:rPr/>
      </w:pPr>
      <w:r>
        <w:rPr>
          <w:rFonts w:ascii="IRNazanin" w:hAnsi="IRNazanin" w:eastAsia="IRNazanin"/>
          <w:color w:val="111111"/>
          <w:sz w:val="28"/>
          <w:sz w:val="28"/>
          <w:szCs w:val="28"/>
          <w:rtl w:val="true"/>
          <w:lang w:bidi="fa-IR"/>
        </w:rPr>
        <w:t>یاور بیچارگانم،زوج زهرای بتولم</w:t>
      </w:r>
    </w:p>
    <w:p>
      <w:pPr>
        <w:pStyle w:val="BookText"/>
        <w:rPr/>
      </w:pPr>
      <w:r>
        <w:rPr>
          <w:rFonts w:ascii="IRNazanin" w:hAnsi="IRNazanin" w:eastAsia="IRNazanin"/>
          <w:color w:val="111111"/>
          <w:sz w:val="28"/>
          <w:sz w:val="28"/>
          <w:szCs w:val="28"/>
          <w:rtl w:val="true"/>
          <w:lang w:bidi="fa-IR"/>
        </w:rPr>
        <w:t>بینوایان را انیس و بر یتیمان من معینم</w:t>
      </w:r>
    </w:p>
    <w:p>
      <w:pPr>
        <w:pStyle w:val="BookText"/>
        <w:rPr/>
      </w:pPr>
      <w:r>
        <w:rPr>
          <w:rFonts w:ascii="IRNazanin" w:hAnsi="IRNazanin" w:eastAsia="IRNazanin"/>
          <w:color w:val="111111"/>
          <w:sz w:val="28"/>
          <w:sz w:val="28"/>
          <w:szCs w:val="28"/>
          <w:rtl w:val="true"/>
          <w:lang w:bidi="fa-IR"/>
        </w:rPr>
        <w:t>گر بپرسی از نشانم،در نهان و در عیانم</w:t>
      </w:r>
    </w:p>
    <w:p>
      <w:pPr>
        <w:pStyle w:val="BookText"/>
        <w:rPr/>
      </w:pPr>
      <w:r>
        <w:rPr>
          <w:rFonts w:ascii="IRNazanin" w:hAnsi="IRNazanin" w:eastAsia="IRNazanin"/>
          <w:color w:val="111111"/>
          <w:sz w:val="28"/>
          <w:sz w:val="28"/>
          <w:szCs w:val="28"/>
          <w:rtl w:val="true"/>
          <w:lang w:bidi="fa-IR"/>
        </w:rPr>
        <w:t>در شمال و در جنوب و در یسار و در یمینم</w:t>
      </w:r>
    </w:p>
    <w:p>
      <w:pPr>
        <w:pStyle w:val="BookText"/>
        <w:rPr/>
      </w:pPr>
      <w:r>
        <w:rPr>
          <w:rFonts w:ascii="Amiri" w:hAnsi="Amiri" w:eastAsia="Amiri" w:cs="Amiri"/>
          <w:color w:val="111111"/>
          <w:sz w:val="28"/>
          <w:sz w:val="28"/>
          <w:szCs w:val="28"/>
          <w:rtl w:val="true"/>
          <w:lang w:bidi="ar-SA"/>
        </w:rPr>
        <w:t>من محمّد را وصیّم،حق تعالی را ولیّم</w:t>
      </w:r>
    </w:p>
    <w:p>
      <w:pPr>
        <w:pStyle w:val="BookText"/>
        <w:rPr/>
      </w:pPr>
      <w:r>
        <w:rPr>
          <w:rFonts w:ascii="IRNazanin" w:hAnsi="IRNazanin" w:eastAsia="IRNazanin"/>
          <w:color w:val="111111"/>
          <w:sz w:val="28"/>
          <w:sz w:val="28"/>
          <w:szCs w:val="28"/>
          <w:rtl w:val="true"/>
          <w:lang w:bidi="fa-IR"/>
        </w:rPr>
        <w:t>آبیار دین حقّم،رهنمای مسلمینم</w:t>
      </w:r>
    </w:p>
    <w:p>
      <w:pPr>
        <w:pStyle w:val="BookText"/>
        <w:rPr/>
      </w:pPr>
      <w:r>
        <w:rPr>
          <w:rFonts w:ascii="Amiri" w:hAnsi="Amiri" w:eastAsia="Amiri" w:cs="Amiri"/>
          <w:color w:val="111111"/>
          <w:sz w:val="28"/>
          <w:sz w:val="28"/>
          <w:szCs w:val="28"/>
          <w:rtl w:val="true"/>
          <w:lang w:bidi="ar-SA"/>
        </w:rPr>
        <w:t>قدرت اللّه و ولیّ اللّه و سرّ اللّه،وصفم</w:t>
      </w:r>
    </w:p>
    <w:p>
      <w:pPr>
        <w:pStyle w:val="BookText"/>
        <w:rPr/>
      </w:pPr>
      <w:r>
        <w:rPr>
          <w:rFonts w:ascii="IRNazanin" w:hAnsi="IRNazanin" w:eastAsia="IRNazanin"/>
          <w:color w:val="111111"/>
          <w:sz w:val="28"/>
          <w:sz w:val="28"/>
          <w:szCs w:val="28"/>
          <w:rtl w:val="true"/>
          <w:lang w:bidi="fa-IR"/>
        </w:rPr>
        <w:t>مظهر کلّ عجایب،شهریار راستینم</w:t>
      </w:r>
    </w:p>
    <w:p>
      <w:pPr>
        <w:pStyle w:val="BookText"/>
        <w:rPr/>
      </w:pPr>
      <w:r>
        <w:rPr>
          <w:rFonts w:ascii="IRNazanin" w:hAnsi="IRNazanin" w:eastAsia="IRNazanin"/>
          <w:color w:val="111111"/>
          <w:sz w:val="28"/>
          <w:sz w:val="28"/>
          <w:szCs w:val="28"/>
          <w:rtl w:val="true"/>
          <w:lang w:bidi="fa-IR"/>
        </w:rPr>
        <w:t>یکّه‌تاز و تکسوار عرصۀ جنگ و جهادم</w:t>
      </w:r>
    </w:p>
    <w:p>
      <w:pPr>
        <w:pStyle w:val="BookText"/>
        <w:rPr/>
      </w:pPr>
      <w:r>
        <w:rPr>
          <w:rFonts w:ascii="IRNazanin" w:hAnsi="IRNazanin" w:eastAsia="IRNazanin"/>
          <w:color w:val="111111"/>
          <w:sz w:val="28"/>
          <w:sz w:val="28"/>
          <w:szCs w:val="28"/>
          <w:rtl w:val="true"/>
          <w:lang w:bidi="fa-IR"/>
        </w:rPr>
        <w:t>هرچه هستم،نقشی از کلک خداوند مبینم</w:t>
      </w:r>
    </w:p>
    <w:p>
      <w:pPr>
        <w:pStyle w:val="BookText"/>
        <w:rPr/>
      </w:pPr>
      <w:r>
        <w:rPr>
          <w:rFonts w:ascii="IRNazanin" w:hAnsi="IRNazanin" w:eastAsia="IRNazanin"/>
          <w:color w:val="111111"/>
          <w:sz w:val="28"/>
          <w:sz w:val="28"/>
          <w:szCs w:val="28"/>
          <w:rtl w:val="true"/>
          <w:lang w:bidi="fa-IR"/>
        </w:rPr>
        <w:t>یاور ژولیدگانم،غمگسار بی‌کسانم</w:t>
      </w:r>
    </w:p>
    <w:p>
      <w:pPr>
        <w:pStyle w:val="BookText"/>
        <w:rPr/>
      </w:pPr>
      <w:r>
        <w:rPr>
          <w:rFonts w:ascii="IRNazanin" w:hAnsi="IRNazanin" w:eastAsia="IRNazanin"/>
          <w:color w:val="111111"/>
          <w:sz w:val="28"/>
          <w:sz w:val="28"/>
          <w:szCs w:val="28"/>
          <w:rtl w:val="true"/>
          <w:lang w:bidi="fa-IR"/>
        </w:rPr>
        <w:t xml:space="preserve">فارغ از چون و چرایم،هم بری از آن و اینم </w:t>
      </w:r>
      <w:r>
        <w:rPr>
          <w:rStyle w:val="FootnoteAnchor"/>
          <w:rtl w:val="true"/>
        </w:rPr>
        <w:footnoteReference w:id="1100"/>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فضایل علی علیه السّلام،مناقب،علی علیه السّلام از زبان دیگران</w:t>
      </w:r>
      <w:r>
        <w:rPr>
          <w:rFonts w:eastAsia="IRNazanin" w:cs="IRNazanin"/>
          <w:color w:val="111111"/>
          <w:sz w:val="28"/>
          <w:szCs w:val="28"/>
          <w:rtl w:val="true"/>
          <w:lang w:bidi="fa-IR"/>
        </w:rPr>
        <w:t>.</w:t>
      </w:r>
      <w:bookmarkStart w:id="1124" w:name="pg5471_30769"/>
    </w:p>
    <w:p>
      <w:pPr>
        <w:pStyle w:val="Heading3"/>
        <w:numPr>
          <w:ilvl w:val="2"/>
          <w:numId w:val="1"/>
        </w:numPr>
        <w:rPr/>
      </w:pPr>
      <w:bookmarkStart w:id="1125" w:name="__RefHeading___Toc2145908_581953129"/>
      <w:bookmarkStart w:id="1126" w:name="_Toc433"/>
      <w:bookmarkEnd w:id="1124"/>
      <w:bookmarkEnd w:id="1125"/>
      <w:r>
        <w:rPr>
          <w:rtl w:val="true"/>
        </w:rPr>
        <w:t>علیّ اللّهی</w:t>
      </w:r>
      <w:bookmarkEnd w:id="1126"/>
    </w:p>
    <w:p>
      <w:pPr>
        <w:pStyle w:val="BookText"/>
        <w:rPr/>
      </w:pPr>
      <w:r>
        <w:rPr>
          <w:rFonts w:ascii="IRNazanin" w:hAnsi="IRNazanin" w:eastAsia="IRNazanin"/>
          <w:color w:val="111111"/>
          <w:sz w:val="28"/>
          <w:sz w:val="28"/>
          <w:szCs w:val="28"/>
          <w:rtl w:val="true"/>
          <w:lang w:bidi="fa-IR"/>
        </w:rPr>
        <w:t>گروه و فرقه‌ای که از روی غلوّ،به الوهیت و خدا بودن علی علیه السّلام معتقد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عقیدۀ کفرآمیز در زمان خود حضرت علی علیه السّلام هم بود،در زمان أئمّۀ دیگر هم برخی چنین عقیده‌ای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 خود آن حضرت و امامان دیگر،برخورد شدید با صاحبان این تفکّر و انحرافی دانستن این عقیده از توحید بود</w:t>
      </w:r>
      <w:r>
        <w:rPr>
          <w:rFonts w:eastAsia="IRNazanin" w:cs="IRNazanin"/>
          <w:color w:val="111111"/>
          <w:sz w:val="28"/>
          <w:szCs w:val="28"/>
          <w:rtl w:val="true"/>
          <w:lang w:bidi="fa-IR"/>
        </w:rPr>
        <w:t xml:space="preserve">. </w:t>
      </w:r>
      <w:r>
        <w:rPr>
          <w:rStyle w:val="FootnoteAnchor"/>
          <w:rtl w:val="true"/>
        </w:rPr>
        <w:footnoteReference w:id="1101"/>
      </w:r>
    </w:p>
    <w:p>
      <w:pPr>
        <w:pStyle w:val="BookText"/>
        <w:rPr/>
      </w:pPr>
      <w:r>
        <w:rPr>
          <w:rFonts w:ascii="IRNazanin" w:hAnsi="IRNazanin" w:eastAsia="IRNazanin"/>
          <w:color w:val="111111"/>
          <w:sz w:val="28"/>
          <w:sz w:val="28"/>
          <w:szCs w:val="28"/>
          <w:rtl w:val="true"/>
          <w:lang w:bidi="fa-IR"/>
        </w:rPr>
        <w:t>ریشۀ پیدایش این تفکّر،گاهی محبّت فوق‌العاده و گاهی مشاهدۀ برخی معجزات و کارهای خارق عادت و کرامات از آن حضرت بود و این گرایش،ریشه در جهل نسبت به خدا و افراط در علاقه به حضرت علی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حضرت عیسی هم پیروانش برای او به الوهیّت قائل شدند،یا او را در الوهیت،شریک خدا پنداشتند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فرقه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می‌شود،از فرقه‌های گمراه به شمار می‌آیند و با نامهای دیگری همچون نصیریّه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مشهورند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اللّهی‌ها علی علیه السّلام را مظهر تام و تمام ذات حق می‌دانند و خدا را حلول کرده در وجود او می‌پندارند و آداب و مراسم و سنن خاصّی دارند</w:t>
      </w:r>
      <w:r>
        <w:rPr>
          <w:rFonts w:eastAsia="IRNazanin" w:cs="IRNazanin"/>
          <w:color w:val="111111"/>
          <w:sz w:val="28"/>
          <w:szCs w:val="28"/>
          <w:rtl w:val="true"/>
          <w:lang w:bidi="fa-IR"/>
        </w:rPr>
        <w:t xml:space="preserve">. </w:t>
      </w:r>
      <w:r>
        <w:rPr>
          <w:rStyle w:val="FootnoteAnchor"/>
          <w:rtl w:val="true"/>
        </w:rPr>
        <w:footnoteReference w:id="1102"/>
      </w:r>
      <w:r>
        <w:rPr>
          <w:rFonts w:ascii="IRNazanin" w:hAnsi="IRNazanin" w:eastAsia="IRNazanin"/>
          <w:color w:val="111111"/>
          <w:sz w:val="28"/>
          <w:sz w:val="28"/>
          <w:szCs w:val="28"/>
          <w:rtl w:val="true"/>
          <w:lang w:bidi="fa-IR"/>
        </w:rPr>
        <w:t>اهل حق بیشتر در مناطق غربی ایران مثل ذهاب،کرند،همدان و در میان کردهای کرکوک و سلیمانیّۀ عراقند</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نوشته یکی از محققان </w:t>
      </w:r>
      <w:r>
        <w:rPr>
          <w:rStyle w:val="FootnoteAnchor"/>
          <w:rtl w:val="true"/>
        </w:rPr>
        <w:footnoteReference w:id="11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غلاة شیعه که غالبا از موالی و غلامان آزادشدۀ ایرانی و ملل دیگرند،از دو دسته بیرون نبودند،یا مردمانی ساده‌دل و عامی بودند که تحت تأثیر سیمای جذّاب و چشمان نافذ و رفتار متین و کردار پسندیدۀ أئمّۀ شیعه قرار می‌گرفتند و چون افکار غلوّآمیز را از دین پدران و نیاکان خود به ارث برده بودند،از این جهت مشاهدۀ أئمه و فضیلت و سیادت اخلاقی ایشان بر دیگر بزرگان اسلام آنان را تحت تأثیر قرار 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دستۀ دیگر از غلاة را شیّادانی مانند ابو الخطّاب تشکیل می‌دادند که برای رسیدن به مقامات دنیوی و نفوذ و تأثیر در نفوس مردم و پیداکردن مرید،خود را به أئمّه بسته و در حالی که نسبتهای غلوّآمیز به ایشان می‌دادند،خود را نیز در مرتبت با</w:t>
      </w:r>
      <w:bookmarkStart w:id="1127" w:name="pg5471_30770"/>
    </w:p>
    <w:p>
      <w:pPr>
        <w:pStyle w:val="BookText"/>
        <w:rPr/>
      </w:pPr>
      <w:bookmarkEnd w:id="1127"/>
      <w:r>
        <w:rPr>
          <w:rFonts w:ascii="IRNazanin" w:hAnsi="IRNazanin" w:eastAsia="IRNazanin"/>
          <w:color w:val="111111"/>
          <w:sz w:val="28"/>
          <w:sz w:val="28"/>
          <w:szCs w:val="28"/>
          <w:rtl w:val="true"/>
          <w:lang w:bidi="fa-IR"/>
        </w:rPr>
        <w:t>آنان شریک می‌پنداشتند</w:t>
      </w:r>
      <w:r>
        <w:rPr>
          <w:rFonts w:eastAsia="IRNazanin" w:cs="IRNazanin"/>
          <w:color w:val="111111"/>
          <w:sz w:val="28"/>
          <w:szCs w:val="28"/>
          <w:rtl w:val="true"/>
          <w:lang w:bidi="fa-IR"/>
        </w:rPr>
        <w:t xml:space="preserve">...» </w:t>
      </w:r>
      <w:r>
        <w:rPr>
          <w:rStyle w:val="FootnoteAnchor"/>
          <w:rtl w:val="true"/>
        </w:rPr>
        <w:footnoteReference w:id="11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غلوّ،حبّ علی علیه السّلام،فضایل علی علیه السّلام</w:t>
      </w:r>
      <w:r>
        <w:rPr>
          <w:rFonts w:eastAsia="IRNazanin" w:cs="IRNazanin"/>
          <w:color w:val="111111"/>
          <w:sz w:val="28"/>
          <w:szCs w:val="28"/>
          <w:rtl w:val="true"/>
          <w:lang w:bidi="fa-IR"/>
        </w:rPr>
        <w:t>.</w:t>
      </w:r>
    </w:p>
    <w:p>
      <w:pPr>
        <w:pStyle w:val="Heading3"/>
        <w:numPr>
          <w:ilvl w:val="2"/>
          <w:numId w:val="1"/>
        </w:numPr>
        <w:rPr/>
      </w:pPr>
      <w:bookmarkStart w:id="1128" w:name="__RefHeading___Toc2145910_581953129"/>
      <w:bookmarkStart w:id="1129" w:name="_Toc434"/>
      <w:bookmarkEnd w:id="1128"/>
      <w:r>
        <w:rPr>
          <w:rtl w:val="true"/>
        </w:rPr>
        <w:t>«</w:t>
      </w:r>
      <w:r>
        <w:rPr>
          <w:rtl w:val="true"/>
        </w:rPr>
        <w:t>علی</w:t>
      </w:r>
      <w:r>
        <w:rPr>
          <w:rtl w:val="true"/>
        </w:rPr>
        <w:t>»</w:t>
      </w:r>
      <w:r>
        <w:rPr>
          <w:rtl w:val="true"/>
        </w:rPr>
        <w:t>در آثار هنری</w:t>
      </w:r>
      <w:bookmarkEnd w:id="1129"/>
    </w:p>
    <w:p>
      <w:pPr>
        <w:pStyle w:val="BookText"/>
        <w:rPr/>
      </w:pPr>
      <w:r>
        <w:rPr>
          <w:rFonts w:ascii="IRNazanin" w:hAnsi="IRNazanin" w:eastAsia="IRNazanin"/>
          <w:color w:val="111111"/>
          <w:sz w:val="28"/>
          <w:sz w:val="28"/>
          <w:szCs w:val="28"/>
          <w:rtl w:val="true"/>
          <w:lang w:bidi="fa-IR"/>
        </w:rPr>
        <w:t>هنرمندان مؤمن و متعهد،عشق خود را به امام علی علیه السّلام به صورتهای گوناگون ابراز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آثار معماری،کتیبه‌ها و کاشیکاریهای مدارس و مساجد،خوشنویسیها و مرقّعات،تابلوهای نقاشی فراوان می‌توان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احادیث کوتاه دربارۀ او یا احادیثی که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 برخورد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گاهی هنرمندان شیعه به‌طور ظریف و دقیق غیرآشکار،نام علی را در بناهای عظیمی که در عصر سلطۀ سلاطین غیرشیعه ساخته شده گنجانده‌اند تا تعهّد ولایی خود را نشان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نام،زیبایی و جلوه و انعطاف‌پذیری خاصّی دارد که به خوبی قابل نقش‌آفرینی در کتیبه‌ها و خوشنویسیها و تذهیبها و هنرهای ظریف است</w:t>
      </w:r>
      <w:r>
        <w:rPr>
          <w:rFonts w:eastAsia="IRNazanin" w:cs="IRNazanin"/>
          <w:color w:val="111111"/>
          <w:sz w:val="28"/>
          <w:szCs w:val="28"/>
          <w:rtl w:val="true"/>
          <w:lang w:bidi="fa-IR"/>
        </w:rPr>
        <w:t xml:space="preserve">. </w:t>
      </w:r>
      <w:r>
        <w:rPr>
          <w:rStyle w:val="FootnoteAnchor"/>
          <w:rtl w:val="true"/>
        </w:rPr>
        <w:footnoteReference w:id="1105"/>
      </w:r>
      <w:r>
        <w:rPr>
          <w:rFonts w:ascii="IRNazanin" w:hAnsi="IRNazanin" w:eastAsia="IRNazanin"/>
          <w:color w:val="111111"/>
          <w:sz w:val="28"/>
          <w:sz w:val="28"/>
          <w:szCs w:val="28"/>
          <w:rtl w:val="true"/>
          <w:lang w:bidi="fa-IR"/>
        </w:rPr>
        <w:t>حدیث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مدینة العلم و علیّ بابها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کاشیکاریها و خطوط کتیبۀ سردر مدارس دینی در شهرهای مختلف مشهود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موزه‌های مختلف،آثار هنری زیبایی که با استفاده از همین نام و احادیث مربوط به آن پدید آمده،یافت می‌شود</w:t>
      </w:r>
      <w:r>
        <w:rPr>
          <w:rFonts w:eastAsia="IRNazanin" w:cs="IRNazanin"/>
          <w:color w:val="111111"/>
          <w:sz w:val="28"/>
          <w:szCs w:val="28"/>
          <w:rtl w:val="true"/>
          <w:lang w:bidi="fa-IR"/>
        </w:rPr>
        <w:t xml:space="preserve">. </w:t>
      </w:r>
      <w:r>
        <w:rPr>
          <w:rStyle w:val="FootnoteAnchor"/>
          <w:rtl w:val="true"/>
        </w:rPr>
        <w:footnoteReference w:id="1106"/>
      </w:r>
      <w:r>
        <w:rPr>
          <w:rFonts w:ascii="IRNazanin" w:hAnsi="IRNazanin" w:eastAsia="IRNazanin"/>
          <w:color w:val="111111"/>
          <w:sz w:val="28"/>
          <w:sz w:val="28"/>
          <w:szCs w:val="28"/>
          <w:rtl w:val="true"/>
          <w:lang w:bidi="fa-IR"/>
        </w:rPr>
        <w:t>قلمرو شعر،ادبیات داستانی،تآترها،تعزیه‌ها و حتّی فیلم و سریالهایی که با عشق مولا و ترسیم شخصیت او ساخته شده،گویای این واقعیّت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که جایگاه علی علیه السّلام در هنر و سخنان او در زمینۀ شعر،کلام و بلاغت،خطّ، همچنین خطابه‌ها و کلمات قصار و نهج البلاغۀ او جلوۀ دیگری از ارتباط صاحب این نام مقدّس با هنر است</w:t>
      </w:r>
      <w:r>
        <w:rPr>
          <w:rFonts w:eastAsia="IRNazanin" w:cs="IRNazanin"/>
          <w:color w:val="111111"/>
          <w:sz w:val="28"/>
          <w:szCs w:val="28"/>
          <w:rtl w:val="true"/>
          <w:lang w:bidi="fa-IR"/>
        </w:rPr>
        <w:t xml:space="preserve">. </w:t>
      </w:r>
      <w:r>
        <w:rPr>
          <w:rStyle w:val="FootnoteAnchor"/>
          <w:rtl w:val="true"/>
        </w:rPr>
        <w:footnoteReference w:id="11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در فرهنگ عامیانه،خط معلّی،نام علی علیه السّلام</w:t>
      </w:r>
      <w:r>
        <w:rPr>
          <w:rFonts w:eastAsia="IRNazanin" w:cs="IRNazanin"/>
          <w:color w:val="111111"/>
          <w:sz w:val="28"/>
          <w:szCs w:val="28"/>
          <w:rtl w:val="true"/>
          <w:lang w:bidi="fa-IR"/>
        </w:rPr>
        <w:t>.</w:t>
      </w:r>
    </w:p>
    <w:p>
      <w:pPr>
        <w:pStyle w:val="Heading3"/>
        <w:numPr>
          <w:ilvl w:val="2"/>
          <w:numId w:val="1"/>
        </w:numPr>
        <w:rPr/>
      </w:pPr>
      <w:bookmarkStart w:id="1130" w:name="__RefHeading___Toc2145912_581953129"/>
      <w:bookmarkStart w:id="1131" w:name="_Toc435"/>
      <w:bookmarkEnd w:id="1130"/>
      <w:r>
        <w:rPr>
          <w:rtl w:val="true"/>
        </w:rPr>
        <w:t>علی علیه السّلام در فرهنگ عامیانه</w:t>
      </w:r>
      <w:bookmarkEnd w:id="1131"/>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محبّت علی علیه السّلام از عمیق‌ترین و فراگیرترین محبّتها در دل انسانها بوده 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جایگاه خاصّ او نزد شیفتگان،همۀ اقشار را دربر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ازاین‌رو در فرهنگ مردم و فولکلور و آیینهای شفاهی و سنّتهای مردمی و مراسمی که در خانه‌ها،خانواده‌ها،جشنها، سوگها،تولّدها،مرگ‌ومیرها و برخوردها،برگزار می‌شود،همچنین در مراسم و مناسبتهای مختلف در طول سال،در قصّه‌ها،افسانه‌ها،ترانه‌های عامیانه،نمایشهای بومی و محلّی، تکیه‌کلامها،نام و 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مطرح است</w:t>
      </w:r>
      <w:r>
        <w:rPr>
          <w:rFonts w:eastAsia="IRNazanin" w:cs="IRNazanin"/>
          <w:color w:val="111111"/>
          <w:sz w:val="28"/>
          <w:szCs w:val="28"/>
          <w:rtl w:val="true"/>
          <w:lang w:bidi="fa-IR"/>
        </w:rPr>
        <w:t xml:space="preserve">. </w:t>
      </w:r>
      <w:r>
        <w:rPr>
          <w:rStyle w:val="FootnoteAnchor"/>
          <w:rtl w:val="true"/>
        </w:rPr>
        <w:footnoteReference w:id="1108"/>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 علیّا مظهر العجائب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مواقع نیاز و حاجت و دشواری و گرفتاری رواج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ماتم و حمل جنازه،از علی یاد می‌شود،هنگام قسم خوردن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مرتضی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می‌خورند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باور عوام، رنگین‌کمان را شمشیر حضرت علی علیه السّلام می‌دانند،در بسیاری جاها ردّپای علی علیه السّلام یا جای پای اسب او دلدل را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مقدس می‌شمرند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مواقع مختلف، کشتی‌گیران،ورزشکاران باستانی،درویشان و صوفیان،پهلوانان و زورخانه‌چیان،از آن حضرت استمداد می‌جویند و یاد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معتقدات،در شکل‌گیری فرهنگ پهلوانی در عصر مغول نقش ایفا می‌کرده است</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آیین فتوّت و جوانمردی با نام آن پیشوا گره خورده است و باستانی‌کاران هنگام ورود به زورخانه،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 و هنگام ورزش،مدح علی می‌خوانند،قوّالان و پرده‌خوانان به شمایل و تصاویر حضرت علی علیه السّلام عشق می‌ورزند و احترام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الفقار در این فرهنگ،سمبل سلاح حق بر ضدّ باطل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بسیاری نامها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پسوند قرار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 علی،زلف علی،چراغعلی،عبد العلی،فقیر علی،مجذوب علی،غلامعلی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منطقۀ لرستان که فرهنگی آمیخته از عشق به طبیعت و روح تشیّع و خصلت مردانگی و سلحشوری دارند،تعابیری همچون گرگ علی و ببر علی هم دیده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کوچۀ علی چپ،علی سیاه،سفرۀ علی،علی‌آباد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بخشی از این تعابیر عامیانه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برای خداحافظی از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یارت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اگر علی ساربان است می‌داند شتر را کجا بخواباند یا ببرد،گوشه‌های دیگری از این فرهنگ است</w:t>
      </w:r>
      <w:r>
        <w:rPr>
          <w:rFonts w:eastAsia="IRNazanin" w:cs="IRNazanin"/>
          <w:color w:val="111111"/>
          <w:sz w:val="28"/>
          <w:szCs w:val="28"/>
          <w:rtl w:val="true"/>
          <w:lang w:bidi="fa-IR"/>
        </w:rPr>
        <w:t xml:space="preserve">. </w:t>
      </w:r>
      <w:r>
        <w:rPr>
          <w:rStyle w:val="FootnoteAnchor"/>
          <w:rtl w:val="true"/>
        </w:rPr>
        <w:footnoteReference w:id="1109"/>
      </w:r>
      <w:r>
        <w:rPr>
          <w:rFonts w:ascii="IRNazanin" w:hAnsi="IRNazanin" w:eastAsia="IRNazanin"/>
          <w:color w:val="111111"/>
          <w:sz w:val="28"/>
          <w:sz w:val="28"/>
          <w:szCs w:val="28"/>
          <w:rtl w:val="true"/>
          <w:lang w:bidi="fa-IR"/>
        </w:rPr>
        <w:t>از دید دیگر،اعتقادات</w:t>
      </w:r>
      <w:bookmarkStart w:id="1132" w:name="pg5471_30772"/>
    </w:p>
    <w:p>
      <w:pPr>
        <w:pStyle w:val="BookText"/>
        <w:rPr/>
      </w:pPr>
      <w:bookmarkEnd w:id="1132"/>
      <w:r>
        <w:rPr>
          <w:rFonts w:ascii="IRNazanin" w:hAnsi="IRNazanin" w:eastAsia="IRNazanin"/>
          <w:color w:val="111111"/>
          <w:sz w:val="28"/>
          <w:sz w:val="28"/>
          <w:szCs w:val="28"/>
          <w:rtl w:val="true"/>
          <w:lang w:bidi="fa-IR"/>
        </w:rPr>
        <w:t>شیعی و باورها و گرایشهای پیروان امیر المؤمنین علیه السّلام به نحوی در کارهای هنری،معماری ابنیه و آثار تاریخی،نقاشیها و تذهیبها،سنّتهای مردمی و بومی انعکاس یافته است</w:t>
      </w:r>
      <w:r>
        <w:rPr>
          <w:rFonts w:eastAsia="IRNazanin" w:cs="IRNazanin"/>
          <w:color w:val="111111"/>
          <w:sz w:val="28"/>
          <w:szCs w:val="28"/>
          <w:rtl w:val="true"/>
          <w:lang w:bidi="fa-IR"/>
        </w:rPr>
        <w:t xml:space="preserve">. </w:t>
      </w:r>
      <w:r>
        <w:rPr>
          <w:rStyle w:val="FootnoteAnchor"/>
          <w:rtl w:val="true"/>
        </w:rPr>
        <w:footnoteReference w:id="11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 علی،یا علی،فتوّت،علی علیه السّلام در آثار هنری،خط معلّی</w:t>
      </w:r>
      <w:r>
        <w:rPr>
          <w:rFonts w:eastAsia="IRNazanin" w:cs="IRNazanin"/>
          <w:color w:val="111111"/>
          <w:sz w:val="28"/>
          <w:szCs w:val="28"/>
          <w:rtl w:val="true"/>
          <w:lang w:bidi="fa-IR"/>
        </w:rPr>
        <w:t>.</w:t>
      </w:r>
    </w:p>
    <w:p>
      <w:pPr>
        <w:pStyle w:val="Heading3"/>
        <w:numPr>
          <w:ilvl w:val="2"/>
          <w:numId w:val="1"/>
        </w:numPr>
        <w:rPr/>
      </w:pPr>
      <w:bookmarkStart w:id="1133" w:name="__RefHeading___Toc2145914_581953129"/>
      <w:bookmarkStart w:id="1134" w:name="_Toc436"/>
      <w:bookmarkEnd w:id="1133"/>
      <w:r>
        <w:rPr>
          <w:rtl w:val="true"/>
        </w:rPr>
        <w:t>علی علیه السّلام در قرآن</w:t>
      </w:r>
      <w:bookmarkEnd w:id="1134"/>
    </w:p>
    <w:p>
      <w:pPr>
        <w:pStyle w:val="BookText"/>
        <w:rPr/>
      </w:pPr>
      <w:r>
        <w:rPr>
          <w:rFonts w:ascii="IRNazanin" w:hAnsi="IRNazanin" w:eastAsia="IRNazanin"/>
          <w:color w:val="111111"/>
          <w:sz w:val="28"/>
          <w:sz w:val="28"/>
          <w:szCs w:val="28"/>
          <w:rtl w:val="true"/>
          <w:lang w:bidi="fa-IR"/>
        </w:rPr>
        <w:t>هرچند نام حضرت علی علیه السّلام به صراحت در قرآن نیامده است،امّا آیات متعدّدی در شأن او و عملکرد خاصّ آن حضرت،یا دربارۀ ولایت،یا اهل بیت نازل شده که شامل او نیز می‌باشد</w:t>
      </w:r>
      <w:r>
        <w:rPr>
          <w:rFonts w:eastAsia="IRNazanin" w:cs="IRNazanin"/>
          <w:color w:val="111111"/>
          <w:sz w:val="28"/>
          <w:szCs w:val="28"/>
          <w:rtl w:val="true"/>
          <w:lang w:bidi="fa-IR"/>
        </w:rPr>
        <w:t xml:space="preserve">. </w:t>
      </w:r>
      <w:r>
        <w:rPr>
          <w:rStyle w:val="FootnoteAnchor"/>
          <w:rtl w:val="true"/>
        </w:rPr>
        <w:footnoteReference w:id="1111"/>
      </w:r>
      <w:r>
        <w:rPr>
          <w:rFonts w:ascii="IRNazanin" w:hAnsi="IRNazanin" w:eastAsia="IRNazanin"/>
          <w:color w:val="111111"/>
          <w:sz w:val="28"/>
          <w:sz w:val="28"/>
          <w:szCs w:val="28"/>
          <w:rtl w:val="true"/>
          <w:lang w:bidi="fa-IR"/>
        </w:rPr>
        <w:t>نزول این آیات دربارۀ آن حضرت یا اهل بیت قطعی است و در منابع متعدد و کتب مفصّل اسناد آنها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آیۀ مربوط به انفاق او در شب و روز و آشکار و نهان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الَّذِینَ یُنْفِقُونَ أَمْوالَهُمْ بِاللَّیْلِ وَ النَّهارِ سِرًّا وَ عَلانِیَةً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بقره،آیۀ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آیۀ مربوط به فداکاری او در خوابیدن در بستر پیامبر در شب هجرت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النّاسِ مَنْ یَشْرِی نَفْسَهُ ابْتِغاءَ مَرْضاتِ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بقره،آیه </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مربوط به انفاق انگشتر در حالت رکوع به فقیر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وَلِیُّکُمُ اللّهُ وَ رَسُولُهُ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مائده،آیه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آیۀ مربوط به تبلیغ ولایت او در غدیر خم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الرّسول بلّغ ما انزل إلیک من ربّک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مائده،آیه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آیۀ مربوط به تکمیل دین پس از ابلاغ امامتش در غدیر خم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أَکْمَلْتُ لَکُمْ دِینَکُمْ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مائده،آیه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آیۀ لزوم اطاعت 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اولی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کنار اطاعت از خدا و رسول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w:t>
      </w:r>
    </w:p>
    <w:p>
      <w:pPr>
        <w:pStyle w:val="BookText"/>
        <w:rPr/>
      </w:pPr>
      <w:r>
        <w:rPr>
          <w:rFonts w:ascii="Amiri" w:hAnsi="Amiri" w:eastAsia="Amiri" w:cs="Amiri"/>
          <w:color w:val="111111"/>
          <w:sz w:val="28"/>
          <w:sz w:val="28"/>
          <w:szCs w:val="28"/>
          <w:rtl w:val="true"/>
          <w:lang w:bidi="ar-SA"/>
        </w:rPr>
        <w:t>أَطِیعُوا اللّهَ وَ أَطِیعُوا الرَّسُولَ وَ أُولِی الْأَمْرِ مِنْکُمْ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نساء،آیه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آیۀ مربوط به انفاق افطار به مسکین و یتیم و اسیر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یُطْعِمُونَ الطَّعامَ عَلی حُبِّهِ مِسْکِیناً وَ یَتِیماً وَ أَسِیراً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انسان،آیه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آیۀ مربوط به مباهله پیامبر و اهل بیت با نصارای نجران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 تَعالَوْا نَدْعُ أَبْناءَنا وَ أَبْناءَکُمْ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عمران،آیه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آیۀ تطهیر اهل بیت از پلیدی،مربوط به اهل کساء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یُرِیدُ اللّهُ لِیُذْهِبَ عَنْکُمُ الرِّجْسَ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احزاب،آیه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آیۀ مربوط به مودّت اهل بیت به عنوان اجر رسالت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أَسْئَلُکُمْ عَلَیْهِ أَجْراً إِلاَّ الْمَوَدَّةَ فِی الْقُرْبی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شوری،آیه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آیۀ دعوت‌کننده به همراه بودن با صادقان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کُونُوا مَعَ الصّادِقِینَ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توبه،آیه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آیات فراوان دیگر،که به گفتۀ روایات،دربارۀ حضرت علی علیه السّلام نازل شده است،مثل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،عبس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،صف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یونس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،شعراء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،ابراهیم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،حدید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،نبأ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،انفال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،تحریم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توبه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lang w:bidi="fa-IR"/>
        </w:rPr>
        <w:t>9</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،مریم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،سجده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،حجرات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،بیّنه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رحمن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Style w:val="FootnoteAnchor"/>
          <w:rtl w:val="true"/>
        </w:rPr>
        <w:footnoteReference w:id="1112"/>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علاوه‌بر اینها برخی کلمات و تعابیر در آیات قرآن به وجود علی علیه السّلام و امامان تفسیر شده و در تفاسیر روایی آمده است،از قبیل تعابیر امام مبین،سابق بالخیرات،امانت، بئر معطّله و قصر مشید،طوبی،وسیله،آل یاسین،کلمات،کلمة التقوی و برخی کلمات قرآنی دیگر</w:t>
      </w:r>
      <w:r>
        <w:rPr>
          <w:rFonts w:eastAsia="IRNazanin" w:cs="IRNazanin"/>
          <w:color w:val="111111"/>
          <w:sz w:val="28"/>
          <w:szCs w:val="28"/>
          <w:rtl w:val="true"/>
          <w:lang w:bidi="fa-IR"/>
        </w:rPr>
        <w:t xml:space="preserve">. </w:t>
      </w:r>
      <w:r>
        <w:rPr>
          <w:rStyle w:val="FootnoteAnchor"/>
          <w:rtl w:val="true"/>
        </w:rPr>
        <w:footnoteReference w:id="11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 علی علیه السّلام آیات غدیر</w:t>
      </w:r>
      <w:r>
        <w:rPr>
          <w:rFonts w:eastAsia="IRNazanin" w:cs="IRNazanin"/>
          <w:color w:val="111111"/>
          <w:sz w:val="28"/>
          <w:szCs w:val="28"/>
          <w:rtl w:val="true"/>
          <w:lang w:bidi="fa-IR"/>
        </w:rPr>
        <w:t>.</w:t>
      </w:r>
      <w:bookmarkStart w:id="1135" w:name="pg5471_30774"/>
    </w:p>
    <w:p>
      <w:pPr>
        <w:pStyle w:val="Heading3"/>
        <w:numPr>
          <w:ilvl w:val="2"/>
          <w:numId w:val="1"/>
        </w:numPr>
        <w:rPr/>
      </w:pPr>
      <w:bookmarkStart w:id="1136" w:name="__RefHeading___Toc2145916_581953129"/>
      <w:bookmarkStart w:id="1137" w:name="_Toc437"/>
      <w:bookmarkEnd w:id="1135"/>
      <w:bookmarkEnd w:id="1136"/>
      <w:r>
        <w:rPr>
          <w:rtl w:val="true"/>
        </w:rPr>
        <w:t>علیّ منّی و أنا من علیّ علیه السّلام</w:t>
      </w:r>
      <w:bookmarkEnd w:id="1137"/>
    </w:p>
    <w:p>
      <w:pPr>
        <w:pStyle w:val="BookText"/>
        <w:rPr/>
      </w:pPr>
      <w:r>
        <w:rPr>
          <w:rFonts w:ascii="IRNazanin" w:hAnsi="IRNazanin" w:eastAsia="IRNazanin"/>
          <w:color w:val="111111"/>
          <w:sz w:val="28"/>
          <w:sz w:val="28"/>
          <w:szCs w:val="28"/>
          <w:rtl w:val="true"/>
          <w:lang w:bidi="fa-IR"/>
        </w:rPr>
        <w:t>کلام حضرت رسول صلّی اللّه علیه و آله است،یعنی علی علیه السّلام از من است و من از علی‌ام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حدیث،که ارتباط عمیق پیامبر و امیر المؤمنین و هم‌روحی و همراهی و همدلی آن دو و پیوند استوار رسالت و امامت را می‌رساند،بارها در موقعیتهای مختلف از زبان رسول خدا صلّی اللّه علیه و آله شنیده شده است و عبارت دیگری از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 حضرت علی علیه السّلام است که در آیۀ مباهله هم مطرح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مأموریتی که امام علی علیه السّلام از سوی پیامبر به یمن رفته بود،پس از بازگشت،عدّه‌ای از همراهانش از سختگیری او نسبت به اموال بیت‌المال که استفاده کرده بودند،نزد پیامبر انتقاد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برآشفت و از عیبجویی آنان خشمگین شد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فارق علیّا فقد فارقنی،إنّ علیّا منّی و أنا منه</w:t>
      </w:r>
      <w:r>
        <w:rPr>
          <w:rFonts w:eastAsia="Amiri" w:cs="Amiri" w:ascii="Amiri" w:hAnsi="Amiri"/>
          <w:color w:val="111111"/>
          <w:sz w:val="28"/>
          <w:szCs w:val="28"/>
          <w:rtl w:val="true"/>
          <w:lang w:bidi="ar-SA"/>
        </w:rPr>
        <w:t xml:space="preserve">» </w:t>
      </w:r>
      <w:r>
        <w:rPr>
          <w:rStyle w:val="FootnoteAnchor"/>
          <w:rtl w:val="true"/>
        </w:rPr>
        <w:footnoteReference w:id="1114"/>
      </w:r>
      <w:r>
        <w:rPr>
          <w:rFonts w:ascii="IRNazanin" w:hAnsi="IRNazanin" w:eastAsia="IRNazanin"/>
          <w:color w:val="111111"/>
          <w:sz w:val="28"/>
          <w:sz w:val="28"/>
          <w:szCs w:val="28"/>
          <w:rtl w:val="true"/>
          <w:lang w:bidi="fa-IR"/>
        </w:rPr>
        <w:t>،هرکس از علی علیه السّلام جدا شود از من جدا شده است،علی از من است و من از اویم،به این تعبیر نیز بیان فرموده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منّی و أنا من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منّی و أنا منک</w:t>
      </w:r>
      <w:r>
        <w:rPr>
          <w:rFonts w:eastAsia="IRNazanin" w:cs="IRNazanin"/>
          <w:color w:val="111111"/>
          <w:sz w:val="28"/>
          <w:szCs w:val="28"/>
          <w:rtl w:val="true"/>
          <w:lang w:bidi="fa-IR"/>
        </w:rPr>
        <w:t xml:space="preserve">». </w:t>
      </w:r>
      <w:r>
        <w:rPr>
          <w:rStyle w:val="FootnoteAnchor"/>
          <w:rtl w:val="true"/>
        </w:rPr>
        <w:footnoteReference w:id="1115"/>
      </w:r>
      <w:r>
        <w:rPr>
          <w:rFonts w:ascii="IRNazanin" w:hAnsi="IRNazanin" w:eastAsia="IRNazanin"/>
          <w:color w:val="111111"/>
          <w:sz w:val="28"/>
          <w:sz w:val="28"/>
          <w:szCs w:val="28"/>
          <w:rtl w:val="true"/>
          <w:lang w:bidi="fa-IR"/>
        </w:rPr>
        <w:t>این سخن همسویی محبت علی علیه السّلام را با محبت رسول خدا می‌رساند و مفهوم دیگری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سلمک سلمی و حربک حربی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حمایت بیدریغ خود را از مواضع امیر مؤمنان نشان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هردو پشتیبان هم و هردو پدر امّت و الگوی بشریتند،یکی هادی است،دیگری منذر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این،افزون بر قرابت و خویشاوندی سببی و نسبی است که آن دو را به هم پیوند می‌داد و رسول خدا همواره و همه‌جا از امیر المؤمنین ستایش و پشتیبانی می‌کرد و او را چون خودش می‌دانست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تعبیر میرزا حبیب خراسانی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علی عین محمّد شد،محمّد از علی آفریدند و علی باز از محمّد ساختند</w:t>
      </w:r>
    </w:p>
    <w:p>
      <w:pPr>
        <w:pStyle w:val="BookText"/>
        <w:rPr/>
      </w:pPr>
      <w:r>
        <w:rPr>
          <w:rFonts w:ascii="IRNazanin" w:hAnsi="IRNazanin" w:eastAsia="IRNazanin"/>
          <w:color w:val="111111"/>
          <w:sz w:val="28"/>
          <w:sz w:val="28"/>
          <w:szCs w:val="28"/>
          <w:rtl w:val="true"/>
          <w:lang w:bidi="fa-IR"/>
        </w:rPr>
        <w:t>این معیّت پیامبر و علی علیه السّلام و اینکه امیر المؤمنین به گواهی آیۀ مباهله،نفس رسول خداست،سبب شده که فیّاض لاهیجی چنین بسراید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را قدر،پیغمبر شناسد که هرکس خویش را بهتر شناسد</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مباهله،اصحاب کساء،علی علیه السّلام و حق</w:t>
      </w:r>
      <w:r>
        <w:rPr>
          <w:rFonts w:eastAsia="IRNazanin" w:cs="IRNazanin"/>
          <w:color w:val="111111"/>
          <w:sz w:val="28"/>
          <w:szCs w:val="28"/>
          <w:rtl w:val="true"/>
          <w:lang w:bidi="fa-IR"/>
        </w:rPr>
        <w:t>.</w:t>
      </w:r>
      <w:bookmarkStart w:id="1138" w:name="pg5471_30775"/>
    </w:p>
    <w:p>
      <w:pPr>
        <w:pStyle w:val="Heading3"/>
        <w:numPr>
          <w:ilvl w:val="2"/>
          <w:numId w:val="1"/>
        </w:numPr>
        <w:rPr/>
      </w:pPr>
      <w:bookmarkStart w:id="1139" w:name="__RefHeading___Toc2145918_581953129"/>
      <w:bookmarkStart w:id="1140" w:name="_Toc438"/>
      <w:bookmarkEnd w:id="1138"/>
      <w:bookmarkEnd w:id="1139"/>
      <w:r>
        <w:rPr>
          <w:rtl w:val="true"/>
        </w:rPr>
        <w:t>علی علیه السّلام و جمع اضداد</w:t>
      </w:r>
      <w:bookmarkEnd w:id="1140"/>
    </w:p>
    <w:p>
      <w:pPr>
        <w:pStyle w:val="BookText"/>
        <w:rPr/>
      </w:pPr>
      <w:r>
        <w:rPr>
          <w:rFonts w:ascii="IRNazanin" w:hAnsi="IRNazanin" w:eastAsia="IRNazanin"/>
          <w:color w:val="111111"/>
          <w:sz w:val="28"/>
          <w:sz w:val="28"/>
          <w:szCs w:val="28"/>
          <w:rtl w:val="true"/>
          <w:lang w:bidi="fa-IR"/>
        </w:rPr>
        <w:t>صفات گوناگون علی بن ابی طالب علیه السّلام،که اغلب در یک فرد جمع نمی‌شود،سبب شده است که آن حضرت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اضداد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سخنانش در عرصه‌های عرفان،فلسفه،پند و موعظه،جهاد و حماسه،تفسیر قرآن،نیایش و دعا،و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صفات متضادّش که تلفیقی از حماسه و عرفان،علم و عمل،شجاعت و اشک،قاطعیّت و عفو،سخاوت و حفظ بیت المال،و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 این سخن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نویسندگان بسیاری دربارۀ این وجوه متضاد و شگفت در شخصیّت آن حضرت،سخن گفته‌اند </w:t>
      </w:r>
      <w:r>
        <w:rPr>
          <w:rStyle w:val="FootnoteAnchor"/>
          <w:rtl w:val="true"/>
        </w:rPr>
        <w:footnoteReference w:id="11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فضایل علی علیه السّلام</w:t>
      </w:r>
      <w:r>
        <w:rPr>
          <w:rFonts w:eastAsia="IRNazanin" w:cs="IRNazanin"/>
          <w:color w:val="111111"/>
          <w:sz w:val="28"/>
          <w:szCs w:val="28"/>
          <w:rtl w:val="true"/>
          <w:lang w:bidi="fa-IR"/>
        </w:rPr>
        <w:t>.</w:t>
      </w:r>
    </w:p>
    <w:p>
      <w:pPr>
        <w:pStyle w:val="Heading3"/>
        <w:numPr>
          <w:ilvl w:val="2"/>
          <w:numId w:val="1"/>
        </w:numPr>
        <w:rPr/>
      </w:pPr>
      <w:bookmarkStart w:id="1141" w:name="__RefHeading___Toc2145920_581953129"/>
      <w:bookmarkStart w:id="1142" w:name="_Toc439"/>
      <w:bookmarkEnd w:id="1141"/>
      <w:r>
        <w:rPr>
          <w:rtl w:val="true"/>
        </w:rPr>
        <w:t>علی علیه السّلام و چاه</w:t>
      </w:r>
      <w:bookmarkEnd w:id="1142"/>
    </w:p>
    <w:p>
      <w:pPr>
        <w:pStyle w:val="BookText"/>
        <w:rPr/>
      </w:pPr>
      <w:r>
        <w:rPr>
          <w:rFonts w:ascii="IRNazanin" w:hAnsi="IRNazanin" w:eastAsia="IRNazanin"/>
          <w:color w:val="111111"/>
          <w:sz w:val="28"/>
          <w:sz w:val="28"/>
          <w:szCs w:val="28"/>
          <w:rtl w:val="true"/>
          <w:lang w:bidi="fa-IR"/>
        </w:rPr>
        <w:t>دل طوفانی علی علیه السّلام،هم آکنده از درد و رنج بود،هم انباشته از دانش و معارف ربانی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تحمّل آن همه رنج و درد پا دانش بی‌کران برایش دشوار می‌شد و به نوعی با بازگو کردن آن،خود را سبک می‌ساخت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محرمان رازهای علی علیه السّلام کمیل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دست او را گرفت و به صحرا برد و نفس عمیق و آه دردمندانه‌ای کشید و با اشاره به سینۀ خود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هاهنا لعلما جمّا لو أصبت له حملة</w:t>
      </w:r>
      <w:r>
        <w:rPr>
          <w:rFonts w:eastAsia="IRNazanin" w:cs="IRNazanin"/>
          <w:color w:val="111111"/>
          <w:sz w:val="28"/>
          <w:szCs w:val="28"/>
          <w:rtl w:val="true"/>
          <w:lang w:bidi="fa-IR"/>
        </w:rPr>
        <w:t xml:space="preserve">» </w:t>
      </w:r>
      <w:r>
        <w:rPr>
          <w:rStyle w:val="FootnoteAnchor"/>
          <w:rtl w:val="true"/>
        </w:rPr>
        <w:footnoteReference w:id="1117"/>
      </w:r>
      <w:r>
        <w:rPr>
          <w:rFonts w:ascii="IRNazanin" w:hAnsi="IRNazanin" w:eastAsia="IRNazanin"/>
          <w:color w:val="111111"/>
          <w:sz w:val="28"/>
          <w:sz w:val="28"/>
          <w:szCs w:val="28"/>
          <w:rtl w:val="true"/>
          <w:lang w:bidi="fa-IR"/>
        </w:rPr>
        <w:t>در اینجا دانش فراوانی موج می‌زند،کاش حاملانی برای آن می‌یافتم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میثم تمّار روایت شده که شبی حضرت علی علیه السّلام از شهر کوفه خارج شد و به مسجد جعفی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به قبله کرد و چهار رکعت نماز خواند و دست به دعا گشود،به سجده رفت، چهره برخاک نهاد و صد 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العفو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گفت،آنگاه برخاست و بیرون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پی او به راه افتادم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 و به صحرا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من خطّی کشید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خط جلوتر نیا،و</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خودش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 تاریک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خود گفتم چگونه مولای خودم را رها کنم،او که این همه دشمن دارد و چه عذری نزد خدا و پیامبر خواهم داشت؟دنبال او بروم ببینم کجا رفت و چه شد،هرچند برخلاف فرمانش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 او 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دیدم آن حضرت تا نیمۀ بدن</w:t>
      </w:r>
    </w:p>
    <w:p>
      <w:pPr>
        <w:pStyle w:val="BookText"/>
        <w:rPr/>
      </w:pPr>
      <w:r>
        <w:rPr>
          <w:rFonts w:ascii="IRNazanin" w:hAnsi="IRNazanin" w:eastAsia="IRNazanin"/>
          <w:color w:val="111111"/>
          <w:sz w:val="28"/>
          <w:sz w:val="28"/>
          <w:szCs w:val="28"/>
          <w:rtl w:val="true"/>
          <w:lang w:bidi="fa-IR"/>
        </w:rPr>
        <w:t>خود سر در چاهی فرو برده است و با چاه حرف می‌زند و جواب می‌شنود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مرا حسّ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به من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کیستی؟گفتم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نگفتم از آن خط جلوتر نیا؟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چرا،ولی از دشمنان بر جان تو بیمناک بودم،دلم آرام نگرفت،فرمود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حرفهایم چیزی شنیدی؟گفتم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 سرور من،فرمود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میثم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دلم خواسته‌هایی است که هرگاه سینه‌ام احساس تنگی کند،با دستانم زمین را می‌کاوم و راز دلم را با آن در میان می‌گذارم،زمین اگر می‌روید،آن گیاه از بذری است که من کاشته‌ام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الصّدر لبانات اذا ضاق لها صدری</w:t>
      </w:r>
    </w:p>
    <w:p>
      <w:pPr>
        <w:pStyle w:val="BookText"/>
        <w:rPr/>
      </w:pPr>
      <w:r>
        <w:rPr>
          <w:rFonts w:ascii="Amiri" w:hAnsi="Amiri" w:eastAsia="Amiri" w:cs="Amiri"/>
          <w:color w:val="111111"/>
          <w:sz w:val="28"/>
          <w:sz w:val="28"/>
          <w:szCs w:val="28"/>
          <w:rtl w:val="true"/>
          <w:lang w:bidi="ar-SA"/>
        </w:rPr>
        <w:t>نکتّ الأرض بالکفّ و ابدیت لها سرّی</w:t>
      </w:r>
    </w:p>
    <w:p>
      <w:pPr>
        <w:pStyle w:val="BookText"/>
        <w:rPr/>
      </w:pPr>
      <w:r>
        <w:rPr>
          <w:rFonts w:ascii="IRNazanin" w:hAnsi="IRNazanin" w:eastAsia="IRNazanin"/>
          <w:color w:val="111111"/>
          <w:sz w:val="28"/>
          <w:sz w:val="28"/>
          <w:szCs w:val="28"/>
          <w:rtl w:val="true"/>
          <w:lang w:bidi="fa-IR"/>
        </w:rPr>
        <w:t xml:space="preserve">فمهما تنبت الأرض فذاک النبت من بذری </w:t>
      </w:r>
      <w:r>
        <w:rPr>
          <w:rStyle w:val="FootnoteAnchor"/>
          <w:rtl w:val="true"/>
        </w:rPr>
        <w:footnoteReference w:id="1118"/>
      </w:r>
    </w:p>
    <w:p>
      <w:pPr>
        <w:pStyle w:val="BookText"/>
        <w:rPr/>
      </w:pPr>
      <w:r>
        <w:rPr>
          <w:rFonts w:ascii="IRNazanin" w:hAnsi="IRNazanin" w:eastAsia="IRNazanin"/>
          <w:color w:val="111111"/>
          <w:sz w:val="28"/>
          <w:sz w:val="28"/>
          <w:szCs w:val="28"/>
          <w:rtl w:val="true"/>
          <w:lang w:bidi="fa-IR"/>
        </w:rPr>
        <w:t xml:space="preserve">این نقل تاریخی،دستمایۀ تعبیرات ادبی فراوانی شده که از درد دل‌کردن آن حضرت با چاه و نداشتن هم‌سخن و غربت و تنهایی و مظلومیّت علی علیه السّلام بنویسند و بسرایند و دلهای شیعیان را هم چاهی بدانند،انباشته از رنجنامه‌های علی علیه السّلام </w:t>
      </w:r>
      <w:r>
        <w:rPr>
          <w:rStyle w:val="FootnoteAnchor"/>
          <w:rtl w:val="true"/>
        </w:rPr>
        <w:footnoteReference w:id="1119"/>
      </w:r>
      <w:r>
        <w:rPr>
          <w:rFonts w:ascii="IRNazanin" w:hAnsi="IRNazanin" w:eastAsia="IRNazanin"/>
          <w:color w:val="111111"/>
          <w:sz w:val="28"/>
          <w:sz w:val="28"/>
          <w:szCs w:val="28"/>
          <w:rtl w:val="true"/>
          <w:lang w:bidi="fa-IR"/>
        </w:rPr>
        <w:t>و جوشش چاه را از آن زمان بدانند که علی در آن گریست</w:t>
      </w:r>
      <w:r>
        <w:rPr>
          <w:rFonts w:eastAsia="IRNazanin" w:cs="IRNazanin"/>
          <w:color w:val="111111"/>
          <w:sz w:val="28"/>
          <w:szCs w:val="28"/>
          <w:rtl w:val="true"/>
          <w:lang w:bidi="fa-IR"/>
        </w:rPr>
        <w:t xml:space="preserve">. </w:t>
      </w:r>
      <w:r>
        <w:rPr>
          <w:rStyle w:val="FootnoteAnchor"/>
          <w:rtl w:val="true"/>
        </w:rPr>
        <w:footnoteReference w:id="1120"/>
      </w:r>
    </w:p>
    <w:p>
      <w:pPr>
        <w:pStyle w:val="BookText"/>
        <w:rPr/>
      </w:pPr>
      <w:r>
        <w:rPr>
          <w:rFonts w:ascii="IRNazanin" w:hAnsi="IRNazanin" w:eastAsia="IRNazanin"/>
          <w:color w:val="111111"/>
          <w:sz w:val="28"/>
          <w:sz w:val="28"/>
          <w:szCs w:val="28"/>
          <w:rtl w:val="true"/>
          <w:lang w:bidi="fa-IR"/>
        </w:rPr>
        <w:t>آن آه که در چاه دمیدی،خون شد چون شیرۀ غم بر آب چاه،افزون شد</w:t>
      </w:r>
    </w:p>
    <w:p>
      <w:pPr>
        <w:pStyle w:val="BookText"/>
        <w:rPr/>
      </w:pPr>
      <w:r>
        <w:rPr>
          <w:rFonts w:ascii="IRNazanin" w:hAnsi="IRNazanin" w:eastAsia="IRNazanin"/>
          <w:color w:val="111111"/>
          <w:sz w:val="28"/>
          <w:sz w:val="28"/>
          <w:szCs w:val="28"/>
          <w:rtl w:val="true"/>
          <w:lang w:bidi="fa-IR"/>
        </w:rPr>
        <w:t>و آن آب دوید در رگ خاک و سپس از خاک دمید و لالۀ گلگون شد</w:t>
      </w:r>
    </w:p>
    <w:p>
      <w:pPr>
        <w:pStyle w:val="BookText"/>
        <w:rPr/>
      </w:pPr>
      <w:r>
        <w:rPr>
          <w:rFonts w:ascii="IRNazanin" w:hAnsi="IRNazanin" w:eastAsia="IRNazanin"/>
          <w:color w:val="111111"/>
          <w:sz w:val="28"/>
          <w:sz w:val="28"/>
          <w:szCs w:val="28"/>
          <w:rtl w:val="true"/>
          <w:lang w:bidi="fa-IR"/>
        </w:rPr>
        <w:t>تنها سر چاه می‌روم،گاه به گاه سر می‌نهم اندوهگنان،چون تو به چاه</w:t>
      </w:r>
    </w:p>
    <w:p>
      <w:pPr>
        <w:pStyle w:val="BookText"/>
        <w:rPr/>
      </w:pPr>
      <w:r>
        <w:rPr>
          <w:rFonts w:ascii="IRNazanin" w:hAnsi="IRNazanin" w:eastAsia="IRNazanin"/>
          <w:color w:val="111111"/>
          <w:sz w:val="28"/>
          <w:sz w:val="28"/>
          <w:szCs w:val="28"/>
          <w:rtl w:val="true"/>
          <w:lang w:bidi="fa-IR"/>
        </w:rPr>
        <w:t>می‌گریم و با یاد غمت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حول و لا قوّة الاّ باللّه </w:t>
      </w:r>
      <w:r>
        <w:rPr>
          <w:rStyle w:val="FootnoteAnchor"/>
          <w:rtl w:val="true"/>
        </w:rPr>
        <w:footnoteReference w:id="1121"/>
      </w:r>
    </w:p>
    <w:p>
      <w:pPr>
        <w:pStyle w:val="BookText"/>
        <w:rPr/>
      </w:pPr>
      <w:r>
        <w:rPr>
          <w:rFonts w:ascii="IRNazanin" w:hAnsi="IRNazanin" w:eastAsia="IRNazanin"/>
          <w:color w:val="111111"/>
          <w:sz w:val="28"/>
          <w:sz w:val="28"/>
          <w:szCs w:val="28"/>
          <w:rtl w:val="true"/>
          <w:lang w:bidi="fa-IR"/>
        </w:rPr>
        <w:t>سنایی غزنوی نیز در اشاره به رازگویی و گفتگوی امام با چاه،گوید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علم بود و بحر هنر بود چشم و چراغ پیغمبر</w:t>
      </w:r>
    </w:p>
    <w:p>
      <w:pPr>
        <w:pStyle w:val="BookText"/>
        <w:rPr/>
      </w:pPr>
      <w:r>
        <w:rPr>
          <w:rFonts w:ascii="IRNazanin" w:hAnsi="IRNazanin" w:eastAsia="IRNazanin"/>
          <w:color w:val="111111"/>
          <w:sz w:val="28"/>
          <w:sz w:val="28"/>
          <w:szCs w:val="28"/>
          <w:rtl w:val="true"/>
          <w:lang w:bidi="fa-IR"/>
        </w:rPr>
        <w:t xml:space="preserve">بحر علم اندر او بجوشیده چاه را به ز مستمع دیده </w:t>
      </w:r>
      <w:r>
        <w:rPr>
          <w:rStyle w:val="FootnoteAnchor"/>
          <w:rtl w:val="true"/>
        </w:rPr>
        <w:footnoteReference w:id="1122"/>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شیوه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 دل گفتن با 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هرکسی که دانشها و اسراری می‌داند که مخاطب مناسب نمی‌شناسد،به کار برده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سنایی در داستانی پیشنهاد حکیمی را به مردی</w:t>
      </w:r>
      <w:bookmarkStart w:id="1143" w:name="pg5471_30777"/>
    </w:p>
    <w:p>
      <w:pPr>
        <w:pStyle w:val="BookText"/>
        <w:rPr/>
      </w:pPr>
      <w:bookmarkEnd w:id="1143"/>
      <w:r>
        <w:rPr>
          <w:rFonts w:ascii="IRNazanin" w:hAnsi="IRNazanin" w:eastAsia="IRNazanin"/>
          <w:color w:val="111111"/>
          <w:sz w:val="28"/>
          <w:sz w:val="28"/>
          <w:szCs w:val="28"/>
          <w:rtl w:val="true"/>
          <w:lang w:bidi="fa-IR"/>
        </w:rPr>
        <w:t>که حجّام اسکندر بود و از او رازی می‌دانست که گفتنش را خطرناک می‌دید آورده و چنین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مرد حکیم،رو تنها بی‌علایق نهان سوی صحرا</w:t>
      </w:r>
    </w:p>
    <w:p>
      <w:pPr>
        <w:pStyle w:val="BookText"/>
        <w:rPr/>
      </w:pPr>
      <w:r>
        <w:rPr>
          <w:rFonts w:ascii="IRNazanin" w:hAnsi="IRNazanin" w:eastAsia="IRNazanin"/>
          <w:color w:val="111111"/>
          <w:sz w:val="28"/>
          <w:sz w:val="28"/>
          <w:szCs w:val="28"/>
          <w:rtl w:val="true"/>
          <w:lang w:bidi="fa-IR"/>
        </w:rPr>
        <w:t>چاهساری ببین خراب شده گشته مطموس و خشک از آب شده</w:t>
      </w:r>
    </w:p>
    <w:p>
      <w:pPr>
        <w:pStyle w:val="BookText"/>
        <w:rPr/>
      </w:pPr>
      <w:r>
        <w:rPr>
          <w:rFonts w:ascii="IRNazanin" w:hAnsi="IRNazanin" w:eastAsia="IRNazanin"/>
          <w:color w:val="111111"/>
          <w:sz w:val="28"/>
          <w:sz w:val="28"/>
          <w:szCs w:val="28"/>
          <w:rtl w:val="true"/>
          <w:lang w:bidi="fa-IR"/>
        </w:rPr>
        <w:t>اندر آن چاه گوی راز دلت تا بیاساید این سرشته گلت</w:t>
      </w:r>
      <w:r>
        <w:rPr>
          <w:rFonts w:eastAsia="IRNazanin" w:cs="IRNazanin"/>
          <w:color w:val="111111"/>
          <w:sz w:val="28"/>
          <w:szCs w:val="28"/>
          <w:rtl w:val="true"/>
          <w:lang w:bidi="fa-IR"/>
        </w:rPr>
        <w:t xml:space="preserve">... </w:t>
      </w:r>
      <w:r>
        <w:rPr>
          <w:rStyle w:val="FootnoteAnchor"/>
          <w:rtl w:val="true"/>
        </w:rPr>
        <w:footnoteReference w:id="1123"/>
      </w:r>
    </w:p>
    <w:p>
      <w:pPr>
        <w:pStyle w:val="BookText"/>
        <w:rPr/>
      </w:pPr>
      <w:r>
        <w:rPr>
          <w:rFonts w:ascii="IRNazanin" w:hAnsi="IRNazanin" w:eastAsia="IRNazanin"/>
          <w:color w:val="111111"/>
          <w:sz w:val="28"/>
          <w:sz w:val="28"/>
          <w:szCs w:val="28"/>
          <w:rtl w:val="true"/>
          <w:lang w:bidi="fa-IR"/>
        </w:rPr>
        <w:t>جابر جعفی که از اصحاب امام باقر علیه السّلام است،می‌گوید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امام باقر علیه السّلام هفتادهزار حدیث آموختم،ولی هرگز نتوانستم به کسی اظهار کنم،به امام باقر علیه السّلام عرض کردم که بار سنگینی را بر دوش من نهاده‌ای و آن همه اسرار که به من آموخته‌ای نمی‌توانم برای کسی بیان کنم،سینه‌ام تنگ می‌شود و حالتی شبیه جنون پیدا می‌کنم،چه کنم؟امام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هروقت چنین حالتی پیدا کردی به صحرا برو،گودالی بکن و سر را در آن بگذار و احادیث را به آن بگو</w:t>
      </w:r>
      <w:r>
        <w:rPr>
          <w:rFonts w:eastAsia="IRNazanin" w:cs="IRNazanin"/>
          <w:color w:val="111111"/>
          <w:sz w:val="28"/>
          <w:szCs w:val="28"/>
          <w:rtl w:val="true"/>
          <w:lang w:bidi="fa-IR"/>
        </w:rPr>
        <w:t xml:space="preserve">. </w:t>
      </w:r>
      <w:r>
        <w:rPr>
          <w:rStyle w:val="FootnoteAnchor"/>
          <w:rtl w:val="true"/>
        </w:rPr>
        <w:footnoteReference w:id="1124"/>
      </w:r>
    </w:p>
    <w:p>
      <w:pPr>
        <w:pStyle w:val="BookText"/>
        <w:rPr/>
      </w:pPr>
      <w:r>
        <w:rPr>
          <w:rFonts w:ascii="IRNazanin" w:hAnsi="IRNazanin" w:eastAsia="IRNazanin"/>
          <w:color w:val="111111"/>
          <w:sz w:val="28"/>
          <w:sz w:val="28"/>
          <w:szCs w:val="28"/>
          <w:rtl w:val="true"/>
          <w:lang w:bidi="fa-IR"/>
        </w:rPr>
        <w:t xml:space="preserve">چاههای کوفه را هم‌چون فقیران قسمتی است از نگاه مهربانش،از دل دریایی‌اش </w:t>
      </w:r>
      <w:r>
        <w:rPr>
          <w:rStyle w:val="FootnoteAnchor"/>
          <w:rtl w:val="true"/>
        </w:rPr>
        <w:footnoteReference w:id="1125"/>
      </w:r>
    </w:p>
    <w:p>
      <w:pPr>
        <w:pStyle w:val="BookText"/>
        <w:rPr/>
      </w:pPr>
      <w:r>
        <w:rPr>
          <w:rFonts w:ascii="IRNazanin" w:hAnsi="IRNazanin" w:eastAsia="IRNazanin"/>
          <w:color w:val="111111"/>
          <w:sz w:val="28"/>
          <w:sz w:val="28"/>
          <w:szCs w:val="28"/>
          <w:rtl w:val="true"/>
          <w:lang w:bidi="fa-IR"/>
        </w:rPr>
        <w:t xml:space="preserve">یکی از شاعران معاصر </w:t>
      </w:r>
      <w:r>
        <w:rPr>
          <w:rStyle w:val="FootnoteAnchor"/>
          <w:rtl w:val="true"/>
        </w:rPr>
        <w:footnoteReference w:id="1126"/>
      </w:r>
      <w:r>
        <w:rPr>
          <w:rFonts w:ascii="IRNazanin" w:hAnsi="IRNazanin" w:eastAsia="IRNazanin"/>
          <w:color w:val="111111"/>
          <w:sz w:val="28"/>
          <w:sz w:val="28"/>
          <w:szCs w:val="28"/>
          <w:rtl w:val="true"/>
          <w:lang w:bidi="fa-IR"/>
        </w:rPr>
        <w:t>رازگویی آن حضرت را با چاه،اینگونه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گوش حق‌شناس،دریغا نشناخت ناله‌های علی را</w:t>
      </w:r>
    </w:p>
    <w:p>
      <w:pPr>
        <w:pStyle w:val="BookText"/>
        <w:rPr/>
      </w:pPr>
      <w:r>
        <w:rPr>
          <w:rFonts w:ascii="IRNazanin" w:hAnsi="IRNazanin" w:eastAsia="IRNazanin"/>
          <w:color w:val="111111"/>
          <w:sz w:val="28"/>
          <w:sz w:val="28"/>
          <w:szCs w:val="28"/>
          <w:rtl w:val="true"/>
          <w:lang w:bidi="fa-IR"/>
        </w:rPr>
        <w:t>در گوش چاه،نالۀ حیدر باشد حدیث چاه و کبوتر</w:t>
      </w:r>
    </w:p>
    <w:p>
      <w:pPr>
        <w:pStyle w:val="BookText"/>
        <w:rPr/>
      </w:pPr>
      <w:r>
        <w:rPr>
          <w:rFonts w:ascii="IRNazanin" w:hAnsi="IRNazanin" w:eastAsia="IRNazanin"/>
          <w:color w:val="111111"/>
          <w:sz w:val="28"/>
          <w:sz w:val="28"/>
          <w:szCs w:val="28"/>
          <w:rtl w:val="true"/>
          <w:lang w:bidi="fa-IR"/>
        </w:rPr>
        <w:t>یعنی که نیست برج وفایی گوش براستی شنوایی</w:t>
      </w:r>
    </w:p>
    <w:p>
      <w:pPr>
        <w:pStyle w:val="BookText"/>
        <w:rPr/>
      </w:pPr>
      <w:r>
        <w:rPr>
          <w:rFonts w:ascii="IRNazanin" w:hAnsi="IRNazanin" w:eastAsia="IRNazanin"/>
          <w:color w:val="111111"/>
          <w:sz w:val="28"/>
          <w:sz w:val="28"/>
          <w:szCs w:val="28"/>
          <w:rtl w:val="true"/>
          <w:lang w:bidi="fa-IR"/>
        </w:rPr>
        <w:t>نالیدن شبانۀ مولا در عین روشنی است معمّا</w:t>
      </w:r>
    </w:p>
    <w:p>
      <w:pPr>
        <w:pStyle w:val="BookText"/>
        <w:rPr/>
      </w:pPr>
      <w:r>
        <w:rPr>
          <w:rFonts w:ascii="IRNazanin" w:hAnsi="IRNazanin" w:eastAsia="IRNazanin"/>
          <w:color w:val="111111"/>
          <w:sz w:val="28"/>
          <w:sz w:val="28"/>
          <w:szCs w:val="28"/>
          <w:rtl w:val="true"/>
          <w:lang w:bidi="fa-IR"/>
        </w:rPr>
        <w:t>یعنی مرا نکشت همانا جز درد این دو فرقه،فغانا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همراه دون،منافق دانا فهم ضعیف و جهل توانا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مظلومیّت علی علیه السّلام</w:t>
      </w:r>
      <w:r>
        <w:rPr>
          <w:rFonts w:eastAsia="IRNazanin" w:cs="IRNazanin"/>
          <w:color w:val="111111"/>
          <w:sz w:val="28"/>
          <w:szCs w:val="28"/>
          <w:rtl w:val="true"/>
          <w:lang w:bidi="fa-IR"/>
        </w:rPr>
        <w:t>.</w:t>
      </w:r>
    </w:p>
    <w:p>
      <w:pPr>
        <w:pStyle w:val="Heading3"/>
        <w:numPr>
          <w:ilvl w:val="2"/>
          <w:numId w:val="1"/>
        </w:numPr>
        <w:rPr/>
      </w:pPr>
      <w:bookmarkStart w:id="1144" w:name="__RefHeading___Toc2145922_581953129"/>
      <w:bookmarkStart w:id="1145" w:name="_Toc440"/>
      <w:bookmarkEnd w:id="1144"/>
      <w:r>
        <w:rPr>
          <w:rtl w:val="true"/>
        </w:rPr>
        <w:t>علی علیه السّلام و حق</w:t>
      </w:r>
      <w:bookmarkEnd w:id="1145"/>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،معیار سنجش اشخاص،احزاب،اعمال و اقوال است و میزانی است که با</w:t>
      </w:r>
    </w:p>
    <w:p>
      <w:pPr>
        <w:pStyle w:val="BookText"/>
        <w:rPr/>
      </w:pPr>
      <w:r>
        <w:rPr>
          <w:rFonts w:ascii="IRNazanin" w:hAnsi="IRNazanin" w:eastAsia="IRNazanin"/>
          <w:color w:val="111111"/>
          <w:sz w:val="28"/>
          <w:sz w:val="28"/>
          <w:szCs w:val="28"/>
          <w:rtl w:val="true"/>
          <w:lang w:bidi="fa-IR"/>
        </w:rPr>
        <w:t>عرضه‌کردن هرسخن و هرعمل بر آن،حقانیت یا بطلانش روشن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احادیث متعدّد،امیر المؤمنین علیه السّلام و حق،همراه و با هم و یکی دانسته شده است،این،هم عصمت امام علی علیه السّلام را می‌رساند،هم بر حق بودن او را در همۀ جبهه‌ها و در تعارض با همۀ اشخاص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مع الحقّ و الحقّ مع علیّ یدور معه حیثما دار</w:t>
      </w:r>
      <w:r>
        <w:rPr>
          <w:rFonts w:eastAsia="IRNazanin" w:cs="IRNazanin"/>
          <w:color w:val="111111"/>
          <w:sz w:val="28"/>
          <w:szCs w:val="28"/>
          <w:rtl w:val="true"/>
          <w:lang w:bidi="fa-IR"/>
        </w:rPr>
        <w:t xml:space="preserve">» </w:t>
      </w:r>
      <w:r>
        <w:rPr>
          <w:rStyle w:val="FootnoteAnchor"/>
          <w:rtl w:val="true"/>
        </w:rPr>
        <w:footnoteReference w:id="1127"/>
      </w:r>
      <w:r>
        <w:rPr>
          <w:rFonts w:ascii="IRNazanin" w:hAnsi="IRNazanin" w:eastAsia="IRNazanin"/>
          <w:color w:val="111111"/>
          <w:sz w:val="28"/>
          <w:sz w:val="28"/>
          <w:szCs w:val="28"/>
          <w:rtl w:val="true"/>
          <w:lang w:bidi="fa-IR"/>
        </w:rPr>
        <w:t>، علی با حق است و حق با علی است،هرجا که او باشد،حق هم همانجا و بر محور او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علی تو محو مطلق بوده‌ای با تو حق بود و تو با حق بوده‌ای</w:t>
      </w:r>
    </w:p>
    <w:p>
      <w:pPr>
        <w:pStyle w:val="BookText"/>
        <w:rPr/>
      </w:pPr>
      <w:r>
        <w:rPr>
          <w:rFonts w:ascii="IRNazanin" w:hAnsi="IRNazanin" w:eastAsia="IRNazanin"/>
          <w:color w:val="111111"/>
          <w:sz w:val="28"/>
          <w:sz w:val="28"/>
          <w:szCs w:val="28"/>
          <w:rtl w:val="true"/>
          <w:lang w:bidi="fa-IR"/>
        </w:rPr>
        <w:t>همراهی علی علیه السّلام با حق و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،روشن‌ترین دلیل بر حقانیّت او و گمراه بودن دشمنان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حقیقت،هم به صورت خبری نقل شده است،مثل حدیثی که گذشت، هم به صورت دعا و خواسته از درگاه،خدا،مثل این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أللّهمّ أدر الحقّ مع علیّ حیثما دار</w:t>
      </w:r>
      <w:r>
        <w:rPr>
          <w:rFonts w:eastAsia="IRNazanin" w:cs="IRNazanin"/>
          <w:color w:val="111111"/>
          <w:sz w:val="28"/>
          <w:szCs w:val="28"/>
          <w:rtl w:val="true"/>
          <w:lang w:bidi="fa-IR"/>
        </w:rPr>
        <w:t xml:space="preserve">». </w:t>
      </w:r>
      <w:r>
        <w:rPr>
          <w:rStyle w:val="FootnoteAnchor"/>
          <w:rtl w:val="true"/>
        </w:rPr>
        <w:footnoteReference w:id="1128"/>
      </w:r>
      <w:r>
        <w:rPr>
          <w:rFonts w:ascii="IRNazanin" w:hAnsi="IRNazanin" w:eastAsia="IRNazanin"/>
          <w:color w:val="111111"/>
          <w:sz w:val="28"/>
          <w:sz w:val="28"/>
          <w:szCs w:val="28"/>
          <w:rtl w:val="true"/>
          <w:lang w:bidi="fa-IR"/>
        </w:rPr>
        <w:t>خدایا هرجا که علی علیه السّلام بود،حق را بر مدار او بگردان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سخنانی دربارۀ عمّار یاسر هم از زبان پیامبر خدا نقل شده است و این معیاری بود که برای افراد مردّد در جبهۀ صفین،طرف حق را نشان 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مع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وسیله‌ای برای حق‌شناسی و باطل‌شناسی در صحنه‌های فتنه و موارد مشتبه است و دلیلی بر امامت آن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تو با حقّی و چو حق با توست راه حق را هم از تو باید جست </w:t>
      </w:r>
      <w:r>
        <w:rPr>
          <w:rStyle w:val="FootnoteAnchor"/>
          <w:rtl w:val="true"/>
        </w:rPr>
        <w:footnoteReference w:id="1129"/>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حدیث،علاوه‌بر منابع شیعی،در کتب اهل سنّت هم آمده است</w:t>
      </w:r>
      <w:r>
        <w:rPr>
          <w:rFonts w:eastAsia="IRNazanin" w:cs="IRNazanin"/>
          <w:color w:val="111111"/>
          <w:sz w:val="28"/>
          <w:szCs w:val="28"/>
          <w:rtl w:val="true"/>
          <w:lang w:bidi="fa-IR"/>
        </w:rPr>
        <w:t xml:space="preserve">. </w:t>
      </w:r>
      <w:r>
        <w:rPr>
          <w:rStyle w:val="FootnoteAnchor"/>
          <w:rtl w:val="true"/>
        </w:rPr>
        <w:footnoteReference w:id="1130"/>
      </w:r>
      <w:r>
        <w:rPr>
          <w:rFonts w:ascii="IRNazanin" w:hAnsi="IRNazanin" w:eastAsia="IRNazanin"/>
          <w:color w:val="111111"/>
          <w:sz w:val="28"/>
          <w:sz w:val="28"/>
          <w:szCs w:val="28"/>
          <w:rtl w:val="true"/>
          <w:lang w:bidi="fa-IR"/>
        </w:rPr>
        <w:t>هماهنگی و با هم بودن علی علیه السّلام و قرآن نیز که همین مفاهیم و نتایج را دربر دارد،در احادیث متعدّدی آمده است،از جمله حدیث پیامبر اکرم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مع القرآن و القرآن مع علیّ،لن یفترقا حتّی یردا علیّ الحوض</w:t>
      </w:r>
      <w:r>
        <w:rPr>
          <w:rFonts w:eastAsia="IRNazanin" w:cs="IRNazanin"/>
          <w:color w:val="111111"/>
          <w:sz w:val="28"/>
          <w:szCs w:val="28"/>
          <w:rtl w:val="true"/>
          <w:lang w:bidi="fa-IR"/>
        </w:rPr>
        <w:t xml:space="preserve">». </w:t>
      </w:r>
      <w:r>
        <w:rPr>
          <w:rStyle w:val="FootnoteAnchor"/>
          <w:rtl w:val="true"/>
        </w:rPr>
        <w:footnoteReference w:id="1131"/>
      </w:r>
      <w:r>
        <w:rPr>
          <w:rFonts w:ascii="IRNazanin" w:hAnsi="IRNazanin" w:eastAsia="IRNazanin"/>
          <w:color w:val="111111"/>
          <w:sz w:val="28"/>
          <w:sz w:val="28"/>
          <w:szCs w:val="28"/>
          <w:rtl w:val="true"/>
          <w:lang w:bidi="fa-IR"/>
        </w:rPr>
        <w:t>در حدیث دیگری از قول پیامبر خدا،همراه بودن علی علیه السّلام با</w:t>
      </w:r>
      <w:bookmarkStart w:id="1146" w:name="pg5471_30779"/>
    </w:p>
    <w:p>
      <w:pPr>
        <w:pStyle w:val="BookText"/>
        <w:rPr/>
      </w:pPr>
      <w:bookmarkEnd w:id="1146"/>
      <w:r>
        <w:rPr>
          <w:rFonts w:ascii="IRNazanin" w:hAnsi="IRNazanin" w:eastAsia="IRNazanin"/>
          <w:color w:val="111111"/>
          <w:sz w:val="28"/>
          <w:sz w:val="28"/>
          <w:szCs w:val="28"/>
          <w:rtl w:val="true"/>
          <w:lang w:bidi="fa-IR"/>
        </w:rPr>
        <w:t>حق و با قرآن یکجا بیان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مع الحقّ و القرآن،و الحقّ و القرآن مع علیّ، و لن یتفرّقا حتّی یردا علیّ الحوض</w:t>
      </w:r>
      <w:r>
        <w:rPr>
          <w:rFonts w:eastAsia="IRNazanin" w:cs="IRNazanin"/>
          <w:color w:val="111111"/>
          <w:sz w:val="28"/>
          <w:szCs w:val="28"/>
          <w:rtl w:val="true"/>
          <w:lang w:bidi="fa-IR"/>
        </w:rPr>
        <w:t xml:space="preserve">». </w:t>
      </w:r>
      <w:r>
        <w:rPr>
          <w:rStyle w:val="FootnoteAnchor"/>
          <w:rtl w:val="true"/>
        </w:rPr>
        <w:footnoteReference w:id="1132"/>
      </w:r>
    </w:p>
    <w:p>
      <w:pPr>
        <w:pStyle w:val="BookText"/>
        <w:rPr/>
      </w:pPr>
      <w:r>
        <w:rPr>
          <w:rFonts w:ascii="IRNazanin" w:hAnsi="IRNazanin" w:eastAsia="IRNazanin"/>
          <w:color w:val="111111"/>
          <w:sz w:val="28"/>
          <w:sz w:val="28"/>
          <w:szCs w:val="28"/>
          <w:rtl w:val="true"/>
          <w:lang w:bidi="fa-IR"/>
        </w:rPr>
        <w:t>آنچه در فرهنگ عامیانه و زبان مردم رایج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با علی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تکیه بر همین پشتوانه‌های حدیثی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ناطق،میزان حق</w:t>
      </w:r>
      <w:r>
        <w:rPr>
          <w:rFonts w:eastAsia="IRNazanin" w:cs="IRNazanin"/>
          <w:color w:val="111111"/>
          <w:sz w:val="28"/>
          <w:szCs w:val="28"/>
          <w:rtl w:val="true"/>
          <w:lang w:bidi="fa-IR"/>
        </w:rPr>
        <w:t>.</w:t>
      </w:r>
    </w:p>
    <w:p>
      <w:pPr>
        <w:pStyle w:val="Heading3"/>
        <w:numPr>
          <w:ilvl w:val="2"/>
          <w:numId w:val="1"/>
        </w:numPr>
        <w:rPr/>
      </w:pPr>
      <w:bookmarkStart w:id="1147" w:name="__RefHeading___Toc2145924_581953129"/>
      <w:bookmarkStart w:id="1148" w:name="_Toc441"/>
      <w:bookmarkEnd w:id="1147"/>
      <w:r>
        <w:rPr>
          <w:rtl w:val="true"/>
        </w:rPr>
        <w:t>علی علیه السّلام و خلفا</w:t>
      </w:r>
      <w:bookmarkEnd w:id="1148"/>
    </w:p>
    <w:p>
      <w:pPr>
        <w:pStyle w:val="BookText"/>
        <w:rPr/>
      </w:pPr>
      <w:r>
        <w:rPr>
          <w:rFonts w:ascii="IRNazanin" w:hAnsi="IRNazanin" w:eastAsia="IRNazanin"/>
          <w:color w:val="111111"/>
          <w:sz w:val="28"/>
          <w:sz w:val="28"/>
          <w:szCs w:val="28"/>
          <w:rtl w:val="true"/>
          <w:lang w:bidi="fa-IR"/>
        </w:rPr>
        <w:t>پس از رحلت پیامبر صلّی اللّه علیه و آله،علی‌رغم توصیه‌های او و تعیین علی بن ابی طالب به امامت و خلافت،جریان سقیفۀ پیش‌آمد و آن حضرت را کنار زده،قدرت را به دست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توطئه،از پیش طرّاحی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 علیه السّلام هم از پیامبر خدا شنیده بود که به آن حضرت ظلم خواهند کرد و حق او را غصب خواهند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السّلام،برای حفظ امّت از گمراهی و از دین به‌در شدن و برای جلوگیری از کشمکشهای داخلی و نابودی اسلام و ریخته شدن خون مسلمانان،با رعایت مصلحت کلّی اسلام و مسلمین با غاصبان ستیز و نزاع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با ابو بکر هم بیعت کرد،اجباری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موضع آن حضرت،از یک‌سو،تبیین حق و روشنگری افکار نسبت به وصایای پیامبر و مسألۀ مهمّ امامت و استناد مکرّر به حادثۀ غدیر خم برای اثبات حقانیّت خود بود،از سوی دیگر خیرخواهی و دلسوزی و راهنمایی خلفای سه‌گانه در مشکلاتی که از حلّ آن عاجز بودند،و از دیگر سو جلوگیری از خونریزی و جنگ داخلی در شرایطی که آغاز اسلام بود و بسیاری تازه از جاهلیت رسته و به اسلام گرویده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هم مقتضی بود،از انتقاد نسبت به عملکردهای خلاف و انحرافها و بدعتها فروگذار نمی‌کرد،بخصوص در دورۀ عثمان که تخلّف او و کارگزارانش از سنّت نبوی و احکام قرآن،بیشتر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هم اعتراض‌ها و مواضع وی بر دستگاه خلافت سنگین بود و در دوران عثمان برخوردهای نامناسبی با آن حضرت شد و از انتقادهای امام به پیدایش طبقۀ اشراف و حیف و میل بیت‌المال،ناراحت بودند</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 در شورای شش‌نفره برای تعیین خلیفه پس از عمر هم حضور داشت،</w:t>
      </w:r>
    </w:p>
    <w:p>
      <w:pPr>
        <w:pStyle w:val="BookText"/>
        <w:rPr/>
      </w:pPr>
      <w:r>
        <w:rPr>
          <w:rFonts w:ascii="IRNazanin" w:hAnsi="IRNazanin" w:eastAsia="IRNazanin"/>
          <w:color w:val="111111"/>
          <w:sz w:val="28"/>
          <w:sz w:val="28"/>
          <w:szCs w:val="28"/>
          <w:rtl w:val="true"/>
          <w:lang w:bidi="fa-IR"/>
        </w:rPr>
        <w:t>هرچند می‌دید که سیر حوادث و گفتگوها به گونه‌ای بود که او را کنار بزنند و امویان را به حکومت برسانند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هم مسلمانان علیه عثمان شورش کردند و خانه‌اش را محاصره کرده و او را به قتل رساندند،امام علی علیه السّلام تلاش بسیاری کرد تا جان او را حفظ کند و میان عصیانگران خشمگین از ظلمها و خلافهای عثمان و والیانش و خلیفه،میانجیگری می‌کرد،امّا اینها اثر نکرد و عثمان کشته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مؤمنان علیه السّلام اگر انتقاد می‌کرد،جنبۀ امر به معروف و نهی از منکر داشت و اگر سکوت می‌کرد،برای حفظ وحدت مسلمین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اعتراضش جنبۀ ریاست‌طلبی داشت و نه سکوت و دم‌فروبستن و خانه‌نشینی‌اش از روی ترس یا سازشکاری و سودجویی و منفعت شخصی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عین حال،هم به ریاست‌طلبی متهم شد هم به ترس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أقل یقولوا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حرص علی الملک و ان اسکت یقولوا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جزع من الموت</w:t>
      </w:r>
      <w:r>
        <w:rPr>
          <w:rFonts w:eastAsia="IRNazanin" w:cs="IRNazanin"/>
          <w:color w:val="111111"/>
          <w:sz w:val="28"/>
          <w:szCs w:val="28"/>
          <w:rtl w:val="true"/>
          <w:lang w:bidi="fa-IR"/>
        </w:rPr>
        <w:t xml:space="preserve">...» </w:t>
      </w:r>
      <w:r>
        <w:rPr>
          <w:rStyle w:val="FootnoteAnchor"/>
          <w:rtl w:val="true"/>
        </w:rPr>
        <w:footnoteReference w:id="1133"/>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خلافت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سخنی بگویم،می‌گویند بر حکومت حریص است و اگر سکوت کنم،می‌گویند از مرگ ترسید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خطبۀ شقشقیّه،ضمن بیان غصب خلافت و دلیل سکوت و صبرش در آن دورۀ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ساله،انتقادهای تندی بخصوص از اسرافکاری و حیف‌ومیل بیت‌المال در دورۀ عثمان دارد</w:t>
      </w:r>
      <w:r>
        <w:rPr>
          <w:rFonts w:eastAsia="IRNazanin" w:cs="IRNazanin"/>
          <w:color w:val="111111"/>
          <w:sz w:val="28"/>
          <w:szCs w:val="28"/>
          <w:rtl w:val="true"/>
          <w:lang w:bidi="fa-IR"/>
        </w:rPr>
        <w:t xml:space="preserve">. </w:t>
      </w:r>
      <w:r>
        <w:rPr>
          <w:rStyle w:val="FootnoteAnchor"/>
          <w:rtl w:val="true"/>
        </w:rPr>
        <w:footnoteReference w:id="1134"/>
      </w:r>
      <w:r>
        <w:rPr>
          <w:rFonts w:ascii="IRNazanin" w:hAnsi="IRNazanin" w:eastAsia="IRNazanin"/>
          <w:color w:val="111111"/>
          <w:sz w:val="28"/>
          <w:sz w:val="28"/>
          <w:szCs w:val="28"/>
          <w:rtl w:val="true"/>
          <w:lang w:bidi="fa-IR"/>
        </w:rPr>
        <w:t>اگر او در زمان دو خلیفۀ اول،کمی همراهی و حالت مشاوره و همکاری خیرخواهانه داشت،در عصر خلیفۀ سوم به دلیل انحراف اساسی به تقابل کشیده شد</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تعبیر استاد محمّد رضا حکیمی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بیش از هرچیز نقش یک ناظر مراقب را داشت و همین‌که حضور او در میان امّت حسّ می‌شد،جلوی بسیاری از تحریفهای بنیادی را می‌گرفت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پاکترین صحابۀ پیامبر که اکنون از دوستان نزدیک و پیروان امام بودند،او را در نگهبانی اصل و اصول اسلام یاری می‌کردند و مسائل را به اطلاع او می‌رساندند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هرجا حکمی تحریف می‌شد،هرجا حدّی نابجا تعیین می‌گشت،هرجا قضاوتی ناحق می‌کردند،هرجا تعلیمی نادرست می‌دادند،علی علیه السّلام به این همه رسیدگی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کار فتوحات اسلامی نظارت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علمای ادیان که برای سؤال از وصیّ پیامبر به مدینه سرازیر می‌شدند،تنها او بود که پاسخ می‌داد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خود می‌فرمود در این دوره تا هنگامی حاضر بود دست از درگیری جدّی بردارد که امور مسلمانان به‌گونه‌ای</w:t>
      </w:r>
      <w:bookmarkStart w:id="1149" w:name="pg5471_30781"/>
    </w:p>
    <w:p>
      <w:pPr>
        <w:pStyle w:val="BookText"/>
        <w:rPr/>
      </w:pPr>
      <w:bookmarkEnd w:id="1149"/>
      <w:r>
        <w:rPr>
          <w:rFonts w:ascii="IRNazanin" w:hAnsi="IRNazanin" w:eastAsia="IRNazanin"/>
          <w:color w:val="111111"/>
          <w:sz w:val="28"/>
          <w:sz w:val="28"/>
          <w:szCs w:val="28"/>
          <w:rtl w:val="true"/>
          <w:lang w:bidi="fa-IR"/>
        </w:rPr>
        <w:t>سالم فیصله یابد</w:t>
      </w:r>
      <w:r>
        <w:rPr>
          <w:rFonts w:eastAsia="IRNazanin" w:cs="IRNazanin"/>
          <w:color w:val="111111"/>
          <w:sz w:val="28"/>
          <w:szCs w:val="28"/>
          <w:rtl w:val="true"/>
          <w:lang w:bidi="fa-IR"/>
        </w:rPr>
        <w:t xml:space="preserve">.» </w:t>
      </w:r>
      <w:r>
        <w:rPr>
          <w:rStyle w:val="FootnoteAnchor"/>
          <w:rtl w:val="true"/>
        </w:rPr>
        <w:footnoteReference w:id="1135"/>
      </w:r>
      <w:r>
        <w:rPr>
          <w:rFonts w:ascii="IRNazanin" w:hAnsi="IRNazanin" w:eastAsia="IRNazanin"/>
          <w:color w:val="111111"/>
          <w:sz w:val="28"/>
          <w:sz w:val="28"/>
          <w:szCs w:val="28"/>
          <w:rtl w:val="true"/>
          <w:lang w:bidi="fa-IR"/>
        </w:rPr>
        <w:t>این نحوه رفتار و موضع،شأن امامی است که او را از منصب سیاسی و اجرایی کنار زده‌اند،امّا مسؤولیت هدایت دینی امّت همچنان برعهدۀ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در تحلیل سیرۀ علوی چنین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امیر المؤمنین علیه السّلام با خلفا همکاری می‌کردند،چون ظاهرا مطابق دستور دین عمل می‌نمودند و تشنّجی در کار نبود، تا موقعی‌که معاویه روی کار آمد و از طریقه و روش خلفا منحرف گشته و خلافت را مبدّل به سلطنت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موقع حضرت ناچار شد قیام کند،چون نمی‌توانست قیام نکند،زیرا روی موازین شرع و عقل نمی‌توانستند معاویه را یک روز بر مقام خلافت پایدار ببینند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ناصحینی که حضرت را از روی غفلت نصیحت می‌کردند و 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بگذار معاویه بماند تا پایه‌های سلطنت و خلافت شما محکم شود،بعدا او را از مقامی که دارد پایین بیاورید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نمی‌دانستند که اگر حضرت صبر می‌کرد،بعدا مورد اعتراض مسلمین واقع می‌شد و پس از محکم شدن کار،ممکن نبود او را خلع کرد</w:t>
      </w:r>
      <w:r>
        <w:rPr>
          <w:rFonts w:eastAsia="IRNazanin" w:cs="IRNazanin"/>
          <w:color w:val="111111"/>
          <w:sz w:val="28"/>
          <w:szCs w:val="28"/>
          <w:rtl w:val="true"/>
          <w:lang w:bidi="fa-IR"/>
        </w:rPr>
        <w:t xml:space="preserve">.» </w:t>
      </w:r>
      <w:r>
        <w:rPr>
          <w:rStyle w:val="FootnoteAnchor"/>
          <w:rtl w:val="true"/>
        </w:rPr>
        <w:footnoteReference w:id="1136"/>
      </w:r>
      <w:r>
        <w:rPr>
          <w:rFonts w:ascii="IRNazanin" w:hAnsi="IRNazanin" w:eastAsia="IRNazanin"/>
          <w:color w:val="111111"/>
          <w:sz w:val="28"/>
          <w:sz w:val="28"/>
          <w:szCs w:val="28"/>
          <w:rtl w:val="true"/>
          <w:lang w:bidi="fa-IR"/>
        </w:rPr>
        <w:t>شناخت مواضع سیاسی و عملکرد او و یارانش در مقابل سه خلیفۀ پیشین همچنین نحوۀ عمل در مقابل مخالفان و میزان همکاری یا عدم همکاری و آزادی دادن یا سخت گرفتن،حایز اهمیت است و آموزنده که در این خلاصه نمی‌گنجد</w:t>
      </w:r>
      <w:r>
        <w:rPr>
          <w:rFonts w:eastAsia="IRNazanin" w:cs="IRNazanin"/>
          <w:color w:val="111111"/>
          <w:sz w:val="28"/>
          <w:szCs w:val="28"/>
          <w:rtl w:val="true"/>
          <w:lang w:bidi="fa-IR"/>
        </w:rPr>
        <w:t xml:space="preserve">. </w:t>
      </w:r>
      <w:r>
        <w:rPr>
          <w:rStyle w:val="FootnoteAnchor"/>
          <w:rtl w:val="true"/>
        </w:rPr>
        <w:footnoteReference w:id="11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خطبۀ شقشقیه،سقیفه،احتجاج و مناشده،غصب خلافت،از خلافت تا سلطنت</w:t>
      </w:r>
      <w:r>
        <w:rPr>
          <w:rFonts w:eastAsia="IRNazanin" w:cs="IRNazanin"/>
          <w:color w:val="111111"/>
          <w:sz w:val="28"/>
          <w:szCs w:val="28"/>
          <w:rtl w:val="true"/>
          <w:lang w:bidi="fa-IR"/>
        </w:rPr>
        <w:t>.</w:t>
      </w:r>
    </w:p>
    <w:p>
      <w:pPr>
        <w:pStyle w:val="Heading3"/>
        <w:numPr>
          <w:ilvl w:val="2"/>
          <w:numId w:val="1"/>
        </w:numPr>
        <w:rPr/>
      </w:pPr>
      <w:bookmarkStart w:id="1150" w:name="__RefHeading___Toc2145926_581953129"/>
      <w:bookmarkStart w:id="1151" w:name="_Toc442"/>
      <w:bookmarkEnd w:id="1150"/>
      <w:r>
        <w:rPr>
          <w:rtl w:val="true"/>
        </w:rPr>
        <w:t>علی علیه السّلام و قرآن</w:t>
      </w:r>
      <w:bookmarkEnd w:id="1151"/>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 از نخستین روزهای نزول وحی،در کنار پیامبر بود و آیات قرآن و صدای جبرئیل را می‌شنید و معارف قرآن را از پیامبر می‌آموخت و فکر و جانش،کلام و زندگی‌اش،گفتار و کردارش همه قرآنی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صلّی اللّه علیه و آله دربارۀ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مع</w:t>
      </w:r>
      <w:bookmarkStart w:id="1152" w:name="pg5471_30782"/>
    </w:p>
    <w:p>
      <w:pPr>
        <w:pStyle w:val="BookText"/>
        <w:rPr/>
      </w:pPr>
      <w:bookmarkEnd w:id="1152"/>
      <w:r>
        <w:rPr>
          <w:rFonts w:ascii="IRNazanin" w:hAnsi="IRNazanin" w:eastAsia="IRNazanin"/>
          <w:color w:val="111111"/>
          <w:sz w:val="28"/>
          <w:sz w:val="28"/>
          <w:szCs w:val="28"/>
          <w:rtl w:val="true"/>
          <w:lang w:bidi="fa-IR"/>
        </w:rPr>
        <w:t>القرآن و القرآن مع علیّ،لن یفترقا حتّی یردا علیّ الحوض</w:t>
      </w:r>
      <w:r>
        <w:rPr>
          <w:rFonts w:eastAsia="IRNazanin" w:cs="IRNazanin"/>
          <w:color w:val="111111"/>
          <w:sz w:val="28"/>
          <w:szCs w:val="28"/>
          <w:rtl w:val="true"/>
          <w:lang w:bidi="fa-IR"/>
        </w:rPr>
        <w:t xml:space="preserve">». </w:t>
      </w:r>
      <w:r>
        <w:rPr>
          <w:rStyle w:val="FootnoteAnchor"/>
          <w:rtl w:val="true"/>
        </w:rPr>
        <w:footnoteReference w:id="1138"/>
      </w:r>
      <w:r>
        <w:rPr>
          <w:rFonts w:ascii="IRNazanin" w:hAnsi="IRNazanin" w:eastAsia="IRNazanin"/>
          <w:color w:val="111111"/>
          <w:sz w:val="28"/>
          <w:sz w:val="28"/>
          <w:szCs w:val="28"/>
          <w:rtl w:val="true"/>
          <w:lang w:bidi="fa-IR"/>
        </w:rPr>
        <w:t>علی با قرآن است و قرآن با علی است،از هم جدا نمی‌شوند تا آنکه کنار حوض کوثر بر من وارد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علی و حق نیز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مع الحقّ و الحقّ مع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قرآن و عترت هم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ثقلین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گویای آن است که علی علیه السّلام و عترت،عدل قرآن و حقّ‌اند و میان آنان جدایی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سیمای علی علیه السّلام در قرآن و آیاتی که دربارۀ او و فضایل بزرگ آن حضرت است،جای دیگر بحث شده است</w:t>
      </w:r>
      <w:r>
        <w:rPr>
          <w:rFonts w:eastAsia="IRNazanin" w:cs="IRNazanin"/>
          <w:color w:val="111111"/>
          <w:sz w:val="28"/>
          <w:szCs w:val="28"/>
          <w:rtl w:val="true"/>
          <w:lang w:bidi="fa-IR"/>
        </w:rPr>
        <w:t xml:space="preserve">. </w:t>
      </w:r>
      <w:r>
        <w:rPr>
          <w:rStyle w:val="FootnoteAnchor"/>
          <w:rtl w:val="true"/>
        </w:rPr>
        <w:footnoteReference w:id="1139"/>
      </w:r>
      <w:r>
        <w:rPr>
          <w:rFonts w:ascii="IRNazanin" w:hAnsi="IRNazanin" w:eastAsia="IRNazanin"/>
          <w:color w:val="111111"/>
          <w:sz w:val="28"/>
          <w:sz w:val="28"/>
          <w:szCs w:val="28"/>
          <w:rtl w:val="true"/>
          <w:lang w:bidi="fa-IR"/>
        </w:rPr>
        <w:t>سخنانی که امیر مؤمنان دربارۀ قرآن و اهمیّت آن و تشویق به خواندن و فهمیدن و تدبّر و عمل‌کردن و معیار بودن قرآن دارد بسیار است و محور دیگری برای بحث از علی علیه السّلام و قرآن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امیر مؤمنان در آموزش قرآن،کتابت قرآن،تفسیر قرآن،شاگردان قرآنی آن حضرت و روایاتی که در تفسیر و تأویل آیات قرآن از آن حضرت نقل شده است،موضوع دیگری برای پژوهش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بر نیزه‌کردن در جنگ صفین و بهره‌گیری از کتاب خدا بر ضدّ قرآن ناطق،موضوع دیگری است که در همین کتاب به آن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محقّقان میان نقش‌آفرینی قرآن و ویژگیهای آن،با حضرت علی علیه السّلام مقایسه‌ای انجام داده و این همانندی را در ابعادی مختلف از این قرار،تبیین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صامت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ناطق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اللّه،فرقان است و علی نیز،</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بیانگر حقایق است و علی نیز</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حق است و علی تبلور عینی حق</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گواه رسالت است و علی نیز</w:t>
      </w:r>
      <w:r>
        <w:rPr>
          <w:rFonts w:eastAsia="IRNazanin" w:cs="IRNazanin"/>
          <w:color w:val="111111"/>
          <w:sz w:val="28"/>
          <w:szCs w:val="28"/>
          <w:rtl w:val="true"/>
          <w:lang w:bidi="fa-IR"/>
        </w:rPr>
        <w:t xml:space="preserve">. </w:t>
      </w:r>
      <w:r>
        <w:rPr>
          <w:rStyle w:val="FootnoteAnchor"/>
          <w:rtl w:val="true"/>
        </w:rPr>
        <w:footnoteReference w:id="11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 علی علیه السّلام،علی علیه السّلام در قرآن،قرآن بر نیزه‌کردن،قرآن ناطق،علیّ مع الحق</w:t>
      </w:r>
      <w:r>
        <w:rPr>
          <w:rFonts w:eastAsia="IRNazanin" w:cs="IRNazanin"/>
          <w:color w:val="111111"/>
          <w:sz w:val="28"/>
          <w:szCs w:val="28"/>
          <w:rtl w:val="true"/>
          <w:lang w:bidi="fa-IR"/>
        </w:rPr>
        <w:t>.</w:t>
      </w:r>
    </w:p>
    <w:p>
      <w:pPr>
        <w:pStyle w:val="Heading3"/>
        <w:numPr>
          <w:ilvl w:val="2"/>
          <w:numId w:val="1"/>
        </w:numPr>
        <w:rPr/>
      </w:pPr>
      <w:bookmarkStart w:id="1153" w:name="__RefHeading___Toc2145928_581953129"/>
      <w:bookmarkStart w:id="1154" w:name="_Toc443"/>
      <w:bookmarkEnd w:id="1153"/>
      <w:r>
        <w:rPr>
          <w:rtl w:val="true"/>
        </w:rPr>
        <w:t>علیّ ولیّ اللّه</w:t>
      </w:r>
      <w:bookmarkEnd w:id="1154"/>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شعارهای بارز شیعه در اعتقاد به امامت و ولایت امیر المؤمنین علیه السّلام است که در اذان و اقامه هم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برگرفته از آیۀ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وَلِیُّکُمُ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احادیث فراوانی است که</w:t>
      </w:r>
      <w:bookmarkStart w:id="1155" w:name="pg5471_30783"/>
    </w:p>
    <w:p>
      <w:pPr>
        <w:pStyle w:val="BookText"/>
        <w:rPr/>
      </w:pPr>
      <w:bookmarkEnd w:id="1155"/>
      <w:r>
        <w:rPr>
          <w:rFonts w:ascii="IRNazanin" w:hAnsi="IRNazanin" w:eastAsia="IRNazanin"/>
          <w:color w:val="111111"/>
          <w:sz w:val="28"/>
          <w:sz w:val="28"/>
          <w:szCs w:val="28"/>
          <w:rtl w:val="true"/>
          <w:lang w:bidi="fa-IR"/>
        </w:rPr>
        <w:t>پیامبر خدا آن حضرت را ولیّ خدا و ولیّ هرمؤمن معرفی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شعار،در بناهای اسلامی و معماریهای شیعی در کتیبه‌ها و کاشیکاریهای مساجد و آثار قدیم و در سکّه‌های کهن نیز نقش می‌بست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دوران حکومت سلطان محمّد خدابنده نیز،وقتی او با ارشادات علامۀ حلّی شیعه شد،نام علی علیه السّلام را بر سردر مساجد و اماکن مشرّفه ثبت کرد،حتّی در سال </w:t>
      </w:r>
      <w:r>
        <w:rPr>
          <w:rFonts w:eastAsia="IRNazanin" w:cs="IRNazanin"/>
          <w:color w:val="111111"/>
          <w:sz w:val="28"/>
          <w:szCs w:val="28"/>
          <w:lang w:bidi="fa-IR"/>
        </w:rPr>
        <w:t>707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نقش سکّه‌ها را عوض کرد و اسامی سه خلیفه را از آنها حذف کرد و سه 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اللّه،محمّد رسول اللّه،علیّ ولیّ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نقش سکّه‌ها قرار داد</w:t>
      </w:r>
      <w:r>
        <w:rPr>
          <w:rFonts w:eastAsia="IRNazanin" w:cs="IRNazanin"/>
          <w:color w:val="111111"/>
          <w:sz w:val="28"/>
          <w:szCs w:val="28"/>
          <w:rtl w:val="true"/>
          <w:lang w:bidi="fa-IR"/>
        </w:rPr>
        <w:t xml:space="preserve">. </w:t>
      </w:r>
      <w:r>
        <w:rPr>
          <w:rStyle w:val="FootnoteAnchor"/>
          <w:rtl w:val="true"/>
        </w:rPr>
        <w:footnoteReference w:id="1141"/>
      </w:r>
      <w:r>
        <w:rPr>
          <w:rFonts w:ascii="IRNazanin" w:hAnsi="IRNazanin" w:eastAsia="IRNazanin"/>
          <w:color w:val="111111"/>
          <w:sz w:val="28"/>
          <w:sz w:val="28"/>
          <w:szCs w:val="28"/>
          <w:rtl w:val="true"/>
          <w:lang w:bidi="fa-IR"/>
        </w:rPr>
        <w:t>سه جمله‌ای که طبق روایت پیغمبر،بر سردرهای هشتگانۀ بهشت نوشته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کلّ باب من أبواب الجنّة الثّمانیة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اللّه،محمّد رسول اللّه،علیّ ولیّ اللّه</w:t>
      </w:r>
      <w:r>
        <w:rPr>
          <w:rFonts w:eastAsia="IRNazanin" w:cs="IRNazanin"/>
          <w:color w:val="111111"/>
          <w:sz w:val="28"/>
          <w:szCs w:val="28"/>
          <w:rtl w:val="true"/>
          <w:lang w:bidi="fa-IR"/>
        </w:rPr>
        <w:t xml:space="preserve">» </w:t>
      </w:r>
      <w:r>
        <w:rPr>
          <w:rStyle w:val="FootnoteAnchor"/>
          <w:rtl w:val="true"/>
        </w:rPr>
        <w:footnoteReference w:id="1142"/>
      </w:r>
      <w:r>
        <w:rPr>
          <w:rFonts w:ascii="Amiri" w:hAnsi="Amiri" w:eastAsia="Amiri" w:cs="Amiri"/>
          <w:color w:val="111111"/>
          <w:sz w:val="28"/>
          <w:sz w:val="28"/>
          <w:szCs w:val="28"/>
          <w:rtl w:val="true"/>
          <w:lang w:bidi="ar-SA"/>
        </w:rPr>
        <w:t>و به فرمودۀ امام علی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العرش لم یستقرّ حتّی کتب علیه بالنّور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اللّه،محمّد رسول اللّه،علیّ ولیّ اللّه</w:t>
      </w:r>
      <w:r>
        <w:rPr>
          <w:rFonts w:eastAsia="Amiri" w:cs="Amiri" w:ascii="Amiri" w:hAnsi="Amiri"/>
          <w:color w:val="111111"/>
          <w:sz w:val="28"/>
          <w:szCs w:val="28"/>
          <w:rtl w:val="true"/>
          <w:lang w:bidi="ar-SA"/>
        </w:rPr>
        <w:t xml:space="preserve">» </w:t>
      </w:r>
      <w:r>
        <w:rPr>
          <w:rStyle w:val="FootnoteAnchor"/>
          <w:rtl w:val="true"/>
        </w:rPr>
        <w:footnoteReference w:id="1143"/>
      </w:r>
      <w:r>
        <w:rPr>
          <w:rFonts w:ascii="IRNazanin" w:hAnsi="IRNazanin" w:eastAsia="IRNazanin"/>
          <w:color w:val="111111"/>
          <w:sz w:val="28"/>
          <w:sz w:val="28"/>
          <w:szCs w:val="28"/>
          <w:rtl w:val="true"/>
          <w:lang w:bidi="fa-IR"/>
        </w:rPr>
        <w:t>پیامبر خدا نیز آن حضرت را ولیّ خود و ولی خود را ولیّ خدا دانسته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ولیّی و ولیّی ولیّ اللّه</w:t>
      </w:r>
      <w:r>
        <w:rPr>
          <w:rFonts w:eastAsia="IRNazanin" w:cs="IRNazanin"/>
          <w:color w:val="111111"/>
          <w:sz w:val="28"/>
          <w:szCs w:val="28"/>
          <w:rtl w:val="true"/>
          <w:lang w:bidi="fa-IR"/>
        </w:rPr>
        <w:t xml:space="preserve">». </w:t>
      </w:r>
      <w:r>
        <w:rPr>
          <w:rStyle w:val="FootnoteAnchor"/>
          <w:rtl w:val="true"/>
        </w:rPr>
        <w:footnoteReference w:id="11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آیۀ ولایت،مولی،ولایت،شهادت ثالثه</w:t>
      </w:r>
      <w:r>
        <w:rPr>
          <w:rFonts w:eastAsia="IRNazanin" w:cs="IRNazanin"/>
          <w:color w:val="111111"/>
          <w:sz w:val="28"/>
          <w:szCs w:val="28"/>
          <w:rtl w:val="true"/>
          <w:lang w:bidi="fa-IR"/>
        </w:rPr>
        <w:t>.</w:t>
      </w:r>
    </w:p>
    <w:p>
      <w:pPr>
        <w:pStyle w:val="Heading3"/>
        <w:numPr>
          <w:ilvl w:val="2"/>
          <w:numId w:val="1"/>
        </w:numPr>
        <w:rPr/>
      </w:pPr>
      <w:bookmarkStart w:id="1156" w:name="__RefHeading___Toc2145930_581953129"/>
      <w:bookmarkStart w:id="1157" w:name="_Toc444"/>
      <w:bookmarkEnd w:id="1156"/>
      <w:r>
        <w:rPr>
          <w:rtl w:val="true"/>
        </w:rPr>
        <w:t>عمّار یاسر</w:t>
      </w:r>
      <w:r>
        <w:rPr>
          <w:rtl w:val="true"/>
        </w:rPr>
        <w:t>-</w:t>
      </w:r>
      <w:r>
        <w:rPr>
          <w:rtl w:val="true"/>
        </w:rPr>
        <w:t>اصحاب علی علیه السّلام</w:t>
      </w:r>
      <w:bookmarkEnd w:id="1157"/>
    </w:p>
    <w:p>
      <w:pPr>
        <w:pStyle w:val="Heading3"/>
        <w:numPr>
          <w:ilvl w:val="2"/>
          <w:numId w:val="1"/>
        </w:numPr>
        <w:rPr/>
      </w:pPr>
      <w:bookmarkStart w:id="1158" w:name="__RefHeading___Toc2145932_581953129"/>
      <w:bookmarkStart w:id="1159" w:name="_Toc445"/>
      <w:bookmarkEnd w:id="1158"/>
      <w:r>
        <w:rPr>
          <w:rtl w:val="true"/>
        </w:rPr>
        <w:t>عمامه</w:t>
      </w:r>
      <w:bookmarkEnd w:id="1159"/>
    </w:p>
    <w:p>
      <w:pPr>
        <w:pStyle w:val="BookText"/>
        <w:rPr/>
      </w:pPr>
      <w:r>
        <w:rPr>
          <w:rFonts w:ascii="IRNazanin" w:hAnsi="IRNazanin" w:eastAsia="IRNazanin"/>
          <w:color w:val="111111"/>
          <w:sz w:val="28"/>
          <w:sz w:val="28"/>
          <w:szCs w:val="28"/>
          <w:rtl w:val="true"/>
          <w:lang w:bidi="fa-IR"/>
        </w:rPr>
        <w:t>عمامه،دستاری است که برسر می‌بندند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صلّی اللّه علیه و آله و أئمّه عمامه برسر می‌بستند</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نشان نوعی کرامت و آقایی بود و عمامه بر سر کسی نهادن،عزت بخشیدن به او به شمار می‌آمد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عمامه‌های متعدّد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آنها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 </w:t>
      </w:r>
      <w:r>
        <w:rPr>
          <w:rStyle w:val="FootnoteAnchor"/>
          <w:rtl w:val="true"/>
        </w:rPr>
        <w:footnoteReference w:id="1145"/>
      </w:r>
      <w:r>
        <w:rPr>
          <w:rFonts w:ascii="IRNazanin" w:hAnsi="IRNazanin" w:eastAsia="IRNazanin"/>
          <w:color w:val="111111"/>
          <w:sz w:val="28"/>
          <w:sz w:val="28"/>
          <w:szCs w:val="28"/>
          <w:rtl w:val="true"/>
          <w:lang w:bidi="fa-IR"/>
        </w:rPr>
        <w:t>،به معنای ابر،به سبب رها بودن گوشۀ آن در فضا،مثل ابر در آسمان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عمامۀ خویش را که سحاب نام داشت،در جنگ احزاب بر سر علی علیه السّلام نهاد که نه دور پیچیده شده بود و وی را به میدان فرستاد</w:t>
      </w:r>
      <w:r>
        <w:rPr>
          <w:rFonts w:eastAsia="IRNazanin" w:cs="IRNazanin"/>
          <w:color w:val="111111"/>
          <w:sz w:val="28"/>
          <w:szCs w:val="28"/>
          <w:rtl w:val="true"/>
          <w:lang w:bidi="fa-IR"/>
        </w:rPr>
        <w:t xml:space="preserve">. </w:t>
      </w:r>
      <w:r>
        <w:rPr>
          <w:rStyle w:val="FootnoteAnchor"/>
          <w:rtl w:val="true"/>
        </w:rPr>
        <w:footnoteReference w:id="1146"/>
      </w:r>
      <w:r>
        <w:rPr>
          <w:rFonts w:ascii="IRNazanin" w:hAnsi="IRNazanin" w:eastAsia="IRNazanin"/>
          <w:color w:val="111111"/>
          <w:sz w:val="28"/>
          <w:sz w:val="28"/>
          <w:szCs w:val="28"/>
          <w:rtl w:val="true"/>
          <w:lang w:bidi="fa-IR"/>
        </w:rPr>
        <w:t>عمامۀ پیامبر که نشان و رمزی از سیادت و پیشوایی بود،به امامان دیگر به ارث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میراث نمادین مورد استفادۀ أئمّه قرار می‌گرفت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آن را برسر می‌گذاشت،امام حسین علیه السّلام در عاشورا خطاب به دشمنان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عمامۀ</w:t>
      </w:r>
      <w:bookmarkStart w:id="1160" w:name="pg5471_30784"/>
    </w:p>
    <w:p>
      <w:pPr>
        <w:pStyle w:val="BookText"/>
        <w:rPr/>
      </w:pPr>
      <w:bookmarkEnd w:id="1160"/>
      <w:r>
        <w:rPr>
          <w:rFonts w:ascii="IRNazanin" w:hAnsi="IRNazanin" w:eastAsia="IRNazanin"/>
          <w:color w:val="111111"/>
          <w:sz w:val="28"/>
          <w:sz w:val="28"/>
          <w:szCs w:val="28"/>
          <w:rtl w:val="true"/>
          <w:lang w:bidi="fa-IR"/>
        </w:rPr>
        <w:t>رسول اللّه بر سر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نشانه،رمز تداوم رهبری رسول خدا و خلافت حقّه در نسل پاک او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رجزهایی که حضرت علی علیه السّلام در جنگ احزاب می‌خواند،این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قال اذ عمّمنی العمامه انت الّذی بعدی له الإمامه </w:t>
      </w:r>
      <w:r>
        <w:rPr>
          <w:rStyle w:val="FootnoteAnchor"/>
          <w:rtl w:val="true"/>
        </w:rPr>
        <w:footnoteReference w:id="1147"/>
      </w:r>
    </w:p>
    <w:p>
      <w:pPr>
        <w:pStyle w:val="BookText"/>
        <w:rPr/>
      </w:pPr>
      <w:r>
        <w:rPr>
          <w:rFonts w:ascii="IRNazanin" w:hAnsi="IRNazanin" w:eastAsia="IRNazanin"/>
          <w:color w:val="111111"/>
          <w:sz w:val="28"/>
          <w:sz w:val="28"/>
          <w:szCs w:val="28"/>
          <w:rtl w:val="true"/>
          <w:lang w:bidi="fa-IR"/>
        </w:rPr>
        <w:t>پیامبر خدا آنگاه که عمامه بر سرم نهاد،فرمود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تویی آنکه امامت پس از من از آن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نشان می‌دهد که عمامه‌گذاری همراه با مسؤولیت دادن به کسی است که به این زینت آراسته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عمامۀ سحاب،یکی از شاخصۀ امام علی علیه السّلام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برای تأکید بر مفهوم نمادین آن،وقتی علی علیه السّلام را می‌دید که با آن عمامۀ اهدایی حضرتش می‌آید،می‌فرمود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اتاکم علیّ فی السّحاب</w:t>
      </w:r>
      <w:r>
        <w:rPr>
          <w:rFonts w:eastAsia="Amiri" w:cs="Amiri" w:ascii="Amiri" w:hAnsi="Amiri"/>
          <w:color w:val="111111"/>
          <w:sz w:val="28"/>
          <w:szCs w:val="28"/>
          <w:rtl w:val="true"/>
          <w:lang w:bidi="ar-SA"/>
        </w:rPr>
        <w:t xml:space="preserve">» </w:t>
      </w:r>
      <w:r>
        <w:rPr>
          <w:rStyle w:val="FootnoteAnchor"/>
          <w:rtl w:val="true"/>
        </w:rPr>
        <w:footnoteReference w:id="1148"/>
      </w:r>
      <w:r>
        <w:rPr>
          <w:rFonts w:ascii="IRNazanin" w:hAnsi="IRNazanin" w:eastAsia="IRNazanin"/>
          <w:color w:val="111111"/>
          <w:sz w:val="28"/>
          <w:sz w:val="28"/>
          <w:szCs w:val="28"/>
          <w:rtl w:val="true"/>
          <w:lang w:bidi="fa-IR"/>
        </w:rPr>
        <w:t>،علی علیه السّلام با عمامۀ سحاب نزد شما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توجّه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،نماد حکومت و زمامداری است،از سویی هم عمامه،مظهر هیبت و شکوه است و وقتی پیامبر عمامه بر سر علی علیه السّلام گذاشت و مقداری از یک طرف آن را به جلو و مقداری از طرف دیگرش را به پشت سر او افکند،فرمود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 تیجان الملائکة</w:t>
      </w:r>
      <w:r>
        <w:rPr>
          <w:rFonts w:eastAsia="IRNazanin" w:cs="IRNazanin"/>
          <w:color w:val="111111"/>
          <w:sz w:val="28"/>
          <w:szCs w:val="28"/>
          <w:rtl w:val="true"/>
          <w:lang w:bidi="fa-IR"/>
        </w:rPr>
        <w:t xml:space="preserve">» </w:t>
      </w:r>
      <w:r>
        <w:rPr>
          <w:rStyle w:val="FootnoteAnchor"/>
          <w:rtl w:val="true"/>
        </w:rPr>
        <w:footnoteReference w:id="1149"/>
      </w:r>
      <w:r>
        <w:rPr>
          <w:rFonts w:ascii="IRNazanin" w:hAnsi="IRNazanin" w:eastAsia="IRNazanin"/>
          <w:color w:val="111111"/>
          <w:sz w:val="28"/>
          <w:sz w:val="28"/>
          <w:szCs w:val="28"/>
          <w:rtl w:val="true"/>
          <w:lang w:bidi="fa-IR"/>
        </w:rPr>
        <w:t>،تاجهای فرشتگان نیز همین‌گونه است،می‌توان نتیجه گرفت که عمامه نهادن رسول خدا بر سر امیر المؤمنین،کنایه از اعطای مقام سیادت و پیشوایی و خلافت به آن حضرت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مناسبت،یکی از نامهای روز 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التّتویج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است،روزی که تاج امامت و پیشوایی بر سر شایسته‌ترین فرد برای رهبری پس از پیامبر نهاده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التّتویج</w:t>
      </w:r>
      <w:r>
        <w:rPr>
          <w:rFonts w:eastAsia="IRNazanin" w:cs="IRNazanin"/>
          <w:color w:val="111111"/>
          <w:sz w:val="28"/>
          <w:szCs w:val="28"/>
          <w:rtl w:val="true"/>
          <w:lang w:bidi="fa-IR"/>
        </w:rPr>
        <w:t>.</w:t>
      </w:r>
    </w:p>
    <w:p>
      <w:pPr>
        <w:pStyle w:val="Heading3"/>
        <w:numPr>
          <w:ilvl w:val="2"/>
          <w:numId w:val="1"/>
        </w:numPr>
        <w:rPr/>
      </w:pPr>
      <w:bookmarkStart w:id="1161" w:name="__RefHeading___Toc2145934_581953129"/>
      <w:bookmarkStart w:id="1162" w:name="_Toc446"/>
      <w:bookmarkEnd w:id="1161"/>
      <w:r>
        <w:rPr>
          <w:rtl w:val="true"/>
        </w:rPr>
        <w:t>عمران</w:t>
      </w:r>
      <w:r>
        <w:rPr>
          <w:rtl w:val="true"/>
        </w:rPr>
        <w:t>-</w:t>
      </w:r>
      <w:r>
        <w:rPr>
          <w:rtl w:val="true"/>
        </w:rPr>
        <w:t>ابو طالب</w:t>
      </w:r>
      <w:bookmarkEnd w:id="1162"/>
    </w:p>
    <w:p>
      <w:pPr>
        <w:pStyle w:val="Heading3"/>
        <w:numPr>
          <w:ilvl w:val="2"/>
          <w:numId w:val="1"/>
        </w:numPr>
        <w:rPr/>
      </w:pPr>
      <w:bookmarkStart w:id="1163" w:name="__RefHeading___Toc2145936_581953129"/>
      <w:bookmarkStart w:id="1164" w:name="_Toc447"/>
      <w:bookmarkEnd w:id="1163"/>
      <w:r>
        <w:rPr>
          <w:rtl w:val="true"/>
        </w:rPr>
        <w:t>عمر بن خطّاب</w:t>
      </w:r>
      <w:bookmarkEnd w:id="1164"/>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چهل سال پیش از هجرت در مکه متولّد شد،بیشتر عمر خویش را در جاهلیت گذراند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مکّه پنج سال پیش از هجرت مسلمان شد و دخترش حفصه همسر پیامبر خدا صلّی اللّه علیه و آله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در ماجرای سقیفۀ بنی ساعده و روی‌کار آمدن ابو بکر،نقش اساسی داشت و پس از مرگ ابو بکر،خود در سال سیزده هجری با وصیت ابو بکر به خلافت رسید و ده</w:t>
      </w:r>
      <w:bookmarkStart w:id="1165" w:name="pg5471_30785"/>
    </w:p>
    <w:p>
      <w:pPr>
        <w:pStyle w:val="BookText"/>
        <w:rPr/>
      </w:pPr>
      <w:bookmarkEnd w:id="1165"/>
      <w:r>
        <w:rPr>
          <w:rFonts w:ascii="IRNazanin" w:hAnsi="IRNazanin" w:eastAsia="IRNazanin"/>
          <w:color w:val="111111"/>
          <w:sz w:val="28"/>
          <w:sz w:val="28"/>
          <w:szCs w:val="28"/>
          <w:rtl w:val="true"/>
          <w:lang w:bidi="fa-IR"/>
        </w:rPr>
        <w:t xml:space="preserve">سال حکومت کرد و در سال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با خنجر ابو لؤلؤ مجروح شد و درگذشت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از نخستین کسانی بود که در روز غدیر خم با علی علیه السّلام بر مسألۀ ولایت،بیعت کرد و به وی تهنیت گفت،امّا پس از پیامبر بیعت شکست و خلافت را از اهل‌بیت پیامبر دور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بود که نگذاشت پیامبر در آخرین روزهای زندگی،سندی مکتوب دربارۀ خلافت علی علیه السّلام برجای بگذارد و شعار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کتاب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 وی برای بیعت مردم با ابو بکر، زمینه‌سازی برای خلافت خود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در ماجرای وادارکردن امیر المؤمنین علیه السّلام به بیعت اجباری با خلافت ابو بکر،عمر بن خطاب آن حضرت را تهدید کرد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رها نمی‌کنیم تا بیعت کنی،چه بخواهی چه نخواهی،حضرت با اشاره به همین نکته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احلب حلبا لک شطره،اشدد له الیوم لیردّ علیک غدا</w:t>
      </w:r>
      <w:r>
        <w:rPr>
          <w:rFonts w:eastAsia="IRNazanin" w:cs="IRNazanin"/>
          <w:color w:val="111111"/>
          <w:sz w:val="28"/>
          <w:szCs w:val="28"/>
          <w:rtl w:val="true"/>
          <w:lang w:bidi="fa-IR"/>
        </w:rPr>
        <w:t xml:space="preserve">» </w:t>
      </w:r>
      <w:r>
        <w:rPr>
          <w:rStyle w:val="FootnoteAnchor"/>
          <w:rtl w:val="true"/>
        </w:rPr>
        <w:footnoteReference w:id="1150"/>
      </w:r>
      <w:r>
        <w:rPr>
          <w:rFonts w:ascii="IRNazanin" w:hAnsi="IRNazanin" w:eastAsia="IRNazanin"/>
          <w:color w:val="111111"/>
          <w:sz w:val="28"/>
          <w:sz w:val="28"/>
          <w:szCs w:val="28"/>
          <w:rtl w:val="true"/>
          <w:lang w:bidi="fa-IR"/>
        </w:rPr>
        <w:t>بدوش دوشیدنی که بخشی از آن سهم توست و امروز برای آن به سختی بکوش و آن را محکم کن،تا فردا به خودت بازگردد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مرگ نیز شورای شش‌نفره‌ای برای انتخاب خلیفۀ بعدی تعیین کرد که نتیجۀ آن قدرت یافتن عثمان و کنار گذاشتن علی بن ابی طالب علیه السّلام بود</w:t>
      </w:r>
      <w:r>
        <w:rPr>
          <w:rFonts w:eastAsia="IRNazanin" w:cs="IRNazanin"/>
          <w:color w:val="111111"/>
          <w:sz w:val="28"/>
          <w:szCs w:val="28"/>
          <w:rtl w:val="true"/>
          <w:lang w:bidi="fa-IR"/>
        </w:rPr>
        <w:t xml:space="preserve">. </w:t>
      </w:r>
      <w:r>
        <w:rPr>
          <w:rStyle w:val="FootnoteAnchor"/>
          <w:rtl w:val="true"/>
        </w:rPr>
        <w:footnoteReference w:id="11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اجباری،سقیفۀ بنی ساعده،لولا علیّ لهلک عمر،حسبنا کتاب اللّه،پنج‌شنبۀ شوم</w:t>
      </w:r>
      <w:r>
        <w:rPr>
          <w:rFonts w:eastAsia="IRNazanin" w:cs="IRNazanin"/>
          <w:color w:val="111111"/>
          <w:sz w:val="28"/>
          <w:szCs w:val="28"/>
          <w:rtl w:val="true"/>
          <w:lang w:bidi="fa-IR"/>
        </w:rPr>
        <w:t>.</w:t>
      </w:r>
    </w:p>
    <w:p>
      <w:pPr>
        <w:pStyle w:val="Heading3"/>
        <w:numPr>
          <w:ilvl w:val="2"/>
          <w:numId w:val="1"/>
        </w:numPr>
        <w:rPr/>
      </w:pPr>
      <w:bookmarkStart w:id="1166" w:name="__RefHeading___Toc2145938_581953129"/>
      <w:bookmarkStart w:id="1167" w:name="_Toc448"/>
      <w:bookmarkEnd w:id="1166"/>
      <w:r>
        <w:rPr>
          <w:rtl w:val="true"/>
        </w:rPr>
        <w:t>عمروعاص</w:t>
      </w:r>
      <w:bookmarkEnd w:id="1167"/>
    </w:p>
    <w:p>
      <w:pPr>
        <w:pStyle w:val="BookText"/>
        <w:rPr/>
      </w:pPr>
      <w:r>
        <w:rPr>
          <w:rFonts w:ascii="IRNazanin" w:hAnsi="IRNazanin" w:eastAsia="IRNazanin"/>
          <w:color w:val="111111"/>
          <w:sz w:val="28"/>
          <w:sz w:val="28"/>
          <w:szCs w:val="28"/>
          <w:rtl w:val="true"/>
          <w:lang w:bidi="fa-IR"/>
        </w:rPr>
        <w:t>از دشمنان سرسخت و حیله‌گر اهل‌بیت و امیر المؤمنین علیه السّلام که مادرش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زنان بدنام جاهلیّت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پیامبر خدا صلّی اللّه علیه و آله و مسلمانان را بسیار آزرد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تعقیب‌کنندگان مهاجران حبشه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صف مشرکان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خلفای پیش از امیر مؤمنان، موقعیت و حکومت داشت،به معاویه پیوست و در جنگ صفین،فرمانده سپاه و مشاور معاویه در جنگ با علی علیه السّلام بود</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دشمنیهای او با خاندان رسالت و مکر و خدعۀ او بیش از آن است که به شمار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نهج البلاغه،سخنان متعدّدی از امیر مؤمنان دربارۀ او و سیاست مکّارانه و نفاق و پلیدی او نقل شده است،از جمله خطبۀ </w:t>
      </w: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عجبا لابن النّابغة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نامۀ </w:t>
      </w: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در ایجاد جوّ</w:t>
      </w:r>
      <w:bookmarkStart w:id="1168" w:name="pg5471_30786"/>
    </w:p>
    <w:p>
      <w:pPr>
        <w:pStyle w:val="BookText"/>
        <w:rPr/>
      </w:pPr>
      <w:bookmarkEnd w:id="1168"/>
      <w:r>
        <w:rPr>
          <w:rFonts w:ascii="IRNazanin" w:hAnsi="IRNazanin" w:eastAsia="IRNazanin"/>
          <w:color w:val="111111"/>
          <w:sz w:val="28"/>
          <w:sz w:val="28"/>
          <w:szCs w:val="28"/>
          <w:rtl w:val="true"/>
          <w:lang w:bidi="fa-IR"/>
        </w:rPr>
        <w:t>تبلیغاتی علیه امام،تلاش بسیار می‌کرد تا حکومت علوی را به مشکل دچار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درگذشت،در حالی که نزد پسرش اعتراف می‌کرد که برای آبادانی دنیای معاویه، دین خود را تباه کرده و آخرتش را از دست داده است</w:t>
      </w:r>
      <w:r>
        <w:rPr>
          <w:rFonts w:eastAsia="IRNazanin" w:cs="IRNazanin"/>
          <w:color w:val="111111"/>
          <w:sz w:val="28"/>
          <w:szCs w:val="28"/>
          <w:rtl w:val="true"/>
          <w:lang w:bidi="fa-IR"/>
        </w:rPr>
        <w:t xml:space="preserve">. </w:t>
      </w:r>
      <w:r>
        <w:rPr>
          <w:rStyle w:val="FootnoteAnchor"/>
          <w:rtl w:val="true"/>
        </w:rPr>
        <w:footnoteReference w:id="11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صفین</w:t>
      </w:r>
      <w:r>
        <w:rPr>
          <w:rFonts w:eastAsia="IRNazanin" w:cs="IRNazanin"/>
          <w:color w:val="111111"/>
          <w:sz w:val="28"/>
          <w:szCs w:val="28"/>
          <w:rtl w:val="true"/>
          <w:lang w:bidi="fa-IR"/>
        </w:rPr>
        <w:t>.</w:t>
      </w:r>
    </w:p>
    <w:p>
      <w:pPr>
        <w:pStyle w:val="Heading3"/>
        <w:numPr>
          <w:ilvl w:val="2"/>
          <w:numId w:val="1"/>
        </w:numPr>
        <w:rPr/>
      </w:pPr>
      <w:bookmarkStart w:id="1169" w:name="__RefHeading___Toc2145940_581953129"/>
      <w:bookmarkStart w:id="1170" w:name="_Toc449"/>
      <w:bookmarkEnd w:id="1169"/>
      <w:r>
        <w:rPr>
          <w:rtl w:val="true"/>
        </w:rPr>
        <w:t>عهد</w:t>
      </w:r>
      <w:r>
        <w:rPr>
          <w:rtl w:val="true"/>
        </w:rPr>
        <w:t>-</w:t>
      </w:r>
      <w:r>
        <w:rPr>
          <w:rtl w:val="true"/>
        </w:rPr>
        <w:t>پیمان الهی</w:t>
      </w:r>
      <w:bookmarkEnd w:id="1170"/>
    </w:p>
    <w:p>
      <w:pPr>
        <w:pStyle w:val="Heading3"/>
        <w:numPr>
          <w:ilvl w:val="2"/>
          <w:numId w:val="1"/>
        </w:numPr>
        <w:rPr/>
      </w:pPr>
      <w:bookmarkStart w:id="1171" w:name="__RefHeading___Toc2145942_581953129"/>
      <w:bookmarkStart w:id="1172" w:name="_Toc450"/>
      <w:bookmarkEnd w:id="1171"/>
      <w:r>
        <w:rPr>
          <w:rtl w:val="true"/>
        </w:rPr>
        <w:t>عهدنامۀ مالک اشتر</w:t>
      </w:r>
      <w:bookmarkEnd w:id="1172"/>
    </w:p>
    <w:p>
      <w:pPr>
        <w:pStyle w:val="BookText"/>
        <w:rPr/>
      </w:pPr>
      <w:r>
        <w:rPr>
          <w:rFonts w:ascii="IRNazanin" w:hAnsi="IRNazanin" w:eastAsia="IRNazanin"/>
          <w:color w:val="111111"/>
          <w:sz w:val="28"/>
          <w:sz w:val="28"/>
          <w:szCs w:val="28"/>
          <w:rtl w:val="true"/>
          <w:lang w:bidi="fa-IR"/>
        </w:rPr>
        <w:t>وقتی اوضاع مصر،با دسیسه‌های معاویه آشفته شد،حضرت علی علیه السّلام حکومت آن سامان را به سردار رشید و یار فداکار و باکفایت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اشتر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مالک نتوانست برای فرمانروایی به آنجا برسد و در راه،شهید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نامه‌ای که امیر مؤمنان به مالک اشتر نوشت،هم اعطای حکم فرمانروایی مصر به او بود،هم دستورالعمل حکومتی و منشور کاملی از شیوۀ زمامداری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نامۀ مهم و مفصّل و عمیق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نامۀ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عهدنامۀ مالک اشتر شهرت یافته است و از اوراق درخشان بینش علوی و حکومت اسلامی است که به همۀ والیان و کارگزاران حکومتی،آیین حکمرانی می‌آموزد و همین یک نامه،در نشان دادن عظمت روح و فکر و دانش و آگاهی و سیاست امام علی علیه السّلام کافی است</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دلیل اهمیت این عهدنامه و رهنمودهای بلند و سازنده و جامعی که در این منشور حکومتی است،مورد عنایت اندیشمندان و سیاستمداران و مؤلفان قرار گرفته و دهها شرح و تفسیر و ترجمه به زبان فارسی و عربی و دیگر لغات بر آن نوشته‌اند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شرحها و ترجمه‌های فارسی اینگونه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عهدنامۀ مالک اشتر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اصغر فقیهی،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آیین کشورداری از دیدگاه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فاضل لنکرانی،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اصول سیاسی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تقی جعفری،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حکومتی پیرامون مدیریّت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 قوچانی،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نامه‌ای روح‌افزا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محمّد تاکندی،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نظامنامۀ حکومت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کاظم فاضل مشهدی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شرحهای عربی از جمله می‌توان از این کتب نام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الرّاعی و الرعیّه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،توفیق الفکیکی،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الامام علیّ فی عهده لمالک الأشتر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باقر ناصری،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النظام السیاسی فی عهد</w:t>
      </w:r>
      <w:bookmarkStart w:id="1173" w:name="pg5471_30787"/>
    </w:p>
    <w:p>
      <w:pPr>
        <w:pStyle w:val="BookText"/>
        <w:rPr/>
      </w:pPr>
      <w:bookmarkEnd w:id="1173"/>
      <w:r>
        <w:rPr>
          <w:rFonts w:ascii="IRNazanin" w:hAnsi="IRNazanin" w:eastAsia="IRNazanin"/>
          <w:color w:val="111111"/>
          <w:sz w:val="28"/>
          <w:sz w:val="28"/>
          <w:szCs w:val="28"/>
          <w:rtl w:val="true"/>
          <w:lang w:bidi="fa-IR"/>
        </w:rPr>
        <w:t>الإمام لمالک الأشتر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،حاتم نوری،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نظریة الحکم و الإداره فی عهد الامام علی للأشتر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الحسین فضل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دراسات النهج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مهدی شمس الدین و دهها کتاب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جز این موارد که به شرح مستقل این منشور پرداخته‌اند،شرحهای فارسی و عربی نهج البلاغه هرکدام در جای خود که به این نامه رسیده‌اند،آن را شرح کرده و نکات اجتماعی و بدیع آن را روشن ساخته‌اند</w:t>
      </w:r>
      <w:r>
        <w:rPr>
          <w:rFonts w:eastAsia="IRNazanin" w:cs="IRNazanin"/>
          <w:color w:val="111111"/>
          <w:sz w:val="28"/>
          <w:szCs w:val="28"/>
          <w:rtl w:val="true"/>
          <w:lang w:bidi="fa-IR"/>
        </w:rPr>
        <w:t xml:space="preserve">. </w:t>
      </w:r>
      <w:r>
        <w:rPr>
          <w:rStyle w:val="FootnoteAnchor"/>
          <w:rtl w:val="true"/>
        </w:rPr>
        <w:footnoteReference w:id="1153"/>
      </w:r>
    </w:p>
    <w:p>
      <w:pPr>
        <w:pStyle w:val="BookText"/>
        <w:rPr/>
      </w:pPr>
      <w:r>
        <w:rPr>
          <w:rFonts w:ascii="IRNazanin" w:hAnsi="IRNazanin" w:eastAsia="IRNazanin"/>
          <w:color w:val="111111"/>
          <w:sz w:val="28"/>
          <w:sz w:val="28"/>
          <w:szCs w:val="28"/>
          <w:rtl w:val="true"/>
          <w:lang w:bidi="fa-IR"/>
        </w:rPr>
        <w:t>در این عهدنامۀ طولانی،حضرت علی علیه السّلام ضمن بیان اهمیّت مصر و حساسیّت نقش والی در برخورد با مردم،دستورهای اخلاقی که به خود والی مربوط می‌شود می‌دهد و لغزشگاههای گوناگون پیش پای او را برمی‌شمارد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دسته‌بندی طبقات و اقشار مختلف جامعه مثل سپاهیان،قضات،کارگزاران،مالیات‌بگیران،تجّار و صنعتگران،اهل خراج، مسلمانان و اهل ذمّه،توانگران و طبقات محروم،خواص جامعه و توده‌های مردم و بیان نحوۀ برخورد با هریک،نیز کیفیت اجرای حدود و ستاندن جزیه و داوری میان مردم و برگزیدن مشاوران و اعزام نیروها و صرف درآمدها و عملکرد قاضیان و لشکریان و منشیان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فرازهای این عهدنامه به چشم می‌خورد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شیوه‌های اجرای عدالت و رعایت حقوق انسانها و برخورد شایسته با رعیت و ساده‌زیستی در دوران زعامت و برخورد عاطفی با مردم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مهمترین توصیه‌های آن حضرت در این منشور حکومتی است و بحق،مایۀ فخر شیعه و سند اعتلای اسلام و قطره‌ای از اقیانوس عظمت و شخصیت بی‌نظیر امیر مؤمنان است و می‌سزد که پیوسته نصب العین مسؤولان جامعه و متولّیان امور مردم قرار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علوی،عدل علی علیه السّلام،مالک اشتر،نهج البلاغه</w:t>
      </w:r>
      <w:r>
        <w:rPr>
          <w:rFonts w:eastAsia="IRNazanin" w:cs="IRNazanin"/>
          <w:color w:val="111111"/>
          <w:sz w:val="28"/>
          <w:szCs w:val="28"/>
          <w:rtl w:val="true"/>
          <w:lang w:bidi="fa-IR"/>
        </w:rPr>
        <w:t>.</w:t>
      </w:r>
    </w:p>
    <w:p>
      <w:pPr>
        <w:pStyle w:val="Heading3"/>
        <w:numPr>
          <w:ilvl w:val="2"/>
          <w:numId w:val="1"/>
        </w:numPr>
        <w:rPr/>
      </w:pPr>
      <w:bookmarkStart w:id="1174" w:name="__RefHeading___Toc2145944_581953129"/>
      <w:bookmarkStart w:id="1175" w:name="_Toc451"/>
      <w:bookmarkEnd w:id="1174"/>
      <w:r>
        <w:rPr>
          <w:rtl w:val="true"/>
        </w:rPr>
        <w:t>عید غدیر</w:t>
      </w:r>
      <w:bookmarkEnd w:id="1175"/>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مهمترین اعیاد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 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هیجدهم ذی حجّه است،روزی که پیامبر در بازگشت از حجّة الوداع،در غدیر خم حضرت علی علیه السّلام را به امامت و جانشینی خود تعیین کرد و اطاعت از او را بر همگان واجب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 غدیر،عید ولایت و رهبری</w:t>
      </w:r>
    </w:p>
    <w:p>
      <w:pPr>
        <w:pStyle w:val="BookText"/>
        <w:rPr/>
      </w:pPr>
      <w:r>
        <w:rPr>
          <w:rFonts w:ascii="IRNazanin" w:hAnsi="IRNazanin" w:eastAsia="IRNazanin"/>
          <w:color w:val="111111"/>
          <w:sz w:val="28"/>
          <w:sz w:val="28"/>
          <w:szCs w:val="28"/>
          <w:rtl w:val="true"/>
          <w:lang w:bidi="fa-IR"/>
        </w:rPr>
        <w:t>و عید انسانیّت و کمال دین و اتمام نعمت الهی است و از اعیاد اسلامی به شمار می‌رود و مخصوص شیعه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عید غدیر را بزرگتر و شریف‌تر از جمعه و عید فطر و قربان می‌شمارد و از قول پیامبر خدا روایت می‌کند که به امیر المؤمنین توصیه فرمود مردم این روز را عید بگیرند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نیز همه چنین می‌کردند و به جانشینان خود وصیّت می‌کردند که روز تعیین جانشین را عید بگیرند</w:t>
      </w:r>
      <w:r>
        <w:rPr>
          <w:rFonts w:eastAsia="IRNazanin" w:cs="IRNazanin"/>
          <w:color w:val="111111"/>
          <w:sz w:val="28"/>
          <w:szCs w:val="28"/>
          <w:rtl w:val="true"/>
          <w:lang w:bidi="fa-IR"/>
        </w:rPr>
        <w:t xml:space="preserve">. </w:t>
      </w:r>
      <w:r>
        <w:rPr>
          <w:rStyle w:val="FootnoteAnchor"/>
          <w:rtl w:val="true"/>
        </w:rPr>
        <w:footnoteReference w:id="1154"/>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غدیر خمّ افضل أعیاد امّتی</w:t>
      </w:r>
      <w:r>
        <w:rPr>
          <w:rFonts w:eastAsia="IRNazanin" w:cs="IRNazanin"/>
          <w:color w:val="111111"/>
          <w:sz w:val="28"/>
          <w:szCs w:val="28"/>
          <w:rtl w:val="true"/>
          <w:lang w:bidi="fa-IR"/>
        </w:rPr>
        <w:t xml:space="preserve">». </w:t>
      </w:r>
      <w:r>
        <w:rPr>
          <w:rStyle w:val="FootnoteAnchor"/>
          <w:rtl w:val="true"/>
        </w:rPr>
        <w:footnoteReference w:id="1155"/>
      </w:r>
    </w:p>
    <w:p>
      <w:pPr>
        <w:pStyle w:val="BookText"/>
        <w:rPr/>
      </w:pPr>
      <w:r>
        <w:rPr>
          <w:rFonts w:ascii="IRNazanin" w:hAnsi="IRNazanin" w:eastAsia="IRNazanin"/>
          <w:color w:val="111111"/>
          <w:sz w:val="28"/>
          <w:sz w:val="28"/>
          <w:szCs w:val="28"/>
          <w:rtl w:val="true"/>
          <w:lang w:bidi="fa-IR"/>
        </w:rPr>
        <w:t>این عید،مورد عنایت خاص خدا و رسول بوده،امامان نیز پیوسته یادآوران آن واقعۀ مهم بودند و به پیروان خود دستور می‌دادند که این روز را عید گرفته،دور هم جمع شوند، به یکدیگر تبریک و شادباش گویند و برای این روز،برنامه‌هایی عبادی از قبیل دعا، زیارت،روزه و نماز خاصّ است،تا حرمت این روز و مظلومیّت اهل بیت و حقانیت آنان برای رهبری امت فراموش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این عید،سابقۀ کهن دارد و به عهد رسول خدا بازمی‌گردد و ساخته و پرداختۀ شیعه یا پدید آمده از زمان آل بویه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آنگونه که مخالفان مغرض ادّعا می‌کنند</w:t>
      </w:r>
      <w:r>
        <w:rPr>
          <w:rFonts w:eastAsia="IRNazanin" w:cs="IRNazanin"/>
          <w:color w:val="111111"/>
          <w:sz w:val="28"/>
          <w:szCs w:val="28"/>
          <w:rtl w:val="true"/>
          <w:lang w:bidi="fa-IR"/>
        </w:rPr>
        <w:t xml:space="preserve">). </w:t>
      </w:r>
      <w:r>
        <w:rPr>
          <w:rStyle w:val="FootnoteAnchor"/>
          <w:rtl w:val="true"/>
        </w:rPr>
        <w:footnoteReference w:id="1156"/>
      </w:r>
      <w:r>
        <w:rPr>
          <w:rFonts w:ascii="IRNazanin" w:hAnsi="IRNazanin" w:eastAsia="IRNazanin"/>
          <w:color w:val="111111"/>
          <w:sz w:val="28"/>
          <w:sz w:val="28"/>
          <w:szCs w:val="28"/>
          <w:rtl w:val="true"/>
          <w:lang w:bidi="fa-IR"/>
        </w:rPr>
        <w:t>به فرمودۀ امام صادق علیه السّلام،خداوند هرپیامبری را که برانگیخت،این روز را عید گرفت و حرمتش را شناخت،نام این عید در آسمان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العهد المعهود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در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المیثاق المأخوذ و الجمع المشهود</w:t>
      </w:r>
      <w:r>
        <w:rPr>
          <w:rFonts w:eastAsia="IRNazanin" w:cs="IRNazanin"/>
          <w:color w:val="111111"/>
          <w:sz w:val="28"/>
          <w:szCs w:val="28"/>
          <w:rtl w:val="true"/>
          <w:lang w:bidi="fa-IR"/>
        </w:rPr>
        <w:t xml:space="preserve">». </w:t>
      </w:r>
      <w:r>
        <w:rPr>
          <w:rStyle w:val="FootnoteAnchor"/>
          <w:rtl w:val="true"/>
        </w:rPr>
        <w:footnoteReference w:id="1157"/>
      </w:r>
    </w:p>
    <w:p>
      <w:pPr>
        <w:pStyle w:val="BookText"/>
        <w:rPr/>
      </w:pPr>
      <w:r>
        <w:rPr>
          <w:rFonts w:ascii="IRNazanin" w:hAnsi="IRNazanin" w:eastAsia="IRNazanin"/>
          <w:color w:val="111111"/>
          <w:sz w:val="28"/>
          <w:sz w:val="28"/>
          <w:szCs w:val="28"/>
          <w:rtl w:val="true"/>
          <w:lang w:bidi="fa-IR"/>
        </w:rPr>
        <w:t>فضیلت این عید بسیار است و در روایات،از آن به عنوان عید اللّه اکبر،عید آسمانی، عید ولایت،عید میثاق و بیعت،روز روشنگری و فرج،روز کمال دین،روز صیام و قیام و اطعام و روز شادی یاد شده است</w:t>
      </w:r>
      <w:r>
        <w:rPr>
          <w:rFonts w:eastAsia="IRNazanin" w:cs="IRNazanin"/>
          <w:color w:val="111111"/>
          <w:sz w:val="28"/>
          <w:szCs w:val="28"/>
          <w:rtl w:val="true"/>
          <w:lang w:bidi="fa-IR"/>
        </w:rPr>
        <w:t xml:space="preserve">. </w:t>
      </w:r>
      <w:r>
        <w:rPr>
          <w:rStyle w:val="FootnoteAnchor"/>
          <w:rtl w:val="true"/>
        </w:rPr>
        <w:footnoteReference w:id="1158"/>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در یکی از سالها که عید غدیر با روز جمعه مصادف شده بود،در خطبۀ عید، ضمن برشمردن اهمیت جمعه و غدیر و نقش جمعه در پاکسازی دلها از آلودگی و بیان جایگاه والای توحید و نبوت و قبول ولایت به امر الهی،فضیلت روز غدیر را یادآور شد و</w:t>
      </w:r>
    </w:p>
    <w:p>
      <w:pPr>
        <w:pStyle w:val="BookText"/>
        <w:rPr/>
      </w:pPr>
      <w:r>
        <w:rPr>
          <w:rFonts w:ascii="IRNazanin" w:hAnsi="IRNazanin" w:eastAsia="IRNazanin"/>
          <w:color w:val="111111"/>
          <w:sz w:val="28"/>
          <w:sz w:val="28"/>
          <w:szCs w:val="28"/>
          <w:rtl w:val="true"/>
          <w:lang w:bidi="fa-IR"/>
        </w:rPr>
        <w:t>در ادامه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پایان این تجمّع،به خانه‌هایتان برگردید،به خانوادۀ خود وسعت و گشایش دهید و به برادران خود نیکی کنید و خداوند را بر نعمتی که برشما ارزانی داشته است سپاس 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 باشید تا خداوند متّحدتان سازد،به یکدیگر نیکی کنید تا خداوند هم الفت شما را پایدار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نعمت الهی به یکدیگر هدیه دهید،آنگونه که خداوند برشما منّت نهاد و پاداش آن را در این روز چند برابر عیدهای گذشته و آینده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 در این روز،ثروت را می‌افزاید و عمر را طولانی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ابراز عاطفه و محبّت به هم در این روز،موجب رحمت و لطف خدا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می‌توانید در این روز از دارایی‌تان خرج خانواده و برادرانتان کنید و در برخوردها و ملاقاتها ابراز شادمانی و سرور کنید</w:t>
      </w:r>
      <w:r>
        <w:rPr>
          <w:rFonts w:eastAsia="IRNazanin" w:cs="IRNazanin"/>
          <w:color w:val="111111"/>
          <w:sz w:val="28"/>
          <w:szCs w:val="28"/>
          <w:rtl w:val="true"/>
          <w:lang w:bidi="fa-IR"/>
        </w:rPr>
        <w:t xml:space="preserve">.» </w:t>
      </w:r>
      <w:r>
        <w:rPr>
          <w:rStyle w:val="FootnoteAnchor"/>
          <w:rtl w:val="true"/>
        </w:rPr>
        <w:footnoteReference w:id="1159"/>
      </w:r>
    </w:p>
    <w:p>
      <w:pPr>
        <w:pStyle w:val="BookText"/>
        <w:rPr/>
      </w:pPr>
      <w:r>
        <w:rPr>
          <w:rFonts w:ascii="IRNazanin" w:hAnsi="IRNazanin" w:eastAsia="IRNazanin"/>
          <w:color w:val="111111"/>
          <w:sz w:val="28"/>
          <w:sz w:val="28"/>
          <w:szCs w:val="28"/>
          <w:rtl w:val="true"/>
          <w:lang w:bidi="fa-IR"/>
        </w:rPr>
        <w:t>به فرمودۀ امام صادق علیه السّلام این اهتمام از سوی امیر مؤمنان به توصیۀ حضرت رسول صلّی اللّه علیه و آله بوده که در حدیث پیامبر است که انبیای پیشین نیز جانشینان خود را توصیه به گرامیداشت آن روز و عید گرفتن آن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رسول اللّه صلّی اللّه علیه و آله أوصی أمیر المؤمنین علیه السّلام ان یتّخذوا ذلک الیوم عیدا،و کذلک کانت الأنبیاء تفعل،کانوا یوصون أوصیاءهم بذلک فیتّخذونه عیدا</w:t>
      </w:r>
      <w:r>
        <w:rPr>
          <w:rFonts w:eastAsia="IRNazanin" w:cs="IRNazanin"/>
          <w:color w:val="111111"/>
          <w:sz w:val="28"/>
          <w:szCs w:val="28"/>
          <w:rtl w:val="true"/>
          <w:lang w:bidi="fa-IR"/>
        </w:rPr>
        <w:t xml:space="preserve">.» </w:t>
      </w:r>
      <w:r>
        <w:rPr>
          <w:rStyle w:val="FootnoteAnchor"/>
          <w:rtl w:val="true"/>
        </w:rPr>
        <w:footnoteReference w:id="1160"/>
      </w:r>
    </w:p>
    <w:p>
      <w:pPr>
        <w:pStyle w:val="BookText"/>
        <w:rPr/>
      </w:pPr>
      <w:r>
        <w:rPr>
          <w:rFonts w:ascii="IRNazanin" w:hAnsi="IRNazanin" w:eastAsia="IRNazanin"/>
          <w:color w:val="111111"/>
          <w:sz w:val="28"/>
          <w:sz w:val="28"/>
          <w:szCs w:val="28"/>
          <w:rtl w:val="true"/>
          <w:lang w:bidi="fa-IR"/>
        </w:rPr>
        <w:t>زنده نگه داشتن این عید،از وظایف معتقدان به ولایت علوی است و برگزاری جشن در این روز،سنّتی دینی و مقدس به شمار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حضرت علی علیه السّلام در این روز نیز، نوعی تجدید عهد با اوست</w:t>
      </w:r>
      <w:r>
        <w:rPr>
          <w:rFonts w:eastAsia="IRNazanin" w:cs="IRNazanin"/>
          <w:color w:val="111111"/>
          <w:sz w:val="28"/>
          <w:szCs w:val="28"/>
          <w:rtl w:val="true"/>
          <w:lang w:bidi="fa-IR"/>
        </w:rPr>
        <w:t xml:space="preserve">. </w:t>
      </w:r>
      <w:r>
        <w:rPr>
          <w:rStyle w:val="FootnoteAnchor"/>
          <w:rtl w:val="true"/>
        </w:rPr>
        <w:footnoteReference w:id="1161"/>
      </w:r>
      <w:r>
        <w:rPr>
          <w:rFonts w:ascii="IRNazanin" w:hAnsi="IRNazanin" w:eastAsia="IRNazanin"/>
          <w:color w:val="111111"/>
          <w:sz w:val="28"/>
          <w:sz w:val="28"/>
          <w:szCs w:val="28"/>
          <w:rtl w:val="true"/>
          <w:lang w:bidi="fa-IR"/>
        </w:rPr>
        <w:t>در زمانهای بعد بخصوص دورۀ آل بویه در ایران و عراق و همچنین در دورۀ حکومت فاطمیان در مصر و شام و یمن،زمینۀ بهتری برای برگزاری جشن عید غدیر فراهم شد و در مناطق شیعی جزء سنتهای رایج گشت</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سالهای اخیر و به برکت جمهوری اسلامی،آوازۀ تشیّع و جایگاه پیروان غدیر و ولایت در جهان بیشتر طنین افکند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مناسبت چهاردهمین قرن غدیر،کنگرۀ باشکوهی در شهر لندن برگزار شد که چند روز ادامه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کنگره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مهرجان الإمام علی،بمناسبة مرور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قرنا علی یوم الغدیر الأغرّ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روزهای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حجه سال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در مرکز شهر لندن برگزار شد و کنفرانسهای</w:t>
      </w:r>
    </w:p>
    <w:p>
      <w:pPr>
        <w:pStyle w:val="BookText"/>
        <w:rPr/>
      </w:pPr>
      <w:r>
        <w:rPr>
          <w:rFonts w:ascii="IRNazanin" w:hAnsi="IRNazanin" w:eastAsia="IRNazanin"/>
          <w:color w:val="111111"/>
          <w:sz w:val="28"/>
          <w:sz w:val="28"/>
          <w:szCs w:val="28"/>
          <w:rtl w:val="true"/>
          <w:lang w:bidi="fa-IR"/>
        </w:rPr>
        <w:t>علمی با مباحث تحقیقی دربارۀ غدیر ارائه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کنار آن،مجالس فرعی،نمایشگاه کتاب، مسابقۀ تألیف کتاب،نمایشگاه فنّی و لوحه‌های خط عربی و لوحه‌های تذهیب شده نقوش اسلامی و آثار معماری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برپا شد و در این کنفرانس،علما و دانشمندان بزرگ از سراسر جهان دعوت شدند</w:t>
      </w:r>
      <w:r>
        <w:rPr>
          <w:rFonts w:eastAsia="IRNazanin" w:cs="IRNazanin"/>
          <w:color w:val="111111"/>
          <w:sz w:val="28"/>
          <w:szCs w:val="28"/>
          <w:rtl w:val="true"/>
          <w:lang w:bidi="fa-IR"/>
        </w:rPr>
        <w:t xml:space="preserve">.» </w:t>
      </w:r>
      <w:r>
        <w:rPr>
          <w:rStyle w:val="FootnoteAnchor"/>
          <w:rtl w:val="true"/>
        </w:rPr>
        <w:footnoteReference w:id="1162"/>
      </w:r>
    </w:p>
    <w:p>
      <w:pPr>
        <w:pStyle w:val="BookText"/>
        <w:rPr/>
      </w:pPr>
      <w:r>
        <w:rPr>
          <w:rFonts w:ascii="IRNazanin" w:hAnsi="IRNazanin" w:eastAsia="IRNazanin"/>
          <w:color w:val="111111"/>
          <w:sz w:val="28"/>
          <w:sz w:val="28"/>
          <w:szCs w:val="28"/>
          <w:rtl w:val="true"/>
          <w:lang w:bidi="fa-IR"/>
        </w:rPr>
        <w:t>بزرگداشت روز غدیر خم،توصیۀ معصومین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شاعران عرب و عجم در ستایش این روز و احیای خاطرۀ آن یوم اللّه عظیم،سنگ تمام گذاشته و به اقتضای باورهای دینی و تعهّد مکتبی در قالبهای مختلف و به زبان عربی،فارسی،ترکی،اردو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اشعار بلند و نغز فراوان سروده‌اند که در مجموعه‌هایی چند گرد آمده است</w:t>
      </w:r>
      <w:r>
        <w:rPr>
          <w:rFonts w:eastAsia="IRNazanin" w:cs="IRNazanin"/>
          <w:color w:val="111111"/>
          <w:sz w:val="28"/>
          <w:szCs w:val="28"/>
          <w:rtl w:val="true"/>
          <w:lang w:bidi="fa-IR"/>
        </w:rPr>
        <w:t xml:space="preserve">. </w:t>
      </w:r>
      <w:r>
        <w:rPr>
          <w:rStyle w:val="FootnoteAnchor"/>
          <w:rtl w:val="true"/>
        </w:rPr>
        <w:footnoteReference w:id="1163"/>
      </w:r>
      <w:r>
        <w:rPr>
          <w:rFonts w:ascii="IRNazanin" w:hAnsi="IRNazanin" w:eastAsia="IRNazanin"/>
          <w:color w:val="111111"/>
          <w:sz w:val="28"/>
          <w:sz w:val="28"/>
          <w:szCs w:val="28"/>
          <w:rtl w:val="true"/>
          <w:lang w:bidi="fa-IR"/>
        </w:rPr>
        <w:t xml:space="preserve">چند بیت از یکی از قصاید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 سرمد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ایّام اگرچه همه از حیّ قدیر است پاکیزه‌ترین روز خدا عید غدیر است</w:t>
      </w:r>
    </w:p>
    <w:p>
      <w:pPr>
        <w:pStyle w:val="BookText"/>
        <w:rPr/>
      </w:pPr>
      <w:r>
        <w:rPr>
          <w:rFonts w:ascii="IRNazanin" w:hAnsi="IRNazanin" w:eastAsia="IRNazanin"/>
          <w:color w:val="111111"/>
          <w:sz w:val="28"/>
          <w:sz w:val="28"/>
          <w:szCs w:val="28"/>
          <w:rtl w:val="true"/>
          <w:lang w:bidi="fa-IR"/>
        </w:rPr>
        <w:t>ایام کثیر است،ولی زان همه ایّام بسیار قلیل است که با خیر کثیر است</w:t>
      </w:r>
    </w:p>
    <w:p>
      <w:pPr>
        <w:pStyle w:val="BookText"/>
        <w:rPr/>
      </w:pPr>
      <w:r>
        <w:rPr>
          <w:rFonts w:ascii="IRNazanin" w:hAnsi="IRNazanin" w:eastAsia="IRNazanin"/>
          <w:color w:val="111111"/>
          <w:sz w:val="28"/>
          <w:sz w:val="28"/>
          <w:szCs w:val="28"/>
          <w:rtl w:val="true"/>
          <w:lang w:bidi="fa-IR"/>
        </w:rPr>
        <w:t>امروز از آن،روز بزرگ است که امروز روز علی،آن خسرو بی‌تاج و سریر است</w:t>
      </w:r>
    </w:p>
    <w:p>
      <w:pPr>
        <w:pStyle w:val="BookText"/>
        <w:rPr/>
      </w:pPr>
      <w:r>
        <w:rPr>
          <w:rFonts w:ascii="IRNazanin" w:hAnsi="IRNazanin" w:eastAsia="IRNazanin"/>
          <w:color w:val="111111"/>
          <w:sz w:val="28"/>
          <w:sz w:val="28"/>
          <w:szCs w:val="28"/>
          <w:rtl w:val="true"/>
          <w:lang w:bidi="fa-IR"/>
        </w:rPr>
        <w:t xml:space="preserve">امروز پیمبر به علی داد وصایت وین نیز به تقدیر خداوند قدیر است </w:t>
      </w:r>
      <w:r>
        <w:rPr>
          <w:rStyle w:val="FootnoteAnchor"/>
          <w:rtl w:val="true"/>
        </w:rPr>
        <w:footnoteReference w:id="1164"/>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خم،شعرای غدیر،صیغۀ برادری،کنگرۀ ولایت و اهل بیت،کنگرۀ امام علی علیه السّلام</w:t>
      </w:r>
      <w:r>
        <w:rPr>
          <w:rFonts w:eastAsia="IRNazanin" w:cs="IRNazanin"/>
          <w:color w:val="111111"/>
          <w:sz w:val="28"/>
          <w:szCs w:val="28"/>
          <w:rtl w:val="true"/>
          <w:lang w:bidi="fa-IR"/>
        </w:rPr>
        <w:t>.</w:t>
      </w:r>
      <w:bookmarkStart w:id="1176" w:name="pg5471_30791"/>
    </w:p>
    <w:p>
      <w:pPr>
        <w:pStyle w:val="Heading2"/>
        <w:numPr>
          <w:ilvl w:val="1"/>
          <w:numId w:val="1"/>
        </w:numPr>
        <w:rPr/>
      </w:pPr>
      <w:bookmarkStart w:id="1177" w:name="__RefHeading___Toc2145946_581953129"/>
      <w:bookmarkStart w:id="1178" w:name="_Toc452"/>
      <w:bookmarkEnd w:id="1176"/>
      <w:bookmarkEnd w:id="1177"/>
      <w:r>
        <w:rPr>
          <w:rtl w:val="true"/>
        </w:rPr>
        <w:t>غ</w:t>
      </w:r>
      <w:bookmarkEnd w:id="1178"/>
    </w:p>
    <w:p>
      <w:pPr>
        <w:pStyle w:val="Heading3"/>
        <w:numPr>
          <w:ilvl w:val="2"/>
          <w:numId w:val="1"/>
        </w:numPr>
        <w:rPr/>
      </w:pPr>
      <w:bookmarkStart w:id="1179" w:name="__RefHeading___Toc2145948_581953129"/>
      <w:bookmarkStart w:id="1180" w:name="_Toc453"/>
      <w:bookmarkEnd w:id="1179"/>
      <w:r>
        <w:rPr>
          <w:rtl w:val="true"/>
        </w:rPr>
        <w:t>الغارات</w:t>
      </w:r>
      <w:bookmarkEnd w:id="1180"/>
    </w:p>
    <w:p>
      <w:pPr>
        <w:pStyle w:val="BookText"/>
        <w:rPr/>
      </w:pPr>
      <w:r>
        <w:rPr>
          <w:rFonts w:ascii="IRNazanin" w:hAnsi="IRNazanin" w:eastAsia="IRNazanin"/>
          <w:color w:val="111111"/>
          <w:sz w:val="28"/>
          <w:sz w:val="28"/>
          <w:szCs w:val="28"/>
          <w:rtl w:val="true"/>
          <w:lang w:bidi="fa-IR"/>
        </w:rPr>
        <w:t>غارت به معنای هجوم و شبیخون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پایان جنگ صفین و ماجرای حکمیّت، معاویه پیوسته کسان و گروههایی را به قلمرو حکومت امیر المؤمنین علیه السّلام در عراق و حجاز و یمن می‌فرستاد و آنان بی‌رحمانه غارت و کشتار می‌کردند و با ایجاد ناامنی و آشفتگی، حکومت حضرت را تضعیف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کتابی کهن و معتبر از ابراهیم بن محمّد ثقفی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به تفصیل این حملات و شبیخونها و اخبار و روایات آن را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کتاب ترجمه‌هایی هم منتشر شده،از جمله به قلم عزیز اللّه عطاردی که همراه با شرح حال اعلام کتاب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عطارد،</w:t>
      </w:r>
      <w:r>
        <w:rPr>
          <w:rFonts w:eastAsia="IRNazanin" w:cs="IRNazanin"/>
          <w:color w:val="111111"/>
          <w:sz w:val="28"/>
          <w:szCs w:val="28"/>
          <w:lang w:bidi="fa-IR"/>
        </w:rPr>
        <w:t>1373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ترجمه عبد المحمّد آیتی و محمّد باقر کمره‌ای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صفین</w:t>
      </w:r>
      <w:r>
        <w:rPr>
          <w:rFonts w:eastAsia="IRNazanin" w:cs="IRNazanin"/>
          <w:color w:val="111111"/>
          <w:sz w:val="28"/>
          <w:szCs w:val="28"/>
          <w:rtl w:val="true"/>
          <w:lang w:bidi="fa-IR"/>
        </w:rPr>
        <w:t>.</w:t>
      </w:r>
    </w:p>
    <w:p>
      <w:pPr>
        <w:pStyle w:val="Heading3"/>
        <w:numPr>
          <w:ilvl w:val="2"/>
          <w:numId w:val="1"/>
        </w:numPr>
        <w:rPr/>
      </w:pPr>
      <w:bookmarkStart w:id="1181" w:name="__RefHeading___Toc2145950_581953129"/>
      <w:bookmarkStart w:id="1182" w:name="_Toc454"/>
      <w:bookmarkEnd w:id="1181"/>
      <w:r>
        <w:rPr>
          <w:rtl w:val="true"/>
        </w:rPr>
        <w:t>غدر امّت</w:t>
      </w:r>
      <w:bookmarkEnd w:id="1182"/>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متعددی پیشگویی پیامبر خدا صلّی اللّه علیه و آله نسبت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غدر 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علی علیه السّلام دیده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پیامبر،بارها به امیر مؤمنان خبر داده بود که گروهی از امت،پس از وی با او سر ناسازگاری و مخالفت و دشمنی خواهند داشت و مانع رسیدن خلافت به آن حضرت</w:t>
      </w:r>
      <w:bookmarkStart w:id="1183" w:name="pg5471_30792"/>
    </w:p>
    <w:p>
      <w:pPr>
        <w:pStyle w:val="BookText"/>
        <w:rPr/>
      </w:pPr>
      <w:bookmarkEnd w:id="1183"/>
      <w:r>
        <w:rPr>
          <w:rFonts w:ascii="IRNazanin" w:hAnsi="IRNazanin" w:eastAsia="IRNazanin"/>
          <w:color w:val="111111"/>
          <w:sz w:val="28"/>
          <w:sz w:val="28"/>
          <w:szCs w:val="28"/>
          <w:rtl w:val="true"/>
          <w:lang w:bidi="fa-IR"/>
        </w:rPr>
        <w:t>خواهند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احادیث سخن از مظلومیّت علی علیه السّلام و غصب خلافت و آسیب دیدن فاطمۀ زهرا و مسمومیت امام مجتبی و شهادت سیّد الشهدا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قضایای پس از رحلت رسول خدا صلّی اللّه علیه و آله پیشاپیش به علی علیه السّلام گفته شده بود و آن حضرت از توطئه‌های قریش خبر داشت و بنابرآن بود که بر سر مسألۀ خلافت به نزاع نپردازد و خون دل بخورد و به خاطر حفظ اسلام تحمّل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فرموده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با تو نیرنگ خواهند زد،کینه‌هایشان را آشکار خواهند ساخت و اوضاع را به هم خواهند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هم امیر مؤمنان در برخی حوادث که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نبود عهدی که با پیامبر خدا دارم چنین و چنان می‌کردم،اشاره به این قضایاست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سخنان پیامبر به امام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أمّتی ستغدر بک بعدی و یتّبع برّها فاجرها</w:t>
      </w:r>
      <w:r>
        <w:rPr>
          <w:rFonts w:eastAsia="IRNazanin" w:cs="IRNazanin"/>
          <w:color w:val="111111"/>
          <w:sz w:val="28"/>
          <w:szCs w:val="28"/>
          <w:rtl w:val="true"/>
          <w:lang w:bidi="fa-IR"/>
        </w:rPr>
        <w:t xml:space="preserve">» </w:t>
      </w:r>
      <w:r>
        <w:rPr>
          <w:rStyle w:val="FootnoteAnchor"/>
          <w:rtl w:val="true"/>
        </w:rPr>
        <w:footnoteReference w:id="1165"/>
      </w:r>
      <w:r>
        <w:rPr>
          <w:rFonts w:ascii="IRNazanin" w:hAnsi="IRNazanin" w:eastAsia="IRNazanin"/>
          <w:color w:val="111111"/>
          <w:sz w:val="28"/>
          <w:sz w:val="28"/>
          <w:szCs w:val="28"/>
          <w:rtl w:val="true"/>
          <w:lang w:bidi="fa-IR"/>
        </w:rPr>
        <w:t>امتم پس از من با تو نیرنگ خواهند زد،نیکان هم از بدان پیروی خواهند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متّ ظهرت لک ضغائن فی صدور قوم یتمالئون علیک و یمنعونک حقّک</w:t>
      </w:r>
      <w:r>
        <w:rPr>
          <w:rFonts w:eastAsia="IRNazanin" w:cs="IRNazanin"/>
          <w:color w:val="111111"/>
          <w:sz w:val="28"/>
          <w:szCs w:val="28"/>
          <w:rtl w:val="true"/>
          <w:lang w:bidi="fa-IR"/>
        </w:rPr>
        <w:t xml:space="preserve">». </w:t>
      </w:r>
      <w:r>
        <w:rPr>
          <w:rStyle w:val="FootnoteAnchor"/>
          <w:rtl w:val="true"/>
        </w:rPr>
        <w:footnoteReference w:id="1166"/>
      </w:r>
      <w:r>
        <w:rPr>
          <w:rFonts w:ascii="IRNazanin" w:hAnsi="IRNazanin" w:eastAsia="IRNazanin"/>
          <w:color w:val="111111"/>
          <w:sz w:val="28"/>
          <w:sz w:val="28"/>
          <w:szCs w:val="28"/>
          <w:rtl w:val="true"/>
          <w:lang w:bidi="fa-IR"/>
        </w:rPr>
        <w:t>آنگاه که بمیرم،کینه‌هایی در سینه‌های گروهی آشکار خواهد شد که بر ضدّ تو همدست شوند و تو را از حق خودت بازدارند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اینگونه احادیث،حوادث یاد شده امتحانی هم برای امّت و هم برای اهل‌بیت به شمار آمده و خاندان پیامبر هم قول داده‌اند که بر آن صبر کنند</w:t>
      </w:r>
      <w:r>
        <w:rPr>
          <w:rFonts w:eastAsia="IRNazanin" w:cs="IRNazanin"/>
          <w:color w:val="111111"/>
          <w:sz w:val="28"/>
          <w:szCs w:val="28"/>
          <w:rtl w:val="true"/>
          <w:lang w:bidi="fa-IR"/>
        </w:rPr>
        <w:t xml:space="preserve">. </w:t>
      </w:r>
      <w:r>
        <w:rPr>
          <w:rStyle w:val="FootnoteAnchor"/>
          <w:rtl w:val="true"/>
        </w:rPr>
        <w:footnoteReference w:id="11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قتال بر تأویل،سقیفۀ بنی ساعده،جیش اسامه،پنج‌شنبۀ شوم،پنجاه و پنج سؤال از تاریخ،علم بلایا و منایا،فلته</w:t>
      </w:r>
      <w:r>
        <w:rPr>
          <w:rFonts w:eastAsia="IRNazanin" w:cs="IRNazanin"/>
          <w:color w:val="111111"/>
          <w:sz w:val="28"/>
          <w:szCs w:val="28"/>
          <w:rtl w:val="true"/>
          <w:lang w:bidi="fa-IR"/>
        </w:rPr>
        <w:t>.</w:t>
      </w:r>
    </w:p>
    <w:p>
      <w:pPr>
        <w:pStyle w:val="Heading3"/>
        <w:numPr>
          <w:ilvl w:val="2"/>
          <w:numId w:val="1"/>
        </w:numPr>
        <w:rPr/>
      </w:pPr>
      <w:bookmarkStart w:id="1184" w:name="__RefHeading___Toc2145952_581953129"/>
      <w:bookmarkStart w:id="1185" w:name="_Toc455"/>
      <w:bookmarkEnd w:id="1184"/>
      <w:r>
        <w:rPr>
          <w:rtl w:val="true"/>
        </w:rPr>
        <w:t>الغدیر</w:t>
      </w:r>
      <w:bookmarkEnd w:id="1185"/>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 فی الکتاب و السنة و الأدب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،معروف‌ترین اثر پژوهشی علامه امینی </w:t>
      </w:r>
      <w:r>
        <w:rPr>
          <w:rFonts w:eastAsia="IRNazanin" w:cs="IRNazanin"/>
          <w:color w:val="111111"/>
          <w:sz w:val="28"/>
          <w:szCs w:val="28"/>
          <w:rtl w:val="true"/>
          <w:lang w:bidi="fa-IR"/>
        </w:rPr>
        <w:t>(</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اثبات امامت حضرت علی علیه السّلام و بررسی روایات مربوط به غدیر خم و فضایل امیر مؤمنان از منابع اهل سنّت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 حدود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برای تألیف این کتاب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 تحقیق و مطالعه کرد و بیش از ده‌هزار کتاب را تمام خواند و به حدود صدهزار کتاب،مراجعۀ مکرّر داشت</w:t>
      </w:r>
      <w:r>
        <w:rPr>
          <w:rFonts w:eastAsia="IRNazanin" w:cs="IRNazanin"/>
          <w:color w:val="111111"/>
          <w:sz w:val="28"/>
          <w:szCs w:val="28"/>
          <w:rtl w:val="true"/>
          <w:lang w:bidi="fa-IR"/>
        </w:rPr>
        <w:t xml:space="preserve">. </w:t>
      </w:r>
      <w:r>
        <w:rPr>
          <w:rStyle w:val="FootnoteAnchor"/>
          <w:rtl w:val="true"/>
        </w:rPr>
        <w:footnoteReference w:id="1168"/>
      </w:r>
      <w:r>
        <w:rPr>
          <w:rFonts w:ascii="IRNazanin" w:hAnsi="IRNazanin" w:eastAsia="IRNazanin"/>
          <w:color w:val="111111"/>
          <w:sz w:val="28"/>
          <w:sz w:val="28"/>
          <w:szCs w:val="28"/>
          <w:rtl w:val="true"/>
          <w:lang w:bidi="fa-IR"/>
        </w:rPr>
        <w:t>سفرهای متعدّد او برای یافتن منابع به کشورهای مختلف و</w:t>
      </w:r>
    </w:p>
    <w:p>
      <w:pPr>
        <w:pStyle w:val="BookText"/>
        <w:rPr/>
      </w:pPr>
      <w:r>
        <w:rPr>
          <w:rFonts w:ascii="IRNazanin" w:hAnsi="IRNazanin" w:eastAsia="IRNazanin"/>
          <w:color w:val="111111"/>
          <w:sz w:val="28"/>
          <w:sz w:val="28"/>
          <w:szCs w:val="28"/>
          <w:rtl w:val="true"/>
          <w:lang w:bidi="fa-IR"/>
        </w:rPr>
        <w:t>کاوش در کتابخانه‌های هند،ترکیه،ایران،عراق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نشانۀ شوق و همّت او در این راه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چاپهای متعدّدی از این کتاب انجام شده و چاپ جدیدی با تحقیق و حروفچینی نو و توضیحات و ارجاعات به عمل آمده است</w:t>
      </w:r>
      <w:r>
        <w:rPr>
          <w:rFonts w:eastAsia="IRNazanin" w:cs="IRNazanin"/>
          <w:color w:val="111111"/>
          <w:sz w:val="28"/>
          <w:szCs w:val="28"/>
          <w:rtl w:val="true"/>
          <w:lang w:bidi="fa-IR"/>
        </w:rPr>
        <w:t xml:space="preserve">. </w:t>
      </w:r>
      <w:r>
        <w:rPr>
          <w:rStyle w:val="FootnoteAnchor"/>
          <w:rtl w:val="true"/>
        </w:rPr>
        <w:footnoteReference w:id="1169"/>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فارسی،انگلیسی و اردو هم ترجمه شده و خلاصه‌هایی از آن نیز تدوین گشته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محور کتاب،موضوع غدیر خم است،لیکن دائرة المعارفی از اطلاعات گسترده پیرامون موضوعات تاریخی،اعتقادی،رجال،کتابشناسی،شعر و ادب و نقد دیدگاهها و کتابهای مغرضان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 مباحث،بر محور معرفی شاعران غدیر از قرن اوّل تا عصر حاضر است و مباحث گوناگون در ضمن این تحقیق ارائه شده است</w:t>
      </w:r>
      <w:r>
        <w:rPr>
          <w:rFonts w:eastAsia="IRNazanin" w:cs="IRNazanin"/>
          <w:color w:val="111111"/>
          <w:sz w:val="28"/>
          <w:szCs w:val="28"/>
          <w:rtl w:val="true"/>
          <w:lang w:bidi="fa-IR"/>
        </w:rPr>
        <w:t xml:space="preserve">. </w:t>
      </w:r>
      <w:r>
        <w:rPr>
          <w:rStyle w:val="FootnoteAnchor"/>
          <w:rtl w:val="true"/>
        </w:rPr>
        <w:footnoteReference w:id="1170"/>
      </w:r>
    </w:p>
    <w:p>
      <w:pPr>
        <w:pStyle w:val="BookText"/>
        <w:rPr/>
      </w:pPr>
      <w:r>
        <w:rPr>
          <w:rFonts w:ascii="IRNazanin" w:hAnsi="IRNazanin" w:eastAsia="IRNazanin"/>
          <w:color w:val="111111"/>
          <w:sz w:val="28"/>
          <w:sz w:val="28"/>
          <w:szCs w:val="28"/>
          <w:rtl w:val="true"/>
          <w:lang w:bidi="fa-IR"/>
        </w:rPr>
        <w:t>تعابیری که عالمان و ناقدان از کشورهایی چون مصر،سوریه،عراق،لبنان،ایران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این کتاب عظیم داشته‌اند جای تأمّل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 اوصافی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آرزوگاه پژوهشگران،دایرة المعارف بزرگ،کتابی که هرمسلمانی باید آن را به دست آورد، آبشخواری گوارا و دایرة المعارفی طرفه و نادر،جهان پهناور شناخت،کتاب اطمینان‌بخش تاریخ و گشایشگر آفاق معرفت،دریای موج‌خیز،همۀ وقایع تاریخ و صور زمان،کوشش علمی بی‌نظیر،کتابی دهشت‌آفرین،کتابی نه چون دیگر کتابها،دریایی خیزابه گرفته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ستوده‌اند</w:t>
      </w:r>
      <w:r>
        <w:rPr>
          <w:rFonts w:eastAsia="IRNazanin" w:cs="IRNazanin"/>
          <w:color w:val="111111"/>
          <w:sz w:val="28"/>
          <w:szCs w:val="28"/>
          <w:rtl w:val="true"/>
          <w:lang w:bidi="fa-IR"/>
        </w:rPr>
        <w:t xml:space="preserve">. </w:t>
      </w:r>
      <w:r>
        <w:rPr>
          <w:rStyle w:val="FootnoteAnchor"/>
          <w:rtl w:val="true"/>
        </w:rPr>
        <w:footnoteReference w:id="1171"/>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محمّد رضا حکیمی نیز پس از تحلیلی از جایگاه تاریخی و حقگرایانۀ این کتاب،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همان امتداد خطبۀ عرفات و غدیر پیامبر است،و سخنرانی بانوی اکرم حضرت زهرا،و خطبۀ شقشقیّه،و حرکات اجتماعی ابو ذر غفاری و سخنرانی عمار یاسر و مالک اشتر و هاشم مرقال در صفّین،و خطبۀ شب عاشورا و پاسخهایی که اصحاب حسین به او دادند،و شمشیرهای روز عاشورا و خطبۀ ناتمام‌ماندۀ امام</w:t>
      </w:r>
      <w:bookmarkStart w:id="1186" w:name="pg5471_30794"/>
    </w:p>
    <w:p>
      <w:pPr>
        <w:pStyle w:val="BookText"/>
        <w:rPr/>
      </w:pPr>
      <w:bookmarkEnd w:id="1186"/>
      <w:r>
        <w:rPr>
          <w:rFonts w:ascii="IRNazanin" w:hAnsi="IRNazanin" w:eastAsia="IRNazanin"/>
          <w:color w:val="111111"/>
          <w:sz w:val="28"/>
          <w:sz w:val="28"/>
          <w:szCs w:val="28"/>
          <w:rtl w:val="true"/>
          <w:lang w:bidi="fa-IR"/>
        </w:rPr>
        <w:t>زین العابدین در مسجد اموی دمشق،و سخنرانیهای سران نهضت توّابین در نهضت سلیمان بن صرد خزاعی،و قیام مختار ثقفی،و اقدام عالم بزرگ شیعی سعید بن جبیر تابعی علیه حجاج بن یوسف ثقفی و</w:t>
      </w:r>
      <w:r>
        <w:rPr>
          <w:rFonts w:eastAsia="IRNazanin" w:cs="IRNazanin"/>
          <w:color w:val="111111"/>
          <w:sz w:val="28"/>
          <w:szCs w:val="28"/>
          <w:rtl w:val="true"/>
          <w:lang w:bidi="fa-IR"/>
        </w:rPr>
        <w:t xml:space="preserve">...» </w:t>
      </w:r>
      <w:r>
        <w:rPr>
          <w:rStyle w:val="FootnoteAnchor"/>
          <w:rtl w:val="true"/>
        </w:rPr>
        <w:footnoteReference w:id="11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بی‌شک،شوقی فوق‌العاده و انگیزه‌ای نیرومند،اساس تدوین این کتاب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دانشمندان از قول علامۀ امینی چنین نقل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سالها در نجف به تحصیل و تدریس پرداختم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روز به حرم حضرت امیر علیه السّلام مشرّف شدم و عرض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سالها در خدمت شما بودم و به تحصیل و تدریس مشغول بودم،امّا شما یک کاری محوّل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دنبال آن توسّل،وقتی از حرم به بیرون آمدم،به فکر نوشتن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افتادم و این کار به نتیجه رسید</w:t>
      </w:r>
      <w:r>
        <w:rPr>
          <w:rFonts w:eastAsia="IRNazanin" w:cs="IRNazanin"/>
          <w:color w:val="111111"/>
          <w:sz w:val="28"/>
          <w:szCs w:val="28"/>
          <w:rtl w:val="true"/>
          <w:lang w:bidi="fa-IR"/>
        </w:rPr>
        <w:t xml:space="preserve">.» </w:t>
      </w:r>
      <w:r>
        <w:rPr>
          <w:rStyle w:val="FootnoteAnchor"/>
          <w:rtl w:val="true"/>
        </w:rPr>
        <w:footnoteReference w:id="1173"/>
      </w:r>
    </w:p>
    <w:p>
      <w:pPr>
        <w:pStyle w:val="BookText"/>
        <w:rPr/>
      </w:pPr>
      <w:r>
        <w:rPr>
          <w:rFonts w:ascii="IRNazanin" w:hAnsi="IRNazanin" w:eastAsia="IRNazanin"/>
          <w:color w:val="111111"/>
          <w:sz w:val="28"/>
          <w:sz w:val="28"/>
          <w:szCs w:val="28"/>
          <w:rtl w:val="true"/>
          <w:lang w:bidi="fa-IR"/>
        </w:rPr>
        <w:t>الغدیر،فهرستهای موضوعی و راهنما هم دارد،همچون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تحقیقات بعثت،و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ضفاف الغدیر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 الحسینی المیلانی،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نظرة الی الغدیر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اصغر مروّج خراسانی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فشرده‌ای از مباحث آن نیز با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 الغدیر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گزیده و ترجمۀ محمود رضا افتخارزاده در یک جلد </w:t>
      </w: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صفحه‌ای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امینی،کتابشناسی غدیر،غدیر و فرهنگ مکتوب</w:t>
      </w:r>
      <w:r>
        <w:rPr>
          <w:rFonts w:eastAsia="IRNazanin" w:cs="IRNazanin"/>
          <w:color w:val="111111"/>
          <w:sz w:val="28"/>
          <w:szCs w:val="28"/>
          <w:rtl w:val="true"/>
          <w:lang w:bidi="fa-IR"/>
        </w:rPr>
        <w:t>.</w:t>
      </w:r>
    </w:p>
    <w:p>
      <w:pPr>
        <w:pStyle w:val="Heading3"/>
        <w:numPr>
          <w:ilvl w:val="2"/>
          <w:numId w:val="1"/>
        </w:numPr>
        <w:rPr/>
      </w:pPr>
      <w:bookmarkStart w:id="1187" w:name="__RefHeading___Toc2145954_581953129"/>
      <w:bookmarkStart w:id="1188" w:name="_Toc456"/>
      <w:bookmarkEnd w:id="1187"/>
      <w:r>
        <w:rPr>
          <w:rtl w:val="true"/>
        </w:rPr>
        <w:t>غدیر خمّ</w:t>
      </w:r>
      <w:bookmarkEnd w:id="1188"/>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 محلّی که پیامبر اسلام صلّی اللّه علیه و آله در بازگشت از حجّة الوداع در سال دهم هجری،در روز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حجّه،امیر المؤمنین علیه السّلام را به خلافت و امامت نصب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به معنای برکه و آبگیر و خمّ نام منطقه‌ای بین مکه و مدینه در وادی اراک،در چهار میلی جحفه است که این واقعه در آنجا روی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حادثه،سرفصلی نو در تاریخ اسلام شد و آن روز مهم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شناخته شد و فرهنگ شیعی براساس پیمان با مولایی که در آن روز و آن مکان به عنوان جانشین رسول خدا صلّی اللّه علیه و آله تعیین گشت،شکل گرفت و ولایت امیر المؤمنین علیه السّلام به صورت روشن و بی‌تردید،اعلام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خم،هم به عنوان یک</w:t>
      </w:r>
    </w:p>
    <w:p>
      <w:pPr>
        <w:pStyle w:val="BookText"/>
        <w:rPr/>
      </w:pPr>
      <w:r>
        <w:rPr>
          <w:rFonts w:ascii="IRNazanin" w:hAnsi="IRNazanin" w:eastAsia="IRNazanin"/>
          <w:color w:val="111111"/>
          <w:sz w:val="28"/>
          <w:sz w:val="28"/>
          <w:szCs w:val="28"/>
          <w:rtl w:val="true"/>
          <w:lang w:bidi="fa-IR"/>
        </w:rPr>
        <w:t>منطقۀ جغرافیایی قابل ذکر است،هم به عنوان یک روز مهمّ و تاریخی در اسلام و در فرهنگ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جغرافیایی،منطقۀ غدیر خم در سرزمین جحفه و در مسیر سیلابهایی بوده که تا دریای سرخ ادامه می‌یافت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برکه و آبگیر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طبیعی در آن منطقه پدید می‌آمد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آبگیری که در آن منطقه بوده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شهرت داشته است و کنار آن چشمۀ آبی و درختانی بوده که پیامبر در آن محدوده فرود آمد،هرچند اکنون اثری روشن از آن موقعیّت،بویژه مسجد غدیر که آنجا بنا شده بود،باقی نمانده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منطقه در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مکّه در نزدیکی 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کنار روستای جحفه است که میقات حجّاج است و اینک هم به نام غدیر شناخته می‌شود</w:t>
      </w:r>
      <w:r>
        <w:rPr>
          <w:rFonts w:eastAsia="IRNazanin" w:cs="IRNazanin"/>
          <w:color w:val="111111"/>
          <w:sz w:val="28"/>
          <w:szCs w:val="28"/>
          <w:rtl w:val="true"/>
          <w:lang w:bidi="fa-IR"/>
        </w:rPr>
        <w:t xml:space="preserve">. </w:t>
      </w:r>
      <w:r>
        <w:rPr>
          <w:rStyle w:val="FootnoteAnchor"/>
          <w:rtl w:val="true"/>
        </w:rPr>
        <w:footnoteReference w:id="11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هم‌اکنون راه رسیدن به وادی غدیر از دو طریق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راه جحفه،از کنار فرودگاه رابغ تا اوّل روستای جحفه،سپس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به سمت شمال در ریگزار تا قصر علیا، سپس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در سمت راست جاده با عبور از تپه‌های شنی،سپس بیابانی کوتاه به سمت راست جاده وادی غدیر،که فاصله‌اش تا میقات جحفه از سمت طلوع آفتاب،</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است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رابغ،از تقاطع جادۀ 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رابغ به سمت مکّه در طرف چپ جاده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سپس به سمت راست،جادۀ فرعی به طرف غدیر که فاصلۀ آن از جنوب شرقی تا رابغ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است</w:t>
      </w:r>
      <w:r>
        <w:rPr>
          <w:rFonts w:eastAsia="IRNazanin" w:cs="IRNazanin"/>
          <w:color w:val="111111"/>
          <w:sz w:val="28"/>
          <w:szCs w:val="28"/>
          <w:rtl w:val="true"/>
          <w:lang w:bidi="fa-IR"/>
        </w:rPr>
        <w:t xml:space="preserve">.» </w:t>
      </w:r>
      <w:r>
        <w:rPr>
          <w:rStyle w:val="FootnoteAnchor"/>
          <w:rtl w:val="true"/>
        </w:rPr>
        <w:footnoteReference w:id="1175"/>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نوشتۀ یکی دیگر از محقّقان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منطقه،ارتفاعات کوهستانی وجود دارد که راهی را که به یک دشت گسترده منتهی می‌شود مشخّص ساخته است،جایی که راهها از آنجا جدا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می‌توان به سمت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آورد که به سبب پخش شدن توده‌های شن،راه یافتن به آن منطقه دشوار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منطقۀ غدیر نزدیکیهای حرّه است،سرزمینی پر از سنگهای سیاه و غیرقابل کشت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انتهای حرّه،دشت گسترده‌ای باز</w:t>
      </w:r>
    </w:p>
    <w:p>
      <w:pPr>
        <w:pStyle w:val="BookText"/>
        <w:rPr/>
      </w:pPr>
      <w:r>
        <w:rPr>
          <w:rFonts w:ascii="IRNazanin" w:hAnsi="IRNazanin" w:eastAsia="IRNazanin"/>
          <w:color w:val="111111"/>
          <w:sz w:val="28"/>
          <w:sz w:val="28"/>
          <w:szCs w:val="28"/>
          <w:rtl w:val="true"/>
          <w:lang w:bidi="fa-IR"/>
        </w:rPr>
        <w:t>می‌شود که چشمه‌های غدیر آنجاست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همین سرزمین بود که پیامبر خدا صلّی اللّه علیه و آله توقّف کرد، تا آخرین پیامهای آسمانی را به کاروانهای حجّاج و امت اسلامی برساند</w:t>
      </w:r>
      <w:r>
        <w:rPr>
          <w:rFonts w:eastAsia="IRNazanin" w:cs="IRNazanin"/>
          <w:color w:val="111111"/>
          <w:sz w:val="28"/>
          <w:szCs w:val="28"/>
          <w:rtl w:val="true"/>
          <w:lang w:bidi="fa-IR"/>
        </w:rPr>
        <w:t xml:space="preserve">. </w:t>
      </w:r>
      <w:r>
        <w:rPr>
          <w:rStyle w:val="FootnoteAnchor"/>
          <w:rtl w:val="true"/>
        </w:rPr>
        <w:footnoteReference w:id="1176"/>
      </w:r>
    </w:p>
    <w:p>
      <w:pPr>
        <w:pStyle w:val="BookText"/>
        <w:rPr/>
      </w:pPr>
      <w:r>
        <w:rPr>
          <w:rFonts w:ascii="IRNazanin" w:hAnsi="IRNazanin" w:eastAsia="IRNazanin"/>
          <w:color w:val="111111"/>
          <w:sz w:val="28"/>
          <w:sz w:val="28"/>
          <w:szCs w:val="28"/>
          <w:rtl w:val="true"/>
          <w:lang w:bidi="fa-IR"/>
        </w:rPr>
        <w:t>امّا از نظر تاریخی و اعتقادی،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خم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از برجسته‌ترین اعیاد اسلامی و شاخصهای فکری تشیّع است،روزی که آیۀ تبلیغ ولایت امیر المؤمنین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حجّه نازل شد و خطبۀ پیامبر در آن روز که به خطبۀ غدیریّه معروف است،بیانگر ولایت علی علیه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حادثه و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مبنای امامت و خلافت بلافصل حضرت علی علیه السّلام است و خود آن حضرت و أئمۀ دیگر و علمای شیعه پیوسته به آن استناد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 تاریخی به نامهای دیگری نیز شناخته می‌شود،همچون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الغدیر،یوم البلاغ،یوم التّمام،یوم التّتویج،یوم الجحفه،یوم المناشده،یوم الحجّ الأکبر،یوم عید الغدیر، یوم خمّ،یوم الدّوح،یوم الفرح،یوم الشکر،یوم البرهان،یوم العهد المعهود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هرکدام اشاره به آیه یا حدیث یا نکتۀ خاصّی در ارتباط با این روز است</w:t>
      </w:r>
      <w:r>
        <w:rPr>
          <w:rFonts w:eastAsia="IRNazanin" w:cs="IRNazanin"/>
          <w:color w:val="111111"/>
          <w:sz w:val="28"/>
          <w:szCs w:val="28"/>
          <w:rtl w:val="true"/>
          <w:lang w:bidi="fa-IR"/>
        </w:rPr>
        <w:t xml:space="preserve">. </w:t>
      </w:r>
      <w:r>
        <w:rPr>
          <w:rStyle w:val="FootnoteAnchor"/>
          <w:rtl w:val="true"/>
        </w:rPr>
        <w:footnoteReference w:id="1177"/>
      </w:r>
      <w:r>
        <w:rPr>
          <w:rFonts w:ascii="IRNazanin" w:hAnsi="IRNazanin" w:eastAsia="IRNazanin"/>
          <w:color w:val="111111"/>
          <w:sz w:val="28"/>
          <w:sz w:val="28"/>
          <w:szCs w:val="28"/>
          <w:rtl w:val="true"/>
          <w:lang w:bidi="fa-IR"/>
        </w:rPr>
        <w:t>غدیر خم،در طول تاریخ مورد توجّه بوده و برپایی جشنهای مفصّل در گرامیداشت این روز و اهتمام أئمه و بزرگان دین به این روز،نشان جایگاه والای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غدیر خم که هستی روز بیعت با امام بر تو ای روز امامت از همه امّت سلام</w:t>
      </w:r>
    </w:p>
    <w:p>
      <w:pPr>
        <w:pStyle w:val="BookText"/>
        <w:rPr/>
      </w:pPr>
      <w:r>
        <w:rPr>
          <w:rFonts w:ascii="IRNazanin" w:hAnsi="IRNazanin" w:eastAsia="IRNazanin"/>
          <w:color w:val="111111"/>
          <w:sz w:val="28"/>
          <w:sz w:val="28"/>
          <w:szCs w:val="28"/>
          <w:rtl w:val="true"/>
          <w:lang w:bidi="fa-IR"/>
        </w:rPr>
        <w:t>از تو محکم شد شریعت،وز تو نعمت شد تمام ما به یاد آن مبارک روز و آن زیبا پیام</w:t>
      </w:r>
    </w:p>
    <w:p>
      <w:pPr>
        <w:pStyle w:val="BookText"/>
        <w:rPr/>
      </w:pPr>
      <w:r>
        <w:rPr>
          <w:rFonts w:ascii="IRNazanin" w:hAnsi="IRNazanin" w:eastAsia="IRNazanin"/>
          <w:color w:val="111111"/>
          <w:sz w:val="28"/>
          <w:sz w:val="28"/>
          <w:szCs w:val="28"/>
          <w:rtl w:val="true"/>
          <w:lang w:bidi="fa-IR"/>
        </w:rPr>
        <w:t xml:space="preserve">از ولای مرتضی،دل را چراغان می‌کنیم با علی،بار دگر تجدید پیمان می‌کنیم </w:t>
      </w:r>
      <w:r>
        <w:rPr>
          <w:rStyle w:val="FootnoteAnchor"/>
          <w:rtl w:val="true"/>
        </w:rPr>
        <w:footnoteReference w:id="1178"/>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آن وادی میان مکه و مدینه است و به دلیل شباهت لفظی آن با خم در فارسی،سوژه‌ای برای تعبیرات ادبی خاص شده که نشانۀ سرمستی شیعه از این بادۀ ولایت است،مثل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باده بده ساقیا،ولی ز خمّ 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قطعۀ ادبی دقت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خم غدیر،می ولایت می‌نوشیم و در کوچه‌های امامت،همراه نبوّت جاری می‌شویم و به یاد غدیر و ذی حجّه،هیجده آیه تلاوت می‌کنیم،غدیر،برکه نیست،بلکه دریایی است</w:t>
      </w:r>
    </w:p>
    <w:p>
      <w:pPr>
        <w:pStyle w:val="BookText"/>
        <w:rPr/>
      </w:pPr>
      <w:r>
        <w:rPr>
          <w:rFonts w:ascii="IRNazanin" w:hAnsi="IRNazanin" w:eastAsia="IRNazanin"/>
          <w:color w:val="111111"/>
          <w:sz w:val="28"/>
          <w:sz w:val="28"/>
          <w:szCs w:val="28"/>
          <w:rtl w:val="true"/>
          <w:lang w:bidi="fa-IR"/>
        </w:rPr>
        <w:t>موّاج،که کشتی نجات در ساحل آن پهلو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غدیر،ادامۀ مکّه است و از غدیر تا خدا،فاصله‌ای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غدیر،تجلّی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تجلّی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غدیر،بهانه‌ای برای کوچاندن غربت از قاب نگاه خستۀ شیعه است،نامی است درخشان بر تقویم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مقدمۀ جوشش سبز در آخر الزّمان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از انتهای تاریخ،مردی غدیری خواهد آمد</w:t>
      </w:r>
      <w:r>
        <w:rPr>
          <w:rFonts w:eastAsia="IRNazanin" w:cs="IRNazanin"/>
          <w:color w:val="111111"/>
          <w:sz w:val="28"/>
          <w:szCs w:val="28"/>
          <w:rtl w:val="true"/>
          <w:lang w:bidi="fa-IR"/>
        </w:rPr>
        <w:t xml:space="preserve">.» </w:t>
      </w:r>
      <w:r>
        <w:rPr>
          <w:rStyle w:val="FootnoteAnchor"/>
          <w:rtl w:val="true"/>
        </w:rPr>
        <w:footnoteReference w:id="1179"/>
      </w:r>
      <w:r>
        <w:rPr>
          <w:rFonts w:ascii="IRNazanin" w:hAnsi="IRNazanin" w:eastAsia="IRNazanin"/>
          <w:color w:val="111111"/>
          <w:sz w:val="28"/>
          <w:sz w:val="28"/>
          <w:szCs w:val="28"/>
          <w:rtl w:val="true"/>
          <w:lang w:bidi="fa-IR"/>
        </w:rPr>
        <w:t>و از این نمونه‌ها در تعابیر شعر و نثر فراوان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 هم چشمه‌ای لبریز از آب حیات و دریایی موّاج از کرامتهاست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دریایی از باور و بصیرت،در کویر حیرت و هامون ضلالت است،تا کام جانها از آن سیراب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است،سندی برای تداوم خطّ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جلوۀ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تشنگان،چشمۀ زلال هدایت است،و برای ره گم کردگان، صراطی است که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غدیر،عید ولایت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اکمال دین و اتمام نعمت،برنامه‌ای الهی برای حیرت‌زدایی از اذهان و اعمال امّت، در افقهای آیندۀ 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،تداوم خطّ رسالت،در آیینۀ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پیوند دارد،و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را پاس بدارند،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مظلومیّت و کربلاهای خون و شهادت پیش نمی‌آید و خورشید امامت،در محاق خلافت قرار نمی‌گیرد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بی‌امام،رمۀ بی‌چوپان است و گلۀ بی‌شبان و راه بی‌علامت و شب بی‌چراغ،کشتی بی‌ناخدا،دشت بی‌چشمه، قنات خشکیده و بی‌آب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رهشناس‌تر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مولود کعبه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کیست؟و قاطع‌تر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تراب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پسندیده‌تر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والاتر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است؟علی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خم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از دریای فضائلش به موج نشانده است و رسول گرامی اسلام،دست روی چهرۀ خوب و شایسته‌ای گذاشته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برگزیدۀ محمّد نیست،بلکه منتخب خداست و پیامبر فقط ابلاغگر پیام الهی نسبت به امامت اوست</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غدیر،کاشتن بذر ولایت در جانهاست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غدیر،نشان دادن خورشید به گرفتاران</w:t>
      </w:r>
      <w:bookmarkStart w:id="1189" w:name="pg5471_30798"/>
    </w:p>
    <w:p>
      <w:pPr>
        <w:pStyle w:val="BookText"/>
        <w:rPr/>
      </w:pPr>
      <w:bookmarkEnd w:id="1189"/>
      <w:r>
        <w:rPr>
          <w:rFonts w:ascii="IRNazanin" w:hAnsi="IRNazanin" w:eastAsia="IRNazanin"/>
          <w:color w:val="111111"/>
          <w:sz w:val="28"/>
          <w:sz w:val="28"/>
          <w:szCs w:val="28"/>
          <w:rtl w:val="true"/>
          <w:lang w:bidi="fa-IR"/>
        </w:rPr>
        <w:t>ظلمتهاست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تکمیل دین و اتمام نعمت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 اللّه الاکبر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عید آل محمّد، عید هواداران حق و وفاداران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غدیر،عید عدالت و رهبری است،عید انسانیت و کمال‌طلبی است،عید شعله‌افکنی بر اندیشه‌ها،عید امیدآفرینی در دلهاست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غدیر،روز بشریت و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غدیر،تداوم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180"/>
      </w:r>
    </w:p>
    <w:p>
      <w:pPr>
        <w:pStyle w:val="BookText"/>
        <w:rPr/>
      </w:pPr>
      <w:r>
        <w:rPr>
          <w:rFonts w:ascii="IRNazanin" w:hAnsi="IRNazanin" w:eastAsia="IRNazanin"/>
          <w:color w:val="111111"/>
          <w:sz w:val="28"/>
          <w:sz w:val="28"/>
          <w:szCs w:val="28"/>
          <w:rtl w:val="true"/>
          <w:lang w:bidi="fa-IR"/>
        </w:rPr>
        <w:t>غدیر چشمۀ پاکی است در دل تاریخ روان به بستر آینده،نی به وادی پار</w:t>
      </w:r>
    </w:p>
    <w:p>
      <w:pPr>
        <w:pStyle w:val="BookText"/>
        <w:rPr/>
      </w:pPr>
      <w:r>
        <w:rPr>
          <w:rFonts w:ascii="IRNazanin" w:hAnsi="IRNazanin" w:eastAsia="IRNazanin"/>
          <w:color w:val="111111"/>
          <w:sz w:val="28"/>
          <w:sz w:val="28"/>
          <w:szCs w:val="28"/>
          <w:rtl w:val="true"/>
          <w:lang w:bidi="fa-IR"/>
        </w:rPr>
        <w:t>پیام صحنۀ آن روز،بانگ هشداری است طنین فکنده در آفاق هستی اعصار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غدیر خمّ،حجّة الوداع</w:t>
      </w:r>
      <w:r>
        <w:rPr>
          <w:rFonts w:eastAsia="Amiri" w:cs="Amiri" w:ascii="Amiri" w:hAnsi="Amiri"/>
          <w:color w:val="111111"/>
          <w:sz w:val="28"/>
          <w:szCs w:val="28"/>
          <w:rtl w:val="true"/>
          <w:lang w:bidi="ar-SA"/>
        </w:rPr>
        <w:t>.</w:t>
      </w:r>
    </w:p>
    <w:p>
      <w:pPr>
        <w:pStyle w:val="Heading3"/>
        <w:numPr>
          <w:ilvl w:val="2"/>
          <w:numId w:val="1"/>
        </w:numPr>
        <w:rPr/>
      </w:pPr>
      <w:bookmarkStart w:id="1190" w:name="__RefHeading___Toc2145956_581953129"/>
      <w:bookmarkStart w:id="1191" w:name="_Toc457"/>
      <w:bookmarkEnd w:id="1190"/>
      <w:r>
        <w:rPr>
          <w:rtl w:val="true"/>
        </w:rPr>
        <w:t>غدیر و عاشورا</w:t>
      </w:r>
      <w:bookmarkEnd w:id="1191"/>
    </w:p>
    <w:p>
      <w:pPr>
        <w:pStyle w:val="BookText"/>
        <w:rPr/>
      </w:pPr>
      <w:r>
        <w:rPr>
          <w:rFonts w:ascii="IRNazanin" w:hAnsi="IRNazanin" w:eastAsia="IRNazanin"/>
          <w:color w:val="111111"/>
          <w:sz w:val="28"/>
          <w:sz w:val="28"/>
          <w:szCs w:val="28"/>
          <w:rtl w:val="true"/>
          <w:lang w:bidi="fa-IR"/>
        </w:rPr>
        <w:t>حادثه‌ای که در عاشورا اتفاق افتاد،پیامد تلخ زیر پا نهادن پیام غدیر از سوی امّت محمّدی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که سر از اطاعت ولیّ خدا و امام معصوم برتافتند و با غیر حجّت الهی بیعت کردند،در بستری از جاهلیت و نفاق افتادند و رفته‌رفته آن سیر،سرعت گرفت و آن فاصله افزون گشت،تا آنجا که در عاشورای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پنجاه سال پس از حادثۀ غدیر خم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فریب خورده،بر محور سیاستهای خصمانۀ امویان گرد آمدند و حجت خدا را لب تشنه در کربلا به شهادت رساندند و آل اللّه را به عنوان اسیر شهر به شهر گرداندند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پیام غدیر در سقیفه دفن نمی‌شد و اگر امام حق،پس از وفات رسول خدا خانه‌نشین نمی‌گشت و اگر آن ظلم نخستین توسّط اولین ظالم در حق آل محمّد صورت نمی‌گرفت، در عاشورا تیغ به روی فرزندان پیامبر نمی‌کشیدند</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عاشورا را با غدیر پیوندی استوار است،چون از سوی جبهۀ حق در هردو حادثه، تأکید بر امامت امام معصوم و ولایت صالحان است،سقیفه را هم با عاشورا ارتباطی تنگاتنگ است،چون حادثۀ تلخ عاشورا نتیجۀ آن ظلم نخست و انحراف اوّلیه در سقیفه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کنار زدند،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سفیان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سلطنت یافتند و بدعت به جای سنّت</w:t>
      </w:r>
      <w:bookmarkStart w:id="1192" w:name="pg5471_30799"/>
    </w:p>
    <w:p>
      <w:pPr>
        <w:pStyle w:val="BookText"/>
        <w:rPr/>
      </w:pPr>
      <w:bookmarkEnd w:id="1192"/>
      <w:r>
        <w:rPr>
          <w:rFonts w:ascii="IRNazanin" w:hAnsi="IRNazanin" w:eastAsia="IRNazanin"/>
          <w:color w:val="111111"/>
          <w:sz w:val="28"/>
          <w:sz w:val="28"/>
          <w:szCs w:val="28"/>
          <w:rtl w:val="true"/>
          <w:lang w:bidi="fa-IR"/>
        </w:rPr>
        <w:t>نشست و کینه‌های بدر و احد و احزاب،در کربلا سرباز کرد و فرزندان جاهلیّت از فرزندان وحی،انتقام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درس را باید عمیق‌تر آموخت و این رابطه‌ها را بهتر باید شناخت</w:t>
      </w:r>
      <w:r>
        <w:rPr>
          <w:rFonts w:eastAsia="IRNazanin" w:cs="IRNazanin"/>
          <w:color w:val="111111"/>
          <w:sz w:val="28"/>
          <w:szCs w:val="28"/>
          <w:rtl w:val="true"/>
          <w:lang w:bidi="fa-IR"/>
        </w:rPr>
        <w:t xml:space="preserve">. </w:t>
      </w:r>
      <w:r>
        <w:rPr>
          <w:rStyle w:val="FootnoteAnchor"/>
          <w:rtl w:val="true"/>
        </w:rPr>
        <w:footnoteReference w:id="11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 اوّل،مطاعن،ملاحم و فتن</w:t>
      </w:r>
      <w:r>
        <w:rPr>
          <w:rFonts w:eastAsia="IRNazanin" w:cs="IRNazanin"/>
          <w:color w:val="111111"/>
          <w:sz w:val="28"/>
          <w:szCs w:val="28"/>
          <w:rtl w:val="true"/>
          <w:lang w:bidi="fa-IR"/>
        </w:rPr>
        <w:t>.</w:t>
      </w:r>
    </w:p>
    <w:p>
      <w:pPr>
        <w:pStyle w:val="Heading3"/>
        <w:numPr>
          <w:ilvl w:val="2"/>
          <w:numId w:val="1"/>
        </w:numPr>
        <w:rPr/>
      </w:pPr>
      <w:bookmarkStart w:id="1193" w:name="__RefHeading___Toc2145958_581953129"/>
      <w:bookmarkStart w:id="1194" w:name="_Toc458"/>
      <w:bookmarkEnd w:id="1193"/>
      <w:r>
        <w:rPr>
          <w:rtl w:val="true"/>
        </w:rPr>
        <w:t>غدیر و فرهنگ مکتوب</w:t>
      </w:r>
      <w:bookmarkEnd w:id="1194"/>
    </w:p>
    <w:p>
      <w:pPr>
        <w:pStyle w:val="BookText"/>
        <w:rPr/>
      </w:pPr>
      <w:r>
        <w:rPr>
          <w:rFonts w:ascii="IRNazanin" w:hAnsi="IRNazanin" w:eastAsia="IRNazanin"/>
          <w:color w:val="111111"/>
          <w:sz w:val="28"/>
          <w:sz w:val="28"/>
          <w:szCs w:val="28"/>
          <w:rtl w:val="true"/>
          <w:lang w:bidi="fa-IR"/>
        </w:rPr>
        <w:t>حادثۀ 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خم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 نقشی که در اعتقاد،اندیشه،عمل،جهتگیری سیاسی و اجتماعی،جایگاه علمی و احتجاج و پژوهش داشته،پیوسته مورد توجّه و بحث عالمان دین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نگاهی گذرا به سیر تلاشهای معتقدان به غدیر در عرصۀ فرهنگ مکتوب می‌تواند مفید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ازاین‌رو گوشه‌ای از این سیر آورده می‌شود</w:t>
      </w:r>
      <w:r>
        <w:rPr>
          <w:rFonts w:eastAsia="IRNazanin" w:cs="IRNazanin"/>
          <w:color w:val="111111"/>
          <w:sz w:val="28"/>
          <w:szCs w:val="28"/>
          <w:rtl w:val="true"/>
          <w:lang w:bidi="fa-IR"/>
        </w:rPr>
        <w:t xml:space="preserve">: </w:t>
      </w:r>
      <w:r>
        <w:rPr>
          <w:rStyle w:val="FootnoteAnchor"/>
          <w:rtl w:val="true"/>
        </w:rPr>
        <w:footnoteReference w:id="1182"/>
      </w:r>
    </w:p>
    <w:p>
      <w:pPr>
        <w:pStyle w:val="BookText"/>
        <w:rPr/>
      </w:pPr>
      <w:r>
        <w:rPr>
          <w:rFonts w:ascii="IRNazanin" w:hAnsi="IRNazanin" w:eastAsia="IRNazanin"/>
          <w:color w:val="111111"/>
          <w:sz w:val="28"/>
          <w:sz w:val="28"/>
          <w:szCs w:val="28"/>
          <w:rtl w:val="true"/>
          <w:lang w:bidi="fa-IR"/>
        </w:rPr>
        <w:t>کتاب و قلم سابقۀ هزار و چهارصد ساله با غدیر دارند،از روزی که پیامبر، امیر المؤمنین علیه السّلام را به عنوان جانشین خود به جهانیان معرفی کرد،کار حفظ و ثبت آن نیز آغاز شد و در هرزمانی حقایق آن انعکاس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مردانی را برای ثبت این واقعۀ عظیم برانگیخت تا در کتابهای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عنوان یک اصل اسلام ثبت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با به کارگیری قلم،از دست دشمنان مصون ماند و کسی نتوانست مانع این حقیقت بزرگ شود،به‌طوری‌که مؤلفین بزرگی از غیر شیعه هم دربارۀ غدیر کتابهایی نوشتند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رسوخ غدیر در جهات مختلف دین در حدی است که در موضوعات متعددی مورد بحث قرار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کتب حدیثی بعنوان سند و متن آن،در کتب تاریخی بعنوان مهمترین واقعۀ اسلام،در کتب کلامی بعنوان مؤثرترین بحث اعتقادی که همان ولایت و خلافت است،در کتب تفسیر بعنوان تفسیر آیاتی که به خلافت برمی‌گردد،در کتب لغت بعنوان معنای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کتب ادب و شعر بعنوان قطعۀ زیبای تاریخ اسلام که در قالب نظم و نثر ارائه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مسیر فرهنگی غدیر در چهارده قرن را می‌توان در چهارده مرحله ترسیم نمود</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مرحله اول فرهنگ 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p>
    <w:p>
      <w:pPr>
        <w:pStyle w:val="BookText"/>
        <w:rPr/>
      </w:pPr>
      <w:r>
        <w:rPr>
          <w:rFonts w:ascii="IRNazanin" w:hAnsi="IRNazanin" w:eastAsia="IRNazanin"/>
          <w:color w:val="111111"/>
          <w:sz w:val="28"/>
          <w:sz w:val="28"/>
          <w:szCs w:val="28"/>
          <w:rtl w:val="true"/>
          <w:lang w:bidi="fa-IR"/>
        </w:rPr>
        <w:t>در قرن اول هجری که تدوین معارف اسلام ممنوعیت رسمی داشت و اگر هم کتابی نوشته می‌شد مخفیانه بود،بهترین کتاب برای غدیر سینه‌های امین و حافظه‌های قوی افراد بود که به مثابۀ کتاب عمل کرد و به خوبی توانست این راه صدساله را بپیماید و این ودیعۀ آل محمّد صلّی اللّه علیه و آله را در خود حفظ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 از صد و بیست نفر از صحابه و عدۀ بسیاری از تابعین،واقعۀ غدیر را در محافل بیان می‌کردند و آن را به نسلهای بعد از خود انتقال می‌دادند،به‌طوری که زید بن ارقم و حذیفة بن یمان متن کامل خطبۀ غدیر را که بیش از یک ساعت به طول انجامیده،حفظ کرده و برای مردم بازگو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صاحب غدیر امیر المؤمنین علیه السّلام برای اتمام حجت و برای آنکه نسلهای آینده راه خود را بیابند،در مناسبتها و فرصتهای گوناگون مسأله غدیر را مطرح می‌ساخت و دربارۀ آن از شاهدان عینی اقرار می‌گرفت،حتی در بحبوحۀ جنگ صفین بر فراز منبر رفت و در آن سخنرانی غدیر را به‌طور مفصل مطرح ساخت،و یا در روز عید غدیر در کوفه سخنرانی مفصلی درباره آن ایراد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زهرا علیها السّلام در عمر کمتر از سه‌ماهۀ خود پس از رحلت پیامبر صلّی اللّه علیه و آله بارها جریان غدیر را برای مردم متذکر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أئمه علیهم السّلام نیز از هرفرصت مناسبی برای تبلیغ پیام غدیر استفاده می‌کردند و آن را برای مردم بیان می‌نمودند،تا آنجا که امام باقر علیه السّلام متن کامل خطبه غدیر را برای مردم بازگو فرمود و امام رضا علیه السّلام مناظراتی در این‌باره برقرار نمود و حقایق مهمی از آن را بیان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اصحاب أئمه حاملان پیام غدیر بودند و در حضور امامان اقدام به حفظ و نشر غدیر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شاعران نیز نقش مهمی در حفظ غدیر در طول زمانهای ظلمانی داشته چه آنکه قالب شعر محفوظتر است و مردم علاقه خاصی به آن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ساعتی که خطبه پیامبر پایان یافت حسّان بن ثابت اولین شعر را در حضور آن حضرت سرود و دلیل روشنی شد تا شاعران در طول چهارده قرن در قالب شعر که تبلیغ نافذی است غدیر را حفظ کنند و براحتی به نسلهای بعد برسانند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شکلهای مختلف فرهنگی بود که غدیر را در قرن اول حفظ کرد و البته این طرق در قرنهای بعد نیز ادامه یافت</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مرحله دوم فرهنگ 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روایت به تألیف</w:t>
      </w:r>
    </w:p>
    <w:p>
      <w:pPr>
        <w:pStyle w:val="BookText"/>
        <w:rPr/>
      </w:pPr>
      <w:r>
        <w:rPr>
          <w:rFonts w:ascii="IRNazanin" w:hAnsi="IRNazanin" w:eastAsia="IRNazanin"/>
          <w:color w:val="111111"/>
          <w:sz w:val="28"/>
          <w:sz w:val="28"/>
          <w:szCs w:val="28"/>
          <w:rtl w:val="true"/>
          <w:lang w:bidi="fa-IR"/>
        </w:rPr>
        <w:t>از اوایل قرن دوم هجری تبلیغ غدیر شکلی تازه به خود گرفت و کم‌کم از شکل روایت به‌صورت تألیف درآمد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اواسط قرن دوم به اولین تألیف مستقل درباره غدیر برمی‌خوریم که از فراهیدی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مسیر ادامه یافت و کتابهای مختلفی به‌صورت مستقل یا ضمنی در موضوع غدیر تدوین شد،به‌طوری‌که ابو المعالی جوینی از قرن پنجم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بغداد در دست صحّافی کتابی دیدم که بر جلد آن نوشته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بیست و هشتم از اسناد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از این جلد بیست و نهم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ابن کثیر دمشقی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کتابی در دو جلد ضخیم دیدم که محمّد بن جریر طبری احادیث غدیر خم را در آن جمع‌آوری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این مرحله مشهود است اینکه اکثر کتب،مربوط به اسناد و رجال خطبه است و هدف اول مؤلفین استحکام اصل مطلب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جو خاص فرهنگی را به خوبی لمس می‌کردند در مرحله اول دست به کار محکم‌کاری در اسناد و حفظ متون شدند،تا نسلهای آینده مدارک لازم برای تحقیق و موشکافی و بحث و بررسی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سوم فرهنگ 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در سند و متن</w:t>
      </w:r>
    </w:p>
    <w:p>
      <w:pPr>
        <w:pStyle w:val="BookText"/>
        <w:rPr/>
      </w:pPr>
      <w:r>
        <w:rPr>
          <w:rFonts w:ascii="IRNazanin" w:hAnsi="IRNazanin" w:eastAsia="IRNazanin"/>
          <w:color w:val="111111"/>
          <w:sz w:val="28"/>
          <w:sz w:val="28"/>
          <w:szCs w:val="28"/>
          <w:rtl w:val="true"/>
          <w:lang w:bidi="fa-IR"/>
        </w:rPr>
        <w:t>از قرن چهارم تحقیق و بحث در متن و سند حدیث غدیر آغاز شده و قطعۀ اصلی خطبۀ غدیر که 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فهذا علیّ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در مناظرات مطرح شده و رجال اسناد و ناقلین حدیث غدیر نیز به دقت مورد بررسی قرار گرفته‌اند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شیخ صدوق و سیّد مرتضی و شیخ مفید بهترین شاهد بر این مدعا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تحقیقات در قرنهای چهارم و پنجم و ششم اوج داشته و تا سال هزار همچنان پیش رفته،و آثار برجسته‌ای از این قرون در دست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مرحلۀ چهارم فرهنگ 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شکوفایی علمی غدیر</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اوایل قرن یازدهم هجری تا به امروز با ایجاد میدان باز علمی،محققین و اندیشمندان اسلام تألیفات بسیار مهمی درباره غدیر تألیف کرده و به خوبی از زحمات هزار ساله نتیجه‌گیری نمودند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دوران تمام جوانب غدیر مورد جمع و بررسی و تحقیق قرار گرفت و در هرجنبه‌ای بطور جداگانه کتاب نوشته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غدیر با قرآن،بحثهای</w:t>
      </w:r>
      <w:bookmarkStart w:id="1195" w:name="pg5471_30802"/>
    </w:p>
    <w:p>
      <w:pPr>
        <w:pStyle w:val="BookText"/>
        <w:rPr/>
      </w:pPr>
      <w:bookmarkEnd w:id="1195"/>
      <w:r>
        <w:rPr>
          <w:rFonts w:ascii="IRNazanin" w:hAnsi="IRNazanin" w:eastAsia="IRNazanin"/>
          <w:color w:val="111111"/>
          <w:sz w:val="28"/>
          <w:sz w:val="28"/>
          <w:szCs w:val="28"/>
          <w:rtl w:val="true"/>
          <w:lang w:bidi="fa-IR"/>
        </w:rPr>
        <w:t>مفصل در اسناد غدیر،بررسیهای عمیق در متن حدیث غدیر،جمع‌آوری و تدوین اشعار مربوط به غدیر و جوانب دیگر آن مورد توجّه خاص واقع شد و در هرمورد کتبی تدوین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تحقیقات بزرگانی همچون قاضی شوشتری،علامه مجلسی،شیخ حرّ عاملی، سید هاشم بحرانی،میرحامد حسین هندی،علامه امینی،و بسیاری دیگر از علما،بهترین شاهد این مدعاست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مجلسی نیمی از یک جلد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مسأله غدیر اختصاص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هاشم بحرانی کتابی مستقل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تالیف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عبد اللّه بحرانی در بخشی از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 غدیر را مطرح ساخته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حامد حسین هندی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صفحه‌ای از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عبقات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بحثهای تحقیقی درباره غدیر پرداخته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امینی طی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جوانبی از غدیر و نیز شعرای غدیر و شعرهای آنان را جمع‌آوری نموده و مطالب مهمی درباره آن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کتابهایی از 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التکمیل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سیّد مرتضی حسین،و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 فی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شیخ محمّد رضا فرج اللّه نیز نمونه‌های دیگری از این تحقیقات علمی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نگاه به فرهنگ مکتوب غدیر،جلوه‌های آن را به صورتهای مختلفی می‌بینیم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کتابهای بزرگ و کوچک،بصورت جزوه‌ها،بروشورها،مقالات مجلات و روزنامه‌ها،برنامه‌های علمی کامپیوتری،خطاطی‌های زیبا در کاشیها و تابلوها و به صورت کارتها و پوستر جلوه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روند هرساله اوج بیشتری از خود نشان می‌دهد</w:t>
      </w:r>
      <w:r>
        <w:rPr>
          <w:rFonts w:eastAsia="IRNazanin" w:cs="IRNazanin"/>
          <w:color w:val="111111"/>
          <w:sz w:val="28"/>
          <w:szCs w:val="28"/>
          <w:rtl w:val="true"/>
          <w:lang w:bidi="fa-IR"/>
        </w:rPr>
        <w:t xml:space="preserve">. </w:t>
      </w:r>
      <w:r>
        <w:rPr>
          <w:rStyle w:val="FootnoteAnchor"/>
          <w:rtl w:val="true"/>
        </w:rPr>
        <w:footnoteReference w:id="11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غدیر،کتابشناسی غدیر،شعرای غدیر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کتابخانۀ تخصّصی امیر المؤمنین،سال امام علی علیه السّلام،بنیاد نهج البلاغه</w:t>
      </w:r>
      <w:r>
        <w:rPr>
          <w:rFonts w:eastAsia="IRNazanin" w:cs="IRNazanin"/>
          <w:color w:val="111111"/>
          <w:sz w:val="28"/>
          <w:szCs w:val="28"/>
          <w:rtl w:val="true"/>
          <w:lang w:bidi="fa-IR"/>
        </w:rPr>
        <w:t>.</w:t>
      </w:r>
    </w:p>
    <w:p>
      <w:pPr>
        <w:pStyle w:val="Heading3"/>
        <w:numPr>
          <w:ilvl w:val="2"/>
          <w:numId w:val="1"/>
        </w:numPr>
        <w:rPr/>
      </w:pPr>
      <w:bookmarkStart w:id="1196" w:name="__RefHeading___Toc2145960_581953129"/>
      <w:bookmarkStart w:id="1197" w:name="_Toc459"/>
      <w:bookmarkEnd w:id="1196"/>
      <w:r>
        <w:rPr>
          <w:rtl w:val="true"/>
        </w:rPr>
        <w:t>«</w:t>
      </w:r>
      <w:r>
        <w:rPr>
          <w:rtl w:val="true"/>
        </w:rPr>
        <w:t>الغدیر</w:t>
      </w:r>
      <w:r>
        <w:rPr>
          <w:rtl w:val="true"/>
        </w:rPr>
        <w:t>»</w:t>
      </w:r>
      <w:r>
        <w:rPr>
          <w:rtl w:val="true"/>
        </w:rPr>
        <w:t>و وحدت اسلامی</w:t>
      </w:r>
      <w:bookmarkEnd w:id="1197"/>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عنوان مقاله‌ای است از شهید مطهری </w:t>
      </w:r>
      <w:r>
        <w:rPr>
          <w:rStyle w:val="FootnoteAnchor"/>
          <w:rtl w:val="true"/>
        </w:rPr>
        <w:footnoteReference w:id="1184"/>
      </w:r>
      <w:r>
        <w:rPr>
          <w:rFonts w:ascii="IRNazanin" w:hAnsi="IRNazanin" w:eastAsia="IRNazanin"/>
          <w:color w:val="111111"/>
          <w:sz w:val="28"/>
          <w:sz w:val="28"/>
          <w:szCs w:val="28"/>
          <w:rtl w:val="true"/>
          <w:lang w:bidi="fa-IR"/>
        </w:rPr>
        <w:t>و بحثی از خود علامۀ امینی در الغدیر،با</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 یوحّد الصفوف فی الملأ الإسلامی</w:t>
      </w:r>
      <w:r>
        <w:rPr>
          <w:rFonts w:eastAsia="IRNazanin" w:cs="IRNazanin"/>
          <w:color w:val="111111"/>
          <w:sz w:val="28"/>
          <w:szCs w:val="28"/>
          <w:rtl w:val="true"/>
          <w:lang w:bidi="fa-IR"/>
        </w:rPr>
        <w:t xml:space="preserve">» </w:t>
      </w:r>
      <w:r>
        <w:rPr>
          <w:rStyle w:val="FootnoteAnchor"/>
          <w:rtl w:val="true"/>
        </w:rPr>
        <w:footnoteReference w:id="1185"/>
      </w:r>
      <w:r>
        <w:rPr>
          <w:rFonts w:ascii="IRNazanin" w:hAnsi="IRNazanin" w:eastAsia="IRNazanin"/>
          <w:color w:val="111111"/>
          <w:sz w:val="28"/>
          <w:sz w:val="28"/>
          <w:szCs w:val="28"/>
          <w:rtl w:val="true"/>
          <w:lang w:bidi="fa-IR"/>
        </w:rPr>
        <w:t>و پاسخی است به توهم کسانی که می‌پندارند طرح اینگونه مسائل،اختلاف‌انگیز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مضمون این مقاله آن است که اگر مباحث اعتقادی به صورت منطقی و عالمانه و با متانت و دور از دشنام و دروغ طرح شود و بر منابع مورد اعتماد فریقین استناد شود،نه‌تنها عامل اختلاف نیست،بلکه می‌تواند محوری برای وفاق باشد و علامۀ امینی در کتاب الغدیر،با طرح منطق مستدل شیعه به تفرقه‌انگیزیهای معاندان پاسخ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نمونه،یکی از علمای اهل سنت پس از مطالعۀ الغدیر،چنین 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الغدیر و محتویات غنی آن،چیزی است که سزاوار است هرمسلمانی از آن آگاهی یابد،تا دانسته شود چگونه مورّخان کوتاهی کرده‌اند و حقیقت کجاست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این وسیله باید گذشته را جبران کنیم و با کوشش در راه اتحاد مسلمین به اجر و ثواب نایل گردیم</w:t>
      </w:r>
      <w:r>
        <w:rPr>
          <w:rFonts w:eastAsia="IRNazanin" w:cs="IRNazanin"/>
          <w:color w:val="111111"/>
          <w:sz w:val="28"/>
          <w:szCs w:val="28"/>
          <w:rtl w:val="true"/>
          <w:lang w:bidi="fa-IR"/>
        </w:rPr>
        <w:t xml:space="preserve">.» </w:t>
      </w:r>
      <w:r>
        <w:rPr>
          <w:rStyle w:val="FootnoteAnchor"/>
          <w:rtl w:val="true"/>
        </w:rPr>
        <w:footnoteReference w:id="1186"/>
      </w:r>
    </w:p>
    <w:p>
      <w:pPr>
        <w:pStyle w:val="BookText"/>
        <w:rPr/>
      </w:pPr>
      <w:r>
        <w:rPr>
          <w:rFonts w:ascii="IRNazanin" w:hAnsi="IRNazanin" w:eastAsia="IRNazanin"/>
          <w:color w:val="111111"/>
          <w:sz w:val="28"/>
          <w:sz w:val="28"/>
          <w:szCs w:val="28"/>
          <w:rtl w:val="true"/>
          <w:lang w:bidi="fa-IR"/>
        </w:rPr>
        <w:t>نه کتاب الغدیر،بلکه خود غدیر و امامت علی بن ابی طالب علیه السّلام و عمل به توصیۀ حضرت رسول دربارۀ وصایت مولا،می‌توانست و می‌تواند وحدت‌آفرین باشد و بذر فتنه و تفرقه مجال رشد نیابد،چون امامت،عامل وحدت صفوف و انسجام نیروها و تمسّک به حبل المتین الهی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غدیر،قبله‌ای بود و هست که اگر امت در محراب اسلام،به آن روی می‌آوردند و جهت را از غدیر می‌گرفتند،سقیفه رنگ می‌باخت و جهت سیاسی مسلمان را ترسیم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پیمان مردم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اگر پیوند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p>
    <w:p>
      <w:pPr>
        <w:pStyle w:val="BookText"/>
        <w:rPr/>
      </w:pPr>
      <w:r>
        <w:rPr>
          <w:rFonts w:ascii="IRNazanin" w:hAnsi="IRNazanin" w:eastAsia="IRNazanin"/>
          <w:color w:val="111111"/>
          <w:sz w:val="28"/>
          <w:sz w:val="28"/>
          <w:szCs w:val="28"/>
          <w:rtl w:val="true"/>
          <w:lang w:bidi="fa-IR"/>
        </w:rPr>
        <w:t xml:space="preserve">غدیر خم اگر سایه‌فکن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اهرمی دشمن‌شکن بود</w:t>
      </w:r>
    </w:p>
    <w:p>
      <w:pPr>
        <w:pStyle w:val="BookText"/>
        <w:rPr/>
      </w:pPr>
      <w:r>
        <w:rPr>
          <w:rFonts w:ascii="IRNazanin" w:hAnsi="IRNazanin" w:eastAsia="IRNazanin"/>
          <w:color w:val="111111"/>
          <w:sz w:val="28"/>
          <w:sz w:val="28"/>
          <w:szCs w:val="28"/>
          <w:rtl w:val="true"/>
          <w:lang w:bidi="fa-IR"/>
        </w:rPr>
        <w:t>صفوف ما جدا از هم نمی‌شد شکوه و عزّت ما کم نمی‌شد</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بذر فتنه می‌پاشید دشمن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 می‌شد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bookmarkStart w:id="1198" w:name="pg5471_30804"/>
    </w:p>
    <w:p>
      <w:pPr>
        <w:pStyle w:val="BookText"/>
        <w:rPr/>
      </w:pPr>
      <w:bookmarkEnd w:id="1198"/>
      <w:r>
        <w:rPr>
          <w:rFonts w:ascii="IRNazanin" w:hAnsi="IRNazanin" w:eastAsia="IRNazanin"/>
          <w:color w:val="111111"/>
          <w:sz w:val="28"/>
          <w:sz w:val="28"/>
          <w:szCs w:val="28"/>
          <w:rtl w:val="true"/>
          <w:lang w:bidi="fa-IR"/>
        </w:rPr>
        <w:t xml:space="preserve">نه صدها بار می‌مردیم هرروز نه جام زهر می‌خوردیم هرروز </w:t>
      </w:r>
      <w:r>
        <w:rPr>
          <w:rStyle w:val="FootnoteAnchor"/>
          <w:rtl w:val="true"/>
        </w:rPr>
        <w:footnoteReference w:id="1187"/>
      </w:r>
    </w:p>
    <w:p>
      <w:pPr>
        <w:pStyle w:val="BookText"/>
        <w:rPr/>
      </w:pPr>
      <w:r>
        <w:rPr>
          <w:rFonts w:ascii="IRNazanin" w:hAnsi="IRNazanin" w:eastAsia="IRNazanin"/>
          <w:color w:val="111111"/>
          <w:sz w:val="28"/>
          <w:sz w:val="28"/>
          <w:szCs w:val="28"/>
          <w:rtl w:val="true"/>
          <w:lang w:bidi="fa-IR"/>
        </w:rPr>
        <w:t>نویسنده‌ای در بیان شیوۀ طرح مسائل اعتقادی شیعه به گونه‌ای که وحدت‌آفرین باشد نه تفرقه‌افکن،می‌نویسد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معتقدم اگر این مسائل را با بینش خاص شیعه،روح شیعه و شیوۀ علمی شیعه ارزیابی و معرّفی کنیم و بکوشیم تا به تشیّع علی علیه السّلام دست یابیم،در همان حال،برادری اعتقادی و وحدت صفوف و تفاهم با برادران اهل سنّت را نیز به دست خواهیم آورد،چه تشیّع علی علیه السّلام،همان اسلام محمّد صلّی اللّه علیه و آله است و علی خود بنیانگذار اصل وحدت در جامعۀ اسلامی است و بیست و پنج سال زندگیش را قربانی حفظ این وحدت کرد و بنابراین،شیعه نه از کنار تشیّع،بلکه از متن تشیّع علوی اگر قدم بردارد،بی‌شک به برادرانش خواهد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اگر برادران نیز از متن تسنّن محمّدی به راه افتند،به شیعه خواهند رسید و راه تأمین وحدت علمی و ریشه‌دار میان این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دشمن‌شده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برادر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w:t>
      </w:r>
      <w:r>
        <w:rPr>
          <w:rFonts w:eastAsia="IRNazanin" w:cs="IRNazanin"/>
          <w:color w:val="111111"/>
          <w:sz w:val="28"/>
          <w:szCs w:val="28"/>
          <w:rtl w:val="true"/>
          <w:lang w:bidi="fa-IR"/>
        </w:rPr>
        <w:t xml:space="preserve">.» </w:t>
      </w:r>
      <w:r>
        <w:rPr>
          <w:rStyle w:val="FootnoteAnchor"/>
          <w:rtl w:val="true"/>
        </w:rPr>
        <w:footnoteReference w:id="1188"/>
      </w:r>
    </w:p>
    <w:p>
      <w:pPr>
        <w:pStyle w:val="BookText"/>
        <w:rPr/>
      </w:pPr>
      <w:r>
        <w:rPr>
          <w:rFonts w:ascii="IRNazanin" w:hAnsi="IRNazanin" w:eastAsia="IRNazanin"/>
          <w:color w:val="111111"/>
          <w:sz w:val="28"/>
          <w:sz w:val="28"/>
          <w:szCs w:val="28"/>
          <w:rtl w:val="true"/>
          <w:lang w:bidi="fa-IR"/>
        </w:rPr>
        <w:t>وحدتی که سخن از آن است،قطعا وحدت دینی و اعتقادی نیست،که نشدنی است، بلکه وحدت سیاسی در برابر دشمن مشترک و پرهیز از شکستن شکوه اهل قبله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 بین مذاهب</w:t>
      </w:r>
      <w:r>
        <w:rPr>
          <w:rFonts w:eastAsia="IRNazanin" w:cs="IRNazanin"/>
          <w:color w:val="111111"/>
          <w:sz w:val="28"/>
          <w:szCs w:val="28"/>
          <w:rtl w:val="true"/>
          <w:lang w:bidi="fa-IR"/>
        </w:rPr>
        <w:t>.</w:t>
      </w:r>
    </w:p>
    <w:p>
      <w:pPr>
        <w:pStyle w:val="Heading3"/>
        <w:numPr>
          <w:ilvl w:val="2"/>
          <w:numId w:val="1"/>
        </w:numPr>
        <w:rPr/>
      </w:pPr>
      <w:bookmarkStart w:id="1199" w:name="__RefHeading___Toc2145962_581953129"/>
      <w:bookmarkStart w:id="1200" w:name="_Toc460"/>
      <w:bookmarkEnd w:id="1199"/>
      <w:r>
        <w:rPr>
          <w:rtl w:val="true"/>
        </w:rPr>
        <w:t>غدیریّه</w:t>
      </w:r>
      <w:bookmarkEnd w:id="1200"/>
    </w:p>
    <w:p>
      <w:pPr>
        <w:pStyle w:val="BookText"/>
        <w:rPr/>
      </w:pPr>
      <w:r>
        <w:rPr>
          <w:rFonts w:ascii="IRNazanin" w:hAnsi="IRNazanin" w:eastAsia="IRNazanin"/>
          <w:color w:val="111111"/>
          <w:sz w:val="28"/>
          <w:sz w:val="28"/>
          <w:szCs w:val="28"/>
          <w:rtl w:val="true"/>
          <w:lang w:bidi="fa-IR"/>
        </w:rPr>
        <w:t>غدیریّه،شعری است که دربارۀ واقعۀ غدیر خم و فضایل امیر المؤمنین علیه السّلام و امامت او به خصوص با ذکر نام غدیر و غدیر خم سروده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دیرباز تاکنون غدیریّه‌های فارسی و عربی فراوانی سروده شده است</w:t>
      </w:r>
      <w:r>
        <w:rPr>
          <w:rFonts w:eastAsia="IRNazanin" w:cs="IRNazanin"/>
          <w:color w:val="111111"/>
          <w:sz w:val="28"/>
          <w:szCs w:val="28"/>
          <w:rtl w:val="true"/>
          <w:lang w:bidi="fa-IR"/>
        </w:rPr>
        <w:t xml:space="preserve">. </w:t>
      </w:r>
      <w:r>
        <w:rPr>
          <w:rStyle w:val="FootnoteAnchor"/>
          <w:rtl w:val="true"/>
        </w:rPr>
        <w:footnoteReference w:id="11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شعرای غدیر</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01" w:name="__RefHeading___Toc2145964_581953129"/>
      <w:bookmarkStart w:id="1202" w:name="_Toc461"/>
      <w:bookmarkEnd w:id="1201"/>
      <w:r>
        <w:rPr>
          <w:rtl w:val="true"/>
        </w:rPr>
        <w:t>غدیریّه های فارسی</w:t>
      </w:r>
      <w:r>
        <w:rPr>
          <w:rtl w:val="true"/>
        </w:rPr>
        <w:t>-</w:t>
      </w:r>
      <w:r>
        <w:rPr>
          <w:rtl w:val="true"/>
        </w:rPr>
        <w:t>شعرای غدیر</w:t>
      </w:r>
      <w:bookmarkStart w:id="1203" w:name="pg5471_30805"/>
      <w:bookmarkEnd w:id="1202"/>
    </w:p>
    <w:p>
      <w:pPr>
        <w:pStyle w:val="Heading3"/>
        <w:numPr>
          <w:ilvl w:val="2"/>
          <w:numId w:val="1"/>
        </w:numPr>
        <w:rPr/>
      </w:pPr>
      <w:bookmarkStart w:id="1204" w:name="__RefHeading___Toc2145966_581953129"/>
      <w:bookmarkStart w:id="1205" w:name="_Toc462"/>
      <w:bookmarkEnd w:id="1203"/>
      <w:bookmarkEnd w:id="1204"/>
      <w:r>
        <w:rPr>
          <w:rtl w:val="true"/>
        </w:rPr>
        <w:t>غرر الحکم و درر الکلم</w:t>
      </w:r>
      <w:bookmarkEnd w:id="1205"/>
    </w:p>
    <w:p>
      <w:pPr>
        <w:pStyle w:val="BookText"/>
        <w:rPr/>
      </w:pPr>
      <w:r>
        <w:rPr>
          <w:rFonts w:ascii="IRNazanin" w:hAnsi="IRNazanin" w:eastAsia="IRNazanin"/>
          <w:color w:val="111111"/>
          <w:sz w:val="28"/>
          <w:sz w:val="28"/>
          <w:szCs w:val="28"/>
          <w:rtl w:val="true"/>
          <w:lang w:bidi="fa-IR"/>
        </w:rPr>
        <w:t>نام کتابی از عبد الواحد تمیمی آمدی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گردآوری کلمات قصار حضرت علی علیه السّلام را برعهده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کتاب 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حکمت‌های درخشان و سخنان درگونه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با کلمات نغز و حکیمانۀ مولا متناسب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کتاب </w:t>
      </w:r>
      <w:r>
        <w:rPr>
          <w:rFonts w:eastAsia="IRNazanin" w:cs="IRNazanin"/>
          <w:color w:val="111111"/>
          <w:sz w:val="28"/>
          <w:szCs w:val="28"/>
          <w:lang w:bidi="fa-IR"/>
        </w:rPr>
        <w:t>10760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کوتاه دارد و ترتیب آن تقریبا الفبایی براساس کلمۀ آغاز حدیث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احادیث، عمدتا مواعظ و اخلاق و عقاید و حکمتهای گوناگون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این کتاب چندین ترجمه و تصنیف و تنظیم موضوعی و واژگانی </w:t>
      </w:r>
      <w:r>
        <w:rPr>
          <w:rStyle w:val="FootnoteAnchor"/>
          <w:rtl w:val="true"/>
        </w:rPr>
        <w:footnoteReference w:id="1190"/>
      </w:r>
      <w:r>
        <w:rPr>
          <w:rFonts w:ascii="IRNazanin" w:hAnsi="IRNazanin" w:eastAsia="IRNazanin"/>
          <w:color w:val="111111"/>
          <w:sz w:val="28"/>
          <w:sz w:val="28"/>
          <w:szCs w:val="28"/>
          <w:rtl w:val="true"/>
          <w:lang w:bidi="fa-IR"/>
        </w:rPr>
        <w:t xml:space="preserve">و شرح چاپ‌شده که معروف‌ترین ترجمه و شرحها از جلال الدین محدّث ارموی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است</w:t>
      </w:r>
      <w:r>
        <w:rPr>
          <w:rFonts w:eastAsia="IRNazanin" w:cs="IRNazanin"/>
          <w:color w:val="111111"/>
          <w:sz w:val="28"/>
          <w:szCs w:val="28"/>
          <w:rtl w:val="true"/>
          <w:lang w:bidi="fa-IR"/>
        </w:rPr>
        <w:t xml:space="preserve">. </w:t>
      </w:r>
      <w:r>
        <w:rPr>
          <w:rStyle w:val="FootnoteAnchor"/>
          <w:rtl w:val="true"/>
        </w:rPr>
        <w:footnoteReference w:id="11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علی علیه السّلام،کتابشناسی نهج البلاغه</w:t>
      </w:r>
      <w:r>
        <w:rPr>
          <w:rFonts w:eastAsia="IRNazanin" w:cs="IRNazanin"/>
          <w:color w:val="111111"/>
          <w:sz w:val="28"/>
          <w:szCs w:val="28"/>
          <w:rtl w:val="true"/>
          <w:lang w:bidi="fa-IR"/>
        </w:rPr>
        <w:t>.</w:t>
      </w:r>
    </w:p>
    <w:p>
      <w:pPr>
        <w:pStyle w:val="Heading3"/>
        <w:numPr>
          <w:ilvl w:val="2"/>
          <w:numId w:val="1"/>
        </w:numPr>
        <w:rPr/>
      </w:pPr>
      <w:bookmarkStart w:id="1206" w:name="__RefHeading___Toc2145968_581953129"/>
      <w:bookmarkStart w:id="1207" w:name="_Toc463"/>
      <w:bookmarkEnd w:id="1206"/>
      <w:r>
        <w:rPr>
          <w:rtl w:val="true"/>
        </w:rPr>
        <w:t>غریّ</w:t>
      </w:r>
      <w:bookmarkEnd w:id="1207"/>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نامهای نجف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 و غریّین به معنای زیباروی یا بنای زیبا،یا آلوده به خون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تاریخ آمده که منذر بن امرء القیس حاکم حیره،در حال مستی دو ندیم خویش را کشت و چون به هوش آمد،دستور داد بر سر قبر آن دو دو گنبد یا مناره بسازند و داستان مفصّلی دارد</w:t>
      </w:r>
      <w:r>
        <w:rPr>
          <w:rFonts w:eastAsia="IRNazanin" w:cs="IRNazanin"/>
          <w:color w:val="111111"/>
          <w:sz w:val="28"/>
          <w:szCs w:val="28"/>
          <w:rtl w:val="true"/>
          <w:lang w:bidi="fa-IR"/>
        </w:rPr>
        <w:t xml:space="preserve">. </w:t>
      </w:r>
      <w:r>
        <w:rPr>
          <w:rStyle w:val="FootnoteAnchor"/>
          <w:rtl w:val="true"/>
        </w:rPr>
        <w:footnoteReference w:id="1192"/>
      </w:r>
      <w:r>
        <w:rPr>
          <w:rFonts w:ascii="IRNazanin" w:hAnsi="IRNazanin" w:eastAsia="IRNazanin"/>
          <w:color w:val="111111"/>
          <w:sz w:val="28"/>
          <w:sz w:val="28"/>
          <w:szCs w:val="28"/>
          <w:rtl w:val="true"/>
          <w:lang w:bidi="fa-IR"/>
        </w:rPr>
        <w:t>این منطقه در پشت کوفه قرار داشته و پیکر مطهر امیر المؤمنین علیه السّلام را هم پس از شهادت در آن منطقه به خاک سپردند</w:t>
      </w:r>
      <w:r>
        <w:rPr>
          <w:rFonts w:eastAsia="IRNazanin" w:cs="IRNazanin"/>
          <w:color w:val="111111"/>
          <w:sz w:val="28"/>
          <w:szCs w:val="28"/>
          <w:rtl w:val="true"/>
          <w:lang w:bidi="fa-IR"/>
        </w:rPr>
        <w:t xml:space="preserve">. </w:t>
      </w:r>
      <w:r>
        <w:rPr>
          <w:rStyle w:val="FootnoteAnchor"/>
          <w:rtl w:val="true"/>
        </w:rPr>
        <w:footnoteReference w:id="1193"/>
      </w:r>
      <w:r>
        <w:rPr>
          <w:rFonts w:ascii="IRNazanin" w:hAnsi="IRNazanin" w:eastAsia="IRNazanin"/>
          <w:color w:val="111111"/>
          <w:sz w:val="28"/>
          <w:sz w:val="28"/>
          <w:szCs w:val="28"/>
          <w:rtl w:val="true"/>
          <w:lang w:bidi="fa-IR"/>
        </w:rPr>
        <w:t>ازاین‌رو به نجف،غریّ هم گفته می‌شد و کتابهایی همچون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 الغریّ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فرحة الغریّ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منسوب به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نجف و ساکنان نجف را به همین جهت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تواریخ از کشف محل قبر مخفی حضرت علی علیه السّلام در زمان هارون الرشید خبر می‌دهند که وقتی او به طرف غریّین و ثویّه برای شکار رفته بود،از تجمّع و پناه بردن آهوان به تپه‌ای شگفت‌زده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پیرمردان بنی اسد را آوردند و ماجرا را پرسیدند،وی گفت قبر امیر المؤمنین علیه السّلام در آن منطقه</w:t>
      </w:r>
      <w:bookmarkStart w:id="1208" w:name="pg5471_30806"/>
    </w:p>
    <w:p>
      <w:pPr>
        <w:pStyle w:val="BookText"/>
        <w:rPr/>
      </w:pPr>
      <w:bookmarkEnd w:id="1208"/>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Style w:val="FootnoteAnchor"/>
          <w:rtl w:val="true"/>
        </w:rPr>
        <w:footnoteReference w:id="1194"/>
      </w:r>
      <w:r>
        <w:rPr>
          <w:rFonts w:ascii="IRNazanin" w:hAnsi="IRNazanin" w:eastAsia="IRNazanin"/>
          <w:color w:val="111111"/>
          <w:sz w:val="28"/>
          <w:sz w:val="28"/>
          <w:szCs w:val="28"/>
          <w:rtl w:val="true"/>
          <w:lang w:bidi="fa-IR"/>
        </w:rPr>
        <w:t>سیّد بن طاووس کتابی دارد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فرحة الغریّ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موضوع تعیین قبر علی بن ابی طالب علیه السّلام پرداخته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نجف،قبر پنهان علی علیه السّلام</w:t>
      </w:r>
      <w:r>
        <w:rPr>
          <w:rFonts w:eastAsia="IRNazanin" w:cs="IRNazanin"/>
          <w:color w:val="111111"/>
          <w:sz w:val="28"/>
          <w:szCs w:val="28"/>
          <w:rtl w:val="true"/>
          <w:lang w:bidi="fa-IR"/>
        </w:rPr>
        <w:t>.</w:t>
      </w:r>
    </w:p>
    <w:p>
      <w:pPr>
        <w:pStyle w:val="Heading3"/>
        <w:numPr>
          <w:ilvl w:val="2"/>
          <w:numId w:val="1"/>
        </w:numPr>
        <w:rPr/>
      </w:pPr>
      <w:bookmarkStart w:id="1209" w:name="__RefHeading___Toc2145970_581953129"/>
      <w:bookmarkStart w:id="1210" w:name="_Toc464"/>
      <w:bookmarkEnd w:id="1209"/>
      <w:r>
        <w:rPr>
          <w:rtl w:val="true"/>
        </w:rPr>
        <w:t>غصب خلافت</w:t>
      </w:r>
      <w:bookmarkEnd w:id="1210"/>
    </w:p>
    <w:p>
      <w:pPr>
        <w:pStyle w:val="BookText"/>
        <w:rPr/>
      </w:pPr>
      <w:r>
        <w:rPr>
          <w:rFonts w:ascii="IRNazanin" w:hAnsi="IRNazanin" w:eastAsia="IRNazanin"/>
          <w:color w:val="111111"/>
          <w:sz w:val="28"/>
          <w:sz w:val="28"/>
          <w:szCs w:val="28"/>
          <w:rtl w:val="true"/>
          <w:lang w:bidi="fa-IR"/>
        </w:rPr>
        <w:t>جانشینی پیامبر اکرم و پیشوایی امّت پس از آن حضرت،امری تعیینی از سوی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بارها از جمله در غدیر خم،رسول خدا صلّی اللّه علیه و آله جانشین خود را تعیین کرد و علی علیه السّلام را به خلافت نصب نمود و از مردم هم بیعت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پیامبر،توطئه‌ای در سقیفه شکل گرفت و امیر المؤمنین را از صحنه کنار زدند و با دیگری بیعت کردند و این نقطۀ انحراف،سبب شد که امامان معصوم از اهل بیت در دوره‌ها و قرنهای بعدی هم مظلوم و از حق خود محروم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امامان،پیوسته مدّعی این حق بودند و برای اثبات آن برای خود و غصب آن توسط دیگران احتجاج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 علیه السّلام در خطبۀ شقشقیّه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اری تراثی نهبا</w:t>
      </w:r>
      <w:r>
        <w:rPr>
          <w:rFonts w:eastAsia="IRNazanin" w:cs="IRNazanin"/>
          <w:color w:val="111111"/>
          <w:sz w:val="28"/>
          <w:szCs w:val="28"/>
          <w:rtl w:val="true"/>
          <w:lang w:bidi="fa-IR"/>
        </w:rPr>
        <w:t xml:space="preserve">» </w:t>
      </w:r>
      <w:r>
        <w:rPr>
          <w:rStyle w:val="FootnoteAnchor"/>
          <w:rtl w:val="true"/>
        </w:rPr>
        <w:footnoteReference w:id="1195"/>
      </w:r>
      <w:r>
        <w:rPr>
          <w:rFonts w:ascii="IRNazanin" w:hAnsi="IRNazanin" w:eastAsia="IRNazanin"/>
          <w:color w:val="111111"/>
          <w:sz w:val="28"/>
          <w:sz w:val="28"/>
          <w:szCs w:val="28"/>
          <w:rtl w:val="true"/>
          <w:lang w:bidi="fa-IR"/>
        </w:rPr>
        <w:t>میراث خلافت را که از آن من بود،غارت‌شده می‌بینم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جای دیگر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اجمعوا علی منازعتی أمرا هو لی</w:t>
      </w:r>
      <w:r>
        <w:rPr>
          <w:rFonts w:eastAsia="IRNazanin" w:cs="IRNazanin"/>
          <w:color w:val="111111"/>
          <w:sz w:val="28"/>
          <w:szCs w:val="28"/>
          <w:rtl w:val="true"/>
          <w:lang w:bidi="fa-IR"/>
        </w:rPr>
        <w:t xml:space="preserve">» </w:t>
      </w:r>
      <w:r>
        <w:rPr>
          <w:rStyle w:val="FootnoteAnchor"/>
          <w:rtl w:val="true"/>
        </w:rPr>
        <w:footnoteReference w:id="1196"/>
      </w:r>
      <w:r>
        <w:rPr>
          <w:rFonts w:ascii="IRNazanin" w:hAnsi="IRNazanin" w:eastAsia="IRNazanin"/>
          <w:color w:val="111111"/>
          <w:sz w:val="28"/>
          <w:sz w:val="28"/>
          <w:szCs w:val="28"/>
          <w:rtl w:val="true"/>
          <w:lang w:bidi="fa-IR"/>
        </w:rPr>
        <w:t>با من به منازعۀ حق و حکومتی برخاستند و هماهنگ شدند که از آن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جای دیگر خود را به خلافت شایسته‌تر می‌داند و کوتاه آمدن خود را برای مراعات مصلحت مسلمین و حفظ وحدت می‌داند </w:t>
      </w:r>
      <w:r>
        <w:rPr>
          <w:rStyle w:val="FootnoteAnchor"/>
          <w:rtl w:val="true"/>
        </w:rPr>
        <w:footnoteReference w:id="1197"/>
      </w:r>
      <w:r>
        <w:rPr>
          <w:rFonts w:ascii="IRNazanin" w:hAnsi="IRNazanin" w:eastAsia="IRNazanin"/>
          <w:color w:val="111111"/>
          <w:sz w:val="28"/>
          <w:sz w:val="28"/>
          <w:szCs w:val="28"/>
          <w:rtl w:val="true"/>
          <w:lang w:bidi="fa-IR"/>
        </w:rPr>
        <w:t>و در موردی اهل بیت را محور و مدار دین و رهبری و شایستۀ وصایت و وراثت معرفی کرده،و به خلافت رسیدن خویش را بازگشت حق به صاحب حق می‌داند</w:t>
      </w:r>
      <w:r>
        <w:rPr>
          <w:rFonts w:eastAsia="IRNazanin" w:cs="IRNazanin"/>
          <w:color w:val="111111"/>
          <w:sz w:val="28"/>
          <w:szCs w:val="28"/>
          <w:rtl w:val="true"/>
          <w:lang w:bidi="fa-IR"/>
        </w:rPr>
        <w:t xml:space="preserve">. </w:t>
      </w:r>
      <w:r>
        <w:rPr>
          <w:rStyle w:val="FootnoteAnchor"/>
          <w:rtl w:val="true"/>
        </w:rPr>
        <w:footnoteReference w:id="1198"/>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غصب خلافت از آل پیغمبر،بزرگترین ظلمی بود که هم به اهل بیت شد،هم به امّت محمّدی،چراکه زیان آن به همۀ مسلمین رسید و مصالح اسلام و امّت در پای ریاست‌طلبی و قبیله‌گرایی عدّه‌ای قربانی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پیوسته بر ضدّ این غصب خروشیده و</w:t>
      </w:r>
      <w:bookmarkStart w:id="1211" w:name="pg5471_30807"/>
    </w:p>
    <w:p>
      <w:pPr>
        <w:pStyle w:val="BookText"/>
        <w:rPr/>
      </w:pPr>
      <w:bookmarkEnd w:id="1211"/>
      <w:r>
        <w:rPr>
          <w:rFonts w:ascii="IRNazanin" w:hAnsi="IRNazanin" w:eastAsia="IRNazanin"/>
          <w:color w:val="111111"/>
          <w:sz w:val="28"/>
          <w:sz w:val="28"/>
          <w:szCs w:val="28"/>
          <w:rtl w:val="true"/>
          <w:lang w:bidi="fa-IR"/>
        </w:rPr>
        <w:t>شاعران متعهد شیعی سقیفه را به محاکمه کشیده‌اند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در خطبۀ حضرت زهرا علیها السّلام در مسجد نبوی نیز از آن غصب و کنار نهادن علی علیه السّلام انتقاد شده است</w:t>
      </w:r>
      <w:r>
        <w:rPr>
          <w:rFonts w:eastAsia="IRNazanin" w:cs="IRNazanin"/>
          <w:color w:val="111111"/>
          <w:sz w:val="28"/>
          <w:szCs w:val="28"/>
          <w:rtl w:val="true"/>
          <w:lang w:bidi="fa-IR"/>
        </w:rPr>
        <w:t xml:space="preserve">. </w:t>
      </w:r>
      <w:r>
        <w:rPr>
          <w:rStyle w:val="FootnoteAnchor"/>
          <w:rtl w:val="true"/>
        </w:rPr>
        <w:footnoteReference w:id="1199"/>
      </w:r>
      <w:r>
        <w:rPr>
          <w:rFonts w:ascii="IRNazanin" w:hAnsi="IRNazanin" w:eastAsia="IRNazanin"/>
          <w:color w:val="111111"/>
          <w:sz w:val="28"/>
          <w:sz w:val="28"/>
          <w:szCs w:val="28"/>
          <w:rtl w:val="true"/>
          <w:lang w:bidi="fa-IR"/>
        </w:rPr>
        <w:t>امام حسین علیه السّلام نیز به نقل از رسول خدا که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الخلافة محرّمة علی آل أبی سفیان</w:t>
      </w:r>
      <w:r>
        <w:rPr>
          <w:rFonts w:eastAsia="IRNazanin" w:cs="IRNazanin"/>
          <w:color w:val="111111"/>
          <w:sz w:val="28"/>
          <w:szCs w:val="28"/>
          <w:rtl w:val="true"/>
          <w:lang w:bidi="fa-IR"/>
        </w:rPr>
        <w:t xml:space="preserve">» </w:t>
      </w:r>
      <w:r>
        <w:rPr>
          <w:rStyle w:val="FootnoteAnchor"/>
          <w:rtl w:val="true"/>
        </w:rPr>
        <w:footnoteReference w:id="1200"/>
      </w:r>
      <w:r>
        <w:rPr>
          <w:rFonts w:ascii="IRNazanin" w:hAnsi="IRNazanin" w:eastAsia="IRNazanin"/>
          <w:color w:val="111111"/>
          <w:sz w:val="28"/>
          <w:sz w:val="28"/>
          <w:szCs w:val="28"/>
          <w:rtl w:val="true"/>
          <w:lang w:bidi="fa-IR"/>
        </w:rPr>
        <w:t>،خلافت یزید را نامشروع می‌دانست و با او بیعت نکرد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خانه‌نشینی علی،آغاز یک تاریخ هولناک و خونین است و بیعت سقیفه،که آرام و هوشیارانه آغاز شد،بیعتهای خونینی را به دنبال خواهد داشت و فدک،سرآغاز غصبهای بزرگ و ستمهای بزرگ فردا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فردا،سیاه و هولناک و خونین است و فرداها و فرداها و فرداها و غارتها و قتل‌عامها،و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خلافتهای فردا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مصیبتی بزرگ برای اسلام، فاجعه‌ای سنگین برای بشریّت</w:t>
      </w:r>
      <w:r>
        <w:rPr>
          <w:rFonts w:eastAsia="IRNazanin" w:cs="IRNazanin"/>
          <w:color w:val="111111"/>
          <w:sz w:val="28"/>
          <w:szCs w:val="28"/>
          <w:rtl w:val="true"/>
          <w:lang w:bidi="fa-IR"/>
        </w:rPr>
        <w:t xml:space="preserve">.» </w:t>
      </w:r>
      <w:r>
        <w:rPr>
          <w:rStyle w:val="FootnoteAnchor"/>
          <w:rtl w:val="true"/>
        </w:rPr>
        <w:footnoteReference w:id="12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سقیفه بنی ساعده،مظلومیت علی علیه السّلام،خلافت،ملاحم و فتن</w:t>
      </w:r>
      <w:r>
        <w:rPr>
          <w:rFonts w:eastAsia="IRNazanin" w:cs="IRNazanin"/>
          <w:color w:val="111111"/>
          <w:sz w:val="28"/>
          <w:szCs w:val="28"/>
          <w:rtl w:val="true"/>
          <w:lang w:bidi="fa-IR"/>
        </w:rPr>
        <w:t>.</w:t>
      </w:r>
    </w:p>
    <w:p>
      <w:pPr>
        <w:pStyle w:val="Heading3"/>
        <w:numPr>
          <w:ilvl w:val="2"/>
          <w:numId w:val="1"/>
        </w:numPr>
        <w:rPr/>
      </w:pPr>
      <w:bookmarkStart w:id="1212" w:name="__RefHeading___Toc2145972_581953129"/>
      <w:bookmarkStart w:id="1213" w:name="_Toc465"/>
      <w:bookmarkEnd w:id="1212"/>
      <w:r>
        <w:rPr>
          <w:rtl w:val="true"/>
        </w:rPr>
        <w:t>غلات</w:t>
      </w:r>
      <w:r>
        <w:rPr>
          <w:rtl w:val="true"/>
        </w:rPr>
        <w:t>-</w:t>
      </w:r>
      <w:r>
        <w:rPr>
          <w:rtl w:val="true"/>
        </w:rPr>
        <w:t>غلوّ</w:t>
      </w:r>
      <w:bookmarkEnd w:id="1213"/>
    </w:p>
    <w:p>
      <w:pPr>
        <w:pStyle w:val="Heading3"/>
        <w:numPr>
          <w:ilvl w:val="2"/>
          <w:numId w:val="1"/>
        </w:numPr>
        <w:rPr/>
      </w:pPr>
      <w:bookmarkStart w:id="1214" w:name="__RefHeading___Toc2145974_581953129"/>
      <w:bookmarkStart w:id="1215" w:name="_Toc466"/>
      <w:bookmarkEnd w:id="1214"/>
      <w:r>
        <w:rPr>
          <w:rtl w:val="true"/>
        </w:rPr>
        <w:t>غلوّ</w:t>
      </w:r>
      <w:bookmarkEnd w:id="1215"/>
    </w:p>
    <w:p>
      <w:pPr>
        <w:pStyle w:val="BookText"/>
        <w:rPr/>
      </w:pPr>
      <w:r>
        <w:rPr>
          <w:rFonts w:ascii="IRNazanin" w:hAnsi="IRNazanin" w:eastAsia="IRNazanin"/>
          <w:color w:val="111111"/>
          <w:sz w:val="28"/>
          <w:sz w:val="28"/>
          <w:szCs w:val="28"/>
          <w:rtl w:val="true"/>
          <w:lang w:bidi="fa-IR"/>
        </w:rPr>
        <w:t>به معنای تجاوز از حدّ و زیاده‌روی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غلوّ در دین است،گاهی در محبت اهل‌بیت، گاهی نسبت به امیر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در قرآن،هم در روایات،از غلوّ در دین و نسبت به أئمّه نهی و نکوهش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تغلوا فی دینکم</w:t>
      </w:r>
      <w:r>
        <w:rPr>
          <w:rFonts w:eastAsia="IRNazanin" w:cs="IRNazanin"/>
          <w:color w:val="111111"/>
          <w:sz w:val="28"/>
          <w:szCs w:val="28"/>
          <w:rtl w:val="true"/>
          <w:lang w:bidi="fa-IR"/>
        </w:rPr>
        <w:t xml:space="preserve">) </w:t>
      </w:r>
      <w:r>
        <w:rPr>
          <w:rStyle w:val="FootnoteAnchor"/>
          <w:rtl w:val="true"/>
        </w:rPr>
        <w:footnoteReference w:id="1202"/>
      </w:r>
      <w:r>
        <w:rPr>
          <w:rFonts w:ascii="IRNazanin" w:hAnsi="IRNazanin" w:eastAsia="IRNazanin"/>
          <w:color w:val="111111"/>
          <w:sz w:val="28"/>
          <w:sz w:val="28"/>
          <w:szCs w:val="28"/>
          <w:rtl w:val="true"/>
          <w:lang w:bidi="fa-IR"/>
        </w:rPr>
        <w:t>پیامبر اسلام هم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إیّاکم و الغلوّ فی الدّین</w:t>
      </w:r>
      <w:r>
        <w:rPr>
          <w:rFonts w:eastAsia="Amiri" w:cs="Amiri" w:ascii="Amiri" w:hAnsi="Amiri"/>
          <w:color w:val="111111"/>
          <w:sz w:val="28"/>
          <w:szCs w:val="28"/>
          <w:rtl w:val="true"/>
          <w:lang w:bidi="ar-SA"/>
        </w:rPr>
        <w:t xml:space="preserve">» </w:t>
      </w:r>
      <w:r>
        <w:rPr>
          <w:rStyle w:val="FootnoteAnchor"/>
          <w:rtl w:val="true"/>
        </w:rPr>
        <w:footnoteReference w:id="1203"/>
      </w:r>
      <w:r>
        <w:rPr>
          <w:rFonts w:ascii="IRNazanin" w:hAnsi="IRNazanin" w:eastAsia="IRNazanin"/>
          <w:color w:val="111111"/>
          <w:sz w:val="28"/>
          <w:sz w:val="28"/>
          <w:szCs w:val="28"/>
          <w:rtl w:val="true"/>
          <w:lang w:bidi="fa-IR"/>
        </w:rPr>
        <w:t>،از غلوّ در دین بپرهیزید</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بیشتر به کار می‌رود،غلوّ نسبت به مقام و جایگاه أئمّه اطهار،بخصوص حضرت علی علیه السّلام و اعتقاد به الوهیّت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است،که کفر است و مورد نهی قولی و عملی أئمّه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اعتقاد داشتن به الوهیّت نسبت به اشخاصی مثل پیامبر و امام،غلوّ است،هم اعتقاد به مقام نبوت دربارۀ أئمّه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غلوّ در 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به اینکه کارهایی همچون خلقت و رزق هم در دست أئمّه است نیز غلوّ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غلو در صفات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نوع دیگر از</w:t>
      </w:r>
    </w:p>
    <w:p>
      <w:pPr>
        <w:pStyle w:val="BookText"/>
        <w:rPr/>
      </w:pPr>
      <w:r>
        <w:rPr>
          <w:rFonts w:ascii="IRNazanin" w:hAnsi="IRNazanin" w:eastAsia="IRNazanin"/>
          <w:color w:val="111111"/>
          <w:sz w:val="28"/>
          <w:sz w:val="28"/>
          <w:szCs w:val="28"/>
          <w:rtl w:val="true"/>
          <w:lang w:bidi="fa-IR"/>
        </w:rPr>
        <w:t>غلوّ،نسبت دادن صفات و فضایل و معجزات به پیامبر و أئمّه،از نوع کارهایی که مخصوص به خداوند است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غلوّ در فضایل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هرسه مورد در میان غلات وجود داشته است و امامان معصوم،غلات را ملحد و خارج از دین معرفی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خلقت خاصّ معصومین و علم لدنّی آنان و ولایت تکوینی ایشان و فضایل و کمالات بسیار والای اهل‌بیت و حضرت امیر علیه السّلام برتر از آن است که درک انسانهای عادی به آن برسد و شخصیت آنان همچنان ناشناخته مانده است،امّا افراط در مورد آنان نیز به حدّ غلوّ می‌رسد که نوعی انحراف در عقیده است و خود آن معصومین در مقابل اینگونه گرایشها و قاطعانه ایستادند و اهل غلوّ را طرد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مسألۀ علم غیب أئمّه و ولایت تکوینی آنان و طینت و خلقت نور پاک ایشان و کرامات و خوارق عادات و معجزاتی که داشتند،پیوسته در کتابهای کلامی بحث و حدّ و حریم آن ترسیم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مقتضای حدیث امام علی علیه السّلام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إیّاکم و الغلوّ فینا،قولوا انّا عبید مربوبون و قولوا فی فضلنا ما شئتم</w:t>
      </w:r>
      <w:r>
        <w:rPr>
          <w:rFonts w:eastAsia="IRNazanin" w:cs="IRNazanin"/>
          <w:color w:val="111111"/>
          <w:sz w:val="28"/>
          <w:szCs w:val="28"/>
          <w:rtl w:val="true"/>
          <w:lang w:bidi="fa-IR"/>
        </w:rPr>
        <w:t xml:space="preserve">» </w:t>
      </w:r>
      <w:r>
        <w:rPr>
          <w:rStyle w:val="FootnoteAnchor"/>
          <w:rtl w:val="true"/>
        </w:rPr>
        <w:footnoteReference w:id="1204"/>
      </w:r>
      <w:r>
        <w:rPr>
          <w:rFonts w:ascii="IRNazanin" w:hAnsi="IRNazanin" w:eastAsia="IRNazanin"/>
          <w:color w:val="111111"/>
          <w:sz w:val="28"/>
          <w:sz w:val="28"/>
          <w:szCs w:val="28"/>
          <w:rtl w:val="true"/>
          <w:lang w:bidi="fa-IR"/>
        </w:rPr>
        <w:t>،یا اینکه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تتجاوزوا بنا العبودیّة،ثمّ قولوا ما شئتم و لن تبلغوا</w:t>
      </w:r>
      <w:r>
        <w:rPr>
          <w:rFonts w:eastAsia="IRNazanin" w:cs="IRNazanin"/>
          <w:color w:val="111111"/>
          <w:sz w:val="28"/>
          <w:szCs w:val="28"/>
          <w:rtl w:val="true"/>
          <w:lang w:bidi="fa-IR"/>
        </w:rPr>
        <w:t xml:space="preserve">» </w:t>
      </w:r>
      <w:r>
        <w:rPr>
          <w:rStyle w:val="FootnoteAnchor"/>
          <w:rtl w:val="true"/>
        </w:rPr>
        <w:footnoteReference w:id="1205"/>
      </w:r>
      <w:r>
        <w:rPr>
          <w:rFonts w:ascii="IRNazanin" w:hAnsi="IRNazanin" w:eastAsia="IRNazanin"/>
          <w:color w:val="111111"/>
          <w:sz w:val="28"/>
          <w:sz w:val="28"/>
          <w:szCs w:val="28"/>
          <w:rtl w:val="true"/>
          <w:lang w:bidi="fa-IR"/>
        </w:rPr>
        <w:t>و سخن امام 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اجعلونا مخلوقین و قولوا فینا ما شئتم</w:t>
      </w:r>
      <w:r>
        <w:rPr>
          <w:rFonts w:eastAsia="IRNazanin" w:cs="IRNazanin"/>
          <w:color w:val="111111"/>
          <w:sz w:val="28"/>
          <w:szCs w:val="28"/>
          <w:rtl w:val="true"/>
          <w:lang w:bidi="fa-IR"/>
        </w:rPr>
        <w:t xml:space="preserve">» </w:t>
      </w:r>
      <w:r>
        <w:rPr>
          <w:rStyle w:val="FootnoteAnchor"/>
          <w:rtl w:val="true"/>
        </w:rPr>
        <w:footnoteReference w:id="1206"/>
      </w:r>
      <w:r>
        <w:rPr>
          <w:rFonts w:ascii="IRNazanin" w:hAnsi="IRNazanin" w:eastAsia="IRNazanin"/>
          <w:color w:val="111111"/>
          <w:sz w:val="28"/>
          <w:sz w:val="28"/>
          <w:szCs w:val="28"/>
          <w:rtl w:val="true"/>
          <w:lang w:bidi="fa-IR"/>
        </w:rPr>
        <w:t>،همه می‌فهماند که اوّلا مقام آنان بسی ارجمند است و هرچه دربارۀ آنان بگوییم و بیندیشیم،به کنه ذات و مقام والایشان نخواهیم رسید،ثانیا نباید آنان را از حدّ بندگی و مخلوق بودن و مربوب بودن بالاتر برد</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نسبتهای غلوآمیز دربارۀ امیر المؤمنین علیه السّلام بیش از دیگر أئمّه بوده است و اغلب،اینگونه اعتقادات،یا از افراط در علاقه و دوستی سرچشمه می‌گیرد،یا از ضعف بینشهای اعتقادی و جهل به مبانی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تعبیر دیگر،گاهی علل روانی دارد،گاهی علل اجتماعی و گاهی علل دینی و گاهی هم سیاسی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 علیه السّلام به دو گروه افراطی در دوستی و دشمنی نسبت به خود اشاره فرموده و هردو را مورد هلاکت معرفی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هلک فیّ رجلان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 غال و مبغض قال</w:t>
      </w:r>
      <w:r>
        <w:rPr>
          <w:rFonts w:eastAsia="IRNazanin" w:cs="IRNazanin"/>
          <w:color w:val="111111"/>
          <w:sz w:val="28"/>
          <w:szCs w:val="28"/>
          <w:rtl w:val="true"/>
          <w:lang w:bidi="fa-IR"/>
        </w:rPr>
        <w:t xml:space="preserve">» </w:t>
      </w:r>
      <w:r>
        <w:rPr>
          <w:rStyle w:val="FootnoteAnchor"/>
          <w:rtl w:val="true"/>
        </w:rPr>
        <w:footnoteReference w:id="1207"/>
      </w:r>
      <w:r>
        <w:rPr>
          <w:rFonts w:ascii="IRNazanin" w:hAnsi="IRNazanin" w:eastAsia="IRNazanin"/>
          <w:color w:val="111111"/>
          <w:sz w:val="28"/>
          <w:sz w:val="28"/>
          <w:szCs w:val="28"/>
          <w:rtl w:val="true"/>
          <w:lang w:bidi="fa-IR"/>
        </w:rPr>
        <w:t>،دربارۀ من دو گروه نابود شدند،یکی دوستداران اهل غلوّ، دیگری دشمنان کین‌توز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عباراتی دیگر نزدیک به سخن فوق نیز از آن حضرت روایت شده است</w:t>
      </w:r>
      <w:r>
        <w:rPr>
          <w:rFonts w:eastAsia="IRNazanin" w:cs="IRNazanin"/>
          <w:color w:val="111111"/>
          <w:sz w:val="28"/>
          <w:szCs w:val="28"/>
          <w:rtl w:val="true"/>
          <w:lang w:bidi="fa-IR"/>
        </w:rPr>
        <w:t xml:space="preserve">. </w:t>
      </w:r>
      <w:r>
        <w:rPr>
          <w:rStyle w:val="FootnoteAnchor"/>
          <w:rtl w:val="true"/>
        </w:rPr>
        <w:footnoteReference w:id="1208"/>
      </w:r>
      <w:r>
        <w:rPr>
          <w:rFonts w:ascii="IRNazanin" w:hAnsi="IRNazanin" w:eastAsia="IRNazanin"/>
          <w:color w:val="111111"/>
          <w:sz w:val="28"/>
          <w:sz w:val="28"/>
          <w:szCs w:val="28"/>
          <w:rtl w:val="true"/>
          <w:lang w:bidi="fa-IR"/>
        </w:rPr>
        <w:t>گروههای غلوکننده در زمان خود آن حضرت هم وجود داشتند و وی بعضی از آنان را که به الوهیت علی علیه السّلام قائل بودند،چون نه توبه کردند نه دست از باور خویش برداشتند،تهدید به قتل کرد یا از بین برد</w:t>
      </w:r>
      <w:r>
        <w:rPr>
          <w:rFonts w:eastAsia="IRNazanin" w:cs="IRNazanin"/>
          <w:color w:val="111111"/>
          <w:sz w:val="28"/>
          <w:szCs w:val="28"/>
          <w:rtl w:val="true"/>
          <w:lang w:bidi="fa-IR"/>
        </w:rPr>
        <w:t xml:space="preserve">. </w:t>
      </w:r>
      <w:r>
        <w:rPr>
          <w:rStyle w:val="FootnoteAnchor"/>
          <w:rtl w:val="true"/>
        </w:rPr>
        <w:footnoteReference w:id="1209"/>
      </w:r>
    </w:p>
    <w:p>
      <w:pPr>
        <w:pStyle w:val="BookText"/>
        <w:rPr/>
      </w:pPr>
      <w:r>
        <w:rPr>
          <w:rFonts w:ascii="IRNazanin" w:hAnsi="IRNazanin" w:eastAsia="IRNazanin"/>
          <w:color w:val="111111"/>
          <w:sz w:val="28"/>
          <w:sz w:val="28"/>
          <w:szCs w:val="28"/>
          <w:rtl w:val="true"/>
          <w:lang w:bidi="fa-IR"/>
        </w:rPr>
        <w:t>گرایشهای افراطی،با سوءاستفاده از روحیۀ لطیف و عرفانی جوانان دامن‌زده می‌شود و بهانه به دست مخالفان برای هجوم به شیعه و پیروان اهل‌بیت می‌افتد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 علیه السّلام هشدار می‌داد که مواظب جوانانتان باشید تا در دام غلات نیفتند و فکرشان منحرف نشود، چراکه آنان با ادّعای ربوبیّت برای بندگان خدا،عظمت پروردگار را تحقیر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إحذروا علی شبابکم الغلاة لا یفسدونهم،فإنّ الغلاة شرّ خلق اللّه،یصغّرون عظمة اللّه و یدّعون الرّبوبیّة لعباد اللّه</w:t>
      </w:r>
      <w:r>
        <w:rPr>
          <w:rFonts w:eastAsia="IRNazanin" w:cs="IRNazanin"/>
          <w:color w:val="111111"/>
          <w:sz w:val="28"/>
          <w:szCs w:val="28"/>
          <w:rtl w:val="true"/>
          <w:lang w:bidi="fa-IR"/>
        </w:rPr>
        <w:t xml:space="preserve">». </w:t>
      </w:r>
      <w:r>
        <w:rPr>
          <w:rStyle w:val="FootnoteAnchor"/>
          <w:rtl w:val="true"/>
        </w:rPr>
        <w:footnoteReference w:id="1210"/>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هرگونه تعبیری هم که بوی غلوّ بدهد،ناپسند و مردود است،مثل علی اللّهی، حسین اللهی،زینب اللهی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متأسّفانه گاهی از سوی مدّعیان عشق به اهل‌بیت،در محافل دینی یا سروده‌های مذهبی ابراز می‌شود</w:t>
      </w:r>
      <w:r>
        <w:rPr>
          <w:rFonts w:eastAsia="IRNazanin" w:cs="IRNazanin"/>
          <w:color w:val="111111"/>
          <w:sz w:val="28"/>
          <w:szCs w:val="28"/>
          <w:rtl w:val="true"/>
          <w:lang w:bidi="fa-IR"/>
        </w:rPr>
        <w:t xml:space="preserve">. </w:t>
      </w:r>
      <w:r>
        <w:rPr>
          <w:rStyle w:val="FootnoteAnchor"/>
          <w:rtl w:val="true"/>
        </w:rPr>
        <w:footnoteReference w:id="1211"/>
      </w:r>
      <w:r>
        <w:rPr>
          <w:rFonts w:ascii="IRNazanin" w:hAnsi="IRNazanin" w:eastAsia="IRNazanin"/>
          <w:color w:val="111111"/>
          <w:sz w:val="28"/>
          <w:sz w:val="28"/>
          <w:szCs w:val="28"/>
          <w:rtl w:val="true"/>
          <w:lang w:bidi="fa-IR"/>
        </w:rPr>
        <w:t>غلات،با تفکّری که در ابتدا گفته شد، هنوز هم یافت می‌شوند،به نقل از یکی از علما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عصر حاضر نیز از پیروان این تفکر در مناطق مختلف جهان پراکنده‌اند،از جمله در مناطق اطراف کوه دماوند و مردم کرند و حوالی کرمانشاه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فرقه نصیریّه هم گفته می‌شود،به لحاظ محمّد بن نصیر نمیری از سران این فرقه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معتقدند همانگونه که جبرئیل به صورت بشری به شکل دحیۀ کلبی ظاهر</w:t>
      </w:r>
    </w:p>
    <w:p>
      <w:pPr>
        <w:pStyle w:val="BookText"/>
        <w:rPr/>
      </w:pPr>
      <w:r>
        <w:rPr>
          <w:rFonts w:ascii="IRNazanin" w:hAnsi="IRNazanin" w:eastAsia="IRNazanin"/>
          <w:color w:val="111111"/>
          <w:sz w:val="28"/>
          <w:sz w:val="28"/>
          <w:szCs w:val="28"/>
          <w:rtl w:val="true"/>
          <w:lang w:bidi="fa-IR"/>
        </w:rPr>
        <w:t>می‌شد،خداوند هم در جنس بشر در پیکر علی ظاهر گردید و ازاین‌رو به برتری علی علیه السّلام بر پیامبر معتقدند</w:t>
      </w:r>
      <w:r>
        <w:rPr>
          <w:rFonts w:eastAsia="IRNazanin" w:cs="IRNazanin"/>
          <w:color w:val="111111"/>
          <w:sz w:val="28"/>
          <w:szCs w:val="28"/>
          <w:rtl w:val="true"/>
          <w:lang w:bidi="fa-IR"/>
        </w:rPr>
        <w:t xml:space="preserve">.» </w:t>
      </w:r>
      <w:r>
        <w:rPr>
          <w:rStyle w:val="FootnoteAnchor"/>
          <w:rtl w:val="true"/>
        </w:rPr>
        <w:footnoteReference w:id="1212"/>
      </w:r>
    </w:p>
    <w:p>
      <w:pPr>
        <w:pStyle w:val="BookText"/>
        <w:rPr/>
      </w:pPr>
      <w:r>
        <w:rPr>
          <w:rFonts w:ascii="IRNazanin" w:hAnsi="IRNazanin" w:eastAsia="IRNazanin"/>
          <w:color w:val="111111"/>
          <w:sz w:val="28"/>
          <w:sz w:val="28"/>
          <w:szCs w:val="28"/>
          <w:rtl w:val="true"/>
          <w:lang w:bidi="fa-IR"/>
        </w:rPr>
        <w:t>موضع أئمه و علمای شیعه نسبت به آنان شدید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مجموعه‌ای از نوشته‌های عالمان شیعه در ردّ غلات در قرنهای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 علی الغلاة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نگاشته شده است،از سوی کسانی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 بن عبد الرحمان،علی بن مهزیار،فضل بن شاذان، حسن بن علی بن فضّال،ابو اسحاق کاتب،حسین بن سعید اهوازی،حسن بن موسی نوبختی و دیگران</w:t>
      </w:r>
      <w:r>
        <w:rPr>
          <w:rFonts w:eastAsia="IRNazanin" w:cs="IRNazanin"/>
          <w:color w:val="111111"/>
          <w:sz w:val="28"/>
          <w:szCs w:val="28"/>
          <w:rtl w:val="true"/>
          <w:lang w:bidi="fa-IR"/>
        </w:rPr>
        <w:t xml:space="preserve">. </w:t>
      </w:r>
      <w:r>
        <w:rPr>
          <w:rStyle w:val="FootnoteAnchor"/>
          <w:rtl w:val="true"/>
        </w:rPr>
        <w:footnoteReference w:id="1213"/>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اللّهی،فرقه‌های شیعه</w:t>
      </w:r>
      <w:r>
        <w:rPr>
          <w:rFonts w:eastAsia="IRNazanin" w:cs="IRNazanin"/>
          <w:color w:val="111111"/>
          <w:sz w:val="28"/>
          <w:szCs w:val="28"/>
          <w:rtl w:val="true"/>
          <w:lang w:bidi="fa-IR"/>
        </w:rPr>
        <w:t>.</w:t>
      </w:r>
      <w:bookmarkStart w:id="1216" w:name="pg5471_30811"/>
    </w:p>
    <w:p>
      <w:pPr>
        <w:pStyle w:val="Heading2"/>
        <w:numPr>
          <w:ilvl w:val="1"/>
          <w:numId w:val="1"/>
        </w:numPr>
        <w:rPr/>
      </w:pPr>
      <w:bookmarkStart w:id="1217" w:name="__RefHeading___Toc2145976_581953129"/>
      <w:bookmarkStart w:id="1218" w:name="_Toc467"/>
      <w:bookmarkEnd w:id="1216"/>
      <w:bookmarkEnd w:id="1217"/>
      <w:r>
        <w:rPr>
          <w:rtl w:val="true"/>
        </w:rPr>
        <w:t>ف</w:t>
      </w:r>
      <w:bookmarkEnd w:id="1218"/>
    </w:p>
    <w:p>
      <w:pPr>
        <w:pStyle w:val="Heading3"/>
        <w:numPr>
          <w:ilvl w:val="2"/>
          <w:numId w:val="1"/>
        </w:numPr>
        <w:rPr/>
      </w:pPr>
      <w:bookmarkStart w:id="1219" w:name="__RefHeading___Toc2145978_581953129"/>
      <w:bookmarkStart w:id="1220" w:name="_Toc468"/>
      <w:bookmarkEnd w:id="1219"/>
      <w:r>
        <w:rPr>
          <w:rtl w:val="true"/>
        </w:rPr>
        <w:t>فاتح خیبر</w:t>
      </w:r>
      <w:r>
        <w:rPr>
          <w:rtl w:val="true"/>
        </w:rPr>
        <w:t>-</w:t>
      </w:r>
      <w:r>
        <w:rPr>
          <w:rtl w:val="true"/>
        </w:rPr>
        <w:t>خیبر</w:t>
      </w:r>
      <w:bookmarkEnd w:id="1220"/>
    </w:p>
    <w:p>
      <w:pPr>
        <w:pStyle w:val="Heading3"/>
        <w:numPr>
          <w:ilvl w:val="2"/>
          <w:numId w:val="1"/>
        </w:numPr>
        <w:rPr/>
      </w:pPr>
      <w:bookmarkStart w:id="1221" w:name="__RefHeading___Toc2145980_581953129"/>
      <w:bookmarkStart w:id="1222" w:name="_Toc469"/>
      <w:bookmarkEnd w:id="1221"/>
      <w:r>
        <w:rPr>
          <w:rtl w:val="true"/>
        </w:rPr>
        <w:t>فاطمۀ زهرا علیها السّلام</w:t>
      </w:r>
      <w:bookmarkEnd w:id="1222"/>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دختر بزرگوار پیامبر خدا صلّی اللّه علیه و آله و همسر مظلومه و شهیدۀ امام علی علیه السّلام که در سال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بعثت در مکّه متولد شد و در سال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مدینه در پی مصدومیتهایی که در راه دفاع از ولایت و حماسۀ غدیر متحمّل شد،به شهادت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 پنهان او گواه نارضایی وی از حکومت وقت است و وصیتش بر دفن پنهانی و مخفی بودن مدفن،مبارزه‌ای مستمر با باطل و سند مظلومیّت او و خاندان پیامبر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جوانی و عمر خود را نثار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ولایت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حمایت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 و از راویان حدیث غدیر بود و خطبۀ بلند او در مسجد پیامبر در حضور خلیفه و مهاجران و انصار،محاکمۀ خلیفه و انتقاد از رجعتهای پدیدآمده در امّت پس از پیامبر خدا و غصب خلافت و غصب فدک که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خطبۀ فدکیه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است،نشان‌دهندۀ علم و فضل و بینش و صلابت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آشنایی با شخصیت این کوثر جاوید و شهید ولایت و نقش او در حمایت از امیر المؤمنین باید به کتابهای مفصّل‌تر رجوع کرد</w:t>
      </w:r>
      <w:r>
        <w:rPr>
          <w:rFonts w:eastAsia="IRNazanin" w:cs="IRNazanin"/>
          <w:color w:val="111111"/>
          <w:sz w:val="28"/>
          <w:szCs w:val="28"/>
          <w:rtl w:val="true"/>
          <w:lang w:bidi="fa-IR"/>
        </w:rPr>
        <w:t xml:space="preserve">. </w:t>
      </w:r>
      <w:r>
        <w:rPr>
          <w:rStyle w:val="FootnoteAnchor"/>
          <w:rtl w:val="true"/>
        </w:rPr>
        <w:footnoteReference w:id="12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خطبۀ فدکیّه،فدک،اصحاب کساء،بیت الأحزان،خانۀ علی و فاطمه،دفن شبانه</w:t>
      </w:r>
      <w:r>
        <w:rPr>
          <w:rFonts w:eastAsia="IRNazanin" w:cs="IRNazanin"/>
          <w:color w:val="111111"/>
          <w:sz w:val="28"/>
          <w:szCs w:val="28"/>
          <w:rtl w:val="true"/>
          <w:lang w:bidi="fa-IR"/>
        </w:rPr>
        <w:t>.</w:t>
      </w:r>
      <w:bookmarkStart w:id="1223" w:name="pg5471_30812"/>
    </w:p>
    <w:p>
      <w:pPr>
        <w:pStyle w:val="Heading3"/>
        <w:numPr>
          <w:ilvl w:val="2"/>
          <w:numId w:val="1"/>
        </w:numPr>
        <w:rPr/>
      </w:pPr>
      <w:bookmarkStart w:id="1224" w:name="__RefHeading___Toc2145982_581953129"/>
      <w:bookmarkStart w:id="1225" w:name="_Toc470"/>
      <w:bookmarkEnd w:id="1223"/>
      <w:bookmarkEnd w:id="1224"/>
      <w:r>
        <w:rPr>
          <w:rtl w:val="true"/>
        </w:rPr>
        <w:t>فتوای شیخ شلتوت</w:t>
      </w:r>
      <w:bookmarkEnd w:id="1225"/>
    </w:p>
    <w:p>
      <w:pPr>
        <w:pStyle w:val="BookText"/>
        <w:rPr/>
      </w:pPr>
      <w:r>
        <w:rPr>
          <w:rFonts w:ascii="IRNazanin" w:hAnsi="IRNazanin" w:eastAsia="IRNazanin"/>
          <w:color w:val="111111"/>
          <w:sz w:val="28"/>
          <w:sz w:val="28"/>
          <w:szCs w:val="28"/>
          <w:rtl w:val="true"/>
          <w:lang w:bidi="fa-IR"/>
        </w:rPr>
        <w:t>در پی مجاهدات عالمان شیعه و مناظرات و احتجاجهای علمی و منطقی،برخی از مفتیان اهل سنّت که از انصاف برخوردار بودند،انحصارشکنی کردند و عمل به فقه جعفری و طبق مذهب شیعه را هم صحیح و جایز اعلام کردند و این تحوّل عظیمی به شمار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جملۀ آنان شیخ محمود شلتوت،رئیس دانشگاه الأزهر مصر</w:t>
      </w:r>
      <w:r>
        <w:rPr>
          <w:rFonts w:eastAsia="IRNazanin" w:cs="IRNazanin"/>
          <w:color w:val="111111"/>
          <w:sz w:val="28"/>
          <w:szCs w:val="28"/>
          <w:rtl w:val="true"/>
          <w:lang w:bidi="fa-IR"/>
        </w:rPr>
        <w:t>(</w:t>
      </w:r>
      <w:r>
        <w:rPr>
          <w:rFonts w:eastAsia="IRNazanin" w:cs="IRNazanin"/>
          <w:color w:val="111111"/>
          <w:sz w:val="28"/>
          <w:szCs w:val="28"/>
          <w:lang w:bidi="fa-IR"/>
        </w:rPr>
        <w:t>1310</w:t>
      </w:r>
      <w:r>
        <w:rPr>
          <w:rFonts w:eastAsia="IRNazanin" w:cs="IRNazanin"/>
          <w:color w:val="111111"/>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 که فتوای او به جواز تعبّد به مذهب شیعۀ اثنی عشریه در سال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مشهور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فتوای او چنین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مذهب الجعفریة المعروف بمذهب الشّیعة الإمامیّة الإثنی عشریة،مذهب یجوز التّعبّد به شرعا کسائر مذاهب أهل السّنّة،فینبغی للمسلمین ان یعرفوا ذلک و یتخلّصوا من العصبیّة بغیر الحقّ لمذاهب معیّنة</w:t>
      </w:r>
      <w:r>
        <w:rPr>
          <w:rFonts w:eastAsia="IRNazanin" w:cs="IRNazanin"/>
          <w:color w:val="111111"/>
          <w:sz w:val="28"/>
          <w:szCs w:val="28"/>
          <w:rtl w:val="true"/>
          <w:lang w:bidi="fa-IR"/>
        </w:rPr>
        <w:t xml:space="preserve">...» </w:t>
      </w:r>
      <w:r>
        <w:rPr>
          <w:rStyle w:val="FootnoteAnchor"/>
          <w:rtl w:val="true"/>
        </w:rPr>
        <w:footnoteReference w:id="1215"/>
      </w:r>
      <w:r>
        <w:rPr>
          <w:rFonts w:ascii="IRNazanin" w:hAnsi="IRNazanin" w:eastAsia="IRNazanin"/>
          <w:color w:val="111111"/>
          <w:sz w:val="28"/>
          <w:sz w:val="28"/>
          <w:szCs w:val="28"/>
          <w:rtl w:val="true"/>
          <w:lang w:bidi="fa-IR"/>
        </w:rPr>
        <w:t>،مذهب جعفری معروف به مذهب شیعۀ اثنی عشری مذهبی است که شرعا می‌توان متعبد و عامل به آن بود،مثل مذاهب اهل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سزاوار است مسلمانان این را بشناسند و از تعصّب ناحق نسبت به مذاهب معیّنی خود را رها 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تحوّل،از برکات تأسیس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التقریب بین المذاهب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قاهره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او نیز شیخ سلیم البشری</w:t>
      </w:r>
      <w:r>
        <w:rPr>
          <w:rFonts w:eastAsia="IRNazanin" w:cs="IRNazanin"/>
          <w:color w:val="111111"/>
          <w:sz w:val="28"/>
          <w:szCs w:val="28"/>
          <w:rtl w:val="true"/>
          <w:lang w:bidi="fa-IR"/>
        </w:rPr>
        <w:t>(</w:t>
      </w:r>
      <w:r>
        <w:rPr>
          <w:rFonts w:eastAsia="IRNazanin" w:cs="IRNazanin"/>
          <w:color w:val="111111"/>
          <w:sz w:val="28"/>
          <w:szCs w:val="28"/>
          <w:lang w:bidi="fa-IR"/>
        </w:rPr>
        <w:t>1285</w:t>
      </w:r>
      <w:r>
        <w:rPr>
          <w:rFonts w:eastAsia="IRNazanin" w:cs="IRNazanin"/>
          <w:color w:val="111111"/>
          <w:sz w:val="28"/>
          <w:szCs w:val="28"/>
          <w:rtl w:val="true"/>
          <w:lang w:bidi="fa-IR"/>
        </w:rPr>
        <w:t>-</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رئیس قبلی الازهر بود و با سیّد عبد الحسین شرف الدین با نامه‌نگاریهایی که داشت بحث علمی می‌کرد،در آخرین نامه‌اش </w:t>
      </w:r>
      <w:r>
        <w:rPr>
          <w:rStyle w:val="FootnoteAnchor"/>
          <w:rtl w:val="true"/>
        </w:rPr>
        <w:footnoteReference w:id="1216"/>
      </w:r>
      <w:r>
        <w:rPr>
          <w:rFonts w:ascii="IRNazanin" w:hAnsi="IRNazanin" w:eastAsia="IRNazanin"/>
          <w:color w:val="111111"/>
          <w:sz w:val="28"/>
          <w:sz w:val="28"/>
          <w:szCs w:val="28"/>
          <w:rtl w:val="true"/>
          <w:lang w:bidi="fa-IR"/>
        </w:rPr>
        <w:t>تصریح کرد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می‌دهم شما شیعیان در اصول و فروع، بر همان مذهبی هستید که خاندان پیامبر بودند و تو این حقیقت را آشکار ساختی و جایی برای شکّ و تشکیک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از برکات جهاد علمی و خالصانۀ عالمان خالص و ژرف‌اندیش در نشر مکتب اهل‌بیت و تبیین حقانیّت ولایت علوی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 بین مذاهب،استبصار</w:t>
      </w:r>
      <w:r>
        <w:rPr>
          <w:rFonts w:eastAsia="IRNazanin" w:cs="IRNazanin"/>
          <w:color w:val="111111"/>
          <w:sz w:val="28"/>
          <w:szCs w:val="28"/>
          <w:rtl w:val="true"/>
          <w:lang w:bidi="fa-IR"/>
        </w:rPr>
        <w:t>.</w:t>
      </w:r>
    </w:p>
    <w:p>
      <w:pPr>
        <w:pStyle w:val="Heading3"/>
        <w:numPr>
          <w:ilvl w:val="2"/>
          <w:numId w:val="1"/>
        </w:numPr>
        <w:rPr/>
      </w:pPr>
      <w:bookmarkStart w:id="1226" w:name="__RefHeading___Toc2145984_581953129"/>
      <w:bookmarkStart w:id="1227" w:name="_Toc471"/>
      <w:bookmarkEnd w:id="1226"/>
      <w:r>
        <w:rPr>
          <w:rtl w:val="true"/>
        </w:rPr>
        <w:t>فتوّت</w:t>
      </w:r>
      <w:bookmarkEnd w:id="1227"/>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جوانمردی،آیین مردانگی و عیّاری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فتوّت و مردانگی گرچه یک واژۀ دینی و اخلاقی است و از نشانه‌های آن،ایمان به خدا،جهاد،کمک به مظلوم،یاری مستمندان،ایثار و</w:t>
      </w:r>
    </w:p>
    <w:p>
      <w:pPr>
        <w:pStyle w:val="BookText"/>
        <w:rPr/>
      </w:pPr>
      <w:r>
        <w:rPr>
          <w:rFonts w:ascii="IRNazanin" w:hAnsi="IRNazanin" w:eastAsia="IRNazanin"/>
          <w:color w:val="111111"/>
          <w:sz w:val="28"/>
          <w:sz w:val="28"/>
          <w:szCs w:val="28"/>
          <w:rtl w:val="true"/>
          <w:lang w:bidi="fa-IR"/>
        </w:rPr>
        <w:t>وارستگی از پلیدیهاست،امّا اصطلاحا جوانمردان به طیفی از پهلوانان،شجاعان و عیّاران گفته می‌شود که صفت مردانگی و ایثار دارند و حامی محرومان و مظلومانند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اصطلاحات صوفیه نیز کاربرد فراوان دارد و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 و نشانه‌ها و مراحل و رسوم مختلف 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کتابهای بسیاری نیز با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فتوّت‌نامه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شعر و نثر نوشته شده و آنها آداب ویژگیهای جوانمردی و خصال جوانمردان برشمرده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این عناوین،برگرفته از نام اصحاب کهف باشد که خداوند از آن جوانمردان با ایمان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فِتْیَةٌ آمَنُوا بِرَبِّهِمْ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کرده است،یا از کار ابراهیم بت‌شکن گرفته باشند که از او نیز با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سَمِعْنا فَتًی یَذْکُرُهُمْ یُقالُ لَهُ إِبْراهِیمُ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انبیاء</w:t>
      </w: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از لقب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امیر مؤمنان گرفته شده،که دربارۀ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فتی إلاّ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Style w:val="FootnoteAnchor"/>
          <w:rtl w:val="true"/>
        </w:rPr>
        <w:footnoteReference w:id="1217"/>
      </w:r>
      <w:r>
        <w:rPr>
          <w:rFonts w:ascii="IRNazanin" w:hAnsi="IRNazanin" w:eastAsia="IRNazanin"/>
          <w:color w:val="111111"/>
          <w:sz w:val="28"/>
          <w:sz w:val="28"/>
          <w:szCs w:val="28"/>
          <w:rtl w:val="true"/>
          <w:lang w:bidi="fa-IR"/>
        </w:rPr>
        <w:t>ازاین‌رو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فتوّت‌نامۀ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حسین کاشفی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خلیل،به عقیدۀ اهل فتوت اول نقطۀ دایرۀ فتوت و ابو الفتیان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پس او یوسف صدّیق،سه دیگر یوشع بن نون،چهارم اصحاب کهف و پنجم مرتضی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از فتی مطلق،مراد علی بن ابی طالب است و سند سلسلۀ فتوّت به آن حضرت منتهی می‌گردد</w:t>
      </w:r>
      <w:r>
        <w:rPr>
          <w:rFonts w:eastAsia="IRNazanin" w:cs="IRNazanin"/>
          <w:color w:val="111111"/>
          <w:sz w:val="28"/>
          <w:szCs w:val="28"/>
          <w:rtl w:val="true"/>
          <w:lang w:bidi="fa-IR"/>
        </w:rPr>
        <w:t xml:space="preserve">.» </w:t>
      </w:r>
      <w:r>
        <w:rPr>
          <w:rStyle w:val="FootnoteAnchor"/>
          <w:rtl w:val="true"/>
        </w:rPr>
        <w:footnoteReference w:id="1218"/>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حقّا که علی علیه السّلام در صفات کمال و جوانمردی و پارسایی و دفاع از مظلومان و دلسوزی برای بیچارگان و ترحّم بر درماندگان،سرآمد همگان است و نامش به مردانگی شهرۀ آفاق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جوانمردان،هرگاه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می‌گفتند مقصودشان علی علیه السّلام بود و سلسلۀ خود را هم به آن حضرت منتهی می‌ساختند،در همان فتوت‌نامه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مبدأ فتوّت و مظهر آن ابراهیم خلیل است و قطب فتوت مرتضی علی علیه السّلام و خاتم فتوت مهدی هادی علیه السّلام خواهد بود و چنانچه ابراهیم که قطب نبوت بود،هرپیغمبری که بعد از او آمد،متابعت او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اتَّبِعْ مِلَّةَ إِبْراهِیمَ حَنِیفاً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lang w:bidi="fa-IR"/>
        </w:rPr>
        <w:t>123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هرصاحب فتوّتی که بعد از شاه ولایت باشد،هرآینه او را متابعت وی باید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هرعلمی که مبدأ آن ابراهیم</w:t>
      </w:r>
    </w:p>
    <w:p>
      <w:pPr>
        <w:pStyle w:val="BookText"/>
        <w:rPr/>
      </w:pPr>
      <w:r>
        <w:rPr>
          <w:rFonts w:ascii="IRNazanin" w:hAnsi="IRNazanin" w:eastAsia="IRNazanin"/>
          <w:color w:val="111111"/>
          <w:sz w:val="28"/>
          <w:sz w:val="28"/>
          <w:szCs w:val="28"/>
          <w:rtl w:val="true"/>
          <w:lang w:bidi="fa-IR"/>
        </w:rPr>
        <w:t>خلیل علیه السّلام باشد و قطب آن علیّ ولیّ علیه السّلام و خاتم آن مهدی هادی علیه السّلام در شرف آن‌چه توان گفت؟</w:t>
      </w:r>
      <w:r>
        <w:rPr>
          <w:rFonts w:eastAsia="IRNazanin" w:cs="IRNazanin"/>
          <w:color w:val="111111"/>
          <w:sz w:val="28"/>
          <w:szCs w:val="28"/>
          <w:rtl w:val="true"/>
          <w:lang w:bidi="fa-IR"/>
        </w:rPr>
        <w:t xml:space="preserve">» </w:t>
      </w:r>
      <w:r>
        <w:rPr>
          <w:rStyle w:val="FootnoteAnchor"/>
          <w:rtl w:val="true"/>
        </w:rPr>
        <w:footnoteReference w:id="1219"/>
      </w:r>
    </w:p>
    <w:p>
      <w:pPr>
        <w:pStyle w:val="BookText"/>
        <w:rPr/>
      </w:pPr>
      <w:r>
        <w:rPr>
          <w:rFonts w:ascii="IRNazanin" w:hAnsi="IRNazanin" w:eastAsia="IRNazanin"/>
          <w:color w:val="111111"/>
          <w:sz w:val="28"/>
          <w:sz w:val="28"/>
          <w:szCs w:val="28"/>
          <w:rtl w:val="true"/>
          <w:lang w:bidi="fa-IR"/>
        </w:rPr>
        <w:t>در نقل دیگری چنین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اعتقاد و پیروی عیّاران و جماعت زورخانه‌رو، به مولای متقیان علی علیه السّلام در آن است که وی را مظهر آرزوهای انسانی،و دادگری و برادری و برابری می‌شناختند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آن حضرت را برای آن پیشوای خود می‌خواندند که در عین دولت،جامۀ فقیران می‌پوشید و در خانه‌ای ساده زندگی می‌کرد و حتّی غذایش در دورۀ خلافت و جهانداری هم از حدود نان جو و خرما درنمی‌گذشت و آنچه هم اضافه داشت به مردم فقیر و یتیم‌دار می‌بخشید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دلایل بود که پهلوانان و عیّاران آن حضرت را مظهر عالی‌ترین آمال انسانی می‌دانستند و همیشه از فرزندان و القاب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بنی‌امیه و بنی عباس حمایت می‌کردند و احترامی هم که هنوز در زورخانه‌ها به سادات می‌گذارند از این انگیزه ناشی می‌شود</w:t>
      </w:r>
      <w:r>
        <w:rPr>
          <w:rFonts w:eastAsia="IRNazanin" w:cs="IRNazanin"/>
          <w:color w:val="111111"/>
          <w:sz w:val="28"/>
          <w:szCs w:val="28"/>
          <w:rtl w:val="true"/>
          <w:lang w:bidi="fa-IR"/>
        </w:rPr>
        <w:t xml:space="preserve">.» </w:t>
      </w:r>
      <w:r>
        <w:rPr>
          <w:rStyle w:val="FootnoteAnchor"/>
          <w:rtl w:val="true"/>
        </w:rPr>
        <w:footnoteReference w:id="1220"/>
      </w:r>
    </w:p>
    <w:p>
      <w:pPr>
        <w:pStyle w:val="BookText"/>
        <w:rPr/>
      </w:pPr>
      <w:r>
        <w:rPr>
          <w:rFonts w:ascii="IRNazanin" w:hAnsi="IRNazanin" w:eastAsia="IRNazanin"/>
          <w:color w:val="111111"/>
          <w:sz w:val="28"/>
          <w:sz w:val="28"/>
          <w:szCs w:val="28"/>
          <w:rtl w:val="true"/>
          <w:lang w:bidi="fa-IR"/>
        </w:rPr>
        <w:t>لقب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مردان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که بر آن حضرت نهاده‌اند،بی‌اشاره به بعد مردانگی و فتوّت او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جوانمرد قصّاب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بی‌ارتباط به این موضوع نیست</w:t>
      </w:r>
      <w:r>
        <w:rPr>
          <w:rFonts w:eastAsia="IRNazanin" w:cs="IRNazanin"/>
          <w:color w:val="111111"/>
          <w:sz w:val="28"/>
          <w:szCs w:val="28"/>
          <w:rtl w:val="true"/>
          <w:lang w:bidi="fa-IR"/>
        </w:rPr>
        <w:t xml:space="preserve">. </w:t>
      </w:r>
      <w:r>
        <w:rPr>
          <w:rStyle w:val="FootnoteAnchor"/>
          <w:rtl w:val="true"/>
        </w:rPr>
        <w:footnoteReference w:id="1221"/>
      </w:r>
    </w:p>
    <w:p>
      <w:pPr>
        <w:pStyle w:val="BookText"/>
        <w:rPr/>
      </w:pPr>
      <w:r>
        <w:rPr>
          <w:rFonts w:ascii="IRNazanin" w:hAnsi="IRNazanin" w:eastAsia="IRNazanin"/>
          <w:color w:val="111111"/>
          <w:sz w:val="28"/>
          <w:sz w:val="28"/>
          <w:szCs w:val="28"/>
          <w:rtl w:val="true"/>
          <w:lang w:bidi="fa-IR"/>
        </w:rPr>
        <w:t>کس را چه زور و زهره که وصف علی کند جبّار در مناقب او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اتی</w:t>
      </w:r>
    </w:p>
    <w:p>
      <w:pPr>
        <w:pStyle w:val="BookText"/>
        <w:rPr/>
      </w:pPr>
      <w:r>
        <w:rPr>
          <w:rFonts w:ascii="IRNazanin" w:hAnsi="IRNazanin" w:eastAsia="IRNazanin"/>
          <w:color w:val="111111"/>
          <w:sz w:val="28"/>
          <w:sz w:val="28"/>
          <w:szCs w:val="28"/>
          <w:rtl w:val="true"/>
          <w:lang w:bidi="fa-IR"/>
        </w:rPr>
        <w:t>زورآزمای قلعۀ خیبر که بند او در یکدگر شکست به بازوی لا فتی</w:t>
      </w:r>
    </w:p>
    <w:p>
      <w:pPr>
        <w:pStyle w:val="BookText"/>
        <w:rPr/>
      </w:pPr>
      <w:r>
        <w:rPr>
          <w:rFonts w:ascii="IRNazanin" w:hAnsi="IRNazanin" w:eastAsia="IRNazanin"/>
          <w:color w:val="111111"/>
          <w:sz w:val="28"/>
          <w:sz w:val="28"/>
          <w:szCs w:val="28"/>
          <w:rtl w:val="true"/>
          <w:lang w:bidi="fa-IR"/>
        </w:rPr>
        <w:t>مردی که در مصاف،زره پیش بسته بود تاپش دشمنان ندهد پشت بر غزا</w:t>
      </w:r>
    </w:p>
    <w:p>
      <w:pPr>
        <w:pStyle w:val="BookText"/>
        <w:rPr/>
      </w:pPr>
      <w:r>
        <w:rPr>
          <w:rFonts w:ascii="IRNazanin" w:hAnsi="IRNazanin" w:eastAsia="IRNazanin"/>
          <w:color w:val="111111"/>
          <w:sz w:val="28"/>
          <w:sz w:val="28"/>
          <w:szCs w:val="28"/>
          <w:rtl w:val="true"/>
          <w:lang w:bidi="fa-IR"/>
        </w:rPr>
        <w:t>شیر خدای و صفدر میدان و بحر جود جانبخش در نماز و جهانسوز در وغا</w:t>
      </w:r>
    </w:p>
    <w:p>
      <w:pPr>
        <w:pStyle w:val="BookText"/>
        <w:rPr/>
      </w:pPr>
      <w:r>
        <w:rPr>
          <w:rFonts w:ascii="IRNazanin" w:hAnsi="IRNazanin" w:eastAsia="IRNazanin"/>
          <w:color w:val="111111"/>
          <w:sz w:val="28"/>
          <w:sz w:val="28"/>
          <w:szCs w:val="28"/>
          <w:rtl w:val="true"/>
          <w:lang w:bidi="fa-IR"/>
        </w:rPr>
        <w:t>دیباچۀ مروّت و سلطان معرفت لشکرکش فتوّت و سردار اتقیا</w:t>
      </w:r>
    </w:p>
    <w:p>
      <w:pPr>
        <w:pStyle w:val="BookText"/>
        <w:rPr/>
      </w:pPr>
      <w:r>
        <w:rPr>
          <w:rFonts w:ascii="IRNazanin" w:hAnsi="IRNazanin" w:eastAsia="IRNazanin"/>
          <w:color w:val="111111"/>
          <w:sz w:val="28"/>
          <w:sz w:val="28"/>
          <w:szCs w:val="28"/>
          <w:rtl w:val="true"/>
          <w:lang w:bidi="fa-IR"/>
        </w:rPr>
        <w:t xml:space="preserve">فردا که هرکسی به شفیعی زنند دست ماییم و دست و دامن معصوم مرتضی </w:t>
      </w:r>
      <w:r>
        <w:rPr>
          <w:rStyle w:val="FootnoteAnchor"/>
          <w:rtl w:val="true"/>
        </w:rPr>
        <w:footnoteReference w:id="1222"/>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فتی الاّ علی علیه السّلام،فضایل علی علیه السّلام</w:t>
      </w:r>
      <w:r>
        <w:rPr>
          <w:rFonts w:eastAsia="IRNazanin" w:cs="IRNazanin"/>
          <w:color w:val="111111"/>
          <w:sz w:val="28"/>
          <w:szCs w:val="28"/>
          <w:rtl w:val="true"/>
          <w:lang w:bidi="fa-IR"/>
        </w:rPr>
        <w:t>.</w:t>
      </w:r>
      <w:bookmarkStart w:id="1228" w:name="pg5471_30815"/>
    </w:p>
    <w:p>
      <w:pPr>
        <w:pStyle w:val="Heading3"/>
        <w:numPr>
          <w:ilvl w:val="2"/>
          <w:numId w:val="1"/>
        </w:numPr>
        <w:rPr/>
      </w:pPr>
      <w:bookmarkStart w:id="1229" w:name="__RefHeading___Toc2145986_581953129"/>
      <w:bookmarkStart w:id="1230" w:name="_Toc472"/>
      <w:bookmarkEnd w:id="1228"/>
      <w:bookmarkEnd w:id="1229"/>
      <w:r>
        <w:rPr>
          <w:rtl w:val="true"/>
        </w:rPr>
        <w:t>فدک</w:t>
      </w:r>
      <w:bookmarkEnd w:id="1230"/>
    </w:p>
    <w:p>
      <w:pPr>
        <w:pStyle w:val="BookText"/>
        <w:rPr/>
      </w:pPr>
      <w:r>
        <w:rPr>
          <w:rFonts w:ascii="IRNazanin" w:hAnsi="IRNazanin" w:eastAsia="IRNazanin"/>
          <w:color w:val="111111"/>
          <w:sz w:val="28"/>
          <w:sz w:val="28"/>
          <w:szCs w:val="28"/>
          <w:rtl w:val="true"/>
          <w:lang w:bidi="fa-IR"/>
        </w:rPr>
        <w:t>فدک،نماد مظلومیت اهل بیت و غصب حق آنان از سوی خلافت سقیفه و رژیمهای اموی و عباسی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فدک نام منطقه‌ای حاصلخیز در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مدینه است که در شرق خیبر قرار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سال هفتم هجری وقتی مسلمانان با پرچمداری امیر مؤمنان قلعه‌های خیبر را فتح کردند و یهودیان تسلیم شدند،ساکنان فدک نمایندگانی نزد پیامبر فرستاده،نیمی از حاصل باغها و اراضی فدک را با پیامبر مصالحه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اراضی فدک بدون جنگ به دست آمده بود،ملک ویژۀ پیامبر می‌شد و اختیارش با آن حضرت بود</w:t>
      </w:r>
      <w:r>
        <w:rPr>
          <w:rFonts w:eastAsia="IRNazanin" w:cs="IRNazanin"/>
          <w:color w:val="111111"/>
          <w:sz w:val="28"/>
          <w:szCs w:val="28"/>
          <w:rtl w:val="true"/>
          <w:lang w:bidi="fa-IR"/>
        </w:rPr>
        <w:t xml:space="preserve">. </w:t>
      </w:r>
      <w:r>
        <w:rPr>
          <w:rStyle w:val="FootnoteAnchor"/>
          <w:rtl w:val="true"/>
        </w:rPr>
        <w:footnoteReference w:id="1223"/>
      </w:r>
      <w:r>
        <w:rPr>
          <w:rFonts w:ascii="IRNazanin" w:hAnsi="IRNazanin" w:eastAsia="IRNazanin"/>
          <w:color w:val="111111"/>
          <w:sz w:val="28"/>
          <w:sz w:val="28"/>
          <w:szCs w:val="28"/>
          <w:rtl w:val="true"/>
          <w:lang w:bidi="fa-IR"/>
        </w:rPr>
        <w:t>آیات قرآن هم در چنین مواردی صراحت دارد و از آن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 می‌کند که از آن خدا و رسول و ذی القربی و یتیمان و مساکین است </w:t>
      </w:r>
      <w:r>
        <w:rPr>
          <w:rStyle w:val="FootnoteAnchor"/>
          <w:rtl w:val="true"/>
        </w:rPr>
        <w:footnoteReference w:id="1224"/>
      </w:r>
      <w:r>
        <w:rPr>
          <w:rFonts w:ascii="IRNazanin" w:hAnsi="IRNazanin" w:eastAsia="IRNazanin"/>
          <w:color w:val="111111"/>
          <w:sz w:val="28"/>
          <w:sz w:val="28"/>
          <w:szCs w:val="28"/>
          <w:rtl w:val="true"/>
          <w:lang w:bidi="fa-IR"/>
        </w:rPr>
        <w:t>و مسلمانان دیگر حقّی در آن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فرمودۀ امام باقر و امام صادق علیهما السّلام پس از نزول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آتِ ذَا الْقُرْبی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فدک را به فاطمۀ زهرا بخشید و در سه سال پیش از وفات پیامبر در دست فاطمه علیها السّلام بود</w:t>
      </w:r>
      <w:r>
        <w:rPr>
          <w:rFonts w:eastAsia="IRNazanin" w:cs="IRNazanin"/>
          <w:color w:val="111111"/>
          <w:sz w:val="28"/>
          <w:szCs w:val="28"/>
          <w:rtl w:val="true"/>
          <w:lang w:bidi="fa-IR"/>
        </w:rPr>
        <w:t xml:space="preserve">. </w:t>
      </w:r>
      <w:r>
        <w:rPr>
          <w:rStyle w:val="FootnoteAnchor"/>
          <w:rtl w:val="true"/>
        </w:rPr>
        <w:footnoteReference w:id="1225"/>
      </w:r>
    </w:p>
    <w:p>
      <w:pPr>
        <w:pStyle w:val="BookText"/>
        <w:rPr/>
      </w:pPr>
      <w:r>
        <w:rPr>
          <w:rFonts w:ascii="IRNazanin" w:hAnsi="IRNazanin" w:eastAsia="IRNazanin"/>
          <w:color w:val="111111"/>
          <w:sz w:val="28"/>
          <w:sz w:val="28"/>
          <w:szCs w:val="28"/>
          <w:rtl w:val="true"/>
          <w:lang w:bidi="fa-IR"/>
        </w:rPr>
        <w:t>دستگاه خلافت،فدک را از دست حضرت زهرا علیها السّلام بیرون آورد و کارگران وی را اخراج نمود و حضرت فاطمه که مصرّانه پیگیر بازپس‌گیری فدک بود،در این راه کتک خورد و آسیب 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غصب فدک جنبۀ سیاسی داشت و می‌خواستند دست اهل بیت را از امور مالی کوتاه کرده و پشتوانۀ اقتصادی آنان را ضربه بزنند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به این نکته در روایتی تصریح فرموده است</w:t>
      </w:r>
      <w:r>
        <w:rPr>
          <w:rFonts w:eastAsia="IRNazanin" w:cs="IRNazanin"/>
          <w:color w:val="111111"/>
          <w:sz w:val="28"/>
          <w:szCs w:val="28"/>
          <w:rtl w:val="true"/>
          <w:lang w:bidi="fa-IR"/>
        </w:rPr>
        <w:t xml:space="preserve">. </w:t>
      </w:r>
      <w:r>
        <w:rPr>
          <w:rStyle w:val="FootnoteAnchor"/>
          <w:rtl w:val="true"/>
        </w:rPr>
        <w:footnoteReference w:id="1226"/>
      </w:r>
      <w:r>
        <w:rPr>
          <w:rFonts w:ascii="IRNazanin" w:hAnsi="IRNazanin" w:eastAsia="IRNazanin"/>
          <w:color w:val="111111"/>
          <w:sz w:val="28"/>
          <w:sz w:val="28"/>
          <w:szCs w:val="28"/>
          <w:rtl w:val="true"/>
          <w:lang w:bidi="fa-IR"/>
        </w:rPr>
        <w:t>علی علیه السّلام در نهج البلاغه از فدک و آزمندی دیگران نسبت به آن یاد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کانت فی أیدینا فدک ممّا اظلّته السّماء</w:t>
      </w:r>
      <w:r>
        <w:rPr>
          <w:rFonts w:eastAsia="IRNazanin" w:cs="IRNazanin"/>
          <w:color w:val="111111"/>
          <w:sz w:val="28"/>
          <w:szCs w:val="28"/>
          <w:rtl w:val="true"/>
          <w:lang w:bidi="fa-IR"/>
        </w:rPr>
        <w:t xml:space="preserve">...» </w:t>
      </w:r>
      <w:r>
        <w:rPr>
          <w:rStyle w:val="FootnoteAnchor"/>
          <w:rtl w:val="true"/>
        </w:rPr>
        <w:footnoteReference w:id="1227"/>
      </w:r>
      <w:r>
        <w:rPr>
          <w:rFonts w:ascii="IRNazanin" w:hAnsi="IRNazanin" w:eastAsia="IRNazanin"/>
          <w:color w:val="111111"/>
          <w:sz w:val="28"/>
          <w:sz w:val="28"/>
          <w:szCs w:val="28"/>
          <w:rtl w:val="true"/>
          <w:lang w:bidi="fa-IR"/>
        </w:rPr>
        <w:t>،حضرت زهرا هم در خطبۀ معروف خویش از غصب آن انتقاد می‌نماید و با استناد به آیات قرآن،ادعای آنان را در اینکه پیامبر ارث باقی نمی‌گذارد ردّ می‌کند</w:t>
      </w:r>
      <w:r>
        <w:rPr>
          <w:rFonts w:eastAsia="IRNazanin" w:cs="IRNazanin"/>
          <w:color w:val="111111"/>
          <w:sz w:val="28"/>
          <w:szCs w:val="28"/>
          <w:rtl w:val="true"/>
          <w:lang w:bidi="fa-IR"/>
        </w:rPr>
        <w:t xml:space="preserve">. </w:t>
      </w:r>
      <w:r>
        <w:rPr>
          <w:rStyle w:val="FootnoteAnchor"/>
          <w:rtl w:val="true"/>
        </w:rPr>
        <w:footnoteReference w:id="1228"/>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فدک پیوسته در تاریخ به عنوان نشانه‌ای روشن از ظلم به اهل بیت مطرح بوده و</w:t>
      </w:r>
    </w:p>
    <w:p>
      <w:pPr>
        <w:pStyle w:val="BookText"/>
        <w:rPr/>
      </w:pPr>
      <w:r>
        <w:rPr>
          <w:rFonts w:ascii="IRNazanin" w:hAnsi="IRNazanin" w:eastAsia="IRNazanin"/>
          <w:color w:val="111111"/>
          <w:sz w:val="28"/>
          <w:sz w:val="28"/>
          <w:szCs w:val="28"/>
          <w:rtl w:val="true"/>
          <w:lang w:bidi="fa-IR"/>
        </w:rPr>
        <w:t>ابعادی فراتر از تصرّف یک مزرعه و باغ یافته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کوتاه‌کردن دست اهل بیت از آن، نمادی از کنار گذاشتن سیاسی بوده و فدک مترادف با حکومت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یکی از متکلمان امامیه به نام علی بن تقی اهل کوفه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مگرنه آنکه فدک، چند نخل و قطعه زمین ناچیزی بود؟گفت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نیست،بلکه خیلی بزرگ بود،نخلهای آن به تعداد نخلهای کوفۀ امروز بود و ابو بکر و عمر هدفشان از جلوگیری فاطمه از تصرّف آن این بود که علی علیه السّلام به کمک محصولات و غلّۀ آن در مخاصمه‌ای که دربارۀ خلافت داشت قدرت نگیرد،ازاین‌رو در پی فدک،فاطمه و علی و سایر بنی‌هاشم و بنی مطلّب را از حقّشان نسبت به خمس جلوگیری کردند،چراکه انسان تهیدست،همتش هم سست و خودش خوار می‌شود و در پی کسب‌وکار می‌رود و ریاست‌طلبی و حکومت را رها می‌کند</w:t>
      </w:r>
      <w:r>
        <w:rPr>
          <w:rFonts w:eastAsia="IRNazanin" w:cs="IRNazanin"/>
          <w:color w:val="111111"/>
          <w:sz w:val="28"/>
          <w:szCs w:val="28"/>
          <w:rtl w:val="true"/>
          <w:lang w:bidi="fa-IR"/>
        </w:rPr>
        <w:t xml:space="preserve">! </w:t>
      </w:r>
      <w:r>
        <w:rPr>
          <w:rStyle w:val="FootnoteAnchor"/>
          <w:rtl w:val="true"/>
        </w:rPr>
        <w:footnoteReference w:id="1229"/>
      </w:r>
    </w:p>
    <w:p>
      <w:pPr>
        <w:pStyle w:val="BookText"/>
        <w:rPr/>
      </w:pPr>
      <w:r>
        <w:rPr>
          <w:rFonts w:ascii="IRNazanin" w:hAnsi="IRNazanin" w:eastAsia="IRNazanin"/>
          <w:color w:val="111111"/>
          <w:sz w:val="28"/>
          <w:sz w:val="28"/>
          <w:szCs w:val="28"/>
          <w:rtl w:val="true"/>
          <w:lang w:bidi="fa-IR"/>
        </w:rPr>
        <w:t>گواه این مطلب،سخن موسی بن جعفر علیه السّلام به خلیفۀ وقت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الرشید به امام کاظم علیه السّلام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فدک را تعیین کن تا به تو برگردانم،حضرت نمی‌پذیرفت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اصرار کرد،امام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فدک را جز با همۀ محدوده‌اش نمی‌گیرم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حدود آن چیست؟امام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حدّ آن را تعیین کنم برنمی‌گردانی،گفت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 جدّت قسم بر می‌گردانم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جعفر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اول آن عدن است،رنگ چهرۀ هارون دگرگون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دوّم آن سمرقند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چهرۀ هارون تیره و غضب‌آلود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سوّم آن آفریقاست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چهرۀ مأمون سیاه شد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دیگر چه؟امام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چهارم آن کنارۀ دریای خزر و ارمنستان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چیزی برای ما نماند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بیا به جای من بنشین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کاظم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گفتم که اگر محدودۀ آن را مشخص کنم آن را پس نمی‌دهی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 بود که هارون بر کشتن امام مصمّم شد</w:t>
      </w:r>
      <w:r>
        <w:rPr>
          <w:rFonts w:eastAsia="IRNazanin" w:cs="IRNazanin"/>
          <w:color w:val="111111"/>
          <w:sz w:val="28"/>
          <w:szCs w:val="28"/>
          <w:rtl w:val="true"/>
          <w:lang w:bidi="fa-IR"/>
        </w:rPr>
        <w:t xml:space="preserve">. </w:t>
      </w:r>
      <w:r>
        <w:rPr>
          <w:rStyle w:val="FootnoteAnchor"/>
          <w:rtl w:val="true"/>
        </w:rPr>
        <w:footnoteReference w:id="1230"/>
      </w:r>
      <w:r>
        <w:rPr>
          <w:rFonts w:ascii="IRNazanin" w:hAnsi="IRNazanin" w:eastAsia="IRNazanin"/>
          <w:color w:val="111111"/>
          <w:sz w:val="28"/>
          <w:sz w:val="28"/>
          <w:szCs w:val="28"/>
          <w:rtl w:val="true"/>
          <w:lang w:bidi="fa-IR"/>
        </w:rPr>
        <w:t>این یعنی همۀ قلمرو وسعت اسلام،که حقّ خاندان پیامبر بوده و دیگران غصب کرده‌اند</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ماجرای فدک همواره به عنوان یک بحث داغ و سیاسی مورد مناقشه و بحث بوده و بر سر غصب یا مصادره شدن آن و اینکه آیا پیامبر ارث باقی می‌گذارد یا نه،سخنهاست</w:t>
      </w:r>
      <w:r>
        <w:rPr>
          <w:rFonts w:eastAsia="IRNazanin" w:cs="IRNazanin"/>
          <w:color w:val="111111"/>
          <w:sz w:val="28"/>
          <w:szCs w:val="28"/>
          <w:rtl w:val="true"/>
          <w:lang w:bidi="fa-IR"/>
        </w:rPr>
        <w:t xml:space="preserve">. </w:t>
      </w:r>
      <w:r>
        <w:rPr>
          <w:rStyle w:val="FootnoteAnchor"/>
          <w:rtl w:val="true"/>
        </w:rPr>
        <w:footnoteReference w:id="1231"/>
      </w:r>
      <w:r>
        <w:rPr>
          <w:rFonts w:ascii="IRNazanin" w:hAnsi="IRNazanin" w:eastAsia="IRNazanin"/>
          <w:color w:val="111111"/>
          <w:sz w:val="28"/>
          <w:sz w:val="28"/>
          <w:szCs w:val="28"/>
          <w:rtl w:val="true"/>
          <w:lang w:bidi="fa-IR"/>
        </w:rPr>
        <w:t>به</w:t>
      </w:r>
      <w:bookmarkStart w:id="1231" w:name="pg5471_30817"/>
    </w:p>
    <w:p>
      <w:pPr>
        <w:pStyle w:val="BookText"/>
        <w:rPr/>
      </w:pPr>
      <w:bookmarkEnd w:id="1231"/>
      <w:r>
        <w:rPr>
          <w:rFonts w:ascii="IRNazanin" w:hAnsi="IRNazanin" w:eastAsia="IRNazanin"/>
          <w:color w:val="111111"/>
          <w:sz w:val="28"/>
          <w:sz w:val="28"/>
          <w:szCs w:val="28"/>
          <w:rtl w:val="true"/>
          <w:lang w:bidi="fa-IR"/>
        </w:rPr>
        <w:t>تعبیر دکتر شریعتی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 مزرعۀ کوچکی است و اگر بزرگ هم بود،برای فاطمه کوچکتر از آن بود که بر سر آن به کشمکش پردازد،امّا فدک به عنوان نشانه‌ای از غصب و زور رژیم تازه برایش اهمیت یافته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طرح مسألۀ فدک می‌کوشید تا حکومت را محکوم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 برای فاطمه یک مسأله سیاسی شده بود و وسیلۀ مبارزه،و پافشاری فاطمه از این‌رو بود،نه به خاطر ارزش اقتصادی آن</w:t>
      </w:r>
      <w:r>
        <w:rPr>
          <w:rFonts w:eastAsia="IRNazanin" w:cs="IRNazanin"/>
          <w:color w:val="111111"/>
          <w:sz w:val="28"/>
          <w:szCs w:val="28"/>
          <w:rtl w:val="true"/>
          <w:lang w:bidi="fa-IR"/>
        </w:rPr>
        <w:t xml:space="preserve">.» </w:t>
      </w:r>
      <w:r>
        <w:rPr>
          <w:rStyle w:val="FootnoteAnchor"/>
          <w:rtl w:val="true"/>
        </w:rPr>
        <w:footnoteReference w:id="1232"/>
      </w:r>
    </w:p>
    <w:p>
      <w:pPr>
        <w:pStyle w:val="BookText"/>
        <w:rPr/>
      </w:pPr>
      <w:r>
        <w:rPr>
          <w:rFonts w:ascii="IRNazanin" w:hAnsi="IRNazanin" w:eastAsia="IRNazanin"/>
          <w:color w:val="111111"/>
          <w:sz w:val="28"/>
          <w:sz w:val="28"/>
          <w:szCs w:val="28"/>
          <w:rtl w:val="true"/>
          <w:lang w:bidi="fa-IR"/>
        </w:rPr>
        <w:t>فدک در حال حاضر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الحائط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مرز شرقی خیبر قرار دارد و شامال تعدادی روستا و بیش از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سکنه و سرزمینی پوشیده از نخلستان و برخوردار از امکانات کشاورزی است</w:t>
      </w:r>
      <w:r>
        <w:rPr>
          <w:rFonts w:eastAsia="IRNazanin" w:cs="IRNazanin"/>
          <w:color w:val="111111"/>
          <w:sz w:val="28"/>
          <w:szCs w:val="28"/>
          <w:rtl w:val="true"/>
          <w:lang w:bidi="fa-IR"/>
        </w:rPr>
        <w:t xml:space="preserve">. </w:t>
      </w:r>
      <w:r>
        <w:rPr>
          <w:rStyle w:val="FootnoteAnchor"/>
          <w:rtl w:val="true"/>
        </w:rPr>
        <w:footnoteReference w:id="1233"/>
      </w:r>
    </w:p>
    <w:p>
      <w:pPr>
        <w:pStyle w:val="Heading3"/>
        <w:numPr>
          <w:ilvl w:val="2"/>
          <w:numId w:val="1"/>
        </w:numPr>
        <w:rPr/>
      </w:pPr>
      <w:bookmarkStart w:id="1232" w:name="__RefHeading___Toc2145988_581953129"/>
      <w:bookmarkStart w:id="1233" w:name="_Toc473"/>
      <w:bookmarkEnd w:id="1232"/>
      <w:r>
        <w:rPr>
          <w:rtl w:val="true"/>
        </w:rPr>
        <w:t>فرزندان علی علیه السّلام</w:t>
      </w:r>
      <w:bookmarkEnd w:id="1233"/>
    </w:p>
    <w:p>
      <w:pPr>
        <w:pStyle w:val="BookText"/>
        <w:rPr/>
      </w:pPr>
      <w:r>
        <w:rPr>
          <w:rFonts w:ascii="IRNazanin" w:hAnsi="IRNazanin" w:eastAsia="IRNazanin"/>
          <w:color w:val="111111"/>
          <w:sz w:val="28"/>
          <w:sz w:val="28"/>
          <w:szCs w:val="28"/>
          <w:rtl w:val="true"/>
          <w:lang w:bidi="fa-IR"/>
        </w:rPr>
        <w:t xml:space="preserve">از آنجا که پیامبر و علی علیه السّلام پدران روحی و معنوی امّت‌اند، </w:t>
      </w:r>
      <w:r>
        <w:rPr>
          <w:rStyle w:val="FootnoteAnchor"/>
          <w:rtl w:val="true"/>
        </w:rPr>
        <w:footnoteReference w:id="1234"/>
      </w:r>
      <w:r>
        <w:rPr>
          <w:rFonts w:ascii="IRNazanin" w:hAnsi="IRNazanin" w:eastAsia="IRNazanin"/>
          <w:color w:val="111111"/>
          <w:sz w:val="28"/>
          <w:sz w:val="28"/>
          <w:szCs w:val="28"/>
          <w:rtl w:val="true"/>
          <w:lang w:bidi="fa-IR"/>
        </w:rPr>
        <w:t>همۀ معتقدان به رسالت نبوی و ولایت علوی،فرزندان آن بزرگوارند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فرزندان نسبی آن امام را گوناگون نقل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طبقات ابن سعد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نفر،در انساب الأشراف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ذکر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مفید تعداد آنان را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ذکر کرده است،امّا نسل علی بن ابی طالب علیه السّلام از پنج پسر تداوم یافته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و امام حسین،محمّد حنفیّه،عبّاس و عمر</w:t>
      </w:r>
      <w:r>
        <w:rPr>
          <w:rFonts w:eastAsia="IRNazanin" w:cs="IRNazanin"/>
          <w:color w:val="111111"/>
          <w:sz w:val="28"/>
          <w:szCs w:val="28"/>
          <w:rtl w:val="true"/>
          <w:lang w:bidi="fa-IR"/>
        </w:rPr>
        <w:t xml:space="preserve">. </w:t>
      </w:r>
      <w:r>
        <w:rPr>
          <w:rStyle w:val="FootnoteAnchor"/>
          <w:rtl w:val="true"/>
        </w:rPr>
        <w:footnoteReference w:id="1235"/>
      </w:r>
      <w:r>
        <w:rPr>
          <w:rFonts w:ascii="IRNazanin" w:hAnsi="IRNazanin" w:eastAsia="IRNazanin"/>
          <w:color w:val="111111"/>
          <w:sz w:val="28"/>
          <w:sz w:val="28"/>
          <w:szCs w:val="28"/>
          <w:rtl w:val="true"/>
          <w:lang w:bidi="fa-IR"/>
        </w:rPr>
        <w:t>نام برخی از فرزندان آن حضرت که در کتب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حسن،حسین،زینب و ام کلثوم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حنفیه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،رقیّه و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صهباء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،عباس،جعفر،عثمان 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 البنین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و 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اسماء بنت عمیس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 و عبید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لیلی دارمیّه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 امّ هانی،میمونه 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یک کنیز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الحسن و رمله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 شعیب دارمی</w:t>
      </w:r>
      <w:r>
        <w:rPr>
          <w:rFonts w:eastAsia="IRNazanin" w:cs="IRNazanin"/>
          <w:color w:val="111111"/>
          <w:sz w:val="28"/>
          <w:szCs w:val="28"/>
          <w:rtl w:val="true"/>
          <w:lang w:bidi="fa-IR"/>
        </w:rPr>
        <w:t xml:space="preserve">). </w:t>
      </w:r>
      <w:r>
        <w:rPr>
          <w:rStyle w:val="FootnoteAnchor"/>
          <w:rtl w:val="true"/>
        </w:rPr>
        <w:footnoteReference w:id="1236"/>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علی علیه السّلام،علویان</w:t>
      </w:r>
      <w:r>
        <w:rPr>
          <w:rFonts w:eastAsia="IRNazanin" w:cs="IRNazanin"/>
          <w:color w:val="111111"/>
          <w:sz w:val="28"/>
          <w:szCs w:val="28"/>
          <w:rtl w:val="true"/>
          <w:lang w:bidi="fa-IR"/>
        </w:rPr>
        <w:t>.</w:t>
      </w:r>
      <w:bookmarkStart w:id="1234" w:name="pg5471_30818"/>
    </w:p>
    <w:p>
      <w:pPr>
        <w:pStyle w:val="Heading3"/>
        <w:numPr>
          <w:ilvl w:val="2"/>
          <w:numId w:val="1"/>
        </w:numPr>
        <w:rPr/>
      </w:pPr>
      <w:bookmarkStart w:id="1235" w:name="__RefHeading___Toc2145990_581953129"/>
      <w:bookmarkStart w:id="1236" w:name="_Toc474"/>
      <w:bookmarkEnd w:id="1234"/>
      <w:bookmarkEnd w:id="1235"/>
      <w:r>
        <w:rPr>
          <w:rtl w:val="true"/>
        </w:rPr>
        <w:t>فرقۀ ناجیه</w:t>
      </w:r>
      <w:bookmarkEnd w:id="1236"/>
    </w:p>
    <w:p>
      <w:pPr>
        <w:pStyle w:val="BookText"/>
        <w:rPr/>
      </w:pPr>
      <w:r>
        <w:rPr>
          <w:rFonts w:ascii="IRNazanin" w:hAnsi="IRNazanin" w:eastAsia="IRNazanin"/>
          <w:color w:val="111111"/>
          <w:sz w:val="28"/>
          <w:sz w:val="28"/>
          <w:szCs w:val="28"/>
          <w:rtl w:val="true"/>
          <w:lang w:bidi="fa-IR"/>
        </w:rPr>
        <w:t>گروه نجات یافته و رستگار،شیعۀ اهل بیت و معتقدان به ولایت و امامت علی علیه السّلام و امامان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روایات،از تفرقۀ امت بر فرقه‌های متعدد سخن به میان آمده است،هفتاد و دو یا هفتاد و سه،و اینکه همه باطل و گمراه و اهل دوزخند،مگر یک فرقه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هرچند هر فرقه‌ای از فرقه‌های مسلمین خود را همان فرقۀ ناجیه می‌پندارد، </w:t>
      </w:r>
      <w:r>
        <w:rPr>
          <w:rStyle w:val="FootnoteAnchor"/>
          <w:rtl w:val="true"/>
        </w:rPr>
        <w:footnoteReference w:id="1237"/>
      </w:r>
      <w:r>
        <w:rPr>
          <w:rFonts w:ascii="IRNazanin" w:hAnsi="IRNazanin" w:eastAsia="IRNazanin"/>
          <w:color w:val="111111"/>
          <w:sz w:val="28"/>
          <w:sz w:val="28"/>
          <w:szCs w:val="28"/>
          <w:rtl w:val="true"/>
          <w:lang w:bidi="fa-IR"/>
        </w:rPr>
        <w:t>ولی روایات،پیروان اهل بیت را نجات یافته معرفی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شیرازی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هفتاد و دو ملّت همه را عذر بنه چون ندیدند حقیقت،ره افسانه زدند</w:t>
      </w:r>
    </w:p>
    <w:p>
      <w:pPr>
        <w:pStyle w:val="BookText"/>
        <w:rPr/>
      </w:pPr>
      <w:r>
        <w:rPr>
          <w:rFonts w:ascii="IRNazanin" w:hAnsi="IRNazanin" w:eastAsia="IRNazanin"/>
          <w:color w:val="111111"/>
          <w:sz w:val="28"/>
          <w:sz w:val="28"/>
          <w:szCs w:val="28"/>
          <w:rtl w:val="true"/>
          <w:lang w:bidi="fa-IR"/>
        </w:rPr>
        <w:t>پیشگویی از تفرقۀ امّت،هم از زبان پیامبر خدا نقل شده است،هم از زبان علی علیه السّلام، آنچه امیر مؤمنان فرموده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لتفرقنّ هذه الامّة علی ثلاث و سبعین فرقة،و الّذی نفسی بیده إنّ الفرق کلّها ضالّة إلاّ من اتّبعنی و کان من شیعتی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238"/>
      </w:r>
      <w:r>
        <w:rPr>
          <w:rFonts w:ascii="IRNazanin" w:hAnsi="IRNazanin" w:eastAsia="IRNazanin"/>
          <w:color w:val="111111"/>
          <w:sz w:val="28"/>
          <w:sz w:val="28"/>
          <w:szCs w:val="28"/>
          <w:rtl w:val="true"/>
          <w:lang w:bidi="fa-IR"/>
        </w:rPr>
        <w:t>این امت به هفتاد و سه فرقه تقسیم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آنکه جانم در دست اوست همۀ فرقه‌ها گمراهند، مگر آنکه از من پیروی کند و از شیعیان من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روی‌گردانی از دین حق و دچار تفرقه شدن در آیین،گویا از سنّتهای تاریخ است و ریشه در هواپرستی و خودخواهی و جهل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صلّی اللّه علیه و آله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موسی به هفتاد و یک فرقه تقسیم شدند که تنها یکی اهل بهشت است،امت عیسی به هفتاد و دو فرقه تقسیم شدند که تنها یکی اهل نجات است،امت من بر هفتاد و سه فرقه تقسیم خواهند شد،تنها یک فرقه اهل نجات‌اند،بقیه در دوزخند و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فرقۀ ناجیه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پیروان اهل بیت و رهروان راه خود و خاندانش معرفی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نحن علیه الیوم أنا و أهل بیتی</w:t>
      </w:r>
      <w:r>
        <w:rPr>
          <w:rFonts w:eastAsia="IRNazanin" w:cs="IRNazanin"/>
          <w:color w:val="111111"/>
          <w:sz w:val="28"/>
          <w:szCs w:val="28"/>
          <w:rtl w:val="true"/>
          <w:lang w:bidi="fa-IR"/>
        </w:rPr>
        <w:t xml:space="preserve">». </w:t>
      </w:r>
      <w:r>
        <w:rPr>
          <w:rStyle w:val="FootnoteAnchor"/>
          <w:rtl w:val="true"/>
        </w:rPr>
        <w:footnoteReference w:id="1239"/>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سبب این تشتت و پراکندگی شده است،جدایی از اهل بیت و مخالفت با وصیّت</w:t>
      </w:r>
      <w:bookmarkStart w:id="1237" w:name="pg5471_30819"/>
    </w:p>
    <w:p>
      <w:pPr>
        <w:pStyle w:val="BookText"/>
        <w:rPr/>
      </w:pPr>
      <w:bookmarkEnd w:id="1237"/>
      <w:r>
        <w:rPr>
          <w:rFonts w:ascii="IRNazanin" w:hAnsi="IRNazanin" w:eastAsia="IRNazanin"/>
          <w:color w:val="111111"/>
          <w:sz w:val="28"/>
          <w:sz w:val="28"/>
          <w:szCs w:val="28"/>
          <w:rtl w:val="true"/>
          <w:lang w:bidi="fa-IR"/>
        </w:rPr>
        <w:t>پیامبر و رهاکردن فرهنگ غدیر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آسیب اجتماعی و پراکندگی دینی،پیامد آن خطای نخستین بود که امت را از مسیر اصلی خود به انحراف کشیدند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در بصره برای مردم سخن می‌گفت،رو به آنان کرد و چنین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امّت سرگردان و حیرت‌زده در دین،اگر آنکه را خدا مقدّم داشته بود مقدم می‌داشتید و آنکه را خدا مؤخّر داشته،مؤخّر می‌داشتید و اگر وراثت و ولایت را در جایی و خاندانی قرار می‌دادید که خدا قرار داده است، احکام خدا تعطیل نمی‌شد و ولیّ خدا دچار تنگدستی نمی‌گشت و هرگز دو نفر در حکم خدا دچار اختلاف نمی‌شدند و امّت در چیزی از کتاب خدا به منازعه نمی‌پرداختند،پس بچشید وبال کاری را که خودتان 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فذوقوا وبال ما فرّطتم فیه بما قدّمت أیدیکم</w:t>
      </w:r>
      <w:r>
        <w:rPr>
          <w:rFonts w:eastAsia="IRNazanin" w:cs="IRNazanin"/>
          <w:color w:val="111111"/>
          <w:sz w:val="28"/>
          <w:szCs w:val="28"/>
          <w:rtl w:val="true"/>
          <w:lang w:bidi="fa-IR"/>
        </w:rPr>
        <w:t xml:space="preserve">.» </w:t>
      </w:r>
      <w:r>
        <w:rPr>
          <w:rStyle w:val="FootnoteAnchor"/>
          <w:rtl w:val="true"/>
        </w:rPr>
        <w:footnoteReference w:id="1240"/>
      </w:r>
    </w:p>
    <w:p>
      <w:pPr>
        <w:pStyle w:val="BookText"/>
        <w:rPr/>
      </w:pPr>
      <w:r>
        <w:rPr>
          <w:rFonts w:ascii="IRNazanin" w:hAnsi="IRNazanin" w:eastAsia="IRNazanin"/>
          <w:color w:val="111111"/>
          <w:sz w:val="28"/>
          <w:sz w:val="28"/>
          <w:szCs w:val="28"/>
          <w:rtl w:val="true"/>
          <w:lang w:bidi="fa-IR"/>
        </w:rPr>
        <w:t>این محنتی که می‌کشم از تنگی قفس کفران نعمتی است که در باغ کرده‌ام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تشیّع،اهل بیت،امامت،اثنی عشریه</w:t>
      </w:r>
      <w:r>
        <w:rPr>
          <w:rFonts w:eastAsia="IRNazanin" w:cs="IRNazanin"/>
          <w:color w:val="111111"/>
          <w:sz w:val="28"/>
          <w:szCs w:val="28"/>
          <w:rtl w:val="true"/>
          <w:lang w:bidi="fa-IR"/>
        </w:rPr>
        <w:t>.</w:t>
      </w:r>
    </w:p>
    <w:p>
      <w:pPr>
        <w:pStyle w:val="Heading3"/>
        <w:numPr>
          <w:ilvl w:val="2"/>
          <w:numId w:val="1"/>
        </w:numPr>
        <w:rPr/>
      </w:pPr>
      <w:bookmarkStart w:id="1238" w:name="__RefHeading___Toc2145992_581953129"/>
      <w:bookmarkStart w:id="1239" w:name="_Toc475"/>
      <w:bookmarkEnd w:id="1238"/>
      <w:r>
        <w:rPr>
          <w:rtl w:val="true"/>
        </w:rPr>
        <w:t>فرقه های شیعه</w:t>
      </w:r>
      <w:bookmarkEnd w:id="1239"/>
    </w:p>
    <w:p>
      <w:pPr>
        <w:pStyle w:val="BookText"/>
        <w:rPr/>
      </w:pPr>
      <w:r>
        <w:rPr>
          <w:rFonts w:ascii="IRNazanin" w:hAnsi="IRNazanin" w:eastAsia="IRNazanin"/>
          <w:color w:val="111111"/>
          <w:sz w:val="28"/>
          <w:sz w:val="28"/>
          <w:szCs w:val="28"/>
          <w:rtl w:val="true"/>
          <w:lang w:bidi="fa-IR"/>
        </w:rPr>
        <w:t>همۀ فرقه‌هایی که به امامت بلافصل امیر المؤمنین علیه السّلام معتقدند و امامت را به نصّ الهی و تعیین پیامبر می‌دانند شیعه‌اند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عین حال،اختلافاتی هم در میان است که موجب پیدایش فرقه‌های مختلف شده است،فرقه‌هایی که برخی هم از بین رفته و تنها نامی از آنها باقی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مهمترین فرقه‌ها که نام شیعه دارند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اثنی عشریه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به امامت دوازده امام معتقدند و به مجموعه‌هایی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دربارۀ پیامبر و أئمّه،بخصوص حضرت علی علیه السّلام اعتقادهای غلوّآمیز دارند و به فرقه‌های فرعی‌تری همچون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سبائیه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مغیّریه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 می‌شوند</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کیسانیه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علت نامگذاری اینان،پیروی ایشان از کیسان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امیر المؤمنین که شاگرد محمّد حنفیّه،امام حسن و امام حسین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پیروان مختار بن</w:t>
      </w:r>
    </w:p>
    <w:p>
      <w:pPr>
        <w:pStyle w:val="BookText"/>
        <w:rPr/>
      </w:pPr>
      <w:r>
        <w:rPr>
          <w:rFonts w:ascii="IRNazanin" w:hAnsi="IRNazanin" w:eastAsia="IRNazanin"/>
          <w:color w:val="111111"/>
          <w:sz w:val="28"/>
          <w:sz w:val="28"/>
          <w:szCs w:val="28"/>
          <w:rtl w:val="true"/>
          <w:lang w:bidi="fa-IR"/>
        </w:rPr>
        <w:t>ابی عبیدۀ ثقفی که ملقب به کیسان بود،یا پیروان کیسان،فرماندۀ پلیس مختار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امامت زید بن علی،فرزند امام سجّاد علیه السّلام به جای امام محمّد باقر علیه السّلام معتقد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معتقدند که امامت در اولاد فاطمه است و از شرایط آن شجاعت، سخاوت،خروج مسلّحانه و ادّعای امامت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اینان هم به چند فرقه تقسیم می‌شوند،همچون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جارودیّه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مرئیه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یمانیّه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،معتقدان به امامت اسماعیل فرزند امام صادق علیه السّلام به جای موسی بن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فرقه در مناطق مختلف نامهای گوناگونی دارد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باطنیّه،تعلیمیه،ملاحده، سبعیه،حشیشیّه،اساسیّه و قرامطه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بخشی از اسماعیلیه که معتقد به غیبت اسماعیلند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دارند،چون بر امامت او توقّف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همچنان‌که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هرکدام از این فرقه‌ها،انشعابات فراوان دارد که معتقداتشان هم در زمینه‌های مختلف فرق دارد و در کتب کلامی و فرقه‌شناسی بحث شده که می‌توان به آنها مراجعه کرد</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طباطبائی در مورد پیدایش این فرقه‌ها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شیعه در زمان سه پیشوای اول از پیشوایان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امیر المؤمنین علی و حسن بن علی و حسین بن علی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هیچ‌گونه انشعابی نپذیرفت،ولی پس از شهادت امام سوم اکثریت شیعه به امامت حضرت علی بن حسین سجاد قائل شدند و اقلیّتی معروف به کیسانیه پسر سوّم علی علیه السّلام محمّد بن حنفیّه را امام دانستند و معتقد شدند که محمّد حنفیّه پیشوای چهارم و همان مهدی موعود است که در کوه رضوی غایب شده و روزی ظاهر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رحلت امام سجاد علیه السّلام اکثریت شیعه به امامت فرزندش امام محمّد باقر علیه السّلام معتقد شدند و اقلیّتی به زید شهید که پسر دیگر امام سجّاد بود گرویدند و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موسوم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رحلت امام محمّد باقر علیه السّلام شیعیان وی به فرزندش امام جعفر صادق علیه السّلام ایمان آوردند و پس از درگذشت آن حضرت،اکثریت فرزندش امام موسی کاظم علیه السّلام را امام هفتم دانستند و جمعی اسماعیل پسر بزرگ امام ششم را که در حال حیات پدر بزرگوار خود در گذشته بود، امام گرفتند و از اکثریت شیعه جدا شده به نام اسماعیلیه معروف شدند و بعضی پسر دیگر آن حضرت عبد اللّه افطح و بعضی فرزند دیگرش محمّد را پیشوا گرفتند و بعضی در خود</w:t>
      </w:r>
      <w:bookmarkStart w:id="1240" w:name="pg5471_30821"/>
    </w:p>
    <w:p>
      <w:pPr>
        <w:pStyle w:val="BookText"/>
        <w:rPr/>
      </w:pPr>
      <w:bookmarkEnd w:id="1240"/>
      <w:r>
        <w:rPr>
          <w:rFonts w:ascii="IRNazanin" w:hAnsi="IRNazanin" w:eastAsia="IRNazanin"/>
          <w:color w:val="111111"/>
          <w:sz w:val="28"/>
          <w:sz w:val="28"/>
          <w:szCs w:val="28"/>
          <w:rtl w:val="true"/>
          <w:lang w:bidi="fa-IR"/>
        </w:rPr>
        <w:t>آن حضرت توقف کرده،آخرین امامش پنداشتند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شهادت امام موسی کاظم علیه السّلام اکثریت شیعه فرزندش امام رضا علیه السّلام را امام هشتم دانستند و برخی در امام هفتم توقّف کردند که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 پس از امام هشتم تا امام دوازدهم که پیش اکثریّت شیعه مهدی موعود است،انشعاب قابل توجّهی به وجود نیامد و اگر وقایعی نیز در شکل انشعاب پیش‌آمده،چند روز بیش نپاییده و خودبه‌خود منحل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اختلافات دیگری در میان رجال شیعه در مسائل علمی کلامی و فقهی وجود دارد که آنها را انشعاب مذهبی نباید شمرد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فرقه‌های نامبرده که منشعب شده و در برابر اکثریت شیعه قرار گرفته‌اند،در اندک زمانی منقرض شدند،جز دو فرقۀ زیدیّه و اسماعیلیّه که پایدار مانده‌اند و هم‌اکنون گروهی از ایشان در مناطق مختلف زمین مانند یمن،هند،لبنان و جاهای دیگر زندگی می‌کنند</w:t>
      </w:r>
      <w:r>
        <w:rPr>
          <w:rFonts w:eastAsia="IRNazanin" w:cs="IRNazanin"/>
          <w:color w:val="111111"/>
          <w:sz w:val="28"/>
          <w:szCs w:val="28"/>
          <w:rtl w:val="true"/>
          <w:lang w:bidi="fa-IR"/>
        </w:rPr>
        <w:t xml:space="preserve">. </w:t>
      </w:r>
      <w:r>
        <w:rPr>
          <w:rStyle w:val="FootnoteAnchor"/>
          <w:rtl w:val="true"/>
        </w:rPr>
        <w:footnoteReference w:id="1241"/>
      </w:r>
    </w:p>
    <w:p>
      <w:pPr>
        <w:pStyle w:val="BookText"/>
        <w:rPr/>
      </w:pPr>
      <w:r>
        <w:rPr>
          <w:rFonts w:ascii="IRNazanin" w:hAnsi="IRNazanin" w:eastAsia="IRNazanin"/>
          <w:color w:val="111111"/>
          <w:sz w:val="28"/>
          <w:sz w:val="28"/>
          <w:szCs w:val="28"/>
          <w:rtl w:val="true"/>
          <w:lang w:bidi="fa-IR"/>
        </w:rPr>
        <w:t>شناخت عقاید فرقه‌های شیعه از کتب خود آنان،بهترین و مطمئن‌ترین راه است و داوری برخی مؤلفان غیرشیعه دربارۀ پیروان اهل بیت،اغلب غرض‌ورزانه یا ناشی از کم اطّلاعی است</w:t>
      </w:r>
      <w:r>
        <w:rPr>
          <w:rFonts w:eastAsia="IRNazanin" w:cs="IRNazanin"/>
          <w:color w:val="111111"/>
          <w:sz w:val="28"/>
          <w:szCs w:val="28"/>
          <w:rtl w:val="true"/>
          <w:lang w:bidi="fa-IR"/>
        </w:rPr>
        <w:t xml:space="preserve">. </w:t>
      </w:r>
      <w:r>
        <w:rPr>
          <w:rStyle w:val="FootnoteAnchor"/>
          <w:rtl w:val="true"/>
        </w:rPr>
        <w:footnoteReference w:id="12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فرقۀ ناجیه،تشیّع</w:t>
      </w:r>
      <w:r>
        <w:rPr>
          <w:rFonts w:eastAsia="IRNazanin" w:cs="IRNazanin"/>
          <w:color w:val="111111"/>
          <w:sz w:val="28"/>
          <w:szCs w:val="28"/>
          <w:rtl w:val="true"/>
          <w:lang w:bidi="fa-IR"/>
        </w:rPr>
        <w:t>.</w:t>
      </w:r>
    </w:p>
    <w:p>
      <w:pPr>
        <w:pStyle w:val="Heading3"/>
        <w:numPr>
          <w:ilvl w:val="2"/>
          <w:numId w:val="1"/>
        </w:numPr>
        <w:rPr/>
      </w:pPr>
      <w:bookmarkStart w:id="1241" w:name="__RefHeading___Toc2145994_581953129"/>
      <w:bookmarkStart w:id="1242" w:name="_Toc476"/>
      <w:bookmarkEnd w:id="1241"/>
      <w:r>
        <w:rPr>
          <w:rtl w:val="true"/>
        </w:rPr>
        <w:t>فرهنگ غدیر</w:t>
      </w:r>
      <w:bookmarkEnd w:id="1242"/>
    </w:p>
    <w:p>
      <w:pPr>
        <w:pStyle w:val="BookText"/>
        <w:rPr/>
      </w:pPr>
      <w:r>
        <w:rPr>
          <w:rFonts w:ascii="IRNazanin" w:hAnsi="IRNazanin" w:eastAsia="IRNazanin"/>
          <w:color w:val="111111"/>
          <w:sz w:val="28"/>
          <w:sz w:val="28"/>
          <w:szCs w:val="28"/>
          <w:rtl w:val="true"/>
          <w:lang w:bidi="fa-IR"/>
        </w:rPr>
        <w:t>آنچه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خم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 افتاد،تنها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 که مشمول مرور زمان شود</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اصراری را هم که شیعه برای پاسداشت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دارد،تنها یادکرد یک واقعۀ تاریخی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ورای آن واقعه نهفته بود و پیامبر خدا صلّی اللّه علیه و آله با نصب امیر مؤمنان علیه السّلام به</w:t>
      </w:r>
    </w:p>
    <w:p>
      <w:pPr>
        <w:pStyle w:val="BookText"/>
        <w:rPr/>
      </w:pPr>
      <w:r>
        <w:rPr>
          <w:rFonts w:ascii="IRNazanin" w:hAnsi="IRNazanin" w:eastAsia="IRNazanin"/>
          <w:color w:val="111111"/>
          <w:sz w:val="28"/>
          <w:sz w:val="28"/>
          <w:szCs w:val="28"/>
          <w:rtl w:val="true"/>
          <w:lang w:bidi="fa-IR"/>
        </w:rPr>
        <w:t xml:space="preserve">امامت،درصدد آن بود،ارائۀ یک الگوی متعالی در رهبری جامعه و امامت امّت و ساختن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جامعۀ قرآنی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مطرح ساختن علی علیه السّلام به عنوان امام،خلیفه،ولیّ و مولا،نشان دادن دروازۀ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مدینۀ فاضله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بود که با ولایت و حکومت علی علیه السّلام و تبعیّت و اطاعت مردم از حکومت علوی قابل تحقّق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افسوس که جریان زلال رهبری معصوم را به انحراف کشیدند و امّت را از هدایت امام محروم ساختند،امّا برای شیعه،حادثۀ غدیر خم و محتوای آن روز بزرگ به صورت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فرهنگ،همیشه قابل طرح،قابل دفاع و مناسب برای پیگیری برای رسیدن به جامعۀ آرمانی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می‌توان عبارت دانست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شایسته‌سالاری،رهبری معصومین،بیعت با پیشوایان عدل،پیوند قرآن با اهل بیت، تمسّک به ثقلین،پای‌بندی به سنت نبوی،احیای فضایل عترت،وفا به میثاق الهی،تداوم خط رسالت بر اساس وصایت،عمل به وصیت پیغمبر،پاسداری از امامت،مدینۀ فاضلۀ قرآن،جوهرۀ تفکّر شیعی،تولّی و تبری با دوستان و دشمنان خدا،پرده برداشتن از چهرۀ نفاق،ارج نهادن به نقل راویان غدیر،بازخوانی خطبۀ غدیریّۀ پیامبر،رجوع به عترت در تفسیر کتاب خدا،نفی تفکّر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کتاب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اجتهاد در مقابل نصّ،اطاعت مطلق از رسول،مرجعیّت علمی و سیاسی خاندان پیامبر،عقیده به افضلیّت علی علیه السّلام،ولایت و رهبری،معرّفی الگوهای برتر برای هدایت جامعه،روی‌کرد به نخبگان برگزیدۀ خدا،عمل به آیۀ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مودّت ذی القربی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 زحمات پیامبر در ادای رسالت،آموختن دین از سرچشمۀ اصلی و زلال،مقابله با سنن جاهلی و فرهنگ قوم‌گرایی،گردن نهادن به امامت معصوم، ورود در دژ استوار ولایت،ایمان به فضیلتهای مجسّم،مقدّم داشتن خاندان وحی بر دیگران،میزان جدایی حق از باطل،نفی بدعتها و تحریفها از دین،مبارزه با خانه‌نشین ساختن أئمّۀ نور،افشای توطئه‌های سقیفه،تبیین مظلومیّت علی علیه السّلام،برافراشتن نشانه‌های درست برای گم نکردن راه،پیمودن راه منتهی به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 به شهر علم از در خاصّ آن،هدایت‌جویی از هادیان به حق</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اینهاست جوهرۀ اصلی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خم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اصلی‌ترین باور شیعه پس از عقیده به توحید و نبوت و معاد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فرهنگ را باید عمومی ساخت،گسترش داد،تبیین کرد،غبار از</w:t>
      </w:r>
      <w:bookmarkStart w:id="1243" w:name="pg5471_30823"/>
    </w:p>
    <w:p>
      <w:pPr>
        <w:pStyle w:val="BookText"/>
        <w:rPr/>
      </w:pPr>
      <w:bookmarkEnd w:id="1243"/>
      <w:r>
        <w:rPr>
          <w:rFonts w:ascii="IRNazanin" w:hAnsi="IRNazanin" w:eastAsia="IRNazanin"/>
          <w:color w:val="111111"/>
          <w:sz w:val="28"/>
          <w:sz w:val="28"/>
          <w:szCs w:val="28"/>
          <w:rtl w:val="true"/>
          <w:lang w:bidi="fa-IR"/>
        </w:rPr>
        <w:t>چهره‌اش زدود و پیرایه‌های آن را کنار گذاشت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ناب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رهگذر ولایت أئمّه و حاکمیت عترت و همراهی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جهانگیر شود و زمینۀ حکومت مهدوی فراهم 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 غدیر،غدیر خم</w:t>
      </w:r>
      <w:r>
        <w:rPr>
          <w:rFonts w:eastAsia="IRNazanin" w:cs="IRNazanin"/>
          <w:color w:val="111111"/>
          <w:sz w:val="28"/>
          <w:szCs w:val="28"/>
          <w:rtl w:val="true"/>
          <w:lang w:bidi="fa-IR"/>
        </w:rPr>
        <w:t>.</w:t>
      </w:r>
    </w:p>
    <w:p>
      <w:pPr>
        <w:pStyle w:val="Heading3"/>
        <w:numPr>
          <w:ilvl w:val="2"/>
          <w:numId w:val="1"/>
        </w:numPr>
        <w:rPr/>
      </w:pPr>
      <w:bookmarkStart w:id="1244" w:name="__RefHeading___Toc2145996_581953129"/>
      <w:bookmarkStart w:id="1245" w:name="_Toc477"/>
      <w:bookmarkEnd w:id="1244"/>
      <w:r>
        <w:rPr>
          <w:rtl w:val="true"/>
        </w:rPr>
        <w:t>فریضۀ ولایت</w:t>
      </w:r>
      <w:bookmarkEnd w:id="1245"/>
    </w:p>
    <w:p>
      <w:pPr>
        <w:pStyle w:val="BookText"/>
        <w:rPr/>
      </w:pPr>
      <w:r>
        <w:rPr>
          <w:rFonts w:ascii="IRNazanin" w:hAnsi="IRNazanin" w:eastAsia="IRNazanin"/>
          <w:color w:val="111111"/>
          <w:sz w:val="28"/>
          <w:sz w:val="28"/>
          <w:szCs w:val="28"/>
          <w:rtl w:val="true"/>
          <w:lang w:bidi="fa-IR"/>
        </w:rPr>
        <w:t xml:space="preserve">اعلام ولایت امیر مؤمنان از سوی پیامبر،تکلیف الهی او بود که در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الرَّسُولُ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است،پذیرش این ولایت و اطاعت از امر ولیّ نیز،تکلیف واجب مسلمانان بود که در آیۀ اطاعت از اولی الأمر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بنابراین،خلافت و ولایت،یک فریضه است،هم در بعد اعتقادی،هم در بعد عملی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روایاتی هم به فریضۀ ولایت تصریح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فریضة أنزلها اللّه تعالی الولایة،ثمّ لم ینزل بعدها فریضة</w:t>
      </w:r>
      <w:r>
        <w:rPr>
          <w:rFonts w:eastAsia="IRNazanin" w:cs="IRNazanin"/>
          <w:color w:val="111111"/>
          <w:sz w:val="28"/>
          <w:szCs w:val="28"/>
          <w:rtl w:val="true"/>
          <w:lang w:bidi="fa-IR"/>
        </w:rPr>
        <w:t xml:space="preserve">» </w:t>
      </w:r>
      <w:r>
        <w:rPr>
          <w:rStyle w:val="FootnoteAnchor"/>
          <w:rtl w:val="true"/>
        </w:rPr>
        <w:footnoteReference w:id="1243"/>
      </w:r>
      <w:r>
        <w:rPr>
          <w:rFonts w:ascii="IRNazanin" w:hAnsi="IRNazanin" w:eastAsia="IRNazanin"/>
          <w:color w:val="111111"/>
          <w:sz w:val="28"/>
          <w:sz w:val="28"/>
          <w:szCs w:val="28"/>
          <w:rtl w:val="true"/>
          <w:lang w:bidi="fa-IR"/>
        </w:rPr>
        <w:t>آخرین تکلیف واجبی که خداوند آن را نازل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پس از آن فریضه‌ای نازل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هم گواهی می‌دهد که پس از حادثۀ غدیر خم که آن حکم از سوی خدا ابلاغ شد،دیگر حکمی و دستوری نازل نشد تا آنکه پیامبر درگذشت</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در سخنی دیگر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از مدینه به قصد حج بیرون آمد،درحالی که همۀ احکام الهی را برای قوم خود بیان کرده بود،مگر حج و ولایت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نازل شد و به آن حضرت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سلام می‌رساند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هیچ پیامبری از پیامبرانم را نگرفته‌ام تا آنکه دینم را کامل و حجّتم را استوار سازم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برعهدۀ تو دو فریضه باقی مانده است که نیاز است آن دو را به قوم خود برسانی،یکی فریضۀ حج،دیگری فریضۀ ولایت و جانشینی پس از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بقی علیک من ذلک فریضتان ممّا یحتاج ان تبلّغها قومک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فریضة الحجّ و فریضة الولایة و الخلافة من بعدک</w:t>
      </w:r>
      <w:r>
        <w:rPr>
          <w:rFonts w:eastAsia="IRNazanin" w:cs="IRNazanin"/>
          <w:color w:val="111111"/>
          <w:sz w:val="28"/>
          <w:szCs w:val="28"/>
          <w:rtl w:val="true"/>
          <w:lang w:bidi="fa-IR"/>
        </w:rPr>
        <w:t xml:space="preserve">...» </w:t>
      </w:r>
      <w:r>
        <w:rPr>
          <w:rStyle w:val="FootnoteAnchor"/>
          <w:rtl w:val="true"/>
        </w:rPr>
        <w:footnoteReference w:id="1244"/>
      </w:r>
      <w:r>
        <w:rPr>
          <w:rFonts w:ascii="IRNazanin" w:hAnsi="IRNazanin" w:eastAsia="IRNazanin"/>
          <w:color w:val="111111"/>
          <w:sz w:val="28"/>
          <w:sz w:val="28"/>
          <w:szCs w:val="28"/>
          <w:rtl w:val="true"/>
          <w:lang w:bidi="fa-IR"/>
        </w:rPr>
        <w:t>آنگاه دستور می‌دهد که حج انجام دهد و مسلمانان هم با او حج گزارند تا پیامبر،حج را نیز مثل نماز و روزه و زکات به آنان نیکو بیاموزد،سپس فرمان می‌دهد که موضوع ولایت ولیّ خدا را هم مطرح کند و مولی بودن علی علیه السّلام را بر هرزن و مرد مؤمن یادآور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ادامه،داستان غدیر خم و خطبۀ غدیریّۀ حضرت رسول صلّی اللّه علیه و آله به تفصیل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به تکلیف خود عمل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نیز آن روز به تکلیف عمل کردند و پذیرفتند و به حضرت علی علیه السّلام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تهنیت و تبریک گفتند،هرچند پس از وفات پیامبر خدا و بروز فتنۀ سقیفه و پیمان‌شکنی مردم،حقّ این فریضه ادا نشد و مردم بسیاری از منهاج صحیح و صراط مستقیم کنار ماندند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هارون عبدی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هم‌عقیده با خوارج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نزد ابو سعید خدری نشسته بودم،شنیدم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به پنج چیز مأمور شدند،به چهارتا عمل کردند و یکی را واگذاشتند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سعید،آن چهار چیز که به آنها عمل شد کدام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و زکات و حج و روزه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یکی که به آن عمل نشد کدام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علی بن ابی طالب علیه السّلام،پرسید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آن هم مثل آنها واجب و فرض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مردم راه کفر پیش گرفته‌اند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گناه من چیست؟ </w:t>
      </w:r>
      <w:r>
        <w:rPr>
          <w:rStyle w:val="FootnoteAnchor"/>
          <w:rtl w:val="true"/>
        </w:rPr>
        <w:footnoteReference w:id="1245"/>
      </w:r>
      <w:r>
        <w:rPr>
          <w:rFonts w:ascii="IRNazanin" w:hAnsi="IRNazanin" w:eastAsia="IRNazanin"/>
          <w:color w:val="111111"/>
          <w:sz w:val="28"/>
          <w:sz w:val="28"/>
          <w:szCs w:val="28"/>
          <w:rtl w:val="true"/>
          <w:lang w:bidi="fa-IR"/>
        </w:rPr>
        <w:t>این،همان ارتداد سیاسی و بازگشت به جاهلیت و ترک سنّت نبوی است که در مقابل نصّ پیامبر،به اجتهاد پرداختند و وصیت حضرت رسول را نادیده گرفته،جامعه را از امامت علی علیه السّلام محروم ساختند و با کنار گذاشتن آن حضرت از خلافت،بزرگترین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مرتکب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ولایت،فریضۀ الهی نبود، خداوند با آن لحن شدید به پیامبر خطاب نمی‌فرمود که اگر آن را به مردم ابلاغ نکنی، رسالت الهی را انجام نداده‌ای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ولایت فریضه است،هم اطاعت ولیّ خدا فرض است، هم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مفترض الطّاعه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شعر ابو نواس با اشاره به فریضۀ ولایت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مولیّ لامام حبّه فرض علینا و اوالی ولدیه حسنا ثمّ حسینا</w:t>
      </w:r>
    </w:p>
    <w:p>
      <w:pPr>
        <w:pStyle w:val="BookText"/>
        <w:rPr/>
      </w:pPr>
      <w:r>
        <w:rPr>
          <w:rFonts w:ascii="IRNazanin" w:hAnsi="IRNazanin" w:eastAsia="IRNazanin"/>
          <w:color w:val="111111"/>
          <w:sz w:val="28"/>
          <w:sz w:val="28"/>
          <w:szCs w:val="28"/>
          <w:rtl w:val="true"/>
          <w:lang w:bidi="fa-IR"/>
        </w:rPr>
        <w:t xml:space="preserve">فهم عترة شخص جاء مبعوثا إلینا جبل إنفجرت منه اثنتا عشرة عینا </w:t>
      </w:r>
      <w:r>
        <w:rPr>
          <w:rStyle w:val="FootnoteAnchor"/>
          <w:rtl w:val="true"/>
        </w:rPr>
        <w:footnoteReference w:id="1246"/>
      </w:r>
    </w:p>
    <w:p>
      <w:pPr>
        <w:pStyle w:val="BookText"/>
        <w:rPr/>
      </w:pPr>
      <w:r>
        <w:rPr>
          <w:rFonts w:ascii="IRNazanin" w:hAnsi="IRNazanin" w:eastAsia="IRNazanin"/>
          <w:color w:val="111111"/>
          <w:sz w:val="28"/>
          <w:sz w:val="28"/>
          <w:szCs w:val="28"/>
          <w:rtl w:val="true"/>
          <w:lang w:bidi="fa-IR"/>
        </w:rPr>
        <w:t>دیانت بی‌شما کامل نگردد بجز با عشقتان دل،دل نگردد</w:t>
      </w:r>
    </w:p>
    <w:p>
      <w:pPr>
        <w:pStyle w:val="BookText"/>
        <w:rPr/>
      </w:pPr>
      <w:r>
        <w:rPr>
          <w:rFonts w:ascii="IRNazanin" w:hAnsi="IRNazanin" w:eastAsia="IRNazanin"/>
          <w:color w:val="111111"/>
          <w:sz w:val="28"/>
          <w:sz w:val="28"/>
          <w:szCs w:val="28"/>
          <w:rtl w:val="true"/>
          <w:lang w:bidi="fa-IR"/>
        </w:rPr>
        <w:t>تولاّی شما فرض خدایی است قبول و ردّ آن مرز جدایی است</w:t>
      </w:r>
    </w:p>
    <w:p>
      <w:pPr>
        <w:pStyle w:val="BookText"/>
        <w:rPr/>
      </w:pPr>
      <w:r>
        <w:rPr>
          <w:rFonts w:ascii="IRNazanin" w:hAnsi="IRNazanin" w:eastAsia="IRNazanin"/>
          <w:color w:val="111111"/>
          <w:sz w:val="28"/>
          <w:sz w:val="28"/>
          <w:szCs w:val="28"/>
          <w:rtl w:val="true"/>
          <w:lang w:bidi="fa-IR"/>
        </w:rPr>
        <w:t xml:space="preserve">هرآن کس را که در دین رسول است ولایت مهر و امضای قبول است </w:t>
      </w:r>
      <w:r>
        <w:rPr>
          <w:rStyle w:val="FootnoteAnchor"/>
          <w:rtl w:val="true"/>
        </w:rPr>
        <w:footnoteReference w:id="1247"/>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ولایت،اطاعت،امامت،آیۀ تبلیغ،غدیر خم</w:t>
      </w:r>
      <w:r>
        <w:rPr>
          <w:rFonts w:eastAsia="IRNazanin" w:cs="IRNazanin"/>
          <w:color w:val="111111"/>
          <w:sz w:val="28"/>
          <w:szCs w:val="28"/>
          <w:rtl w:val="true"/>
          <w:lang w:bidi="fa-IR"/>
        </w:rPr>
        <w:t>.</w:t>
      </w:r>
      <w:bookmarkStart w:id="1246" w:name="pg5471_30825"/>
    </w:p>
    <w:p>
      <w:pPr>
        <w:pStyle w:val="Heading3"/>
        <w:numPr>
          <w:ilvl w:val="2"/>
          <w:numId w:val="1"/>
        </w:numPr>
        <w:rPr/>
      </w:pPr>
      <w:bookmarkStart w:id="1247" w:name="__RefHeading___Toc2145998_581953129"/>
      <w:bookmarkStart w:id="1248" w:name="_Toc478"/>
      <w:bookmarkEnd w:id="1246"/>
      <w:bookmarkEnd w:id="1247"/>
      <w:r>
        <w:rPr>
          <w:rtl w:val="true"/>
        </w:rPr>
        <w:t>فریقین</w:t>
      </w:r>
      <w:bookmarkEnd w:id="1248"/>
    </w:p>
    <w:p>
      <w:pPr>
        <w:pStyle w:val="BookText"/>
        <w:rPr/>
      </w:pPr>
      <w:r>
        <w:rPr>
          <w:rFonts w:ascii="IRNazanin" w:hAnsi="IRNazanin" w:eastAsia="IRNazanin"/>
          <w:color w:val="111111"/>
          <w:sz w:val="28"/>
          <w:sz w:val="28"/>
          <w:szCs w:val="28"/>
          <w:rtl w:val="true"/>
          <w:lang w:bidi="fa-IR"/>
        </w:rPr>
        <w:t>یعنی دو گروه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گروه شیعه و اهل سنّت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اصطلاح در روایات هم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هم با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شیعه و سنّی یاد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عسکری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قبری بسرّ من رأی امان لأهل الجانبین</w:t>
      </w:r>
      <w:r>
        <w:rPr>
          <w:rFonts w:eastAsia="IRNazanin" w:cs="IRNazanin"/>
          <w:color w:val="111111"/>
          <w:sz w:val="28"/>
          <w:szCs w:val="28"/>
          <w:rtl w:val="true"/>
          <w:lang w:bidi="fa-IR"/>
        </w:rPr>
        <w:t xml:space="preserve">» </w:t>
      </w:r>
      <w:r>
        <w:rPr>
          <w:rStyle w:val="FootnoteAnchor"/>
          <w:rtl w:val="true"/>
        </w:rPr>
        <w:footnoteReference w:id="1248"/>
      </w:r>
      <w:r>
        <w:rPr>
          <w:rFonts w:ascii="IRNazanin" w:hAnsi="IRNazanin" w:eastAsia="IRNazanin"/>
          <w:color w:val="111111"/>
          <w:sz w:val="28"/>
          <w:sz w:val="28"/>
          <w:szCs w:val="28"/>
          <w:rtl w:val="true"/>
          <w:lang w:bidi="fa-IR"/>
        </w:rPr>
        <w:t>،قبر من در سامرا برای هردو طرف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و 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موجب امان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براساس همین اصطلاح،گفته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فریقین،روایات فریقین،علمای فریقین،فقهای فریقین،معتقدات فریقین و امثال اینها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فرقۀ ناجیه،عامّه و خاصّه</w:t>
      </w:r>
      <w:r>
        <w:rPr>
          <w:rFonts w:eastAsia="IRNazanin" w:cs="IRNazanin"/>
          <w:color w:val="111111"/>
          <w:sz w:val="28"/>
          <w:szCs w:val="28"/>
          <w:rtl w:val="true"/>
          <w:lang w:bidi="fa-IR"/>
        </w:rPr>
        <w:t>.</w:t>
      </w:r>
    </w:p>
    <w:p>
      <w:pPr>
        <w:pStyle w:val="Heading3"/>
        <w:numPr>
          <w:ilvl w:val="2"/>
          <w:numId w:val="1"/>
        </w:numPr>
        <w:rPr/>
      </w:pPr>
      <w:bookmarkStart w:id="1249" w:name="__RefHeading___Toc2146000_581953129"/>
      <w:bookmarkStart w:id="1250" w:name="_Toc479"/>
      <w:bookmarkEnd w:id="1249"/>
      <w:r>
        <w:rPr>
          <w:rtl w:val="true"/>
        </w:rPr>
        <w:t>فزت و ربّ الکعبه</w:t>
      </w:r>
      <w:bookmarkEnd w:id="1250"/>
    </w:p>
    <w:p>
      <w:pPr>
        <w:pStyle w:val="BookText"/>
        <w:rPr/>
      </w:pPr>
      <w:r>
        <w:rPr>
          <w:rFonts w:ascii="IRNazanin" w:hAnsi="IRNazanin" w:eastAsia="IRNazanin"/>
          <w:color w:val="111111"/>
          <w:sz w:val="28"/>
          <w:sz w:val="28"/>
          <w:szCs w:val="28"/>
          <w:rtl w:val="true"/>
          <w:lang w:bidi="fa-IR"/>
        </w:rPr>
        <w:t>این جمله که 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پروردگار کعبه سوگند،رستگار و کامیاب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است،از زبان حضرت علی علیه السّلام پس از ضربت خوردن در صبح نوزدهم رمضان 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ابن ملجم تیغ بر فرق مبارکش فرو آورد،این جمله را فرمود و افزود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مرد،فرار نکند</w:t>
      </w:r>
      <w:r>
        <w:rPr>
          <w:rFonts w:eastAsia="IRNazanin" w:cs="IRNazanin"/>
          <w:color w:val="111111"/>
          <w:sz w:val="28"/>
          <w:szCs w:val="28"/>
          <w:rtl w:val="true"/>
          <w:lang w:bidi="fa-IR"/>
        </w:rPr>
        <w:t xml:space="preserve">! </w:t>
      </w:r>
      <w:r>
        <w:rPr>
          <w:rStyle w:val="FootnoteAnchor"/>
          <w:rtl w:val="true"/>
        </w:rPr>
        <w:footnoteReference w:id="1249"/>
      </w:r>
    </w:p>
    <w:p>
      <w:pPr>
        <w:pStyle w:val="BookText"/>
        <w:rPr/>
      </w:pPr>
      <w:r>
        <w:rPr>
          <w:rFonts w:ascii="IRNazanin" w:hAnsi="IRNazanin" w:eastAsia="IRNazanin"/>
          <w:color w:val="111111"/>
          <w:sz w:val="28"/>
          <w:sz w:val="28"/>
          <w:szCs w:val="28"/>
          <w:rtl w:val="true"/>
          <w:lang w:bidi="fa-IR"/>
        </w:rPr>
        <w:t>آرزوی آن حضرت شهادت بود و پیوسته برای آن لحظه‌شماری می‌کرد و از زبان پیامبر شنیده بود که محاسنش با خون سرش خضاب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ازاین‌رو منتظر آن حادثه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شهادتش در بستر بیماری در ضمن وصیّتی که داشت،از جمله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حادثه برایم ناشناخته و ناخوشایند نبود،و من همچون جویای آبی بودم که به آب رسیدم و طالبی بودم که گمشده‌ام را یافتم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کنت الاّ کقارب ورد و طالب وجد</w:t>
      </w:r>
      <w:r>
        <w:rPr>
          <w:rFonts w:eastAsia="IRNazanin" w:cs="IRNazanin"/>
          <w:color w:val="111111"/>
          <w:sz w:val="28"/>
          <w:szCs w:val="28"/>
          <w:rtl w:val="true"/>
          <w:lang w:bidi="fa-IR"/>
        </w:rPr>
        <w:t xml:space="preserve">». </w:t>
      </w:r>
      <w:r>
        <w:rPr>
          <w:rStyle w:val="FootnoteAnchor"/>
          <w:rtl w:val="true"/>
        </w:rPr>
        <w:footnoteReference w:id="1250"/>
      </w:r>
      <w:r>
        <w:rPr>
          <w:rFonts w:ascii="IRNazanin" w:hAnsi="IRNazanin" w:eastAsia="IRNazanin"/>
          <w:color w:val="111111"/>
          <w:sz w:val="28"/>
          <w:sz w:val="28"/>
          <w:szCs w:val="28"/>
          <w:rtl w:val="true"/>
          <w:lang w:bidi="fa-IR"/>
        </w:rPr>
        <w:t>برای کسی که عمری در ایمان و جهاد و بندگی زیسته است،پایان یافتن عمر با افتخار شهادت در راه خدا،کامیابی و فوز عظیم است،چون خود آن حضرت نیز شهادت را بهترین نوع مرگ می‌دانست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أکرم الموت القتل</w:t>
      </w:r>
      <w:r>
        <w:rPr>
          <w:rFonts w:eastAsia="IRNazanin" w:cs="IRNazanin"/>
          <w:color w:val="111111"/>
          <w:sz w:val="28"/>
          <w:szCs w:val="28"/>
          <w:rtl w:val="true"/>
          <w:lang w:bidi="fa-IR"/>
        </w:rPr>
        <w:t xml:space="preserve">.» </w:t>
      </w:r>
      <w:r>
        <w:rPr>
          <w:rStyle w:val="FootnoteAnchor"/>
          <w:rtl w:val="true"/>
        </w:rPr>
        <w:footnoteReference w:id="1251"/>
      </w:r>
    </w:p>
    <w:p>
      <w:pPr>
        <w:pStyle w:val="BookText"/>
        <w:rPr/>
      </w:pPr>
      <w:r>
        <w:rPr>
          <w:rFonts w:ascii="IRNazanin" w:hAnsi="IRNazanin" w:eastAsia="IRNazanin"/>
          <w:color w:val="111111"/>
          <w:sz w:val="28"/>
          <w:sz w:val="28"/>
          <w:szCs w:val="28"/>
          <w:rtl w:val="true"/>
          <w:lang w:bidi="fa-IR"/>
        </w:rPr>
        <w:t>برق شمشیر درخشید و از آن خرمن دانش و تقوا همه سوخت</w:t>
      </w:r>
    </w:p>
    <w:p>
      <w:pPr>
        <w:pStyle w:val="BookText"/>
        <w:rPr/>
      </w:pPr>
      <w:r>
        <w:rPr>
          <w:rFonts w:ascii="IRNazanin" w:hAnsi="IRNazanin" w:eastAsia="IRNazanin"/>
          <w:color w:val="111111"/>
          <w:sz w:val="28"/>
          <w:sz w:val="28"/>
          <w:szCs w:val="28"/>
          <w:rtl w:val="true"/>
          <w:lang w:bidi="fa-IR"/>
        </w:rPr>
        <w:t>نالۀ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فزت و ربّ الکعبه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آتشی در دل محراب افروخت</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محراب خونین کوفه،شهید محراب</w:t>
      </w:r>
      <w:r>
        <w:rPr>
          <w:rFonts w:eastAsia="IRNazanin" w:cs="IRNazanin"/>
          <w:color w:val="111111"/>
          <w:sz w:val="28"/>
          <w:szCs w:val="28"/>
          <w:rtl w:val="true"/>
          <w:lang w:bidi="fa-IR"/>
        </w:rPr>
        <w:t>.</w:t>
      </w:r>
      <w:bookmarkStart w:id="1251" w:name="pg5471_30826"/>
    </w:p>
    <w:p>
      <w:pPr>
        <w:pStyle w:val="Heading3"/>
        <w:numPr>
          <w:ilvl w:val="2"/>
          <w:numId w:val="1"/>
        </w:numPr>
        <w:rPr/>
      </w:pPr>
      <w:bookmarkStart w:id="1252" w:name="__RefHeading___Toc2146002_581953129"/>
      <w:bookmarkStart w:id="1253" w:name="_Toc480"/>
      <w:bookmarkEnd w:id="1251"/>
      <w:bookmarkEnd w:id="1252"/>
      <w:r>
        <w:rPr>
          <w:rtl w:val="true"/>
        </w:rPr>
        <w:t>فضایل اهل بیت علیهم السّلام</w:t>
      </w:r>
      <w:bookmarkEnd w:id="1253"/>
    </w:p>
    <w:p>
      <w:pPr>
        <w:pStyle w:val="BookText"/>
        <w:rPr/>
      </w:pPr>
      <w:r>
        <w:rPr>
          <w:rFonts w:ascii="IRNazanin" w:hAnsi="IRNazanin" w:eastAsia="IRNazanin"/>
          <w:color w:val="111111"/>
          <w:sz w:val="28"/>
          <w:sz w:val="28"/>
          <w:szCs w:val="28"/>
          <w:rtl w:val="true"/>
          <w:lang w:bidi="fa-IR"/>
        </w:rPr>
        <w:t>دودمان پاک پیامبر اسلام و أئمّۀ معصوم شیعه که از آنان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می‌شود، سرچشمه و عصاره و مجموعۀ همۀ خوبیها،ارزشها،صفات برجسته و فضایل اخلاقی‌اند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خلقت و طینت،در روح و جان،در علم و اندیشه،در اخلاق،در معجزات و کرامات،در مقام و منزلتی که نزد خدا دارند،بر دیگران برتری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آیات قرآن و چه روایات، فضایل و جایگاه آنان را برشمرده است و راویان و مؤلّفان بیشماری در طول چهارده قرن، به جمع و تدوین روایات و تألیف کتب دربارۀ آن پرداخته‌اند که این مختصر را مجال ذکر آنها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تنها به فهرست برخی از این فضایل و عناوین آنها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طالبان به کتب مفصّلتر و منابع خاص مراجعه کنند</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أئمّه و اهل بیت عصمت،روح و نور و طینت متعالی دارند،تأییدشدۀ روح القدس‌اند، معصوم و مصون از خطا و گناه و اشتباه‌اند،از علم لدنّی و قدرت و ولایت تکوینی برخوردارند،خازنان علم خدا،واسطه‌های فیض الهی،شفیع امت و حجّت پروردگارند،از حال و اعمال پیروان خود خبر دارند،علم بلایا و منایا و اسم اعظم الهی در اختیارشان است،علم همۀ ملائکه و انبیا را دارند،به همۀ کتب انبیا آشنایند،همۀ زبانها را می‌فهمند و می‌توانند به آنها تکلّم کنند،فرشتگان در خدمت آنهایند،نامهایشان بر عرش و کرسی و لوح و درهای بهشت نگاشته است،قدرت احیای مردگان و شفابخشی بیماران دارند، مودّتشان واجب و ولایتشان موجب قبولی اعمال و طاعت و محبتشان مایۀ ایمنی از عذاب دوزخ است،از حوادث گذشته و آینده و از زمان مرگ خویش و دیگران باخبرند، مقام شفاعت دارند،وجودشان مایۀ امنیت عالم وجود و امان برای مردم از عذاب الهی است،حوض کوثر و جواز عبور از صراط و ورود به بهشت در اختیار آنان است،نصرت و یاری آنان واجب است و بغض و نافرمانی آنان موجب عذاب خداست،بر پیامبران دیگر برتری دارند،عدل و همتای قرآنند،طهارت مولد دارند،در کودکی هم مثل بزرگی دانای علوم و خلیفۀ خدا در زمین‌اند،افضل خلایق،و اولو الأمر،ارکان هستی،پایه‌های حق، وارثان انبیا،راسخان در علم و دانا به دانش جفر و جامعه‌اند،در ایثار،تواضع،عفو،حلم، جود،عبادت،شجاعت،پارسایی و زهد،تقوا و خداترسی،ذکر خدا،صبر و رضا،علم و</w:t>
      </w:r>
      <w:bookmarkStart w:id="1254" w:name="pg5471_30827"/>
    </w:p>
    <w:p>
      <w:pPr>
        <w:pStyle w:val="BookText"/>
        <w:rPr/>
      </w:pPr>
      <w:bookmarkEnd w:id="1254"/>
      <w:r>
        <w:rPr>
          <w:rFonts w:ascii="IRNazanin" w:hAnsi="IRNazanin" w:eastAsia="IRNazanin"/>
          <w:color w:val="111111"/>
          <w:sz w:val="28"/>
          <w:sz w:val="28"/>
          <w:szCs w:val="28"/>
          <w:rtl w:val="true"/>
          <w:lang w:bidi="fa-IR"/>
        </w:rPr>
        <w:t>سیاست و تدبیر،از همه برترند و هیچ فضیلتی را نمی‌توان یافت و شناخت مگر آنکه در بالاترین درجه،آنرا دارایند و کتاب فضایلشان آن‌قدر عظیم است که نمی‌توان انگشت به دریا زد و آن را ورق زد</w:t>
      </w:r>
      <w:r>
        <w:rPr>
          <w:rFonts w:eastAsia="IRNazanin" w:cs="IRNazanin"/>
          <w:color w:val="111111"/>
          <w:sz w:val="28"/>
          <w:szCs w:val="28"/>
          <w:rtl w:val="true"/>
          <w:lang w:bidi="fa-IR"/>
        </w:rPr>
        <w:t xml:space="preserve">. </w:t>
      </w:r>
      <w:r>
        <w:rPr>
          <w:rStyle w:val="FootnoteAnchor"/>
          <w:rtl w:val="true"/>
        </w:rPr>
        <w:footnoteReference w:id="1252"/>
      </w:r>
    </w:p>
    <w:p>
      <w:pPr>
        <w:pStyle w:val="BookText"/>
        <w:rPr/>
      </w:pPr>
      <w:r>
        <w:rPr>
          <w:rFonts w:ascii="IRNazanin" w:hAnsi="IRNazanin" w:eastAsia="IRNazanin"/>
          <w:color w:val="111111"/>
          <w:sz w:val="28"/>
          <w:sz w:val="28"/>
          <w:szCs w:val="28"/>
          <w:rtl w:val="true"/>
          <w:lang w:bidi="fa-IR"/>
        </w:rPr>
        <w:t>حضرت علی علیه السّلام در نهج البلاغه در موارد متعدّدی از آل محمّد و اهل بیت و فضایل و مکانت علمی و شأن والای آنان سخن به میان آورده است</w:t>
      </w:r>
      <w:r>
        <w:rPr>
          <w:rFonts w:eastAsia="IRNazanin" w:cs="IRNazanin"/>
          <w:color w:val="111111"/>
          <w:sz w:val="28"/>
          <w:szCs w:val="28"/>
          <w:rtl w:val="true"/>
          <w:lang w:bidi="fa-IR"/>
        </w:rPr>
        <w:t xml:space="preserve">. </w:t>
      </w:r>
      <w:r>
        <w:rPr>
          <w:rStyle w:val="FootnoteAnchor"/>
          <w:rtl w:val="true"/>
        </w:rPr>
        <w:footnoteReference w:id="1253"/>
      </w:r>
      <w:r>
        <w:rPr>
          <w:rFonts w:ascii="IRNazanin" w:hAnsi="IRNazanin" w:eastAsia="IRNazanin"/>
          <w:color w:val="111111"/>
          <w:sz w:val="28"/>
          <w:sz w:val="28"/>
          <w:szCs w:val="28"/>
          <w:rtl w:val="true"/>
          <w:lang w:bidi="fa-IR"/>
        </w:rPr>
        <w:t>درخشندگی فضایل به حدّی است که غیر شیعه نیز دربارۀ امامان و اهل بیت پیامبر به تألیف پرداخته‌اند</w:t>
      </w:r>
      <w:r>
        <w:rPr>
          <w:rFonts w:eastAsia="IRNazanin" w:cs="IRNazanin"/>
          <w:color w:val="111111"/>
          <w:sz w:val="28"/>
          <w:szCs w:val="28"/>
          <w:rtl w:val="true"/>
          <w:lang w:bidi="fa-IR"/>
        </w:rPr>
        <w:t xml:space="preserve">. </w:t>
      </w:r>
      <w:r>
        <w:rPr>
          <w:rStyle w:val="FootnoteAnchor"/>
          <w:rtl w:val="true"/>
        </w:rPr>
        <w:footnoteReference w:id="12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فضایل علی علیه السّلام،اهل بیت</w:t>
      </w:r>
      <w:r>
        <w:rPr>
          <w:rFonts w:eastAsia="IRNazanin" w:cs="IRNazanin"/>
          <w:color w:val="111111"/>
          <w:sz w:val="28"/>
          <w:szCs w:val="28"/>
          <w:rtl w:val="true"/>
          <w:lang w:bidi="fa-IR"/>
        </w:rPr>
        <w:t>.</w:t>
      </w:r>
    </w:p>
    <w:p>
      <w:pPr>
        <w:pStyle w:val="Heading3"/>
        <w:numPr>
          <w:ilvl w:val="2"/>
          <w:numId w:val="1"/>
        </w:numPr>
        <w:rPr/>
      </w:pPr>
      <w:bookmarkStart w:id="1255" w:name="__RefHeading___Toc2146004_581953129"/>
      <w:bookmarkStart w:id="1256" w:name="_Toc481"/>
      <w:bookmarkEnd w:id="1255"/>
      <w:r>
        <w:rPr>
          <w:rtl w:val="true"/>
        </w:rPr>
        <w:t>فضایل علی علیه السّلام</w:t>
      </w:r>
      <w:bookmarkEnd w:id="1256"/>
    </w:p>
    <w:p>
      <w:pPr>
        <w:pStyle w:val="BookText"/>
        <w:rPr/>
      </w:pPr>
      <w:r>
        <w:rPr>
          <w:rFonts w:ascii="IRNazanin" w:hAnsi="IRNazanin" w:eastAsia="IRNazanin"/>
          <w:color w:val="111111"/>
          <w:sz w:val="28"/>
          <w:sz w:val="28"/>
          <w:szCs w:val="28"/>
          <w:rtl w:val="true"/>
          <w:lang w:bidi="fa-IR"/>
        </w:rPr>
        <w:t>کتاب فضل تو را آب بحر کافی نیست که تر کنیم سر انگشت و صفحه بشماریم</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درختان قلم شوند و دریاها مرکّب،و جنّیان حسابگر شوند و آدمیان نویسنده،نمی‌توانند فضایل علی علیه السّلام را برشمارند</w:t>
      </w:r>
      <w:r>
        <w:rPr>
          <w:rFonts w:eastAsia="IRNazanin" w:cs="IRNazanin"/>
          <w:color w:val="111111"/>
          <w:sz w:val="28"/>
          <w:szCs w:val="28"/>
          <w:rtl w:val="true"/>
          <w:lang w:bidi="fa-IR"/>
        </w:rPr>
        <w:t xml:space="preserve">. </w:t>
      </w:r>
      <w:r>
        <w:rPr>
          <w:rStyle w:val="FootnoteAnchor"/>
          <w:rtl w:val="true"/>
        </w:rPr>
        <w:footnoteReference w:id="1255"/>
      </w:r>
      <w:r>
        <w:rPr>
          <w:rFonts w:ascii="IRNazanin" w:hAnsi="IRNazanin" w:eastAsia="IRNazanin"/>
          <w:color w:val="111111"/>
          <w:sz w:val="28"/>
          <w:sz w:val="28"/>
          <w:szCs w:val="28"/>
          <w:rtl w:val="true"/>
          <w:lang w:bidi="fa-IR"/>
        </w:rPr>
        <w:t>با آنکه در دوران صدر اسلام، دوستان علی علیه السّلام از ترس و دشمنان از روی حسد،فضایل او را کتمان کردند،امّا فضایل او شرق و غرب جهان را پر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مضمون کلام خلیل بن احمد فراهیدی</w:t>
      </w:r>
      <w:r>
        <w:rPr>
          <w:rFonts w:eastAsia="IRNazanin" w:cs="IRNazanin"/>
          <w:color w:val="111111"/>
          <w:sz w:val="28"/>
          <w:szCs w:val="28"/>
          <w:rtl w:val="true"/>
          <w:lang w:bidi="fa-IR"/>
        </w:rPr>
        <w:t xml:space="preserve">) </w:t>
      </w:r>
      <w:r>
        <w:rPr>
          <w:rStyle w:val="FootnoteAnchor"/>
          <w:rtl w:val="true"/>
        </w:rPr>
        <w:footnoteReference w:id="1256"/>
      </w:r>
      <w:r>
        <w:rPr>
          <w:rFonts w:ascii="IRNazanin" w:hAnsi="IRNazanin" w:eastAsia="IRNazanin"/>
          <w:color w:val="111111"/>
          <w:sz w:val="28"/>
          <w:sz w:val="28"/>
          <w:szCs w:val="28"/>
          <w:rtl w:val="true"/>
          <w:lang w:bidi="fa-IR"/>
        </w:rPr>
        <w:t>و به قول ابن ابی الحدید،نام و فضایل او همچون مشک،هرچه پنهان‌تر می‌شد،بوی دل‌انگیزش</w:t>
      </w:r>
    </w:p>
    <w:p>
      <w:pPr>
        <w:pStyle w:val="BookText"/>
        <w:rPr/>
      </w:pPr>
      <w:r>
        <w:rPr>
          <w:rFonts w:ascii="IRNazanin" w:hAnsi="IRNazanin" w:eastAsia="IRNazanin"/>
          <w:color w:val="111111"/>
          <w:sz w:val="28"/>
          <w:sz w:val="28"/>
          <w:szCs w:val="28"/>
          <w:rtl w:val="true"/>
          <w:lang w:bidi="fa-IR"/>
        </w:rPr>
        <w:t>به مشام جانها بیشتر می‌رسید و مثل خورشید زیر ابر نور می‌افشاند و مانند روشنایی روز، آشکار می‌شد</w:t>
      </w:r>
      <w:r>
        <w:rPr>
          <w:rFonts w:eastAsia="IRNazanin" w:cs="IRNazanin"/>
          <w:color w:val="111111"/>
          <w:sz w:val="28"/>
          <w:szCs w:val="28"/>
          <w:rtl w:val="true"/>
          <w:lang w:bidi="fa-IR"/>
        </w:rPr>
        <w:t xml:space="preserve">. </w:t>
      </w:r>
      <w:r>
        <w:rPr>
          <w:rStyle w:val="FootnoteAnchor"/>
          <w:rtl w:val="true"/>
        </w:rPr>
        <w:footnoteReference w:id="1257"/>
      </w:r>
      <w:r>
        <w:rPr>
          <w:rFonts w:ascii="IRNazanin" w:hAnsi="IRNazanin" w:eastAsia="IRNazanin"/>
          <w:color w:val="111111"/>
          <w:sz w:val="28"/>
          <w:sz w:val="28"/>
          <w:szCs w:val="28"/>
          <w:rtl w:val="true"/>
          <w:lang w:bidi="fa-IR"/>
        </w:rPr>
        <w:t>با آنکه مناقب آن حضرت بی‌شمار است و حجم عظیمی از کتب روایی را آکنده است،امّا به اختصار،برخی از آنها یاد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تولّد در کعبه،افتخاری که از آغاز خلقت تا پایان برای کسی اتفاق نیفتاده است و نخواهد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مولود کعبه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شرافت خانوادگی،به لحاظ انتساب به بنی هاشم و داشتن پدری چون ابو طالب و مادری چون فاطمۀ بنت اسد،که جلالت هردو بسیار والاست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طالب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پروردۀ دامان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از کودکی و نوجوانی در دامان پیامبر بزرگ شد و همواره با او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امام،به این ویژگی ممتاز اشاره دارد و به آن افتخار می‌کند</w:t>
      </w:r>
      <w:r>
        <w:rPr>
          <w:rFonts w:eastAsia="IRNazanin" w:cs="IRNazanin"/>
          <w:color w:val="111111"/>
          <w:sz w:val="28"/>
          <w:szCs w:val="28"/>
          <w:rtl w:val="true"/>
          <w:lang w:bidi="fa-IR"/>
        </w:rPr>
        <w:t xml:space="preserve">. </w:t>
      </w:r>
      <w:r>
        <w:rPr>
          <w:rStyle w:val="FootnoteAnchor"/>
          <w:rtl w:val="true"/>
        </w:rPr>
        <w:footnoteReference w:id="1258"/>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سبقت در اسلام آوردن،به اتفاق عالمان و مورّخان مهمّ،اولین کسی که از مردان به پیامبر خدا ایمان آورد،علی علیه السّلام بود</w:t>
      </w:r>
      <w:r>
        <w:rPr>
          <w:rFonts w:eastAsia="IRNazanin" w:cs="IRNazanin"/>
          <w:color w:val="111111"/>
          <w:sz w:val="28"/>
          <w:szCs w:val="28"/>
          <w:rtl w:val="true"/>
          <w:lang w:bidi="fa-IR"/>
        </w:rPr>
        <w:t xml:space="preserve">. </w:t>
      </w:r>
      <w:r>
        <w:rPr>
          <w:rStyle w:val="FootnoteAnchor"/>
          <w:rtl w:val="true"/>
        </w:rPr>
        <w:footnoteReference w:id="1259"/>
      </w:r>
      <w:r>
        <w:rPr>
          <w:rFonts w:ascii="IRNazanin" w:hAnsi="IRNazanin" w:eastAsia="IRNazanin"/>
          <w:color w:val="111111"/>
          <w:sz w:val="28"/>
          <w:sz w:val="28"/>
          <w:szCs w:val="28"/>
          <w:rtl w:val="true"/>
          <w:lang w:bidi="fa-IR"/>
        </w:rPr>
        <w:t>همچنین جزء اولین پیشگامان در نماز بود و چند سال،جز خدیجۀ کبری و علیّ مرتضی همراه پیامبر کسی نماز نمی‌خواند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خفتن در بستر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حادثه و ایثار با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المبیت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مشرکان برای قتل پیامبر همدست شدند،وی در بستر رسول خدا خوابید و پیامبر همان شب از مکه بیرون رفت و آغازی برای هجرت به مدینه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به این فداکاری و معاملۀ جان با خدای جان‌آفرین اشاره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النّاسِ مَنْ یَشْرِی نَفْسَهُ</w:t>
      </w:r>
      <w:r>
        <w:rPr>
          <w:rFonts w:eastAsia="IRNazanin" w:cs="IRNazanin"/>
          <w:color w:val="111111"/>
          <w:sz w:val="28"/>
          <w:szCs w:val="28"/>
          <w:rtl w:val="true"/>
          <w:lang w:bidi="fa-IR"/>
        </w:rPr>
        <w:t xml:space="preserve">...» </w:t>
      </w:r>
      <w:r>
        <w:rPr>
          <w:rStyle w:val="FootnoteAnchor"/>
          <w:rtl w:val="true"/>
        </w:rPr>
        <w:footnoteReference w:id="12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المبیت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هجرت با رسول خدا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و اسلام،هجرت یک فضیلت است و مهاجران از وجهۀ خوبی برخوردار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 علیه السّلام هم افتخار مهاجرت از مکّه به مدینه را داشت</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گشوده ماندن در خانۀ او به مسجد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اوایل هجرت،پیامبر همۀ درهایی را که از خانه‌ها به مسجد گشوده می‌شد بست،تنها در خانۀ علی علیه السّلام بازماند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سدّ الأبواب</w:t>
      </w:r>
    </w:p>
    <w:p>
      <w:pPr>
        <w:pStyle w:val="BookText"/>
        <w:rPr/>
      </w:pPr>
      <w:r>
        <w:rPr>
          <w:rFonts w:ascii="Amiri" w:hAnsi="Amiri" w:eastAsia="Amiri" w:cs="Amiri"/>
          <w:color w:val="111111"/>
          <w:sz w:val="28"/>
          <w:sz w:val="28"/>
          <w:szCs w:val="28"/>
          <w:rtl w:val="true"/>
          <w:lang w:bidi="ar-SA"/>
        </w:rPr>
        <w:t>الاّ بابه</w:t>
      </w:r>
      <w:r>
        <w:rPr>
          <w:rFonts w:eastAsia="Amiri" w:cs="Amiri" w:ascii="Amiri" w:hAnsi="Amiri"/>
          <w:color w:val="111111"/>
          <w:sz w:val="28"/>
          <w:szCs w:val="28"/>
          <w:rtl w:val="true"/>
          <w:lang w:bidi="ar-SA"/>
        </w:rPr>
        <w:t xml:space="preserve">» </w:t>
      </w:r>
      <w:r>
        <w:rPr>
          <w:rStyle w:val="FootnoteAnchor"/>
          <w:rtl w:val="true"/>
        </w:rPr>
        <w:footnoteReference w:id="1261"/>
      </w:r>
      <w:r>
        <w:rPr>
          <w:rFonts w:ascii="IRNazanin" w:hAnsi="IRNazanin" w:eastAsia="IRNazanin"/>
          <w:color w:val="111111"/>
          <w:sz w:val="28"/>
          <w:sz w:val="28"/>
          <w:szCs w:val="28"/>
          <w:rtl w:val="true"/>
          <w:lang w:bidi="fa-IR"/>
        </w:rPr>
        <w:t>و پیامبر این کار را به امر خدا انجام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واقعۀ مباهله و آیه‌ای که دراین‌باره نازل شده،حضرت علی علیه السّلام همچون جان پیامبر به‌شمار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أَنْفُسَنا وَ أَنْفُسَکُمْ</w:t>
      </w:r>
      <w:r>
        <w:rPr>
          <w:rFonts w:eastAsia="IRNazanin" w:cs="IRNazanin"/>
          <w:color w:val="111111"/>
          <w:sz w:val="28"/>
          <w:szCs w:val="28"/>
          <w:rtl w:val="true"/>
          <w:lang w:bidi="fa-IR"/>
        </w:rPr>
        <w:t xml:space="preserve">» </w:t>
      </w:r>
      <w:r>
        <w:rPr>
          <w:rStyle w:val="FootnoteAnchor"/>
          <w:rtl w:val="true"/>
        </w:rPr>
        <w:footnoteReference w:id="12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مباهله،آیۀ مباهله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علی علیه السّلام ایمان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احادیث فراوان،محبّت به علی علیه السّلام نشانۀ ایمان به شمار آمده و دوستی با او دوستی با خدا 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دیگر،بغض او نشانۀ کفر و نفاق شمرده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حق،حبّ علی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و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با حق است و حق با علی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مع الحقّ و الحقّ معه</w:t>
      </w:r>
      <w:r>
        <w:rPr>
          <w:rFonts w:eastAsia="IRNazanin" w:cs="IRNazanin"/>
          <w:color w:val="111111"/>
          <w:sz w:val="28"/>
          <w:szCs w:val="28"/>
          <w:rtl w:val="true"/>
          <w:lang w:bidi="fa-IR"/>
        </w:rPr>
        <w:t xml:space="preserve">». </w:t>
      </w:r>
      <w:r>
        <w:rPr>
          <w:rStyle w:val="FootnoteAnchor"/>
          <w:rtl w:val="true"/>
        </w:rPr>
        <w:footnoteReference w:id="1263"/>
      </w:r>
      <w:r>
        <w:rPr>
          <w:rFonts w:ascii="IRNazanin" w:hAnsi="IRNazanin" w:eastAsia="IRNazanin"/>
          <w:color w:val="111111"/>
          <w:sz w:val="28"/>
          <w:sz w:val="28"/>
          <w:szCs w:val="28"/>
          <w:rtl w:val="true"/>
          <w:lang w:bidi="fa-IR"/>
        </w:rPr>
        <w:t>این محوریت برای شناخت و پیروی از حق،از فضایل برجستۀ اوست که در روایات متعدد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و حق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در حدیث پیامبر اسلام به منزلۀ پدر امّت به حساب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و أنت أبوا هذه الأمّة</w:t>
      </w:r>
      <w:r>
        <w:rPr>
          <w:rFonts w:eastAsia="IRNazanin" w:cs="IRNazanin"/>
          <w:color w:val="111111"/>
          <w:sz w:val="28"/>
          <w:szCs w:val="28"/>
          <w:rtl w:val="true"/>
          <w:lang w:bidi="fa-IR"/>
        </w:rPr>
        <w:t xml:space="preserve">» </w:t>
      </w:r>
      <w:r>
        <w:rPr>
          <w:rStyle w:val="FootnoteAnchor"/>
          <w:rtl w:val="true"/>
        </w:rPr>
        <w:footnoteReference w:id="1264"/>
      </w:r>
      <w:r>
        <w:rPr>
          <w:rFonts w:ascii="IRNazanin" w:hAnsi="IRNazanin" w:eastAsia="IRNazanin"/>
          <w:color w:val="111111"/>
          <w:sz w:val="28"/>
          <w:sz w:val="28"/>
          <w:szCs w:val="28"/>
          <w:rtl w:val="true"/>
          <w:lang w:bidi="fa-IR"/>
        </w:rPr>
        <w:t>و این پدری،حق عظیمی برعهدۀ فرزندان معنوی او می‌گذارد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بارها او را به عنوان امام مسلمین،وصیّ خود،خلیفۀ پیامبر،ولیّ خدا،ولیّ مؤمنان معرفی کرده و امامت خلق را پس از خویش برعهدۀ او نهاده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ولایت و آیۀ ابلاغ و آیۀ تکمیل،اشاره به این مقام والا و فضیلت جاودانه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قسیم بهشت و جهنم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روایات بسیاری حضرت امیر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قسیم الجنّة و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معرفی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قسیم الجنة و 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کمال و صحّت عمل انسانها با وجود حضرت امیر سنجیده و حساب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برخی زیارتها به آن حضرت به عنوان میزان الأعمال سلام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أمیر المؤمنین و الأئمّة من ذریّته هم الموازین</w:t>
      </w:r>
      <w:r>
        <w:rPr>
          <w:rFonts w:eastAsia="IRNazanin" w:cs="IRNazanin"/>
          <w:color w:val="111111"/>
          <w:sz w:val="28"/>
          <w:szCs w:val="28"/>
          <w:rtl w:val="true"/>
          <w:lang w:bidi="fa-IR"/>
        </w:rPr>
        <w:t xml:space="preserve">» </w:t>
      </w:r>
      <w:r>
        <w:rPr>
          <w:rStyle w:val="FootnoteAnchor"/>
          <w:rtl w:val="true"/>
        </w:rPr>
        <w:footnoteReference w:id="1265"/>
      </w:r>
      <w:r>
        <w:rPr>
          <w:rFonts w:eastAsia="Times New Roman" w:cs="Times New Roman" w:ascii="Times New Roman" w:hAnsi="Times New Roman"/>
          <w:color w:val="111111"/>
          <w:sz w:val="28"/>
          <w:szCs w:val="28"/>
          <w:rtl w:val="true"/>
          <w:lang w:val="en-US" w:bidi="en-US"/>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رستگاری پیروان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روایتی با این مضمون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 شیعته هم الفائزون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صورت متواتر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منزلت که بسیار معروف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منّی بمنزلة هارون من موسی الاّ أنّه لا نبیّ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وزیر و جانشین پیامبر معرفی شده است،همان منزلتی که هارون نسبت به موسای کلیم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منزلت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همۀ مقامات مربوط به پیامبر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رسالت و پیامبری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دانای بی‌نظیر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آن حضرت و پیشگوییهای متعدد او در حوادث مختلف و اینکه هرچه می‌پرسیدند پاسخ می‌فرمود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آنکه مرا از دست دهید از من سؤال کنید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دانش فراوان اوست</w:t>
      </w:r>
      <w:r>
        <w:rPr>
          <w:rFonts w:eastAsia="IRNazanin" w:cs="IRNazanin"/>
          <w:color w:val="111111"/>
          <w:sz w:val="28"/>
          <w:szCs w:val="28"/>
          <w:rtl w:val="true"/>
          <w:lang w:bidi="fa-IR"/>
        </w:rPr>
        <w:t xml:space="preserve">. </w:t>
      </w:r>
      <w:r>
        <w:rPr>
          <w:rStyle w:val="FootnoteAnchor"/>
          <w:rtl w:val="true"/>
        </w:rPr>
        <w:footnoteReference w:id="1266"/>
      </w:r>
      <w:r>
        <w:rPr>
          <w:rFonts w:ascii="IRNazanin" w:hAnsi="IRNazanin" w:eastAsia="IRNazanin"/>
          <w:color w:val="111111"/>
          <w:sz w:val="28"/>
          <w:sz w:val="28"/>
          <w:szCs w:val="28"/>
          <w:rtl w:val="true"/>
          <w:lang w:bidi="fa-IR"/>
        </w:rPr>
        <w:t>او در شهر علم نبوی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 شهر علمم، علیّم 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پارسایی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دلبسته نبودن به دنیا و فریب جلوه‌گریهای دنیا را نخوردن،از فضایل برجستۀ مولاست و ساده‌زیستی در لباس و خوراک و مسکن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نشانه‌های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 علی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دادگری در حکومت و قضاوت و مبارزه با ظلم و تبعیض و حیف‌ومیل بیت‌المال،تقسیم بیت‌المال،دادخواهی مظلوم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ویژگیهای بارز زندگی اوست و عدالت،از حکومت و قضاوت او آبرو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شهرت عدل،از قضاوت توست جاودان جلوۀ عدالت توست</w:t>
      </w:r>
    </w:p>
    <w:p>
      <w:pPr>
        <w:pStyle w:val="BookText"/>
        <w:rPr/>
      </w:pPr>
      <w:r>
        <w:rPr>
          <w:rFonts w:ascii="IRNazanin" w:hAnsi="IRNazanin" w:eastAsia="IRNazanin"/>
          <w:color w:val="111111"/>
          <w:sz w:val="28"/>
          <w:sz w:val="28"/>
          <w:szCs w:val="28"/>
          <w:rtl w:val="true"/>
          <w:lang w:bidi="fa-IR"/>
        </w:rPr>
        <w:t>رسول خدا صلّی اللّه علیه و آله هم بارها او را عادل‌ترین مردم دانسته است،زندگی او بخصوص در دوران خلافت،بهترین شاهد بر این فضیلت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 علی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و شهادت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مبارزۀ او در میدان‌ها در رکاب پیامبر و فتوحات شجاعانۀ او و سرانجام شهادت خونین وی،ترسیم خط جهاد و شهادت است و حیات اسلام در سایۀ شمشیر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فتی إلاّ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رکاب رسول،پا به رکاب فاتح بدر و خیبر و احزاب</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عشق به شهادت و انس با مرگ و هراس نداشتن از مرگ سرخ،فضیلت برجستۀ</w:t>
      </w:r>
    </w:p>
    <w:p>
      <w:pPr>
        <w:pStyle w:val="BookText"/>
        <w:rPr/>
      </w:pPr>
      <w:r>
        <w:rPr>
          <w:rFonts w:ascii="IRNazanin" w:hAnsi="IRNazanin" w:eastAsia="IRNazanin"/>
          <w:color w:val="111111"/>
          <w:sz w:val="28"/>
          <w:sz w:val="28"/>
          <w:szCs w:val="28"/>
          <w:rtl w:val="true"/>
          <w:lang w:bidi="fa-IR"/>
        </w:rPr>
        <w:t>اوست و علاقۀ خود را به مرگ بیش از علاقۀ کودک به سینۀ مادر می‌داند</w:t>
      </w:r>
      <w:r>
        <w:rPr>
          <w:rFonts w:eastAsia="IRNazanin" w:cs="IRNazanin"/>
          <w:color w:val="111111"/>
          <w:sz w:val="28"/>
          <w:szCs w:val="28"/>
          <w:rtl w:val="true"/>
          <w:lang w:bidi="fa-IR"/>
        </w:rPr>
        <w:t xml:space="preserve">. </w:t>
      </w:r>
      <w:r>
        <w:rPr>
          <w:rStyle w:val="FootnoteAnchor"/>
          <w:rtl w:val="true"/>
        </w:rPr>
        <w:footnoteReference w:id="1267"/>
      </w:r>
    </w:p>
    <w:p>
      <w:pPr>
        <w:pStyle w:val="BookText"/>
        <w:rPr/>
      </w:pPr>
      <w:r>
        <w:rPr>
          <w:rFonts w:ascii="IRNazanin" w:hAnsi="IRNazanin" w:eastAsia="IRNazanin"/>
          <w:color w:val="111111"/>
          <w:sz w:val="28"/>
          <w:sz w:val="28"/>
          <w:szCs w:val="28"/>
          <w:rtl w:val="true"/>
          <w:lang w:bidi="fa-IR"/>
        </w:rPr>
        <w:t>این چند نمونه از فضایل او،هرگز گوشه‌ای و قطره‌ای از دریای فضایلش را هم نمی‌تواند نشان دهد و در هرفضیلتی همچون شجاعت،سخاوت،جوانمردی،حلم،صبر، ایثار،تواضع،عاطفه و ترحّم،قاطعیّت و صلابت دینی،عبادت،خداترسی،عفو و گذشت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حساب کنیم،وی پیشتاز و برتر از همه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عاطفۀ علی،یتیمان را رویاند و شکوفاند،حلم علی،آتشفشانها را به خاموشی فراخواند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جوانمردی علی،اشکهای چشم خواهر عمرو بن عبدودّ را بر بالین کشتۀ برادر خشکاند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بزرگواری علی،ابن ملجم را به زندگی امیدوار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 و عفو علی،دشمنان کین‌توز را از شرم،آب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شجاعت علی،نام شجاعان را به فراموشی سپرد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جود علی،حاتمها را از یادها زدود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علی،محمّد را تفسیر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سجود علی،تجسّم عبودیت و بندگی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علی، حیات را معنی کرد،حیات علی،به زندگی روح بخشید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علی،میزان رفتن و بودن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علی،بلاغت را بارور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علی،سنّت پیامبر را احیا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علی،نخلستانهای کوفه را سرسبز و پربار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علی،چشمۀ نخستین همۀ دانستنیها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 علی، جهنّمی کافرسوز و منافق‌کش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قاطعیت علی،شمشیرها را از برندگی انداخت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تیغ علی، بر هردشمن یک‌بار فرود می‌آمد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قضاوت علی،به عدالت آبرو بخشید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 علی،بی‌قدری دنیا را نشان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علی،مدل جهانداری و الگوی رهبری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علی،قامت دین را استوار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مظلومیّت علی،تسلّی‌بخش همۀ مظلومان تاریخ شد</w:t>
      </w:r>
      <w:r>
        <w:rPr>
          <w:rFonts w:eastAsia="IRNazanin" w:cs="IRNazanin"/>
          <w:color w:val="111111"/>
          <w:sz w:val="28"/>
          <w:szCs w:val="28"/>
          <w:rtl w:val="true"/>
          <w:lang w:bidi="fa-IR"/>
        </w:rPr>
        <w:t xml:space="preserve">...» </w:t>
      </w:r>
      <w:r>
        <w:rPr>
          <w:rStyle w:val="FootnoteAnchor"/>
          <w:rtl w:val="true"/>
        </w:rPr>
        <w:footnoteReference w:id="1268"/>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از فضایل علی علیه السّلام در این مختصر نمی‌گنجد،باید به منابع و کتب مفصّل‌تر مراجعه کرد</w:t>
      </w:r>
      <w:r>
        <w:rPr>
          <w:rFonts w:eastAsia="IRNazanin" w:cs="IRNazanin"/>
          <w:color w:val="111111"/>
          <w:sz w:val="28"/>
          <w:szCs w:val="28"/>
          <w:rtl w:val="true"/>
          <w:lang w:bidi="fa-IR"/>
        </w:rPr>
        <w:t xml:space="preserve">. </w:t>
      </w:r>
      <w:r>
        <w:rPr>
          <w:rStyle w:val="FootnoteAnchor"/>
          <w:rtl w:val="true"/>
        </w:rPr>
        <w:footnoteReference w:id="1269"/>
      </w:r>
      <w:bookmarkStart w:id="1257" w:name="pg5471_30832"/>
    </w:p>
    <w:p>
      <w:pPr>
        <w:pStyle w:val="BookText"/>
        <w:rPr/>
      </w:pPr>
      <w:bookmarkEnd w:id="1257"/>
      <w:r>
        <w:rPr>
          <w:rFonts w:ascii="IRNazanin" w:hAnsi="IRNazanin" w:eastAsia="IRNazanin"/>
          <w:color w:val="111111"/>
          <w:sz w:val="28"/>
          <w:sz w:val="28"/>
          <w:szCs w:val="28"/>
          <w:rtl w:val="true"/>
          <w:lang w:bidi="fa-IR"/>
        </w:rPr>
        <w:t>راز دل افلاک به یک مشت گل و خاک بنهفته به صورت بشرش نام نهادند</w:t>
      </w:r>
    </w:p>
    <w:p>
      <w:pPr>
        <w:pStyle w:val="BookText"/>
        <w:rPr/>
      </w:pPr>
      <w:r>
        <w:rPr>
          <w:rFonts w:ascii="IRNazanin" w:hAnsi="IRNazanin" w:eastAsia="IRNazanin"/>
          <w:color w:val="111111"/>
          <w:sz w:val="28"/>
          <w:sz w:val="28"/>
          <w:szCs w:val="28"/>
          <w:rtl w:val="true"/>
          <w:lang w:bidi="fa-IR"/>
        </w:rPr>
        <w:t>گه یوسف و یعقوب،گهی شیث و گه ایوب گه نوح و گهی بو البشرش نام نهادند</w:t>
      </w:r>
    </w:p>
    <w:p>
      <w:pPr>
        <w:pStyle w:val="BookText"/>
        <w:rPr/>
      </w:pPr>
      <w:r>
        <w:rPr>
          <w:rFonts w:ascii="IRNazanin" w:hAnsi="IRNazanin" w:eastAsia="IRNazanin"/>
          <w:color w:val="111111"/>
          <w:sz w:val="28"/>
          <w:sz w:val="28"/>
          <w:szCs w:val="28"/>
          <w:rtl w:val="true"/>
          <w:lang w:bidi="fa-IR"/>
        </w:rPr>
        <w:t>گه خواجۀ لولاک و گهی خسرو افلاک گه باب شبیر و شبرش نام نهادند</w:t>
      </w:r>
    </w:p>
    <w:p>
      <w:pPr>
        <w:pStyle w:val="BookText"/>
        <w:rPr/>
      </w:pPr>
      <w:r>
        <w:rPr>
          <w:rFonts w:ascii="IRNazanin" w:hAnsi="IRNazanin" w:eastAsia="IRNazanin"/>
          <w:color w:val="111111"/>
          <w:sz w:val="28"/>
          <w:sz w:val="28"/>
          <w:szCs w:val="28"/>
          <w:rtl w:val="true"/>
          <w:lang w:bidi="fa-IR"/>
        </w:rPr>
        <w:t>خواندند گهی خواجۀ هرمنعم و درویش گه خالق هرخیر و شرش نام نهادند</w:t>
      </w:r>
    </w:p>
    <w:p>
      <w:pPr>
        <w:pStyle w:val="BookText"/>
        <w:rPr/>
      </w:pPr>
      <w:r>
        <w:rPr>
          <w:rFonts w:ascii="IRNazanin" w:hAnsi="IRNazanin" w:eastAsia="IRNazanin"/>
          <w:color w:val="111111"/>
          <w:sz w:val="28"/>
          <w:sz w:val="28"/>
          <w:szCs w:val="28"/>
          <w:rtl w:val="true"/>
          <w:lang w:bidi="fa-IR"/>
        </w:rPr>
        <w:t>القصّه که از پرتو رخسار علی علیه السّلام بود یک جلوه که شمس و قمرش نام نهادند</w:t>
      </w:r>
    </w:p>
    <w:p>
      <w:pPr>
        <w:pStyle w:val="BookText"/>
        <w:rPr/>
      </w:pPr>
      <w:r>
        <w:rPr>
          <w:rFonts w:ascii="IRNazanin" w:hAnsi="IRNazanin" w:eastAsia="IRNazanin"/>
          <w:color w:val="111111"/>
          <w:sz w:val="28"/>
          <w:sz w:val="28"/>
          <w:szCs w:val="28"/>
          <w:rtl w:val="true"/>
          <w:lang w:bidi="fa-IR"/>
        </w:rPr>
        <w:t>زاده ز دمش آدم و او زاده ز آدم گاهی پدر و گه پسرش نام نهادند</w:t>
      </w:r>
    </w:p>
    <w:p>
      <w:pPr>
        <w:pStyle w:val="BookText"/>
        <w:rPr/>
      </w:pPr>
      <w:r>
        <w:rPr>
          <w:rFonts w:ascii="IRNazanin" w:hAnsi="IRNazanin" w:eastAsia="IRNazanin"/>
          <w:color w:val="111111"/>
          <w:sz w:val="28"/>
          <w:sz w:val="28"/>
          <w:szCs w:val="28"/>
          <w:rtl w:val="true"/>
          <w:lang w:bidi="fa-IR"/>
        </w:rPr>
        <w:t>در خاک نهان ریشه و از چرخ عیان شاخ گاهی شجر و گه ثمرش نام نهادند</w:t>
      </w:r>
      <w:r>
        <w:rPr>
          <w:rFonts w:eastAsia="IRNazanin" w:cs="IRNazanin"/>
          <w:color w:val="111111"/>
          <w:sz w:val="28"/>
          <w:szCs w:val="28"/>
          <w:rtl w:val="true"/>
          <w:lang w:bidi="fa-IR"/>
        </w:rPr>
        <w:t xml:space="preserve">. </w:t>
      </w:r>
      <w:r>
        <w:rPr>
          <w:rStyle w:val="FootnoteAnchor"/>
          <w:rtl w:val="true"/>
        </w:rPr>
        <w:footnoteReference w:id="12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مفضول،اولین مسلمان،حدیث منزلت،علی از زبان علی علیه السّلام،علی در قرآن</w:t>
      </w:r>
      <w:r>
        <w:rPr>
          <w:rFonts w:eastAsia="IRNazanin" w:cs="IRNazanin"/>
          <w:color w:val="111111"/>
          <w:sz w:val="28"/>
          <w:szCs w:val="28"/>
          <w:rtl w:val="true"/>
          <w:lang w:bidi="fa-IR"/>
        </w:rPr>
        <w:t>.</w:t>
      </w:r>
    </w:p>
    <w:p>
      <w:pPr>
        <w:pStyle w:val="Heading3"/>
        <w:numPr>
          <w:ilvl w:val="2"/>
          <w:numId w:val="1"/>
        </w:numPr>
        <w:rPr/>
      </w:pPr>
      <w:bookmarkStart w:id="1258" w:name="__RefHeading___Toc2146006_581953129"/>
      <w:bookmarkStart w:id="1259" w:name="_Toc482"/>
      <w:bookmarkEnd w:id="1258"/>
      <w:r>
        <w:rPr>
          <w:rtl w:val="true"/>
        </w:rPr>
        <w:t>فلته</w:t>
      </w:r>
      <w:bookmarkEnd w:id="1259"/>
    </w:p>
    <w:p>
      <w:pPr>
        <w:pStyle w:val="BookText"/>
        <w:rPr/>
      </w:pPr>
      <w:r>
        <w:rPr>
          <w:rFonts w:ascii="IRNazanin" w:hAnsi="IRNazanin" w:eastAsia="IRNazanin"/>
          <w:color w:val="111111"/>
          <w:sz w:val="28"/>
          <w:sz w:val="28"/>
          <w:szCs w:val="28"/>
          <w:rtl w:val="true"/>
          <w:lang w:bidi="fa-IR"/>
        </w:rPr>
        <w:t>انجام کاری یا وقوع حادثه‌ای بدون برنامه و آینده‌نگری و تدبّر 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271"/>
      </w:r>
    </w:p>
    <w:p>
      <w:pPr>
        <w:pStyle w:val="BookText"/>
        <w:rPr/>
      </w:pPr>
      <w:r>
        <w:rPr>
          <w:rFonts w:ascii="IRNazanin" w:hAnsi="IRNazanin" w:eastAsia="IRNazanin"/>
          <w:color w:val="111111"/>
          <w:sz w:val="28"/>
          <w:sz w:val="28"/>
          <w:szCs w:val="28"/>
          <w:rtl w:val="true"/>
          <w:lang w:bidi="fa-IR"/>
        </w:rPr>
        <w:t>این تعبیر را بارها عمر برفراز منبر دربارۀ خلافت ابو بکر و بیعت مردم با او در سقیفه به کار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بیعة أبی بکر فلتة وقی اللّه شرّها</w:t>
      </w:r>
      <w:r>
        <w:rPr>
          <w:rFonts w:eastAsia="IRNazanin" w:cs="IRNazanin"/>
          <w:color w:val="111111"/>
          <w:sz w:val="28"/>
          <w:szCs w:val="28"/>
          <w:rtl w:val="true"/>
          <w:lang w:bidi="fa-IR"/>
        </w:rPr>
        <w:t xml:space="preserve">» </w:t>
      </w:r>
      <w:r>
        <w:rPr>
          <w:rStyle w:val="FootnoteAnchor"/>
          <w:rtl w:val="true"/>
        </w:rPr>
        <w:footnoteReference w:id="1272"/>
      </w:r>
      <w:r>
        <w:rPr>
          <w:rFonts w:ascii="IRNazanin" w:hAnsi="IRNazanin" w:eastAsia="IRNazanin"/>
          <w:color w:val="111111"/>
          <w:sz w:val="28"/>
          <w:sz w:val="28"/>
          <w:szCs w:val="28"/>
          <w:rtl w:val="true"/>
          <w:lang w:bidi="fa-IR"/>
        </w:rPr>
        <w:t>بیعت مردم با ابی بکر،کار شتابزده و حساب نشده‌ای بود که خداوند مردم را از شرّ آن حفظ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برخی نقلها هم به جای بیعت، امامت و زمامداری ابو بکر آمده است</w:t>
      </w:r>
      <w:r>
        <w:rPr>
          <w:rFonts w:eastAsia="IRNazanin" w:cs="IRNazanin"/>
          <w:color w:val="111111"/>
          <w:sz w:val="28"/>
          <w:szCs w:val="28"/>
          <w:rtl w:val="true"/>
          <w:lang w:bidi="fa-IR"/>
        </w:rPr>
        <w:t xml:space="preserve">. </w:t>
      </w:r>
      <w:r>
        <w:rPr>
          <w:rStyle w:val="FootnoteAnchor"/>
          <w:rtl w:val="true"/>
        </w:rPr>
        <w:footnoteReference w:id="1273"/>
      </w:r>
      <w:r>
        <w:rPr>
          <w:rFonts w:ascii="IRNazanin" w:hAnsi="IRNazanin" w:eastAsia="IRNazanin"/>
          <w:color w:val="111111"/>
          <w:sz w:val="28"/>
          <w:sz w:val="28"/>
          <w:szCs w:val="28"/>
          <w:rtl w:val="true"/>
          <w:lang w:bidi="fa-IR"/>
        </w:rPr>
        <w:t>آنچه در سقیفه و به صورت غوغاسالاری و بدون حضور چهره‌های برجستۀ اصحاب و اهل بیت پیامبر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اهل حلّ و 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 و ابو بکر به خلافت رسید،کاری شتابزده و دور از تدبّر بود که خلیفۀ دوم هم از این لغزش یاد می‌کرد</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ابی الحدید،پس از نقل این سخن و پیامدهای پذیرش آن،در بحثی مفصّل کوشیده تا پاسخی به آن بدهد و اشکالاتش را برطرف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پایان هم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شیعه،این سخن عمر را که بیعت با ابو بکر،به صورت فلته و بی‌حساب و تدبّر بود،قبول</w:t>
      </w:r>
    </w:p>
    <w:p>
      <w:pPr>
        <w:pStyle w:val="BookText"/>
        <w:rPr/>
      </w:pPr>
      <w:r>
        <w:rPr>
          <w:rFonts w:ascii="IRNazanin" w:hAnsi="IRNazanin" w:eastAsia="IRNazanin"/>
          <w:color w:val="111111"/>
          <w:sz w:val="28"/>
          <w:sz w:val="28"/>
          <w:szCs w:val="28"/>
          <w:rtl w:val="true"/>
          <w:lang w:bidi="fa-IR"/>
        </w:rPr>
        <w:t>ندارد و ابیاتی از شاعران عرب می‌آورد که آنان،حادثۀ سقیفه را چیزی از پیش تعیین شده و با برنامه‌ریزی قبلی دانسته‌اند،از جمله این دو 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زعموها فلتة فاجئة لا و ربّ البیت و الرّکن المشید</w:t>
      </w:r>
    </w:p>
    <w:p>
      <w:pPr>
        <w:pStyle w:val="BookText"/>
        <w:rPr/>
      </w:pPr>
      <w:r>
        <w:rPr>
          <w:rFonts w:ascii="IRNazanin" w:hAnsi="IRNazanin" w:eastAsia="IRNazanin"/>
          <w:color w:val="111111"/>
          <w:sz w:val="28"/>
          <w:sz w:val="28"/>
          <w:szCs w:val="28"/>
          <w:rtl w:val="true"/>
          <w:lang w:bidi="fa-IR"/>
        </w:rPr>
        <w:t>انّما کانت امورا نسجت بینهم اسبابها نسج البرود</w:t>
      </w:r>
    </w:p>
    <w:p>
      <w:pPr>
        <w:pStyle w:val="BookText"/>
        <w:rPr/>
      </w:pPr>
      <w:r>
        <w:rPr>
          <w:rFonts w:ascii="IRNazanin" w:hAnsi="IRNazanin" w:eastAsia="IRNazanin"/>
          <w:color w:val="111111"/>
          <w:sz w:val="28"/>
          <w:sz w:val="28"/>
          <w:szCs w:val="28"/>
          <w:rtl w:val="true"/>
          <w:lang w:bidi="fa-IR"/>
        </w:rPr>
        <w:t>از محمّد بن هانی شاعر عرب نیز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امرا کان ابرم بینهم و ان قال قوم فلتة غیر مبرم </w:t>
      </w:r>
      <w:r>
        <w:rPr>
          <w:rStyle w:val="FootnoteAnchor"/>
          <w:rtl w:val="true"/>
        </w:rPr>
        <w:footnoteReference w:id="1274"/>
      </w:r>
    </w:p>
    <w:p>
      <w:pPr>
        <w:pStyle w:val="BookText"/>
        <w:rPr/>
      </w:pPr>
      <w:r>
        <w:rPr>
          <w:rFonts w:ascii="IRNazanin" w:hAnsi="IRNazanin" w:eastAsia="IRNazanin"/>
          <w:color w:val="111111"/>
          <w:sz w:val="28"/>
          <w:sz w:val="28"/>
          <w:szCs w:val="28"/>
          <w:rtl w:val="true"/>
          <w:lang w:bidi="fa-IR"/>
        </w:rPr>
        <w:t>امری بود که میان خودشان ابرام و طرح‌ریزی شده بود و اگر گروهی گفته‌اند که بیعت با ابو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بود،سخنی نادرست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همین است و اصحاب سقیفه با توطئه‌ای حساب‌شده،بنا داشتند خلافت را از اهل بیت منع کنند و خود گفته بودند که نبوت و خلافت نباید در بنی هاشم جمع شود</w:t>
      </w:r>
      <w:r>
        <w:rPr>
          <w:rFonts w:eastAsia="IRNazanin" w:cs="IRNazanin"/>
          <w:color w:val="111111"/>
          <w:sz w:val="28"/>
          <w:szCs w:val="28"/>
          <w:rtl w:val="true"/>
          <w:lang w:bidi="fa-IR"/>
        </w:rPr>
        <w:t xml:space="preserve">! </w:t>
      </w:r>
      <w:r>
        <w:rPr>
          <w:rStyle w:val="FootnoteAnchor"/>
          <w:rtl w:val="true"/>
        </w:rPr>
        <w:footnoteReference w:id="1275"/>
      </w:r>
      <w:r>
        <w:rPr>
          <w:rFonts w:ascii="IRNazanin" w:hAnsi="IRNazanin" w:eastAsia="IRNazanin"/>
          <w:color w:val="111111"/>
          <w:sz w:val="28"/>
          <w:sz w:val="28"/>
          <w:szCs w:val="28"/>
          <w:rtl w:val="true"/>
          <w:lang w:bidi="fa-IR"/>
        </w:rPr>
        <w:t>هرچند اگر بیعت و خلافت ابو بکر،به همان‌صورت هم که عمر ادعا کرده باشد،باز هم شیوه‌ای غلط و حادثه‌ای شوم است که در مقابل نصّ خدا و رسول انجام گرفته و شرّ آن دامن امّت محمّدی را تا قیامت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فعل و انفعالاتی که در سقیفه انجام می‌گیرد درست است،چرا عمر 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خواند؟و چرا ابو بکر کار را به وصیت بدون پرسش از اجماع برگزار نمود؟و چرا عمر بدون مشورت با اجماع انتخابات را به شورای شش نفری محوّل داشت،با طرح نقشه‌ای که علی در آن کشته شود؟و من نویسنده،به همین مناسبت همیشه این شورا را شورای شمشیری 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آیا روش انتخاب ابا بکر درست است،یا عمر،یا عثمان؟</w:t>
      </w:r>
      <w:r>
        <w:rPr>
          <w:rFonts w:eastAsia="IRNazanin" w:cs="IRNazanin"/>
          <w:color w:val="111111"/>
          <w:sz w:val="28"/>
          <w:szCs w:val="28"/>
          <w:rtl w:val="true"/>
          <w:lang w:bidi="fa-IR"/>
        </w:rPr>
        <w:t xml:space="preserve">» </w:t>
      </w:r>
      <w:r>
        <w:rPr>
          <w:rStyle w:val="FootnoteAnchor"/>
          <w:rtl w:val="true"/>
        </w:rPr>
        <w:footnoteReference w:id="1276"/>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سیّد شرف الدین پس از نقل ماجرای فلته و سخن ابو بکر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مسلمانان را از شرّ آن نگه داشت و حفظ کرد،می‌گوید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حفظکردن به دست علی علیه السّلام بود،با صبری که بر آن آزارها کرد و پلک چشمانش را بر آن خارها بست و از حق خود برای حیات اسلام گذشت</w:t>
      </w:r>
      <w:r>
        <w:rPr>
          <w:rFonts w:eastAsia="IRNazanin" w:cs="IRNazanin"/>
          <w:color w:val="111111"/>
          <w:sz w:val="28"/>
          <w:szCs w:val="28"/>
          <w:rtl w:val="true"/>
          <w:lang w:bidi="fa-IR"/>
        </w:rPr>
        <w:t xml:space="preserve">. </w:t>
      </w:r>
      <w:r>
        <w:rPr>
          <w:rStyle w:val="FootnoteAnchor"/>
          <w:rtl w:val="true"/>
        </w:rPr>
        <w:footnoteReference w:id="1277"/>
      </w:r>
      <w:r>
        <w:rPr>
          <w:rFonts w:ascii="IRNazanin" w:hAnsi="IRNazanin" w:eastAsia="IRNazanin"/>
          <w:color w:val="111111"/>
          <w:sz w:val="28"/>
          <w:sz w:val="28"/>
          <w:szCs w:val="28"/>
          <w:rtl w:val="true"/>
          <w:lang w:bidi="fa-IR"/>
        </w:rPr>
        <w:t>اگر آن صبر بر مظلومیّت و درایت و مصلحت‌اندیشی نبود،اگر</w:t>
      </w:r>
      <w:bookmarkStart w:id="1260" w:name="pg5471_30834"/>
    </w:p>
    <w:p>
      <w:pPr>
        <w:pStyle w:val="BookText"/>
        <w:rPr/>
      </w:pPr>
      <w:bookmarkEnd w:id="1260"/>
      <w:r>
        <w:rPr>
          <w:rFonts w:ascii="IRNazanin" w:hAnsi="IRNazanin" w:eastAsia="IRNazanin"/>
          <w:color w:val="111111"/>
          <w:sz w:val="28"/>
          <w:sz w:val="28"/>
          <w:szCs w:val="28"/>
          <w:rtl w:val="true"/>
          <w:lang w:bidi="fa-IR"/>
        </w:rPr>
        <w:t>مردم سر به شورش می‌زدند و اگر تیغها بر سر این مسأله از نیام کشیده می‌شد و جنگی داخلی پدید می‌آمد،شرّی بدتر و بزرگتر از خلافت بدون اجماع و مشورت و رأی عمومی مردم پیش می‌آمد،و آن هدم اسلام و نابود شدن زحمات حضرت رسول صلّی اللّه علیه و آله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سقیفۀ بنی ساعده،اجتهاد در مقابل نصّ،پنج‌شنبۀ شوم،اقیلونی،پنجاه و پنج سؤال از تاریخ</w:t>
      </w:r>
      <w:r>
        <w:rPr>
          <w:rFonts w:eastAsia="IRNazanin" w:cs="IRNazanin"/>
          <w:color w:val="111111"/>
          <w:sz w:val="28"/>
          <w:szCs w:val="28"/>
          <w:rtl w:val="true"/>
          <w:lang w:bidi="fa-IR"/>
        </w:rPr>
        <w:t>.</w:t>
      </w:r>
    </w:p>
    <w:p>
      <w:pPr>
        <w:pStyle w:val="Heading3"/>
        <w:numPr>
          <w:ilvl w:val="2"/>
          <w:numId w:val="1"/>
        </w:numPr>
        <w:rPr/>
      </w:pPr>
      <w:bookmarkStart w:id="1261" w:name="__RefHeading___Toc2146008_581953129"/>
      <w:bookmarkStart w:id="1262" w:name="_Toc483"/>
      <w:bookmarkEnd w:id="1261"/>
      <w:r>
        <w:rPr>
          <w:rtl w:val="true"/>
        </w:rPr>
        <w:t>فلسفۀ سیاسی اسلام</w:t>
      </w:r>
      <w:bookmarkEnd w:id="1262"/>
    </w:p>
    <w:p>
      <w:pPr>
        <w:pStyle w:val="BookText"/>
        <w:rPr/>
      </w:pPr>
      <w:r>
        <w:rPr>
          <w:rFonts w:ascii="IRNazanin" w:hAnsi="IRNazanin" w:eastAsia="IRNazanin"/>
          <w:color w:val="111111"/>
          <w:sz w:val="28"/>
          <w:sz w:val="28"/>
          <w:szCs w:val="28"/>
          <w:rtl w:val="true"/>
          <w:lang w:bidi="fa-IR"/>
        </w:rPr>
        <w:t>شیوۀ ادارۀ جامعۀ اسلامی و سبک حکومت دینی پس از پیامبر،در قالب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 حکومت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خدامحوری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 اطاعت از پیامبر و امام نیز ریشه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انواع رژیمها و حکومتهای گذشته و فعلی،آن‌چه نوع حاکمیت در اسلام را معین می‌کند متفاوت با همۀ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می‌توان فلسفۀ سیاسی اسلام را در قالب امامت دانست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،صحنۀ ارائۀ عینی این شیوه و بیعت گرفتن از امّت برای امامت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شیوه،مبتنی بر قرآن است و بر محور صالح‌ترین فرد برای تداوم راه پیامبر و اجرای کتاب خدا استوار است و سیاست مدن و مدینۀ فاضلۀ اسلامی و مبانی نظری و عملی حکومت دینی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فلسفۀ 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نگاه و شیوه،قانون 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پیشوای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مبنای مشروعیّت حکومت امام هم تشریع الهی و نصب نبوی است،نه انتخاب و رأی مردم و بیعت آنان بیعت تنها پشتوانۀ اجرایی برای امام است،نه‌آنکه برای او مشروعیت بیاورد</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حکومت و شرایط حاکم در اسلام،بارها از زبان پیامبر خدا صلّی اللّه علیه و آله به صورتهای مختلف بیان شد و وی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علوی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خلافت اهل‌بیت و وصایت امیر المؤمنین تأکید فرمود تا شیوۀ حکومتی خودش پس از او نیز با امامت علی بن ابی طالب علیه السّلام تداوم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حضرت رضا علیه السّلام امامت را شیرازۀ دین و نظام‌بخش مسلمانان می‌دانست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الإمامة زمام الدّین و نظام المسلمین</w:t>
      </w:r>
      <w:r>
        <w:rPr>
          <w:rFonts w:eastAsia="IRNazanin" w:cs="IRNazanin"/>
          <w:color w:val="111111"/>
          <w:sz w:val="28"/>
          <w:szCs w:val="28"/>
          <w:rtl w:val="true"/>
          <w:lang w:bidi="fa-IR"/>
        </w:rPr>
        <w:t xml:space="preserve">) </w:t>
      </w:r>
      <w:r>
        <w:rPr>
          <w:rStyle w:val="FootnoteAnchor"/>
          <w:rtl w:val="true"/>
        </w:rPr>
        <w:footnoteReference w:id="1278"/>
      </w:r>
      <w:r>
        <w:rPr>
          <w:rFonts w:ascii="IRNazanin" w:hAnsi="IRNazanin" w:eastAsia="IRNazanin"/>
          <w:color w:val="111111"/>
          <w:sz w:val="28"/>
          <w:sz w:val="28"/>
          <w:szCs w:val="28"/>
          <w:rtl w:val="true"/>
          <w:lang w:bidi="fa-IR"/>
        </w:rPr>
        <w:t>برای بیان همین اسلوب از رهبری بود،تا مکلّفین بدانند که نظام دین و دنیای خود را به چه کسی باید بسپارند و با که بیعت کنند و از چه کسی فرمان</w:t>
      </w:r>
      <w:bookmarkStart w:id="1263" w:name="pg5471_30835"/>
    </w:p>
    <w:p>
      <w:pPr>
        <w:pStyle w:val="BookText"/>
        <w:rPr/>
      </w:pPr>
      <w:bookmarkEnd w:id="1263"/>
      <w:r>
        <w:rPr>
          <w:rFonts w:ascii="IRNazanin" w:hAnsi="IRNazanin" w:eastAsia="IRNazanin"/>
          <w:color w:val="111111"/>
          <w:sz w:val="28"/>
          <w:sz w:val="28"/>
          <w:szCs w:val="28"/>
          <w:rtl w:val="true"/>
          <w:lang w:bidi="fa-IR"/>
        </w:rPr>
        <w:t>برند،تا اطاعت از او اطاعت خدا باشد و حکومت او جامعه را به کمال آرمانی برساند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 رو،مسألۀ غدیر و امامت،یک موضوع کهنه و تاریخی نیست،بلکه مسأله‌ای همیشه نو و سرنوشت‌ساز است و تشکیل حکومت و برعهده گرفتن زمام امور مسلمانان،برای تحقق بخشیدن به اهداف بلند انبیاست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کریم نیز آیات چندی دربارۀ رهبری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اسلام،فلسفۀ سیاسی به جدّی‌ترین صورت و از آغاز کار دعوت مطرح بوده است و جزء ارکان اصلی قرار داده شده است و علما و سلف شیعه از آغاز و از میان خود صحابه،به اهمیّت مسألۀ رهبری توجّه داشتند و عدالت را در آن،شرط قطعی می‌دانستند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طول تاریخ هیچ‌گاه از اهمیّت آن و پراکندن و یاد دادن این اهمیت غفلت نکردند و تن نزدند و بجز آنچه از نظر عملی انجام دادند و بزرگان شیعه از روز سقیفه تا روز عاشورا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همواره با حکومت غیرعادل درگیر شدند،تا جایی‌که خون خود را دادند،بجز اینها،در عرصه‌های فکری نیز دربارۀ اهمیّت آن همی کار کرده‌اند و کتاب نوشته‌اند</w:t>
      </w:r>
      <w:r>
        <w:rPr>
          <w:rFonts w:eastAsia="IRNazanin" w:cs="IRNazanin"/>
          <w:color w:val="111111"/>
          <w:sz w:val="28"/>
          <w:szCs w:val="28"/>
          <w:rtl w:val="true"/>
          <w:lang w:bidi="fa-IR"/>
        </w:rPr>
        <w:t xml:space="preserve">.» </w:t>
      </w:r>
      <w:r>
        <w:rPr>
          <w:rStyle w:val="FootnoteAnchor"/>
          <w:rtl w:val="true"/>
        </w:rPr>
        <w:footnoteReference w:id="12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امامت،وصایت،پیام غدیر،فرهنگ غدیر،امر،خلافت،ولایت</w:t>
      </w:r>
      <w:r>
        <w:rPr>
          <w:rFonts w:eastAsia="IRNazanin" w:cs="IRNazanin"/>
          <w:color w:val="111111"/>
          <w:sz w:val="28"/>
          <w:szCs w:val="28"/>
          <w:rtl w:val="true"/>
          <w:lang w:bidi="fa-IR"/>
        </w:rPr>
        <w:t>.</w:t>
      </w:r>
    </w:p>
    <w:p>
      <w:pPr>
        <w:pStyle w:val="Heading3"/>
        <w:numPr>
          <w:ilvl w:val="2"/>
          <w:numId w:val="1"/>
        </w:numPr>
        <w:rPr/>
      </w:pPr>
      <w:bookmarkStart w:id="1264" w:name="__RefHeading___Toc2146010_581953129"/>
      <w:bookmarkStart w:id="1265" w:name="_Toc484"/>
      <w:bookmarkEnd w:id="1264"/>
      <w:r>
        <w:rPr>
          <w:rtl w:val="true"/>
        </w:rPr>
        <w:t>فیض الإسلام</w:t>
      </w:r>
      <w:bookmarkEnd w:id="1265"/>
    </w:p>
    <w:p>
      <w:pPr>
        <w:pStyle w:val="BookText"/>
        <w:rPr/>
      </w:pPr>
      <w:r>
        <w:rPr>
          <w:rFonts w:ascii="IRNazanin" w:hAnsi="IRNazanin" w:eastAsia="IRNazanin"/>
          <w:color w:val="111111"/>
          <w:sz w:val="28"/>
          <w:sz w:val="28"/>
          <w:szCs w:val="28"/>
          <w:rtl w:val="true"/>
          <w:lang w:bidi="fa-IR"/>
        </w:rPr>
        <w:t>مترجم نهج البلاغه به زبان 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فارسی‌زبانان نام فیض الإسلام با نهج البلاغه قرین است و او با ترجمه و شرح این کتاب به فارسی گامی مهم در آشنا ساختن فارسی‌زبانان با شخصیت حضرت علی علیه السّلام و معارف بلندی که در کلام اوست برداشت و این اثر را در جامعۀ ما مطرح ساخت و پیش از انقلاب اسلامی،در گرایش نسل انقلابی به اسلام علوی مؤثّر بود</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علی نقی فیض الاسلام در سال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 به دنیا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دینی را در اصفهان،تهران،مشهد و نجف فراگرفت و به درجۀ اجتهاد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سالها تحقیق و ترجمه و تدوین این کتاب عظیم و ماندگار طول کشید و عرضۀ آن در شش جلد در سال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پنجاه و پنج سال پیش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انجام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در سن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سالگی درگذشت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الاسلام،علاوه‌بر نهج البلاغه،کتاب صحیفۀ سجادیّه و قرآن کریم را نیز ترجمه کرده است</w:t>
      </w:r>
      <w:r>
        <w:rPr>
          <w:rFonts w:eastAsia="IRNazanin" w:cs="IRNazanin"/>
          <w:color w:val="111111"/>
          <w:sz w:val="28"/>
          <w:szCs w:val="28"/>
          <w:rtl w:val="true"/>
          <w:lang w:bidi="fa-IR"/>
        </w:rPr>
        <w:t xml:space="preserve">. </w:t>
      </w:r>
      <w:r>
        <w:rPr>
          <w:rStyle w:val="FootnoteAnchor"/>
          <w:rtl w:val="true"/>
        </w:rPr>
        <w:footnoteReference w:id="1280"/>
      </w:r>
      <w:r>
        <w:rPr>
          <w:rFonts w:ascii="IRNazanin" w:hAnsi="IRNazanin" w:eastAsia="IRNazanin"/>
          <w:color w:val="111111"/>
          <w:sz w:val="28"/>
          <w:sz w:val="28"/>
          <w:szCs w:val="28"/>
          <w:rtl w:val="true"/>
          <w:lang w:bidi="fa-IR"/>
        </w:rPr>
        <w:t>شیوۀ او،ترجمه به اضافۀ اندکی توضیح مختصر همراه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ترجمه‌های متعددی در سالهای اخیر بر نهج البلاغه منتشر شده است،سابقه و ابتکار او در این زمینه،نامش را ماندگار ساخته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در مقدمۀ کتابش انگیزه و اندیشۀ ترجمۀ این کتاب را به فارسی توضیح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وی در مهر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بزرگداشتی در استان اصفهان برگزار شد</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البلاغه،فصاحت و بلاغت،سخنان علی علیه السّلام</w:t>
      </w:r>
      <w:r>
        <w:rPr>
          <w:rFonts w:eastAsia="IRNazanin" w:cs="IRNazanin"/>
          <w:color w:val="111111"/>
          <w:sz w:val="28"/>
          <w:szCs w:val="28"/>
          <w:rtl w:val="true"/>
          <w:lang w:bidi="fa-IR"/>
        </w:rPr>
        <w:t>.</w:t>
      </w:r>
      <w:bookmarkStart w:id="1266" w:name="pg5471_30837"/>
    </w:p>
    <w:p>
      <w:pPr>
        <w:pStyle w:val="Heading2"/>
        <w:numPr>
          <w:ilvl w:val="1"/>
          <w:numId w:val="1"/>
        </w:numPr>
        <w:rPr/>
      </w:pPr>
      <w:bookmarkStart w:id="1267" w:name="__RefHeading___Toc2146012_581953129"/>
      <w:bookmarkStart w:id="1268" w:name="_Toc485"/>
      <w:bookmarkEnd w:id="1266"/>
      <w:bookmarkEnd w:id="1267"/>
      <w:r>
        <w:rPr>
          <w:rtl w:val="true"/>
        </w:rPr>
        <w:t>ق</w:t>
      </w:r>
      <w:bookmarkEnd w:id="1268"/>
    </w:p>
    <w:p>
      <w:pPr>
        <w:pStyle w:val="Heading3"/>
        <w:numPr>
          <w:ilvl w:val="2"/>
          <w:numId w:val="1"/>
        </w:numPr>
        <w:rPr/>
      </w:pPr>
      <w:bookmarkStart w:id="1269" w:name="__RefHeading___Toc2146014_581953129"/>
      <w:bookmarkStart w:id="1270" w:name="_Toc486"/>
      <w:bookmarkEnd w:id="1269"/>
      <w:r>
        <w:rPr>
          <w:rtl w:val="true"/>
        </w:rPr>
        <w:t>قاسطین</w:t>
      </w:r>
      <w:bookmarkEnd w:id="1270"/>
    </w:p>
    <w:p>
      <w:pPr>
        <w:pStyle w:val="BookText"/>
        <w:rPr/>
      </w:pPr>
      <w:r>
        <w:rPr>
          <w:rFonts w:ascii="IRNazanin" w:hAnsi="IRNazanin" w:eastAsia="IRNazanin"/>
          <w:color w:val="111111"/>
          <w:sz w:val="28"/>
          <w:sz w:val="28"/>
          <w:szCs w:val="28"/>
          <w:rtl w:val="true"/>
          <w:lang w:bidi="fa-IR"/>
        </w:rPr>
        <w:t>قاسطین هرچند از ریشۀ قسط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است،امّا معنای آن ستمگرانی‌اند که با قسط و عدل مخالفند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نیز قاسطین را هیزم دوزخ شمرده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در تاریخ،مراد از قاسطین کسانی‌اند که زیربار حکومت عدل علوی نرفتند و با شکستن بیعت با او ستیز کردند و امیر المؤمنین با آنان جنگید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صفین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قاسطین،عمدتا دشمنان آن حضرت بودند که بر محور حکومت شام و امویان گرد آمدند و جنگ صفین را به راه انداختند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معاویه،عمروعاص،عبید اللّه بن عمر،عبد الرحمن بن خالد،عبد اللّه بن عمروعاص،مروان حکم،معاویة بن خدیج،ضحاک بن قیس،بسر بن ارطاة،ابو الأعور سلمی،حبیب بن مسلمه،و شرحبیل بن سمط کندی از چهره‌های شاخص قاسطین و از سران و فرماندهان سپاه معاویه در جنگ صفین بودند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جنگ صفین،یکی از فتنه‌های آنان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قتلها،غارتها،تفرقه‌افکنیها،جاسوسیها و دروغ‌پراکنیها و نیز آشفته ساختن اوضاع بر ضد حکومت مشروع امیر المؤمنین علیه السّلام از جمله</w:t>
      </w:r>
      <w:bookmarkStart w:id="1271" w:name="pg5471_30838"/>
    </w:p>
    <w:p>
      <w:pPr>
        <w:pStyle w:val="BookText"/>
        <w:rPr/>
      </w:pPr>
      <w:bookmarkEnd w:id="1271"/>
      <w:r>
        <w:rPr>
          <w:rFonts w:ascii="IRNazanin" w:hAnsi="IRNazanin" w:eastAsia="IRNazanin"/>
          <w:color w:val="111111"/>
          <w:sz w:val="28"/>
          <w:sz w:val="28"/>
          <w:szCs w:val="28"/>
          <w:rtl w:val="true"/>
          <w:lang w:bidi="fa-IR"/>
        </w:rPr>
        <w:t>کارهای دیگرشان به شمار می‌رود</w:t>
      </w:r>
      <w:r>
        <w:rPr>
          <w:rFonts w:eastAsia="IRNazanin" w:cs="IRNazanin"/>
          <w:color w:val="111111"/>
          <w:sz w:val="28"/>
          <w:szCs w:val="28"/>
          <w:rtl w:val="true"/>
          <w:lang w:bidi="fa-IR"/>
        </w:rPr>
        <w:t xml:space="preserve">. </w:t>
      </w:r>
      <w:r>
        <w:rPr>
          <w:rStyle w:val="FootnoteAnchor"/>
          <w:rtl w:val="true"/>
        </w:rPr>
        <w:footnoteReference w:id="1281"/>
      </w:r>
      <w:r>
        <w:rPr>
          <w:rFonts w:ascii="IRNazanin" w:hAnsi="IRNazanin" w:eastAsia="IRNazanin"/>
          <w:color w:val="111111"/>
          <w:sz w:val="28"/>
          <w:sz w:val="28"/>
          <w:szCs w:val="28"/>
          <w:rtl w:val="true"/>
          <w:lang w:bidi="fa-IR"/>
        </w:rPr>
        <w:t>پیامبر اکرم به امیر المؤمنین خبر داده بود که با قاسطین و مارقین و ناکثین نبرد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ستقاتل بعدی النّاکثین و القاسطین و المارقین</w:t>
      </w:r>
      <w:r>
        <w:rPr>
          <w:rFonts w:eastAsia="IRNazanin" w:cs="IRNazanin"/>
          <w:color w:val="111111"/>
          <w:sz w:val="28"/>
          <w:szCs w:val="28"/>
          <w:rtl w:val="true"/>
          <w:lang w:bidi="fa-IR"/>
        </w:rPr>
        <w:t xml:space="preserve">» </w:t>
      </w:r>
      <w:r>
        <w:rPr>
          <w:rStyle w:val="FootnoteAnchor"/>
          <w:rtl w:val="true"/>
        </w:rPr>
        <w:footnoteReference w:id="1282"/>
      </w:r>
      <w:r>
        <w:rPr>
          <w:rFonts w:ascii="IRNazanin" w:hAnsi="IRNazanin" w:eastAsia="IRNazanin"/>
          <w:color w:val="111111"/>
          <w:sz w:val="28"/>
          <w:sz w:val="28"/>
          <w:szCs w:val="28"/>
          <w:rtl w:val="true"/>
          <w:lang w:bidi="fa-IR"/>
        </w:rPr>
        <w:t>و خود آن حضرت نیز می‌فرمود من مأمور به نبرد با این سه گروهم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امرت بقتال النّاکثین و القاسطین و المارقین</w:t>
      </w:r>
      <w:r>
        <w:rPr>
          <w:rFonts w:eastAsia="IRNazanin" w:cs="IRNazanin"/>
          <w:color w:val="111111"/>
          <w:sz w:val="28"/>
          <w:szCs w:val="28"/>
          <w:rtl w:val="true"/>
          <w:lang w:bidi="fa-IR"/>
        </w:rPr>
        <w:t xml:space="preserve">» </w:t>
      </w:r>
      <w:r>
        <w:rPr>
          <w:rStyle w:val="FootnoteAnchor"/>
          <w:rtl w:val="true"/>
        </w:rPr>
        <w:footnoteReference w:id="1283"/>
      </w:r>
      <w:r>
        <w:rPr>
          <w:rFonts w:ascii="IRNazanin" w:hAnsi="IRNazanin" w:eastAsia="IRNazanin"/>
          <w:color w:val="111111"/>
          <w:sz w:val="28"/>
          <w:sz w:val="28"/>
          <w:szCs w:val="28"/>
          <w:rtl w:val="true"/>
          <w:lang w:bidi="fa-IR"/>
        </w:rPr>
        <w:t>و اشاره به سه جنگ جمل،صفین و نهروان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صفین،شامیان</w:t>
      </w:r>
      <w:r>
        <w:rPr>
          <w:rFonts w:eastAsia="IRNazanin" w:cs="IRNazanin"/>
          <w:color w:val="111111"/>
          <w:sz w:val="28"/>
          <w:szCs w:val="28"/>
          <w:rtl w:val="true"/>
          <w:lang w:bidi="fa-IR"/>
        </w:rPr>
        <w:t>.</w:t>
      </w:r>
    </w:p>
    <w:p>
      <w:pPr>
        <w:pStyle w:val="Heading3"/>
        <w:numPr>
          <w:ilvl w:val="2"/>
          <w:numId w:val="1"/>
        </w:numPr>
        <w:rPr/>
      </w:pPr>
      <w:bookmarkStart w:id="1272" w:name="__RefHeading___Toc2146016_581953129"/>
      <w:bookmarkStart w:id="1273" w:name="_Toc487"/>
      <w:bookmarkEnd w:id="1272"/>
      <w:r>
        <w:rPr>
          <w:rtl w:val="true"/>
        </w:rPr>
        <w:t>قاضی نور اللّه</w:t>
      </w:r>
      <w:r>
        <w:rPr>
          <w:rtl w:val="true"/>
        </w:rPr>
        <w:t>-</w:t>
      </w:r>
      <w:r>
        <w:rPr>
          <w:rtl w:val="true"/>
        </w:rPr>
        <w:t>احقاق الحق</w:t>
      </w:r>
      <w:bookmarkEnd w:id="1273"/>
    </w:p>
    <w:p>
      <w:pPr>
        <w:pStyle w:val="Heading3"/>
        <w:numPr>
          <w:ilvl w:val="2"/>
          <w:numId w:val="1"/>
        </w:numPr>
        <w:rPr/>
      </w:pPr>
      <w:bookmarkStart w:id="1274" w:name="__RefHeading___Toc2146018_581953129"/>
      <w:bookmarkStart w:id="1275" w:name="_Toc488"/>
      <w:bookmarkEnd w:id="1274"/>
      <w:r>
        <w:rPr>
          <w:rtl w:val="true"/>
        </w:rPr>
        <w:t>قاعدین</w:t>
      </w:r>
      <w:bookmarkEnd w:id="1275"/>
    </w:p>
    <w:p>
      <w:pPr>
        <w:pStyle w:val="BookText"/>
        <w:rPr/>
      </w:pPr>
      <w:r>
        <w:rPr>
          <w:rFonts w:ascii="IRNazanin" w:hAnsi="IRNazanin" w:eastAsia="IRNazanin"/>
          <w:color w:val="111111"/>
          <w:sz w:val="28"/>
          <w:sz w:val="28"/>
          <w:szCs w:val="28"/>
          <w:rtl w:val="true"/>
          <w:lang w:bidi="fa-IR"/>
        </w:rPr>
        <w:t>به معنای نشستگان از قیام و جهاد،آنان که در شرایط حساس و هنگام مبارزه و جهاد، در خانه و شهر می‌نشینند و در بسیج عمومی شرکت نمی‌کنند و وارد میدان نبرد نمی‌شوند و در صحنۀ درگیری حق و باطل،خود را کنار می‌کشند و دیگران را هم به عدم شرکت در نبرد تشویق می‌کنند و گاهی هم تماشاچی صحنه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گروههایی هم در زمان پیامبر اکرم صلّی اللّه علیه و آله وجود داشتند که به بهانه‌های مختلف از حضور در جهاد تخلّف می‌کردند، هم در زمان امیر المؤمنین،که او را در نبرد با باطل،یاری نمی‌کردند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قرآن،قاعدین را در مقابل مجاهدین قرار می‌دهد و پیکارگران مجاهد را بر آنان برتر می‌شمارد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اللّه المجاهدین علی القاعدین أجرا عظیما</w:t>
      </w:r>
      <w:r>
        <w:rPr>
          <w:rFonts w:eastAsia="IRNazanin" w:cs="IRNazanin"/>
          <w:color w:val="111111"/>
          <w:sz w:val="28"/>
          <w:szCs w:val="28"/>
          <w:rtl w:val="true"/>
          <w:lang w:bidi="fa-IR"/>
        </w:rPr>
        <w:t xml:space="preserve">». </w:t>
      </w:r>
      <w:r>
        <w:rPr>
          <w:rStyle w:val="FootnoteAnchor"/>
          <w:rtl w:val="true"/>
        </w:rPr>
        <w:footnoteReference w:id="1284"/>
      </w:r>
      <w:r>
        <w:rPr>
          <w:rFonts w:ascii="IRNazanin" w:hAnsi="IRNazanin" w:eastAsia="IRNazanin"/>
          <w:color w:val="111111"/>
          <w:sz w:val="28"/>
          <w:sz w:val="28"/>
          <w:szCs w:val="28"/>
          <w:rtl w:val="true"/>
          <w:lang w:bidi="fa-IR"/>
        </w:rPr>
        <w:t>گاهی هم از آنان با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می‌کند،یا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مخلّفون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خوالف،بیشتر صاحبان عذرند</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قاعدین،علی علیه السّلام را در جنگ جمل و صفین یاری نکردند و به بهانۀ فتنه و شبهه،خود را از صحنه کنار کشیدند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همچون سعد بن ابی وقاص،عبد اللّه بن عمر،ابو موسی</w:t>
      </w:r>
    </w:p>
    <w:p>
      <w:pPr>
        <w:pStyle w:val="BookText"/>
        <w:rPr/>
      </w:pPr>
      <w:r>
        <w:rPr>
          <w:rFonts w:ascii="IRNazanin" w:hAnsi="IRNazanin" w:eastAsia="IRNazanin"/>
          <w:color w:val="111111"/>
          <w:sz w:val="28"/>
          <w:sz w:val="28"/>
          <w:szCs w:val="28"/>
          <w:rtl w:val="true"/>
          <w:lang w:bidi="fa-IR"/>
        </w:rPr>
        <w:t>اشعری،اسامة بن زید،زید بن ثابت از سران این گروه بودند که حتی با علی علیه السّلام حاضر به بیعت هم نمی‌شدند</w:t>
      </w:r>
      <w:r>
        <w:rPr>
          <w:rFonts w:eastAsia="IRNazanin" w:cs="IRNazanin"/>
          <w:color w:val="111111"/>
          <w:sz w:val="28"/>
          <w:szCs w:val="28"/>
          <w:rtl w:val="true"/>
          <w:lang w:bidi="fa-IR"/>
        </w:rPr>
        <w:t xml:space="preserve">. </w:t>
      </w:r>
      <w:r>
        <w:rPr>
          <w:rStyle w:val="FootnoteAnchor"/>
          <w:rtl w:val="true"/>
        </w:rPr>
        <w:footnoteReference w:id="1285"/>
      </w:r>
      <w:r>
        <w:rPr>
          <w:rFonts w:ascii="IRNazanin" w:hAnsi="IRNazanin" w:eastAsia="IRNazanin"/>
          <w:color w:val="111111"/>
          <w:sz w:val="28"/>
          <w:sz w:val="28"/>
          <w:szCs w:val="28"/>
          <w:rtl w:val="true"/>
          <w:lang w:bidi="fa-IR"/>
        </w:rPr>
        <w:t>قعود آنان از نبرد در رکاب امیر المؤمنین،ضربه‌ای از پشت بر اردوی حق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صفین نیز قاعدین به اسم بی‌طرفی خود را از یاری حق کنار کشیدند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آنان بر افراد دیگر هم اثر منفی و سست‌کننده می‌گذاشت و گلایه‌های فراوان حضرت که در خطبه‌های نهج البلاغه آمده است،ناظر به اینگونه روحیّات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جنگ امام با خوارج نهروان که حضرت می‌خواست مبارزه با معاویه را ادامه دهد،باز هم موضع انفعالی آنان آزاردهندۀ علی علیه السّلام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قضاوت حضرت امیر دربارۀ آنان که به اصطلاح می‌خواستند وارد فتنه نشوند و در برادرکشی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 نکنند،چنین بود که ایشان،هرچند باطل را یاری نکردند،ولی با کنار کشیدن خود،حق را تنها گذاشتند و ضعیف ساختند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خذلوا الحقّ و لم ینصروا الباطل</w:t>
      </w:r>
      <w:r>
        <w:rPr>
          <w:rFonts w:eastAsia="IRNazanin" w:cs="IRNazanin"/>
          <w:color w:val="111111"/>
          <w:sz w:val="28"/>
          <w:szCs w:val="28"/>
          <w:rtl w:val="true"/>
          <w:lang w:bidi="fa-IR"/>
        </w:rPr>
        <w:t xml:space="preserve">». </w:t>
      </w:r>
      <w:r>
        <w:rPr>
          <w:rStyle w:val="FootnoteAnchor"/>
          <w:rtl w:val="true"/>
        </w:rPr>
        <w:footnoteReference w:id="1286"/>
      </w:r>
      <w:r>
        <w:rPr>
          <w:rFonts w:ascii="IRNazanin" w:hAnsi="IRNazanin" w:eastAsia="IRNazanin"/>
          <w:color w:val="111111"/>
          <w:sz w:val="28"/>
          <w:sz w:val="28"/>
          <w:szCs w:val="28"/>
          <w:rtl w:val="true"/>
          <w:lang w:bidi="fa-IR"/>
        </w:rPr>
        <w:t>ابو موسی که والی کوفه بود،از سران قاعدین بود و مردم را به نشستن در خانه دعوت می‌کرد و با موقعیّتی که در کوفه داشت،سخنان و مواضع تخریبی او در جلوگیری از عزیمت مردم به جبهه مؤثر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در آستانۀ نبرد نامه‌ای به او نوشت،او نامۀ امام را هم پاره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نامۀ دیگری نوشت و با چند نفر فرستاد،باز هم کارشکنی کرد و به 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اینکه پیامبر خدا فرموده است در فتنه‌ها در خانه بنشینید و شمشیرها را غلاف کنید،مردم را از یاری امیر المؤمنین بازمی‌داشت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نهایت علی علیه السّلام مالک اشتر را به کوفه اعزام کرد و او توانست تبلیغات قاعدانۀ ابو موسی را خنثی سازد و سپاهی برای یاری امام از کوفه بسیج کند</w:t>
      </w:r>
      <w:r>
        <w:rPr>
          <w:rFonts w:eastAsia="IRNazanin" w:cs="IRNazanin"/>
          <w:color w:val="111111"/>
          <w:sz w:val="28"/>
          <w:szCs w:val="28"/>
          <w:rtl w:val="true"/>
          <w:lang w:bidi="fa-IR"/>
        </w:rPr>
        <w:t xml:space="preserve">. </w:t>
      </w:r>
      <w:r>
        <w:rPr>
          <w:rStyle w:val="FootnoteAnchor"/>
          <w:rtl w:val="true"/>
        </w:rPr>
        <w:footnoteReference w:id="1287"/>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موضع قعود به جای قیام و خانه‌نشینی به جای شرکت در جبهه و جهاد،بخصوص از سوی چهره‌های سرشناس و خواصّ،مردم را دچار ذهنیّت می‌کند و موجب ترک نصرت حق و تقویت باطل است و چنین موضع و عملکردی با شیعه‌گری ناسازگار است،هرچند به بهانه و با عنوان پرهیز از وقوع در فتنه باشد</w:t>
      </w:r>
      <w:r>
        <w:rPr>
          <w:rFonts w:eastAsia="IRNazanin" w:cs="IRNazanin"/>
          <w:color w:val="111111"/>
          <w:sz w:val="28"/>
          <w:szCs w:val="28"/>
          <w:rtl w:val="true"/>
          <w:lang w:bidi="fa-IR"/>
        </w:rPr>
        <w:t>.</w:t>
      </w:r>
      <w:bookmarkStart w:id="1276" w:name="pg5471_30840"/>
    </w:p>
    <w:p>
      <w:pPr>
        <w:pStyle w:val="BookText"/>
        <w:rPr/>
      </w:pPr>
      <w:bookmarkEnd w:id="127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 جایی است که حق با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جور با عدل و خدا با طاغوت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گردد آمیخته آنگونه که هرگز نتوان بازشناخت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 در صحنۀ پیکار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ستم‌پیشه و پیمان‌شکن و فاسق خارج از دین </w:t>
      </w:r>
      <w:r>
        <w:rPr>
          <w:rStyle w:val="FootnoteAnchor"/>
          <w:rtl w:val="true"/>
        </w:rPr>
        <w:footnoteReference w:id="12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چنان روشن و بی‌ابهام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 خورشید به پیشانی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چنین کورۀ افروخته از ظلمت و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آزادگی و ظلمت 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خائن آن است که خود را به کناری بکشد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نشتابد به سوی نصرت حق،جبهۀ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چونکه در صحنۀ درگیری حق با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بی‌طرف بودن در جمع تماشاچیها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گناهی است عظیم</w:t>
      </w:r>
      <w:r>
        <w:rPr>
          <w:rFonts w:eastAsia="IRNazanin" w:cs="IRNazanin"/>
          <w:color w:val="111111"/>
          <w:sz w:val="28"/>
          <w:szCs w:val="28"/>
          <w:rtl w:val="true"/>
          <w:lang w:bidi="fa-IR"/>
        </w:rPr>
        <w:t xml:space="preserve">...» </w:t>
      </w:r>
      <w:r>
        <w:rPr>
          <w:rStyle w:val="FootnoteAnchor"/>
          <w:rtl w:val="true"/>
        </w:rPr>
        <w:footnoteReference w:id="12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خذلان حق،اطاعت</w:t>
      </w:r>
      <w:r>
        <w:rPr>
          <w:rFonts w:eastAsia="IRNazanin" w:cs="IRNazanin"/>
          <w:color w:val="111111"/>
          <w:sz w:val="28"/>
          <w:szCs w:val="28"/>
          <w:rtl w:val="true"/>
          <w:lang w:bidi="fa-IR"/>
        </w:rPr>
        <w:t>.</w:t>
      </w:r>
    </w:p>
    <w:p>
      <w:pPr>
        <w:pStyle w:val="Heading3"/>
        <w:numPr>
          <w:ilvl w:val="2"/>
          <w:numId w:val="1"/>
        </w:numPr>
        <w:rPr/>
      </w:pPr>
      <w:bookmarkStart w:id="1277" w:name="__RefHeading___Toc2146020_581953129"/>
      <w:bookmarkStart w:id="1278" w:name="_Toc489"/>
      <w:bookmarkEnd w:id="1277"/>
      <w:r>
        <w:rPr>
          <w:rtl w:val="true"/>
        </w:rPr>
        <w:t>قبر پنهان علی علیه السّلام</w:t>
      </w:r>
      <w:bookmarkEnd w:id="1278"/>
    </w:p>
    <w:p>
      <w:pPr>
        <w:pStyle w:val="BookText"/>
        <w:rPr/>
      </w:pPr>
      <w:r>
        <w:rPr>
          <w:rFonts w:ascii="IRNazanin" w:hAnsi="IRNazanin" w:eastAsia="IRNazanin"/>
          <w:color w:val="111111"/>
          <w:sz w:val="28"/>
          <w:sz w:val="28"/>
          <w:szCs w:val="28"/>
          <w:rtl w:val="true"/>
          <w:lang w:bidi="fa-IR"/>
        </w:rPr>
        <w:t>محلّ دفن امیر المؤمنین علیه السّلام سالها مخفی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هارون الرشید جای آن معلوم شد و بقعه‌ای بر آن ساختند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علی علیه السّلام پس از شهادت آن حضرت،تصمیم بر پنهان نگه داشتن قبر او گرفتند،تا بنی امیّه و خوارج نسبت به آن بی‌حرمتی نکنند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 دفن، تابوتی را بر شتری بستند و همراه افراد موثّق از کوفه بیرون بردند،تا وانمود کنند که به مدینه می‌برند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استری را نیز با جنازه‌ای پوشانده بیرون بردند،تا وانمود کنند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مسجد و دار الإماره و منزل یکی از اصحاب 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قبر کندند و بدین‌صورت مردم از محلّ دقیق دفن آن حضرت در ابهام ماندند و جز اصحاب خاصّ و فرزندان وی کسی نمی‌دانست</w:t>
      </w:r>
      <w:r>
        <w:rPr>
          <w:rFonts w:eastAsia="IRNazanin" w:cs="IRNazanin"/>
          <w:color w:val="111111"/>
          <w:sz w:val="28"/>
          <w:szCs w:val="28"/>
          <w:rtl w:val="true"/>
          <w:lang w:bidi="fa-IR"/>
        </w:rPr>
        <w:t xml:space="preserve">. </w:t>
      </w:r>
      <w:r>
        <w:rPr>
          <w:rStyle w:val="FootnoteAnchor"/>
          <w:rtl w:val="true"/>
        </w:rPr>
        <w:footnoteReference w:id="1290"/>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علامۀ مجلسی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پنهان بودن قبرش ترس از خوارج و منافقین بوده و کسی جز خواصّ شیعه از جای مخفی آن اطلاع نداشت،تا اینکه در زمان سفّاح خلیفۀ عباسی،امام صادق علیه السّلام به حیره برآمد و موضع قبر را نمایاند و از آن پس تاکنون شیعه،قبر امام را در همان موضع زیارت می‌کند</w:t>
      </w:r>
      <w:r>
        <w:rPr>
          <w:rFonts w:eastAsia="IRNazanin" w:cs="IRNazanin"/>
          <w:color w:val="111111"/>
          <w:sz w:val="28"/>
          <w:szCs w:val="28"/>
          <w:rtl w:val="true"/>
          <w:lang w:bidi="fa-IR"/>
        </w:rPr>
        <w:t xml:space="preserve">. </w:t>
      </w:r>
      <w:r>
        <w:rPr>
          <w:rStyle w:val="FootnoteAnchor"/>
          <w:rtl w:val="true"/>
        </w:rPr>
        <w:footnoteReference w:id="1291"/>
      </w:r>
      <w:bookmarkStart w:id="1279" w:name="pg5471_30841"/>
    </w:p>
    <w:p>
      <w:pPr>
        <w:pStyle w:val="BookText"/>
        <w:rPr/>
      </w:pPr>
      <w:bookmarkEnd w:id="1279"/>
      <w:r>
        <w:rPr>
          <w:rFonts w:ascii="IRNazanin" w:hAnsi="IRNazanin" w:eastAsia="IRNazanin"/>
          <w:color w:val="111111"/>
          <w:sz w:val="28"/>
          <w:sz w:val="28"/>
          <w:szCs w:val="28"/>
          <w:rtl w:val="true"/>
          <w:lang w:bidi="fa-IR"/>
        </w:rPr>
        <w:t>امام سجاد علیه السّلام به‌طور مخفیانه آن را زیارت می‌کرد،امام باقر علیه السّلام در عهد بنی مروان از آن خبر داشت و گاهی به زیارت می‌رفت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در عصر عباسیان که چندین‌بار به عراق احضار شد در مسیر راه موضع قبر شریف را به یاران مخصوص که همراهش بودند نشان 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بتدریج برای همه جایگاه آن آشکار شد و محل زیارت و رفت‌وآمد گشت و در زمان هارون کاملا از آن حالت پنهانی درآمد</w:t>
      </w:r>
      <w:r>
        <w:rPr>
          <w:rFonts w:eastAsia="IRNazanin" w:cs="IRNazanin"/>
          <w:color w:val="111111"/>
          <w:sz w:val="28"/>
          <w:szCs w:val="28"/>
          <w:rtl w:val="true"/>
          <w:lang w:bidi="fa-IR"/>
        </w:rPr>
        <w:t xml:space="preserve">. </w:t>
      </w:r>
      <w:r>
        <w:rPr>
          <w:rStyle w:val="FootnoteAnchor"/>
          <w:rtl w:val="true"/>
        </w:rPr>
        <w:footnoteReference w:id="1292"/>
      </w:r>
      <w:r>
        <w:rPr>
          <w:rFonts w:ascii="IRNazanin" w:hAnsi="IRNazanin" w:eastAsia="IRNazanin"/>
          <w:color w:val="111111"/>
          <w:sz w:val="28"/>
          <w:sz w:val="28"/>
          <w:szCs w:val="28"/>
          <w:rtl w:val="true"/>
          <w:lang w:bidi="fa-IR"/>
        </w:rPr>
        <w:t>هارون به شکار رفته بود،در منطقۀ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آهوانی را دیدند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و سگ شکاری در پی آنها روان ساختند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مدتی آهوان به تپه‌ای پناهنده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بازها و سگها برگشتند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تعجب کرد،آهوان از تپه پایین آمدند،بازها و سگها دوباره در پی آنها روان شدند،باز هم به آن تلّ پناه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سه‌بار این صحنه تکرار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دستور هارون پیرمردی را از بنی اسد در آن منطقه یافته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ماجرای تپه را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امان خواست،سپس به نقل از پدرانش گفت که در این تپه،قبر علی بن ابی طالب علیه السّلام است،خداوند آن را حرم و پناهگاه قرار داده و هرکه به آنجا پناه آورد ایمن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متأثّر شد و گریست</w:t>
      </w:r>
      <w:r>
        <w:rPr>
          <w:rFonts w:eastAsia="IRNazanin" w:cs="IRNazanin"/>
          <w:color w:val="111111"/>
          <w:sz w:val="28"/>
          <w:szCs w:val="28"/>
          <w:rtl w:val="true"/>
          <w:lang w:bidi="fa-IR"/>
        </w:rPr>
        <w:t xml:space="preserve">... </w:t>
      </w:r>
      <w:r>
        <w:rPr>
          <w:rStyle w:val="FootnoteAnchor"/>
          <w:rtl w:val="true"/>
        </w:rPr>
        <w:footnoteReference w:id="12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نجف،غریّ،دفن شبانه</w:t>
      </w:r>
      <w:r>
        <w:rPr>
          <w:rFonts w:eastAsia="IRNazanin" w:cs="IRNazanin"/>
          <w:color w:val="111111"/>
          <w:sz w:val="28"/>
          <w:szCs w:val="28"/>
          <w:rtl w:val="true"/>
          <w:lang w:bidi="fa-IR"/>
        </w:rPr>
        <w:t>.</w:t>
      </w:r>
    </w:p>
    <w:p>
      <w:pPr>
        <w:pStyle w:val="Heading3"/>
        <w:numPr>
          <w:ilvl w:val="2"/>
          <w:numId w:val="1"/>
        </w:numPr>
        <w:rPr/>
      </w:pPr>
      <w:bookmarkStart w:id="1280" w:name="__RefHeading___Toc2146022_581953129"/>
      <w:bookmarkStart w:id="1281" w:name="_Toc490"/>
      <w:bookmarkEnd w:id="1280"/>
      <w:r>
        <w:rPr>
          <w:rtl w:val="true"/>
        </w:rPr>
        <w:t>قتال بر تأویل</w:t>
      </w:r>
      <w:bookmarkEnd w:id="1281"/>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فرمان خدا بر جنگ با کافران،در آیات متعدّدی از قرآن آمده است،آیاتی صریح و روشن،قتالی صریح با کافرانی صریح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نبرد با مشرکین طبق فرمان آیات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قتال بر تنزیل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نبرد دیگری هم با کسانی است که در ظاهر مسلمانند و در باطل کافر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نبرد با آن کافران مسلمان‌نما و اهل بغی و تجاوز که براساس تأویل آیات قرآن و از سوی ولیّ خدا انجام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قتال بر تأویل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بسی دشوار است،زیرا در ظاهر،دو گروه مسلمان باهم می‌جنگند،امّا یک طرف حق است و طرف دیگر باطل و تشخیص جبهۀ حق و نصرت آن جبهه،نیازمند بصیرت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قریش،کسانی بودند که مدّتی در جبهۀ کفر بودند و تیغ امیر المؤمنین از آنها کشته‌ها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 مسلمان شدند،یا تسلیم گشتند و در کنار پیامبر و صفوف مسلمین قرار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روزی هم آمد که امیر المؤمنین با همانها بر سر دین جنگید و از مسلمان‌نمایی آنان نهراسید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این،نبرد براساس تأویل آیات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صلّی اللّه علیه و آله بارها این نکته را یادآوری کرده و به علی علیه السّلام فرموده بود که با دشمنان براساس تأویل خواهی جنگید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طائِفَتانِ مِنَ الْمُؤْمِنِینَ اقْتَتَلُوا</w:t>
      </w:r>
      <w:r>
        <w:rPr>
          <w:rFonts w:eastAsia="IRNazanin" w:cs="IRNazanin"/>
          <w:color w:val="111111"/>
          <w:sz w:val="28"/>
          <w:szCs w:val="28"/>
          <w:rtl w:val="true"/>
          <w:lang w:bidi="fa-IR"/>
        </w:rPr>
        <w:t xml:space="preserve">...» </w:t>
      </w:r>
      <w:r>
        <w:rPr>
          <w:rStyle w:val="FootnoteAnchor"/>
          <w:rtl w:val="true"/>
        </w:rPr>
        <w:footnoteReference w:id="1294"/>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اشاره به درگیری دو گروه از مسلمانان و ضرورت جنگ با گروهی دارد که تجاوزکارند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شما پس از من بر تأویل خواهد جنگید،آنگونه که من بر تنزیل جنگیدم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w:t>
      </w:r>
      <w:r>
        <w:rPr>
          <w:rFonts w:eastAsia="IRNazanin" w:cs="IRNazanin"/>
          <w:color w:val="111111"/>
          <w:sz w:val="28"/>
          <w:szCs w:val="28"/>
          <w:rtl w:val="true"/>
          <w:lang w:bidi="fa-IR"/>
        </w:rPr>
        <w:t xml:space="preserve">. </w:t>
      </w:r>
      <w:r>
        <w:rPr>
          <w:rStyle w:val="FootnoteAnchor"/>
          <w:rtl w:val="true"/>
        </w:rPr>
        <w:footnoteReference w:id="1295"/>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دیگری به روایت ابو ذر،پیامبر 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شما مردی است که با مردم براساس تأویل قرآن خواهد جنگید،آنگونه که من براساس تنزیل جنگیدم،با کسانی می‌جنگد که به یکتایی خدا شهادت می‌دهند،ولی بیشترشان به خدا اعتقاد ندارند،کشتن آنان بر بعضی گران می‌آید،تا آنجا که به ولیّ خدا طعنه می‌زنند و ایراد می‌گیرند،آنگونه که موسی به کار حضرت خضر ایراد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دیگری رسول خدا صلّی اللّه علیه و آله ضمن پیشگویی از پیدایش کسانی که به زبان شهادتین می‌گویند ولی در عمل با عترت پیامبر دشمنی می‌کنند و جهاد با آنان در فتنه‌ای که پدید می‌آورند واجب است،امیر المؤمنین علیه السّلام را به عنوان کسی یاد می‌کنند که بر سر دین با آنان می‌جنگد تا دین خدا را احیا کند</w:t>
      </w:r>
      <w:r>
        <w:rPr>
          <w:rFonts w:eastAsia="IRNazanin" w:cs="IRNazanin"/>
          <w:color w:val="111111"/>
          <w:sz w:val="28"/>
          <w:szCs w:val="28"/>
          <w:rtl w:val="true"/>
          <w:lang w:bidi="fa-IR"/>
        </w:rPr>
        <w:t xml:space="preserve">. </w:t>
      </w:r>
      <w:r>
        <w:rPr>
          <w:rStyle w:val="FootnoteAnchor"/>
          <w:rtl w:val="true"/>
        </w:rPr>
        <w:footnoteReference w:id="1296"/>
      </w:r>
      <w:r>
        <w:rPr>
          <w:rFonts w:ascii="IRNazanin" w:hAnsi="IRNazanin" w:eastAsia="IRNazanin"/>
          <w:color w:val="111111"/>
          <w:sz w:val="28"/>
          <w:sz w:val="28"/>
          <w:szCs w:val="28"/>
          <w:rtl w:val="true"/>
          <w:lang w:bidi="fa-IR"/>
        </w:rPr>
        <w:t>نیز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اقاتل علی التّنزیل و علیّ یقاتل علی التّأویل</w:t>
      </w:r>
      <w:r>
        <w:rPr>
          <w:rFonts w:eastAsia="IRNazanin" w:cs="IRNazanin"/>
          <w:color w:val="111111"/>
          <w:sz w:val="28"/>
          <w:szCs w:val="28"/>
          <w:rtl w:val="true"/>
          <w:lang w:bidi="fa-IR"/>
        </w:rPr>
        <w:t xml:space="preserve">». </w:t>
      </w:r>
      <w:r>
        <w:rPr>
          <w:rStyle w:val="FootnoteAnchor"/>
          <w:rtl w:val="true"/>
        </w:rPr>
        <w:footnoteReference w:id="1297"/>
      </w:r>
      <w:r>
        <w:rPr>
          <w:rFonts w:ascii="IRNazanin" w:hAnsi="IRNazanin" w:eastAsia="IRNazanin"/>
          <w:color w:val="111111"/>
          <w:sz w:val="28"/>
          <w:sz w:val="28"/>
          <w:szCs w:val="28"/>
          <w:rtl w:val="true"/>
          <w:lang w:bidi="fa-IR"/>
        </w:rPr>
        <w:t>عمّار یاسر از جمله کسانی بود که بصیرتی روشن و شناختی عمیق و ایمانی قوی داشت و خطّ را گم نکرد و کافران را در چهره‌های گوناگون شناخت و با آنان مبارزه کرد تا شهید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رجزهای او در میدان صفین این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ضربناکم علی تنزیله الیوم نضربکم علی تأویله</w:t>
      </w:r>
    </w:p>
    <w:p>
      <w:pPr>
        <w:pStyle w:val="BookText"/>
        <w:rPr/>
      </w:pPr>
      <w:r>
        <w:rPr>
          <w:rFonts w:ascii="IRNazanin" w:hAnsi="IRNazanin" w:eastAsia="IRNazanin"/>
          <w:color w:val="111111"/>
          <w:sz w:val="28"/>
          <w:sz w:val="28"/>
          <w:szCs w:val="28"/>
          <w:rtl w:val="true"/>
          <w:lang w:bidi="fa-IR"/>
        </w:rPr>
        <w:t>با شما براساس تنزیل قرآن جنگیدیم و امروز براساس تأویل آن با شما می‌جنگیم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وقتی چشم عمار یاسر به پرچم عمرو عاص افتاد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ما با این پرچم در زمان پیامبر سه‌بار جنگیده‌ایم و این‌بار چهارم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در این جنگ هم هدایت شده نیستند و در همان کفر سابق به‌سر می‌برند</w:t>
      </w:r>
      <w:r>
        <w:rPr>
          <w:rFonts w:eastAsia="IRNazanin" w:cs="IRNazanin"/>
          <w:color w:val="111111"/>
          <w:sz w:val="28"/>
          <w:szCs w:val="28"/>
          <w:rtl w:val="true"/>
          <w:lang w:bidi="fa-IR"/>
        </w:rPr>
        <w:t xml:space="preserve">. </w:t>
      </w:r>
      <w:r>
        <w:rPr>
          <w:rStyle w:val="FootnoteAnchor"/>
          <w:rtl w:val="true"/>
        </w:rPr>
        <w:footnoteReference w:id="1298"/>
      </w:r>
      <w:r>
        <w:rPr>
          <w:rFonts w:ascii="IRNazanin" w:hAnsi="IRNazanin" w:eastAsia="IRNazanin"/>
          <w:color w:val="111111"/>
          <w:sz w:val="28"/>
          <w:sz w:val="28"/>
          <w:szCs w:val="28"/>
          <w:rtl w:val="true"/>
          <w:lang w:bidi="fa-IR"/>
        </w:rPr>
        <w:t>امام خمینی چه زیبا از آن ستمکاران مسلمان‌نما و جبّاران غاصب حقوق اللّه و حقوق النّاس و کج‌فهمان داغ بر پیشانی یاد می‌کند و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بی‌پایان بر علی بن ابی طالب که با دژخیمان به صورت مسلمان و مقدّس‌نماهای بدتر از کفّار جنگید و از هیچ قدرتی نهراسید</w:t>
      </w:r>
      <w:r>
        <w:rPr>
          <w:rFonts w:eastAsia="IRNazanin" w:cs="IRNazanin"/>
          <w:color w:val="111111"/>
          <w:sz w:val="28"/>
          <w:szCs w:val="28"/>
          <w:rtl w:val="true"/>
          <w:lang w:bidi="fa-IR"/>
        </w:rPr>
        <w:t xml:space="preserve">.» </w:t>
      </w:r>
      <w:r>
        <w:rPr>
          <w:rStyle w:val="FootnoteAnchor"/>
          <w:rtl w:val="true"/>
        </w:rPr>
        <w:footnoteReference w:id="1299"/>
      </w:r>
      <w:r>
        <w:rPr>
          <w:rFonts w:ascii="IRNazanin" w:hAnsi="IRNazanin" w:eastAsia="IRNazanin"/>
          <w:color w:val="111111"/>
          <w:sz w:val="28"/>
          <w:sz w:val="28"/>
          <w:szCs w:val="28"/>
          <w:rtl w:val="true"/>
          <w:lang w:bidi="fa-IR"/>
        </w:rPr>
        <w:t>و این،بصیرتی علوی و نگاهی حیدری می‌طلبد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نهادی و نگفتی خام است کفر کردی و نگفتی که چه در فرجام است</w:t>
      </w:r>
    </w:p>
    <w:p>
      <w:pPr>
        <w:pStyle w:val="BookText"/>
        <w:rPr/>
      </w:pPr>
      <w:r>
        <w:rPr>
          <w:rFonts w:ascii="IRNazanin" w:hAnsi="IRNazanin" w:eastAsia="IRNazanin"/>
          <w:color w:val="111111"/>
          <w:sz w:val="28"/>
          <w:sz w:val="28"/>
          <w:szCs w:val="28"/>
          <w:rtl w:val="true"/>
          <w:lang w:bidi="fa-IR"/>
        </w:rPr>
        <w:t>چشم بستی و ندیدی که در آن یوم شگفت چه پدید آمد از این پرده بر این قوم شگفت</w:t>
      </w:r>
    </w:p>
    <w:p>
      <w:pPr>
        <w:pStyle w:val="BookText"/>
        <w:rPr/>
      </w:pPr>
      <w:r>
        <w:rPr>
          <w:rFonts w:ascii="IRNazanin" w:hAnsi="IRNazanin" w:eastAsia="IRNazanin"/>
          <w:color w:val="111111"/>
          <w:sz w:val="28"/>
          <w:sz w:val="28"/>
          <w:szCs w:val="28"/>
          <w:rtl w:val="true"/>
          <w:lang w:bidi="fa-IR"/>
        </w:rPr>
        <w:t>ترس جان،پشت در مکّه مسلمانت کرد نعمتی آمد و آمادۀ طغیانت کرد</w:t>
      </w:r>
    </w:p>
    <w:p>
      <w:pPr>
        <w:pStyle w:val="BookText"/>
        <w:rPr/>
      </w:pPr>
      <w:r>
        <w:rPr>
          <w:rFonts w:ascii="IRNazanin" w:hAnsi="IRNazanin" w:eastAsia="IRNazanin"/>
          <w:color w:val="111111"/>
          <w:sz w:val="28"/>
          <w:sz w:val="28"/>
          <w:szCs w:val="28"/>
          <w:rtl w:val="true"/>
          <w:lang w:bidi="fa-IR"/>
        </w:rPr>
        <w:t>پس از آن پیشرو بو الهوسان دیدیمت پشت پیراهن خونین کسان دیدیمت</w:t>
      </w:r>
    </w:p>
    <w:p>
      <w:pPr>
        <w:pStyle w:val="BookText"/>
        <w:rPr/>
      </w:pPr>
      <w:r>
        <w:rPr>
          <w:rFonts w:ascii="IRNazanin" w:hAnsi="IRNazanin" w:eastAsia="IRNazanin"/>
          <w:color w:val="111111"/>
          <w:sz w:val="28"/>
          <w:sz w:val="28"/>
          <w:szCs w:val="28"/>
          <w:rtl w:val="true"/>
          <w:lang w:bidi="fa-IR"/>
        </w:rPr>
        <w:t>هبلی گشته به صحرای حجاز استاده مست و مخمور به محراب نماز استاده</w:t>
      </w:r>
    </w:p>
    <w:p>
      <w:pPr>
        <w:pStyle w:val="BookText"/>
        <w:rPr/>
      </w:pPr>
      <w:r>
        <w:rPr>
          <w:rFonts w:ascii="IRNazanin" w:hAnsi="IRNazanin" w:eastAsia="IRNazanin"/>
          <w:color w:val="111111"/>
          <w:sz w:val="28"/>
          <w:sz w:val="28"/>
          <w:szCs w:val="28"/>
          <w:rtl w:val="true"/>
          <w:lang w:bidi="fa-IR"/>
        </w:rPr>
        <w:t>راهزن با طبق زر چه کند؟آن کردی گله با سبزۀ نوبر چه کند؟آن کردی</w:t>
      </w:r>
    </w:p>
    <w:p>
      <w:pPr>
        <w:pStyle w:val="BookText"/>
        <w:rPr/>
      </w:pPr>
      <w:r>
        <w:rPr>
          <w:rFonts w:ascii="IRNazanin" w:hAnsi="IRNazanin" w:eastAsia="IRNazanin"/>
          <w:color w:val="111111"/>
          <w:sz w:val="28"/>
          <w:sz w:val="28"/>
          <w:szCs w:val="28"/>
          <w:rtl w:val="true"/>
          <w:lang w:bidi="fa-IR"/>
        </w:rPr>
        <w:t>چه توان کرد فراموشی گُل در گِل را دین کامل شده و مردم ناکامل را</w:t>
      </w:r>
    </w:p>
    <w:p>
      <w:pPr>
        <w:pStyle w:val="BookText"/>
        <w:rPr/>
      </w:pPr>
      <w:r>
        <w:rPr>
          <w:rFonts w:ascii="IRNazanin" w:hAnsi="IRNazanin" w:eastAsia="IRNazanin"/>
          <w:color w:val="111111"/>
          <w:sz w:val="28"/>
          <w:sz w:val="28"/>
          <w:szCs w:val="28"/>
          <w:rtl w:val="true"/>
          <w:lang w:bidi="fa-IR"/>
        </w:rPr>
        <w:t>غول گرمازده را چشمه و مرداب یکی است کور بیناشده را گوهر و شبتاب یکی است</w:t>
      </w:r>
    </w:p>
    <w:p>
      <w:pPr>
        <w:pStyle w:val="BookText"/>
        <w:rPr/>
      </w:pPr>
      <w:r>
        <w:rPr>
          <w:rFonts w:ascii="IRNazanin" w:hAnsi="IRNazanin" w:eastAsia="IRNazanin"/>
          <w:color w:val="111111"/>
          <w:sz w:val="28"/>
          <w:sz w:val="28"/>
          <w:szCs w:val="28"/>
          <w:rtl w:val="true"/>
          <w:lang w:bidi="fa-IR"/>
        </w:rPr>
        <w:t>شعب نادیده،دگر اصل و بدل نشناسد بدر نشناسد و صفّین و جمل نشناسد</w:t>
      </w:r>
    </w:p>
    <w:p>
      <w:pPr>
        <w:pStyle w:val="BookText"/>
        <w:rPr/>
      </w:pPr>
      <w:r>
        <w:rPr>
          <w:rFonts w:ascii="IRNazanin" w:hAnsi="IRNazanin" w:eastAsia="IRNazanin"/>
          <w:color w:val="111111"/>
          <w:sz w:val="28"/>
          <w:sz w:val="28"/>
          <w:szCs w:val="28"/>
          <w:rtl w:val="true"/>
          <w:lang w:bidi="fa-IR"/>
        </w:rPr>
        <w:t xml:space="preserve">شعب نادیده چه داند که مسلمانی چیست؟ فرق تیغ علوی با زر سفیانی چیست؟ </w:t>
      </w:r>
      <w:r>
        <w:rPr>
          <w:rStyle w:val="FootnoteAnchor"/>
          <w:rtl w:val="true"/>
        </w:rPr>
        <w:footnoteReference w:id="1300"/>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صفین،جهاد با اهل بغی</w:t>
      </w:r>
      <w:r>
        <w:rPr>
          <w:rFonts w:eastAsia="IRNazanin" w:cs="IRNazanin"/>
          <w:color w:val="111111"/>
          <w:sz w:val="28"/>
          <w:szCs w:val="28"/>
          <w:rtl w:val="true"/>
          <w:lang w:bidi="fa-IR"/>
        </w:rPr>
        <w:t>.</w:t>
      </w:r>
      <w:bookmarkStart w:id="1282" w:name="pg5471_30844"/>
    </w:p>
    <w:p>
      <w:pPr>
        <w:pStyle w:val="Heading3"/>
        <w:numPr>
          <w:ilvl w:val="2"/>
          <w:numId w:val="1"/>
        </w:numPr>
        <w:rPr/>
      </w:pPr>
      <w:bookmarkStart w:id="1283" w:name="__RefHeading___Toc2146024_581953129"/>
      <w:bookmarkStart w:id="1284" w:name="_Toc491"/>
      <w:bookmarkEnd w:id="1282"/>
      <w:bookmarkEnd w:id="1283"/>
      <w:r>
        <w:rPr>
          <w:rtl w:val="true"/>
        </w:rPr>
        <w:t>قرآن بر نیزه کردن</w:t>
      </w:r>
      <w:bookmarkEnd w:id="1284"/>
    </w:p>
    <w:p>
      <w:pPr>
        <w:pStyle w:val="BookText"/>
        <w:rPr/>
      </w:pPr>
      <w:r>
        <w:rPr>
          <w:rFonts w:ascii="IRNazanin" w:hAnsi="IRNazanin" w:eastAsia="IRNazanin"/>
          <w:color w:val="111111"/>
          <w:sz w:val="28"/>
          <w:sz w:val="28"/>
          <w:szCs w:val="28"/>
          <w:rtl w:val="true"/>
          <w:lang w:bidi="fa-IR"/>
        </w:rPr>
        <w:t>نیرنگی که معاویه و عمروعاص در آخرین فرصتهای قبل از شکست نهایی به کار بستند و پیش خود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قرآن را بر نیزه می‌کنیم و سپاه علی علیه السّلام را به حکمیّت قرآن و گردن نهادن به حکم کتاب خدا فرامی‌خوانیم،اگر بپذیرند،برای ما فرصتی است و اگر نپذیرند،میان آنان اختلاف می‌افتد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مسعودی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نزدیک به پانصد قرآن بر نیزه‌ها بالا رفت </w:t>
      </w:r>
      <w:r>
        <w:rPr>
          <w:rStyle w:val="FootnoteAnchor"/>
          <w:rtl w:val="true"/>
        </w:rPr>
        <w:footnoteReference w:id="1301"/>
      </w:r>
      <w:r>
        <w:rPr>
          <w:rFonts w:ascii="IRNazanin" w:hAnsi="IRNazanin" w:eastAsia="IRNazanin"/>
          <w:color w:val="111111"/>
          <w:sz w:val="28"/>
          <w:sz w:val="28"/>
          <w:szCs w:val="28"/>
          <w:rtl w:val="true"/>
          <w:lang w:bidi="fa-IR"/>
        </w:rPr>
        <w:t>آنان با هدف اختلاف‌افکنی در سپاه علی علیه السّلام چنان کردند و چنان نیز شد و عدّه‌ای فریب خوردند و دست از جنگ کشیدند و رودرروی امیر المؤمنین ایستادند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قول نجاشی 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فأصبح اهل الشّام قد رفعوا القنا علیها کتاب اللّه خیر قران</w:t>
      </w:r>
    </w:p>
    <w:p>
      <w:pPr>
        <w:pStyle w:val="BookText"/>
        <w:rPr/>
      </w:pPr>
      <w:r>
        <w:rPr>
          <w:rFonts w:ascii="Amiri" w:hAnsi="Amiri" w:eastAsia="Amiri" w:cs="Amiri"/>
          <w:color w:val="111111"/>
          <w:sz w:val="28"/>
          <w:sz w:val="28"/>
          <w:szCs w:val="28"/>
          <w:rtl w:val="true"/>
          <w:lang w:bidi="ar-SA"/>
        </w:rPr>
        <w:t xml:space="preserve">و نادوا علیّا یا ابن عمّ محمّد اما تتّقی ان یهلک الثّقلان؟ </w:t>
      </w:r>
      <w:r>
        <w:rPr>
          <w:rStyle w:val="FootnoteAnchor"/>
          <w:rtl w:val="true"/>
        </w:rPr>
        <w:footnoteReference w:id="1302"/>
      </w:r>
    </w:p>
    <w:p>
      <w:pPr>
        <w:pStyle w:val="BookText"/>
        <w:rPr/>
      </w:pPr>
      <w:r>
        <w:rPr>
          <w:rFonts w:ascii="IRNazanin" w:hAnsi="IRNazanin" w:eastAsia="IRNazanin"/>
          <w:color w:val="111111"/>
          <w:sz w:val="28"/>
          <w:sz w:val="28"/>
          <w:szCs w:val="28"/>
          <w:rtl w:val="true"/>
          <w:lang w:bidi="fa-IR"/>
        </w:rPr>
        <w:t>شامیان کتاب خدا را بر نیزه‌ها بالا بردند و علی علیه السّلام را ندا دادند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عمّ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پروا نمی‌کنی که دو گروه سنگین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شام و اهل 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نابود شوند؟</w:t>
      </w:r>
    </w:p>
    <w:p>
      <w:pPr>
        <w:pStyle w:val="BookText"/>
        <w:rPr/>
      </w:pPr>
      <w:r>
        <w:rPr>
          <w:rFonts w:ascii="IRNazanin" w:hAnsi="IRNazanin" w:eastAsia="IRNazanin"/>
          <w:color w:val="111111"/>
          <w:sz w:val="28"/>
          <w:sz w:val="28"/>
          <w:szCs w:val="28"/>
          <w:rtl w:val="true"/>
          <w:lang w:bidi="fa-IR"/>
        </w:rPr>
        <w:t>علی علیه السّلام به آنان هشدار داد که فریب این نقشه را نخورند،امّا ساده‌لوحانی از سپاه او زیربار نرفتند و حاضر به ادامۀ جنگ نشدند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سپاه تفرقه افتاد و کار به حکمیّت کشیده شد </w:t>
      </w:r>
      <w:r>
        <w:rPr>
          <w:rStyle w:val="FootnoteAnchor"/>
          <w:rtl w:val="true"/>
        </w:rPr>
        <w:footnoteReference w:id="13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بر نیزه‌کردن،تمثیل و نماد و نمونه‌ای از فریب توده‌ها با دستاویز قرار دادن مقدّسات است و همیشه بوده و شکلهای مختلفی داشته است و مقابله با چنین فتنه‌گران مردم فریب و مقدّس‌نما،بصیرت و هوشیاری می‌طلبد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ناطق،جنگ صفین،حکمیّت،لیلة الهریر،قتال بر تأویل،پیراهن عثمان</w:t>
      </w:r>
      <w:r>
        <w:rPr>
          <w:rFonts w:eastAsia="IRNazanin" w:cs="IRNazanin"/>
          <w:color w:val="111111"/>
          <w:sz w:val="28"/>
          <w:szCs w:val="28"/>
          <w:rtl w:val="true"/>
          <w:lang w:bidi="fa-IR"/>
        </w:rPr>
        <w:t>.</w:t>
      </w:r>
    </w:p>
    <w:p>
      <w:pPr>
        <w:pStyle w:val="Heading3"/>
        <w:numPr>
          <w:ilvl w:val="2"/>
          <w:numId w:val="1"/>
        </w:numPr>
        <w:rPr/>
      </w:pPr>
      <w:bookmarkStart w:id="1285" w:name="__RefHeading___Toc2146026_581953129"/>
      <w:bookmarkStart w:id="1286" w:name="_Toc492"/>
      <w:bookmarkEnd w:id="1285"/>
      <w:r>
        <w:rPr>
          <w:rtl w:val="true"/>
        </w:rPr>
        <w:t>قرآن ناطق</w:t>
      </w:r>
      <w:bookmarkEnd w:id="1286"/>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تجسّم عینی قرآن کریم،در وجود و زندگی و گفتار و رفتار امام معصوم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bookmarkStart w:id="1287" w:name="pg5471_30845"/>
    </w:p>
    <w:p>
      <w:pPr>
        <w:pStyle w:val="BookText"/>
        <w:rPr/>
      </w:pPr>
      <w:bookmarkEnd w:id="1287"/>
      <w:r>
        <w:rPr>
          <w:rFonts w:ascii="IRNazanin" w:hAnsi="IRNazanin" w:eastAsia="IRNazanin"/>
          <w:color w:val="111111"/>
          <w:sz w:val="28"/>
          <w:sz w:val="28"/>
          <w:szCs w:val="28"/>
          <w:rtl w:val="true"/>
          <w:lang w:bidi="fa-IR"/>
        </w:rPr>
        <w:t>صامت،همین کلام اللّه مکتوب بر اوراق است و قرآن ناطق،امام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تعبیر بخصوص دربارۀ حضرت علی علیه السّلام به‌کار رفته و خود آن حضرت نیز خود را قرآن ناطق شمرده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در جنگ صفّین،شامیان به نیرنگ قرآن بر سر نیزه کردند و عدّه‌ای ساده‌لوح در سپاه امام،فریب خوردند،حضرت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القرآن النّاطق</w:t>
      </w:r>
      <w:r>
        <w:rPr>
          <w:rFonts w:eastAsia="IRNazanin" w:cs="IRNazanin"/>
          <w:color w:val="111111"/>
          <w:sz w:val="28"/>
          <w:szCs w:val="28"/>
          <w:rtl w:val="true"/>
          <w:lang w:bidi="fa-IR"/>
        </w:rPr>
        <w:t xml:space="preserve">». </w:t>
      </w:r>
      <w:r>
        <w:rPr>
          <w:rStyle w:val="FootnoteAnchor"/>
          <w:rtl w:val="true"/>
        </w:rPr>
        <w:footnoteReference w:id="1304"/>
      </w:r>
      <w:r>
        <w:rPr>
          <w:rFonts w:ascii="IRNazanin" w:hAnsi="IRNazanin" w:eastAsia="IRNazanin"/>
          <w:color w:val="111111"/>
          <w:sz w:val="28"/>
          <w:sz w:val="28"/>
          <w:szCs w:val="28"/>
          <w:rtl w:val="true"/>
          <w:lang w:bidi="fa-IR"/>
        </w:rPr>
        <w:t>نیز نقل شده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کلام اللّه النّاطق</w:t>
      </w:r>
      <w:r>
        <w:rPr>
          <w:rFonts w:eastAsia="IRNazanin" w:cs="IRNazanin"/>
          <w:color w:val="111111"/>
          <w:sz w:val="28"/>
          <w:szCs w:val="28"/>
          <w:rtl w:val="true"/>
          <w:lang w:bidi="fa-IR"/>
        </w:rPr>
        <w:t xml:space="preserve">». </w:t>
      </w:r>
      <w:r>
        <w:rPr>
          <w:rStyle w:val="FootnoteAnchor"/>
          <w:rtl w:val="true"/>
        </w:rPr>
        <w:footnoteReference w:id="1305"/>
      </w:r>
    </w:p>
    <w:p>
      <w:pPr>
        <w:pStyle w:val="BookText"/>
        <w:rPr/>
      </w:pPr>
      <w:r>
        <w:rPr>
          <w:rFonts w:ascii="IRNazanin" w:hAnsi="IRNazanin" w:eastAsia="IRNazanin"/>
          <w:color w:val="111111"/>
          <w:sz w:val="28"/>
          <w:sz w:val="28"/>
          <w:szCs w:val="28"/>
          <w:rtl w:val="true"/>
          <w:lang w:bidi="fa-IR"/>
        </w:rPr>
        <w:t>وقتی زندگی کسی چون علی علیه السّلام تبلور و تجسّم احکام و معارف قرآن باشد،شناخت او شناخت قرآن می‌شود و همچنان‌که کلام الهی مبیّن اسلام و خواستۀ دین و پروردگار است، وجود امام نیز مفسّر و مبیّن و ترجمان قرآن است و در موارد شبهه و شک و در فتنه‌ها و ضلالتها آن‌کس که از امام معصوم و علی بن ابی طالب پیروی کند،از حق پیروی کرده است،ازاین‌رو حضرت علی علیه السّلام در جنگ صفین وقتی دید برخی از سطحی‌نگران،فریب قرآن بر نیزه‌کردن دشمن را خورده‌اند و در نبرد با قاسطین سست شده‌اند،فرمود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ناطق و تجسّم قرآن منم،قرآن صامت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وسیلۀ فریب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واگذارید و دنبال من آیید، چراکه جز من تعبیرکننده و مفسّری برای قرآن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کتاب اللّه الصّامت و أنا المعبّر عنه،فخذوا بکتاب اللّه النّاطق و ذروا الحکم بکتاب اللّه الصّامت،اذ لا معبّر عنه غیری</w:t>
      </w:r>
      <w:r>
        <w:rPr>
          <w:rFonts w:eastAsia="IRNazanin" w:cs="IRNazanin"/>
          <w:color w:val="111111"/>
          <w:sz w:val="28"/>
          <w:szCs w:val="28"/>
          <w:rtl w:val="true"/>
          <w:lang w:bidi="fa-IR"/>
        </w:rPr>
        <w:t xml:space="preserve">». </w:t>
      </w:r>
      <w:r>
        <w:rPr>
          <w:rStyle w:val="FootnoteAnchor"/>
          <w:rtl w:val="true"/>
        </w:rPr>
        <w:footnoteReference w:id="1306"/>
      </w:r>
      <w:r>
        <w:rPr>
          <w:rFonts w:ascii="IRNazanin" w:hAnsi="IRNazanin" w:eastAsia="IRNazanin"/>
          <w:color w:val="111111"/>
          <w:sz w:val="28"/>
          <w:sz w:val="28"/>
          <w:szCs w:val="28"/>
          <w:rtl w:val="true"/>
          <w:lang w:bidi="fa-IR"/>
        </w:rPr>
        <w:t>این مضمون در سخنی چنین بیان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با کلمات،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با انسان‌ها،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حرکات،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Style w:val="FootnoteAnchor"/>
          <w:rtl w:val="true"/>
        </w:rPr>
        <w:footnoteReference w:id="13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قتال بر تأویل،قرآن بر نیزه‌کردن،علی علیه السّلام و حق</w:t>
      </w:r>
      <w:r>
        <w:rPr>
          <w:rFonts w:eastAsia="IRNazanin" w:cs="IRNazanin"/>
          <w:color w:val="111111"/>
          <w:sz w:val="28"/>
          <w:szCs w:val="28"/>
          <w:rtl w:val="true"/>
          <w:lang w:bidi="fa-IR"/>
        </w:rPr>
        <w:t>.</w:t>
      </w:r>
    </w:p>
    <w:p>
      <w:pPr>
        <w:pStyle w:val="Heading3"/>
        <w:numPr>
          <w:ilvl w:val="2"/>
          <w:numId w:val="1"/>
        </w:numPr>
        <w:rPr/>
      </w:pPr>
      <w:bookmarkStart w:id="1288" w:name="__RefHeading___Toc2146028_581953129"/>
      <w:bookmarkStart w:id="1289" w:name="_Toc493"/>
      <w:bookmarkEnd w:id="1288"/>
      <w:r>
        <w:rPr>
          <w:rtl w:val="true"/>
        </w:rPr>
        <w:t>قرآن و عترت</w:t>
      </w:r>
      <w:bookmarkEnd w:id="1289"/>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آسمانی مسلمانان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پاک پیامبر خدا صلّی اللّه علیه و آله است که مفسّران قرآن و یادگاران حضرت رسول صلّی اللّه علیه و آله و حجت الهی‌اند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سخنان و وصایای پیامبر، عترت و قرآن عدل یکدیگر قرار گرفته‌اند و تبعیت و تمسّک به هردو لازم و نجات‌بخش است و از هم جدایی ناپذیرند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ودیعه و امانت نبوی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می‌گویند،یعنی</w:t>
      </w:r>
    </w:p>
    <w:p>
      <w:pPr>
        <w:pStyle w:val="BookText"/>
        <w:rPr/>
      </w:pPr>
      <w:r>
        <w:rPr>
          <w:rFonts w:ascii="IRNazanin" w:hAnsi="IRNazanin" w:eastAsia="IRNazanin"/>
          <w:color w:val="111111"/>
          <w:sz w:val="28"/>
          <w:sz w:val="28"/>
          <w:szCs w:val="28"/>
          <w:rtl w:val="true"/>
          <w:lang w:bidi="fa-IR"/>
        </w:rPr>
        <w:t>دو وزنۀ سنگین،یکی کتاب خدا،دیگری اهل بیت پیامبر،که قرآن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 و عترت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 اصغر</w:t>
      </w:r>
      <w:r>
        <w:rPr>
          <w:rFonts w:eastAsia="IRNazanin" w:cs="IRNazanin"/>
          <w:color w:val="111111"/>
          <w:sz w:val="28"/>
          <w:szCs w:val="28"/>
          <w:rtl w:val="true"/>
          <w:lang w:bidi="fa-IR"/>
        </w:rPr>
        <w:t xml:space="preserve">». </w:t>
      </w:r>
      <w:r>
        <w:rPr>
          <w:rStyle w:val="FootnoteAnchor"/>
          <w:rtl w:val="true"/>
        </w:rPr>
        <w:footnoteReference w:id="1308"/>
      </w:r>
      <w:r>
        <w:rPr>
          <w:rFonts w:ascii="IRNazanin" w:hAnsi="IRNazanin" w:eastAsia="IRNazanin"/>
          <w:color w:val="111111"/>
          <w:sz w:val="28"/>
          <w:sz w:val="28"/>
          <w:szCs w:val="28"/>
          <w:rtl w:val="true"/>
          <w:lang w:bidi="fa-IR"/>
        </w:rPr>
        <w:t>سخنی که از پیامبر در این مورد نقل شده،به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ثقلین با عبارات مختلف در منابع فراوان نقل شده و پیامبر خدا در موقعیّتهای متعدّدی همچون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حجة الوداع،در روز عرفه،در مسجد خیف،در غدیر خم، در خطبه‌ای بر منبر،در روزهای بیماری در خانۀ خود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 تأکید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نقل‌ها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قد ترکت فیکم الثّقلین،و أحدهما أکبر من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 ممدود من السّماء الی الأرض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بیتی،الا و إنّهما لن یفترقا حتّی یردا علیّ الحوض</w:t>
      </w:r>
      <w:r>
        <w:rPr>
          <w:rFonts w:eastAsia="IRNazanin" w:cs="IRNazanin"/>
          <w:color w:val="111111"/>
          <w:sz w:val="28"/>
          <w:szCs w:val="28"/>
          <w:rtl w:val="true"/>
          <w:lang w:bidi="fa-IR"/>
        </w:rPr>
        <w:t xml:space="preserve">» </w:t>
      </w:r>
      <w:r>
        <w:rPr>
          <w:rStyle w:val="FootnoteAnchor"/>
          <w:rtl w:val="true"/>
        </w:rPr>
        <w:footnoteReference w:id="1309"/>
      </w:r>
      <w:r>
        <w:rPr>
          <w:rFonts w:ascii="IRNazanin" w:hAnsi="IRNazanin" w:eastAsia="IRNazanin"/>
          <w:color w:val="111111"/>
          <w:sz w:val="28"/>
          <w:sz w:val="28"/>
          <w:szCs w:val="28"/>
          <w:rtl w:val="true"/>
          <w:lang w:bidi="fa-IR"/>
        </w:rPr>
        <w:t>من در میان شما دو چیز سنگین و نفیس برجای نهادم،یکی بزرگتر از دیگری است،کتاب خدا که ریسمانی است کشیده شده از آسمان به سوی زمین و خاندان و عترتم، آگاه باشید که این دو از هم جدا نخواهند شد تا در کنار حوض کوثر بر من 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دیگر سخن از سؤال و بازخواست دربارۀ این دو،لزوم تمسّک به آن دو، عمل به وظیفه دربارۀ آنها،برخورد شایسته با آنان،هدایت‌جویی از این دو امانت و ودیعه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ذر هم متن حدیث را اینگونه نقل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تارک فیکم الثّقلین،أحدهما أکبر من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 و أهل بیتی،ان تمسّکتم بهما لن تضلّوا</w:t>
      </w:r>
      <w:r>
        <w:rPr>
          <w:rFonts w:eastAsia="IRNazanin" w:cs="IRNazanin"/>
          <w:color w:val="111111"/>
          <w:sz w:val="28"/>
          <w:szCs w:val="28"/>
          <w:rtl w:val="true"/>
          <w:lang w:bidi="fa-IR"/>
        </w:rPr>
        <w:t xml:space="preserve">». </w:t>
      </w:r>
      <w:r>
        <w:rPr>
          <w:rStyle w:val="FootnoteAnchor"/>
          <w:rtl w:val="true"/>
        </w:rPr>
        <w:footnoteReference w:id="1310"/>
      </w:r>
      <w:r>
        <w:rPr>
          <w:rFonts w:ascii="IRNazanin" w:hAnsi="IRNazanin" w:eastAsia="IRNazanin"/>
          <w:color w:val="111111"/>
          <w:sz w:val="28"/>
          <w:sz w:val="28"/>
          <w:szCs w:val="28"/>
          <w:rtl w:val="true"/>
          <w:lang w:bidi="fa-IR"/>
        </w:rPr>
        <w:t>مهم،آموختن و مهرورزی و اطاعت و تسلیم در برابر قرآن و عترت است که عامل نجات و کامیابی است</w:t>
      </w:r>
      <w:r>
        <w:rPr>
          <w:rFonts w:eastAsia="IRNazanin" w:cs="IRNazanin"/>
          <w:color w:val="111111"/>
          <w:sz w:val="28"/>
          <w:szCs w:val="28"/>
          <w:rtl w:val="true"/>
          <w:lang w:bidi="fa-IR"/>
        </w:rPr>
        <w:t xml:space="preserve">. </w:t>
      </w:r>
      <w:r>
        <w:rPr>
          <w:rStyle w:val="FootnoteAnchor"/>
          <w:rtl w:val="true"/>
        </w:rPr>
        <w:footnoteReference w:id="1311"/>
      </w:r>
    </w:p>
    <w:p>
      <w:pPr>
        <w:pStyle w:val="BookText"/>
        <w:rPr/>
      </w:pPr>
      <w:r>
        <w:rPr>
          <w:rFonts w:ascii="IRNazanin" w:hAnsi="IRNazanin" w:eastAsia="IRNazanin"/>
          <w:color w:val="111111"/>
          <w:sz w:val="28"/>
          <w:sz w:val="28"/>
          <w:szCs w:val="28"/>
          <w:rtl w:val="true"/>
          <w:lang w:bidi="fa-IR"/>
        </w:rPr>
        <w:t>در برخی منابع اهل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 و سنّتی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شده،لیکن تکیه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فراوانی از روایات عامه و خاصّه دیده می‌شود</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ثقلین،علی علیه السّلام در قرآن،فضایل اهل بیت،عترت،ثقلین</w:t>
      </w:r>
      <w:r>
        <w:rPr>
          <w:rFonts w:eastAsia="IRNazanin" w:cs="IRNazanin"/>
          <w:color w:val="111111"/>
          <w:sz w:val="28"/>
          <w:szCs w:val="28"/>
          <w:rtl w:val="true"/>
          <w:lang w:bidi="fa-IR"/>
        </w:rPr>
        <w:t>.</w:t>
      </w:r>
      <w:bookmarkStart w:id="1290" w:name="pg5471_30847"/>
    </w:p>
    <w:p>
      <w:pPr>
        <w:pStyle w:val="Heading3"/>
        <w:numPr>
          <w:ilvl w:val="2"/>
          <w:numId w:val="1"/>
        </w:numPr>
        <w:rPr/>
      </w:pPr>
      <w:bookmarkStart w:id="1291" w:name="__RefHeading___Toc2146030_581953129"/>
      <w:bookmarkStart w:id="1292" w:name="_Toc494"/>
      <w:bookmarkEnd w:id="1290"/>
      <w:bookmarkEnd w:id="1291"/>
      <w:r>
        <w:rPr>
          <w:rtl w:val="true"/>
        </w:rPr>
        <w:t>قسیم الجنّة و النّار</w:t>
      </w:r>
      <w:bookmarkEnd w:id="1292"/>
    </w:p>
    <w:p>
      <w:pPr>
        <w:pStyle w:val="BookText"/>
        <w:rPr/>
      </w:pPr>
      <w:r>
        <w:rPr>
          <w:rFonts w:ascii="IRNazanin" w:hAnsi="IRNazanin" w:eastAsia="IRNazanin"/>
          <w:color w:val="111111"/>
          <w:sz w:val="28"/>
          <w:sz w:val="28"/>
          <w:szCs w:val="28"/>
          <w:rtl w:val="true"/>
          <w:lang w:bidi="fa-IR"/>
        </w:rPr>
        <w:t>از لقبهای معروف علی علیه السّلام است،یعنی تقسیم‌کنندۀ بهشت و جهنم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مورد حدیثهای بسیاری است و آن حضرت با این وصف،مشهور بوده است و معنای آن،تأثیر محبت و ولایت علی علیه السّلام در بهشتی شدن مردم در روز قیامت است،چون آن حضرت،حق است و معتقدان به ولایت او به بهشت خواهند رفت و مخالفان و منکرانش اهل دوزخ‌اند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متعددی با این عنوان نقل شده که حبّ او ایمان است و بغض او کفر،و همین،مرز بهشتیان و دوزخیان را ترسیم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مأمون از امام رضا علیه السّلام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اینکه جدّت امیر مؤمنان،قسیم بهشت و دوزخ است چیست؟فکرم بسیار به این نکته مشغول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روایت را که از پیامبر خدا صلّی اللّه علیه و آله نقل کرده‌اند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علیّ إیمان و بغضه 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شنیده‌ای؟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رضا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تقسیم شدن بهشت و جهنم بر مبنای دوستی و دشمنی با علی باشد،پس او تقسیم‌کنندۀ بهشت و جهنم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فقسمة الجنّة و النّار إذا کانت علی حبّه و بغضه فهو قسیم الجنّة و النّار</w:t>
      </w:r>
      <w:r>
        <w:rPr>
          <w:rFonts w:eastAsia="IRNazanin" w:cs="IRNazanin"/>
          <w:color w:val="111111"/>
          <w:sz w:val="28"/>
          <w:szCs w:val="28"/>
          <w:rtl w:val="true"/>
          <w:lang w:bidi="fa-IR"/>
        </w:rPr>
        <w:t xml:space="preserve">». </w:t>
      </w:r>
      <w:r>
        <w:rPr>
          <w:rStyle w:val="FootnoteAnchor"/>
          <w:rtl w:val="true"/>
        </w:rPr>
        <w:footnoteReference w:id="1312"/>
      </w:r>
    </w:p>
    <w:p>
      <w:pPr>
        <w:pStyle w:val="BookText"/>
        <w:rPr/>
      </w:pPr>
      <w:r>
        <w:rPr>
          <w:rFonts w:ascii="IRNazanin" w:hAnsi="IRNazanin" w:eastAsia="IRNazanin"/>
          <w:color w:val="111111"/>
          <w:sz w:val="28"/>
          <w:sz w:val="28"/>
          <w:szCs w:val="28"/>
          <w:rtl w:val="true"/>
          <w:lang w:bidi="fa-IR"/>
        </w:rPr>
        <w:t>خود آن حضرت هم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قسیم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اثیر در معنای آن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حضرت آن است که مردم دو قسم‌اند،گروهی با من هستند،پس آنان برحق و هدایتند،گروهی بر ضدّ منند،آنان گمراهند،پس نیمی از آنان با من در بهشتند و نیم دیگر بر ضدّ من و در آتش</w:t>
      </w:r>
      <w:r>
        <w:rPr>
          <w:rFonts w:eastAsia="IRNazanin" w:cs="IRNazanin"/>
          <w:color w:val="111111"/>
          <w:sz w:val="28"/>
          <w:szCs w:val="28"/>
          <w:rtl w:val="true"/>
          <w:lang w:bidi="fa-IR"/>
        </w:rPr>
        <w:t xml:space="preserve">. </w:t>
      </w:r>
      <w:r>
        <w:rPr>
          <w:rStyle w:val="FootnoteAnchor"/>
          <w:rtl w:val="true"/>
        </w:rPr>
        <w:footnoteReference w:id="1313"/>
      </w:r>
      <w:r>
        <w:rPr>
          <w:rFonts w:ascii="IRNazanin" w:hAnsi="IRNazanin" w:eastAsia="IRNazanin"/>
          <w:color w:val="111111"/>
          <w:sz w:val="28"/>
          <w:sz w:val="28"/>
          <w:szCs w:val="28"/>
          <w:rtl w:val="true"/>
          <w:lang w:bidi="fa-IR"/>
        </w:rPr>
        <w:t>این مضمون در اشعار بسیاری آمده است،از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شاه که او قسیم نار است و جنان در ملک و ملل،صاحب سیف است و سنان</w:t>
      </w:r>
    </w:p>
    <w:p>
      <w:pPr>
        <w:pStyle w:val="BookText"/>
        <w:rPr/>
      </w:pPr>
      <w:r>
        <w:rPr>
          <w:rFonts w:ascii="IRNazanin" w:hAnsi="IRNazanin" w:eastAsia="IRNazanin"/>
          <w:color w:val="111111"/>
          <w:sz w:val="28"/>
          <w:sz w:val="28"/>
          <w:szCs w:val="28"/>
          <w:rtl w:val="true"/>
          <w:lang w:bidi="fa-IR"/>
        </w:rPr>
        <w:t xml:space="preserve">ملک دو جهان مسخّر اوست،بلی این را به سنان گرفت و آن را به سه نان </w:t>
      </w:r>
      <w:r>
        <w:rPr>
          <w:rStyle w:val="FootnoteAnchor"/>
          <w:rtl w:val="true"/>
        </w:rPr>
        <w:footnoteReference w:id="1314"/>
      </w:r>
    </w:p>
    <w:p>
      <w:pPr>
        <w:pStyle w:val="BookText"/>
        <w:rPr/>
      </w:pPr>
      <w:r>
        <w:rPr>
          <w:rFonts w:ascii="Amiri" w:hAnsi="Amiri" w:eastAsia="Amiri" w:cs="Amiri"/>
          <w:color w:val="111111"/>
          <w:sz w:val="28"/>
          <w:sz w:val="28"/>
          <w:szCs w:val="28"/>
          <w:rtl w:val="true"/>
          <w:lang w:bidi="ar-SA"/>
        </w:rPr>
        <w:t>علیّ حبّه جنّه قسیم النّار و الجنّه</w:t>
      </w:r>
    </w:p>
    <w:p>
      <w:pPr>
        <w:pStyle w:val="BookText"/>
        <w:rPr/>
      </w:pPr>
      <w:r>
        <w:rPr>
          <w:rFonts w:ascii="IRNazanin" w:hAnsi="IRNazanin" w:eastAsia="IRNazanin"/>
          <w:color w:val="111111"/>
          <w:sz w:val="28"/>
          <w:sz w:val="28"/>
          <w:szCs w:val="28"/>
          <w:rtl w:val="true"/>
          <w:lang w:bidi="fa-IR"/>
        </w:rPr>
        <w:t>وصیّ المصطفی حقّا امام الإنس و الجنّه</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فضایل علی علیه السّلام،مناقب</w:t>
      </w:r>
      <w:r>
        <w:rPr>
          <w:rFonts w:eastAsia="IRNazanin" w:cs="IRNazanin"/>
          <w:color w:val="111111"/>
          <w:sz w:val="28"/>
          <w:szCs w:val="28"/>
          <w:rtl w:val="true"/>
          <w:lang w:bidi="fa-IR"/>
        </w:rPr>
        <w:t>.</w:t>
      </w:r>
      <w:bookmarkStart w:id="1293" w:name="pg5471_30848"/>
    </w:p>
    <w:p>
      <w:pPr>
        <w:pStyle w:val="Heading3"/>
        <w:numPr>
          <w:ilvl w:val="2"/>
          <w:numId w:val="1"/>
        </w:numPr>
        <w:rPr/>
      </w:pPr>
      <w:bookmarkStart w:id="1294" w:name="__RefHeading___Toc2146032_581953129"/>
      <w:bookmarkStart w:id="1295" w:name="_Toc495"/>
      <w:bookmarkEnd w:id="1293"/>
      <w:bookmarkEnd w:id="1294"/>
      <w:r>
        <w:rPr>
          <w:rtl w:val="true"/>
        </w:rPr>
        <w:t>قضاوتهای علی علیه السّلام</w:t>
      </w:r>
      <w:bookmarkEnd w:id="1295"/>
    </w:p>
    <w:p>
      <w:pPr>
        <w:pStyle w:val="BookText"/>
        <w:rPr/>
      </w:pPr>
      <w:r>
        <w:rPr>
          <w:rFonts w:ascii="IRNazanin" w:hAnsi="IRNazanin" w:eastAsia="IRNazanin"/>
          <w:color w:val="111111"/>
          <w:sz w:val="28"/>
          <w:sz w:val="28"/>
          <w:szCs w:val="28"/>
          <w:rtl w:val="true"/>
          <w:lang w:bidi="fa-IR"/>
        </w:rPr>
        <w:t>قضاوت،داوری و فصل خصومت،علم و درایتی فوق‌العاده می‌طلبد و شناختی دقیق از حکم خدا و موضوع داوری و استقلال رأی و مبنا قرار دادن حق و عدالت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اینها در امیر مؤمنان علیه السّلام در بالاترین حدّ وجود داشت و او در قضاوت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و قضاوتهای شگفت و حیرت‌آور او دلیل این ادّعاست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أقضی امّتی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،برترین شما در قضاوت،علی بن ابی طالب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حدیث،با عبارتهای گوناگون در منابع فراوانی آمده است </w:t>
      </w:r>
      <w:r>
        <w:rPr>
          <w:rStyle w:val="FootnoteAnchor"/>
          <w:rtl w:val="true"/>
        </w:rPr>
        <w:footnoteReference w:id="1315"/>
      </w:r>
      <w:r>
        <w:rPr>
          <w:rFonts w:ascii="IRNazanin" w:hAnsi="IRNazanin" w:eastAsia="IRNazanin"/>
          <w:color w:val="111111"/>
          <w:sz w:val="28"/>
          <w:sz w:val="28"/>
          <w:szCs w:val="28"/>
          <w:rtl w:val="true"/>
          <w:lang w:bidi="fa-IR"/>
        </w:rPr>
        <w:t>و از برترین فضیلتهای آن حضرت به 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نمونه‌های عجیب قضاوتهای امام،آن‌قدر زیاد و فوق‌العاده است که کتابهای مستقلّی دربارۀ آنها نوشته شده و در منابع حدیثی و تاریخی نیز انبوهی از این داوریها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آنها مربوط به عصر پیامبر است،برخی در زمان خلفای پس از پیامبر و بخش عمده اختصاص به دوران حکومت او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را به حق‌دار رساندن و کشف واقعیّت در خصومتها و فیصله دادن در امور پیچیده و داوری عادلانه از ویژگیهای قضاوت آن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شهرت عدل،از قضاوت توست جاودان جلوۀ عدالت توست</w:t>
      </w:r>
    </w:p>
    <w:p>
      <w:pPr>
        <w:pStyle w:val="BookText"/>
        <w:rPr/>
      </w:pPr>
      <w:r>
        <w:rPr>
          <w:rFonts w:ascii="IRNazanin" w:hAnsi="IRNazanin" w:eastAsia="IRNazanin"/>
          <w:color w:val="111111"/>
          <w:sz w:val="28"/>
          <w:sz w:val="28"/>
          <w:szCs w:val="28"/>
          <w:rtl w:val="true"/>
          <w:lang w:bidi="fa-IR"/>
        </w:rPr>
        <w:t>آن حضرت در دوران خلافت در مسجد کوفه می‌نشست و به داوری می‌پرداخت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خاص آن قضاوتها با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دکّة القضاء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هم‌اکنون نیز باقی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موارد متعدّدی نیز صحنه‌هایی پیش می‌آمد که عمر در دوران خلافتش از قضاوت عاجز می‌شد یا داوری نادرست می‌کرد،علی علیه السّلام وارد میدان می‌شد و قضاوت به حق می‌کرد</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علیّ لهلک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گفته‌های مکرّر عمر است،نتیجۀ چنین صحنه‌های اعجاب‌آور است</w:t>
      </w:r>
      <w:r>
        <w:rPr>
          <w:rFonts w:eastAsia="IRNazanin" w:cs="IRNazanin"/>
          <w:color w:val="111111"/>
          <w:sz w:val="28"/>
          <w:szCs w:val="28"/>
          <w:rtl w:val="true"/>
          <w:lang w:bidi="fa-IR"/>
        </w:rPr>
        <w:t xml:space="preserve">. </w:t>
      </w:r>
      <w:r>
        <w:rPr>
          <w:rStyle w:val="FootnoteAnchor"/>
          <w:rtl w:val="true"/>
        </w:rPr>
        <w:footnoteReference w:id="13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دکّة القضاء</w:t>
      </w:r>
      <w:r>
        <w:rPr>
          <w:rFonts w:eastAsia="Amiri" w:cs="Amiri" w:ascii="Amiri" w:hAnsi="Amiri"/>
          <w:color w:val="111111"/>
          <w:sz w:val="28"/>
          <w:szCs w:val="28"/>
          <w:rtl w:val="true"/>
          <w:lang w:bidi="ar-SA"/>
        </w:rPr>
        <w:t>.</w:t>
      </w:r>
      <w:bookmarkStart w:id="1296" w:name="pg5471_30849"/>
    </w:p>
    <w:p>
      <w:pPr>
        <w:pStyle w:val="Heading3"/>
        <w:numPr>
          <w:ilvl w:val="2"/>
          <w:numId w:val="1"/>
        </w:numPr>
        <w:rPr/>
      </w:pPr>
      <w:bookmarkStart w:id="1297" w:name="__RefHeading___Toc2146034_581953129"/>
      <w:bookmarkStart w:id="1298" w:name="_Toc496"/>
      <w:bookmarkEnd w:id="1296"/>
      <w:bookmarkEnd w:id="1297"/>
      <w:r>
        <w:rPr>
          <w:rtl w:val="true"/>
        </w:rPr>
        <w:t>قلمرو حکومت امیر المؤمنین علیه السّلام</w:t>
      </w:r>
      <w:bookmarkEnd w:id="1298"/>
    </w:p>
    <w:p>
      <w:pPr>
        <w:pStyle w:val="BookText"/>
        <w:rPr/>
      </w:pPr>
      <w:r>
        <w:rPr>
          <w:rFonts w:ascii="IRNazanin" w:hAnsi="IRNazanin" w:eastAsia="IRNazanin"/>
          <w:color w:val="111111"/>
          <w:sz w:val="28"/>
          <w:sz w:val="28"/>
          <w:szCs w:val="28"/>
          <w:rtl w:val="true"/>
          <w:lang w:bidi="fa-IR"/>
        </w:rPr>
        <w:t>پس از قتل عثمان،حکومت اسلامی به حضرت علی علیه السّلام رسید و چون آن حضرت با جنگهای داخلی روبه‌رو شد،فتوحات تازه‌ای در عصر وی انجام نگرفت و همان محدودۀ پیشین،قلمرو حکومت حضرت بود،یعنی حجاز،عراق،شام،مصر و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هرکدام یکی از ایالتهای حکومت آن روزگار محسوب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منطقۀ شام به دلیل طغیان و نافرمانی معاویه و بروز جنگ صفین،بیرون از قلمرو فرمانروایی حضرت باقی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مکّه،مدینه،طائف،تهامه،یمن،نجد و یمامه می‌شد که در هریک از اینها شهرهای زیادی 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قتادۀ انصاری و قثم بن عباس،والیان مکّه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مدینه کسانی چون سهل بن حنیف،تمیم بن عروه،ابو ایّوب انصاری،حارث بن ربیع از سوی امام،ولایت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 اللّه بن عباس در یمن حکومت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مصر هم قیس بن سعد،محمّد بن ابی بکر،مالک اشتر از سوی حضرت علی علیه السّلام به ولایت گماشته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مالک اشتر در مسیر راه با توطئۀ معاویه کشته شد و به مصر نرسید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منطقۀ عراق که بصره و کوفه از مهمترین مراکز آن به شمار می‌رفت،عمارة بن شهاب،ابو موسی اشعری،قرظة بن کعب انصاری در کوفه به ولایت منصوب شدند و در بصره نیز عثمان بن حنیف و عبد اللّه بن عباس امارت یافتند</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منطقۀ مدائن نیز که مجموعۀ هفت شهر آباد و نزدیک به هم بود و مرکز آنها تیسفون نام داشت،حذیفة بن یمان و یزید بن قیس ارحبی ولایت داشتند و در بخشی از عراق هم کمیل بن زیاد و مالک اشتر و دیگران امارت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منطقۀ وسیع ایران که شامل چند استان همچون اهواز،اصفهان،ری،قزوین، همدان،ماهان،فارس،آذربایجان و سیستان بود،والیانی از سوی حضرت علی علیه السّلام حکومت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بحرین نیز یکی دیگر از محدوده‌های تحت حکومت آن حضرت بود</w:t>
      </w:r>
      <w:r>
        <w:rPr>
          <w:rFonts w:eastAsia="IRNazanin" w:cs="IRNazanin"/>
          <w:color w:val="111111"/>
          <w:sz w:val="28"/>
          <w:szCs w:val="28"/>
          <w:rtl w:val="true"/>
          <w:lang w:bidi="fa-IR"/>
        </w:rPr>
        <w:t xml:space="preserve">. </w:t>
      </w:r>
      <w:r>
        <w:rPr>
          <w:rStyle w:val="FootnoteAnchor"/>
          <w:rtl w:val="true"/>
        </w:rPr>
        <w:footnoteReference w:id="1317"/>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علوی،کارگزاران حکومت علی علیه السّلام</w:t>
      </w:r>
      <w:r>
        <w:rPr>
          <w:rFonts w:eastAsia="IRNazanin" w:cs="IRNazanin"/>
          <w:color w:val="111111"/>
          <w:sz w:val="28"/>
          <w:szCs w:val="28"/>
          <w:rtl w:val="true"/>
          <w:lang w:bidi="fa-IR"/>
        </w:rPr>
        <w:t>.</w:t>
      </w:r>
      <w:bookmarkStart w:id="1299" w:name="pg5471_30851"/>
    </w:p>
    <w:p>
      <w:pPr>
        <w:pStyle w:val="Heading2"/>
        <w:numPr>
          <w:ilvl w:val="1"/>
          <w:numId w:val="1"/>
        </w:numPr>
        <w:rPr/>
      </w:pPr>
      <w:bookmarkStart w:id="1300" w:name="__RefHeading___Toc2146036_581953129"/>
      <w:bookmarkStart w:id="1301" w:name="_Toc497"/>
      <w:bookmarkEnd w:id="1299"/>
      <w:bookmarkEnd w:id="1300"/>
      <w:r>
        <w:rPr>
          <w:rtl w:val="true"/>
        </w:rPr>
        <w:t>ک</w:t>
      </w:r>
      <w:r>
        <w:rPr>
          <w:rtl w:val="true"/>
        </w:rPr>
        <w:t>-</w:t>
      </w:r>
      <w:r>
        <w:rPr>
          <w:rtl w:val="true"/>
        </w:rPr>
        <w:t>گ</w:t>
      </w:r>
      <w:bookmarkEnd w:id="1301"/>
    </w:p>
    <w:p>
      <w:pPr>
        <w:pStyle w:val="Heading3"/>
        <w:numPr>
          <w:ilvl w:val="2"/>
          <w:numId w:val="1"/>
        </w:numPr>
        <w:rPr/>
      </w:pPr>
      <w:bookmarkStart w:id="1302" w:name="__RefHeading___Toc2146038_581953129"/>
      <w:bookmarkStart w:id="1303" w:name="_Toc498"/>
      <w:bookmarkEnd w:id="1302"/>
      <w:r>
        <w:rPr>
          <w:rtl w:val="true"/>
        </w:rPr>
        <w:t>کارگزاران حکومت علی علیه السّلام</w:t>
      </w:r>
      <w:bookmarkEnd w:id="1303"/>
    </w:p>
    <w:p>
      <w:pPr>
        <w:pStyle w:val="BookText"/>
        <w:rPr/>
      </w:pPr>
      <w:r>
        <w:rPr>
          <w:rFonts w:ascii="IRNazanin" w:hAnsi="IRNazanin" w:eastAsia="IRNazanin"/>
          <w:color w:val="111111"/>
          <w:sz w:val="28"/>
          <w:sz w:val="28"/>
          <w:szCs w:val="28"/>
          <w:rtl w:val="true"/>
          <w:lang w:bidi="fa-IR"/>
        </w:rPr>
        <w:t>در حکومت پنجسالۀ امیر المؤمنین علیه السّلام کسانی از سوی آن حضرت در مسؤولیتهای مختلفی مشغول بودند و کارگزاران او به شمار می‌آمدند،چه کسانی که به عنوان استاندار و فرماندار خدمت می‌کردند،چه آنانی که کارگزاران بیت‌المال و گردآورندگان مالیات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صدقات و زکاتها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بودند،چه آنان‌که به عنوان قضات و بازرسان،کاتبان و دبیران کار می‌کردند،چه به عنوان حاجبان و دربانان،چه فرماندهان سپاه و امیران لشکر</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به‌طور خلاصه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استانداران مکه عبارت بودند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قتاده و قثم 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فرمانداران مدینه عبارت بودند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تمیم بن عمرو،سهل بن حنیف انصاری،تمّام بن عباس،ابو ایوب انصاری،حارث بن ربیع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کارگزاران کوفه چه به عنوان استاندار،یا جانشین آن حضرت در مقطعی خاصّ عبارت بودند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موسی اشعری،قرظة بن کعب انصاری،عقبة بن عمرو انصاری،هانی بن هوذه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کارگزاران یمن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بن منتجب،سعید بن نمران،عبید اللّه 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نهروان و فرات نیز عبد اللّه بن خبّاب و عبیدۀ سلمانی خدمت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هم که به فرمانداری مدائن گماشته شدند عبارت بودند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حذیفة بن یمان،یزید بن قیس،لام</w:t>
      </w:r>
    </w:p>
    <w:p>
      <w:pPr>
        <w:pStyle w:val="BookText"/>
        <w:rPr/>
      </w:pPr>
      <w:r>
        <w:rPr>
          <w:rFonts w:ascii="IRNazanin" w:hAnsi="IRNazanin" w:eastAsia="IRNazanin"/>
          <w:color w:val="111111"/>
          <w:sz w:val="28"/>
          <w:sz w:val="28"/>
          <w:szCs w:val="28"/>
          <w:rtl w:val="true"/>
          <w:lang w:bidi="fa-IR"/>
        </w:rPr>
        <w:t>بن زیاد،سعد بن مسعود ثقفی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جزیره و اطراف آن نیز ابو حسان بن حسان بکری، مالک بن کعب ارحبی،کمیل بن زیاد نخعی،مالک اشتر و شبیب بن عامر فرماندار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بن صرد خزاعی،قدّابمه بن عجلان و قعقاع بن شور نیز در جبّل و کسکر کارگزار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منطقۀ بحرین،عمان و اهواز نیز کسانی همچون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ابی سلمه،نعمان بن عجلان،عمرو بن سلمه،حلو بن عوف و خرّیت بن راشد فرماندار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فارس، فرمانداران او عبارت بودند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منذر بن جارود،مصقلة بن هبیره،زیاد بن ابیه و در منطقۀ اصفهان،ری،قزوین و همدان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مخنف بن سلیم،یزید بن قیس،یزید بن حجیه و ربیع بن خثیم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خراسان،سجستان و کرمان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جعدة بن هبیره،خلید بن قرّه،حریث بن جابر حنفی،عون بن جعده،ربعی بن کأس،عبد اللّه بن اهتم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آذربایجان و حلوان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اشعث بن قیس،اسود بن قطبه،قیس بن سعد،عبد اللّه بن شبیل،سعد بن حارث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مصر نیز محمّد بن ابی حذیفه،قیس بن سعد،مالک اشتر،محمّد بن ابی بکر استاندار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حنیف،عبد اللّه بن عباس و ابو الأسود دوئلی هم از سوی آن حضرت در بصره در سمت استانداری بودند</w:t>
      </w:r>
      <w:r>
        <w:rPr>
          <w:rFonts w:eastAsia="IRNazanin" w:cs="IRNazanin"/>
          <w:color w:val="111111"/>
          <w:sz w:val="28"/>
          <w:szCs w:val="28"/>
          <w:rtl w:val="true"/>
          <w:lang w:bidi="fa-IR"/>
        </w:rPr>
        <w:t xml:space="preserve">. </w:t>
      </w:r>
      <w:r>
        <w:rPr>
          <w:rStyle w:val="FootnoteAnchor"/>
          <w:rtl w:val="true"/>
        </w:rPr>
        <w:footnoteReference w:id="1318"/>
      </w:r>
    </w:p>
    <w:p>
      <w:pPr>
        <w:pStyle w:val="BookText"/>
        <w:rPr/>
      </w:pPr>
      <w:r>
        <w:rPr>
          <w:rFonts w:ascii="IRNazanin" w:hAnsi="IRNazanin" w:eastAsia="IRNazanin"/>
          <w:color w:val="111111"/>
          <w:sz w:val="28"/>
          <w:sz w:val="28"/>
          <w:szCs w:val="28"/>
          <w:rtl w:val="true"/>
          <w:lang w:bidi="fa-IR"/>
        </w:rPr>
        <w:t xml:space="preserve">بجز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استاندار و فرماندار،کسانی همچون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رافع،ابو رافع و وهب بن عبد اللّه کارگزار بیت‌المال بودند،مخنف بن سلیم،مصعب بن یزید،عبد اللّه بن زمعه،قرظة بن کعب،مسیب بن نجبه،عبد اللّه بن ابی کرب،از کارگزاران مالیات بودند،مالک بن کعب و سعد بازرس بودند،شریح،ابو الأسود و رفاعه از قضات بودند،و عبید اللّه بن ابی رافع،علی بن ابی رافع،سعید بن نمران،عبد اللّه بن جعفر،عبید اللّه بن عبد اللّه بن مسعود،عبد اللّه بن حسن،سمّاک بن حرب و ابو ثروان از کاتبان و دبیران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فارسی،قنبر،میثم تمّار،سعد،نصر،غزوان،ثبیت،میمون و احمر هم از حاجبان و دربانان به شمار می‌روند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 کارگزاران حضرت به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می‌رسد،بدون احتساب افرادی که دارای دو سمت بودند</w:t>
      </w:r>
      <w:r>
        <w:rPr>
          <w:rFonts w:eastAsia="IRNazanin" w:cs="IRNazanin"/>
          <w:color w:val="111111"/>
          <w:sz w:val="28"/>
          <w:szCs w:val="28"/>
          <w:rtl w:val="true"/>
          <w:lang w:bidi="fa-IR"/>
        </w:rPr>
        <w:t xml:space="preserve">.» </w:t>
      </w:r>
      <w:r>
        <w:rPr>
          <w:rStyle w:val="FootnoteAnchor"/>
          <w:rtl w:val="true"/>
        </w:rPr>
        <w:footnoteReference w:id="1319"/>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قلمرو حکومت امیر المؤمنین علیه السّلام</w:t>
      </w:r>
      <w:r>
        <w:rPr>
          <w:rFonts w:eastAsia="IRNazanin" w:cs="IRNazanin"/>
          <w:color w:val="111111"/>
          <w:sz w:val="28"/>
          <w:szCs w:val="28"/>
          <w:rtl w:val="true"/>
          <w:lang w:bidi="fa-IR"/>
        </w:rPr>
        <w:t>.</w:t>
      </w:r>
      <w:bookmarkStart w:id="1304" w:name="pg5471_30853"/>
    </w:p>
    <w:p>
      <w:pPr>
        <w:pStyle w:val="Heading3"/>
        <w:numPr>
          <w:ilvl w:val="2"/>
          <w:numId w:val="1"/>
        </w:numPr>
        <w:rPr/>
      </w:pPr>
      <w:bookmarkStart w:id="1305" w:name="__RefHeading___Toc2146040_581953129"/>
      <w:bookmarkStart w:id="1306" w:name="_Toc499"/>
      <w:bookmarkEnd w:id="1304"/>
      <w:bookmarkEnd w:id="1305"/>
      <w:r>
        <w:rPr>
          <w:rtl w:val="true"/>
        </w:rPr>
        <w:t>کتابخانۀ تخصّصی امیر المؤمنین علیه السّلام</w:t>
      </w:r>
      <w:bookmarkEnd w:id="1306"/>
    </w:p>
    <w:p>
      <w:pPr>
        <w:pStyle w:val="BookText"/>
        <w:rPr/>
      </w:pPr>
      <w:r>
        <w:rPr>
          <w:rFonts w:ascii="IRNazanin" w:hAnsi="IRNazanin" w:eastAsia="IRNazanin"/>
          <w:color w:val="111111"/>
          <w:sz w:val="28"/>
          <w:sz w:val="28"/>
          <w:szCs w:val="28"/>
          <w:rtl w:val="true"/>
          <w:lang w:bidi="fa-IR"/>
        </w:rPr>
        <w:t>در این موضوع،دو کار عظیم انجام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کتابخانۀ عمومی امیر المؤمنین در نجف اشرف،که به همّت علامۀ امینی در سال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نیم قرن 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تأسیس شد،به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الامام امیر المؤمنین العامّه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منبع مهمّی برای موضوعات غدیری جهت استفادۀ محقّقان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افتتاح رسمی آن کتابخانه طیّ مراسمی در عید غدیر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انجام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شامل دهها هزار کتاب و نیز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کتاب خطّی و منابع دیگر بود و از طرف کتابخانه،مجله‌ای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صحیفة المکتبه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منتشر می‌شد</w:t>
      </w:r>
      <w:r>
        <w:rPr>
          <w:rFonts w:eastAsia="IRNazanin" w:cs="IRNazanin"/>
          <w:color w:val="111111"/>
          <w:sz w:val="28"/>
          <w:szCs w:val="28"/>
          <w:rtl w:val="true"/>
          <w:lang w:bidi="fa-IR"/>
        </w:rPr>
        <w:t xml:space="preserve">. </w:t>
      </w:r>
      <w:r>
        <w:rPr>
          <w:rStyle w:val="FootnoteAnchor"/>
          <w:rtl w:val="true"/>
        </w:rPr>
        <w:footnoteReference w:id="1320"/>
      </w:r>
    </w:p>
    <w:p>
      <w:pPr>
        <w:pStyle w:val="BookText"/>
        <w:rPr/>
      </w:pPr>
      <w:r>
        <w:rPr>
          <w:rFonts w:ascii="IRNazanin" w:hAnsi="IRNazanin" w:eastAsia="IRNazanin"/>
          <w:color w:val="111111"/>
          <w:sz w:val="28"/>
          <w:sz w:val="28"/>
          <w:szCs w:val="28"/>
          <w:rtl w:val="true"/>
          <w:lang w:bidi="fa-IR"/>
        </w:rPr>
        <w:t xml:space="preserve">با الهام از آن کار و اقدام،در ایران نیز در غدیر سال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امام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مشهد 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کتابخانۀ تخصّصی امیر المؤمنین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گشایش یافت و با هدف گردآوری کلیّۀ منابعی که به موضوعهای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زندگانی حضرت علی علیه السّلام،فضایل و مناقب حضرت،سخنان امام،امامت،غدیر و شیعه مربوط می‌شود،سامان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کتابهای این کتابخانه،شامل آثار مستبصرین،کتابهایی به زبانهای خارجی،کتب کودک و نوجوان،آثار نویسندگان غیرمسلمان،شعر،دعا،عکس نسخه‌های خطّی،تاریخ،همایشها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در بخش اطلاع‌رسانی هم مجهّز به کتابهای مرجع و نشریات مربوط است و در عرصۀ مطبوعات و نشر ویژه‌نامه‌ها و گردآوری آثار هنری،منابع سمعی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بصری،نوارهای صوتی و ویدیویی،فیلم و رایانه و ارائۀ خدمات به مراجعین فعّال است و تاکنون چند نمایشگاه هم در مشهد،تهران و جاهای دیگر برگزار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و نشر جزوات و کتابهایی پیرامون موضوع غدیر و امام علی علیه السّلام از فعالیتهای دیگر این کتابخانه به شمار می‌رود</w:t>
      </w:r>
      <w:r>
        <w:rPr>
          <w:rFonts w:eastAsia="IRNazanin" w:cs="IRNazanin"/>
          <w:color w:val="111111"/>
          <w:sz w:val="28"/>
          <w:szCs w:val="28"/>
          <w:rtl w:val="true"/>
          <w:lang w:bidi="fa-IR"/>
        </w:rPr>
        <w:t xml:space="preserve">. </w:t>
      </w:r>
      <w:r>
        <w:rPr>
          <w:rStyle w:val="FootnoteAnchor"/>
          <w:rtl w:val="true"/>
        </w:rPr>
        <w:footnoteReference w:id="1321"/>
      </w:r>
    </w:p>
    <w:p>
      <w:pPr>
        <w:pStyle w:val="BookText"/>
        <w:rPr/>
      </w:pPr>
      <w:r>
        <w:rPr>
          <w:rFonts w:ascii="IRNazanin" w:hAnsi="IRNazanin" w:eastAsia="IRNazanin"/>
          <w:color w:val="111111"/>
          <w:sz w:val="28"/>
          <w:sz w:val="28"/>
          <w:szCs w:val="28"/>
          <w:rtl w:val="true"/>
          <w:lang w:bidi="fa-IR"/>
        </w:rPr>
        <w:t>مراکز دیگری نیز به فراخور کار خود به تأسیس کتابخانه‌های موضوعی و تخصّصی دربارۀ غدیر و تشیّع و امیر المؤمنین علیه السّلام پرداخته‌اند،مانند بنیاد نهج البلاغه</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کتابشناسی غدیر،کتابشناسی نهج البلاغه،کتاب سال ولایت</w:t>
      </w:r>
      <w:r>
        <w:rPr>
          <w:rFonts w:eastAsia="IRNazanin" w:cs="IRNazanin"/>
          <w:color w:val="111111"/>
          <w:sz w:val="28"/>
          <w:szCs w:val="28"/>
          <w:rtl w:val="true"/>
          <w:lang w:bidi="fa-IR"/>
        </w:rPr>
        <w:t>.</w:t>
      </w:r>
      <w:bookmarkStart w:id="1307" w:name="pg5471_30854"/>
    </w:p>
    <w:p>
      <w:pPr>
        <w:pStyle w:val="Heading3"/>
        <w:numPr>
          <w:ilvl w:val="2"/>
          <w:numId w:val="1"/>
        </w:numPr>
        <w:rPr/>
      </w:pPr>
      <w:bookmarkStart w:id="1308" w:name="__RefHeading___Toc2146042_581953129"/>
      <w:bookmarkStart w:id="1309" w:name="_Toc500"/>
      <w:bookmarkEnd w:id="1307"/>
      <w:bookmarkEnd w:id="1308"/>
      <w:r>
        <w:rPr>
          <w:rtl w:val="true"/>
        </w:rPr>
        <w:t>کتاب سال ولایت</w:t>
      </w:r>
      <w:bookmarkEnd w:id="1309"/>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در پی نامگذاری این سال به نام امام علی علیه السّلام،تلاشهای علمی و فرهنگی فراوانی شکل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جملۀ آنها تشکیل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ستاد کتاب سال ولایت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بررسی کتابهای فارسی دربارۀ حضرت علی علیه السّلام و موضوع ولایت و امامت بود</w:t>
      </w:r>
      <w:r>
        <w:rPr>
          <w:rFonts w:eastAsia="IRNazanin" w:cs="IRNazanin"/>
          <w:color w:val="111111"/>
          <w:sz w:val="28"/>
          <w:szCs w:val="28"/>
          <w:rtl w:val="true"/>
          <w:lang w:bidi="fa-IR"/>
        </w:rPr>
        <w:t>.</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برگزیده از میان کتب مربوط به تاریخ زندگی،سیره،فضایل و مناقب،امامت امام علی علیه السّلام،تشیّع، غدیر،خاندان پیامبر،نهج البلاغه،حکومت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تعداد آنها به هزاران می‌رسید،مورد بررسی قرار گرفت و به برترینهای آنها جوایزی تعلّق گرفت و نویسندگان مورد تقدیر قرار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ادامۀ این تلاش،روزی هم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و انتظار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برگزار شد و از کتابهای مرتبط با موضوع امام زمان،تعدادی برگزیده و معرفی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تألیف و چه 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دوم انتخاب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سال ولایت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برگزار شد و از میان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شناسایی شده، ابتدا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و از میان آنها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انتخاب شد و به مرحلۀ نهایی راه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برگزاری این مراسم،وزارت ارشاد اسلامی و مؤسسۀ آل البیت بیشترین سهم را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دبیرخانۀ دائمی کتاب سال ولایت،منزل مرحوم آیة اللّه حایری یزدی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 حوزه علمیه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322"/>
      </w:r>
    </w:p>
    <w:p>
      <w:pPr>
        <w:pStyle w:val="BookText"/>
        <w:rPr/>
      </w:pPr>
      <w:r>
        <w:rPr>
          <w:rFonts w:ascii="IRNazanin" w:hAnsi="IRNazanin" w:eastAsia="IRNazanin"/>
          <w:color w:val="111111"/>
          <w:sz w:val="28"/>
          <w:sz w:val="28"/>
          <w:szCs w:val="28"/>
          <w:rtl w:val="true"/>
          <w:lang w:bidi="fa-IR"/>
        </w:rPr>
        <w:t xml:space="preserve">سومین دوره در یزد و چهارمین سال کتاب سال ولایت با محوریّت امام حسین علیه السّلام و آثار مرتبط با عاشورا به مناسبت اینکه سال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عزت و افتخار حسینی نام گرفته بود در یزد برگزار شد و به کتابهای برگزیده جوایز و تقدیرنامه تعلّق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پنجمین دوره در رشت و ششمین دوره با محوریت امام مجتبی علیه السّلام در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کرمان برگزار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محور کتاب سال ولایت در سال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امام سجّاد علیه السّلام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امام علی علیه السّلام،کتابشناسی غدیر،کتابشناسی نهج البلاغه،کتابشناسی امام علی علیه السّلام</w:t>
      </w:r>
      <w:r>
        <w:rPr>
          <w:rFonts w:eastAsia="IRNazanin" w:cs="IRNazanin"/>
          <w:color w:val="111111"/>
          <w:sz w:val="28"/>
          <w:szCs w:val="28"/>
          <w:rtl w:val="true"/>
          <w:lang w:bidi="fa-IR"/>
        </w:rPr>
        <w:t>.</w:t>
      </w:r>
    </w:p>
    <w:p>
      <w:pPr>
        <w:pStyle w:val="Heading3"/>
        <w:numPr>
          <w:ilvl w:val="2"/>
          <w:numId w:val="1"/>
        </w:numPr>
        <w:rPr/>
      </w:pPr>
      <w:bookmarkStart w:id="1310" w:name="__RefHeading___Toc2146044_581953129"/>
      <w:bookmarkStart w:id="1311" w:name="_Toc501"/>
      <w:bookmarkEnd w:id="1310"/>
      <w:r>
        <w:rPr>
          <w:rtl w:val="true"/>
        </w:rPr>
        <w:t>کتابشناسی امام علی علیه السّلام</w:t>
      </w:r>
      <w:bookmarkEnd w:id="1311"/>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شخصیت استثنایی امیر المؤمنین علیه السّلام در طول تاریخ،شیفتگان را واداشته تا دربارۀ او و</w:t>
      </w:r>
    </w:p>
    <w:p>
      <w:pPr>
        <w:pStyle w:val="BookText"/>
        <w:rPr/>
      </w:pPr>
      <w:r>
        <w:rPr>
          <w:rFonts w:ascii="IRNazanin" w:hAnsi="IRNazanin" w:eastAsia="IRNazanin"/>
          <w:color w:val="111111"/>
          <w:sz w:val="28"/>
          <w:sz w:val="28"/>
          <w:szCs w:val="28"/>
          <w:rtl w:val="true"/>
          <w:lang w:bidi="fa-IR"/>
        </w:rPr>
        <w:t>عظمتش در قالب تألیف و تحقیق و شعر و داستان در سطوح مختلف و از زوایای گوناگون، آثار ارزشمندی بیافرینند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گردآوری آن آثار،کتابخانه‌ای عظیم خواهد شد و فهرستی از آن آثار،کتابی قطور که در این مختصر نمی‌گنجد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همین کتاب،ذیل برخی از مدخلها همچون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شعرای غدیر،فضایل علی،کتابشناسی غدیر،نهج البلاغه،کتابشناسی نهج البلاغه،مدایح علوی،مناقب،استبصار،حکومت علوی،دیوان امام علی علیه السّلام،و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کتابهای مرتبط با آن حضرت،به تناسب موضوع آورده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زمینۀ کتابشناسی امام علی علیه السّلام نیز تألیفاتی تاکنون عرضه شده است،از قبیل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کتابشناسی امام علی علیه السّلام،آستان قدس رضوی،</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Style w:val="FootnoteAnchor"/>
          <w:rtl w:val="true"/>
        </w:rPr>
        <w:footnoteReference w:id="1323"/>
      </w:r>
    </w:p>
    <w:p>
      <w:pPr>
        <w:pStyle w:val="BookText"/>
        <w:rPr/>
      </w:pPr>
      <w:r>
        <w:rPr>
          <w:rFonts w:ascii="IRNazanin" w:hAnsi="IRNazanin" w:eastAsia="IRNazanin"/>
          <w:color w:val="111111"/>
          <w:sz w:val="28"/>
          <w:sz w:val="28"/>
          <w:szCs w:val="28"/>
          <w:rtl w:val="true"/>
          <w:lang w:bidi="fa-IR"/>
        </w:rPr>
        <w:t>کتابشناسی حضرت علی علیه السّلام،زهرا میرزاخانی،وزارت ارشاد،</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Style w:val="FootnoteAnchor"/>
          <w:rtl w:val="true"/>
        </w:rPr>
        <w:footnoteReference w:id="13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کتابشناسی توصیفی امام علی علیه السّلام،محسن مقدسی،مرکز تحقیقات اسلامی سپاه،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Style w:val="FootnoteAnchor"/>
          <w:rtl w:val="true"/>
        </w:rPr>
        <w:footnoteReference w:id="13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هرسه کتاب،به مناسبت سال امام علی علیه السّلام به معرفی کتابهای فارسی یا عربی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در آینۀ قلم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خانۀ پژوهش قم نیز آثار قلمی پیرامون آن حضرت را معرفی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کتابهای فراوانی که دربارۀ آن حضرت است،شامل محورهای زیر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کلیات و زندگینامه،سیرۀ اخلاقی و عملی،فضایل و مناقب و معجزات،قضاوتهای علی،دعاها،غدیر خم،حکومت،جنگها،سخنان و احادیث،اصحاب و یاران،علی علیه السّلام و اهل سنت و منابع آنان،شیعه،نهج البلاغه و شرحها و گزیده‌ها،امامت و ولایت،داستان،مدایح و مراثی،خوارج و دشمنان،شهادت و مقتل و</w:t>
      </w:r>
      <w:r>
        <w:rPr>
          <w:rFonts w:eastAsia="IRNazanin" w:cs="IRNazanin"/>
          <w:color w:val="111111"/>
          <w:sz w:val="28"/>
          <w:szCs w:val="28"/>
          <w:rtl w:val="true"/>
          <w:lang w:bidi="fa-IR"/>
        </w:rPr>
        <w:t xml:space="preserve">... </w:t>
      </w:r>
      <w:r>
        <w:rPr>
          <w:rStyle w:val="FootnoteAnchor"/>
          <w:rtl w:val="true"/>
        </w:rPr>
        <w:footnoteReference w:id="1326"/>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کتابهایی که دربارۀ آن حضرت است،اختصاص به شیعه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کتابها را هم اهل سنّت یا حتی بعضی مسیحیان و مستشرقین نگاشته‌اند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تعداد </w:t>
      </w:r>
      <w:r>
        <w:rPr>
          <w:rFonts w:eastAsia="IRNazanin" w:cs="IRNazanin"/>
          <w:color w:val="111111"/>
          <w:sz w:val="28"/>
          <w:szCs w:val="28"/>
          <w:lang w:bidi="fa-IR"/>
        </w:rPr>
        <w:t>4956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که در</w:t>
      </w:r>
    </w:p>
    <w:p>
      <w:pPr>
        <w:pStyle w:val="BookText"/>
        <w:rPr/>
      </w:pPr>
      <w:r>
        <w:rPr>
          <w:rFonts w:ascii="IRNazanin" w:hAnsi="IRNazanin" w:eastAsia="IRNazanin"/>
          <w:color w:val="111111"/>
          <w:sz w:val="28"/>
          <w:sz w:val="28"/>
          <w:szCs w:val="28"/>
          <w:rtl w:val="true"/>
          <w:lang w:bidi="fa-IR"/>
        </w:rPr>
        <w:t>مجموعۀ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ما کتب عن الرسول و اهل البیت</w:t>
      </w:r>
      <w:r>
        <w:rPr>
          <w:rFonts w:eastAsia="IRNazanin" w:cs="IRNazanin"/>
          <w:color w:val="111111"/>
          <w:sz w:val="28"/>
          <w:szCs w:val="28"/>
          <w:rtl w:val="true"/>
          <w:lang w:bidi="fa-IR"/>
        </w:rPr>
        <w:t xml:space="preserve">» </w:t>
      </w:r>
      <w:r>
        <w:rPr>
          <w:rStyle w:val="FootnoteAnchor"/>
          <w:rtl w:val="true"/>
        </w:rPr>
        <w:footnoteReference w:id="1327"/>
      </w:r>
      <w:r>
        <w:rPr>
          <w:rFonts w:ascii="IRNazanin" w:hAnsi="IRNazanin" w:eastAsia="IRNazanin"/>
          <w:color w:val="111111"/>
          <w:sz w:val="28"/>
          <w:sz w:val="28"/>
          <w:szCs w:val="28"/>
          <w:rtl w:val="true"/>
          <w:lang w:bidi="fa-IR"/>
        </w:rPr>
        <w:t xml:space="preserve">دربارۀ امیر المؤمنین و اهل بیت علیهم السّلام معرفی شده است،حدود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اثر،نگاشتۀ اهل سنّت است</w:t>
      </w:r>
      <w:r>
        <w:rPr>
          <w:rFonts w:eastAsia="IRNazanin" w:cs="IRNazanin"/>
          <w:color w:val="111111"/>
          <w:sz w:val="28"/>
          <w:szCs w:val="28"/>
          <w:rtl w:val="true"/>
          <w:lang w:bidi="fa-IR"/>
        </w:rPr>
        <w:t xml:space="preserve">. </w:t>
      </w:r>
      <w:r>
        <w:rPr>
          <w:rStyle w:val="FootnoteAnchor"/>
          <w:rtl w:val="true"/>
        </w:rPr>
        <w:footnoteReference w:id="1328"/>
      </w:r>
    </w:p>
    <w:p>
      <w:pPr>
        <w:pStyle w:val="BookText"/>
        <w:rPr/>
      </w:pPr>
      <w:r>
        <w:rPr>
          <w:rFonts w:ascii="IRNazanin" w:hAnsi="IRNazanin" w:eastAsia="IRNazanin"/>
          <w:color w:val="111111"/>
          <w:sz w:val="28"/>
          <w:sz w:val="28"/>
          <w:szCs w:val="28"/>
          <w:rtl w:val="true"/>
          <w:lang w:bidi="fa-IR"/>
        </w:rPr>
        <w:t>به‌هرحال،موضوع شخصیت علی علیه السّلام و ولایت و امامت او،از موضوعاتی است که آثار فراوانی به آن اختصاص یافته و کتابهای این موضوع،متنوع و بسیار است</w:t>
      </w:r>
      <w:r>
        <w:rPr>
          <w:rFonts w:eastAsia="IRNazanin" w:cs="IRNazanin"/>
          <w:color w:val="111111"/>
          <w:sz w:val="28"/>
          <w:szCs w:val="28"/>
          <w:rtl w:val="true"/>
          <w:lang w:bidi="fa-IR"/>
        </w:rPr>
        <w:t xml:space="preserve">. </w:t>
      </w:r>
      <w:r>
        <w:rPr>
          <w:rStyle w:val="FootnoteAnchor"/>
          <w:rtl w:val="true"/>
        </w:rPr>
        <w:footnoteReference w:id="1329"/>
      </w:r>
      <w:r>
        <w:rPr>
          <w:rFonts w:ascii="IRNazanin" w:hAnsi="IRNazanin" w:eastAsia="IRNazanin"/>
          <w:color w:val="111111"/>
          <w:sz w:val="28"/>
          <w:sz w:val="28"/>
          <w:szCs w:val="28"/>
          <w:rtl w:val="true"/>
          <w:lang w:bidi="fa-IR"/>
        </w:rPr>
        <w:t>کتابهای اشاره شده،عمدتا به زبان عربی و فارسی است،نیز آثاری که به زبان اردو،ترکی و زبانهای خارجی است بسیار است و از قلمرو این کتاب و مخاطبانش بیرون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غیر از کتابهایی که مخصوص آن حضرت نگاشته شده،کتابهای بسیاری نیز که دربارۀ اهل بیت، چهارده معصوم،امامت،تشیّع،و امثال اینگونه موضوعات است،مطالب سودمند و فراوانی دربارۀ امام علی علیه السّلام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علاقه‌مندان را به کتابشناسیهای یادشده ارجاع می‌دهیم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به عنوان نمونه،از بیست کتاب عربی و بیست کتاب فارسی دربارۀ آن حضرت یاد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کتابهای 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إحقاق الحق،قاضی نور اللّه شوشتری،الاسلامیّه،تهران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أعیان الشیعة،سیّد محسن الأمین،ج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،دار التعارف،بیروت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علی،صوت العدالة الأنسانیة،جورج جرداق،بیروت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علی علیه السّلام نبراس و متراس،سلیمان کتّانی،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بن ابی طالب علیه السّلام،احمد رحمانی همدانی،مکتبة صدوق،تهران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بن ابی طالب علیه السّلام،عبد الفتاح عبد المقصود،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الأنوار،علامۀ مجلسی،مجلّدات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الوفاء</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الإمام علی علیه السّلام من تاریخ دمشق،ابن عساکر،دار التعارف،بیروت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الإمام علی علیه السّلام،پژوهشکدۀ باقر العلوم،قم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سیرة رسول اللّه و اهل بیته جلد اول مؤسسة البلاغ،مجمع جهانی اهل بیت،تهران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عبقریة الامام علی علیه السّلام،عباس محمود العقّاد،دار الکتاب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من المهد الی اللّحد،سیّد محمّد کاظم قزوینی،مطبعة الآداب،نجف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 الحاکمون،محمّد الصادقی،دار الغدیر،بیروت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 بنوه،طه حسین،دار المعارف،مصر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الغدیر،علامۀ امینی،دار الکتاب العربی،بیروت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الطالب فی مناقب علی بن ابی طالب،گنجی شافعی،دار احیاء تراث اهل البیت،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مناقب آل ابی طالب،ابن شهر آشوب،ج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،انتشارات علاّمه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علی علیه السّلام،خوارزمی،جامعۀ مدرسین،قم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موسوعة الامام علی بن ابی طالب علیه السّلام،محمّدی ری‌شهری،دار الحدیث،قم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نفحات الأزهار فی خلاصة عبقات الأنوار،سیّد علی المیلانی،دلیل ما،قم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کتاب‌های فارسی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 از ولادت تا شهادت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ترجمۀ کتاب محمّد کاظم قزوینی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ما،قم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 پیشوا و پشتیبان،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ترجمۀ کتاب سلیمان کتّانی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 علیه السّلام اسوۀ وحدت،محمّد جواد شرّی،ترجمه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عطایی،آستان قدس رضوی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تجلّی امامت،همان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جاذبه و دافعۀ علی علیه السّلام،شهید مرتضی مطهّری،صدرا،قم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حماسۀ خورشید،هادی دستباز،تهران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امیر المؤمنین علیه السّلام،شعبان صبوری،بوستان کتاب،قم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علی علیه السّلام،سیّد رضا صدر،بوستان کتاب،قم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زندگانی امیر المؤمنین علیه السّلام،سیّد هاشم رسولی محلاّتی،دفتر نشر فرهنگ اسلامی،تهران</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نظامی امام علی علیه السّلام،علی اصغر قائدان،فروزان،تهران</w:t>
      </w:r>
      <w:r>
        <w:rPr>
          <w:rFonts w:eastAsia="IRNazanin" w:cs="IRNazanin"/>
          <w:color w:val="111111"/>
          <w:sz w:val="28"/>
          <w:szCs w:val="28"/>
          <w:rtl w:val="true"/>
          <w:lang w:bidi="fa-IR"/>
        </w:rPr>
        <w:t>.</w:t>
      </w:r>
      <w:bookmarkStart w:id="1312" w:name="pg5471_30858"/>
    </w:p>
    <w:p>
      <w:pPr>
        <w:pStyle w:val="BookText"/>
        <w:rPr/>
      </w:pPr>
      <w:bookmarkEnd w:id="1312"/>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شگفتیهای نهج البلاغه،جرج جرداق،ترجمه فخر الدین حجازی،بعثت،تهران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کیست؟فضل اللّه کمپانی،دار الکتب الاسلامیه،تهران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و فرزندانش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علیّ و بنوه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علی شیرازی،گنجینه،تهران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فروغ ولایت،جعفر سبحانی،مؤسسه امام صادق علیه السّلام،قم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قضاوتهای حضرت امیر المؤمنین علیه السّلام،ذبیح اللّه محلاّتی،کتابخانه ارشاد،تهران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نامتناهی،حسن صدر،امیر کبیر،تهران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مظلومی گمشده در سقیفه،شهید سیّد رضا پاک‌نژاد،تهران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مظهر ولایت،سیّد اصغر ناظم‌زاده،بوستان کتاب،قم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 دوّم،امیر المؤمنین علیه السّلام،جواد فاضل،انتشارات کتب ایران،تهران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مینای قلم،جواد محدثی،بوستان کتاب،قم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آنگونه که گفته شد،اینها فقط قطره‌ای از آثار فراوان دربارۀ شخصیت آن پیشوای بی‌نظیر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مدایح علوی،کتابشناسی غدیر،کتابشناسی نهج البلاغه،</w:t>
      </w:r>
    </w:p>
    <w:p>
      <w:pPr>
        <w:pStyle w:val="BookText"/>
        <w:rPr/>
      </w:pPr>
      <w:r>
        <w:rPr>
          <w:rFonts w:ascii="IRNazanin" w:hAnsi="IRNazanin" w:eastAsia="IRNazanin"/>
          <w:color w:val="111111"/>
          <w:sz w:val="28"/>
          <w:sz w:val="28"/>
          <w:szCs w:val="28"/>
          <w:rtl w:val="true"/>
          <w:lang w:bidi="fa-IR"/>
        </w:rPr>
        <w:t>فضایل علی علیه السّلام،مقاله‌شناسی امام علی علیه السّلام</w:t>
      </w:r>
      <w:r>
        <w:rPr>
          <w:rFonts w:eastAsia="IRNazanin" w:cs="IRNazanin"/>
          <w:color w:val="111111"/>
          <w:sz w:val="28"/>
          <w:szCs w:val="28"/>
          <w:rtl w:val="true"/>
          <w:lang w:bidi="fa-IR"/>
        </w:rPr>
        <w:t>.</w:t>
      </w:r>
    </w:p>
    <w:p>
      <w:pPr>
        <w:pStyle w:val="Heading3"/>
        <w:numPr>
          <w:ilvl w:val="2"/>
          <w:numId w:val="1"/>
        </w:numPr>
        <w:rPr/>
      </w:pPr>
      <w:bookmarkStart w:id="1313" w:name="__RefHeading___Toc2146046_581953129"/>
      <w:bookmarkStart w:id="1314" w:name="_Toc502"/>
      <w:bookmarkEnd w:id="1313"/>
      <w:r>
        <w:rPr>
          <w:rtl w:val="true"/>
        </w:rPr>
        <w:t>کتابشناسی غدیر</w:t>
      </w:r>
      <w:bookmarkEnd w:id="1314"/>
    </w:p>
    <w:p>
      <w:pPr>
        <w:pStyle w:val="Heading4"/>
        <w:numPr>
          <w:ilvl w:val="3"/>
          <w:numId w:val="1"/>
        </w:numPr>
        <w:rPr/>
      </w:pPr>
      <w:bookmarkStart w:id="1315" w:name="__RefHeading___Toc2146048_581953129"/>
      <w:bookmarkStart w:id="1316" w:name="_Toc503"/>
      <w:bookmarkEnd w:id="1315"/>
      <w:r>
        <w:rPr>
          <w:rtl w:val="true"/>
        </w:rPr>
        <w:t>اشاره</w:t>
      </w:r>
      <w:bookmarkEnd w:id="1316"/>
    </w:p>
    <w:p>
      <w:pPr>
        <w:pStyle w:val="BookText"/>
        <w:rPr/>
      </w:pPr>
      <w:r>
        <w:rPr>
          <w:rFonts w:ascii="IRNazanin" w:hAnsi="IRNazanin" w:eastAsia="IRNazanin"/>
          <w:color w:val="111111"/>
          <w:sz w:val="28"/>
          <w:sz w:val="28"/>
          <w:szCs w:val="28"/>
          <w:rtl w:val="true"/>
          <w:lang w:bidi="fa-IR"/>
        </w:rPr>
        <w:t>همواره حادثۀ غدیر خم،به دلیل جایگاه مهمّ فکری و اعتقادیش،توجّه بسیاری را جلب کرده،هزاران کتاب در سطوح مختلف و زبانهای گوناگون و از محورها و دیدگاههای متفاوت دربارۀ آن نگاشته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این کتابها به شرح تاریخی واقعۀ غدیر پرداخته،بعضی به اثبات وقوع آن،بعضی به نقل خطبۀ غدیر،شرح خطبۀ غدیر،اسناد و مدارک آن،کیفیّت استدلال به غدیر بر امامت،غدیریه‌های فارسی و عربی،معنای مولی و جهات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مؤلفان پیرامون غدیر نیز از شیعه و اهل سنّت و اندیشمندان دیگر بوده‌اند</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تدوین همۀ این اسامی و آثار،کتابی عظیم می‌شود و برخی از محقّقان نیز به گردآوری اسامی آنها و معرفی کتب مربوط به غدیر پرداخته‌اند</w:t>
      </w:r>
      <w:r>
        <w:rPr>
          <w:rFonts w:eastAsia="IRNazanin" w:cs="IRNazanin"/>
          <w:color w:val="111111"/>
          <w:sz w:val="28"/>
          <w:szCs w:val="28"/>
          <w:rtl w:val="true"/>
          <w:lang w:bidi="fa-IR"/>
        </w:rPr>
        <w:t xml:space="preserve">. </w:t>
      </w:r>
      <w:r>
        <w:rPr>
          <w:rStyle w:val="FootnoteAnchor"/>
          <w:rtl w:val="true"/>
        </w:rPr>
        <w:footnoteReference w:id="1330"/>
      </w:r>
      <w:r>
        <w:rPr>
          <w:rFonts w:ascii="IRNazanin" w:hAnsi="IRNazanin" w:eastAsia="IRNazanin"/>
          <w:color w:val="111111"/>
          <w:sz w:val="28"/>
          <w:sz w:val="28"/>
          <w:szCs w:val="28"/>
          <w:rtl w:val="true"/>
          <w:lang w:bidi="fa-IR"/>
        </w:rPr>
        <w:t>به عنوان نمونه به چند کتاب</w:t>
      </w:r>
      <w:bookmarkStart w:id="1317" w:name="pg5471_30859"/>
    </w:p>
    <w:p>
      <w:pPr>
        <w:pStyle w:val="BookText"/>
        <w:rPr/>
      </w:pPr>
      <w:bookmarkEnd w:id="1317"/>
      <w:r>
        <w:rPr>
          <w:rFonts w:ascii="IRNazanin" w:hAnsi="IRNazanin" w:eastAsia="IRNazanin"/>
          <w:color w:val="111111"/>
          <w:sz w:val="28"/>
          <w:sz w:val="28"/>
          <w:szCs w:val="28"/>
          <w:rtl w:val="true"/>
          <w:lang w:bidi="fa-IR"/>
        </w:rPr>
        <w:t>اشاره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امینی،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عبقات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 حامد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المراجعات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شرف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حماسۀ 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رضا حکیمی،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حساس‌ترین فراز 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 از دبیران،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باقر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احقاق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نور اللّه شوشتری،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 و الاجتهاد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پاسداران حماسۀ 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،پرویز عباسی،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و تفسیر خطبه پیامبر اکرم در 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تقی نقوی،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الغدیر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عباس 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نفحات الأزهار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خلاصۀ عبقات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علی حسینی میلانی،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الغدیر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کورانی،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 و المعارضون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جعفر مرتضی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محققین معاصر </w:t>
      </w:r>
      <w:r>
        <w:rPr>
          <w:rStyle w:val="FootnoteAnchor"/>
          <w:rtl w:val="true"/>
        </w:rPr>
        <w:footnoteReference w:id="1331"/>
      </w:r>
      <w:r>
        <w:rPr>
          <w:rFonts w:ascii="IRNazanin" w:hAnsi="IRNazanin" w:eastAsia="IRNazanin"/>
          <w:color w:val="111111"/>
          <w:sz w:val="28"/>
          <w:sz w:val="28"/>
          <w:szCs w:val="28"/>
          <w:rtl w:val="true"/>
          <w:lang w:bidi="fa-IR"/>
        </w:rPr>
        <w:t>در زمینۀ کتابنامه‌های غدیر،تحقیقی سودمند دارد که فشردۀ آن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معرفی کتابهایی که طی چهارده قرن دربارۀ غدیر تألیف شده به دو صورت دیده می‌شود</w:t>
      </w:r>
      <w:r>
        <w:rPr>
          <w:rFonts w:eastAsia="IRNazanin" w:cs="IRNazanin"/>
          <w:color w:val="111111"/>
          <w:sz w:val="28"/>
          <w:szCs w:val="28"/>
          <w:rtl w:val="true"/>
          <w:lang w:bidi="fa-IR"/>
        </w:rPr>
        <w:t>:</w:t>
      </w:r>
    </w:p>
    <w:p>
      <w:pPr>
        <w:pStyle w:val="Heading4"/>
        <w:numPr>
          <w:ilvl w:val="3"/>
          <w:numId w:val="1"/>
        </w:numPr>
        <w:rPr/>
      </w:pPr>
      <w:bookmarkStart w:id="1318" w:name="__RefHeading___Toc2146050_581953129"/>
      <w:bookmarkStart w:id="1319" w:name="_Toc504"/>
      <w:bookmarkEnd w:id="1318"/>
      <w:r>
        <w:rPr>
          <w:rtl w:val="true"/>
        </w:rPr>
        <w:t>الف</w:t>
      </w:r>
      <w:r>
        <w:rPr>
          <w:rtl w:val="true"/>
        </w:rPr>
        <w:t>:</w:t>
      </w:r>
      <w:r>
        <w:rPr>
          <w:rtl w:val="true"/>
        </w:rPr>
        <w:t>کتابشناسی ضمنی</w:t>
      </w:r>
      <w:bookmarkEnd w:id="1319"/>
    </w:p>
    <w:p>
      <w:pPr>
        <w:pStyle w:val="BookText"/>
        <w:rPr/>
      </w:pPr>
      <w:r>
        <w:rPr>
          <w:rFonts w:ascii="IRNazanin" w:hAnsi="IRNazanin" w:eastAsia="IRNazanin"/>
          <w:color w:val="111111"/>
          <w:sz w:val="28"/>
          <w:sz w:val="28"/>
          <w:szCs w:val="28"/>
          <w:rtl w:val="true"/>
          <w:lang w:bidi="fa-IR"/>
        </w:rPr>
        <w:t>با توجّه به اهمیت خاص غدیر در اسلام و ارتباط مستقیم آن با مسألۀ امامت و خلافت،از دیرزمان علمای بزرگ به اهمیت کتب مربوط به غدیر توجّه داشته‌اند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 آشوب از قرن ششم در کتب مناقب آل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،و سیّد بن طاووس از قرن هفتم در کتاب اقبال الاعمال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453</w:t>
      </w:r>
      <w:r>
        <w:rPr>
          <w:rFonts w:eastAsia="IRNazanin" w:cs="IRNazanin"/>
          <w:color w:val="111111"/>
          <w:sz w:val="28"/>
          <w:szCs w:val="28"/>
          <w:rtl w:val="true"/>
          <w:lang w:bidi="fa-IR"/>
        </w:rPr>
        <w:t>-</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به معرفی تعدادی از کتابهای مربوط به غدیر نموده‌اند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سدۀ اخیر که مسألۀ کتابشناسی رسما مطرح شده اولین قدم را علامه حاج آقا بزرگ تهرانی برداشته و کتابهای بسیاری در ارتباط با غدیر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معرفی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ایشان هم کسانی که تألیفات مهمی دربارۀ غدیر داشته‌اند کتب مربوط به غدیر را معرفی کرده‌اند که شرح آن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الذّریعه،آقا بزرگ تهرانی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موارد دیگر</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 فی الکتاب و السنّة و الأدب،عبد الحسین امینی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152</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w:t>
      </w:r>
      <w:bookmarkStart w:id="1320" w:name="pg5471_30860"/>
    </w:p>
    <w:p>
      <w:pPr>
        <w:pStyle w:val="BookText"/>
        <w:rPr/>
      </w:pPr>
      <w:bookmarkEnd w:id="1320"/>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 فی الإسلام،محمّد رضا فرج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پیامی بزرگ از بزرگ پیامبران،حسین عمادزاده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امام‌شناسی،سیّد محمّد حسین حسینی تهرانی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156</w:t>
      </w:r>
      <w:r>
        <w:rPr>
          <w:rFonts w:eastAsia="IRNazanin" w:cs="IRNazanin"/>
          <w:color w:val="111111"/>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صحنۀ غدیر،محمّد مهدی رکنی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ما کتب عن الرسول و اهل البیت،عبد الجبار رفاعی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190</w:t>
      </w:r>
      <w:r>
        <w:rPr>
          <w:rFonts w:eastAsia="IRNazanin" w:cs="IRNazanin"/>
          <w:color w:val="111111"/>
          <w:sz w:val="28"/>
          <w:szCs w:val="28"/>
          <w:rtl w:val="true"/>
          <w:lang w:bidi="fa-IR"/>
        </w:rPr>
        <w:t>-</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موارد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تجلّی ولایت در خطبۀ غدیر،مهدی جعفری،ص </w:t>
      </w:r>
      <w:r>
        <w:rPr>
          <w:rFonts w:eastAsia="IRNazanin" w:cs="IRNazanin"/>
          <w:color w:val="111111"/>
          <w:sz w:val="28"/>
          <w:szCs w:val="28"/>
          <w:lang w:bidi="fa-IR"/>
        </w:rPr>
        <w:t>78</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نگرشی بر غدیر خم،عبد الصالح انتصاری،ص </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Heading4"/>
        <w:numPr>
          <w:ilvl w:val="3"/>
          <w:numId w:val="1"/>
        </w:numPr>
        <w:rPr/>
      </w:pPr>
      <w:bookmarkStart w:id="1321" w:name="__RefHeading___Toc2146052_581953129"/>
      <w:bookmarkStart w:id="1322" w:name="_Toc505"/>
      <w:bookmarkEnd w:id="1321"/>
      <w:r>
        <w:rPr>
          <w:rtl w:val="true"/>
        </w:rPr>
        <w:t>ب</w:t>
      </w:r>
      <w:r>
        <w:rPr>
          <w:rtl w:val="true"/>
        </w:rPr>
        <w:t>:</w:t>
      </w:r>
      <w:r>
        <w:rPr>
          <w:rtl w:val="true"/>
        </w:rPr>
        <w:t>کتابشناسی مستقل</w:t>
      </w:r>
      <w:bookmarkEnd w:id="132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 فی التراث الإسلامی،علامه سیّد عبد العزیز طباطبائی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که نامش 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در میراث فرهنگی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است،ابتدا با معرفی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مستقل دربارۀ غدیر در شمارۀ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تراثنا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بمناسبت چهاردهمین قرن غدیر در سال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قم به چاپ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توسط مؤلف تکمیل شد و به صورت کتابی مستقل با معرفی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در سال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بیروت چاپ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پس از تکمیل دوم مؤلف با معرفی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کتاب مستقل در قم به چاپ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در مآخذ اسلامی،ترجمه و تلخیص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جعفری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ترجمۀ ملخص و فارسی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 فی التراث الإسلامی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کتابنامۀ غدیر خم،نادر مطلّبی و سیّد محسن دین‌پرور،توسط بنیاد نهج البلاغه در غدیر سال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منتشر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کتابنامۀ 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الوداع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،پژوهشکدۀ باقر العلوم علیه السّلام قم</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در آئینۀ کتاب،محمّد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زمینۀ کتابشناسی غدیر آخرین و کاملترین کتاب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کتاب ابتدا در سال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با معرفی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مستقل دربارۀ غدیر در قم به چاپ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 دوم پس از تکمیل با معرفی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در سال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قم منتشر شد</w:t>
      </w:r>
      <w:r>
        <w:rPr>
          <w:rFonts w:eastAsia="IRNazanin" w:cs="IRNazanin"/>
          <w:color w:val="111111"/>
          <w:sz w:val="28"/>
          <w:szCs w:val="28"/>
          <w:rtl w:val="true"/>
          <w:lang w:bidi="fa-IR"/>
        </w:rPr>
        <w:t>.</w:t>
      </w:r>
      <w:bookmarkStart w:id="1323" w:name="pg5471_30861"/>
    </w:p>
    <w:p>
      <w:pPr>
        <w:pStyle w:val="Heading4"/>
        <w:numPr>
          <w:ilvl w:val="3"/>
          <w:numId w:val="1"/>
        </w:numPr>
        <w:rPr/>
      </w:pPr>
      <w:bookmarkStart w:id="1324" w:name="__RefHeading___Toc2146054_581953129"/>
      <w:bookmarkStart w:id="1325" w:name="_Toc506"/>
      <w:bookmarkEnd w:id="1323"/>
      <w:bookmarkEnd w:id="1324"/>
      <w:r>
        <w:rPr>
          <w:rtl w:val="true"/>
        </w:rPr>
        <w:t>ج</w:t>
      </w:r>
      <w:r>
        <w:rPr>
          <w:rtl w:val="true"/>
        </w:rPr>
        <w:t>:</w:t>
      </w:r>
      <w:r>
        <w:rPr>
          <w:rtl w:val="true"/>
        </w:rPr>
        <w:t>زمینۀ کتابشناسی غدیر</w:t>
      </w:r>
      <w:bookmarkEnd w:id="1325"/>
    </w:p>
    <w:p>
      <w:pPr>
        <w:pStyle w:val="Heading5"/>
        <w:numPr>
          <w:ilvl w:val="4"/>
          <w:numId w:val="1"/>
        </w:numPr>
        <w:rPr/>
      </w:pPr>
      <w:bookmarkStart w:id="1326" w:name="__RefHeading___Toc2146056_581953129"/>
      <w:bookmarkStart w:id="1327" w:name="_Toc507"/>
      <w:bookmarkEnd w:id="1326"/>
      <w:r>
        <w:rPr>
          <w:rtl w:val="true"/>
        </w:rPr>
        <w:t>اشاره</w:t>
      </w:r>
      <w:bookmarkEnd w:id="1327"/>
    </w:p>
    <w:p>
      <w:pPr>
        <w:pStyle w:val="BookText"/>
        <w:rPr/>
      </w:pPr>
      <w:r>
        <w:rPr>
          <w:rFonts w:ascii="IRNazanin" w:hAnsi="IRNazanin" w:eastAsia="IRNazanin"/>
          <w:color w:val="111111"/>
          <w:sz w:val="28"/>
          <w:sz w:val="28"/>
          <w:szCs w:val="28"/>
          <w:rtl w:val="true"/>
          <w:lang w:bidi="fa-IR"/>
        </w:rPr>
        <w:t>کتابشناسی غدیر از سه جهت زمینۀ باز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کتابهای خطی بسیاری در کتابخانه‌های عمومی و خصوصی دربارۀ غدیر وجود دارد که از یک‌سو اطلاع بر بسیاری از آنها در طول زمان صورت می‌گیرد و از زوایای کتابخانه‌ها بیرون می‌آید،و از سوی دیگر فهرستهای موجود کتابخانه‌های خطی جهان نیز تاکنون به‌طور کامل در این‌باره مورد مطالعه قرار نگرفته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اضافه شدن کتابهای خطی زیادی به آمارهای موجود بسیار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جهانی به مکتب اهل بیت در سدۀ اخیر،گرایش خاصی به تألیف کتب مربوط به آل محمّد علیهم السّلام مشهود است و شاهد کتابهای پرمحتوا و تحقیقی چه از نظر تاریخی و حدیثی و چه از نظر ادبی و شعری هستیم که غدیر نیز یکی از همین زمینه‌هاست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گسترش روزافزون ذخایر کامپیوتری و ارتباطات سریع مراکز کامپیوتری با یکدیگر،به‌خصوص شبکۀ جهانی اینترنت،از یک‌سو شاهد کتابهایی هستیم که فقط به صورت نرم‌افزار منتشر شده،از سوی دیگر دسترسی به کتابخانه‌های بزرگ جهان و مراکز علمی و مؤسسات انتشاراتی به سهولت انجام می‌پذیرد و اطلاع از کتابهای زیادی که در آرشیوهای خود نگهداری می‌کنند،یا در دست انتشار دارند بسیار آسان خواهد بود</w:t>
      </w:r>
      <w:r>
        <w:rPr>
          <w:rFonts w:eastAsia="IRNazanin" w:cs="IRNazanin"/>
          <w:color w:val="111111"/>
          <w:sz w:val="28"/>
          <w:szCs w:val="28"/>
          <w:rtl w:val="true"/>
          <w:lang w:bidi="fa-IR"/>
        </w:rPr>
        <w:t>.</w:t>
      </w:r>
    </w:p>
    <w:p>
      <w:pPr>
        <w:pStyle w:val="Heading5"/>
        <w:numPr>
          <w:ilvl w:val="4"/>
          <w:numId w:val="1"/>
        </w:numPr>
        <w:rPr/>
      </w:pPr>
      <w:bookmarkStart w:id="1328" w:name="__RefHeading___Toc2146058_581953129"/>
      <w:bookmarkStart w:id="1329" w:name="_Toc508"/>
      <w:bookmarkEnd w:id="1328"/>
      <w:r>
        <w:rPr>
          <w:rtl w:val="true"/>
        </w:rPr>
        <w:t>آماری در رابطه با کتابشناسی غدیر</w:t>
      </w:r>
      <w:bookmarkEnd w:id="1329"/>
    </w:p>
    <w:p>
      <w:pPr>
        <w:pStyle w:val="BookText"/>
        <w:rPr/>
      </w:pPr>
      <w:r>
        <w:rPr>
          <w:rFonts w:ascii="IRNazanin" w:hAnsi="IRNazanin" w:eastAsia="IRNazanin"/>
          <w:color w:val="111111"/>
          <w:sz w:val="28"/>
          <w:sz w:val="28"/>
          <w:szCs w:val="28"/>
          <w:rtl w:val="true"/>
          <w:lang w:bidi="fa-IR"/>
        </w:rPr>
        <w:t>با در دست داشتن اطلاعات وسیع از کتب تألیف شده دربارۀ غدیر آمارهای سودمند و متعددی به دست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آمارها در محاسبات مذهبی نسبت به مکانها،زمانها و ملتها بسیار مؤثر بوده و بیانگر عظمت کارهای انجام شده در موضوع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آنها به صورت چند جلدی است،از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عبقات الانوار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تلخیص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نفحات الازهار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می‌توان نام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بعضی از کتابهای مربوط به غدیر به عنوان یک جلد از مجموعه‌ای بزرگ است،نمونۀ آن جلد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مجموعۀ مفصل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فقط چهار جهت به عنوان نمونه آمار اشاره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چاپی و خطی و محل چاپ مطبوعات یا نگهداری کتب خطی،مؤلفین،زبانهای مختلف،موضوعات و</w:t>
      </w:r>
      <w:bookmarkStart w:id="1330" w:name="pg5471_30862"/>
    </w:p>
    <w:p>
      <w:pPr>
        <w:pStyle w:val="BookText"/>
        <w:rPr/>
      </w:pPr>
      <w:bookmarkEnd w:id="1330"/>
      <w:r>
        <w:rPr>
          <w:rFonts w:ascii="IRNazanin" w:hAnsi="IRNazanin" w:eastAsia="IRNazanin"/>
          <w:color w:val="111111"/>
          <w:sz w:val="28"/>
          <w:sz w:val="28"/>
          <w:szCs w:val="28"/>
          <w:rtl w:val="true"/>
          <w:lang w:bidi="fa-IR"/>
        </w:rPr>
        <w:t>گرایشهای تحقیقی</w:t>
      </w:r>
      <w:r>
        <w:rPr>
          <w:rFonts w:eastAsia="IRNazanin" w:cs="IRNazanin"/>
          <w:color w:val="111111"/>
          <w:sz w:val="28"/>
          <w:szCs w:val="28"/>
          <w:rtl w:val="true"/>
          <w:lang w:bidi="fa-IR"/>
        </w:rPr>
        <w:t>.</w:t>
      </w:r>
    </w:p>
    <w:p>
      <w:pPr>
        <w:pStyle w:val="Heading5"/>
        <w:numPr>
          <w:ilvl w:val="4"/>
          <w:numId w:val="1"/>
        </w:numPr>
        <w:rPr/>
      </w:pPr>
      <w:bookmarkStart w:id="1331" w:name="__RefHeading___Toc2146060_581953129"/>
      <w:bookmarkStart w:id="1332" w:name="_Toc509"/>
      <w:bookmarkEnd w:id="1331"/>
      <w:r>
        <w:rPr>
          <w:rtl w:val="true"/>
        </w:rPr>
        <w:t>آمار کتابهای چاپی</w:t>
      </w:r>
      <w:bookmarkEnd w:id="1332"/>
    </w:p>
    <w:p>
      <w:pPr>
        <w:pStyle w:val="BookText"/>
        <w:rPr/>
      </w:pPr>
      <w:r>
        <w:rPr>
          <w:rFonts w:ascii="IRNazanin" w:hAnsi="IRNazanin" w:eastAsia="IRNazanin"/>
          <w:color w:val="111111"/>
          <w:sz w:val="28"/>
          <w:sz w:val="28"/>
          <w:szCs w:val="28"/>
          <w:rtl w:val="true"/>
          <w:lang w:bidi="fa-IR"/>
        </w:rPr>
        <w:t xml:space="preserve">کتابهای چاپی مربوط به غدیر که در کشورهای مختلف طبع شده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است و تفصیل آن به ترتیب کثرت تعداد کتابها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کتاب،هند</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کتاب،پاکستان</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کتاب،عراق</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کتاب،لبنان</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بحرین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کتاب،بنگلادش</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کتاب،تانزانیا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کتاب،انگلستان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کتاب،مصر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و نروژ</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چاپی،کشور محل نشر و یا چاپ آنها مشخص نیست</w:t>
      </w:r>
      <w:r>
        <w:rPr>
          <w:rFonts w:eastAsia="IRNazanin" w:cs="IRNazanin"/>
          <w:color w:val="111111"/>
          <w:sz w:val="28"/>
          <w:szCs w:val="28"/>
          <w:rtl w:val="true"/>
          <w:lang w:bidi="fa-IR"/>
        </w:rPr>
        <w:t>.</w:t>
      </w:r>
    </w:p>
    <w:p>
      <w:pPr>
        <w:pStyle w:val="Heading5"/>
        <w:numPr>
          <w:ilvl w:val="4"/>
          <w:numId w:val="1"/>
        </w:numPr>
        <w:rPr/>
      </w:pPr>
      <w:bookmarkStart w:id="1333" w:name="__RefHeading___Toc2146062_581953129"/>
      <w:bookmarkStart w:id="1334" w:name="_Toc510"/>
      <w:bookmarkEnd w:id="1333"/>
      <w:r>
        <w:rPr>
          <w:rtl w:val="true"/>
        </w:rPr>
        <w:t>آمار کتابهای خطی</w:t>
      </w:r>
      <w:bookmarkEnd w:id="1334"/>
    </w:p>
    <w:p>
      <w:pPr>
        <w:pStyle w:val="BookText"/>
        <w:rPr/>
      </w:pPr>
      <w:r>
        <w:rPr>
          <w:rFonts w:ascii="IRNazanin" w:hAnsi="IRNazanin" w:eastAsia="IRNazanin"/>
          <w:color w:val="111111"/>
          <w:sz w:val="28"/>
          <w:sz w:val="28"/>
          <w:szCs w:val="28"/>
          <w:rtl w:val="true"/>
          <w:lang w:bidi="fa-IR"/>
        </w:rPr>
        <w:t>در این مجموعه کتابهایی که چاپ نشده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تلقی شده،اگرچه مربوط به قرنهای گذشته نباشد و به عنوان دست‌نویس نزد مؤلف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کتابهای خطی این مجموعه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است که به‌جز دست‌نویس مؤلفان که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است و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که محل نگهداری آنها مشخص نیست،بقیه بدین شرح در مراکز زیر نگهداری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ایران،کتابخانۀ دانشگاه تهران،</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کتاب،کتابخانۀ گوهرشاد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کتاب،کتابخانۀ شاهچراغ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کتاب،کتابخانۀ آستان قدس رضوی،</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کتاب،کتابخانۀ مجلس 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کتاب،کتابخانۀ مجلس 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کتاب،کتابخانۀ آیة اللّه مرعشی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کتاب،کتابخانۀ وزیری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کتاب،کتابخانۀ سیّد محمّد علی روضاتی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کتاب،کتابخانۀ مدرسۀ شهید مطهری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کتاب،کتابخانۀ دانشکدۀ الهیات تهران،</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و کتابخانۀ نوربخش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سوریه،کتابخانۀ ظاهریّه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یمن،کتابخانۀ جامع کبیر صنعاء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هند،کتابخانۀ فیضی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بمبئی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کتابخانۀ خدابخشی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پتنه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کتابخانۀ شیخ عبد القیوم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بمبئی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پاکستان،کتابخانۀ جمعیت اسماعیلیه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bookmarkStart w:id="1335" w:name="pg5471_30863"/>
    </w:p>
    <w:p>
      <w:pPr>
        <w:pStyle w:val="BookText"/>
        <w:rPr/>
      </w:pPr>
      <w:bookmarkEnd w:id="1335"/>
      <w:r>
        <w:rPr>
          <w:rFonts w:ascii="IRNazanin" w:hAnsi="IRNazanin" w:eastAsia="IRNazanin"/>
          <w:color w:val="111111"/>
          <w:sz w:val="28"/>
          <w:sz w:val="28"/>
          <w:szCs w:val="28"/>
          <w:rtl w:val="true"/>
          <w:lang w:bidi="fa-IR"/>
        </w:rPr>
        <w:t>آلمان،کتابخانۀ برلین،</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p>
    <w:p>
      <w:pPr>
        <w:pStyle w:val="Heading5"/>
        <w:numPr>
          <w:ilvl w:val="4"/>
          <w:numId w:val="1"/>
        </w:numPr>
        <w:rPr/>
      </w:pPr>
      <w:bookmarkStart w:id="1336" w:name="__RefHeading___Toc2146064_581953129"/>
      <w:bookmarkStart w:id="1337" w:name="_Toc511"/>
      <w:bookmarkEnd w:id="1336"/>
      <w:r>
        <w:rPr>
          <w:rtl w:val="true"/>
        </w:rPr>
        <w:t>آمار مؤلفین</w:t>
      </w:r>
      <w:r>
        <w:rPr>
          <w:rtl w:val="true"/>
        </w:rPr>
        <w:t>:</w:t>
      </w:r>
      <w:bookmarkEnd w:id="1337"/>
    </w:p>
    <w:p>
      <w:pPr>
        <w:pStyle w:val="Heading6"/>
        <w:numPr>
          <w:ilvl w:val="5"/>
          <w:numId w:val="1"/>
        </w:numPr>
        <w:rPr/>
      </w:pPr>
      <w:bookmarkStart w:id="1338" w:name="__RefHeading___Toc2146066_581953129"/>
      <w:bookmarkStart w:id="1339" w:name="_Toc512"/>
      <w:bookmarkEnd w:id="1338"/>
      <w:r>
        <w:rPr>
          <w:rtl w:val="true"/>
        </w:rPr>
        <w:t>اشاره</w:t>
      </w:r>
      <w:bookmarkEnd w:id="1339"/>
    </w:p>
    <w:p>
      <w:pPr>
        <w:pStyle w:val="BookText"/>
        <w:rPr/>
      </w:pPr>
      <w:r>
        <w:rPr>
          <w:rFonts w:ascii="IRNazanin" w:hAnsi="IRNazanin" w:eastAsia="IRNazanin"/>
          <w:color w:val="111111"/>
          <w:sz w:val="28"/>
          <w:sz w:val="28"/>
          <w:szCs w:val="28"/>
          <w:rtl w:val="true"/>
          <w:lang w:bidi="fa-IR"/>
        </w:rPr>
        <w:t>تألیفات مربوط به غدیر بیشتر به صورت فردی انجام شده،و گاهی به صورت گروهی یا با نام هیئت تحریریه به چشم می‌خورد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این خدمتگزاران غدیر که به نام امیر المؤمنین علیه السّلام و اظهار محبت به ساحت اقدسش قلم زده‌اند،علمای بزرگ و محدثین طراز اول دیده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خطبای مشهوری که مستقلا دربارۀ غدیر تألیف داشته‌اند یا متن خطابه‌های پرمحتوای آنان دربارۀ غدیر به صورت کتاب عرضه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اکثر مؤلفین کتب مربوط به غدیر از شیعۀ اثنا عشری‌اند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میان چند مؤلف از اسماعیلیه و چند نفر از عامه نیز دیده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 مؤلفین بیش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نفرند که ذیلا آمار مربوطه ذکر می‌شود</w:t>
      </w:r>
      <w:r>
        <w:rPr>
          <w:rFonts w:eastAsia="IRNazanin" w:cs="IRNazanin"/>
          <w:color w:val="111111"/>
          <w:sz w:val="28"/>
          <w:szCs w:val="28"/>
          <w:rtl w:val="true"/>
          <w:lang w:bidi="fa-IR"/>
        </w:rPr>
        <w:t>:</w:t>
      </w:r>
    </w:p>
    <w:p>
      <w:pPr>
        <w:pStyle w:val="Heading6"/>
        <w:numPr>
          <w:ilvl w:val="5"/>
          <w:numId w:val="1"/>
        </w:numPr>
        <w:rPr/>
      </w:pPr>
      <w:bookmarkStart w:id="1340" w:name="__RefHeading___Toc2146068_581953129"/>
      <w:bookmarkStart w:id="1341" w:name="_Toc513"/>
      <w:bookmarkEnd w:id="1340"/>
      <w:r>
        <w:rPr>
          <w:rtl w:val="true"/>
        </w:rPr>
        <w:t>از نظر مذهب</w:t>
      </w:r>
      <w:r>
        <w:rPr>
          <w:rtl w:val="true"/>
        </w:rPr>
        <w:t>:</w:t>
      </w:r>
      <w:bookmarkEnd w:id="1341"/>
    </w:p>
    <w:p>
      <w:pPr>
        <w:pStyle w:val="BookText"/>
        <w:rPr/>
      </w:pP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نفر،اسماعیلی</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و عامه</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مؤلفانی که مذهب آنان مشخص نیست</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کتابهایی که مؤلفان آنها مشخص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مجهول المؤلف</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p>
    <w:p>
      <w:pPr>
        <w:pStyle w:val="Heading6"/>
        <w:numPr>
          <w:ilvl w:val="5"/>
          <w:numId w:val="1"/>
        </w:numPr>
        <w:rPr/>
      </w:pPr>
      <w:bookmarkStart w:id="1342" w:name="__RefHeading___Toc2146070_581953129"/>
      <w:bookmarkStart w:id="1343" w:name="_Toc514"/>
      <w:bookmarkEnd w:id="1342"/>
      <w:r>
        <w:rPr>
          <w:rtl w:val="true"/>
        </w:rPr>
        <w:t>از نظر زبان و ملیت</w:t>
      </w:r>
      <w:r>
        <w:rPr>
          <w:rtl w:val="true"/>
        </w:rPr>
        <w:t>:</w:t>
      </w:r>
      <w:bookmarkEnd w:id="1343"/>
    </w:p>
    <w:p>
      <w:pPr>
        <w:pStyle w:val="BookText"/>
        <w:rPr/>
      </w:pPr>
      <w:r>
        <w:rPr>
          <w:rFonts w:ascii="IRNazanin" w:hAnsi="IRNazanin" w:eastAsia="IRNazanin"/>
          <w:color w:val="111111"/>
          <w:sz w:val="28"/>
          <w:sz w:val="28"/>
          <w:szCs w:val="28"/>
          <w:rtl w:val="true"/>
          <w:lang w:bidi="fa-IR"/>
        </w:rPr>
        <w:t>در مؤلفین غدیر،عرب و فارس و هندی و پاکستانی و ترک و ترکمن و کرد و اروپایی دیده می‌شوند</w:t>
      </w:r>
      <w:r>
        <w:rPr>
          <w:rFonts w:eastAsia="IRNazanin" w:cs="IRNazanin"/>
          <w:color w:val="111111"/>
          <w:sz w:val="28"/>
          <w:szCs w:val="28"/>
          <w:rtl w:val="true"/>
          <w:lang w:bidi="fa-IR"/>
        </w:rPr>
        <w:t>.</w:t>
      </w:r>
    </w:p>
    <w:p>
      <w:pPr>
        <w:pStyle w:val="Heading6"/>
        <w:numPr>
          <w:ilvl w:val="5"/>
          <w:numId w:val="1"/>
        </w:numPr>
        <w:rPr/>
      </w:pPr>
      <w:bookmarkStart w:id="1344" w:name="__RefHeading___Toc2146072_581953129"/>
      <w:bookmarkStart w:id="1345" w:name="_Toc515"/>
      <w:bookmarkEnd w:id="1344"/>
      <w:r>
        <w:rPr>
          <w:rtl w:val="true"/>
        </w:rPr>
        <w:t>از نظر تعداد تألیف</w:t>
      </w:r>
      <w:bookmarkEnd w:id="1345"/>
    </w:p>
    <w:p>
      <w:pPr>
        <w:pStyle w:val="BookText"/>
        <w:rPr/>
      </w:pPr>
      <w:r>
        <w:rPr>
          <w:rFonts w:ascii="IRNazanin" w:hAnsi="IRNazanin" w:eastAsia="IRNazanin"/>
          <w:color w:val="111111"/>
          <w:sz w:val="28"/>
          <w:sz w:val="28"/>
          <w:szCs w:val="28"/>
          <w:rtl w:val="true"/>
          <w:lang w:bidi="fa-IR"/>
        </w:rPr>
        <w:t>بعضی از مؤلفین دو کتاب یا بیشتر دربارۀ غدیر تألیف کرده‌اند،مانند شیخ مفید و شیخ کراجکی و غیر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بعضی موارد نیز دو یا چند مؤلف در تألیف یک کتاب مشارکت کرده‌اند</w:t>
      </w:r>
      <w:r>
        <w:rPr>
          <w:rFonts w:eastAsia="IRNazanin" w:cs="IRNazanin"/>
          <w:color w:val="111111"/>
          <w:sz w:val="28"/>
          <w:szCs w:val="28"/>
          <w:rtl w:val="true"/>
          <w:lang w:bidi="fa-IR"/>
        </w:rPr>
        <w:t>.</w:t>
      </w:r>
    </w:p>
    <w:p>
      <w:pPr>
        <w:pStyle w:val="Heading6"/>
        <w:numPr>
          <w:ilvl w:val="5"/>
          <w:numId w:val="1"/>
        </w:numPr>
        <w:rPr/>
      </w:pPr>
      <w:bookmarkStart w:id="1346" w:name="__RefHeading___Toc2146074_581953129"/>
      <w:bookmarkStart w:id="1347" w:name="_Toc516"/>
      <w:bookmarkEnd w:id="1346"/>
      <w:r>
        <w:rPr>
          <w:rtl w:val="true"/>
        </w:rPr>
        <w:t>مؤلفین مشهور چهارده قرن</w:t>
      </w:r>
      <w:bookmarkEnd w:id="1347"/>
    </w:p>
    <w:p>
      <w:pPr>
        <w:pStyle w:val="BookText"/>
        <w:rPr/>
      </w:pPr>
      <w:r>
        <w:rPr>
          <w:rFonts w:ascii="IRNazanin" w:hAnsi="IRNazanin" w:eastAsia="IRNazanin"/>
          <w:color w:val="111111"/>
          <w:sz w:val="28"/>
          <w:sz w:val="28"/>
          <w:szCs w:val="28"/>
          <w:rtl w:val="true"/>
          <w:lang w:bidi="fa-IR"/>
        </w:rPr>
        <w:t>از مؤلفین مشهور چهارده قرن می‌توان نامهای زیر را معرفی کرد</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خلیل بن احمد فراهیدی متوفای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،علی بن حسن طاطری متوفای حدود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w:t>
      </w:r>
      <w:bookmarkStart w:id="1348" w:name="pg5471_30864"/>
    </w:p>
    <w:p>
      <w:pPr>
        <w:pStyle w:val="BookText"/>
        <w:rPr/>
      </w:pPr>
      <w:bookmarkEnd w:id="1348"/>
      <w:r>
        <w:rPr>
          <w:rFonts w:ascii="IRNazanin" w:hAnsi="IRNazanin" w:eastAsia="IRNazanin"/>
          <w:color w:val="111111"/>
          <w:sz w:val="28"/>
          <w:sz w:val="28"/>
          <w:szCs w:val="28"/>
          <w:rtl w:val="true"/>
          <w:lang w:bidi="fa-IR"/>
        </w:rPr>
        <w:t xml:space="preserve">ابو جعفر بغدادی متوفای حدود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،محمّد بن جریر طبری متوفای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،شیخ کلینی متوفای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،ابو العباس ابن عقده کوفی متوفای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،حسن بن ابراهیم علوی نصیبی متوفای حدود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،علی بن هلال مهلبی متوفای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،ابو بکر جعابی متوفای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ابو طالب انباری متوفای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،ابو جعفر محمّد بن علی بن دحیم شیبانی متوفای حدود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،ابو الحسن دارقطنی متوفای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،ابو المفضل شیبانی متوفای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،حاکم نیشابوری متوفای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،ابو عبد اللّه غضائری متوفای </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xml:space="preserve">،شیخ مفید متوفای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،ابو الحسن علی القنانی متوفای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،منصور لائی رازی قرن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،سیّد مرتضی علم الهدی متوفای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محسن خزاعی نیشابوری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الفتح کراجکی متوفای </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 xml:space="preserve">،هبة اللّه بن موسی شیرازی متوفای </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 xml:space="preserve">،حافظ سعید بن ناصر سجستانی متوفای </w:t>
      </w:r>
      <w:r>
        <w:rPr>
          <w:rFonts w:eastAsia="IRNazanin" w:cs="IRNazanin"/>
          <w:color w:val="111111"/>
          <w:sz w:val="28"/>
          <w:szCs w:val="28"/>
          <w:lang w:bidi="fa-IR"/>
        </w:rPr>
        <w:t>477</w:t>
      </w:r>
      <w:r>
        <w:rPr>
          <w:rFonts w:ascii="IRNazanin" w:hAnsi="IRNazanin" w:eastAsia="IRNazanin"/>
          <w:color w:val="111111"/>
          <w:sz w:val="28"/>
          <w:sz w:val="28"/>
          <w:szCs w:val="28"/>
          <w:rtl w:val="true"/>
          <w:lang w:bidi="fa-IR"/>
        </w:rPr>
        <w:t>،حاکم حسکانی متوفای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طالب 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،شمس الدین ذهبی متوفای </w:t>
      </w:r>
      <w:r>
        <w:rPr>
          <w:rFonts w:eastAsia="IRNazanin" w:cs="IRNazanin"/>
          <w:color w:val="111111"/>
          <w:sz w:val="28"/>
          <w:szCs w:val="28"/>
          <w:lang w:bidi="fa-IR"/>
        </w:rPr>
        <w:t>748</w:t>
      </w:r>
      <w:r>
        <w:rPr>
          <w:rFonts w:ascii="IRNazanin" w:hAnsi="IRNazanin" w:eastAsia="IRNazanin"/>
          <w:color w:val="111111"/>
          <w:sz w:val="28"/>
          <w:sz w:val="28"/>
          <w:szCs w:val="28"/>
          <w:rtl w:val="true"/>
          <w:lang w:bidi="fa-IR"/>
        </w:rPr>
        <w:t xml:space="preserve">،زین الدین کردی رازیانی متوفای </w:t>
      </w:r>
      <w:r>
        <w:rPr>
          <w:rFonts w:eastAsia="IRNazanin" w:cs="IRNazanin"/>
          <w:color w:val="111111"/>
          <w:sz w:val="28"/>
          <w:szCs w:val="28"/>
          <w:lang w:bidi="fa-IR"/>
        </w:rPr>
        <w:t>725</w:t>
      </w:r>
      <w:r>
        <w:rPr>
          <w:rFonts w:ascii="IRNazanin" w:hAnsi="IRNazanin" w:eastAsia="IRNazanin"/>
          <w:color w:val="111111"/>
          <w:sz w:val="28"/>
          <w:sz w:val="28"/>
          <w:szCs w:val="28"/>
          <w:rtl w:val="true"/>
          <w:lang w:bidi="fa-IR"/>
        </w:rPr>
        <w:t xml:space="preserve">،مولی عبد اللّه قزوینی قرن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،ابن طولون دمشقی متوفای </w:t>
      </w:r>
      <w:r>
        <w:rPr>
          <w:rFonts w:eastAsia="IRNazanin" w:cs="IRNazanin"/>
          <w:color w:val="111111"/>
          <w:sz w:val="28"/>
          <w:szCs w:val="28"/>
          <w:lang w:bidi="fa-IR"/>
        </w:rPr>
        <w:t>953</w:t>
      </w:r>
      <w:r>
        <w:rPr>
          <w:rFonts w:ascii="IRNazanin" w:hAnsi="IRNazanin" w:eastAsia="IRNazanin"/>
          <w:color w:val="111111"/>
          <w:sz w:val="28"/>
          <w:sz w:val="28"/>
          <w:szCs w:val="28"/>
          <w:rtl w:val="true"/>
          <w:lang w:bidi="fa-IR"/>
        </w:rPr>
        <w:t xml:space="preserve">،سیّد علی خان مدنی متوفای </w:t>
      </w:r>
      <w:r>
        <w:rPr>
          <w:rFonts w:eastAsia="IRNazanin" w:cs="IRNazanin"/>
          <w:color w:val="111111"/>
          <w:sz w:val="28"/>
          <w:szCs w:val="28"/>
          <w:lang w:bidi="fa-IR"/>
        </w:rPr>
        <w:t>1088</w:t>
      </w:r>
      <w:r>
        <w:rPr>
          <w:rFonts w:ascii="IRNazanin" w:hAnsi="IRNazanin" w:eastAsia="IRNazanin"/>
          <w:color w:val="111111"/>
          <w:sz w:val="28"/>
          <w:sz w:val="28"/>
          <w:szCs w:val="28"/>
          <w:rtl w:val="true"/>
          <w:lang w:bidi="fa-IR"/>
        </w:rPr>
        <w:t xml:space="preserve">،سیّد هاشم بحرانی متوفای </w:t>
      </w:r>
      <w:r>
        <w:rPr>
          <w:rFonts w:eastAsia="IRNazanin" w:cs="IRNazanin"/>
          <w:color w:val="111111"/>
          <w:sz w:val="28"/>
          <w:szCs w:val="28"/>
          <w:lang w:bidi="fa-IR"/>
        </w:rPr>
        <w:t>1107</w:t>
      </w:r>
      <w:r>
        <w:rPr>
          <w:rFonts w:ascii="IRNazanin" w:hAnsi="IRNazanin" w:eastAsia="IRNazanin"/>
          <w:color w:val="111111"/>
          <w:sz w:val="28"/>
          <w:sz w:val="28"/>
          <w:szCs w:val="28"/>
          <w:rtl w:val="true"/>
          <w:lang w:bidi="fa-IR"/>
        </w:rPr>
        <w:t xml:space="preserve">،ملا مسیحا فسوی متوفای </w:t>
      </w:r>
      <w:r>
        <w:rPr>
          <w:rFonts w:eastAsia="IRNazanin" w:cs="IRNazanin"/>
          <w:color w:val="111111"/>
          <w:sz w:val="28"/>
          <w:szCs w:val="28"/>
          <w:lang w:bidi="fa-IR"/>
        </w:rPr>
        <w:t>1127</w:t>
      </w:r>
      <w:r>
        <w:rPr>
          <w:rFonts w:ascii="IRNazanin" w:hAnsi="IRNazanin" w:eastAsia="IRNazanin"/>
          <w:color w:val="111111"/>
          <w:sz w:val="28"/>
          <w:sz w:val="28"/>
          <w:szCs w:val="28"/>
          <w:rtl w:val="true"/>
          <w:lang w:bidi="fa-IR"/>
        </w:rPr>
        <w:t xml:space="preserve">،میر حامد حسین هندی متوفای </w:t>
      </w:r>
      <w:r>
        <w:rPr>
          <w:rFonts w:eastAsia="IRNazanin" w:cs="IRNazanin"/>
          <w:color w:val="111111"/>
          <w:sz w:val="28"/>
          <w:szCs w:val="28"/>
          <w:lang w:bidi="fa-IR"/>
        </w:rPr>
        <w:t>1306</w:t>
      </w:r>
      <w:r>
        <w:rPr>
          <w:rFonts w:ascii="IRNazanin" w:hAnsi="IRNazanin" w:eastAsia="IRNazanin"/>
          <w:color w:val="111111"/>
          <w:sz w:val="28"/>
          <w:sz w:val="28"/>
          <w:szCs w:val="28"/>
          <w:rtl w:val="true"/>
          <w:lang w:bidi="fa-IR"/>
        </w:rPr>
        <w:t xml:space="preserve">،حاج شیخ عباس قمی متوفای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 xml:space="preserve">،سیّد مرتضی حسین متوفای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 xml:space="preserve">،شیخ عبد الحسین امینی متوفای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5"/>
        <w:numPr>
          <w:ilvl w:val="4"/>
          <w:numId w:val="1"/>
        </w:numPr>
        <w:rPr/>
      </w:pPr>
      <w:bookmarkStart w:id="1349" w:name="__RefHeading___Toc2146076_581953129"/>
      <w:bookmarkStart w:id="1350" w:name="_Toc517"/>
      <w:bookmarkEnd w:id="1349"/>
      <w:r>
        <w:rPr>
          <w:rtl w:val="true"/>
        </w:rPr>
        <w:t>آمار زبانهای مختلف</w:t>
      </w:r>
      <w:bookmarkEnd w:id="1350"/>
    </w:p>
    <w:p>
      <w:pPr>
        <w:pStyle w:val="BookText"/>
        <w:rPr/>
      </w:pPr>
      <w:r>
        <w:rPr>
          <w:rFonts w:ascii="IRNazanin" w:hAnsi="IRNazanin" w:eastAsia="IRNazanin"/>
          <w:color w:val="111111"/>
          <w:sz w:val="28"/>
          <w:sz w:val="28"/>
          <w:szCs w:val="28"/>
          <w:rtl w:val="true"/>
          <w:lang w:bidi="fa-IR"/>
        </w:rPr>
        <w:t xml:space="preserve">تألیفات مستقل دربارۀ غدیر تاکنون به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دنیا به دست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 کتابها به زبانهای فارسی،عربی و اردوست و این دقیقا به علت گسترش مذهب تشیّع در اهل این زبانهاست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 کتابهایی که به غیر این سه زبان است،ترجمه از فارسی یا عربی یا اردوست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مخاطبین خاص این کتابها یا مسلمانانی‌اند که به یکی از این زبانها سخن می‌گویند،یا از ادیان و ملل غیر مسلمانند که چنین کتابهایی به عنوان هدایت و راهنمایی آنان تألیف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جهت در این کتابها رعایت اختصار و پرداختن به مسائل کلی مشهود است</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شمارش تعداد کتابها در هرزبانی چنین است</w:t>
      </w:r>
      <w:r>
        <w:rPr>
          <w:rFonts w:eastAsia="IRNazanin" w:cs="IRNazanin"/>
          <w:color w:val="111111"/>
          <w:sz w:val="28"/>
          <w:szCs w:val="28"/>
          <w:rtl w:val="true"/>
          <w:lang w:bidi="fa-IR"/>
        </w:rPr>
        <w:t>:</w:t>
      </w:r>
      <w:bookmarkStart w:id="1351" w:name="pg5471_30865"/>
    </w:p>
    <w:p>
      <w:pPr>
        <w:pStyle w:val="BookText"/>
        <w:rPr/>
      </w:pPr>
      <w:bookmarkEnd w:id="1351"/>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کتاب،عربی</w:t>
      </w:r>
      <w:r>
        <w:rPr>
          <w:rFonts w:eastAsia="IRNazanin" w:cs="IRNazanin"/>
          <w:color w:val="111111"/>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کتاب،اردو</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کتاب،انگلیسی</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کتاب،ترکی آذری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کتاب،ترکی استانبولی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کتاب،بنگالی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و نروژی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p>
    <w:p>
      <w:pPr>
        <w:pStyle w:val="Heading5"/>
        <w:numPr>
          <w:ilvl w:val="4"/>
          <w:numId w:val="1"/>
        </w:numPr>
        <w:rPr/>
      </w:pPr>
      <w:bookmarkStart w:id="1352" w:name="__RefHeading___Toc2146078_581953129"/>
      <w:bookmarkStart w:id="1353" w:name="_Toc518"/>
      <w:bookmarkEnd w:id="1352"/>
      <w:r>
        <w:rPr>
          <w:rtl w:val="true"/>
        </w:rPr>
        <w:t>آمار موضوعات و گرایشهای تحقیقی</w:t>
      </w:r>
      <w:bookmarkEnd w:id="1353"/>
    </w:p>
    <w:p>
      <w:pPr>
        <w:pStyle w:val="BookText"/>
        <w:rPr/>
      </w:pPr>
      <w:r>
        <w:rPr>
          <w:rFonts w:ascii="IRNazanin" w:hAnsi="IRNazanin" w:eastAsia="IRNazanin"/>
          <w:color w:val="111111"/>
          <w:sz w:val="28"/>
          <w:sz w:val="28"/>
          <w:szCs w:val="28"/>
          <w:rtl w:val="true"/>
          <w:lang w:bidi="fa-IR"/>
        </w:rPr>
        <w:t>دربارۀ غدیر موضوعات بسیاری باید مورد تحقیق و تألیف قرار گیرد که جای آنها خالی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موضوعاتی که تاکنون در کتابهای تألیف شده درباره غدیر مورد نظر مؤلفین قرار گرفته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کتابهای غدیر موضوع خلافت و امامت محور اصلی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در مورد آیاتی که در غدیر یا در رابطۀ با غدیر نازل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در جزئیات تاریخی واقعۀ غدیر و حجة الوداع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جغرافیایی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موقعیت منطقۀ غدیر از نظر جغرافیایی و تاریخچۀ آن در طول تاریخ و موقعیت آن در زمان حاضر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جمع‌آوری اسناد و طرق حدیث غدیر از صحابه و تابعین و راویان و ناقلین حدیث غدیر از شیعه و عامه و بحثهای سندی و رجالی دربارۀ آنها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حدیث 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در دلالت حدیث غدیر بر امامت و خلافت امیر المؤمنین علیه السّلام،بخصوص معنای کلمۀ مولی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مقابله،ویرایش،ترجمه،شرح و تفسیر خطبۀ پیامبر صلّی اللّه علیه و آله در غدیر،کتب مربوط به غدیر،شاهد آوردن برای فرازهای خطبه از آیات و روایات،بررسی مدارک و منابع و نسخه‌های خطبه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 به 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احتجاجات معصومین علیهم السّلام،صحابه و تابعین،اصحاب ائمه علیهم السّلام، علمای شیعه و دیگر افراد در طول تاریخ دربارۀ غدیر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شبهات و جواب مخالفان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به سؤالات و اشکالاتی که دشمنان تشیّع و علمای عامه در مسألۀ غدیر و معنای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سایر موارد القاء نموده‌اند</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 و ادبیات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شعرهای بسیاری،چه از شاعران عرب یا فارسی یا اردو،و چه شعرای شیعه و یا مذاهب دیگر دربارۀ غدیر سروده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اشعار که به اصطلاح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 می‌شوند بسیار مورد توجّه بوده و کتابهای مستقلی برای جمع‌آوری این اشعار تألیف شده است</w:t>
      </w:r>
      <w:r>
        <w:rPr>
          <w:rFonts w:eastAsia="IRNazanin" w:cs="IRNazanin"/>
          <w:color w:val="111111"/>
          <w:sz w:val="28"/>
          <w:szCs w:val="28"/>
          <w:rtl w:val="true"/>
          <w:lang w:bidi="fa-IR"/>
        </w:rPr>
        <w:t xml:space="preserve">. </w:t>
      </w:r>
      <w:r>
        <w:rPr>
          <w:rStyle w:val="FootnoteAnchor"/>
          <w:rtl w:val="true"/>
        </w:rPr>
        <w:footnoteReference w:id="1332"/>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اهمیت روز غدیر،دعاهای روز غدیر،زیارات روز غدیر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کتابشناسی 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جمع‌آوری کتب،فهرست موضوعی کتابهای غدیر،فهرست مؤلفین،فهرست زبانها،آمارهای مختلف در مورد کتب غدیر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اقتباس از آثار بزرگان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برداشت از کتابهای مرجع و تألیفات علمای گذشته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کودک و نوجوان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تدوین مجموعه‌های تفریحی و سرگرم‌کننده یا علمی و پرسش و پاسخ،یا داستان‌نویسی عامیانه و مجموعه‌های مسابقه‌ای و پرسشنامه و نظایر آن برای کودکان و نوجوانان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برگردان کتابهای ارزشمند به زبانهای دیگر راهی سریع برای توسعۀ فرهنگی در تبلیغ غدیر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متون قدیمی به صورت بازنویسی به زبانهای دیگر برگردانده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اشتیاق فارسی‌زبانان و عرب‌زبانان و اردوزبانان به آثار یکدیگر با توجّه به یگانگی مذهب از نشاط خاصی برخوردار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مجتمعهای آموزشی نابینایان، کتابهایی دربارۀ غدیر به خط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 نابینایان تهیه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 نمودن آثار بزرگان و کتابهای مرجع و تألیفات قدیم به چند صورت دیده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کتابهای بزرگ،تلخیص احادیث و قطعه‌های تاریخی، داستان‌پردازی تلفیقی با برداشت از چند متن،تدوین چهل‌حدیثها،انتخاب یک قطعه از کتب مؤلفین و نشر جداگانۀ آن به خاطر اهمیت محتوا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تنظیم سخنرانیها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بیانات و سخنرانیهای ارزشمندی که به صورت مکتوب درآمده و منتشر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جمع‌آوری مقالات و قصائد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تنظیم چندین مقاله و نوشته و نشر آنها بعنوان مجموعه‌ای دربارۀ غدیر چه به صورت کتاب و یا شماره‌ای از مجله</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یادنامه‌ها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چند صورت دیده می‌شوند</w:t>
      </w:r>
      <w:r>
        <w:rPr>
          <w:rFonts w:eastAsia="IRNazanin" w:cs="IRNazanin"/>
          <w:color w:val="111111"/>
          <w:sz w:val="28"/>
          <w:szCs w:val="28"/>
          <w:rtl w:val="true"/>
          <w:lang w:bidi="fa-IR"/>
        </w:rPr>
        <w:t>:</w:t>
      </w:r>
      <w:bookmarkStart w:id="1354" w:name="pg5471_30867"/>
    </w:p>
    <w:p>
      <w:pPr>
        <w:pStyle w:val="BookText"/>
        <w:rPr/>
      </w:pPr>
      <w:bookmarkEnd w:id="1354"/>
      <w:r>
        <w:rPr>
          <w:rFonts w:ascii="IRNazanin" w:hAnsi="IRNazanin" w:eastAsia="IRNazanin"/>
          <w:color w:val="111111"/>
          <w:sz w:val="28"/>
          <w:sz w:val="28"/>
          <w:szCs w:val="28"/>
          <w:rtl w:val="true"/>
          <w:lang w:bidi="fa-IR"/>
        </w:rPr>
        <w:t>آنچه همه‌ساله در عید غدیر به عنوان یادبود همان سال منتشر می‌شود،مجموعه‌ای از حدیث،تاریخ،شعر و گاهی به صورت شمارۀ مخصوص یک مجله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کتابهایی که در کنگره‌های مربوط به غدیر انتشار می‌یابد و شامل مقالات ارائه شده در کنگره و نیز کتابهای تدوین شده به مناسبت کنگره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سخنرانیهایی که به مناسبت غدیر ایراد شده و به خاطر محتوای ارزشمند آن به صورت کتاب درآمده است</w:t>
      </w:r>
      <w:r>
        <w:rPr>
          <w:rFonts w:eastAsia="IRNazanin" w:cs="IRNazanin"/>
          <w:color w:val="111111"/>
          <w:sz w:val="28"/>
          <w:szCs w:val="28"/>
          <w:rtl w:val="true"/>
          <w:lang w:bidi="fa-IR"/>
        </w:rPr>
        <w:t>.</w:t>
      </w:r>
    </w:p>
    <w:p>
      <w:pPr>
        <w:pStyle w:val="Heading5"/>
        <w:numPr>
          <w:ilvl w:val="4"/>
          <w:numId w:val="1"/>
        </w:numPr>
        <w:rPr/>
      </w:pPr>
      <w:bookmarkStart w:id="1355" w:name="__RefHeading___Toc2146080_581953129"/>
      <w:bookmarkStart w:id="1356" w:name="_Toc519"/>
      <w:bookmarkEnd w:id="1355"/>
      <w:r>
        <w:rPr>
          <w:rtl w:val="true"/>
        </w:rPr>
        <w:t>نگاهی به ترجمه‌های خطبۀ غدیر</w:t>
      </w:r>
      <w:bookmarkEnd w:id="13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خطبۀ 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ترجمۀ فارسی،اردو،ترکی و انگلیسی،و به صورت شعر عربی و فارسی و اردو و ترکی،بطور مکرر برگردانده شده و بسیاری از آنها به چاپ رسیده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ترجمۀ خطبۀ غدیر به زبان فارسی اولین‌بار در قرن ششم هجری توسط شیخ محمّد بن حسین رازی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نزهة الکرام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ترجمه‌های فارسی خطبه به چهار عنوان چاپی اشاره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خطبۀ پیامبر اکرم صلّی اللّه علیه و آله در غدیر خم،تألیف حسین عمادزاده اصفهانی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غدیریه،تألیف ملا محمّد جعفر بن محمّد صالح قاری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پیوند ناگسستنی رسالت و امامت،شیخ حسن سعید تهرانی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خطابۀ غدیر،تألیف محمّد باقر انصاری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نظم عربی حدیث غدیر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به صورت جامعی تدوین گردیده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 الغدیر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مؤسسۀ الغدیر بیروت در دو جلد چاپ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فارسی خطابۀ غدیر توسط عده‌ای از شعرای فارسی‌زبان انجام گرفته و در کتابهای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سرود غدیر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شعرای غدیر از گذشته تا امروز</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در شعر فارسی از کسائی مروزی تا شهریار تبریزی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مبسوطی جمع‌آوری شده است</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اهمیت مسألۀ غدیر در بعد اعتقادی شیعه،جا دارد که از جمله اولین کتابهایی که به زبانهای مختلف ترجمه و تألیف می‌شود،تألیفاتی در رابطه با غدیر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 سابقۀ طولانی زبانهای عربی،فارسی و اردو با مسألۀ غدیر،اکثر تألیفات مربوط به آن در این سه زبان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غیر این زبانها تألیف و نشر،هنوز در آغاز راه است</w:t>
      </w:r>
      <w:r>
        <w:rPr>
          <w:rFonts w:eastAsia="IRNazanin" w:cs="IRNazanin"/>
          <w:color w:val="111111"/>
          <w:sz w:val="28"/>
          <w:szCs w:val="28"/>
          <w:rtl w:val="true"/>
          <w:lang w:bidi="fa-IR"/>
        </w:rPr>
        <w:t>.</w:t>
      </w:r>
      <w:bookmarkStart w:id="1357" w:name="pg5471_30868"/>
    </w:p>
    <w:p>
      <w:pPr>
        <w:pStyle w:val="BookText"/>
        <w:rPr/>
      </w:pPr>
      <w:bookmarkEnd w:id="1357"/>
      <w:r>
        <w:rPr>
          <w:rFonts w:ascii="IRNazanin" w:hAnsi="IRNazanin" w:eastAsia="IRNazanin"/>
          <w:color w:val="111111"/>
          <w:sz w:val="28"/>
          <w:sz w:val="28"/>
          <w:szCs w:val="28"/>
          <w:rtl w:val="true"/>
          <w:lang w:bidi="fa-IR"/>
        </w:rPr>
        <w:t>در زبان انگلیسی تاکنون شش کتاب منتشر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تعداد،چهار مورد ترجمۀ خطبۀ غدیر است که مقدمه‌ای دربارۀ واقعۀ غدیر هم ضمیمۀ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مورد ترجمۀ جلد اول الغدیر علامه امینی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مورد هم ترجمۀ مطالبی از چند مؤلف دربارۀ غدیر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کتابهای انگلیسی از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تاکنون در سالهای مختلفی،در انگلستان،تانزانیا،پاکستان و ایران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مقاله‌ای با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گواهان غدیر</w:t>
      </w:r>
      <w:r>
        <w:rPr>
          <w:rFonts w:eastAsia="IRNazanin" w:cs="IRNazanin"/>
          <w:color w:val="111111"/>
          <w:sz w:val="28"/>
          <w:szCs w:val="28"/>
          <w:rtl w:val="true"/>
          <w:lang w:bidi="fa-IR"/>
        </w:rPr>
        <w:t xml:space="preserve">» </w:t>
      </w:r>
      <w:r>
        <w:rPr>
          <w:rStyle w:val="FootnoteAnchor"/>
          <w:rtl w:val="true"/>
        </w:rPr>
        <w:footnoteReference w:id="1333"/>
      </w:r>
      <w:r>
        <w:rPr>
          <w:rFonts w:ascii="IRNazanin" w:hAnsi="IRNazanin" w:eastAsia="IRNazanin"/>
          <w:color w:val="111111"/>
          <w:sz w:val="28"/>
          <w:sz w:val="28"/>
          <w:szCs w:val="28"/>
          <w:rtl w:val="true"/>
          <w:lang w:bidi="fa-IR"/>
        </w:rPr>
        <w:t xml:space="preserve">آمده است که به معرفی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پرداخته که واقعۀ غدیر را ثبت کرده و دربارۀ آن بحث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کتب مربوط به غدیر،گفتنی بسیار است،به همین مقدار اکتفا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کتابشناسی غدیر،غدیر و فرهنگ مکتوب</w:t>
      </w:r>
      <w:r>
        <w:rPr>
          <w:rFonts w:eastAsia="IRNazanin" w:cs="IRNazanin"/>
          <w:color w:val="111111"/>
          <w:sz w:val="28"/>
          <w:szCs w:val="28"/>
          <w:rtl w:val="true"/>
          <w:lang w:bidi="fa-IR"/>
        </w:rPr>
        <w:t>.</w:t>
      </w:r>
    </w:p>
    <w:p>
      <w:pPr>
        <w:pStyle w:val="Heading3"/>
        <w:numPr>
          <w:ilvl w:val="2"/>
          <w:numId w:val="1"/>
        </w:numPr>
        <w:rPr/>
      </w:pPr>
      <w:bookmarkStart w:id="1358" w:name="__RefHeading___Toc2146082_581953129"/>
      <w:bookmarkStart w:id="1359" w:name="_Toc520"/>
      <w:bookmarkEnd w:id="1358"/>
      <w:r>
        <w:rPr>
          <w:rtl w:val="true"/>
        </w:rPr>
        <w:t>کتاب شناسی نهج البلاغه</w:t>
      </w:r>
      <w:bookmarkEnd w:id="1359"/>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نهج البلاغۀ امیر المؤمنین علیه السّلام از دیرباز مورد توجّه محافل علمی و ادبی و رهجویان اخلاق و معنویت بوده و پیرامون آن،سخنها گفته،تألیفها به انجام رسانده،بحثها کرده و ترجمه‌ها و شرحهایی ارائه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کتابهایی که به نحوی دربارۀ نهج البلاغه است،به محورهای زیر قابل دسته‌بندی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شرحهای 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فارسی و عربی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ترجمه‌های 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فارسی،اردو،انگلیسی و زبانهای مختلف دنیا</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برگزیده‌هایی از 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 عربی،فارسی و زبان‌های دیگر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برخی خطبه‌ها یا نامه‌های نهج البلاغه به صورت مستقلّ،مثل شرح خطبۀ شقشقیّه،خطبۀ متقین،خطبۀ قاصعه،نامۀ آن حضرت به مالک اشتر،نامه به امام حسن علیه السّلام،نامه به والی بصره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 و مباحث خاصّ اجتماعی،سیاسی،تربیتی،کلامی،ادبی و</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فهرستها و معجمهای موضوعی و الفبایی دربارۀ نهج البلاغه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اسناد و منابع نهج البلاغه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آثار کلّی پیرامون نهج البلاغه </w:t>
      </w:r>
      <w:r>
        <w:rPr>
          <w:rStyle w:val="FootnoteAnchor"/>
        </w:rPr>
        <w:footnoteReference w:id="1334"/>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 از دیدگاه دیگران</w:t>
      </w:r>
      <w:r>
        <w:rPr>
          <w:rFonts w:eastAsia="IRNazanin" w:cs="IRNazanin"/>
          <w:color w:val="111111"/>
          <w:sz w:val="28"/>
          <w:szCs w:val="28"/>
          <w:rtl w:val="true"/>
          <w:lang w:bidi="fa-IR"/>
        </w:rPr>
        <w:t>.</w:t>
      </w:r>
      <w:bookmarkStart w:id="1360" w:name="pg5471_30869"/>
    </w:p>
    <w:p>
      <w:pPr>
        <w:pStyle w:val="BookText"/>
        <w:rPr/>
      </w:pPr>
      <w:bookmarkEnd w:id="1360"/>
      <w:r>
        <w:rPr>
          <w:rFonts w:ascii="IRNazanin" w:hAnsi="IRNazanin" w:eastAsia="IRNazanin"/>
          <w:color w:val="111111"/>
          <w:sz w:val="28"/>
          <w:sz w:val="28"/>
          <w:szCs w:val="28"/>
          <w:rtl w:val="true"/>
          <w:lang w:bidi="fa-IR"/>
        </w:rPr>
        <w:t>شرحهای نهج البلاغه به دهها عنوان می‌رسد که ذکر آن‌ها در اینجا نمی‌گنجد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نمونه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معارج نهج البلاغه،منهاج البراعه،شرح ابن ابی الحدید،شرح نهج البلاغه ابن میثم، شرح نهج البلاغه شیخ بهایی،شرح نهج البلاغه محمّد عبده،مصباح الأنوار آل کمونه،فی ظلال نهج البلاغه،بهج الصباغه فی شرح نهج البلاغه،شرح نهج البلاغۀ فیض الأسلام، شرح نهج البلاغه محمّد تقی جعفری</w:t>
      </w:r>
      <w:r>
        <w:rPr>
          <w:rFonts w:eastAsia="IRNazanin" w:cs="IRNazanin"/>
          <w:color w:val="111111"/>
          <w:sz w:val="28"/>
          <w:szCs w:val="28"/>
          <w:rtl w:val="true"/>
          <w:lang w:bidi="fa-IR"/>
        </w:rPr>
        <w:t xml:space="preserve">. </w:t>
      </w:r>
      <w:r>
        <w:rPr>
          <w:rStyle w:val="FootnoteAnchor"/>
          <w:rtl w:val="true"/>
        </w:rPr>
        <w:footnoteReference w:id="1335"/>
      </w:r>
    </w:p>
    <w:p>
      <w:pPr>
        <w:pStyle w:val="BookText"/>
        <w:rPr/>
      </w:pPr>
      <w:r>
        <w:rPr>
          <w:rFonts w:ascii="IRNazanin" w:hAnsi="IRNazanin" w:eastAsia="IRNazanin"/>
          <w:color w:val="111111"/>
          <w:sz w:val="28"/>
          <w:sz w:val="28"/>
          <w:szCs w:val="28"/>
          <w:rtl w:val="true"/>
          <w:lang w:bidi="fa-IR"/>
        </w:rPr>
        <w:t>ترجمه‌های نهج البلاغه هم بسیار است،به چند نمونه بسنده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ترجمۀ نهج البلاغه محمّد علی انصاری،ترجمۀ اسد اللّه مبشری،محمّد جواد شریعت،جواد فاضل، سید جعفر شهیدی،حسین انصاریان،محمّد علی شرقی،مصطفی زمانی،داریوش شاهین، حسین عمادزاده،محسن فارسی،عبد المجید معادیخواه،عبد المحمّد آیتی،محمّد دشتی، محمّد مقیمی و دیگران</w:t>
      </w:r>
      <w:r>
        <w:rPr>
          <w:rFonts w:eastAsia="IRNazanin" w:cs="IRNazanin"/>
          <w:color w:val="111111"/>
          <w:sz w:val="28"/>
          <w:szCs w:val="28"/>
          <w:rtl w:val="true"/>
          <w:lang w:bidi="fa-IR"/>
        </w:rPr>
        <w:t xml:space="preserve">. </w:t>
      </w:r>
      <w:r>
        <w:rPr>
          <w:rStyle w:val="FootnoteAnchor"/>
          <w:rtl w:val="true"/>
        </w:rPr>
        <w:footnoteReference w:id="1336"/>
      </w:r>
      <w:r>
        <w:rPr>
          <w:rFonts w:ascii="IRNazanin" w:hAnsi="IRNazanin" w:eastAsia="IRNazanin"/>
          <w:color w:val="111111"/>
          <w:sz w:val="28"/>
          <w:sz w:val="28"/>
          <w:szCs w:val="28"/>
          <w:rtl w:val="true"/>
          <w:lang w:bidi="fa-IR"/>
        </w:rPr>
        <w:t>در هریک از محورهای نهگانۀ یاد شده نیز دهها کتاب وجود دارد که باید به منابع مربوط مراجعه کرد</w:t>
      </w:r>
      <w:r>
        <w:rPr>
          <w:rFonts w:eastAsia="IRNazanin" w:cs="IRNazanin"/>
          <w:color w:val="111111"/>
          <w:sz w:val="28"/>
          <w:szCs w:val="28"/>
          <w:rtl w:val="true"/>
          <w:lang w:bidi="fa-IR"/>
        </w:rPr>
        <w:t xml:space="preserve">. </w:t>
      </w:r>
      <w:r>
        <w:rPr>
          <w:rStyle w:val="FootnoteAnchor"/>
          <w:rtl w:val="true"/>
        </w:rPr>
        <w:footnoteReference w:id="13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رضی،نهج البلاغه،کتابشناسی امام علی علیه السّلام</w:t>
      </w:r>
      <w:r>
        <w:rPr>
          <w:rFonts w:eastAsia="IRNazanin" w:cs="IRNazanin"/>
          <w:color w:val="111111"/>
          <w:sz w:val="28"/>
          <w:szCs w:val="28"/>
          <w:rtl w:val="true"/>
          <w:lang w:bidi="fa-IR"/>
        </w:rPr>
        <w:t>.</w:t>
      </w:r>
    </w:p>
    <w:p>
      <w:pPr>
        <w:pStyle w:val="Heading3"/>
        <w:numPr>
          <w:ilvl w:val="2"/>
          <w:numId w:val="1"/>
        </w:numPr>
        <w:rPr/>
      </w:pPr>
      <w:bookmarkStart w:id="1361" w:name="__RefHeading___Toc2146084_581953129"/>
      <w:bookmarkStart w:id="1362" w:name="_Toc521"/>
      <w:bookmarkEnd w:id="1361"/>
      <w:r>
        <w:rPr>
          <w:rtl w:val="true"/>
        </w:rPr>
        <w:t>کتاب علی علیه السّلام</w:t>
      </w:r>
      <w:bookmarkEnd w:id="1362"/>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قلمرو علوم أئمّه،گاهی سخن از کتاب یا صحیفه‌ای است که به نام علی علیه السّلام یا فاطمه علیها السّلام یا کتاب جفر و جامعه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روایات با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آمده،مجموعه‌ای از علوم و حکمتهاست که رسول خدا صلّی اللّه علیه و آله املا فرموده و حضرت علی علیه السّلام به خط خود آنها را 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گفتۀ احادیث،آن نوشته که به هفتاد ذراع می‌رسیده، حاوی همۀ چیزهایی بوده که به آن‌ها نیاز بوده،از حلال و حرام و خبرهای مختلف،و نزد</w:t>
      </w:r>
      <w:bookmarkStart w:id="1363" w:name="pg5471_30870"/>
    </w:p>
    <w:p>
      <w:pPr>
        <w:pStyle w:val="BookText"/>
        <w:rPr/>
      </w:pPr>
      <w:bookmarkEnd w:id="1363"/>
      <w:r>
        <w:rPr>
          <w:rFonts w:ascii="IRNazanin" w:hAnsi="IRNazanin" w:eastAsia="IRNazanin"/>
          <w:color w:val="111111"/>
          <w:sz w:val="28"/>
          <w:sz w:val="28"/>
          <w:szCs w:val="28"/>
          <w:rtl w:val="true"/>
          <w:lang w:bidi="fa-IR"/>
        </w:rPr>
        <w:t>أئمه معصوم محفوظ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عندنا کتاب علیّ علیه السّلام سبعون ذراعا</w:t>
      </w:r>
      <w:r>
        <w:rPr>
          <w:rFonts w:eastAsia="IRNazanin" w:cs="IRNazanin"/>
          <w:color w:val="111111"/>
          <w:sz w:val="28"/>
          <w:szCs w:val="28"/>
          <w:rtl w:val="true"/>
          <w:lang w:bidi="fa-IR"/>
        </w:rPr>
        <w:t xml:space="preserve">» </w:t>
      </w:r>
      <w:r>
        <w:rPr>
          <w:rStyle w:val="FootnoteAnchor"/>
          <w:rtl w:val="true"/>
        </w:rPr>
        <w:footnoteReference w:id="1338"/>
      </w:r>
      <w:r>
        <w:rPr>
          <w:rFonts w:ascii="IRNazanin" w:hAnsi="IRNazanin" w:eastAsia="IRNazanin"/>
          <w:color w:val="111111"/>
          <w:sz w:val="28"/>
          <w:sz w:val="28"/>
          <w:szCs w:val="28"/>
          <w:rtl w:val="true"/>
          <w:lang w:bidi="fa-IR"/>
        </w:rPr>
        <w:t>،کتاب علی علیه السّلام که هفتاد زراع است،نزد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نوشته دست‌به‌دست میان امامان می‌گشت و گاهی به آن استناد،یا احادیثی را از آن نقل می‌کردند</w:t>
      </w:r>
      <w:r>
        <w:rPr>
          <w:rFonts w:eastAsia="IRNazanin" w:cs="IRNazanin"/>
          <w:color w:val="111111"/>
          <w:sz w:val="28"/>
          <w:szCs w:val="28"/>
          <w:rtl w:val="true"/>
          <w:lang w:bidi="fa-IR"/>
        </w:rPr>
        <w:t xml:space="preserve">. </w:t>
      </w:r>
      <w:r>
        <w:rPr>
          <w:rStyle w:val="FootnoteAnchor"/>
          <w:rtl w:val="true"/>
        </w:rPr>
        <w:footnoteReference w:id="1339"/>
      </w:r>
      <w:r>
        <w:rPr>
          <w:rFonts w:ascii="IRNazanin" w:hAnsi="IRNazanin" w:eastAsia="IRNazanin"/>
          <w:color w:val="111111"/>
          <w:sz w:val="28"/>
          <w:sz w:val="28"/>
          <w:szCs w:val="28"/>
          <w:rtl w:val="true"/>
          <w:lang w:bidi="fa-IR"/>
        </w:rPr>
        <w:t>از این مجموعۀ علمی گاهی با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یاد شده است </w:t>
      </w:r>
      <w:r>
        <w:rPr>
          <w:rStyle w:val="FootnoteAnchor"/>
          <w:rtl w:val="true"/>
        </w:rPr>
        <w:footnoteReference w:id="1340"/>
      </w:r>
      <w:r>
        <w:rPr>
          <w:rFonts w:ascii="IRNazanin" w:hAnsi="IRNazanin" w:eastAsia="IRNazanin"/>
          <w:color w:val="111111"/>
          <w:sz w:val="28"/>
          <w:sz w:val="28"/>
          <w:szCs w:val="28"/>
          <w:rtl w:val="true"/>
          <w:lang w:bidi="fa-IR"/>
        </w:rPr>
        <w:t>و این غیر از نسخه‌ای از قرآن است که حضرت علی علیه السّلام می‌نگاشته و نزد خود نگاه می‌داشته است که به مصحف علی علیه السّلام مشهور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 علی علیه السّلام،صحیفۀ علویه،ودایع رسالت و امامت</w:t>
      </w:r>
      <w:r>
        <w:rPr>
          <w:rFonts w:eastAsia="IRNazanin" w:cs="IRNazanin"/>
          <w:color w:val="111111"/>
          <w:sz w:val="28"/>
          <w:szCs w:val="28"/>
          <w:rtl w:val="true"/>
          <w:lang w:bidi="fa-IR"/>
        </w:rPr>
        <w:t>.</w:t>
      </w:r>
    </w:p>
    <w:p>
      <w:pPr>
        <w:pStyle w:val="Heading3"/>
        <w:numPr>
          <w:ilvl w:val="2"/>
          <w:numId w:val="1"/>
        </w:numPr>
        <w:rPr/>
      </w:pPr>
      <w:bookmarkStart w:id="1364" w:name="__RefHeading___Toc2146086_581953129"/>
      <w:bookmarkStart w:id="1365" w:name="_Toc522"/>
      <w:bookmarkEnd w:id="1364"/>
      <w:r>
        <w:rPr>
          <w:rtl w:val="true"/>
        </w:rPr>
        <w:t>کتاب و سنّت</w:t>
      </w:r>
      <w:r>
        <w:rPr>
          <w:rtl w:val="true"/>
        </w:rPr>
        <w:t>-</w:t>
      </w:r>
      <w:r>
        <w:rPr>
          <w:rtl w:val="true"/>
        </w:rPr>
        <w:t>قرآن و عترت</w:t>
      </w:r>
      <w:bookmarkEnd w:id="1365"/>
    </w:p>
    <w:p>
      <w:pPr>
        <w:pStyle w:val="Heading3"/>
        <w:numPr>
          <w:ilvl w:val="2"/>
          <w:numId w:val="1"/>
        </w:numPr>
        <w:rPr/>
      </w:pPr>
      <w:bookmarkStart w:id="1366" w:name="__RefHeading___Toc2146088_581953129"/>
      <w:bookmarkStart w:id="1367" w:name="_Toc523"/>
      <w:bookmarkEnd w:id="1366"/>
      <w:r>
        <w:rPr>
          <w:rtl w:val="true"/>
        </w:rPr>
        <w:t>کتمان فضایل علی علیه السّلام</w:t>
      </w:r>
      <w:bookmarkEnd w:id="1367"/>
    </w:p>
    <w:p>
      <w:pPr>
        <w:pStyle w:val="BookText"/>
        <w:rPr/>
      </w:pPr>
      <w:r>
        <w:rPr>
          <w:rFonts w:ascii="IRNazanin" w:hAnsi="IRNazanin" w:eastAsia="IRNazanin"/>
          <w:color w:val="111111"/>
          <w:sz w:val="28"/>
          <w:sz w:val="28"/>
          <w:szCs w:val="28"/>
          <w:rtl w:val="true"/>
          <w:lang w:bidi="fa-IR"/>
        </w:rPr>
        <w:t>رویارویی جناح علوی و اموی که از دیرباز دایر بود،ریشه در باورهای دینی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امویان از روی جهل و حسد و بغض نسبت به اسلام،پیوسته نسبت به خاندان رسالت سیاست حذفی داشتند و یکی از راههای این مقابله،کتمان فضایل خاندان عصمت و مناقب اهل بیت و جلوگیری از نقل روایات دربارۀ علی علیه السّلام و آل علی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خطّمشی اهل بیت نیز تأکید بر نقل و روایت‌کردن منقبتها و تشویق به آن و ثواب شمردن مجالسی که از اهل بیت و فضایلشان سخن گفته شود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اوج سیاست کتمان و منع،در زمان معاویه بود که به جلوگیری از نشر فضایل علی علیه السّلام اکتفا نکرد،بلکه لعن و سبّ علی علیه السّلام را در برنامه‌های تبلیغی و فرهنگی خود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 و لعن علی علیه السّلام</w:t>
      </w:r>
      <w:r>
        <w:rPr>
          <w:rFonts w:eastAsia="IRNazanin" w:cs="IRNazanin"/>
          <w:color w:val="111111"/>
          <w:sz w:val="28"/>
          <w:szCs w:val="28"/>
          <w:rtl w:val="true"/>
          <w:lang w:bidi="fa-IR"/>
        </w:rPr>
        <w:t xml:space="preserve">). </w:t>
      </w:r>
      <w:r>
        <w:rPr>
          <w:rStyle w:val="FootnoteAnchor"/>
          <w:rtl w:val="true"/>
        </w:rPr>
        <w:footnoteReference w:id="1341"/>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شرایط خاصّی پدید آوردند که دوستان علی علیه السّلام از روی ترس و دشمنانش از روی حسد،فضایل او را پنهان می‌داشتند،با این حال،آوازۀ فضایلش شرق و غرب عالم را فرا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قول واقدی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بین الکتمانین قد ملأ الخافقین</w:t>
      </w:r>
      <w:r>
        <w:rPr>
          <w:rFonts w:eastAsia="IRNazanin" w:cs="IRNazanin"/>
          <w:color w:val="111111"/>
          <w:sz w:val="28"/>
          <w:szCs w:val="28"/>
          <w:rtl w:val="true"/>
          <w:lang w:bidi="fa-IR"/>
        </w:rPr>
        <w:t xml:space="preserve">». </w:t>
      </w:r>
      <w:r>
        <w:rPr>
          <w:rStyle w:val="FootnoteAnchor"/>
          <w:rtl w:val="true"/>
        </w:rPr>
        <w:footnoteReference w:id="1342"/>
      </w:r>
      <w:r>
        <w:rPr>
          <w:rFonts w:ascii="IRNazanin" w:hAnsi="IRNazanin" w:eastAsia="IRNazanin"/>
          <w:color w:val="111111"/>
          <w:sz w:val="28"/>
          <w:sz w:val="28"/>
          <w:szCs w:val="28"/>
          <w:rtl w:val="true"/>
          <w:lang w:bidi="fa-IR"/>
        </w:rPr>
        <w:t>ابن ابی الحدید معتزلی</w:t>
      </w:r>
      <w:bookmarkStart w:id="1368" w:name="pg5471_30871"/>
    </w:p>
    <w:p>
      <w:pPr>
        <w:pStyle w:val="BookText"/>
        <w:rPr/>
      </w:pPr>
      <w:bookmarkEnd w:id="1368"/>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بگویم دربارۀ مردی که دشمنانش نیز به مناقبش اعتراف داشتند و نمی‌توانستند انکار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امیّه چون به قدرت رسیدند،دست به هرکاری زدند تا فروغ او را خاموش 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 را بر ضدّ آن حضرت تحریک می‌کردند،برای او معایب و زشتیهایی جعل می‌کردند،بر منابر لعنتش می‌کردند،ستایشگران او را تهدید و زندانی می‌کردند،بلکه گاهی می‌کشتند،از نقل روایاتی که فضیلتی از او را دربر داشت جلوگیری می‌کردند و مانع از آن می‌شدند که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فرزندان گذاشته شود،امّا همۀ اینها او را والاتر و بالاتر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همچون مشک بود که هرچه آن را بپوشانند عطرش بیشتر منتشر می‌شود و همچون خورشید بود که قابل پوشاندن نیست و همچون روشنایی روز بود که اگر چشمی آن را نبیند،چشمهای بسیاری آن را مشاهده می‌کند</w:t>
      </w:r>
      <w:r>
        <w:rPr>
          <w:rFonts w:eastAsia="IRNazanin" w:cs="IRNazanin"/>
          <w:color w:val="111111"/>
          <w:sz w:val="28"/>
          <w:szCs w:val="28"/>
          <w:rtl w:val="true"/>
          <w:lang w:bidi="fa-IR"/>
        </w:rPr>
        <w:t xml:space="preserve">...» </w:t>
      </w:r>
      <w:r>
        <w:rPr>
          <w:rStyle w:val="FootnoteAnchor"/>
          <w:rtl w:val="true"/>
        </w:rPr>
        <w:footnoteReference w:id="1343"/>
      </w:r>
    </w:p>
    <w:p>
      <w:pPr>
        <w:pStyle w:val="BookText"/>
        <w:rPr/>
      </w:pPr>
      <w:r>
        <w:rPr>
          <w:rFonts w:ascii="IRNazanin" w:hAnsi="IRNazanin" w:eastAsia="IRNazanin"/>
          <w:color w:val="111111"/>
          <w:sz w:val="28"/>
          <w:sz w:val="28"/>
          <w:szCs w:val="28"/>
          <w:rtl w:val="true"/>
          <w:lang w:bidi="fa-IR"/>
        </w:rPr>
        <w:t>جلوگیری از بیان و ذکر فضایل او،مقابله با قرآن است،چون هم قرآن کریم فضایل او را برشمرده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در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امیر مؤمنان تجسّم فضایل قرآنی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معاویه به ابن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همۀ اطراف نامه نوشته‌ایم و از ذکر مناقب علی و خاندان او نهی کرده‌ایم،پس تو هم زبانت را ببند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معاویه،یعنی می‌گویی قرآن نخوانیم؟</w:t>
      </w:r>
      <w:r>
        <w:rPr>
          <w:rFonts w:eastAsia="IRNazanin" w:cs="IRNazanin"/>
          <w:color w:val="111111"/>
          <w:sz w:val="28"/>
          <w:szCs w:val="28"/>
          <w:rtl w:val="true"/>
          <w:lang w:bidi="fa-IR"/>
        </w:rPr>
        <w:t xml:space="preserve">... </w:t>
      </w:r>
      <w:r>
        <w:rPr>
          <w:rStyle w:val="FootnoteAnchor"/>
          <w:rtl w:val="true"/>
        </w:rPr>
        <w:footnoteReference w:id="1344"/>
      </w:r>
      <w:r>
        <w:rPr>
          <w:rFonts w:ascii="IRNazanin" w:hAnsi="IRNazanin" w:eastAsia="IRNazanin"/>
          <w:color w:val="111111"/>
          <w:sz w:val="28"/>
          <w:sz w:val="28"/>
          <w:szCs w:val="28"/>
          <w:rtl w:val="true"/>
          <w:lang w:bidi="fa-IR"/>
        </w:rPr>
        <w:t>آن همه سختگیری و اصرار بر دشمنی و بدگویی و سیاست کتمان فضایل برای آن بود که به قول مروان حکم،حکومتشان جز با این سیاست،استقرار نمی‌یافت</w:t>
      </w:r>
      <w:r>
        <w:rPr>
          <w:rFonts w:eastAsia="IRNazanin" w:cs="IRNazanin"/>
          <w:color w:val="111111"/>
          <w:sz w:val="28"/>
          <w:szCs w:val="28"/>
          <w:rtl w:val="true"/>
          <w:lang w:bidi="fa-IR"/>
        </w:rPr>
        <w:t xml:space="preserve">! </w:t>
      </w:r>
      <w:r>
        <w:rPr>
          <w:rStyle w:val="FootnoteAnchor"/>
          <w:rtl w:val="true"/>
        </w:rPr>
        <w:footnoteReference w:id="1345"/>
      </w:r>
      <w:r>
        <w:rPr>
          <w:rFonts w:ascii="IRNazanin" w:hAnsi="IRNazanin" w:eastAsia="IRNazanin"/>
          <w:color w:val="111111"/>
          <w:sz w:val="28"/>
          <w:sz w:val="28"/>
          <w:szCs w:val="28"/>
          <w:rtl w:val="true"/>
          <w:lang w:bidi="fa-IR"/>
        </w:rPr>
        <w:t>امّا علی‌رغم آن همه تلاش مخالفان،امیر مؤمنان با فضایل بی‌بدیل خود همۀ زمین و زمان را پرکرد و نقشه‌های امویان نقش‌برآب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فضایل علی علیه السّلام،فضایل اهل بیت،سب و لعن علی علیه السّلام،مظلومیت علی علیه السّلام</w:t>
      </w:r>
      <w:r>
        <w:rPr>
          <w:rFonts w:eastAsia="IRNazanin" w:cs="IRNazanin"/>
          <w:color w:val="111111"/>
          <w:sz w:val="28"/>
          <w:szCs w:val="28"/>
          <w:rtl w:val="true"/>
          <w:lang w:bidi="fa-IR"/>
        </w:rPr>
        <w:t>.</w:t>
      </w:r>
    </w:p>
    <w:p>
      <w:pPr>
        <w:pStyle w:val="Heading3"/>
        <w:numPr>
          <w:ilvl w:val="2"/>
          <w:numId w:val="1"/>
        </w:numPr>
        <w:rPr/>
      </w:pPr>
      <w:bookmarkStart w:id="1369" w:name="__RefHeading___Toc2146090_581953129"/>
      <w:bookmarkStart w:id="1370" w:name="_Toc524"/>
      <w:bookmarkEnd w:id="1369"/>
      <w:r>
        <w:rPr>
          <w:rtl w:val="true"/>
        </w:rPr>
        <w:t>کرّار غیر فرّار</w:t>
      </w:r>
      <w:r>
        <w:rPr>
          <w:rtl w:val="true"/>
        </w:rPr>
        <w:t>-</w:t>
      </w:r>
      <w:r>
        <w:rPr>
          <w:rtl w:val="true"/>
        </w:rPr>
        <w:t>حیدر کرّار</w:t>
      </w:r>
      <w:bookmarkEnd w:id="1370"/>
    </w:p>
    <w:p>
      <w:pPr>
        <w:pStyle w:val="Heading3"/>
        <w:numPr>
          <w:ilvl w:val="2"/>
          <w:numId w:val="1"/>
        </w:numPr>
        <w:rPr/>
      </w:pPr>
      <w:bookmarkStart w:id="1371" w:name="__RefHeading___Toc2146092_581953129"/>
      <w:bookmarkStart w:id="1372" w:name="_Toc525"/>
      <w:bookmarkEnd w:id="1371"/>
      <w:r>
        <w:rPr>
          <w:rtl w:val="true"/>
        </w:rPr>
        <w:t>کرخ بغداد</w:t>
      </w:r>
      <w:bookmarkEnd w:id="1372"/>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محلّۀ کرخ در بغداد در غرب رود دجله که از این شهر می‌گذرد،از مناطق شیعه‌نشین و مذهبی بغداد است و قبرستان قریش در آن‌جا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عواملی چون وجود مسجد براثا،</w:t>
      </w:r>
      <w:bookmarkStart w:id="1373" w:name="pg5471_30872"/>
    </w:p>
    <w:p>
      <w:pPr>
        <w:pStyle w:val="BookText"/>
        <w:rPr/>
      </w:pPr>
      <w:bookmarkEnd w:id="1373"/>
      <w:r>
        <w:rPr>
          <w:rFonts w:ascii="IRNazanin" w:hAnsi="IRNazanin" w:eastAsia="IRNazanin"/>
          <w:color w:val="111111"/>
          <w:sz w:val="28"/>
          <w:sz w:val="28"/>
          <w:szCs w:val="28"/>
          <w:rtl w:val="true"/>
          <w:lang w:bidi="fa-IR"/>
        </w:rPr>
        <w:t>قبر مطهر امام کاظم علیه السّلام،حضور مؤثّر و سکونت شیخ مفید در این محلّه،حضور نوّاب چهارگانۀ امام عصر علیه السّلام در این شهر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 مذهبی و شیعی این منطقه مؤثر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که از بزرگترین متکلمین شیعه و شخصیت ادبی،فقهی،حدیثی بود،محلّۀ کرخ را به صورت پایگاه علوم و معارف اهل بیت درآورد و مجالس درس او یا در خانه‌اش بود یا در محلاّت دیگر کرخ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مسجد محلّۀ درب ریاح بود که مادر سیّد رضی و سیّد مرتضی، این دو را خدمت او آورد تا به آنان تعلیم دهد و تربیت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کتابخانۀ بزرگی هم که سید مرتضی تأسیس کرد در همین ناحیه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مجموعۀ این عوامل،کرخ بغداد را مرکز تشیّع و نشر علوم اهل بیت ساخت</w:t>
      </w:r>
      <w:r>
        <w:rPr>
          <w:rFonts w:eastAsia="IRNazanin" w:cs="IRNazanin"/>
          <w:color w:val="111111"/>
          <w:sz w:val="28"/>
          <w:szCs w:val="28"/>
          <w:rtl w:val="true"/>
          <w:lang w:bidi="fa-IR"/>
        </w:rPr>
        <w:t xml:space="preserve">. </w:t>
      </w:r>
      <w:r>
        <w:rPr>
          <w:rStyle w:val="FootnoteAnchor"/>
          <w:rtl w:val="true"/>
        </w:rPr>
        <w:footnoteReference w:id="1346"/>
      </w:r>
    </w:p>
    <w:p>
      <w:pPr>
        <w:pStyle w:val="Heading3"/>
        <w:numPr>
          <w:ilvl w:val="2"/>
          <w:numId w:val="1"/>
        </w:numPr>
        <w:rPr/>
      </w:pPr>
      <w:bookmarkStart w:id="1374" w:name="__RefHeading___Toc2146094_581953129"/>
      <w:bookmarkStart w:id="1375" w:name="_Toc526"/>
      <w:bookmarkEnd w:id="1374"/>
      <w:r>
        <w:rPr>
          <w:rtl w:val="true"/>
        </w:rPr>
        <w:t>کرّم اللّه وجهه</w:t>
      </w:r>
      <w:bookmarkEnd w:id="1375"/>
    </w:p>
    <w:p>
      <w:pPr>
        <w:pStyle w:val="BookText"/>
        <w:rPr/>
      </w:pPr>
      <w:r>
        <w:rPr>
          <w:rFonts w:ascii="IRNazanin" w:hAnsi="IRNazanin" w:eastAsia="IRNazanin"/>
          <w:color w:val="111111"/>
          <w:sz w:val="28"/>
          <w:sz w:val="28"/>
          <w:szCs w:val="28"/>
          <w:rtl w:val="true"/>
          <w:lang w:bidi="fa-IR"/>
        </w:rPr>
        <w:t>جملۀ دعا و درود که اهل سنّت دربارۀ امیر المؤمنین علیه السّلام به‌کار می‌برند،یعنی خداوند چهره‌اش را گرامی بدارد و بر مقامش بیفزاید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دربارۀ سایر 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 می‌برند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او راضی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دربارۀ حضرت علی علیه السّلام پس از نامش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 اللّه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 الدین دوانی دربارۀ علّت آن به دو نکته اشاره کرده،می‌گوید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صحابه تنها علی علیه السّلام بود که قبل از بلوغ،اسلام آورد و هرگز بت‌پرستی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فاطمۀ بنت اسد به آن حضرت حامله بود،هرگاه حضرت محمّد صلّی اللّه علیه و آله را می‌دید به احترامش برمی‌خاست و احترام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روزی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حامله‌ای،من راضی نیستم برای من اینگونه از جا برخیزی،گفت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خدا،هرگاه شما را می‌بینم،بچه‌ای که در رحم دارم به‌گونه‌ای جابه‌جا می‌شود که مرا ناگزیر می‌سازد تا از جا بلند شوم</w:t>
      </w:r>
      <w:r>
        <w:rPr>
          <w:rFonts w:eastAsia="IRNazanin" w:cs="IRNazanin"/>
          <w:color w:val="111111"/>
          <w:sz w:val="28"/>
          <w:szCs w:val="28"/>
          <w:rtl w:val="true"/>
          <w:lang w:bidi="fa-IR"/>
        </w:rPr>
        <w:t xml:space="preserve">. </w:t>
      </w:r>
      <w:r>
        <w:rPr>
          <w:rStyle w:val="FootnoteAnchor"/>
          <w:rtl w:val="true"/>
        </w:rPr>
        <w:footnoteReference w:id="1347"/>
      </w:r>
    </w:p>
    <w:p>
      <w:pPr>
        <w:pStyle w:val="Heading3"/>
        <w:numPr>
          <w:ilvl w:val="2"/>
          <w:numId w:val="1"/>
        </w:numPr>
        <w:rPr/>
      </w:pPr>
      <w:bookmarkStart w:id="1376" w:name="__RefHeading___Toc2146096_581953129"/>
      <w:bookmarkStart w:id="1377" w:name="_Toc527"/>
      <w:bookmarkEnd w:id="1376"/>
      <w:r>
        <w:rPr>
          <w:rtl w:val="true"/>
        </w:rPr>
        <w:t>کلمات قصار</w:t>
      </w:r>
      <w:r>
        <w:rPr>
          <w:rtl w:val="true"/>
        </w:rPr>
        <w:t>-</w:t>
      </w:r>
      <w:r>
        <w:rPr>
          <w:rtl w:val="true"/>
        </w:rPr>
        <w:t>سخنان علی علیه السّلام،نهج البلاغه</w:t>
      </w:r>
      <w:bookmarkEnd w:id="1377"/>
    </w:p>
    <w:p>
      <w:pPr>
        <w:pStyle w:val="Heading3"/>
        <w:numPr>
          <w:ilvl w:val="2"/>
          <w:numId w:val="1"/>
        </w:numPr>
        <w:rPr/>
      </w:pPr>
      <w:bookmarkStart w:id="1378" w:name="__RefHeading___Toc2146098_581953129"/>
      <w:bookmarkStart w:id="1379" w:name="_Toc528"/>
      <w:bookmarkEnd w:id="1378"/>
      <w:r>
        <w:rPr>
          <w:rtl w:val="true"/>
        </w:rPr>
        <w:t>کنگرۀ امام علی علیه السّلام</w:t>
      </w:r>
      <w:bookmarkEnd w:id="1379"/>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مناسبت گذشت چهارده قرن بر واقعۀ غدیر خم،از سوی آیة اللّه</w:t>
      </w:r>
      <w:bookmarkStart w:id="1380" w:name="pg5471_30873"/>
    </w:p>
    <w:p>
      <w:pPr>
        <w:pStyle w:val="BookText"/>
        <w:rPr/>
      </w:pPr>
      <w:bookmarkEnd w:id="1380"/>
      <w:r>
        <w:rPr>
          <w:rFonts w:ascii="IRNazanin" w:hAnsi="IRNazanin" w:eastAsia="IRNazanin"/>
          <w:color w:val="111111"/>
          <w:sz w:val="28"/>
          <w:sz w:val="28"/>
          <w:szCs w:val="28"/>
          <w:rtl w:val="true"/>
          <w:lang w:bidi="fa-IR"/>
        </w:rPr>
        <w:t>خویی کنگره‌ای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برگزار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کنفرانس سه‌روزه از طرف،اندیشمندانی از ایران و دیگر کشورها،سخنرانیها و ارائه مقالات انجام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مجموعۀ مقالات،آثار و اشعار آن کنگره با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مهرجان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سه جلد چاپ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ایران نیز به مناسبت عید غدیر،کنگره‌ای در سال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برگزار شد،نیز در سال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امام علی علیه السّلام،کنگرۀ بین‌المللی امام علی علیه السّلام،کنگرۀ هزارۀ نهج البلاغه</w:t>
      </w:r>
      <w:r>
        <w:rPr>
          <w:rFonts w:eastAsia="IRNazanin" w:cs="IRNazanin"/>
          <w:color w:val="111111"/>
          <w:sz w:val="28"/>
          <w:szCs w:val="28"/>
          <w:rtl w:val="true"/>
          <w:lang w:bidi="fa-IR"/>
        </w:rPr>
        <w:t>.</w:t>
      </w:r>
    </w:p>
    <w:p>
      <w:pPr>
        <w:pStyle w:val="Heading3"/>
        <w:numPr>
          <w:ilvl w:val="2"/>
          <w:numId w:val="1"/>
        </w:numPr>
        <w:rPr/>
      </w:pPr>
      <w:bookmarkStart w:id="1381" w:name="__RefHeading___Toc2146100_581953129"/>
      <w:bookmarkStart w:id="1382" w:name="_Toc529"/>
      <w:bookmarkEnd w:id="1381"/>
      <w:r>
        <w:rPr>
          <w:rtl w:val="true"/>
        </w:rPr>
        <w:t>کنگرۀ بین المللی امام علی علیه السّلام</w:t>
      </w:r>
      <w:bookmarkEnd w:id="1382"/>
    </w:p>
    <w:p>
      <w:pPr>
        <w:pStyle w:val="BookText"/>
        <w:rPr/>
      </w:pPr>
      <w:r>
        <w:rPr>
          <w:rFonts w:ascii="IRNazanin" w:hAnsi="IRNazanin" w:eastAsia="IRNazanin"/>
          <w:color w:val="111111"/>
          <w:sz w:val="28"/>
          <w:sz w:val="28"/>
          <w:szCs w:val="28"/>
          <w:rtl w:val="true"/>
          <w:lang w:bidi="fa-IR"/>
        </w:rPr>
        <w:t>در اسفندماه سال امام علی علیه السّلام کنگره‌ای بین‌المللی با حضور اندیشمندان و محققان داخلی و خارجی در تهران برگزار شد</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 و عدالت،وحدت و امنیّت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برگزاری آن از سوی شورای عالی انقلاب فرهنگی و ستاد بزرگداشت سال امام علی علیه السّلام و به اهتمام و دبیری دکتر محمود گلشنی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محورهای مقالات و سخنرانیهای کنگره عبارت بود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اجتماعی،آزادی سیاسی،مبانی حکومت اسلامی،حقوق متقابل رهبری و مردم،عدالت علوی،سیاست در سیرۀ عملی امام علی،وحدت اسلامی،امنیت ملّی،مدیریت امام علی،جنگ و صلح از دیدگاه امام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دانشمندان داخلی از کسانی همچون آیات عظام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جوادی آملی،جعفر سبحانی، نوری همدانی و محققانی چون بی‌آزار شیرازی و پرفسور حمید مولانا برنامه داشتند و از محققان عرب زبان کسانی همچون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الزّین،صدر الدین قبانچی،محمّد طیّ،هانی فحص،صالح الوردانی،عبد الکریم الأشتر،نبیل حلباوی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تحقیقات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تشکیل شد و از جمله کارهای آن انتشار مجموعۀ مباحث کنگره در دو جلد فارسی و دو جلد عربی در سال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بهمن </w:t>
      </w:r>
      <w:r>
        <w:rPr>
          <w:rFonts w:eastAsia="IRNazanin" w:cs="IRNazanin"/>
          <w:color w:val="111111"/>
          <w:sz w:val="28"/>
          <w:szCs w:val="28"/>
          <w:lang w:bidi="fa-IR"/>
        </w:rPr>
        <w:t>1383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غدیر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مراسمی با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کنگرۀ بین‌المللی غدیر،در قم برگزار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کنگره که از سوی حوزۀ علمیه بود،با نشر کتابهای ویژه،مسابقات،مقالات، ترجمۀ خطبۀ غدیر به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و برنامه‌های جنبی دیگر به منظور فرهنگ‌سازی و نشر تفکّر اهل‌بیت انجام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امام علی علیه السّلام،کنگرۀ ولایت و اهل‌بیت،عید غدیر</w:t>
      </w:r>
      <w:r>
        <w:rPr>
          <w:rFonts w:eastAsia="IRNazanin" w:cs="IRNazanin"/>
          <w:color w:val="111111"/>
          <w:sz w:val="28"/>
          <w:szCs w:val="28"/>
          <w:rtl w:val="true"/>
          <w:lang w:bidi="fa-IR"/>
        </w:rPr>
        <w:t>.</w:t>
      </w:r>
      <w:bookmarkStart w:id="1383" w:name="pg5471_30874"/>
    </w:p>
    <w:p>
      <w:pPr>
        <w:pStyle w:val="Heading3"/>
        <w:numPr>
          <w:ilvl w:val="2"/>
          <w:numId w:val="1"/>
        </w:numPr>
        <w:rPr/>
      </w:pPr>
      <w:bookmarkStart w:id="1384" w:name="__RefHeading___Toc2146102_581953129"/>
      <w:bookmarkStart w:id="1385" w:name="_Toc530"/>
      <w:bookmarkEnd w:id="1383"/>
      <w:bookmarkEnd w:id="1384"/>
      <w:r>
        <w:rPr>
          <w:rtl w:val="true"/>
        </w:rPr>
        <w:t>کنگرۀ ولایت و اهل بیت علیهم السّلام</w:t>
      </w:r>
      <w:bookmarkEnd w:id="1385"/>
    </w:p>
    <w:p>
      <w:pPr>
        <w:pStyle w:val="BookText"/>
        <w:rPr/>
      </w:pPr>
      <w:r>
        <w:rPr>
          <w:rFonts w:ascii="IRNazanin" w:hAnsi="IRNazanin" w:eastAsia="IRNazanin"/>
          <w:color w:val="111111"/>
          <w:sz w:val="28"/>
          <w:sz w:val="28"/>
          <w:szCs w:val="28"/>
          <w:rtl w:val="true"/>
          <w:lang w:bidi="fa-IR"/>
        </w:rPr>
        <w:t xml:space="preserve">در خرداد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در دانشکدۀ ادبیات فارسی و زبانهای خارجی دانشگاه تبریز، همایشی ادبی ولایی با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کنگرۀ ولایت و اهل‌بیت در گسترۀ ادب 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برگزار شد و آثار نظم و نثر بر محورهایی همچون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استمرار نبوت در ولایت،ولایت و امامت در ادب فارسی،سیمای اهل‌بیت در ادب فارسی،منقبت‌گویی و فرق آن با مدیحه‌سرایی،رثای اهل‌بیت در ادب فارسی،حماسه‌های مذهبی،توسّل،تعزیه،ولایت و اهل‌بیت در دیباچه نگاری،اهل‌بیت در متون ادبی،ولایت فقیه در ادبیات معاصر و تعهّد در ادبیات و معرفی شاعران و نویسندگان متعهد ارائه گشت و نویسندگان و شاعران،قرنها حضور موضوع ولایت و اهل‌بیت را در پهنۀ ادبیات منظوم و منثور فارسی بررسی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سال ولایت،سال امام علی علیه السّلام،عید غدیر</w:t>
      </w:r>
      <w:r>
        <w:rPr>
          <w:rFonts w:eastAsia="IRNazanin" w:cs="IRNazanin"/>
          <w:color w:val="111111"/>
          <w:sz w:val="28"/>
          <w:szCs w:val="28"/>
          <w:rtl w:val="true"/>
          <w:lang w:bidi="fa-IR"/>
        </w:rPr>
        <w:t>.</w:t>
      </w:r>
    </w:p>
    <w:p>
      <w:pPr>
        <w:pStyle w:val="Heading3"/>
        <w:numPr>
          <w:ilvl w:val="2"/>
          <w:numId w:val="1"/>
        </w:numPr>
        <w:rPr/>
      </w:pPr>
      <w:bookmarkStart w:id="1386" w:name="__RefHeading___Toc2146104_581953129"/>
      <w:bookmarkStart w:id="1387" w:name="_Toc531"/>
      <w:bookmarkEnd w:id="1386"/>
      <w:r>
        <w:rPr>
          <w:rtl w:val="true"/>
        </w:rPr>
        <w:t>کنگرۀ هزارۀ نهج البلاغه</w:t>
      </w:r>
      <w:bookmarkEnd w:id="1387"/>
    </w:p>
    <w:p>
      <w:pPr>
        <w:pStyle w:val="BookText"/>
        <w:rPr/>
      </w:pPr>
      <w:r>
        <w:rPr>
          <w:rFonts w:ascii="IRNazanin" w:hAnsi="IRNazanin" w:eastAsia="IRNazanin"/>
          <w:color w:val="111111"/>
          <w:sz w:val="28"/>
          <w:sz w:val="28"/>
          <w:szCs w:val="28"/>
          <w:rtl w:val="true"/>
          <w:lang w:bidi="fa-IR"/>
        </w:rPr>
        <w:t xml:space="preserve">در هزارمین سال گردآوری نهج البلاغه توسّط سیّد رضی،در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در تهران کنگره‌ای جهانی برگزار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اندیشمندانی از داخل و خارج کشور ایران،که دربارۀ نهج البلاغه کاوش کرده بودند،در این کنگره سخنرانی و ارائۀ مقاله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همایش با پیام امام خمینی قدس سره به کنگره آغاز شد </w:t>
      </w:r>
      <w:r>
        <w:rPr>
          <w:rStyle w:val="FootnoteAnchor"/>
          <w:rtl w:val="true"/>
        </w:rPr>
        <w:footnoteReference w:id="1348"/>
      </w:r>
      <w:r>
        <w:rPr>
          <w:rFonts w:ascii="IRNazanin" w:hAnsi="IRNazanin" w:eastAsia="IRNazanin"/>
          <w:color w:val="111111"/>
          <w:sz w:val="28"/>
          <w:sz w:val="28"/>
          <w:szCs w:val="28"/>
          <w:rtl w:val="true"/>
          <w:lang w:bidi="fa-IR"/>
        </w:rPr>
        <w:t>و طیّ جلسات متعدد سخنرانانی ابعاد گوناگون نهج البلاغه و شخصیّت سیّد رضی را مورد بحث قرار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کنگرۀ جهانی در سالهای بعد هم برگزار شد و بخشی از مقالات و مباحث و سخنرانیهای آن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یادنامۀ کنگرۀ هزارۀ 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بنیاد نهج البلاغه به صورت کتاب منتشر گشت</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بنیاد نهج البلاغه،نهج البلاغه،نازلۀ روح علی علیه السّلام</w:t>
      </w:r>
      <w:r>
        <w:rPr>
          <w:rFonts w:eastAsia="IRNazanin" w:cs="IRNazanin"/>
          <w:color w:val="111111"/>
          <w:sz w:val="28"/>
          <w:szCs w:val="28"/>
          <w:rtl w:val="true"/>
          <w:lang w:bidi="fa-IR"/>
        </w:rPr>
        <w:t>.</w:t>
      </w:r>
      <w:bookmarkStart w:id="1388" w:name="pg5471_30875"/>
    </w:p>
    <w:p>
      <w:pPr>
        <w:pStyle w:val="Heading3"/>
        <w:numPr>
          <w:ilvl w:val="2"/>
          <w:numId w:val="1"/>
        </w:numPr>
        <w:rPr/>
      </w:pPr>
      <w:bookmarkStart w:id="1389" w:name="__RefHeading___Toc2146106_581953129"/>
      <w:bookmarkStart w:id="1390" w:name="_Toc532"/>
      <w:bookmarkEnd w:id="1388"/>
      <w:bookmarkEnd w:id="1389"/>
      <w:r>
        <w:rPr>
          <w:rtl w:val="true"/>
        </w:rPr>
        <w:t>کوفه</w:t>
      </w:r>
      <w:bookmarkEnd w:id="1390"/>
    </w:p>
    <w:p>
      <w:pPr>
        <w:pStyle w:val="BookText"/>
        <w:rPr/>
      </w:pPr>
      <w:r>
        <w:rPr>
          <w:rFonts w:ascii="IRNazanin" w:hAnsi="IRNazanin" w:eastAsia="IRNazanin"/>
          <w:color w:val="111111"/>
          <w:sz w:val="28"/>
          <w:sz w:val="28"/>
          <w:szCs w:val="28"/>
          <w:rtl w:val="true"/>
          <w:lang w:bidi="fa-IR"/>
        </w:rPr>
        <w:t>از شهرهای مهم و تاریخی عراق،که پیشتر در قلمرو حکومت ساسانیان بود و در زمان خلیفۀ دوم به تصرف مسلمانان درآمد و ابتدا نقشۀ مسجد جامع طرّاحی شد و گسترش شهر بر محور آن انجام گرفت و محلّ استقرار نیروهای رزمنده و قبایل عرب مسلمان گشت و عظمت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تاریخ اسلام،شاهد حوادث بسیار و تحوّلات شگفت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کوفه را مقرّ خلافت خویش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 به روایات،امام زمان علیه السّلام نیز پس از ظهور،در کوفه مستقر خواهد شد و سپاهیان خویش را از آنجا به اطراف اعزام خواهد نمود</w:t>
      </w:r>
      <w:r>
        <w:rPr>
          <w:rFonts w:eastAsia="IRNazanin" w:cs="IRNazanin"/>
          <w:color w:val="111111"/>
          <w:sz w:val="28"/>
          <w:szCs w:val="28"/>
          <w:rtl w:val="true"/>
          <w:lang w:bidi="fa-IR"/>
        </w:rPr>
        <w:t xml:space="preserve">. </w:t>
      </w:r>
      <w:r>
        <w:rPr>
          <w:rStyle w:val="FootnoteAnchor"/>
          <w:rtl w:val="true"/>
        </w:rPr>
        <w:footnoteReference w:id="1349"/>
      </w:r>
      <w:r>
        <w:rPr>
          <w:rFonts w:ascii="IRNazanin" w:hAnsi="IRNazanin" w:eastAsia="IRNazanin"/>
          <w:color w:val="111111"/>
          <w:sz w:val="28"/>
          <w:sz w:val="28"/>
          <w:szCs w:val="28"/>
          <w:rtl w:val="true"/>
          <w:lang w:bidi="fa-IR"/>
        </w:rPr>
        <w:t>از این شهر با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یاد شده است</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کوفه شهر بافضیلتی است و در روایات از آن ستایش شده و امام صادق علیه السّلام دربارۀ آن سرزمین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تربة تحبّنا و نحبّه</w:t>
      </w:r>
      <w:r>
        <w:rPr>
          <w:rFonts w:eastAsia="IRNazanin" w:cs="IRNazanin"/>
          <w:color w:val="111111"/>
          <w:sz w:val="28"/>
          <w:szCs w:val="28"/>
          <w:rtl w:val="true"/>
          <w:lang w:bidi="fa-IR"/>
        </w:rPr>
        <w:t xml:space="preserve">» </w:t>
      </w:r>
      <w:r>
        <w:rPr>
          <w:rStyle w:val="FootnoteAnchor"/>
          <w:rtl w:val="true"/>
        </w:rPr>
        <w:footnoteReference w:id="1350"/>
      </w:r>
      <w:r>
        <w:rPr>
          <w:rFonts w:ascii="IRNazanin" w:hAnsi="IRNazanin" w:eastAsia="IRNazanin"/>
          <w:color w:val="111111"/>
          <w:sz w:val="28"/>
          <w:sz w:val="28"/>
          <w:szCs w:val="28"/>
          <w:rtl w:val="true"/>
          <w:lang w:bidi="fa-IR"/>
        </w:rPr>
        <w:t>،خاکی است که دوستدار ماست،ما هم آن را دوست 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کوفه سرزمین شیعیان اهل‌بیت بوده و چهره‌های درخشانی از این شهر و قبایل اطرافش در راه علی علیه السّلام و امام حسین علیه السّلام و اهل‌بیت پیامبر جانفشانی کرده‌اند و امویان پیوسته بغض و کینۀ شیعۀ علی علیه السّلام را در این سرزمین در دل داشته و به سرکوبی آنان پرداختند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قیامهای متعددی در این شهر به هواداری اهل‌بیت و مبارزه با جبّاران اموی و عباسی شکل گرفته است؛گرچه در تاریخ،مردم کوفه به تلوّن و بی‌ثباتی و بی‌وفایی شهرت یافته‌اند و شعار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اهل کوفه نیستیم،علی تنها بماند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،ناظر به این سوءپیشینۀ تاریخی است</w:t>
      </w:r>
      <w:r>
        <w:rPr>
          <w:rFonts w:eastAsia="IRNazanin" w:cs="IRNazanin"/>
          <w:color w:val="111111"/>
          <w:sz w:val="28"/>
          <w:szCs w:val="28"/>
          <w:rtl w:val="true"/>
          <w:lang w:bidi="fa-IR"/>
        </w:rPr>
        <w:t xml:space="preserve">. </w:t>
      </w:r>
      <w:r>
        <w:rPr>
          <w:rStyle w:val="FootnoteAnchor"/>
          <w:rtl w:val="true"/>
        </w:rPr>
        <w:footnoteReference w:id="1351"/>
      </w:r>
      <w:r>
        <w:rPr>
          <w:rFonts w:ascii="IRNazanin" w:hAnsi="IRNazanin" w:eastAsia="IRNazanin"/>
          <w:color w:val="111111"/>
          <w:sz w:val="28"/>
          <w:sz w:val="28"/>
          <w:szCs w:val="28"/>
          <w:rtl w:val="true"/>
          <w:lang w:bidi="fa-IR"/>
        </w:rPr>
        <w:t>منابع فراوانی دربارۀ تاریخ،پیشینه،بزرگان،حوادث،فضایل و قبایل این شهر وجود دارد که طالبان به آنها مراجعه کنند</w:t>
      </w:r>
      <w:r>
        <w:rPr>
          <w:rFonts w:eastAsia="IRNazanin" w:cs="IRNazanin"/>
          <w:color w:val="111111"/>
          <w:sz w:val="28"/>
          <w:szCs w:val="28"/>
          <w:rtl w:val="true"/>
          <w:lang w:bidi="fa-IR"/>
        </w:rPr>
        <w:t xml:space="preserve">. </w:t>
      </w:r>
      <w:r>
        <w:rPr>
          <w:rStyle w:val="FootnoteAnchor"/>
          <w:rtl w:val="true"/>
        </w:rPr>
        <w:footnoteReference w:id="1352"/>
      </w:r>
      <w:r>
        <w:rPr>
          <w:rFonts w:ascii="IRNazanin" w:hAnsi="IRNazanin" w:eastAsia="IRNazanin"/>
          <w:color w:val="111111"/>
          <w:sz w:val="28"/>
          <w:sz w:val="28"/>
          <w:szCs w:val="28"/>
          <w:rtl w:val="true"/>
          <w:lang w:bidi="fa-IR"/>
        </w:rPr>
        <w:t>دربارۀ بی‌وفایی کوفیان و محرومیت کوفه از شناخت علی علیه السّلام و شهادت مولا در این شهر،به ابیاتی از یکی از شاعران معاصر اشاره می‌شود</w:t>
      </w:r>
      <w:r>
        <w:rPr>
          <w:rFonts w:eastAsia="IRNazanin" w:cs="IRNazanin"/>
          <w:color w:val="111111"/>
          <w:sz w:val="28"/>
          <w:szCs w:val="28"/>
          <w:rtl w:val="true"/>
          <w:lang w:bidi="fa-IR"/>
        </w:rPr>
        <w:t>:</w:t>
      </w:r>
      <w:bookmarkStart w:id="1391" w:name="pg5471_30876"/>
    </w:p>
    <w:p>
      <w:pPr>
        <w:pStyle w:val="BookText"/>
        <w:rPr/>
      </w:pPr>
      <w:bookmarkEnd w:id="1391"/>
      <w:r>
        <w:rPr>
          <w:rFonts w:ascii="IRNazanin" w:hAnsi="IRNazanin" w:eastAsia="IRNazanin"/>
          <w:color w:val="111111"/>
          <w:sz w:val="28"/>
          <w:sz w:val="28"/>
          <w:szCs w:val="28"/>
          <w:rtl w:val="true"/>
          <w:lang w:bidi="fa-IR"/>
        </w:rPr>
        <w:t>ای کوفه،ای کتیبۀ بیداد وی گور دادخواهی و فریاد</w:t>
      </w:r>
    </w:p>
    <w:p>
      <w:pPr>
        <w:pStyle w:val="BookText"/>
        <w:rPr/>
      </w:pPr>
      <w:r>
        <w:rPr>
          <w:rFonts w:ascii="IRNazanin" w:hAnsi="IRNazanin" w:eastAsia="IRNazanin"/>
          <w:color w:val="111111"/>
          <w:sz w:val="28"/>
          <w:sz w:val="28"/>
          <w:szCs w:val="28"/>
          <w:rtl w:val="true"/>
          <w:lang w:bidi="fa-IR"/>
        </w:rPr>
        <w:t>ای لوحۀ سیاه ضلالت وی سرنوشت راه ضلالت</w:t>
      </w:r>
    </w:p>
    <w:p>
      <w:pPr>
        <w:pStyle w:val="BookText"/>
        <w:rPr/>
      </w:pPr>
      <w:r>
        <w:rPr>
          <w:rFonts w:ascii="IRNazanin" w:hAnsi="IRNazanin" w:eastAsia="IRNazanin"/>
          <w:color w:val="111111"/>
          <w:sz w:val="28"/>
          <w:sz w:val="28"/>
          <w:szCs w:val="28"/>
          <w:rtl w:val="true"/>
          <w:lang w:bidi="fa-IR"/>
        </w:rPr>
        <w:t>ای پایگاه بازی شیطان وی شرح خاطرات پریشان</w:t>
      </w:r>
    </w:p>
    <w:p>
      <w:pPr>
        <w:pStyle w:val="BookText"/>
        <w:rPr/>
      </w:pPr>
      <w:r>
        <w:rPr>
          <w:rFonts w:ascii="IRNazanin" w:hAnsi="IRNazanin" w:eastAsia="IRNazanin"/>
          <w:color w:val="111111"/>
          <w:sz w:val="28"/>
          <w:sz w:val="28"/>
          <w:szCs w:val="28"/>
          <w:rtl w:val="true"/>
          <w:lang w:bidi="fa-IR"/>
        </w:rPr>
        <w:t>خوردی فریب دیو هوی را کشتی به جهل،شیر خدا را</w:t>
      </w:r>
    </w:p>
    <w:p>
      <w:pPr>
        <w:pStyle w:val="BookText"/>
        <w:rPr/>
      </w:pPr>
      <w:r>
        <w:rPr>
          <w:rFonts w:ascii="IRNazanin" w:hAnsi="IRNazanin" w:eastAsia="IRNazanin"/>
          <w:color w:val="111111"/>
          <w:sz w:val="28"/>
          <w:sz w:val="28"/>
          <w:szCs w:val="28"/>
          <w:rtl w:val="true"/>
          <w:lang w:bidi="fa-IR"/>
        </w:rPr>
        <w:t>کشتی دو عاشق ازلی را نشناختی حسین و علی را</w:t>
      </w:r>
    </w:p>
    <w:p>
      <w:pPr>
        <w:pStyle w:val="BookText"/>
        <w:rPr/>
      </w:pPr>
      <w:r>
        <w:rPr>
          <w:rFonts w:ascii="IRNazanin" w:hAnsi="IRNazanin" w:eastAsia="IRNazanin"/>
          <w:color w:val="111111"/>
          <w:sz w:val="28"/>
          <w:sz w:val="28"/>
          <w:szCs w:val="28"/>
          <w:rtl w:val="true"/>
          <w:lang w:bidi="fa-IR"/>
        </w:rPr>
        <w:t>پشت علی ز درد تو خم شد نام تو در فساد،علم شد</w:t>
      </w:r>
    </w:p>
    <w:p>
      <w:pPr>
        <w:pStyle w:val="BookText"/>
        <w:rPr/>
      </w:pPr>
      <w:r>
        <w:rPr>
          <w:rFonts w:ascii="IRNazanin" w:hAnsi="IRNazanin" w:eastAsia="IRNazanin"/>
          <w:color w:val="111111"/>
          <w:sz w:val="28"/>
          <w:sz w:val="28"/>
          <w:szCs w:val="28"/>
          <w:rtl w:val="true"/>
          <w:lang w:bidi="fa-IR"/>
        </w:rPr>
        <w:t>تو از صنم،صمد چه شناسی؟ تو خوب را ز بد چه شناسی؟</w:t>
      </w:r>
    </w:p>
    <w:p>
      <w:pPr>
        <w:pStyle w:val="BookText"/>
        <w:rPr/>
      </w:pPr>
      <w:r>
        <w:rPr>
          <w:rFonts w:ascii="IRNazanin" w:hAnsi="IRNazanin" w:eastAsia="IRNazanin"/>
          <w:color w:val="111111"/>
          <w:sz w:val="28"/>
          <w:sz w:val="28"/>
          <w:szCs w:val="28"/>
          <w:rtl w:val="true"/>
          <w:lang w:bidi="fa-IR"/>
        </w:rPr>
        <w:t>ای کوفه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شرمسارترینی وی ننگ،آشکارترینی</w:t>
      </w:r>
    </w:p>
    <w:p>
      <w:pPr>
        <w:pStyle w:val="BookText"/>
        <w:rPr/>
      </w:pPr>
      <w:r>
        <w:rPr>
          <w:rFonts w:ascii="IRNazanin" w:hAnsi="IRNazanin" w:eastAsia="IRNazanin"/>
          <w:color w:val="111111"/>
          <w:sz w:val="28"/>
          <w:sz w:val="28"/>
          <w:szCs w:val="28"/>
          <w:rtl w:val="true"/>
          <w:lang w:bidi="fa-IR"/>
        </w:rPr>
        <w:t>در هفت رنگ تفرقه،تاقی بیتوته‌گاه جهل و نفاقی</w:t>
      </w:r>
    </w:p>
    <w:p>
      <w:pPr>
        <w:pStyle w:val="BookText"/>
        <w:rPr/>
      </w:pPr>
      <w:r>
        <w:rPr>
          <w:rFonts w:ascii="IRNazanin" w:hAnsi="IRNazanin" w:eastAsia="IRNazanin"/>
          <w:color w:val="111111"/>
          <w:sz w:val="28"/>
          <w:sz w:val="28"/>
          <w:szCs w:val="28"/>
          <w:rtl w:val="true"/>
          <w:lang w:bidi="fa-IR"/>
        </w:rPr>
        <w:t>دوشینه،ای سیاهی یکدست خورشید،میهمان تو بوده است</w:t>
      </w:r>
    </w:p>
    <w:p>
      <w:pPr>
        <w:pStyle w:val="BookText"/>
        <w:rPr/>
      </w:pPr>
      <w:r>
        <w:rPr>
          <w:rFonts w:ascii="IRNazanin" w:hAnsi="IRNazanin" w:eastAsia="IRNazanin"/>
          <w:color w:val="111111"/>
          <w:sz w:val="28"/>
          <w:sz w:val="28"/>
          <w:szCs w:val="28"/>
          <w:rtl w:val="true"/>
          <w:lang w:bidi="fa-IR"/>
        </w:rPr>
        <w:t>تو سرگران نفس‌پرستی بی‌روی آفتاب نشستی</w:t>
      </w:r>
    </w:p>
    <w:p>
      <w:pPr>
        <w:pStyle w:val="BookText"/>
        <w:rPr/>
      </w:pPr>
      <w:r>
        <w:rPr>
          <w:rFonts w:ascii="IRNazanin" w:hAnsi="IRNazanin" w:eastAsia="IRNazanin"/>
          <w:color w:val="111111"/>
          <w:sz w:val="28"/>
          <w:sz w:val="28"/>
          <w:szCs w:val="28"/>
          <w:rtl w:val="true"/>
          <w:lang w:bidi="fa-IR"/>
        </w:rPr>
        <w:t>ای شب‌نشین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شرم نمردی خورشید را به خاک سپردی؟</w:t>
      </w:r>
    </w:p>
    <w:p>
      <w:pPr>
        <w:pStyle w:val="BookText"/>
        <w:rPr/>
      </w:pPr>
      <w:r>
        <w:rPr>
          <w:rFonts w:ascii="IRNazanin" w:hAnsi="IRNazanin" w:eastAsia="IRNazanin"/>
          <w:color w:val="111111"/>
          <w:sz w:val="28"/>
          <w:sz w:val="28"/>
          <w:szCs w:val="28"/>
          <w:rtl w:val="true"/>
          <w:lang w:bidi="fa-IR"/>
        </w:rPr>
        <w:t>ای قتلگاه غیرت و رادی دانی که با ستاره چه کردی؟</w:t>
      </w:r>
    </w:p>
    <w:p>
      <w:pPr>
        <w:pStyle w:val="BookText"/>
        <w:rPr/>
      </w:pPr>
      <w:r>
        <w:rPr>
          <w:rFonts w:ascii="IRNazanin" w:hAnsi="IRNazanin" w:eastAsia="IRNazanin"/>
          <w:color w:val="111111"/>
          <w:sz w:val="28"/>
          <w:sz w:val="28"/>
          <w:szCs w:val="28"/>
          <w:rtl w:val="true"/>
          <w:lang w:bidi="fa-IR"/>
        </w:rPr>
        <w:t>ای زشت در نقاب نشسته محکوم بی‌جواب نشسته</w:t>
      </w:r>
    </w:p>
    <w:p>
      <w:pPr>
        <w:pStyle w:val="BookText"/>
        <w:rPr/>
      </w:pPr>
      <w:r>
        <w:rPr>
          <w:rFonts w:ascii="IRNazanin" w:hAnsi="IRNazanin" w:eastAsia="IRNazanin"/>
          <w:color w:val="111111"/>
          <w:sz w:val="28"/>
          <w:sz w:val="28"/>
          <w:szCs w:val="28"/>
          <w:rtl w:val="true"/>
          <w:lang w:bidi="fa-IR"/>
        </w:rPr>
        <w:t>دوشینه غنچۀ گل صدبرگ خندیده صد دهان به رخ مرگ</w:t>
      </w:r>
    </w:p>
    <w:p>
      <w:pPr>
        <w:pStyle w:val="BookText"/>
        <w:rPr/>
      </w:pPr>
      <w:r>
        <w:rPr>
          <w:rFonts w:ascii="IRNazanin" w:hAnsi="IRNazanin" w:eastAsia="IRNazanin"/>
          <w:color w:val="111111"/>
          <w:sz w:val="28"/>
          <w:sz w:val="28"/>
          <w:szCs w:val="28"/>
          <w:rtl w:val="true"/>
          <w:lang w:bidi="fa-IR"/>
        </w:rPr>
        <w:t>دیشب شکفته است به محراب یک بوستان اقاقی سیراب</w:t>
      </w:r>
      <w:r>
        <w:rPr>
          <w:rFonts w:eastAsia="IRNazanin" w:cs="IRNazanin"/>
          <w:color w:val="111111"/>
          <w:sz w:val="28"/>
          <w:szCs w:val="28"/>
          <w:rtl w:val="true"/>
          <w:lang w:bidi="fa-IR"/>
        </w:rPr>
        <w:t xml:space="preserve">... </w:t>
      </w:r>
      <w:r>
        <w:rPr>
          <w:rStyle w:val="FootnoteAnchor"/>
          <w:rtl w:val="true"/>
        </w:rPr>
        <w:footnoteReference w:id="1353"/>
      </w:r>
    </w:p>
    <w:p>
      <w:pPr>
        <w:pStyle w:val="Heading3"/>
        <w:numPr>
          <w:ilvl w:val="2"/>
          <w:numId w:val="1"/>
        </w:numPr>
        <w:rPr/>
      </w:pPr>
      <w:bookmarkStart w:id="1392" w:name="__RefHeading___Toc2146108_581953129"/>
      <w:bookmarkStart w:id="1393" w:name="_Toc533"/>
      <w:bookmarkEnd w:id="1392"/>
      <w:r>
        <w:rPr>
          <w:rtl w:val="true"/>
        </w:rPr>
        <w:t>کیسانیّه</w:t>
      </w:r>
      <w:r>
        <w:rPr>
          <w:rtl w:val="true"/>
        </w:rPr>
        <w:t>-</w:t>
      </w:r>
      <w:r>
        <w:rPr>
          <w:rtl w:val="true"/>
        </w:rPr>
        <w:t>فرقه های شیعه</w:t>
      </w:r>
      <w:bookmarkEnd w:id="1393"/>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94" w:name="__RefHeading___Toc2146110_581953129"/>
      <w:bookmarkStart w:id="1395" w:name="_Toc534"/>
      <w:bookmarkEnd w:id="1394"/>
      <w:r>
        <w:rPr>
          <w:rtl w:val="true"/>
        </w:rPr>
        <w:t>گواهان غدیر</w:t>
      </w:r>
      <w:r>
        <w:rPr>
          <w:rtl w:val="true"/>
        </w:rPr>
        <w:t>-</w:t>
      </w:r>
      <w:r>
        <w:rPr>
          <w:rtl w:val="true"/>
        </w:rPr>
        <w:t>شاهدان غدیر</w:t>
      </w:r>
      <w:bookmarkStart w:id="1396" w:name="pg5471_30877"/>
      <w:bookmarkEnd w:id="1395"/>
    </w:p>
    <w:p>
      <w:pPr>
        <w:pStyle w:val="Heading2"/>
        <w:numPr>
          <w:ilvl w:val="1"/>
          <w:numId w:val="1"/>
        </w:numPr>
        <w:rPr/>
      </w:pPr>
      <w:bookmarkStart w:id="1397" w:name="__RefHeading___Toc2146112_581953129"/>
      <w:bookmarkStart w:id="1398" w:name="_Toc535"/>
      <w:bookmarkEnd w:id="1396"/>
      <w:bookmarkEnd w:id="1397"/>
      <w:r>
        <w:rPr>
          <w:rtl w:val="true"/>
        </w:rPr>
        <w:t>ل</w:t>
      </w:r>
      <w:bookmarkEnd w:id="1398"/>
    </w:p>
    <w:p>
      <w:pPr>
        <w:pStyle w:val="Heading3"/>
        <w:numPr>
          <w:ilvl w:val="2"/>
          <w:numId w:val="1"/>
        </w:numPr>
        <w:rPr/>
      </w:pPr>
      <w:bookmarkStart w:id="1399" w:name="__RefHeading___Toc2146114_581953129"/>
      <w:bookmarkStart w:id="1400" w:name="_Toc536"/>
      <w:bookmarkEnd w:id="1399"/>
      <w:r>
        <w:rPr>
          <w:rtl w:val="true"/>
        </w:rPr>
        <w:t>لا حکم الاّ للّه</w:t>
      </w:r>
      <w:bookmarkEnd w:id="1400"/>
    </w:p>
    <w:p>
      <w:pPr>
        <w:pStyle w:val="BookText"/>
        <w:rPr/>
      </w:pPr>
      <w:r>
        <w:rPr>
          <w:rFonts w:ascii="IRNazanin" w:hAnsi="IRNazanin" w:eastAsia="IRNazanin"/>
          <w:color w:val="111111"/>
          <w:sz w:val="28"/>
          <w:sz w:val="28"/>
          <w:szCs w:val="28"/>
          <w:rtl w:val="true"/>
          <w:lang w:bidi="fa-IR"/>
        </w:rPr>
        <w:t>این جمله شعار خوارج نهروان بود،یعنی حکومت جز از آن خدا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برای اینکه از حکومت علوی و ولایت حق او بیرون روند چنان شعاری می‌دادند که ظاهرش حق بود و منطبق با آیات قرآن،چون در قرآن مکرّر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الحکم الاّ للّه</w:t>
      </w:r>
      <w:r>
        <w:rPr>
          <w:rFonts w:eastAsia="IRNazanin" w:cs="IRNazanin"/>
          <w:color w:val="111111"/>
          <w:sz w:val="28"/>
          <w:szCs w:val="28"/>
          <w:rtl w:val="true"/>
          <w:lang w:bidi="fa-IR"/>
        </w:rPr>
        <w:t xml:space="preserve">» </w:t>
      </w:r>
      <w:r>
        <w:rPr>
          <w:rStyle w:val="FootnoteAnchor"/>
          <w:rtl w:val="true"/>
        </w:rPr>
        <w:footnoteReference w:id="1354"/>
      </w:r>
      <w:r>
        <w:rPr>
          <w:rFonts w:ascii="IRNazanin" w:hAnsi="IRNazanin" w:eastAsia="IRNazanin"/>
          <w:color w:val="111111"/>
          <w:sz w:val="28"/>
          <w:sz w:val="28"/>
          <w:szCs w:val="28"/>
          <w:rtl w:val="true"/>
          <w:lang w:bidi="fa-IR"/>
        </w:rPr>
        <w:t>و درست است،یعنی حکومت و داوری از آن خداوند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 علیه السّلام وقتی شنید چنین می‌گویند،فرمود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 حقّ یراد بها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سخنی حق است که ارادۀ باطل با آن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افزود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درست است،حکم جز از آن خدا نیست،لیکن اینان می‌گویند که هیچ فرمانروایی نیست مگر برای خدا،در حالی که مردم ناچارند فرمانروا داشته باشند، نیکوکار یا تبهکار،چراکه در سایۀ وجود یک حکومت و نظام است که هم مؤمن عمل می‌کند،هم کافر بهره می‌برد و کارها سروسامان می‌گیرد و راهها ایمن می‌شود</w:t>
      </w:r>
      <w:r>
        <w:rPr>
          <w:rFonts w:eastAsia="IRNazanin" w:cs="IRNazanin"/>
          <w:color w:val="111111"/>
          <w:sz w:val="28"/>
          <w:szCs w:val="28"/>
          <w:rtl w:val="true"/>
          <w:lang w:bidi="fa-IR"/>
        </w:rPr>
        <w:t xml:space="preserve">. </w:t>
      </w:r>
      <w:r>
        <w:rPr>
          <w:rStyle w:val="FootnoteAnchor"/>
          <w:rtl w:val="true"/>
        </w:rPr>
        <w:footnoteReference w:id="1355"/>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امر دایر باشد میان حکومت فاسد یا هرج‌ومرج و آشوب،مسلّما زیان آشوب بیشتر</w:t>
      </w:r>
      <w:bookmarkStart w:id="1401" w:name="pg5471_30878"/>
    </w:p>
    <w:p>
      <w:pPr>
        <w:pStyle w:val="BookText"/>
        <w:rPr/>
      </w:pPr>
      <w:bookmarkEnd w:id="1401"/>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 به خاطر کج‌فهمی و جهالتشان بر حاکم عادل و امام هدایت خروج کردند و بهانه‌شان این بود که حکومت از آن خداست،نه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آن امام را هم خدا به امامت و حکومت تعیین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 نهروان،قتال بر تأویل،حکومت علوی،مارقین</w:t>
      </w:r>
      <w:r>
        <w:rPr>
          <w:rFonts w:eastAsia="IRNazanin" w:cs="IRNazanin"/>
          <w:color w:val="111111"/>
          <w:sz w:val="28"/>
          <w:szCs w:val="28"/>
          <w:rtl w:val="true"/>
          <w:lang w:bidi="fa-IR"/>
        </w:rPr>
        <w:t>.</w:t>
      </w:r>
    </w:p>
    <w:p>
      <w:pPr>
        <w:pStyle w:val="Heading3"/>
        <w:numPr>
          <w:ilvl w:val="2"/>
          <w:numId w:val="1"/>
        </w:numPr>
        <w:rPr/>
      </w:pPr>
      <w:bookmarkStart w:id="1402" w:name="__RefHeading___Toc2146116_581953129"/>
      <w:bookmarkStart w:id="1403" w:name="_Toc537"/>
      <w:bookmarkEnd w:id="1402"/>
      <w:r>
        <w:rPr>
          <w:rtl w:val="true"/>
        </w:rPr>
        <w:t>لا فتی إلاّ علیّ</w:t>
      </w:r>
      <w:r>
        <w:rPr>
          <w:rtl w:val="true"/>
        </w:rPr>
        <w:t>...</w:t>
      </w:r>
      <w:bookmarkEnd w:id="1403"/>
    </w:p>
    <w:p>
      <w:pPr>
        <w:pStyle w:val="BookText"/>
        <w:rPr/>
      </w:pPr>
      <w:r>
        <w:rPr>
          <w:rFonts w:ascii="IRNazanin" w:hAnsi="IRNazanin" w:eastAsia="IRNazanin"/>
          <w:color w:val="111111"/>
          <w:sz w:val="28"/>
          <w:sz w:val="28"/>
          <w:szCs w:val="28"/>
          <w:rtl w:val="true"/>
          <w:lang w:bidi="fa-IR"/>
        </w:rPr>
        <w:t>در جنگ احد،وقتی در یک مرحله مسلمانان شکست خوردند و یاران پیامبر پراکنده گشتند،علی علیه السّلام با فداکاری بی‌نظیری به دفاع از پیامبر خدا و دفع هجوم مشرکان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نیز او را دعا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ندایی از آسمان شنیده شد که صدای جبرئیل بود، چهارهزار فرشتۀ همراهش،می‌گفت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فتی الاّ علیّ و لا سیف إلاّ ذو الفقار</w:t>
      </w:r>
      <w:r>
        <w:rPr>
          <w:rFonts w:eastAsia="IRNazanin" w:cs="IRNazanin"/>
          <w:color w:val="111111"/>
          <w:sz w:val="28"/>
          <w:szCs w:val="28"/>
          <w:rtl w:val="true"/>
          <w:lang w:bidi="fa-IR"/>
        </w:rPr>
        <w:t xml:space="preserve">» </w:t>
      </w:r>
      <w:r>
        <w:rPr>
          <w:rStyle w:val="FootnoteAnchor"/>
          <w:rtl w:val="true"/>
        </w:rPr>
        <w:footnoteReference w:id="1356"/>
      </w:r>
      <w:r>
        <w:rPr>
          <w:rFonts w:ascii="IRNazanin" w:hAnsi="IRNazanin" w:eastAsia="IRNazanin"/>
          <w:color w:val="111111"/>
          <w:sz w:val="28"/>
          <w:sz w:val="28"/>
          <w:szCs w:val="28"/>
          <w:rtl w:val="true"/>
          <w:lang w:bidi="fa-IR"/>
        </w:rPr>
        <w:t>جوانمردی جز علی علیه السّلام و شمشیری جز ذو الفقار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ادبیات،مسألۀ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الفقار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فراوان مطرح شده و از فضایل امیر المؤمنین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شیردل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،شیر خدا مرتضی حیدر خیبرگشا،صفدر عنترفکن </w:t>
      </w:r>
      <w:r>
        <w:rPr>
          <w:rStyle w:val="FootnoteAnchor"/>
          <w:rtl w:val="true"/>
        </w:rPr>
        <w:footnoteReference w:id="1357"/>
      </w:r>
    </w:p>
    <w:p>
      <w:pPr>
        <w:pStyle w:val="BookText"/>
        <w:rPr/>
      </w:pPr>
      <w:r>
        <w:rPr>
          <w:rFonts w:ascii="IRNazanin" w:hAnsi="IRNazanin" w:eastAsia="IRNazanin"/>
          <w:color w:val="111111"/>
          <w:sz w:val="28"/>
          <w:sz w:val="28"/>
          <w:szCs w:val="28"/>
          <w:rtl w:val="true"/>
          <w:lang w:bidi="fa-IR"/>
        </w:rPr>
        <w:t xml:space="preserve">در جوانمردی بسی بودند با شمشیر و تیر لا فتی الاّ علی،لا سیف الاّ ذو الفقار </w:t>
      </w:r>
      <w:r>
        <w:rPr>
          <w:rStyle w:val="FootnoteAnchor"/>
          <w:rtl w:val="true"/>
        </w:rPr>
        <w:footnoteReference w:id="13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فتی إلاّ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 اهل روزگار ساکنان آسمان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سیف إلاّ ذو الفقار</w:t>
      </w:r>
      <w:r>
        <w:rPr>
          <w:rFonts w:eastAsia="IRNazanin" w:cs="IRNazanin"/>
          <w:color w:val="111111"/>
          <w:sz w:val="28"/>
          <w:szCs w:val="28"/>
          <w:rtl w:val="true"/>
          <w:lang w:bidi="fa-IR"/>
        </w:rPr>
        <w:t xml:space="preserve">» </w:t>
      </w:r>
      <w:r>
        <w:rPr>
          <w:rStyle w:val="FootnoteAnchor"/>
          <w:rtl w:val="true"/>
        </w:rPr>
        <w:footnoteReference w:id="13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لوای لا فتی،ای قدمگاه ردّ الشمس،ای ردّپای الهی،ای کلیددار کائنات،ای خزانه‌دار خلوص،ای فرق شکافتۀ عشق،ای حلاوت حقیقت،ای باء بسم اللّه،ای تاء تمّت الکتاب</w:t>
      </w:r>
      <w:r>
        <w:rPr>
          <w:rFonts w:eastAsia="IRNazanin" w:cs="IRNazanin"/>
          <w:color w:val="111111"/>
          <w:sz w:val="28"/>
          <w:szCs w:val="28"/>
          <w:rtl w:val="true"/>
          <w:lang w:bidi="fa-IR"/>
        </w:rPr>
        <w:t xml:space="preserve">.» </w:t>
      </w:r>
      <w:r>
        <w:rPr>
          <w:rStyle w:val="FootnoteAnchor"/>
          <w:rtl w:val="true"/>
        </w:rPr>
        <w:footnoteReference w:id="13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الفقار</w:t>
      </w:r>
      <w:r>
        <w:rPr>
          <w:rFonts w:eastAsia="IRNazanin" w:cs="IRNazanin"/>
          <w:color w:val="111111"/>
          <w:sz w:val="28"/>
          <w:szCs w:val="28"/>
          <w:rtl w:val="true"/>
          <w:lang w:bidi="fa-IR"/>
        </w:rPr>
        <w:t>.</w:t>
      </w:r>
    </w:p>
    <w:p>
      <w:pPr>
        <w:pStyle w:val="Heading3"/>
        <w:numPr>
          <w:ilvl w:val="2"/>
          <w:numId w:val="1"/>
        </w:numPr>
        <w:rPr/>
      </w:pPr>
      <w:bookmarkStart w:id="1404" w:name="__RefHeading___Toc2146118_581953129"/>
      <w:bookmarkStart w:id="1405" w:name="_Toc538"/>
      <w:bookmarkEnd w:id="1404"/>
      <w:r>
        <w:rPr>
          <w:rtl w:val="true"/>
        </w:rPr>
        <w:t>لعن صحابه</w:t>
      </w:r>
      <w:bookmarkEnd w:id="1405"/>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افتراهایی که مخالفان شیعه به پیروان مکتب اهل‌بیت می‌بندند آن است که اینان اصحاب پیامبر را لعن می‌کنند و این را گناهی بزرگ و نابخشودنی می‌شمارند و به خاطر</w:t>
      </w:r>
    </w:p>
    <w:p>
      <w:pPr>
        <w:pStyle w:val="BookText"/>
        <w:rPr/>
      </w:pPr>
      <w:r>
        <w:rPr>
          <w:rFonts w:ascii="IRNazanin" w:hAnsi="IRNazanin" w:eastAsia="IRNazanin"/>
          <w:color w:val="111111"/>
          <w:sz w:val="28"/>
          <w:sz w:val="28"/>
          <w:szCs w:val="28"/>
          <w:rtl w:val="true"/>
          <w:lang w:bidi="fa-IR"/>
        </w:rPr>
        <w:t>آن هرگونه اهانت و هتک حرمت به شیعه را روا می‌شمرند و چنان وانمود می‌کنند که لعن یکی از صحابه موجب خروج از دین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 همۀ آنان که اصحاب پیامبر بودند و آن حضرت را دیده بودند،افراد صالح و باایمانی نبودند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آنان انسانهای منافق،فاجر، دروغگو و فاسق هم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آیات قرآن نیز لعنت خدا بر برخی افراد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نیز برخی را لعنت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صرف صحابه بودن،کسی عادل نمی‌شود و حرمت نمی‌یابد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منافقانی هم که پیامبر مأمور به جهاد با آنان بود،در زمرۀ صحابه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افزون بر این به شهادت تاریخ،بعضی از صحابه در حق اهل‌بیت پیامبر ستم کردند، بدعت در دین گذاشتند،خون پاکان را ریختند،با امام معصوم و حجت خدا جنگیدند، مرتکب فسق و فجور شدند،به نوامیس مسلمانان تجاوز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خالد بن ولید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فرمان صریح پیامبر مخالفت کردند و بسیاری خلافهای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قول به عدالت و پاکی همۀ صحابه،هم با قرآن مخالف است،هم با سنّت نبوی،هم با حقایق تاریخی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معاویه در حضور مردم علنا شراب نمی‌خورد؟مگر امام مجتبی علیه السّلام را با زهر مسموم و شهید نکرد؟مگر با علی علیه السّلام نجنگید؟در حالی که پیامبر فرموده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جنگ با تو جنگ با من است و جنگ با من جنگ با خدا؟</w:t>
      </w:r>
    </w:p>
    <w:p>
      <w:pPr>
        <w:pStyle w:val="BookText"/>
        <w:rPr/>
      </w:pPr>
      <w:r>
        <w:rPr>
          <w:rFonts w:ascii="IRNazanin" w:hAnsi="IRNazanin" w:eastAsia="IRNazanin"/>
          <w:color w:val="111111"/>
          <w:sz w:val="28"/>
          <w:sz w:val="28"/>
          <w:szCs w:val="28"/>
          <w:rtl w:val="true"/>
          <w:lang w:bidi="fa-IR"/>
        </w:rPr>
        <w:t>پس اگر شیعه،برخی از صحابه را به دلیل فسق و ظلم و معصیت و بدعت و نفاق،لعن کند،چه اشکالی دارد؟خدا هم فاسقان و ظالمان و منافقان را لعن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به‌علاوه، آنان که نسبت به لعن بعضی صحابه از سوی شیعه این همه حساسیّت نشان می‌دهند،چرا نسبت به معاویه که سبّ و لعن بر افضل صحابه یعنی امیر المؤمنین علیه السّلام را علنی و رایج ساخت و سالها بر منابر به دستور او حضرت علی علیه السّلام را لعن می‌کردند،چیزی نمی‌گویند؟</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ابی الحدید،خلاصه‌ای از نوشتۀ ابو جعفر یحیی بن محمّد علوی را در پاسخ به ابو المعالی جوینی نقل کرده که بطور مبسوط و مستدل،صحّت لعن و ابراز برائت از کسانی را که خلافکار،ظالم و فاسق بودند بیان می‌کند </w:t>
      </w:r>
      <w:r>
        <w:rPr>
          <w:rStyle w:val="FootnoteAnchor"/>
          <w:rtl w:val="true"/>
        </w:rPr>
        <w:footnoteReference w:id="1361"/>
      </w:r>
      <w:r>
        <w:rPr>
          <w:rFonts w:ascii="IRNazanin" w:hAnsi="IRNazanin" w:eastAsia="IRNazanin"/>
          <w:color w:val="111111"/>
          <w:sz w:val="28"/>
          <w:sz w:val="28"/>
          <w:szCs w:val="28"/>
          <w:rtl w:val="true"/>
          <w:lang w:bidi="fa-IR"/>
        </w:rPr>
        <w:t>و اینکه صرف صحابی بودن،موجب</w:t>
      </w:r>
      <w:bookmarkStart w:id="1406" w:name="pg5471_30880"/>
    </w:p>
    <w:p>
      <w:pPr>
        <w:pStyle w:val="BookText"/>
        <w:rPr/>
      </w:pPr>
      <w:bookmarkEnd w:id="1406"/>
      <w:r>
        <w:rPr>
          <w:rFonts w:ascii="IRNazanin" w:hAnsi="IRNazanin" w:eastAsia="IRNazanin"/>
          <w:color w:val="111111"/>
          <w:sz w:val="28"/>
          <w:sz w:val="28"/>
          <w:szCs w:val="28"/>
          <w:rtl w:val="true"/>
          <w:lang w:bidi="fa-IR"/>
        </w:rPr>
        <w:t>تبرئۀ آنان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صحابه هم یکدیگر را لعن می‌کردند و به خاطر خلافها و انحرافها،یکدیگر را به بدترین صفات متّهم می‌ساختند و میان آنان رایج بود و صرف لعن یک صحابی را موجب خروج از اسلام نمی‌دانستند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خود عایشه،عثمان را لعن نکرد؟مگر معاویه،امام علی و امام حسن و امام حسین علیهم السّلام را آشکارا بر منابر لعن نمی‌کرد؟مگر بسیاری از صحابه عثمان را لعن نمی‌کردند؟ابو بکر و عمر هم سعد بن عباده را لعن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برخی صحابه مستحق لعن باشند،به اقتضای امر الهی به دوستی با اولیای خدا و دشمنی با دشمنان خدا،لعن آنان جایز است و خدا همانگونه که از تولّی می‌پرسد،از تبرّی هم سؤال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بحث خواندنی است،به آنجا 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شیعه،صحابۀ پاک و متعبد و صالح و بزرگوار را تکریم می‌کند و لعن آنان را حرام می‌داند و خود نیز لعن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آنان که با کارشکنیها،ظلمها،بدعتها و گناهانشان حرمتی برای خود باقی نگذاشتند تا محترم باشند،چه انتظار است که شیعه آنان را تقدیس کند و از هرگونه نقد و انتقاد،مصون بشمارد؟امّا اینکه چه کسانی چه خلافهایی کرده‌اند، بحثی است جدا،که در این مختصر نمی‌گنجد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 و تبرّی هم از فروع دین و واجبات عملی است و برائت از دشمنان دین خدا و کافران و منافقان واجب است و مهرورزی به کسانی که سنت پیامبر را تغییر دادند و به اهل‌بیت ظلم کردند و همواره درصدد توطئه بر ضدّ اسلام ناب و عترت مصطفی و مسلمانان راستین بودند،هرچند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داشته باشند،غلط است</w:t>
      </w:r>
      <w:r>
        <w:rPr>
          <w:rFonts w:eastAsia="IRNazanin" w:cs="IRNazanin"/>
          <w:color w:val="111111"/>
          <w:sz w:val="28"/>
          <w:szCs w:val="28"/>
          <w:rtl w:val="true"/>
          <w:lang w:bidi="fa-IR"/>
        </w:rPr>
        <w:t xml:space="preserve">. </w:t>
      </w:r>
      <w:r>
        <w:rPr>
          <w:rStyle w:val="FootnoteAnchor"/>
          <w:rtl w:val="true"/>
        </w:rPr>
        <w:footnoteReference w:id="13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صحابه،پنجاه و پنج سؤال از تاریخ،</w:t>
      </w:r>
    </w:p>
    <w:p>
      <w:pPr>
        <w:pStyle w:val="BookText"/>
        <w:rPr/>
      </w:pPr>
      <w:r>
        <w:rPr>
          <w:rFonts w:ascii="IRNazanin" w:hAnsi="IRNazanin" w:eastAsia="IRNazanin"/>
          <w:color w:val="111111"/>
          <w:sz w:val="28"/>
          <w:sz w:val="28"/>
          <w:szCs w:val="28"/>
          <w:rtl w:val="true"/>
          <w:lang w:bidi="fa-IR"/>
        </w:rPr>
        <w:t>پنج‌شنبۀ شوم،سنّت و بدعت،مطاعن،مظلومیّت علی علیه السّلام</w:t>
      </w:r>
      <w:r>
        <w:rPr>
          <w:rFonts w:eastAsia="IRNazanin" w:cs="IRNazanin"/>
          <w:color w:val="111111"/>
          <w:sz w:val="28"/>
          <w:szCs w:val="28"/>
          <w:rtl w:val="true"/>
          <w:lang w:bidi="fa-IR"/>
        </w:rPr>
        <w:t>.</w:t>
      </w:r>
    </w:p>
    <w:p>
      <w:pPr>
        <w:pStyle w:val="Heading3"/>
        <w:numPr>
          <w:ilvl w:val="2"/>
          <w:numId w:val="1"/>
        </w:numPr>
        <w:rPr/>
      </w:pPr>
      <w:bookmarkStart w:id="1407" w:name="__RefHeading___Toc2146120_581953129"/>
      <w:bookmarkStart w:id="1408" w:name="_Toc539"/>
      <w:bookmarkEnd w:id="1407"/>
      <w:r>
        <w:rPr>
          <w:rtl w:val="true"/>
        </w:rPr>
        <w:t>لو کشف الغطاء</w:t>
      </w:r>
      <w:r>
        <w:rPr>
          <w:rtl w:val="true"/>
        </w:rPr>
        <w:t>...</w:t>
      </w:r>
      <w:bookmarkEnd w:id="1408"/>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فضایل علی علیه السّلام و ویژگیهای عرفان علوی،بصیرت کامل و معرفت ناب و والای او نسبت به خدا و هستی و اسرار عالم و جهان غیب و شهود بود و عالم غیب هم برای</w:t>
      </w:r>
      <w:bookmarkStart w:id="1409" w:name="pg5471_30881"/>
    </w:p>
    <w:p>
      <w:pPr>
        <w:pStyle w:val="BookText"/>
        <w:rPr/>
      </w:pPr>
      <w:bookmarkEnd w:id="1409"/>
      <w:r>
        <w:rPr>
          <w:rFonts w:ascii="IRNazanin" w:hAnsi="IRNazanin" w:eastAsia="IRNazanin"/>
          <w:color w:val="111111"/>
          <w:sz w:val="28"/>
          <w:sz w:val="28"/>
          <w:szCs w:val="28"/>
          <w:rtl w:val="true"/>
          <w:lang w:bidi="fa-IR"/>
        </w:rPr>
        <w:t>حضرتش شهود و مشهود بود،آنچنان که خود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پرده کنار رود،چیزی بر یقین من افزوده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کشف الغطاء ما ازددت یقینا</w:t>
      </w:r>
      <w:r>
        <w:rPr>
          <w:rFonts w:eastAsia="IRNazanin" w:cs="IRNazanin"/>
          <w:color w:val="111111"/>
          <w:sz w:val="28"/>
          <w:szCs w:val="28"/>
          <w:rtl w:val="true"/>
          <w:lang w:bidi="fa-IR"/>
        </w:rPr>
        <w:t xml:space="preserve">». </w:t>
      </w:r>
      <w:r>
        <w:rPr>
          <w:rStyle w:val="FootnoteAnchor"/>
          <w:rtl w:val="true"/>
        </w:rPr>
        <w:footnoteReference w:id="1363"/>
      </w:r>
      <w:r>
        <w:rPr>
          <w:rFonts w:ascii="IRNazanin" w:hAnsi="IRNazanin" w:eastAsia="IRNazanin"/>
          <w:color w:val="111111"/>
          <w:sz w:val="28"/>
          <w:sz w:val="28"/>
          <w:szCs w:val="28"/>
          <w:rtl w:val="true"/>
          <w:lang w:bidi="fa-IR"/>
        </w:rPr>
        <w:t>این فضیلت،در ادبیات هم مطرح است و در تلمیحات شعری به آن اشاره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کاشف سرّ خلافت،رازدار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دین نبی،مسندنشین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اتی</w:t>
      </w:r>
      <w:r>
        <w:rPr>
          <w:rFonts w:eastAsia="IRNazanin" w:cs="IRNazanin"/>
          <w:color w:val="111111"/>
          <w:sz w:val="28"/>
          <w:szCs w:val="28"/>
          <w:rtl w:val="true"/>
          <w:lang w:bidi="fa-IR"/>
        </w:rPr>
        <w:t xml:space="preserve">» </w:t>
      </w:r>
      <w:r>
        <w:rPr>
          <w:rStyle w:val="FootnoteAnchor"/>
          <w:rtl w:val="true"/>
        </w:rPr>
        <w:footnoteReference w:id="1364"/>
      </w:r>
    </w:p>
    <w:p>
      <w:pPr>
        <w:pStyle w:val="BookText"/>
        <w:rPr/>
      </w:pPr>
      <w:r>
        <w:rPr>
          <w:rFonts w:ascii="IRNazanin" w:hAnsi="IRNazanin" w:eastAsia="IRNazanin"/>
          <w:color w:val="111111"/>
          <w:sz w:val="28"/>
          <w:sz w:val="28"/>
          <w:szCs w:val="28"/>
          <w:rtl w:val="true"/>
          <w:lang w:bidi="fa-IR"/>
        </w:rPr>
        <w:t>آن کس که در یقینش نگنجد زیادتی صدبار اگر ز پیش برافتد غطا،علی است</w:t>
      </w:r>
      <w:r>
        <w:rPr>
          <w:rFonts w:eastAsia="IRNazanin" w:cs="IRNazanin"/>
          <w:color w:val="111111"/>
          <w:sz w:val="28"/>
          <w:szCs w:val="28"/>
          <w:rtl w:val="true"/>
          <w:lang w:bidi="fa-IR"/>
        </w:rPr>
        <w:t xml:space="preserve">. </w:t>
      </w:r>
      <w:r>
        <w:rPr>
          <w:rStyle w:val="FootnoteAnchor"/>
          <w:rtl w:val="true"/>
        </w:rPr>
        <w:footnoteReference w:id="13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 علوی،سلونی قبل ان تفقدونی</w:t>
      </w:r>
      <w:r>
        <w:rPr>
          <w:rFonts w:eastAsia="IRNazanin" w:cs="IRNazanin"/>
          <w:color w:val="111111"/>
          <w:sz w:val="28"/>
          <w:szCs w:val="28"/>
          <w:rtl w:val="true"/>
          <w:lang w:bidi="fa-IR"/>
        </w:rPr>
        <w:t>.</w:t>
      </w:r>
    </w:p>
    <w:p>
      <w:pPr>
        <w:pStyle w:val="Heading3"/>
        <w:numPr>
          <w:ilvl w:val="2"/>
          <w:numId w:val="1"/>
        </w:numPr>
        <w:rPr/>
      </w:pPr>
      <w:bookmarkStart w:id="1410" w:name="__RefHeading___Toc2146122_581953129"/>
      <w:bookmarkStart w:id="1411" w:name="_Toc540"/>
      <w:bookmarkEnd w:id="1410"/>
      <w:r>
        <w:rPr>
          <w:rtl w:val="true"/>
        </w:rPr>
        <w:t>لو لا علیّ لهلک عمر</w:t>
      </w:r>
      <w:bookmarkEnd w:id="1411"/>
    </w:p>
    <w:p>
      <w:pPr>
        <w:pStyle w:val="BookText"/>
        <w:rPr/>
      </w:pPr>
      <w:r>
        <w:rPr>
          <w:rFonts w:ascii="IRNazanin" w:hAnsi="IRNazanin" w:eastAsia="IRNazanin"/>
          <w:color w:val="111111"/>
          <w:sz w:val="28"/>
          <w:sz w:val="28"/>
          <w:szCs w:val="28"/>
          <w:rtl w:val="true"/>
          <w:lang w:bidi="fa-IR"/>
        </w:rPr>
        <w:t>سخنی که عمر بن خطّاب بارها در مقام اعتراف به جهل خود و دانایی علی بن ابی طالب علیه السّلام بر زبان راند،یعنی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علی نبود،عمر هلاک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شرایط امام،علم به دین و قرآن و احکام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 علیه السّلام حامل علم پیامبر بود و کلام او که بارها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سلونی قبل ان تفقدونی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 علم وسیع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مقابل،خلیفۀ دوم که حامیانش ادعا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افقه و اعلم صحابه در زمان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 </w:t>
      </w:r>
      <w:r>
        <w:rPr>
          <w:rStyle w:val="FootnoteAnchor"/>
          <w:rtl w:val="true"/>
        </w:rPr>
        <w:footnoteReference w:id="1366"/>
      </w:r>
      <w:r>
        <w:rPr>
          <w:rFonts w:ascii="IRNazanin" w:hAnsi="IRNazanin" w:eastAsia="IRNazanin"/>
          <w:color w:val="111111"/>
          <w:sz w:val="28"/>
          <w:sz w:val="28"/>
          <w:szCs w:val="28"/>
          <w:rtl w:val="true"/>
          <w:lang w:bidi="fa-IR"/>
        </w:rPr>
        <w:t>،بارها در برابر سؤالاتی که از او می‌کردند درمی‌ماند و خودش اعتراف داشت که همۀ مردم،حتّی زنان پرده‌نشین از عمر آگاه‌تر و دین‌شناس‌ترند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النّاس أفقه من عمر،حتّی ربّات الحجال</w:t>
      </w:r>
      <w:r>
        <w:rPr>
          <w:rFonts w:eastAsia="IRNazanin" w:cs="IRNazanin"/>
          <w:color w:val="111111"/>
          <w:sz w:val="28"/>
          <w:szCs w:val="28"/>
          <w:rtl w:val="true"/>
          <w:lang w:bidi="fa-IR"/>
        </w:rPr>
        <w:t xml:space="preserve">». </w:t>
      </w:r>
      <w:r>
        <w:rPr>
          <w:rStyle w:val="FootnoteAnchor"/>
          <w:rtl w:val="true"/>
        </w:rPr>
        <w:footnoteReference w:id="1367"/>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علامۀ امینی در الغدیر،در فصلی با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الأثر فی علم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 مورد را با استناد به منابع متعدد اهل سنّت آورده که عمر در برابر سؤالات فقهی،اعتقادی،تاریخی، لغوی و قضاوت،درمانده است </w:t>
      </w:r>
      <w:r>
        <w:rPr>
          <w:rStyle w:val="FootnoteAnchor"/>
          <w:rtl w:val="true"/>
        </w:rPr>
        <w:footnoteReference w:id="1368"/>
      </w:r>
      <w:r>
        <w:rPr>
          <w:rFonts w:ascii="IRNazanin" w:hAnsi="IRNazanin" w:eastAsia="IRNazanin"/>
          <w:color w:val="111111"/>
          <w:sz w:val="28"/>
          <w:sz w:val="28"/>
          <w:szCs w:val="28"/>
          <w:rtl w:val="true"/>
          <w:lang w:bidi="fa-IR"/>
        </w:rPr>
        <w:t>و در بعضی موارد که سراغ امیر المؤمنین علیه السّلام رفته و آن حضرت جواب صحیح و قضاوت به حق نموده،گفته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علیّ لهلک عمر</w:t>
      </w:r>
      <w:r>
        <w:rPr>
          <w:rFonts w:eastAsia="IRNazanin" w:cs="IRNazanin"/>
          <w:color w:val="111111"/>
          <w:sz w:val="28"/>
          <w:szCs w:val="28"/>
          <w:rtl w:val="true"/>
          <w:lang w:bidi="fa-IR"/>
        </w:rPr>
        <w:t xml:space="preserve">» </w:t>
      </w:r>
      <w:r>
        <w:rPr>
          <w:rStyle w:val="FootnoteAnchor"/>
          <w:rtl w:val="true"/>
        </w:rPr>
        <w:footnoteReference w:id="1369"/>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أبقانی اللّه بعد ابن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علیّ لضلّ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ابقانی اللّه بأرض لست فیها یا</w:t>
      </w:r>
      <w:bookmarkStart w:id="1412" w:name="pg5471_30882"/>
    </w:p>
    <w:p>
      <w:pPr>
        <w:pStyle w:val="BookText"/>
        <w:rPr/>
      </w:pPr>
      <w:bookmarkEnd w:id="1412"/>
      <w:r>
        <w:rPr>
          <w:rFonts w:ascii="IRNazanin" w:hAnsi="IRNazanin" w:eastAsia="IRNazanin"/>
          <w:color w:val="111111"/>
          <w:sz w:val="28"/>
          <w:sz w:val="28"/>
          <w:szCs w:val="28"/>
          <w:rtl w:val="true"/>
          <w:lang w:bidi="fa-IR"/>
        </w:rPr>
        <w:t>ابا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اعوذ باللّه من معضلة لا علیّ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کاد یهلک ابن الخطّاب لو لا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 تنزل بی شدیدة الاّ و ابو حسن الی جنبی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لولاک لا فتضحنا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1370"/>
      </w:r>
    </w:p>
    <w:p>
      <w:pPr>
        <w:pStyle w:val="BookText"/>
        <w:rPr/>
      </w:pPr>
      <w:r>
        <w:rPr>
          <w:rFonts w:ascii="IRNazanin" w:hAnsi="IRNazanin" w:eastAsia="IRNazanin"/>
          <w:color w:val="111111"/>
          <w:sz w:val="28"/>
          <w:sz w:val="28"/>
          <w:szCs w:val="28"/>
          <w:rtl w:val="true"/>
          <w:lang w:bidi="fa-IR"/>
        </w:rPr>
        <w:t>که همه گویای کم‌اطلاعی او از مسائل علمی و دینی و نیازمندی‌اش به علوم کارگشا و مشکل‌زدای حضرت امیر علیه السّلام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مطاعن،عمر بن خطّاب</w:t>
      </w:r>
      <w:r>
        <w:rPr>
          <w:rFonts w:eastAsia="IRNazanin" w:cs="IRNazanin"/>
          <w:color w:val="111111"/>
          <w:sz w:val="28"/>
          <w:szCs w:val="28"/>
          <w:rtl w:val="true"/>
          <w:lang w:bidi="fa-IR"/>
        </w:rPr>
        <w:t>.</w:t>
      </w:r>
    </w:p>
    <w:p>
      <w:pPr>
        <w:pStyle w:val="Heading3"/>
        <w:numPr>
          <w:ilvl w:val="2"/>
          <w:numId w:val="1"/>
        </w:numPr>
        <w:rPr/>
      </w:pPr>
      <w:bookmarkStart w:id="1413" w:name="__RefHeading___Toc2146124_581953129"/>
      <w:bookmarkStart w:id="1414" w:name="_Toc541"/>
      <w:bookmarkEnd w:id="1413"/>
      <w:r>
        <w:rPr>
          <w:rtl w:val="true"/>
        </w:rPr>
        <w:t>لیلة المبیت</w:t>
      </w:r>
      <w:bookmarkEnd w:id="1414"/>
    </w:p>
    <w:p>
      <w:pPr>
        <w:pStyle w:val="BookText"/>
        <w:rPr/>
      </w:pPr>
      <w:r>
        <w:rPr>
          <w:rFonts w:ascii="IRNazanin" w:hAnsi="IRNazanin" w:eastAsia="IRNazanin"/>
          <w:color w:val="111111"/>
          <w:sz w:val="28"/>
          <w:sz w:val="28"/>
          <w:szCs w:val="28"/>
          <w:rtl w:val="true"/>
          <w:lang w:bidi="fa-IR"/>
        </w:rPr>
        <w:t>شبی که علی علیه السّلام در بستر پیامبر خدا خوابید و رسول اکرم صلّی اللّه علیه و آله از مکه بیرون رفت و پس از چند روز درنگ در غار ثور،به مدینه هجرت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شب،چهل نفر از مشرکین به نمایندگی از قبایل مختلف قصد داشتند به خانۀ پیامبر هجوم آورده،او را به قتل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خفتن علی علیه السّلام در آن شب هجرت در جای پیامبر که نمونۀ اعلای فداکاری و نوعی عملیات استشهادی بود،از فضایل برجستۀ آن حضرت است و آیۀ قرآن این جانفشانی را فروختن جان در برابر کسب رضای خدا دانسته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النّاس من یشری نفسه ابتغاء مرضات اللّه و اللّه رؤف بالعباد</w:t>
      </w:r>
      <w:r>
        <w:rPr>
          <w:rFonts w:eastAsia="IRNazanin" w:cs="IRNazanin"/>
          <w:color w:val="111111"/>
          <w:sz w:val="28"/>
          <w:szCs w:val="28"/>
          <w:rtl w:val="true"/>
          <w:lang w:bidi="fa-IR"/>
        </w:rPr>
        <w:t xml:space="preserve">». </w:t>
      </w:r>
      <w:r>
        <w:rPr>
          <w:rStyle w:val="FootnoteAnchor"/>
          <w:rtl w:val="true"/>
        </w:rPr>
        <w:footnoteReference w:id="1371"/>
      </w:r>
      <w:r>
        <w:rPr>
          <w:rFonts w:ascii="IRNazanin" w:hAnsi="IRNazanin" w:eastAsia="IRNazanin"/>
          <w:color w:val="111111"/>
          <w:sz w:val="28"/>
          <w:sz w:val="28"/>
          <w:szCs w:val="28"/>
          <w:rtl w:val="true"/>
          <w:lang w:bidi="fa-IR"/>
        </w:rPr>
        <w:t>به گفتۀ مورّخان و مفسّران،این آیه به مناسبت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المبیت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شأن علی علیه السّلام نازل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فداکاری،نظیر فداکاری اسماعیل ذبیح و عبد اللّه پسر عبد المطلب بود که آمادۀ فدا شدن بودند</w:t>
      </w:r>
      <w:r>
        <w:rPr>
          <w:rFonts w:eastAsia="IRNazanin" w:cs="IRNazanin"/>
          <w:color w:val="111111"/>
          <w:sz w:val="28"/>
          <w:szCs w:val="28"/>
          <w:rtl w:val="true"/>
          <w:lang w:bidi="fa-IR"/>
        </w:rPr>
        <w:t xml:space="preserve">. </w:t>
      </w:r>
      <w:r>
        <w:rPr>
          <w:rStyle w:val="FootnoteAnchor"/>
          <w:rtl w:val="true"/>
        </w:rPr>
        <w:footnoteReference w:id="1372"/>
      </w:r>
      <w:r>
        <w:rPr>
          <w:rFonts w:ascii="IRNazanin" w:hAnsi="IRNazanin" w:eastAsia="IRNazanin"/>
          <w:color w:val="111111"/>
          <w:sz w:val="28"/>
          <w:sz w:val="28"/>
          <w:szCs w:val="28"/>
          <w:rtl w:val="true"/>
          <w:lang w:bidi="fa-IR"/>
        </w:rPr>
        <w:t>این فضیلت،در شعرهای عربی و فارسی متعددی مطرح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امیر المؤمنین علیه السّلام نیز در ابیاتی به این واقعه اشاره فرموده که خواهد آمد</w:t>
      </w:r>
      <w:r>
        <w:rPr>
          <w:rFonts w:eastAsia="IRNazanin" w:cs="IRNazanin"/>
          <w:color w:val="111111"/>
          <w:sz w:val="28"/>
          <w:szCs w:val="28"/>
          <w:rtl w:val="true"/>
          <w:lang w:bidi="fa-IR"/>
        </w:rPr>
        <w:t xml:space="preserve">. </w:t>
      </w:r>
      <w:r>
        <w:rPr>
          <w:rStyle w:val="FootnoteAnchor"/>
          <w:rtl w:val="true"/>
        </w:rPr>
        <w:footnoteReference w:id="1373"/>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آیاتی که بر امامت آن حضرت به آن استدلال شده،یکی هم همین آیه است که گویای فضیلت خاصّ اوست</w:t>
      </w:r>
      <w:r>
        <w:rPr>
          <w:rFonts w:eastAsia="IRNazanin" w:cs="IRNazanin"/>
          <w:color w:val="111111"/>
          <w:sz w:val="28"/>
          <w:szCs w:val="28"/>
          <w:rtl w:val="true"/>
          <w:lang w:bidi="fa-IR"/>
        </w:rPr>
        <w:t xml:space="preserve">. </w:t>
      </w:r>
      <w:r>
        <w:rPr>
          <w:rStyle w:val="FootnoteAnchor"/>
          <w:rtl w:val="true"/>
        </w:rPr>
        <w:footnoteReference w:id="1374"/>
      </w:r>
      <w:r>
        <w:rPr>
          <w:rFonts w:ascii="IRNazanin" w:hAnsi="IRNazanin" w:eastAsia="IRNazanin"/>
          <w:color w:val="111111"/>
          <w:sz w:val="28"/>
          <w:sz w:val="28"/>
          <w:szCs w:val="28"/>
          <w:rtl w:val="true"/>
          <w:lang w:bidi="fa-IR"/>
        </w:rPr>
        <w:t>ماجرای خوابیدن حضرت علی علیه السّلام در بستر پیامبر را در مورد شب رفتن آن حضرت به شعب هم نقل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 احتمال می‌دهد که دوبار</w:t>
      </w:r>
      <w:bookmarkStart w:id="1415" w:name="pg5471_30883"/>
    </w:p>
    <w:p>
      <w:pPr>
        <w:pStyle w:val="BookText"/>
        <w:rPr/>
      </w:pPr>
      <w:bookmarkEnd w:id="1415"/>
      <w:r>
        <w:rPr>
          <w:rFonts w:ascii="IRNazanin" w:hAnsi="IRNazanin" w:eastAsia="IRNazanin"/>
          <w:color w:val="111111"/>
          <w:sz w:val="28"/>
          <w:sz w:val="28"/>
          <w:szCs w:val="28"/>
          <w:rtl w:val="true"/>
          <w:lang w:bidi="fa-IR"/>
        </w:rPr>
        <w:t>در رختخواب پیامبر خوابیده باشد</w:t>
      </w:r>
      <w:r>
        <w:rPr>
          <w:rFonts w:eastAsia="IRNazanin" w:cs="IRNazanin"/>
          <w:color w:val="111111"/>
          <w:sz w:val="28"/>
          <w:szCs w:val="28"/>
          <w:rtl w:val="true"/>
          <w:lang w:bidi="fa-IR"/>
        </w:rPr>
        <w:t xml:space="preserve">. </w:t>
      </w:r>
      <w:r>
        <w:rPr>
          <w:rStyle w:val="FootnoteAnchor"/>
          <w:rtl w:val="true"/>
        </w:rPr>
        <w:footnoteReference w:id="1375"/>
      </w:r>
    </w:p>
    <w:p>
      <w:pPr>
        <w:pStyle w:val="BookText"/>
        <w:rPr/>
      </w:pPr>
      <w:r>
        <w:rPr>
          <w:rFonts w:ascii="IRNazanin" w:hAnsi="IRNazanin" w:eastAsia="IRNazanin"/>
          <w:color w:val="111111"/>
          <w:sz w:val="28"/>
          <w:sz w:val="28"/>
          <w:szCs w:val="28"/>
          <w:rtl w:val="true"/>
          <w:lang w:bidi="fa-IR"/>
        </w:rPr>
        <w:t>امام علی علیه السّلام دربارۀ این فضیلت و فداکاری خود چنین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وقیت بنفسی خیر من وطیء الحصی و من طاف بالبیت العتیق و بالحجر</w:t>
      </w:r>
    </w:p>
    <w:p>
      <w:pPr>
        <w:pStyle w:val="BookText"/>
        <w:rPr/>
      </w:pPr>
      <w:r>
        <w:rPr>
          <w:rFonts w:ascii="IRNazanin" w:hAnsi="IRNazanin" w:eastAsia="IRNazanin"/>
          <w:color w:val="111111"/>
          <w:sz w:val="28"/>
          <w:sz w:val="28"/>
          <w:szCs w:val="28"/>
          <w:rtl w:val="true"/>
          <w:lang w:bidi="fa-IR"/>
        </w:rPr>
        <w:t>محمّد لمّا خاف ان یمکروا به فوقاه ربّی ذو الجلال من المکر</w:t>
      </w:r>
    </w:p>
    <w:p>
      <w:pPr>
        <w:pStyle w:val="BookText"/>
        <w:rPr/>
      </w:pPr>
      <w:r>
        <w:rPr>
          <w:rFonts w:ascii="IRNazanin" w:hAnsi="IRNazanin" w:eastAsia="IRNazanin"/>
          <w:color w:val="111111"/>
          <w:sz w:val="28"/>
          <w:sz w:val="28"/>
          <w:szCs w:val="28"/>
          <w:rtl w:val="true"/>
          <w:lang w:bidi="fa-IR"/>
        </w:rPr>
        <w:t>و بتّ اراعیهم متی ینشروننی و قد وطّنت نفسی علی القتل و الأسر</w:t>
      </w:r>
    </w:p>
    <w:p>
      <w:pPr>
        <w:pStyle w:val="BookText"/>
        <w:rPr/>
      </w:pPr>
      <w:r>
        <w:rPr>
          <w:rFonts w:ascii="IRNazanin" w:hAnsi="IRNazanin" w:eastAsia="IRNazanin"/>
          <w:color w:val="111111"/>
          <w:sz w:val="28"/>
          <w:sz w:val="28"/>
          <w:szCs w:val="28"/>
          <w:rtl w:val="true"/>
          <w:lang w:bidi="fa-IR"/>
        </w:rPr>
        <w:t xml:space="preserve">و بات رسول اللّه فی الغار آمنا هناک و فی حفظ الإله و فی ستر </w:t>
      </w:r>
      <w:r>
        <w:rPr>
          <w:rStyle w:val="FootnoteAnchor"/>
          <w:rtl w:val="true"/>
        </w:rPr>
        <w:footnoteReference w:id="1376"/>
      </w:r>
    </w:p>
    <w:p>
      <w:pPr>
        <w:pStyle w:val="BookText"/>
        <w:rPr/>
      </w:pPr>
      <w:r>
        <w:rPr>
          <w:rFonts w:ascii="IRNazanin" w:hAnsi="IRNazanin" w:eastAsia="IRNazanin"/>
          <w:color w:val="111111"/>
          <w:sz w:val="28"/>
          <w:sz w:val="28"/>
          <w:szCs w:val="28"/>
          <w:rtl w:val="true"/>
          <w:lang w:bidi="fa-IR"/>
        </w:rPr>
        <w:t>با جانم از کسی نگه‌داری کردم که بهترین انسان بر روی زمین و بهترین کسی است که خانۀ خدا و حجر اسماعیل را طواف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صلّی اللّه علیه و آله چون از نیرنگ آنان بیمناک شد، پروردگار باشکوهم او را از نیرنگ نگه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به جای او خوابیدم،مراقب بودم که چه زمانی مرا پاره پاره کنند و خود را برای مرگ و اسارت آماده کرده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در غار ایمن آرمید،در حفاظت خدا و پوشش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فضایل علی علیه السّلام</w:t>
      </w:r>
      <w:r>
        <w:rPr>
          <w:rFonts w:eastAsia="IRNazanin" w:cs="IRNazanin"/>
          <w:color w:val="111111"/>
          <w:sz w:val="28"/>
          <w:szCs w:val="28"/>
          <w:rtl w:val="true"/>
          <w:lang w:bidi="fa-IR"/>
        </w:rPr>
        <w:t>.</w:t>
      </w:r>
    </w:p>
    <w:p>
      <w:pPr>
        <w:pStyle w:val="Heading3"/>
        <w:numPr>
          <w:ilvl w:val="2"/>
          <w:numId w:val="1"/>
        </w:numPr>
        <w:rPr/>
      </w:pPr>
      <w:bookmarkStart w:id="1416" w:name="__RefHeading___Toc2146126_581953129"/>
      <w:bookmarkStart w:id="1417" w:name="_Toc542"/>
      <w:bookmarkEnd w:id="1416"/>
      <w:r>
        <w:rPr>
          <w:rtl w:val="true"/>
        </w:rPr>
        <w:t>لیلة الهریر</w:t>
      </w:r>
      <w:bookmarkEnd w:id="1417"/>
    </w:p>
    <w:p>
      <w:pPr>
        <w:pStyle w:val="BookText"/>
        <w:rPr/>
      </w:pPr>
      <w:r>
        <w:rPr>
          <w:rFonts w:ascii="IRNazanin" w:hAnsi="IRNazanin" w:eastAsia="IRNazanin"/>
          <w:color w:val="111111"/>
          <w:sz w:val="28"/>
          <w:sz w:val="28"/>
          <w:szCs w:val="28"/>
          <w:rtl w:val="true"/>
          <w:lang w:bidi="fa-IR"/>
        </w:rPr>
        <w:t xml:space="preserve">یکی از شبهای سخت و پرنبرد در جنگ صفّین،که درگیری خونین و شدیدی بود و به نقل روایات،حضرت علی علیه السّلام آن شب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تکبیر گفت و در هرتکبیر،دشمنی را به خاک افکند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نقل ابن ابی الحدید،حضرت خطبه‌ای حماسی خواند و یاران را به نبرد برانگیخت و خود نبردی سخت کرد و بیش از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بزرگان عرب را کشت،بارها شمشیرش کج شد،آن را راست می‌کردند،حضرت می‌گرفت و دوباره حمله می‌کرد</w:t>
      </w:r>
      <w:r>
        <w:rPr>
          <w:rFonts w:eastAsia="IRNazanin" w:cs="IRNazanin"/>
          <w:color w:val="111111"/>
          <w:sz w:val="28"/>
          <w:szCs w:val="28"/>
          <w:rtl w:val="true"/>
          <w:lang w:bidi="fa-IR"/>
        </w:rPr>
        <w:t xml:space="preserve">. </w:t>
      </w:r>
      <w:r>
        <w:rPr>
          <w:rStyle w:val="FootnoteAnchor"/>
          <w:rtl w:val="true"/>
        </w:rPr>
        <w:footnoteReference w:id="1377"/>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ضربات چنان سهمگین بود که معاویه دید اگر وضع در روزهای بعد آنگونه ادامه یابد،نابود خواهند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 به فکر فرار شبانه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نیرنگ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بر سر نیزه‌کردن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همان شب پرداختند و صبح،قرآنها را برفراز نیزه کردند و سبب اختلاف در سپاه علی علیه السّلام و پیش</w:t>
      </w:r>
    </w:p>
    <w:p>
      <w:pPr>
        <w:pStyle w:val="BookText"/>
        <w:rPr/>
      </w:pPr>
      <w:r>
        <w:rPr>
          <w:rFonts w:ascii="IRNazanin" w:hAnsi="IRNazanin" w:eastAsia="IRNazanin"/>
          <w:color w:val="111111"/>
          <w:sz w:val="28"/>
          <w:sz w:val="28"/>
          <w:szCs w:val="28"/>
          <w:rtl w:val="true"/>
          <w:lang w:bidi="fa-IR"/>
        </w:rPr>
        <w:t>آمدن ماجرای حکمیّت شدند</w:t>
      </w:r>
      <w:r>
        <w:rPr>
          <w:rFonts w:eastAsia="IRNazanin" w:cs="IRNazanin"/>
          <w:color w:val="111111"/>
          <w:sz w:val="28"/>
          <w:szCs w:val="28"/>
          <w:rtl w:val="true"/>
          <w:lang w:bidi="fa-IR"/>
        </w:rPr>
        <w:t xml:space="preserve">. </w:t>
      </w:r>
      <w:r>
        <w:rPr>
          <w:rStyle w:val="FootnoteAnchor"/>
          <w:rtl w:val="true"/>
        </w:rPr>
        <w:footnoteReference w:id="1378"/>
      </w:r>
    </w:p>
    <w:p>
      <w:pPr>
        <w:pStyle w:val="BookText"/>
        <w:rPr/>
      </w:pPr>
      <w:r>
        <w:rPr>
          <w:rFonts w:ascii="IRNazanin" w:hAnsi="IRNazanin" w:eastAsia="IRNazanin"/>
          <w:color w:val="111111"/>
          <w:sz w:val="28"/>
          <w:sz w:val="28"/>
          <w:szCs w:val="28"/>
          <w:rtl w:val="true"/>
          <w:lang w:bidi="fa-IR"/>
        </w:rPr>
        <w:t>هریر به معنای زوزۀ سگ است</w:t>
      </w:r>
      <w:r>
        <w:rPr>
          <w:rFonts w:eastAsia="IRNazanin" w:cs="IRNazanin"/>
          <w:color w:val="111111"/>
          <w:sz w:val="28"/>
          <w:szCs w:val="28"/>
          <w:rtl w:val="true"/>
          <w:lang w:bidi="fa-IR"/>
        </w:rPr>
        <w:t xml:space="preserve">. </w:t>
      </w:r>
      <w:r>
        <w:rPr>
          <w:rStyle w:val="FootnoteAnchor"/>
          <w:rtl w:val="true"/>
        </w:rPr>
        <w:footnoteReference w:id="1379"/>
      </w:r>
      <w:r>
        <w:rPr>
          <w:rFonts w:ascii="IRNazanin" w:hAnsi="IRNazanin" w:eastAsia="IRNazanin"/>
          <w:color w:val="111111"/>
          <w:sz w:val="28"/>
          <w:sz w:val="28"/>
          <w:szCs w:val="28"/>
          <w:rtl w:val="true"/>
          <w:lang w:bidi="fa-IR"/>
        </w:rPr>
        <w:t>آن شب ضربات علی علیه السّلام و کشته‌ها و زخمیهای سپاه شام آن‌قدر زیاد بود که صدای زوزه از جبهۀ باطل به گوش می‌آمد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ازاین‌رو آن شب حماسی و بی‌نظیر را که از افتخارات امیر المؤمنین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الهریر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نهاده‌اند</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بر نیزه‌کردن،جنگ صفین</w:t>
      </w:r>
      <w:r>
        <w:rPr>
          <w:rFonts w:eastAsia="IRNazanin" w:cs="IRNazanin"/>
          <w:color w:val="111111"/>
          <w:sz w:val="28"/>
          <w:szCs w:val="28"/>
          <w:rtl w:val="true"/>
          <w:lang w:bidi="fa-IR"/>
        </w:rPr>
        <w:t>.</w:t>
      </w:r>
      <w:bookmarkStart w:id="1418" w:name="pg5471_30885"/>
    </w:p>
    <w:p>
      <w:pPr>
        <w:pStyle w:val="Heading2"/>
        <w:numPr>
          <w:ilvl w:val="1"/>
          <w:numId w:val="1"/>
        </w:numPr>
        <w:rPr/>
      </w:pPr>
      <w:bookmarkStart w:id="1419" w:name="__RefHeading___Toc2146128_581953129"/>
      <w:bookmarkStart w:id="1420" w:name="_Toc543"/>
      <w:bookmarkEnd w:id="1418"/>
      <w:bookmarkEnd w:id="1419"/>
      <w:r>
        <w:rPr>
          <w:rtl w:val="true"/>
        </w:rPr>
        <w:t>م</w:t>
      </w:r>
      <w:bookmarkEnd w:id="1420"/>
    </w:p>
    <w:p>
      <w:pPr>
        <w:pStyle w:val="Heading3"/>
        <w:numPr>
          <w:ilvl w:val="2"/>
          <w:numId w:val="1"/>
        </w:numPr>
        <w:rPr/>
      </w:pPr>
      <w:bookmarkStart w:id="1421" w:name="__RefHeading___Toc2146130_581953129"/>
      <w:bookmarkStart w:id="1422" w:name="_Toc544"/>
      <w:bookmarkEnd w:id="1421"/>
      <w:r>
        <w:rPr>
          <w:rtl w:val="true"/>
        </w:rPr>
        <w:t>مؤاخات</w:t>
      </w:r>
      <w:bookmarkEnd w:id="1422"/>
    </w:p>
    <w:p>
      <w:pPr>
        <w:pStyle w:val="BookText"/>
        <w:rPr/>
      </w:pPr>
      <w:r>
        <w:rPr>
          <w:rFonts w:ascii="IRNazanin" w:hAnsi="IRNazanin" w:eastAsia="IRNazanin"/>
          <w:color w:val="111111"/>
          <w:sz w:val="28"/>
          <w:sz w:val="28"/>
          <w:szCs w:val="28"/>
          <w:rtl w:val="true"/>
          <w:lang w:bidi="fa-IR"/>
        </w:rPr>
        <w:t>به معنای برادری و عقد اخوّت بین افراد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چند ماه پس از هجرت به مدینه،بین مسلمانان مهاجر و انصار،عقد اخوّت ایجاد کرد و آنان را که حدود صد نفر می‌شدند،دوبه‌دو با هم برادر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علی علیه السّلام مانده بود که خود را برادر او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است که علی علیه السّلام برادر پیامبر به شمار می‌رود و در احادیث فراوانی رسول خدا دربارۀ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أخی و وصیّی و وارثی و خلیفتی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کرده است</w:t>
      </w:r>
      <w:r>
        <w:rPr>
          <w:rFonts w:eastAsia="IRNazanin" w:cs="IRNazanin"/>
          <w:color w:val="111111"/>
          <w:sz w:val="28"/>
          <w:szCs w:val="28"/>
          <w:rtl w:val="true"/>
          <w:lang w:bidi="fa-IR"/>
        </w:rPr>
        <w:t xml:space="preserve">. </w:t>
      </w:r>
      <w:r>
        <w:rPr>
          <w:rStyle w:val="FootnoteAnchor"/>
          <w:rtl w:val="true"/>
        </w:rPr>
        <w:footnoteReference w:id="1380"/>
      </w:r>
      <w:r>
        <w:rPr>
          <w:rFonts w:ascii="IRNazanin" w:hAnsi="IRNazanin" w:eastAsia="IRNazanin"/>
          <w:color w:val="111111"/>
          <w:sz w:val="28"/>
          <w:sz w:val="28"/>
          <w:szCs w:val="28"/>
          <w:rtl w:val="true"/>
          <w:lang w:bidi="fa-IR"/>
        </w:rPr>
        <w:t>خود آن حضرت هم بارها از خویش با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عبد اللّه و أخو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کرده است</w:t>
      </w:r>
      <w:r>
        <w:rPr>
          <w:rFonts w:eastAsia="IRNazanin" w:cs="IRNazanin"/>
          <w:color w:val="111111"/>
          <w:sz w:val="28"/>
          <w:szCs w:val="28"/>
          <w:rtl w:val="true"/>
          <w:lang w:bidi="fa-IR"/>
        </w:rPr>
        <w:t xml:space="preserve">. </w:t>
      </w:r>
      <w:r>
        <w:rPr>
          <w:rStyle w:val="FootnoteAnchor"/>
          <w:rtl w:val="true"/>
        </w:rPr>
        <w:footnoteReference w:id="1381"/>
      </w:r>
    </w:p>
    <w:p>
      <w:pPr>
        <w:pStyle w:val="BookText"/>
        <w:rPr/>
      </w:pPr>
      <w:r>
        <w:rPr>
          <w:rFonts w:ascii="IRNazanin" w:hAnsi="IRNazanin" w:eastAsia="IRNazanin"/>
          <w:color w:val="111111"/>
          <w:sz w:val="28"/>
          <w:sz w:val="28"/>
          <w:szCs w:val="28"/>
          <w:rtl w:val="true"/>
          <w:lang w:bidi="fa-IR"/>
        </w:rPr>
        <w:t>برادری علی علیه السّلام با پیامبر صلّی اللّه علیه و آله از ازل بوده است،نه آنکه از روز عقد اخوّت ایجاد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قول پیامبر خدا روایت شده که در معراج دید بر در بهشت نوشته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اللّه و علیّ أخو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دوهزار سال قبل از خلقت آسمانها بوده است</w:t>
      </w:r>
      <w:r>
        <w:rPr>
          <w:rFonts w:eastAsia="IRNazanin" w:cs="IRNazanin"/>
          <w:color w:val="111111"/>
          <w:sz w:val="28"/>
          <w:szCs w:val="28"/>
          <w:rtl w:val="true"/>
          <w:lang w:bidi="fa-IR"/>
        </w:rPr>
        <w:t xml:space="preserve">. </w:t>
      </w:r>
      <w:r>
        <w:rPr>
          <w:rStyle w:val="FootnoteAnchor"/>
          <w:rtl w:val="true"/>
        </w:rPr>
        <w:footnoteReference w:id="1382"/>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نقل روایات،غیر از روز مؤاخات،در مواقع دیگر نیز،همچون روز خیبر،روز مباهله و</w:t>
      </w:r>
      <w:bookmarkStart w:id="1423" w:name="pg5471_30886"/>
    </w:p>
    <w:p>
      <w:pPr>
        <w:pStyle w:val="BookText"/>
        <w:rPr/>
      </w:pPr>
      <w:bookmarkEnd w:id="1423"/>
      <w:r>
        <w:rPr>
          <w:rFonts w:ascii="IRNazanin" w:hAnsi="IRNazanin" w:eastAsia="IRNazanin"/>
          <w:color w:val="111111"/>
          <w:sz w:val="28"/>
          <w:sz w:val="28"/>
          <w:szCs w:val="28"/>
          <w:rtl w:val="true"/>
          <w:lang w:bidi="fa-IR"/>
        </w:rPr>
        <w:t>صحنه‌های گوناگون،پیامبر خدا آن حضرت را برادر خویش خوانده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مؤاخات، یکی از بزرگترین افتخارات علی علیه السّلام و از برجسته‌ترین فضایل آن حضرت است</w:t>
      </w:r>
      <w:r>
        <w:rPr>
          <w:rFonts w:eastAsia="IRNazanin" w:cs="IRNazanin"/>
          <w:color w:val="111111"/>
          <w:sz w:val="28"/>
          <w:szCs w:val="28"/>
          <w:rtl w:val="true"/>
          <w:lang w:bidi="fa-IR"/>
        </w:rPr>
        <w:t xml:space="preserve">. </w:t>
      </w:r>
      <w:r>
        <w:rPr>
          <w:rStyle w:val="FootnoteAnchor"/>
          <w:rtl w:val="true"/>
        </w:rPr>
        <w:footnoteReference w:id="13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صیغۀ برادری</w:t>
      </w:r>
      <w:r>
        <w:rPr>
          <w:rFonts w:eastAsia="IRNazanin" w:cs="IRNazanin"/>
          <w:color w:val="111111"/>
          <w:sz w:val="28"/>
          <w:szCs w:val="28"/>
          <w:rtl w:val="true"/>
          <w:lang w:bidi="fa-IR"/>
        </w:rPr>
        <w:t>.</w:t>
      </w:r>
    </w:p>
    <w:p>
      <w:pPr>
        <w:pStyle w:val="Heading3"/>
        <w:numPr>
          <w:ilvl w:val="2"/>
          <w:numId w:val="1"/>
        </w:numPr>
        <w:rPr/>
      </w:pPr>
      <w:bookmarkStart w:id="1424" w:name="__RefHeading___Toc2146132_581953129"/>
      <w:bookmarkStart w:id="1425" w:name="_Toc545"/>
      <w:bookmarkEnd w:id="1424"/>
      <w:r>
        <w:rPr>
          <w:rtl w:val="true"/>
        </w:rPr>
        <w:t>مارقین</w:t>
      </w:r>
      <w:bookmarkEnd w:id="1425"/>
    </w:p>
    <w:p>
      <w:pPr>
        <w:pStyle w:val="BookText"/>
        <w:rPr/>
      </w:pPr>
      <w:r>
        <w:rPr>
          <w:rFonts w:ascii="IRNazanin" w:hAnsi="IRNazanin" w:eastAsia="IRNazanin"/>
          <w:color w:val="111111"/>
          <w:sz w:val="28"/>
          <w:sz w:val="28"/>
          <w:szCs w:val="28"/>
          <w:rtl w:val="true"/>
          <w:lang w:bidi="fa-IR"/>
        </w:rPr>
        <w:t>در احادیث متعددی آمده است که پیامبر به علی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من با سه گروه می‌جنگی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ناکثین،قاسطین و مارقین</w:t>
      </w:r>
      <w:r>
        <w:rPr>
          <w:rFonts w:eastAsia="IRNazanin" w:cs="IRNazanin"/>
          <w:color w:val="111111"/>
          <w:sz w:val="28"/>
          <w:szCs w:val="28"/>
          <w:rtl w:val="true"/>
          <w:lang w:bidi="fa-IR"/>
        </w:rPr>
        <w:t xml:space="preserve">. </w:t>
      </w:r>
      <w:r>
        <w:rPr>
          <w:rStyle w:val="FootnoteAnchor"/>
          <w:rtl w:val="true"/>
        </w:rPr>
        <w:footnoteReference w:id="1384"/>
      </w:r>
      <w:r>
        <w:rPr>
          <w:rFonts w:ascii="IRNazanin" w:hAnsi="IRNazanin" w:eastAsia="IRNazanin"/>
          <w:color w:val="111111"/>
          <w:sz w:val="28"/>
          <w:sz w:val="28"/>
          <w:szCs w:val="28"/>
          <w:rtl w:val="true"/>
          <w:lang w:bidi="fa-IR"/>
        </w:rPr>
        <w:t>در نهج البلاغه نیز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نهضت بالأمر،نکثت طائفة و مرقت اخری و قسط آخرون</w:t>
      </w:r>
      <w:r>
        <w:rPr>
          <w:rFonts w:eastAsia="IRNazanin" w:cs="IRNazanin"/>
          <w:color w:val="111111"/>
          <w:sz w:val="28"/>
          <w:szCs w:val="28"/>
          <w:rtl w:val="true"/>
          <w:lang w:bidi="fa-IR"/>
        </w:rPr>
        <w:t xml:space="preserve">» </w:t>
      </w:r>
      <w:r>
        <w:rPr>
          <w:rStyle w:val="FootnoteAnchor"/>
          <w:rtl w:val="true"/>
        </w:rPr>
        <w:footnoteReference w:id="1385"/>
      </w:r>
      <w:r>
        <w:rPr>
          <w:rFonts w:ascii="IRNazanin" w:hAnsi="IRNazanin" w:eastAsia="IRNazanin"/>
          <w:color w:val="111111"/>
          <w:sz w:val="28"/>
          <w:sz w:val="28"/>
          <w:szCs w:val="28"/>
          <w:rtl w:val="true"/>
          <w:lang w:bidi="fa-IR"/>
        </w:rPr>
        <w:t>چون به حکومت و خلافت برخاستم،گروهی پیمان شکستند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دین به در 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 نهروان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گروهی ستم پیشه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شامیان و جنگ صفین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مارقین بخشی از سپاه امیر المؤمنین بودند که در جنگ صفّین،از روی جهل و ساده‌لوحی فریب قرآن بر نیزه کردن معاویه را خوردند و خواستار حکمیّت شدند،وقتی فهمیدند نیرنگ بوده است،به اصطلاح توبه کردند و از علی علیه السّلام هم خواستند که از قبول حکمیت که کفر بوده توبه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از اطاعت امام معصوم برتافتند،بر ضدّ امام خروج کردند و در نهایت در نهروان با علی علیه السّلام جنگیدند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اندیشۀ خارجیگری بعدها هم ادامه یافت،هرچند خوارج نابود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واژۀ مرق است،یعنی بیرون جستن تیر از کمان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مارقین نیز به همان سرعت و شدّت،از دین و ولایت و اطاعت امام معصوم خارج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 نهروان،جنگ نهروان،جهاد با اهل بغی،قرآن بر نیزه‌کردن،قتال بر تأویل</w:t>
      </w:r>
      <w:r>
        <w:rPr>
          <w:rFonts w:eastAsia="IRNazanin" w:cs="IRNazanin"/>
          <w:color w:val="111111"/>
          <w:sz w:val="28"/>
          <w:szCs w:val="28"/>
          <w:rtl w:val="true"/>
          <w:lang w:bidi="fa-IR"/>
        </w:rPr>
        <w:t>.</w:t>
      </w:r>
    </w:p>
    <w:p>
      <w:pPr>
        <w:pStyle w:val="Heading3"/>
        <w:numPr>
          <w:ilvl w:val="2"/>
          <w:numId w:val="1"/>
        </w:numPr>
        <w:rPr/>
      </w:pPr>
      <w:bookmarkStart w:id="1426" w:name="__RefHeading___Toc2146134_581953129"/>
      <w:bookmarkStart w:id="1427" w:name="_Toc546"/>
      <w:bookmarkEnd w:id="1426"/>
      <w:r>
        <w:rPr>
          <w:rtl w:val="true"/>
        </w:rPr>
        <w:t>مالک اشتر</w:t>
      </w:r>
      <w:r>
        <w:rPr>
          <w:rtl w:val="true"/>
        </w:rPr>
        <w:t>-</w:t>
      </w:r>
      <w:r>
        <w:rPr>
          <w:rtl w:val="true"/>
        </w:rPr>
        <w:t>اصحاب علی علیه السّلام</w:t>
      </w:r>
      <w:bookmarkEnd w:id="1427"/>
    </w:p>
    <w:p>
      <w:pPr>
        <w:pStyle w:val="Heading3"/>
        <w:numPr>
          <w:ilvl w:val="2"/>
          <w:numId w:val="1"/>
        </w:numPr>
        <w:rPr/>
      </w:pPr>
      <w:bookmarkStart w:id="1428" w:name="__RefHeading___Toc2146136_581953129"/>
      <w:bookmarkStart w:id="1429" w:name="_Toc547"/>
      <w:bookmarkEnd w:id="1428"/>
      <w:r>
        <w:rPr>
          <w:rtl w:val="true"/>
        </w:rPr>
        <w:t>مباهله</w:t>
      </w:r>
      <w:bookmarkEnd w:id="1429"/>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مباهله آن است که دو شخص یا دو گروه یکدیگر را لعنت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ریشۀ بهل به معنای ملاعنه،نفرین‌کردن شخص دروغگو و ظالم،ابتهال و تضرّع به درگاه خدا برای دفع بلا از</w:t>
      </w:r>
    </w:p>
    <w:p>
      <w:pPr>
        <w:pStyle w:val="BookText"/>
        <w:rPr/>
      </w:pPr>
      <w:r>
        <w:rPr>
          <w:rFonts w:ascii="IRNazanin" w:hAnsi="IRNazanin" w:eastAsia="IRNazanin"/>
          <w:color w:val="111111"/>
          <w:sz w:val="28"/>
          <w:sz w:val="28"/>
          <w:szCs w:val="28"/>
          <w:rtl w:val="true"/>
          <w:lang w:bidi="fa-IR"/>
        </w:rPr>
        <w:t>خود یا نزول بلا بر ظالم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از دیرباز بین عرب متداول بوده است و می‌گفتند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لعنة اللّه علی الظّالم منّا</w:t>
      </w:r>
      <w:r>
        <w:rPr>
          <w:rFonts w:eastAsia="Amiri" w:cs="Amiri" w:ascii="Amiri" w:hAnsi="Amiri"/>
          <w:color w:val="111111"/>
          <w:sz w:val="28"/>
          <w:szCs w:val="28"/>
          <w:rtl w:val="true"/>
          <w:lang w:bidi="ar-SA"/>
        </w:rPr>
        <w:t xml:space="preserve">. </w:t>
      </w:r>
      <w:r>
        <w:rPr>
          <w:rStyle w:val="FootnoteAnchor"/>
          <w:rtl w:val="true"/>
        </w:rPr>
        <w:footnoteReference w:id="1386"/>
      </w:r>
    </w:p>
    <w:p>
      <w:pPr>
        <w:pStyle w:val="BookText"/>
        <w:rPr/>
      </w:pPr>
      <w:r>
        <w:rPr>
          <w:rFonts w:ascii="IRNazanin" w:hAnsi="IRNazanin" w:eastAsia="IRNazanin"/>
          <w:color w:val="111111"/>
          <w:sz w:val="28"/>
          <w:sz w:val="28"/>
          <w:szCs w:val="28"/>
          <w:rtl w:val="true"/>
          <w:lang w:bidi="fa-IR"/>
        </w:rPr>
        <w:t>حادثه‌ای که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تاریخ اسلام رخ داد و از برجسته‌ترین فضایل علی علیه السّلام و اهل بیت و سند حقّانیت پیامبر است،مربوط به سالهای پس از فتح مکّه و مکاتبات پیامبر اسلام با سران ادیان و قبایل و زمامداران برای پذیرش اسلام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جملۀ نامه‌های رسول خدا،به مسیحیان نجران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منطقه‌ای بین حجاز و یمن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که آنان را به خداپرستی و ولایت خداوند دعوت کرد</w:t>
      </w:r>
      <w:r>
        <w:rPr>
          <w:rFonts w:eastAsia="IRNazanin" w:cs="IRNazanin"/>
          <w:color w:val="111111"/>
          <w:sz w:val="28"/>
          <w:szCs w:val="28"/>
          <w:rtl w:val="true"/>
          <w:lang w:bidi="fa-IR"/>
        </w:rPr>
        <w:t xml:space="preserve">. </w:t>
      </w:r>
      <w:r>
        <w:rPr>
          <w:rStyle w:val="FootnoteAnchor"/>
          <w:rtl w:val="true"/>
        </w:rPr>
        <w:footnoteReference w:id="1387"/>
      </w:r>
      <w:r>
        <w:rPr>
          <w:rFonts w:ascii="IRNazanin" w:hAnsi="IRNazanin" w:eastAsia="IRNazanin"/>
          <w:color w:val="111111"/>
          <w:sz w:val="28"/>
          <w:sz w:val="28"/>
          <w:szCs w:val="28"/>
          <w:rtl w:val="true"/>
          <w:lang w:bidi="fa-IR"/>
        </w:rPr>
        <w:t xml:space="preserve">هیئت بلندپایه‌ای از سوی آنان به مدینه آمد و چون در گفتگوهای شفاهی به نتیجه‌ای نرسیدند،به پیشنهاد پیامبر،مباهله را پذیرفتند فَمَنْ حَاجَّکَ فِیهِ مِنْ بَعْدِ ما جاءَکَ مِنَ الْعِلْمِ فَقُلْ تَعالَوْا نَدْعُ أَبْناءَنا وَ أَبْناءَکُمْ وَ نِساءَنا وَ نِساءَکُمْ وَ أَنْفُسَنا وَ أَنْفُسَکُمْ ثُمَّ نَبْتَهِلْ فَنَجْعَلْ لَعْنَتَ اللّهِ عَلَی الْکاذِبِینَ </w:t>
      </w:r>
      <w:r>
        <w:rPr>
          <w:rFonts w:eastAsia="IRNazanin" w:cs="IRNazanin"/>
          <w:color w:val="111111"/>
          <w:sz w:val="28"/>
          <w:szCs w:val="28"/>
          <w:rtl w:val="true"/>
          <w:lang w:bidi="fa-IR"/>
        </w:rPr>
        <w:t xml:space="preserve">. </w:t>
      </w:r>
      <w:r>
        <w:rPr>
          <w:rStyle w:val="FootnoteAnchor"/>
          <w:rtl w:val="true"/>
        </w:rPr>
        <w:footnoteReference w:id="1388"/>
      </w:r>
    </w:p>
    <w:p>
      <w:pPr>
        <w:pStyle w:val="BookText"/>
        <w:rPr/>
      </w:pPr>
      <w:r>
        <w:rPr>
          <w:rFonts w:ascii="IRNazanin" w:hAnsi="IRNazanin" w:eastAsia="IRNazanin"/>
          <w:color w:val="111111"/>
          <w:sz w:val="28"/>
          <w:sz w:val="28"/>
          <w:szCs w:val="28"/>
          <w:rtl w:val="true"/>
          <w:lang w:bidi="fa-IR"/>
        </w:rPr>
        <w:t xml:space="preserve">روز موعود،مصادف با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حجّه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 مسیحیان را دهها 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هفتاد 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کرده‌اند که با هیئتی آراسته و باشکوه وارد مدینه شده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بود در روز تعیین‌شده برای مباهله،هردو گروه،طرف مقابل را نفرین کنند که اگر باطل و ظالمند دچار غضب الهی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مسیحیان چون دیدند پیامبر اسلام تنها با چند تن از نزدیکترین افراد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علی،فاطمه،حسن و حسین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حالتی سرشار از خشوع آمده است،از مباهله بیمناک شدند و او را صادق یافتند،و الاّ نزدیکترین افراد اهل‌بیت خود را در معرض خطر قرار نمی‌داد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حضرت صلح کردند و قراردادی مبنی بر پرداخت جزیه به حکومت اسلامی امضا کردند که داستان آن مفصّل است</w:t>
      </w:r>
      <w:r>
        <w:rPr>
          <w:rFonts w:eastAsia="IRNazanin" w:cs="IRNazanin"/>
          <w:color w:val="111111"/>
          <w:sz w:val="28"/>
          <w:szCs w:val="28"/>
          <w:rtl w:val="true"/>
          <w:lang w:bidi="fa-IR"/>
        </w:rPr>
        <w:t xml:space="preserve">. </w:t>
      </w:r>
      <w:r>
        <w:rPr>
          <w:rStyle w:val="FootnoteAnchor"/>
          <w:rtl w:val="true"/>
        </w:rPr>
        <w:footnoteReference w:id="1389"/>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حادثه،موقعیّت والای اهل‌بیت علیهم السّلام را نزد خدا نشان می‌دهد و از فضایل روشن علی بن ابی طالب علیه السّلام است که در آیه،جان پیامبر به شمار آمده است و نشان می‌دهد که او افضل صحابه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امام علی علیه السّلام هم به این واقعه استشهاد و احتجاج کرده</w:t>
      </w:r>
      <w:bookmarkStart w:id="1430" w:name="pg5471_30888"/>
    </w:p>
    <w:p>
      <w:pPr>
        <w:pStyle w:val="BookText"/>
        <w:rPr/>
      </w:pPr>
      <w:bookmarkEnd w:id="1430"/>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390"/>
      </w:r>
      <w:r>
        <w:rPr>
          <w:rFonts w:ascii="IRNazanin" w:hAnsi="IRNazanin" w:eastAsia="IRNazanin"/>
          <w:color w:val="111111"/>
          <w:sz w:val="28"/>
          <w:sz w:val="28"/>
          <w:szCs w:val="28"/>
          <w:rtl w:val="true"/>
          <w:lang w:bidi="fa-IR"/>
        </w:rPr>
        <w:t>امامان دیگر نیز به آن احتجاج کرده‌اند</w:t>
      </w:r>
      <w:r>
        <w:rPr>
          <w:rFonts w:eastAsia="IRNazanin" w:cs="IRNazanin"/>
          <w:color w:val="111111"/>
          <w:sz w:val="28"/>
          <w:szCs w:val="28"/>
          <w:rtl w:val="true"/>
          <w:lang w:bidi="fa-IR"/>
        </w:rPr>
        <w:t xml:space="preserve">. </w:t>
      </w:r>
      <w:r>
        <w:rPr>
          <w:rStyle w:val="FootnoteAnchor"/>
          <w:rtl w:val="true"/>
        </w:rPr>
        <w:footnoteReference w:id="1391"/>
      </w:r>
      <w:r>
        <w:rPr>
          <w:rFonts w:ascii="IRNazanin" w:hAnsi="IRNazanin" w:eastAsia="IRNazanin"/>
          <w:color w:val="111111"/>
          <w:sz w:val="28"/>
          <w:sz w:val="28"/>
          <w:szCs w:val="28"/>
          <w:rtl w:val="true"/>
          <w:lang w:bidi="fa-IR"/>
        </w:rPr>
        <w:t>این واقعه و فضیلت در آثار شعرای عرب و عجم نیز انعکاس یافته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مأمون از امام رضا علیه السّلام خواست که بزرگترین فضیلت علی علیه السّلام را بیان کند،حضرت به این فضیلت اشاره فرمود،چونکه پیامبر برترین آفریدۀ خداست،علی علیه السّلام هم در این آیه همچون جان رسول خدا به شمار آمده است</w:t>
      </w:r>
      <w:r>
        <w:rPr>
          <w:rFonts w:eastAsia="IRNazanin" w:cs="IRNazanin"/>
          <w:color w:val="111111"/>
          <w:sz w:val="28"/>
          <w:szCs w:val="28"/>
          <w:rtl w:val="true"/>
          <w:lang w:bidi="fa-IR"/>
        </w:rPr>
        <w:t xml:space="preserve">. </w:t>
      </w:r>
      <w:r>
        <w:rPr>
          <w:rStyle w:val="FootnoteAnchor"/>
          <w:rtl w:val="true"/>
        </w:rPr>
        <w:footnoteReference w:id="1392"/>
      </w:r>
      <w:r>
        <w:rPr>
          <w:rFonts w:ascii="IRNazanin" w:hAnsi="IRNazanin" w:eastAsia="IRNazanin"/>
          <w:color w:val="111111"/>
          <w:sz w:val="28"/>
          <w:sz w:val="28"/>
          <w:szCs w:val="28"/>
          <w:rtl w:val="true"/>
          <w:lang w:bidi="fa-IR"/>
        </w:rPr>
        <w:t>داستان مباهله در منابع تاریخی و حدیثی مفصّل آمده است،آنچه گذشت اشاره‌ای فشرده به آن حادثۀ فضیلت‌آفرین برای امیر المؤمنین علیه السّلام و اهل بیت پیامبر بود و اینکه امام علی علیه السّلام در این آیه مصداق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أنفسنا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ما،خود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شمار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با تعابیر مختلفی به یکی بودن در فضایل و پیوند عمیق او با امیر مؤمنان تصریح فرموده است،از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منّی و أنا منک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منّی مثل رأسی من بدنی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منّی کروحی من جسدی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منّی کالضّوء من الضّوء</w:t>
      </w:r>
      <w:r>
        <w:rPr>
          <w:rFonts w:eastAsia="IRNazanin" w:cs="IRNazanin"/>
          <w:color w:val="111111"/>
          <w:sz w:val="28"/>
          <w:szCs w:val="28"/>
          <w:rtl w:val="true"/>
          <w:lang w:bidi="fa-IR"/>
        </w:rPr>
        <w:t xml:space="preserve">». </w:t>
      </w:r>
      <w:r>
        <w:rPr>
          <w:rStyle w:val="FootnoteAnchor"/>
          <w:rtl w:val="true"/>
        </w:rPr>
        <w:footnoteReference w:id="1393"/>
      </w:r>
      <w:r>
        <w:rPr>
          <w:rFonts w:ascii="IRNazanin" w:hAnsi="IRNazanin" w:eastAsia="IRNazanin"/>
          <w:color w:val="111111"/>
          <w:sz w:val="28"/>
          <w:sz w:val="28"/>
          <w:szCs w:val="28"/>
          <w:rtl w:val="true"/>
          <w:lang w:bidi="fa-IR"/>
        </w:rPr>
        <w:t>در منابع اهل سنّت هم احادیثی با همین مضمون نقل شده است،از جمله در صحیح بخاری و ترمذی،خصائص نسائی و کتب دیگر</w:t>
      </w:r>
      <w:r>
        <w:rPr>
          <w:rFonts w:eastAsia="IRNazanin" w:cs="IRNazanin"/>
          <w:color w:val="111111"/>
          <w:sz w:val="28"/>
          <w:szCs w:val="28"/>
          <w:rtl w:val="true"/>
          <w:lang w:bidi="fa-IR"/>
        </w:rPr>
        <w:t xml:space="preserve">. </w:t>
      </w:r>
      <w:r>
        <w:rPr>
          <w:rStyle w:val="FootnoteAnchor"/>
          <w:rtl w:val="true"/>
        </w:rPr>
        <w:footnoteReference w:id="1394"/>
      </w:r>
    </w:p>
    <w:p>
      <w:pPr>
        <w:pStyle w:val="BookText"/>
        <w:rPr/>
      </w:pPr>
      <w:r>
        <w:rPr>
          <w:rFonts w:ascii="IRNazanin" w:hAnsi="IRNazanin" w:eastAsia="IRNazanin"/>
          <w:color w:val="111111"/>
          <w:sz w:val="28"/>
          <w:sz w:val="28"/>
          <w:szCs w:val="28"/>
          <w:rtl w:val="true"/>
          <w:lang w:bidi="fa-IR"/>
        </w:rPr>
        <w:t>مسجدی که در مدینه،شمال بقیع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الأجابه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مباهله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است،بنا به برخی نقلها همان جایی است که مباهله انجام گرفته است</w:t>
      </w:r>
      <w:r>
        <w:rPr>
          <w:rFonts w:eastAsia="IRNazanin" w:cs="IRNazanin"/>
          <w:color w:val="111111"/>
          <w:sz w:val="28"/>
          <w:szCs w:val="28"/>
          <w:rtl w:val="true"/>
          <w:lang w:bidi="fa-IR"/>
        </w:rPr>
        <w:t xml:space="preserve">. </w:t>
      </w:r>
      <w:r>
        <w:rPr>
          <w:rStyle w:val="FootnoteAnchor"/>
          <w:rtl w:val="true"/>
        </w:rPr>
        <w:footnoteReference w:id="13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مباهله،مسجد مباهله</w:t>
      </w:r>
      <w:r>
        <w:rPr>
          <w:rFonts w:eastAsia="IRNazanin" w:cs="IRNazanin"/>
          <w:color w:val="111111"/>
          <w:sz w:val="28"/>
          <w:szCs w:val="28"/>
          <w:rtl w:val="true"/>
          <w:lang w:bidi="fa-IR"/>
        </w:rPr>
        <w:t>.</w:t>
      </w:r>
    </w:p>
    <w:p>
      <w:pPr>
        <w:pStyle w:val="Heading3"/>
        <w:numPr>
          <w:ilvl w:val="2"/>
          <w:numId w:val="1"/>
        </w:numPr>
        <w:rPr/>
      </w:pPr>
      <w:bookmarkStart w:id="1431" w:name="__RefHeading___Toc2146138_581953129"/>
      <w:bookmarkStart w:id="1432" w:name="_Toc548"/>
      <w:bookmarkEnd w:id="1431"/>
      <w:r>
        <w:rPr>
          <w:rtl w:val="true"/>
        </w:rPr>
        <w:t>متشیّع</w:t>
      </w:r>
      <w:bookmarkEnd w:id="1432"/>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خود را به تشیّع می‌چسباند و وانمود می‌کند که شیعه است،شیعه‌نما،شیعگی به معنای تبعیّت و پیروی از سخنان و رفتار و شیوۀ علی علیه السّلام و أئمه هدی است و عمل</w:t>
      </w:r>
    </w:p>
    <w:p>
      <w:pPr>
        <w:pStyle w:val="BookText"/>
        <w:rPr/>
      </w:pPr>
      <w:r>
        <w:rPr>
          <w:rFonts w:ascii="IRNazanin" w:hAnsi="IRNazanin" w:eastAsia="IRNazanin"/>
          <w:color w:val="111111"/>
          <w:sz w:val="28"/>
          <w:sz w:val="28"/>
          <w:szCs w:val="28"/>
          <w:rtl w:val="true"/>
          <w:lang w:bidi="fa-IR"/>
        </w:rPr>
        <w:t>می‌خواهد و به گفتن و شعار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حقیقت را امامان نیز یادآور شده‌اند و معیار شیعه بودن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 اللّه ما شیعتنا إلاّ من أطاع اللّه عزّ و جلّ</w:t>
      </w:r>
      <w:r>
        <w:rPr>
          <w:rFonts w:eastAsia="IRNazanin" w:cs="IRNazanin"/>
          <w:color w:val="111111"/>
          <w:sz w:val="28"/>
          <w:szCs w:val="28"/>
          <w:rtl w:val="true"/>
          <w:lang w:bidi="fa-IR"/>
        </w:rPr>
        <w:t xml:space="preserve">» </w:t>
      </w:r>
      <w:r>
        <w:rPr>
          <w:rStyle w:val="FootnoteAnchor"/>
          <w:rtl w:val="true"/>
        </w:rPr>
        <w:footnoteReference w:id="1396"/>
      </w:r>
      <w:r>
        <w:rPr>
          <w:rFonts w:ascii="IRNazanin" w:hAnsi="IRNazanin" w:eastAsia="IRNazanin"/>
          <w:color w:val="111111"/>
          <w:sz w:val="28"/>
          <w:sz w:val="28"/>
          <w:szCs w:val="28"/>
          <w:rtl w:val="true"/>
          <w:lang w:bidi="fa-IR"/>
        </w:rPr>
        <w:t>،به خدا قسم شیعۀ ما نیست مگر آنکه فرمانبردار خداوند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علامۀ مجلسی در بیان این حدیث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بیراهه نروید و به اتّکای ادّعای تشیّع و محبت و ولایت، جرأت بر گناه پیدا نکنید،چراکه شیعۀ آنان کسی است که در گفتار و کردار،پیرو آنان باشد، نه‌آنکه تنها به لفظ،ادعای تشیّع کند </w:t>
      </w:r>
      <w:r>
        <w:rPr>
          <w:rStyle w:val="FootnoteAnchor"/>
          <w:rtl w:val="true"/>
        </w:rPr>
        <w:footnoteReference w:id="13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تعبیری که برای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شیعه‌نمایی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روایات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انتحال التشیّع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است،یعنی خود را به تشیّع نسبت دادن و اگر در کسی ویژگیهای شیعه نباشد ولی خود را به آنان ببندد، نوعی نفاق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قرآن دربارۀ منافقین دربارۀ کسانی است که خود را به دروغ به تشیّع نسبت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فی من ینتحل التّشیّع</w:t>
      </w:r>
      <w:r>
        <w:rPr>
          <w:rFonts w:eastAsia="IRNazanin" w:cs="IRNazanin"/>
          <w:color w:val="111111"/>
          <w:sz w:val="28"/>
          <w:szCs w:val="28"/>
          <w:rtl w:val="true"/>
          <w:lang w:bidi="fa-IR"/>
        </w:rPr>
        <w:t xml:space="preserve">» </w:t>
      </w:r>
      <w:r>
        <w:rPr>
          <w:rStyle w:val="FootnoteAnchor"/>
          <w:rtl w:val="true"/>
        </w:rPr>
        <w:footnoteReference w:id="13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حدیثی از امام باقر علیه السّلام آمده است که وقتی ابن کوّاء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سران خوارج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الأعراف 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پرسید،حضرت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اعراف،ماییم که یاران خود را از چهره‌هاشان می‌شناسیم و هرکه ما را نشناسد و ما او را انکار کنیم اهل دوزخ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ادامه آمده است که حضرت امیر همیشه در خطابش به ابن کوّاء،می‌فرمود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ابن کوّاء ادعای شیعه‌گری داشت،امّا در روز نهروان به جنگ علی علیه السّلام آمد</w:t>
      </w:r>
      <w:r>
        <w:rPr>
          <w:rFonts w:eastAsia="IRNazanin" w:cs="IRNazanin"/>
          <w:color w:val="111111"/>
          <w:sz w:val="28"/>
          <w:szCs w:val="28"/>
          <w:rtl w:val="true"/>
          <w:lang w:bidi="fa-IR"/>
        </w:rPr>
        <w:t xml:space="preserve">! </w:t>
      </w:r>
      <w:r>
        <w:rPr>
          <w:rStyle w:val="FootnoteAnchor"/>
          <w:rtl w:val="true"/>
        </w:rPr>
        <w:footnoteReference w:id="13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شیعۀ راستین،هم در اخلاق و تقوا و ترک گناه،به امامانش شبیه است،هم در موضع ضدّ باطل و مبارزه با ظلم و سازش‌ناپذیری با طاغوت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همه در مواضع و عملکرد باید محسوس و ملموس باشد و ادعا و حرف،کافی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و تن به بیداد دادن؟ شیعه و مهر بر لب نهادن؟</w:t>
      </w:r>
    </w:p>
    <w:p>
      <w:pPr>
        <w:pStyle w:val="BookText"/>
        <w:rPr/>
      </w:pPr>
      <w:r>
        <w:rPr>
          <w:rFonts w:ascii="IRNazanin" w:hAnsi="IRNazanin" w:eastAsia="IRNazanin"/>
          <w:color w:val="111111"/>
          <w:sz w:val="28"/>
          <w:sz w:val="28"/>
          <w:szCs w:val="28"/>
          <w:rtl w:val="true"/>
          <w:lang w:bidi="fa-IR"/>
        </w:rPr>
        <w:t>شیعه و خفتن و آرمیدن؟ شیعه و در مذلّت فتادن؟</w:t>
      </w:r>
    </w:p>
    <w:p>
      <w:pPr>
        <w:pStyle w:val="BookText"/>
        <w:rPr/>
      </w:pPr>
      <w:r>
        <w:rPr>
          <w:rFonts w:ascii="IRNazanin" w:hAnsi="IRNazanin" w:eastAsia="IRNazanin"/>
          <w:color w:val="111111"/>
          <w:sz w:val="28"/>
          <w:sz w:val="28"/>
          <w:szCs w:val="28"/>
          <w:rtl w:val="true"/>
          <w:lang w:bidi="fa-IR"/>
        </w:rPr>
        <w:t xml:space="preserve">شیوۀ شیعه هرگز نه این است شیعه نبود هرآن‌کس چنین است </w:t>
      </w:r>
      <w:r>
        <w:rPr>
          <w:rStyle w:val="FootnoteAnchor"/>
          <w:rtl w:val="true"/>
        </w:rPr>
        <w:footnoteReference w:id="1400"/>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اوصاف شیعه،شیعه‌شناسی،ابن کوّاء</w:t>
      </w:r>
      <w:r>
        <w:rPr>
          <w:rFonts w:eastAsia="IRNazanin" w:cs="IRNazanin"/>
          <w:color w:val="111111"/>
          <w:sz w:val="28"/>
          <w:szCs w:val="28"/>
          <w:rtl w:val="true"/>
          <w:lang w:bidi="fa-IR"/>
        </w:rPr>
        <w:t>.</w:t>
      </w:r>
      <w:bookmarkStart w:id="1433" w:name="pg5471_30890"/>
    </w:p>
    <w:p>
      <w:pPr>
        <w:pStyle w:val="Heading3"/>
        <w:numPr>
          <w:ilvl w:val="2"/>
          <w:numId w:val="1"/>
        </w:numPr>
        <w:rPr/>
      </w:pPr>
      <w:bookmarkStart w:id="1434" w:name="__RefHeading___Toc2146140_581953129"/>
      <w:bookmarkStart w:id="1435" w:name="_Toc549"/>
      <w:bookmarkEnd w:id="1433"/>
      <w:bookmarkEnd w:id="1434"/>
      <w:r>
        <w:rPr>
          <w:rtl w:val="true"/>
        </w:rPr>
        <w:t>مثنویهای ولایی</w:t>
      </w:r>
      <w:bookmarkEnd w:id="1435"/>
    </w:p>
    <w:p>
      <w:pPr>
        <w:pStyle w:val="BookText"/>
        <w:rPr/>
      </w:pPr>
      <w:r>
        <w:rPr>
          <w:rFonts w:ascii="IRNazanin" w:hAnsi="IRNazanin" w:eastAsia="IRNazanin"/>
          <w:color w:val="111111"/>
          <w:sz w:val="28"/>
          <w:sz w:val="28"/>
          <w:szCs w:val="28"/>
          <w:rtl w:val="true"/>
          <w:lang w:bidi="fa-IR"/>
        </w:rPr>
        <w:t>بهره‌گیری از شعر در قالبهای مختلف آن و سرودن مدایح علوی،یکی از راههای ترویج فضایل اهل بیت و فرهنگ شیعی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برخی از شاعران،مضامین امامت، ولایت،زندگی حضرت علی علیه السّلام،جنگها و معجزات و کرامات آن حضرت را در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الذّریعه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،واژه مثنوی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برخی از آنها دیده می‌شود، همچون مثنوی اسرار الولایه،اسرار الأنوار،انوار الولایه،جذبۀ حیدری،حربۀ حیدری،حملۀ حیدری،صولت حیدری،غزوات حیدری،خلافت‌نامۀ حیدری،درّ نجف،مظهر العجائب، ولایت‌نامه،هفت‌خوان حیدری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هریک از اینها در جای خودش در مجلّدات همان کتاب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گوشه‌ای از انعکاس فضایل امیر مؤمنان علیه السّلام در آثار شعری شاعران فارسی‌گوی است که در مثنوی‌نامه‌های آنان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مدایح علوی،شاعران فارسی شیعی،شعرای غدیر،ادبیات شیعی</w:t>
      </w:r>
      <w:r>
        <w:rPr>
          <w:rFonts w:eastAsia="IRNazanin" w:cs="IRNazanin"/>
          <w:color w:val="111111"/>
          <w:sz w:val="28"/>
          <w:szCs w:val="28"/>
          <w:rtl w:val="true"/>
          <w:lang w:bidi="fa-IR"/>
        </w:rPr>
        <w:t>.</w:t>
      </w:r>
    </w:p>
    <w:p>
      <w:pPr>
        <w:pStyle w:val="Heading3"/>
        <w:numPr>
          <w:ilvl w:val="2"/>
          <w:numId w:val="1"/>
        </w:numPr>
        <w:rPr/>
      </w:pPr>
      <w:bookmarkStart w:id="1436" w:name="__RefHeading___Toc2146142_581953129"/>
      <w:bookmarkStart w:id="1437" w:name="_Toc550"/>
      <w:bookmarkEnd w:id="1436"/>
      <w:r>
        <w:rPr>
          <w:rtl w:val="true"/>
        </w:rPr>
        <w:t>مجمع جهانی اهل بیت علیهم السّلام</w:t>
      </w:r>
      <w:bookmarkEnd w:id="1437"/>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 یک تشکّل جهانی غیردولتی است که از سوی جمعی از نخبگان جهان شیعه تأسیس شد و اولین اجلاس آن در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شرکت بیش از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اندیشمندان جهان اسلام و پیروان اهل بیت در تهران تشکیل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اولین اجلاس مجمع عمومی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،دومین اجلاس در بهمن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سومین اجلاس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تهران با حضور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تشکیل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اهداف این مجمع عبارت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 و گسترش فرهنگ و معارف اسلام ناب محمّدی صلّی اللّه علیه و آله و دفاع از حریم قرآن و عترت و ایجاد و تقویت وحدت در میان پیروان اهل بیت برای مقابله با توطئه‌های استکبار و دفاع از کیان و حقوق پیروان اهل بیت و کمک به ارتقاء و رشد وضعیت فرهنگی و تبلیغی و سیاسی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اجلاسهای بین‌المللی مجمع هرچهار سال یک‌بار تشکیل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فعالیتهای دیگر آن تألیف و انتشار کتاب و مجلات و فصلنامه به زبانهای مختلف و اعزام مبلّغ و برگزاری همایشهای گوناگون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بنیاد بین‌المللی جوانان پیرو اهل بیت علیهم السّلام نیز از زیرمجموعه‌های این مجمع است که در سال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مراکز غدیری</w:t>
      </w:r>
      <w:r>
        <w:rPr>
          <w:rFonts w:eastAsia="IRNazanin" w:cs="IRNazanin"/>
          <w:color w:val="111111"/>
          <w:sz w:val="28"/>
          <w:szCs w:val="28"/>
          <w:rtl w:val="true"/>
          <w:lang w:bidi="fa-IR"/>
        </w:rPr>
        <w:t>.</w:t>
      </w:r>
      <w:bookmarkStart w:id="1438" w:name="pg5471_30891"/>
    </w:p>
    <w:p>
      <w:pPr>
        <w:pStyle w:val="Heading3"/>
        <w:numPr>
          <w:ilvl w:val="2"/>
          <w:numId w:val="1"/>
        </w:numPr>
        <w:rPr/>
      </w:pPr>
      <w:bookmarkStart w:id="1439" w:name="__RefHeading___Toc2146144_581953129"/>
      <w:bookmarkStart w:id="1440" w:name="_Toc551"/>
      <w:bookmarkEnd w:id="1438"/>
      <w:bookmarkEnd w:id="1439"/>
      <w:r>
        <w:rPr>
          <w:rtl w:val="true"/>
        </w:rPr>
        <w:t>محراب کوفه</w:t>
      </w:r>
      <w:bookmarkEnd w:id="1440"/>
    </w:p>
    <w:p>
      <w:pPr>
        <w:pStyle w:val="BookText"/>
        <w:rPr/>
      </w:pPr>
      <w:r>
        <w:rPr>
          <w:rFonts w:ascii="IRNazanin" w:hAnsi="IRNazanin" w:eastAsia="IRNazanin"/>
          <w:color w:val="111111"/>
          <w:sz w:val="28"/>
          <w:sz w:val="28"/>
          <w:szCs w:val="28"/>
          <w:rtl w:val="true"/>
          <w:lang w:bidi="fa-IR"/>
        </w:rPr>
        <w:t>مسجد کوفه،یکی از بافضیلت‌ترین مساجد اسلام است که عبادت و اعمال خاصّی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محراب این مسجد،امام علی علیه السّلام به نماز می‌ایستاد و در همین محراب بود که در صبحدم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سال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ضربت خورد و به شهادت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محراب مقدّس همچنان باقی بود تا در زمان زیاد بن ابیه که مسجد تجدیدبنا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و محراب کوفه بارها تعمیر و مرمّت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منبر و محراب کشد انتظار تا که زند بوسه به پای علی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محراب،مسجد کوفه</w:t>
      </w:r>
      <w:r>
        <w:rPr>
          <w:rFonts w:eastAsia="IRNazanin" w:cs="IRNazanin"/>
          <w:color w:val="111111"/>
          <w:sz w:val="28"/>
          <w:szCs w:val="28"/>
          <w:rtl w:val="true"/>
          <w:lang w:bidi="fa-IR"/>
        </w:rPr>
        <w:t>.</w:t>
      </w:r>
    </w:p>
    <w:p>
      <w:pPr>
        <w:pStyle w:val="Heading3"/>
        <w:numPr>
          <w:ilvl w:val="2"/>
          <w:numId w:val="1"/>
        </w:numPr>
        <w:rPr/>
      </w:pPr>
      <w:bookmarkStart w:id="1441" w:name="__RefHeading___Toc2146146_581953129"/>
      <w:bookmarkStart w:id="1442" w:name="_Toc552"/>
      <w:bookmarkEnd w:id="1441"/>
      <w:r>
        <w:rPr>
          <w:rtl w:val="true"/>
        </w:rPr>
        <w:t>محمّد بن ابی بکر</w:t>
      </w:r>
      <w:r>
        <w:rPr>
          <w:rtl w:val="true"/>
        </w:rPr>
        <w:t>-</w:t>
      </w:r>
      <w:r>
        <w:rPr>
          <w:rtl w:val="true"/>
        </w:rPr>
        <w:t>اصحاب علی علیه السّلام</w:t>
      </w:r>
      <w:bookmarkEnd w:id="1442"/>
    </w:p>
    <w:p>
      <w:pPr>
        <w:pStyle w:val="Heading3"/>
        <w:numPr>
          <w:ilvl w:val="2"/>
          <w:numId w:val="1"/>
        </w:numPr>
        <w:rPr/>
      </w:pPr>
      <w:bookmarkStart w:id="1443" w:name="__RefHeading___Toc2146148_581953129"/>
      <w:bookmarkStart w:id="1444" w:name="_Toc553"/>
      <w:bookmarkEnd w:id="1443"/>
      <w:r>
        <w:rPr>
          <w:rtl w:val="true"/>
        </w:rPr>
        <w:t>محمّد تقی قمی</w:t>
      </w:r>
      <w:r>
        <w:rPr>
          <w:rtl w:val="true"/>
        </w:rPr>
        <w:t>-</w:t>
      </w:r>
      <w:r>
        <w:rPr>
          <w:rtl w:val="true"/>
        </w:rPr>
        <w:t>تقریب بین مذاهب</w:t>
      </w:r>
      <w:bookmarkEnd w:id="1444"/>
    </w:p>
    <w:p>
      <w:pPr>
        <w:pStyle w:val="Heading3"/>
        <w:numPr>
          <w:ilvl w:val="2"/>
          <w:numId w:val="1"/>
        </w:numPr>
        <w:rPr/>
      </w:pPr>
      <w:bookmarkStart w:id="1445" w:name="__RefHeading___Toc2146150_581953129"/>
      <w:bookmarkStart w:id="1446" w:name="_Toc554"/>
      <w:bookmarkEnd w:id="1445"/>
      <w:r>
        <w:rPr>
          <w:rtl w:val="true"/>
        </w:rPr>
        <w:t>مدارس آیات</w:t>
      </w:r>
      <w:bookmarkEnd w:id="1446"/>
    </w:p>
    <w:p>
      <w:pPr>
        <w:pStyle w:val="BookText"/>
        <w:rPr/>
      </w:pPr>
      <w:r>
        <w:rPr>
          <w:rFonts w:ascii="IRNazanin" w:hAnsi="IRNazanin" w:eastAsia="IRNazanin"/>
          <w:color w:val="111111"/>
          <w:sz w:val="28"/>
          <w:sz w:val="28"/>
          <w:szCs w:val="28"/>
          <w:rtl w:val="true"/>
          <w:lang w:bidi="fa-IR"/>
        </w:rPr>
        <w:t>عنوان قصیدۀ معروف دعبل خزاعی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شاعر شیعی متوفای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این قصیدۀ ولایی و ظلم‌ستیز و افشاگر مظالم طاغوتها را در محضر حضرت رضا علیه السّلام در خراسان خواند و در آن از غصب خلافت و شهادت اولاد علی و فاطمه علیها السّلام و مظلومیّت خاندان رسالت و ستایشی از حضرت مهدی علیه السّلام داشت و مورد ستایش و دعای آن حضرت قرار گرفت و خلعت و جایزه‌ای از امام دریافت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قصیدۀ تائیّه که بارها از سوی اهل علم و ادب شرح و ترجمه شده است،چون یکی از مصرعهایش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مدارس آیات خلت من تلاوة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به قصیدۀ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مدارس 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شهرت یافته که با حسرت از مکتب اهل بیت و خانه‌های نزول آیات قرآن که مهجور و متروک مانده است سخن می‌گوید </w:t>
      </w:r>
      <w:r>
        <w:rPr>
          <w:rStyle w:val="FootnoteAnchor"/>
          <w:rtl w:val="true"/>
        </w:rPr>
        <w:footnoteReference w:id="1401"/>
      </w:r>
      <w:r>
        <w:rPr>
          <w:rFonts w:eastAsia="Times New Roman" w:cs="Times New Roman" w:ascii="Times New Roman" w:hAnsi="Times New Roman"/>
          <w:color w:val="111111"/>
          <w:sz w:val="28"/>
          <w:szCs w:val="28"/>
          <w:rtl w:val="true"/>
          <w:lang w:val="en-US" w:bidi="en-US"/>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شعرای غدیر،فضایل اهل بیت</w:t>
      </w:r>
      <w:r>
        <w:rPr>
          <w:rFonts w:eastAsia="IRNazanin" w:cs="IRNazanin"/>
          <w:color w:val="111111"/>
          <w:sz w:val="28"/>
          <w:szCs w:val="28"/>
          <w:rtl w:val="true"/>
          <w:lang w:bidi="fa-IR"/>
        </w:rPr>
        <w:t>.</w:t>
      </w:r>
      <w:bookmarkStart w:id="1447" w:name="pg5471_30892"/>
    </w:p>
    <w:p>
      <w:pPr>
        <w:pStyle w:val="Heading3"/>
        <w:numPr>
          <w:ilvl w:val="2"/>
          <w:numId w:val="1"/>
        </w:numPr>
        <w:rPr/>
      </w:pPr>
      <w:bookmarkStart w:id="1448" w:name="__RefHeading___Toc2146152_581953129"/>
      <w:bookmarkStart w:id="1449" w:name="_Toc555"/>
      <w:bookmarkEnd w:id="1447"/>
      <w:bookmarkEnd w:id="1448"/>
      <w:r>
        <w:rPr>
          <w:rtl w:val="true"/>
        </w:rPr>
        <w:t>مدایح علوی</w:t>
      </w:r>
      <w:bookmarkEnd w:id="1449"/>
    </w:p>
    <w:p>
      <w:pPr>
        <w:pStyle w:val="BookText"/>
        <w:rPr/>
      </w:pPr>
      <w:r>
        <w:rPr>
          <w:rFonts w:ascii="IRNazanin" w:hAnsi="IRNazanin" w:eastAsia="IRNazanin"/>
          <w:color w:val="111111"/>
          <w:sz w:val="28"/>
          <w:sz w:val="28"/>
          <w:szCs w:val="28"/>
          <w:rtl w:val="true"/>
          <w:lang w:bidi="fa-IR"/>
        </w:rPr>
        <w:t>شاعران شیعه و حتی اهل سنت،فضایل و مناقب حضرت علی علیه السّلام را به زبان 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عربی،چه 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سروده و شعر خود را به مدح علی علیه السّلام آراسته‌اند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هرشیعۀ متعهّد احساس وظیفه می‌کرده که از قدرت و طبع شعری خود در مسیر ولایت بهره بگیرد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ازاین‌رو حجم عظیمی از مدایح علوی پدید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مبنای شکل‌گیری مباحث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غدیریه‌های شاعران عرب و فضایل امیر المؤمنین در قالب شعر از صدر اسلام تا زمان مؤلف آن کتاب است و قرن به قرن شاعران غدیر را معرفی و به نقل و مستندسازی اشعارشان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اینگونه سروده‌ها،هم مفاهیم اعتقادی تشیّع را در عواطف شیعیان ریشه‌دارتر ساخته و هم آن فضایل را که در روایات آمده،با زبان شعر،جذاب و فراگیر و ماندگار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 و أئمۀ معصومین علیهم السّلام نیز مدافع و مروّج اینگونه مدایح بوده‌اند و شعر شاعران هم در سایۀ مدایح علوی و ولایی،ارزش و اعتبار و جاودانگی یافته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مادح خورشید، مدّاح خود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نمونه،برخی از شاعران عرب را یاد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کعب بن زهیر،بشر بن منقذ،حسّان بن ثابت،کمیت اسدی،سیّد حمیری،عبدی کوفی،شافعی،دعبل خزاعی،ابن رومی،محمّد کشاجم،متنبّی،ابو فراس حمدانی،ناشی صغیر،صاحب بن عبّاد،ابن حجّاج بغدادی،مهیار دیلمی،سیّد رضی،سید مرتضی،ابن مکّی نیلی،خطیب خوارزمی،ابن ابی الحدید،علاء الدین حلّی،ابن عرندس،سیّد علی خان مدنی،شیخ حرّ عاملی،مقری کاظمینی،کاظم ازری،شیخ حسین نجف،ابراهیم مخزومی، عبد المسیح انطاکی،عبد الکریم جزایری،مصطفی جمال الدین و</w:t>
      </w:r>
      <w:r>
        <w:rPr>
          <w:rFonts w:eastAsia="IRNazanin" w:cs="IRNazanin"/>
          <w:color w:val="111111"/>
          <w:sz w:val="28"/>
          <w:szCs w:val="28"/>
          <w:rtl w:val="true"/>
          <w:lang w:bidi="fa-IR"/>
        </w:rPr>
        <w:t xml:space="preserve">... </w:t>
      </w:r>
      <w:r>
        <w:rPr>
          <w:rStyle w:val="FootnoteAnchor"/>
          <w:rtl w:val="true"/>
        </w:rPr>
        <w:footnoteReference w:id="14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مجموعه‌هایی که اشعار غدیری را به زبان عربی گردآوری کرده است می‌توان به این آثار اشاره کرد</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الغدیر،فی الکتاب و السنّة و الأدب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،علامۀ امینی</w:t>
      </w:r>
      <w:bookmarkStart w:id="1450" w:name="pg5471_30893"/>
    </w:p>
    <w:p>
      <w:pPr>
        <w:pStyle w:val="BookText"/>
        <w:rPr/>
      </w:pPr>
      <w:bookmarkEnd w:id="145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 الغدیر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،مؤسسۀ الغدیر،بیروت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الغدیر،فی الأدب الشعبی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حسن بهبهانی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،علامۀ امینی،برگزیده از الغدیر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غدیریّات هادفه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طالب خرسان </w:t>
      </w:r>
      <w:r>
        <w:rPr>
          <w:rStyle w:val="FootnoteAnchor"/>
          <w:rtl w:val="true"/>
        </w:rPr>
        <w:footnoteReference w:id="14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ادب فارسی نیز از دیرباز،شاعران شیعی به مدیحه‌سرایی اهل بیت،بویژه امیر مؤمنان پرداخته‌اند و فضایل آن حضرت را با زبان شعر،جاودانه ساخته‌اند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زمره،می‌توان از کسانی همچون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کسایی مروزی،دقیقی طوسی،منوچهری دامغانی، خواجه عبد اللّه انصاری،ناصر خسرو،سنایی،قوامی رازی،عطار نیشابوری،ابن یمین فریومدی،آذری طوسی،بابا فغان شیرازی،واعظ کاشفی،وحشی بافقی،نظیری نیشابوری،فیاض لاهیجی،صائب تبریزی،طبیب اصفهانی،حزین لاهیجی،هاتف اصفهانی،وصال شیرازی،میرزا حبیب اصفهانی،محیط قمی،عمّان سامانی،ادیب الممالک فراهانی،خوشدل تهرانی،غروی اصفهانی،ملک الشعرای بهار،صغیر اصفهانی، الهی قمشه‌ای،مفتون همدانی و دهها شاعر دیگر نام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معاصران و شاعران یکی دو دهۀ اخیر،به دلیل فراوانی آنان باید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کدام شاعر اهل ولا و محبّ اهل بیت است که دربارۀ علی علیه السّلام مدیحه و مدایحی نسروده باشد؟ </w:t>
      </w:r>
      <w:r>
        <w:rPr>
          <w:rStyle w:val="FootnoteAnchor"/>
          <w:rtl w:val="true"/>
        </w:rPr>
        <w:footnoteReference w:id="1404"/>
      </w:r>
      <w:r>
        <w:rPr>
          <w:rFonts w:ascii="IRNazanin" w:hAnsi="IRNazanin" w:eastAsia="IRNazanin"/>
          <w:color w:val="111111"/>
          <w:sz w:val="28"/>
          <w:sz w:val="28"/>
          <w:szCs w:val="28"/>
          <w:rtl w:val="true"/>
          <w:lang w:bidi="fa-IR"/>
        </w:rPr>
        <w:t>این،عمل به توصیه و رهنمود امامان شیعه است که شاعران مکتبی را به سرودن دربارۀ اهل بیت فراخوانده و برای آن پاداشهای فراوان برشمرده‌اند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فرمودۀ امام 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قال فینا بیت شعر بنی اللّه له بیتا فی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،هرکه بیتی شعر دربارۀ ما بگوید،خداوند در برابر آن خانه‌ای در بهشت برایش بنا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 فراوان از این دست،نشان‌دهندۀ فضیلت پرداختن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مدایح علوی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اشعار آیینی و ولایی است </w:t>
      </w:r>
      <w:r>
        <w:rPr>
          <w:rStyle w:val="FootnoteAnchor"/>
          <w:rtl w:val="true"/>
        </w:rPr>
        <w:footnoteReference w:id="14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غدیریه‌های فارسی</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51" w:name="__RefHeading___Toc2146154_581953129"/>
      <w:bookmarkStart w:id="1452" w:name="_Toc556"/>
      <w:bookmarkEnd w:id="1451"/>
      <w:r>
        <w:rPr>
          <w:rtl w:val="true"/>
        </w:rPr>
        <w:t>مدینة العلم</w:t>
      </w:r>
      <w:r>
        <w:rPr>
          <w:rtl w:val="true"/>
        </w:rPr>
        <w:t>-</w:t>
      </w:r>
      <w:r>
        <w:rPr>
          <w:rtl w:val="true"/>
        </w:rPr>
        <w:t>شهر علم،حدیث مدینة العلم</w:t>
      </w:r>
      <w:bookmarkStart w:id="1453" w:name="pg5471_30894"/>
      <w:bookmarkEnd w:id="1452"/>
    </w:p>
    <w:p>
      <w:pPr>
        <w:pStyle w:val="Heading3"/>
        <w:numPr>
          <w:ilvl w:val="2"/>
          <w:numId w:val="1"/>
        </w:numPr>
        <w:rPr/>
      </w:pPr>
      <w:bookmarkStart w:id="1454" w:name="__RefHeading___Toc2146156_581953129"/>
      <w:bookmarkStart w:id="1455" w:name="_Toc557"/>
      <w:bookmarkEnd w:id="1453"/>
      <w:bookmarkEnd w:id="1454"/>
      <w:r>
        <w:rPr>
          <w:rtl w:val="true"/>
        </w:rPr>
        <w:t>مذاهب اربعه</w:t>
      </w:r>
      <w:bookmarkEnd w:id="1455"/>
    </w:p>
    <w:p>
      <w:pPr>
        <w:pStyle w:val="BookText"/>
        <w:rPr/>
      </w:pPr>
      <w:r>
        <w:rPr>
          <w:rFonts w:ascii="IRNazanin" w:hAnsi="IRNazanin" w:eastAsia="IRNazanin"/>
          <w:color w:val="111111"/>
          <w:sz w:val="28"/>
          <w:sz w:val="28"/>
          <w:szCs w:val="28"/>
          <w:rtl w:val="true"/>
          <w:lang w:bidi="fa-IR"/>
        </w:rPr>
        <w:t>اهل سنّت که یکی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کنار گذاشتند و از منبع زلال علوم معارف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گشتند،در پی سلطۀ امویان و عباسیان و میدان یافتن آنان که با عترت میانۀ خوبی نداشتند،از روایات و سخنان و آراء دیگران بهره گرفتند و در برداشتهای دینی با عمل به قیاس و رأی،مکتبهای فقهی و فکری جدیدی یافتند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مذاهب بسیاری پدید آمد و در هر شهری کسانی داعیۀ دین‌شناسی و فهم حدیث و بیان فقه و طرح عقاید داشتند و هرکدام نیز پیروانی می‌یافتند که اغلب آنها یا از بین رفتند،یا طرفداران اندکی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چهار مذهب از مذاهب اهل سنّت باقی ماند،به نامهای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حنفی،شافعی،مالکی و حنبلی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پیشوایان این چهار مذهب تسنّن عبارت بودند از</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حنیفه،نعمان بن ثابت</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ادریس شافعی</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بن انس</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حنبل</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Style w:val="FootnoteAnchor"/>
          <w:rtl w:val="true"/>
        </w:rPr>
        <w:footnoteReference w:id="1406"/>
      </w:r>
    </w:p>
    <w:p>
      <w:pPr>
        <w:pStyle w:val="BookText"/>
        <w:rPr/>
      </w:pPr>
      <w:r>
        <w:rPr>
          <w:rFonts w:ascii="IRNazanin" w:hAnsi="IRNazanin" w:eastAsia="IRNazanin"/>
          <w:color w:val="111111"/>
          <w:sz w:val="28"/>
          <w:sz w:val="28"/>
          <w:szCs w:val="28"/>
          <w:rtl w:val="true"/>
          <w:lang w:bidi="fa-IR"/>
        </w:rPr>
        <w:t>همچنان‌که از تاریخ ولادت و وفات آنان برمی‌آید،اغلب در قرن دوم هجری زیسته و نشو و نما یافته و علم و حدیث آموخته‌اند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پیشوای مذهب حنفی و مالکی از محضر امام صادق علیه السّلام بهره‌های فراوان گرفته‌اند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دستگاههای حکومت و خلافت،نقش اساسی در شکل‌گیری،رواج و شهرت این مذاهب داشتند و به این مذاهب در مقابل مکتب اهل بیت و مذهب جعفری و شیعیان،بال‌وپر و قدرت و امکانات می‌دادند و رسمیت می‌بخشیدند و مشروعیت خود را در سایۀ این مذاهب و حمایتهای علمای وابسته به خلافت تأمین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 این مذاهب و دستگاه خلافت،رفته‌رفته بیش از خود أئمّۀ مذاهب چهارگانه،برای آنان و آراءشان ارج نهادند و ایشان را مطلق ساختند و چنان شد که هیچ مذهبی جز آن چهار مذهب،نه رسمیت داشته باشد،نه اجازۀ نشر و تبلیغ</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امامان معصوم که پروردۀ خانۀ وحی و داناترین افراد به قرآن و دین و برخوردار از عصمت و علم لدنّی و وارث علوم پیامبر بودند،در انزوا قرار گرفتند و دیگران که بعضی نزد أئمۀ شیعه شاگردی کرده بودند،به عنوان امام مطرح شدند،تا آنجا که اگر کسانی از اهل علم</w:t>
      </w:r>
      <w:bookmarkStart w:id="1456" w:name="pg5471_30895"/>
    </w:p>
    <w:p>
      <w:pPr>
        <w:pStyle w:val="BookText"/>
        <w:rPr/>
      </w:pPr>
      <w:bookmarkEnd w:id="1456"/>
      <w:r>
        <w:rPr>
          <w:rFonts w:ascii="IRNazanin" w:hAnsi="IRNazanin" w:eastAsia="IRNazanin"/>
          <w:color w:val="111111"/>
          <w:sz w:val="28"/>
          <w:sz w:val="28"/>
          <w:szCs w:val="28"/>
          <w:rtl w:val="true"/>
          <w:lang w:bidi="fa-IR"/>
        </w:rPr>
        <w:t>و روایت و درایت،خطایی هم در اندیشه و فتوای پیشوایان مذاهب اربعه می‌دیدند،جرأت مخالفت نداشتند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ازاین‌رو نوعی جمود فکری و تعصّب و تقلید بر آنان حاکم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کشمکشهایی نیز بین خود مذاهب اربعه پیش‌آمد که ناشی از تعصّبات مذهبی پیروان آنها بود</w:t>
      </w:r>
      <w:r>
        <w:rPr>
          <w:rFonts w:eastAsia="IRNazanin" w:cs="IRNazanin"/>
          <w:color w:val="111111"/>
          <w:sz w:val="28"/>
          <w:szCs w:val="28"/>
          <w:rtl w:val="true"/>
          <w:lang w:bidi="fa-IR"/>
        </w:rPr>
        <w:t xml:space="preserve">. </w:t>
      </w:r>
      <w:r>
        <w:rPr>
          <w:rStyle w:val="FootnoteAnchor"/>
          <w:rtl w:val="true"/>
        </w:rPr>
        <w:footnoteReference w:id="1407"/>
      </w:r>
    </w:p>
    <w:p>
      <w:pPr>
        <w:pStyle w:val="BookText"/>
        <w:rPr/>
      </w:pPr>
      <w:r>
        <w:rPr>
          <w:rFonts w:ascii="IRNazanin" w:hAnsi="IRNazanin" w:eastAsia="IRNazanin"/>
          <w:color w:val="111111"/>
          <w:sz w:val="28"/>
          <w:sz w:val="28"/>
          <w:szCs w:val="28"/>
          <w:rtl w:val="true"/>
          <w:lang w:bidi="fa-IR"/>
        </w:rPr>
        <w:t>دریغ،که از فروغ هدایت و امامت اهل بیت محروم ماندند و به دیگران روی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شجرة العلم،و نحن أهل بیت النّبیّ،و فی دارنا مهبط جبرائیل،و نحن خزّان علم اللّه و نحن معادن وحی اللّه،من تبعنا نجی و من تخلّف عنّا هلک</w:t>
      </w:r>
      <w:r>
        <w:rPr>
          <w:rFonts w:eastAsia="IRNazanin" w:cs="IRNazanin"/>
          <w:color w:val="111111"/>
          <w:sz w:val="28"/>
          <w:szCs w:val="28"/>
          <w:rtl w:val="true"/>
          <w:lang w:bidi="fa-IR"/>
        </w:rPr>
        <w:t xml:space="preserve">.» </w:t>
      </w:r>
      <w:r>
        <w:rPr>
          <w:rStyle w:val="FootnoteAnchor"/>
          <w:rtl w:val="true"/>
        </w:rPr>
        <w:footnoteReference w:id="1408"/>
      </w:r>
      <w:r>
        <w:rPr>
          <w:rFonts w:ascii="IRNazanin" w:hAnsi="IRNazanin" w:eastAsia="IRNazanin"/>
          <w:color w:val="111111"/>
          <w:sz w:val="28"/>
          <w:sz w:val="28"/>
          <w:szCs w:val="28"/>
          <w:rtl w:val="true"/>
          <w:lang w:bidi="fa-IR"/>
        </w:rPr>
        <w:t>،ما درخت دانش و خاندان پیامبریم،فرود آمدن جبرئیل در خانۀ ما بود،ما گنجینه‌داران علم خدا و سرچشمه‌های وحی الهی هستیم،هرکس از ما پیروی کند نجات می‌یابد و هرکس از ما تخلّف کند،هلاک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فرقۀ ناجیه،تسنّن،فتوای شیخ شلتوت</w:t>
      </w:r>
      <w:r>
        <w:rPr>
          <w:rFonts w:eastAsia="IRNazanin" w:cs="IRNazanin"/>
          <w:color w:val="111111"/>
          <w:sz w:val="28"/>
          <w:szCs w:val="28"/>
          <w:rtl w:val="true"/>
          <w:lang w:bidi="fa-IR"/>
        </w:rPr>
        <w:t>.</w:t>
      </w:r>
    </w:p>
    <w:p>
      <w:pPr>
        <w:pStyle w:val="Heading3"/>
        <w:numPr>
          <w:ilvl w:val="2"/>
          <w:numId w:val="1"/>
        </w:numPr>
        <w:rPr/>
      </w:pPr>
      <w:bookmarkStart w:id="1457" w:name="__RefHeading___Toc2146158_581953129"/>
      <w:bookmarkStart w:id="1458" w:name="_Toc558"/>
      <w:bookmarkEnd w:id="1457"/>
      <w:r>
        <w:rPr>
          <w:rtl w:val="true"/>
        </w:rPr>
        <w:t>مذهب جعفری</w:t>
      </w:r>
      <w:bookmarkEnd w:id="1458"/>
    </w:p>
    <w:p>
      <w:pPr>
        <w:pStyle w:val="BookText"/>
        <w:rPr/>
      </w:pPr>
      <w:r>
        <w:rPr>
          <w:rFonts w:ascii="IRNazanin" w:hAnsi="IRNazanin" w:eastAsia="IRNazanin"/>
          <w:color w:val="111111"/>
          <w:sz w:val="28"/>
          <w:sz w:val="28"/>
          <w:szCs w:val="28"/>
          <w:rtl w:val="true"/>
          <w:lang w:bidi="fa-IR"/>
        </w:rPr>
        <w:t>به شیعیان،پیروان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جعفری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جعفری نام دیگر مذهب شیعۀ اثنی عشری است که پیرو مکتب فقهی امام جعفر صادق علیه السّلام‌اند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عمده‌ای که امام صادق علیه السّلام در دورۀ آغازین عباسیان در نشر فقه و فرهنگ اهل بیت و حوزه‌های درسی شیعه در عراق و مدینه و تربیت شاگردان بسیار داشت و روایات فراوان در زمینه‌های مختلف از آن حضرت نقل شد،همچنین بهره‌های فراوانی که هم راویان شیعه،هم بزرگان فرقه‌ها و مکاتب و مذاهب دیگر از علوم امام صادق علیه السّلام بردند و به شاگردی او افتخار می‌کردند،سبب شد که نام امام صادق علیه السّلام به‌عنوان رئیس مذهب شیعه مطرح شود</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طولانی آن حضرت،فرصتی پیش آورد تا اندیشه‌های مدوّن فقه اهل بیت را ارائه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درواقع،مذهب جعفری همان مذهب علوی و حسینی و نبوی و فاطمی است،لیکن نقش حضرت صادق را در ارائۀ سیمای پرجاذبه و درخشان و عمیق مکتب اهل بیت</w:t>
      </w:r>
      <w:bookmarkStart w:id="1459" w:name="pg5471_30896"/>
    </w:p>
    <w:p>
      <w:pPr>
        <w:pStyle w:val="BookText"/>
        <w:rPr/>
      </w:pPr>
      <w:bookmarkEnd w:id="1459"/>
      <w:r>
        <w:rPr>
          <w:rFonts w:ascii="IRNazanin" w:hAnsi="IRNazanin" w:eastAsia="IRNazanin"/>
          <w:color w:val="111111"/>
          <w:sz w:val="28"/>
          <w:sz w:val="28"/>
          <w:szCs w:val="28"/>
          <w:rtl w:val="true"/>
          <w:lang w:bidi="fa-IR"/>
        </w:rPr>
        <w:t xml:space="preserve">نمی‌توان انکار کرد </w:t>
      </w:r>
      <w:r>
        <w:rPr>
          <w:rStyle w:val="FootnoteAnchor"/>
          <w:rtl w:val="true"/>
        </w:rPr>
        <w:footnoteReference w:id="14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زمینۀ اخلاقی و سلوک اجتماعی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جعفری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تمایز خاصّی داشت و امام صادق علیه السّلام می‌کوشید که مکتب اخلاقی خود را نیز که مکتب اهل بیت است،بارز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زید شحّام توصیه فرمود که به دوستان و هواداران مطیع ما سلام برسان و توصیۀ مرا در مورد تقوا و تلاشگری برای خدا و راستگویی و امانت‌داری و طول سجود و خوش همسایگی به آنان برسان،که این از آیین محمّدی است،با مردم گرم بگیرید و رابطۀ خوب داشته باشید،چراکه اگر شما دیندار،پرواپیشه،راستگو،امین و خوش‌رفتار باشید،مردم می‌گویند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جعفری است،این ادب جعفر است و این مرا خوشحال می‌کند و اگر جز این باشد،ننگ و عار آن بر من خواهد بود و گفته می‌شود که ادب و تربیت جعفر همین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هذا جعفریّ،فیسّرنی ذلک و یدخل علیّ منه السّرور و قیل هذا أدب جعفر،و إذا کان علی غیر ذلک دخل علیّ بلائه و عاره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أدب جعفر</w:t>
      </w:r>
      <w:r>
        <w:rPr>
          <w:rFonts w:eastAsia="IRNazanin" w:cs="IRNazanin"/>
          <w:color w:val="111111"/>
          <w:sz w:val="28"/>
          <w:szCs w:val="28"/>
          <w:rtl w:val="true"/>
          <w:lang w:bidi="fa-IR"/>
        </w:rPr>
        <w:t xml:space="preserve">!» </w:t>
      </w:r>
      <w:r>
        <w:rPr>
          <w:rStyle w:val="FootnoteAnchor"/>
          <w:rtl w:val="true"/>
        </w:rPr>
        <w:footnoteReference w:id="1410"/>
      </w:r>
      <w:r>
        <w:rPr>
          <w:rFonts w:ascii="IRNazanin" w:hAnsi="IRNazanin" w:eastAsia="IRNazanin"/>
          <w:color w:val="111111"/>
          <w:sz w:val="28"/>
          <w:sz w:val="28"/>
          <w:szCs w:val="28"/>
          <w:rtl w:val="true"/>
          <w:lang w:bidi="fa-IR"/>
        </w:rPr>
        <w:t>این همان آموزشی است که می‌فرمودند برای ما مایۀ زینت باشید،نه وسیلۀ سرافکندگی و عیبجویی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فتوای شیخ شلتوت،فرقۀ ناجیه،تشیّع</w:t>
      </w:r>
      <w:r>
        <w:rPr>
          <w:rFonts w:eastAsia="IRNazanin" w:cs="IRNazanin"/>
          <w:color w:val="111111"/>
          <w:sz w:val="28"/>
          <w:szCs w:val="28"/>
          <w:rtl w:val="true"/>
          <w:lang w:bidi="fa-IR"/>
        </w:rPr>
        <w:t>.</w:t>
      </w:r>
    </w:p>
    <w:p>
      <w:pPr>
        <w:pStyle w:val="Heading3"/>
        <w:numPr>
          <w:ilvl w:val="2"/>
          <w:numId w:val="1"/>
        </w:numPr>
        <w:rPr/>
      </w:pPr>
      <w:bookmarkStart w:id="1460" w:name="__RefHeading___Toc2146160_581953129"/>
      <w:bookmarkStart w:id="1461" w:name="_Toc559"/>
      <w:bookmarkEnd w:id="1460"/>
      <w:r>
        <w:rPr>
          <w:rtl w:val="true"/>
        </w:rPr>
        <w:t>المراجعات</w:t>
      </w:r>
      <w:bookmarkEnd w:id="1461"/>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بسیار غنی،مستند و منطقی در دفاع از تشیّع و اثبات ولایت علی علیه السّلام و فضایل اهل بیت،نوشتۀ علامۀ بزرگ سیّد عبد الحسین شرف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کتاب در قالب مناظرۀ علمی و مکاتبه میان شرف الدین و شیخ سلیم،رئیس دانشگاه الأزهر است که در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ردّوبدل شده و حاوی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همۀ موارد، مؤلف محترم پاسخها و بحثهای خود را مستند به کتب مورد قبول اهل سنّت می‌کند و از نظر استدلال بسیار قوی و متین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فارسی نیز ترجمه‌های متعددی دارد،به نامهای</w:t>
      </w:r>
      <w:r>
        <w:rPr>
          <w:rFonts w:eastAsia="IRNazanin" w:cs="IRNazanin"/>
          <w:color w:val="111111"/>
          <w:sz w:val="28"/>
          <w:szCs w:val="28"/>
          <w:rtl w:val="true"/>
          <w:lang w:bidi="fa-IR"/>
        </w:rPr>
        <w:t>:</w:t>
      </w:r>
      <w:bookmarkStart w:id="1462" w:name="pg5471_30897"/>
    </w:p>
    <w:p>
      <w:pPr>
        <w:pStyle w:val="BookText"/>
        <w:rPr/>
      </w:pPr>
      <w:bookmarkEnd w:id="146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مناظرۀ دو رهبر مذهبی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رهبری امام علی علیه السّلام در قرآن و سنّت </w:t>
      </w:r>
      <w:r>
        <w:rPr>
          <w:rStyle w:val="FootnoteAnchor"/>
          <w:rtl w:val="true"/>
        </w:rPr>
        <w:footnoteReference w:id="14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محمّد جواد امامی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و رهبر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مصطفی زمانی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 الدین،کتابشناسی غدیر</w:t>
      </w:r>
      <w:r>
        <w:rPr>
          <w:rFonts w:eastAsia="IRNazanin" w:cs="IRNazanin"/>
          <w:color w:val="111111"/>
          <w:sz w:val="28"/>
          <w:szCs w:val="28"/>
          <w:rtl w:val="true"/>
          <w:lang w:bidi="fa-IR"/>
        </w:rPr>
        <w:t>.</w:t>
      </w:r>
    </w:p>
    <w:p>
      <w:pPr>
        <w:pStyle w:val="Heading3"/>
        <w:numPr>
          <w:ilvl w:val="2"/>
          <w:numId w:val="1"/>
        </w:numPr>
        <w:rPr/>
      </w:pPr>
      <w:bookmarkStart w:id="1463" w:name="__RefHeading___Toc2146162_581953129"/>
      <w:bookmarkStart w:id="1464" w:name="_Toc560"/>
      <w:bookmarkEnd w:id="1463"/>
      <w:r>
        <w:rPr>
          <w:rtl w:val="true"/>
        </w:rPr>
        <w:t>مراکز غدیری</w:t>
      </w:r>
      <w:bookmarkEnd w:id="1464"/>
    </w:p>
    <w:p>
      <w:pPr>
        <w:pStyle w:val="BookText"/>
        <w:rPr/>
      </w:pPr>
      <w:r>
        <w:rPr>
          <w:rFonts w:ascii="IRNazanin" w:hAnsi="IRNazanin" w:eastAsia="IRNazanin"/>
          <w:color w:val="111111"/>
          <w:sz w:val="28"/>
          <w:sz w:val="28"/>
          <w:szCs w:val="28"/>
          <w:rtl w:val="true"/>
          <w:lang w:bidi="fa-IR"/>
        </w:rPr>
        <w:t>مؤسسات و مراکز متعدّدی در جهان اسلام وجود دارد که براساس نشر عقاید شیعه، دفاع از مذهب اهل بیت علیه السّلام،پاسخ به شبهات،سؤالات و تهمتها دربارۀ شیعه،نقد کتابهای ضدّ شیعی،اطلاع‌رسانی در زمینۀ تشیّع،احیای متون و آثار شیعی،معرفی علما و چهره‌های برجستۀ شیعه،تاریخ و سیرۀ أئمّه،آشنایی با مستبصرین،ترجمۀ آثار مفید شیعی به زبانهای مختلف،اعزام مبلغ شیعی به مناطق مختلف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فعالیت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مراکز،برخی دولتی است،برخی شخصی یا نیمه شخصی یا نیمه‌دولتی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این مراکز نیز سایتهای اینترنتی و فعالیتهای رایانه‌ای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می‌توان از مراکزی چون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جهانی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بنیاد 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مؤسسۀ شیعه‌شناسی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بنیاد بین المللی 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الغدیر للدراسات الأسلامیّه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المصطفی للدراسات الإسلامیه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مؤسسۀ تحقیقاتی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مؤسسۀ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پژوهشهای اعتقادی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الأبحاث العقائدیه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این مراکز در همین کتاب در جای خود معرفی و نوع فعالیت و اهداف و منشورات آنها تشریح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پایگاههای شیعی در اینترنت،شیعه‌شناسی،کتابخانۀ تخصّصی امیر المؤمنین علیه السّلام</w:t>
      </w:r>
      <w:r>
        <w:rPr>
          <w:rFonts w:eastAsia="IRNazanin" w:cs="IRNazanin"/>
          <w:color w:val="111111"/>
          <w:sz w:val="28"/>
          <w:szCs w:val="28"/>
          <w:rtl w:val="true"/>
          <w:lang w:bidi="fa-IR"/>
        </w:rPr>
        <w:t>.</w:t>
      </w:r>
    </w:p>
    <w:p>
      <w:pPr>
        <w:pStyle w:val="Heading3"/>
        <w:numPr>
          <w:ilvl w:val="2"/>
          <w:numId w:val="1"/>
        </w:numPr>
        <w:rPr/>
      </w:pPr>
      <w:bookmarkStart w:id="1465" w:name="__RefHeading___Toc2146164_581953129"/>
      <w:bookmarkStart w:id="1466" w:name="_Toc561"/>
      <w:bookmarkEnd w:id="1465"/>
      <w:r>
        <w:rPr>
          <w:rtl w:val="true"/>
        </w:rPr>
        <w:t>مرتضی</w:t>
      </w:r>
      <w:bookmarkEnd w:id="1466"/>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القاب و اوصاف امیر المؤمنین علیه السّلام است،به معنای پسندیده و مورد رضایت و خشنودی خداوند،همچنان‌که در حدیث پیامبر دربارۀ وی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از آنجا که آن حضرت،همواره در پی کسب رضای الهی بوده و خشنودی خدا و رسول را در هرکاری در نظر 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در همۀ</w:t>
      </w:r>
      <w:bookmarkStart w:id="1467" w:name="pg5471_30898"/>
    </w:p>
    <w:p>
      <w:pPr>
        <w:pStyle w:val="BookText"/>
        <w:rPr/>
      </w:pPr>
      <w:bookmarkEnd w:id="1467"/>
      <w:r>
        <w:rPr>
          <w:rFonts w:ascii="IRNazanin" w:hAnsi="IRNazanin" w:eastAsia="IRNazanin"/>
          <w:color w:val="111111"/>
          <w:sz w:val="28"/>
          <w:sz w:val="28"/>
          <w:szCs w:val="28"/>
          <w:rtl w:val="true"/>
          <w:lang w:bidi="fa-IR"/>
        </w:rPr>
        <w:t>کارهایش در پی رضای خدا و رسول بود،ازاین‌رو مرتضی نامیده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حدیثی هم آمده که جبرئیل بر پیامبر خدا فرود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متعال،علی را برای فاطمه و فاطمه را برای علی پسندیده و راضی شده است،او را مرتضی نامید</w:t>
      </w:r>
      <w:r>
        <w:rPr>
          <w:rFonts w:eastAsia="IRNazanin" w:cs="IRNazanin"/>
          <w:color w:val="111111"/>
          <w:sz w:val="28"/>
          <w:szCs w:val="28"/>
          <w:rtl w:val="true"/>
          <w:lang w:bidi="fa-IR"/>
        </w:rPr>
        <w:t xml:space="preserve">. </w:t>
      </w:r>
      <w:r>
        <w:rPr>
          <w:rStyle w:val="FootnoteAnchor"/>
          <w:rtl w:val="true"/>
        </w:rPr>
        <w:footnoteReference w:id="1412"/>
      </w:r>
      <w:r>
        <w:rPr>
          <w:rFonts w:ascii="IRNazanin" w:hAnsi="IRNazanin" w:eastAsia="IRNazanin"/>
          <w:color w:val="111111"/>
          <w:sz w:val="28"/>
          <w:sz w:val="28"/>
          <w:szCs w:val="28"/>
          <w:rtl w:val="true"/>
          <w:lang w:bidi="fa-IR"/>
        </w:rPr>
        <w:t xml:space="preserve">از آن امام،با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مرتضی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یاد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با تو همیشه منجلی خواهد بود خورشید حریم ازلی خواهد بود</w:t>
      </w:r>
    </w:p>
    <w:p>
      <w:pPr>
        <w:pStyle w:val="BookText"/>
        <w:rPr/>
      </w:pPr>
      <w:r>
        <w:rPr>
          <w:rFonts w:ascii="IRNazanin" w:hAnsi="IRNazanin" w:eastAsia="IRNazanin"/>
          <w:color w:val="111111"/>
          <w:sz w:val="28"/>
          <w:sz w:val="28"/>
          <w:szCs w:val="28"/>
          <w:rtl w:val="true"/>
          <w:lang w:bidi="fa-IR"/>
        </w:rPr>
        <w:t xml:space="preserve">تا هستم و هست این دل شیدایی در سایۀ مرتضی علی خواهد بود </w:t>
      </w:r>
      <w:r>
        <w:rPr>
          <w:rStyle w:val="FootnoteAnchor"/>
          <w:rtl w:val="true"/>
        </w:rPr>
        <w:footnoteReference w:id="14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القاب و کنیه‌های علی علیه السّلام،نام علی علیه السّلام</w:t>
      </w:r>
      <w:r>
        <w:rPr>
          <w:rFonts w:eastAsia="IRNazanin" w:cs="IRNazanin"/>
          <w:color w:val="111111"/>
          <w:sz w:val="28"/>
          <w:szCs w:val="28"/>
          <w:rtl w:val="true"/>
          <w:lang w:bidi="fa-IR"/>
        </w:rPr>
        <w:t>.</w:t>
      </w:r>
    </w:p>
    <w:p>
      <w:pPr>
        <w:pStyle w:val="Heading3"/>
        <w:numPr>
          <w:ilvl w:val="2"/>
          <w:numId w:val="1"/>
        </w:numPr>
        <w:rPr/>
      </w:pPr>
      <w:bookmarkStart w:id="1468" w:name="__RefHeading___Toc2146166_581953129"/>
      <w:bookmarkStart w:id="1469" w:name="_Toc562"/>
      <w:bookmarkEnd w:id="1468"/>
      <w:r>
        <w:rPr>
          <w:rtl w:val="true"/>
        </w:rPr>
        <w:t>مرجعیت دینی و علمی اهل بیت علیهم السّلام</w:t>
      </w:r>
      <w:bookmarkEnd w:id="1469"/>
    </w:p>
    <w:p>
      <w:pPr>
        <w:pStyle w:val="BookText"/>
        <w:rPr/>
      </w:pPr>
      <w:r>
        <w:rPr>
          <w:rFonts w:ascii="IRNazanin" w:hAnsi="IRNazanin" w:eastAsia="IRNazanin"/>
          <w:color w:val="111111"/>
          <w:sz w:val="28"/>
          <w:sz w:val="28"/>
          <w:szCs w:val="28"/>
          <w:rtl w:val="true"/>
          <w:lang w:bidi="fa-IR"/>
        </w:rPr>
        <w:t>معرفت دینی ضرورت یک زندگی مکتبی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عصر پیامبر،این معرفت و علم را از آن حضرت می‌آموختند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استمرار این فیض پس از رسول خدا،مجرای زلال و مطمئن برای رسیدن به معرفت دینی و علم مفید و شناخت احکام خدا،اهل بیت پیامبر صلّی اللّه علیه و آله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مفسّران قرآن،خازنان علم خدا و وارثان علوم انبیایند و ثقل اصغر و عدل قرآنند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توصیۀ پیامبر آن بود که امّت از آنان علم بیاموزند و مرجعیت علمی و دینی آنان را بپذیرند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حقیقت در روایات بسیاری از زبان أئمّه نیز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به سلمة بن کهیل و حکم بن عتیبه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شرقّا و غربّا،فلا تجدان علما صحیحا إلاّ شیئا خرج من عندنا أهل البیت</w:t>
      </w:r>
      <w:r>
        <w:rPr>
          <w:rFonts w:eastAsia="IRNazanin" w:cs="IRNazanin"/>
          <w:color w:val="111111"/>
          <w:sz w:val="28"/>
          <w:szCs w:val="28"/>
          <w:rtl w:val="true"/>
          <w:lang w:bidi="fa-IR"/>
        </w:rPr>
        <w:t xml:space="preserve">» </w:t>
      </w:r>
      <w:r>
        <w:rPr>
          <w:rStyle w:val="FootnoteAnchor"/>
          <w:rtl w:val="true"/>
        </w:rPr>
        <w:footnoteReference w:id="1414"/>
      </w:r>
      <w:r>
        <w:rPr>
          <w:rFonts w:ascii="IRNazanin" w:hAnsi="IRNazanin" w:eastAsia="IRNazanin"/>
          <w:color w:val="111111"/>
          <w:sz w:val="28"/>
          <w:sz w:val="28"/>
          <w:szCs w:val="28"/>
          <w:rtl w:val="true"/>
          <w:lang w:bidi="fa-IR"/>
        </w:rPr>
        <w:t>،به شرق و غرب بروید،هیچ دانش درستی نمی‌یابید جز آنکه از ما خاندان برآمده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اصالت و ارزش و اعتبار علوم آل محمّد و غیرقابل اعتماد بودن علوم دیگران،آن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لم یخرج من هذا البیت فهو باطل</w:t>
      </w:r>
      <w:r>
        <w:rPr>
          <w:rFonts w:eastAsia="IRNazanin" w:cs="IRNazanin"/>
          <w:color w:val="111111"/>
          <w:sz w:val="28"/>
          <w:szCs w:val="28"/>
          <w:rtl w:val="true"/>
          <w:lang w:bidi="fa-IR"/>
        </w:rPr>
        <w:t xml:space="preserve">» </w:t>
      </w:r>
      <w:r>
        <w:rPr>
          <w:rStyle w:val="FootnoteAnchor"/>
          <w:rtl w:val="true"/>
        </w:rPr>
        <w:footnoteReference w:id="1415"/>
      </w:r>
      <w:r>
        <w:rPr>
          <w:rFonts w:ascii="IRNazanin" w:hAnsi="IRNazanin" w:eastAsia="IRNazanin"/>
          <w:color w:val="111111"/>
          <w:sz w:val="28"/>
          <w:sz w:val="28"/>
          <w:szCs w:val="28"/>
          <w:rtl w:val="true"/>
          <w:lang w:bidi="fa-IR"/>
        </w:rPr>
        <w:t>هردانشی که از این خانه و خاندان بیرون نیامده باشد،باطل است</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أردت العلم الصّحیح فخذ من أهل البیت</w:t>
      </w:r>
      <w:r>
        <w:rPr>
          <w:rFonts w:eastAsia="IRNazanin" w:cs="IRNazanin"/>
          <w:color w:val="111111"/>
          <w:sz w:val="28"/>
          <w:szCs w:val="28"/>
          <w:rtl w:val="true"/>
          <w:lang w:bidi="fa-IR"/>
        </w:rPr>
        <w:t xml:space="preserve">...» </w:t>
      </w:r>
      <w:r>
        <w:rPr>
          <w:rStyle w:val="FootnoteAnchor"/>
          <w:rtl w:val="true"/>
        </w:rPr>
        <w:footnoteReference w:id="14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علم درست می‌خواهی از اهل بیت فراگیر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اهل بیت به حکم آیۀ تطهیر پاک و معصوم‌اند و علم</w:t>
      </w:r>
    </w:p>
    <w:p>
      <w:pPr>
        <w:pStyle w:val="BookText"/>
        <w:rPr/>
      </w:pPr>
      <w:r>
        <w:rPr>
          <w:rFonts w:ascii="IRNazanin" w:hAnsi="IRNazanin" w:eastAsia="IRNazanin"/>
          <w:color w:val="111111"/>
          <w:sz w:val="28"/>
          <w:sz w:val="28"/>
          <w:szCs w:val="28"/>
          <w:rtl w:val="true"/>
          <w:lang w:bidi="fa-IR"/>
        </w:rPr>
        <w:t>خدا و رسول نزد آنان است،لازم است امت به آنان رجوع کنند و دین خود را از آنان بیاموزند و در موارد اختلاف،نظر آنان را حکم و فصل الخطاب قرار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بزرگترین ستمها به اهل بیت،آن بود که با وجود آنان،دیگرانی دکان گشودند و دیگرانی هم مشتری کالاهای آنان شدند،دریا را رها کرده،به برکه‌ای کوچک روی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 خلفا هم بر آن بود که چهرۀ علمی و دین‌آموزی و هدایتگری أئمّه،مطرح نشود و در خانۀ آنان بسته بماند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عین حال،چه بسیار اتّفاق می‌افتاد که در مشکلات علمی و پاسخ به سؤالات،دست به دامن اهل بیت می‌شدند و عملا آنان را به مرجعیت دینی قبول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غفلت نگر که پشت به محراب کرده‌ایم در کشوری که قبله‌نما موج می‌زند</w:t>
      </w:r>
    </w:p>
    <w:p>
      <w:pPr>
        <w:pStyle w:val="BookText"/>
        <w:rPr/>
      </w:pP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 می‌روید؟چگونه دروغ می‌بافید؟در حالی که هنوز نشانه‌ها برپا و آیه‌ها روشن و نورافشان استوار است؟کجا سرگردانتان می‌کنند؟بلکه چگونه حیرت زده می‌شوید در حالی که خاندان پیامبرتان میان شماست،در حالی که آنان زمامداران حق و نشانه‌های دین و زبانهای صدق‌اند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آنان را به بهترین جایگاههای نزول قرآن فرود آورید و همچون تشنگان به آبشخور زلال آنان فرود آیید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فأین تذهبون و انّی تؤفکون؟و الأعلام قائمة</w:t>
      </w:r>
      <w:r>
        <w:rPr>
          <w:rFonts w:eastAsia="IRNazanin" w:cs="IRNazanin"/>
          <w:color w:val="111111"/>
          <w:sz w:val="28"/>
          <w:szCs w:val="28"/>
          <w:rtl w:val="true"/>
          <w:lang w:bidi="fa-IR"/>
        </w:rPr>
        <w:t xml:space="preserve">...» </w:t>
      </w:r>
      <w:r>
        <w:rPr>
          <w:rStyle w:val="FootnoteAnchor"/>
          <w:rtl w:val="true"/>
        </w:rPr>
        <w:footnoteReference w:id="14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سخن دیگری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انظروا أهل بیت نبیّکم، فالزموا سمتهم و اتّبعوا أثرهم،فلن یخرجوکم من هدی و لن یعیدوکم فی ردیّ</w:t>
      </w:r>
      <w:r>
        <w:rPr>
          <w:rFonts w:eastAsia="IRNazanin" w:cs="IRNazanin"/>
          <w:color w:val="111111"/>
          <w:sz w:val="28"/>
          <w:szCs w:val="28"/>
          <w:rtl w:val="true"/>
          <w:lang w:bidi="fa-IR"/>
        </w:rPr>
        <w:t xml:space="preserve">» </w:t>
      </w:r>
      <w:r>
        <w:rPr>
          <w:rStyle w:val="FootnoteAnchor"/>
          <w:rtl w:val="true"/>
        </w:rPr>
        <w:footnoteReference w:id="1418"/>
      </w:r>
      <w:r>
        <w:rPr>
          <w:rFonts w:ascii="IRNazanin" w:hAnsi="IRNazanin" w:eastAsia="IRNazanin"/>
          <w:color w:val="111111"/>
          <w:sz w:val="28"/>
          <w:sz w:val="28"/>
          <w:szCs w:val="28"/>
          <w:rtl w:val="true"/>
          <w:lang w:bidi="fa-IR"/>
        </w:rPr>
        <w:t>،به خاندان پیامبرتان بنگرید،همراه با راه و روش آنان باشید و از آنان پیروی کنید،آنان نه شما را از هدایت بیرون می‌کنند،نه در گمراهی وارد می‌سازند</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مجموع احادیث فراوانی که در این زمینه است،برمی‌آید که خواستۀ خدا و رسول،آن بوده که مردم در امر دین و دنیا و علم به حکم اللّه و آموختن قرآن و پیمودن صراط مستقیم و سلوک اخلاقی و معنوی،با فروغ تابان اهل بیت پیش روند و آن حجّتهای الهی را الگو و پیشوا و مرجع خود قرار دهند،تا هم با دین صحیح آشنا شوند،هم عملشان برمدار</w:t>
      </w:r>
      <w:bookmarkStart w:id="1470" w:name="pg5471_30900"/>
    </w:p>
    <w:p>
      <w:pPr>
        <w:pStyle w:val="BookText"/>
        <w:rPr/>
      </w:pPr>
      <w:bookmarkEnd w:id="1470"/>
      <w:r>
        <w:rPr>
          <w:rFonts w:ascii="IRNazanin" w:hAnsi="IRNazanin" w:eastAsia="IRNazanin"/>
          <w:color w:val="111111"/>
          <w:sz w:val="28"/>
          <w:sz w:val="28"/>
          <w:szCs w:val="28"/>
          <w:rtl w:val="true"/>
          <w:lang w:bidi="fa-IR"/>
        </w:rPr>
        <w:t>حق باشد،هم نزد خداوند حجّت داشته باشند</w:t>
      </w:r>
      <w:r>
        <w:rPr>
          <w:rFonts w:eastAsia="IRNazanin" w:cs="IRNazanin"/>
          <w:color w:val="111111"/>
          <w:sz w:val="28"/>
          <w:szCs w:val="28"/>
          <w:rtl w:val="true"/>
          <w:lang w:bidi="fa-IR"/>
        </w:rPr>
        <w:t xml:space="preserve">. </w:t>
      </w:r>
      <w:r>
        <w:rPr>
          <w:rStyle w:val="FootnoteAnchor"/>
          <w:rtl w:val="true"/>
        </w:rPr>
        <w:footnoteReference w:id="1419"/>
      </w:r>
      <w:r>
        <w:rPr>
          <w:rFonts w:ascii="IRNazanin" w:hAnsi="IRNazanin" w:eastAsia="IRNazanin"/>
          <w:color w:val="111111"/>
          <w:sz w:val="28"/>
          <w:sz w:val="28"/>
          <w:szCs w:val="28"/>
          <w:rtl w:val="true"/>
          <w:lang w:bidi="fa-IR"/>
        </w:rPr>
        <w:t>دریغا که با وجود امام صادق علیه السّلام سراغ شاگرد او ابو حنیفه بروند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شیخ شلتوت فتوا می‌دهد که عمل به مذهب جعفری هم مجزی است،بر این اساس است که وقتی به فتوای ابو حنیفه بتوان رجوع و عمل کرد،به فتوای استادش حضرت صادق علیه السّلام به طریق اولی می‌توان مراجعه و عمل کرد و این پذیرش مرجعیت علمی آن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وقتی این مسأله به کمال می‌رسد که امامان را در هرعصر،اعلم امّت و داناترین فرد به شریعت بشناسیم و باوجود آنان سراغ دیگران نرویم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صدر اسلام اتفاق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 حذفی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ائمّه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حذف سیاسی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کردند که از خلافت کنار گذاشتند،امام صادق و أئمۀ دیگر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حذف علمی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کردند که مجال به ابو حنیفه‌ها و راویان و مفتیان درباری دادند،تا بر کرسی دین و افتاء بنشینند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حذف سیاسی ائمه قابل جبران نیست،ولی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مرجعیت علمی و دینی أئمه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،هم‌اکنون هم عملی و قابل اجراست و آن آموختن دین خدا از مکتب عترت و اهل بیت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حجّت‌شناسی،فضایل اهل بیت،اهل‌بیت،حدیث مدینة العلم،فرقۀ ناجیه</w:t>
      </w:r>
      <w:r>
        <w:rPr>
          <w:rFonts w:eastAsia="IRNazanin" w:cs="IRNazanin"/>
          <w:color w:val="111111"/>
          <w:sz w:val="28"/>
          <w:szCs w:val="28"/>
          <w:rtl w:val="true"/>
          <w:lang w:bidi="fa-IR"/>
        </w:rPr>
        <w:t>.</w:t>
      </w:r>
    </w:p>
    <w:p>
      <w:pPr>
        <w:pStyle w:val="Heading3"/>
        <w:numPr>
          <w:ilvl w:val="2"/>
          <w:numId w:val="1"/>
        </w:numPr>
        <w:rPr/>
      </w:pPr>
      <w:bookmarkStart w:id="1471" w:name="__RefHeading___Toc2146168_581953129"/>
      <w:bookmarkStart w:id="1472" w:name="_Toc563"/>
      <w:bookmarkEnd w:id="1471"/>
      <w:r>
        <w:rPr>
          <w:rtl w:val="true"/>
        </w:rPr>
        <w:t>مرقد امیر المؤمنین علیه السّلام</w:t>
      </w:r>
      <w:r>
        <w:rPr>
          <w:rtl w:val="true"/>
        </w:rPr>
        <w:t>-</w:t>
      </w:r>
      <w:r>
        <w:rPr>
          <w:rtl w:val="true"/>
        </w:rPr>
        <w:t>نجف اشرف</w:t>
      </w:r>
      <w:bookmarkEnd w:id="1472"/>
    </w:p>
    <w:p>
      <w:pPr>
        <w:pStyle w:val="Heading3"/>
        <w:numPr>
          <w:ilvl w:val="2"/>
          <w:numId w:val="1"/>
        </w:numPr>
        <w:rPr/>
      </w:pPr>
      <w:bookmarkStart w:id="1473" w:name="__RefHeading___Toc2146170_581953129"/>
      <w:bookmarkStart w:id="1474" w:name="_Toc564"/>
      <w:bookmarkEnd w:id="1473"/>
      <w:r>
        <w:rPr>
          <w:rtl w:val="true"/>
        </w:rPr>
        <w:t>مروان بن حکم</w:t>
      </w:r>
      <w:bookmarkEnd w:id="1474"/>
    </w:p>
    <w:p>
      <w:pPr>
        <w:pStyle w:val="BookText"/>
        <w:rPr/>
      </w:pPr>
      <w:r>
        <w:rPr>
          <w:rFonts w:ascii="IRNazanin" w:hAnsi="IRNazanin" w:eastAsia="IRNazanin"/>
          <w:color w:val="111111"/>
          <w:sz w:val="28"/>
          <w:sz w:val="28"/>
          <w:szCs w:val="28"/>
          <w:rtl w:val="true"/>
          <w:lang w:bidi="fa-IR"/>
        </w:rPr>
        <w:t>مروان فرزند حکم بن ابی العاص و پسرعموی عثمان،از دشمنان سرسخت اهل بیت و امیر مؤمنان بود و در همۀ فتنه‌ها و توطئه‌ها علیه آن حضرت و خاندان رسالت شرکت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معاویه پیوست،در قتل عام مردم مدینه و به قدرت رساندن امویان کوشا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به خلافت رسید و پس از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ماه،در سال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دست زنش کشته شد</w:t>
      </w:r>
      <w:r>
        <w:rPr>
          <w:rFonts w:eastAsia="IRNazanin" w:cs="IRNazanin"/>
          <w:color w:val="111111"/>
          <w:sz w:val="28"/>
          <w:szCs w:val="28"/>
          <w:rtl w:val="true"/>
          <w:lang w:bidi="fa-IR"/>
        </w:rPr>
        <w:t xml:space="preserve">. </w:t>
      </w:r>
      <w:r>
        <w:rPr>
          <w:rStyle w:val="FootnoteAnchor"/>
          <w:rtl w:val="true"/>
        </w:rPr>
        <w:footnoteReference w:id="14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ناکثین،جنگ جمل</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75" w:name="__RefHeading___Toc2146172_581953129"/>
      <w:bookmarkStart w:id="1476" w:name="_Toc565"/>
      <w:bookmarkEnd w:id="1475"/>
      <w:r>
        <w:rPr>
          <w:rtl w:val="true"/>
        </w:rPr>
        <w:t>مروّت و مردانگی</w:t>
      </w:r>
      <w:r>
        <w:rPr>
          <w:rtl w:val="true"/>
        </w:rPr>
        <w:t>-</w:t>
      </w:r>
      <w:r>
        <w:rPr>
          <w:rtl w:val="true"/>
        </w:rPr>
        <w:t>فتوّت</w:t>
      </w:r>
      <w:bookmarkStart w:id="1477" w:name="pg5471_30901"/>
      <w:bookmarkEnd w:id="1476"/>
    </w:p>
    <w:p>
      <w:pPr>
        <w:pStyle w:val="Heading3"/>
        <w:numPr>
          <w:ilvl w:val="2"/>
          <w:numId w:val="1"/>
        </w:numPr>
        <w:rPr/>
      </w:pPr>
      <w:bookmarkStart w:id="1478" w:name="__RefHeading___Toc2146174_581953129"/>
      <w:bookmarkStart w:id="1479" w:name="_Toc566"/>
      <w:bookmarkEnd w:id="1477"/>
      <w:bookmarkEnd w:id="1478"/>
      <w:r>
        <w:rPr>
          <w:rtl w:val="true"/>
        </w:rPr>
        <w:t>مزارشریف</w:t>
      </w:r>
      <w:bookmarkEnd w:id="1479"/>
    </w:p>
    <w:p>
      <w:pPr>
        <w:pStyle w:val="BookText"/>
        <w:rPr/>
      </w:pPr>
      <w:r>
        <w:rPr>
          <w:rFonts w:ascii="IRNazanin" w:hAnsi="IRNazanin" w:eastAsia="IRNazanin"/>
          <w:color w:val="111111"/>
          <w:sz w:val="28"/>
          <w:sz w:val="28"/>
          <w:szCs w:val="28"/>
          <w:rtl w:val="true"/>
          <w:lang w:bidi="fa-IR"/>
        </w:rPr>
        <w:t>آستان مقدسی در شهر بلخ افغانستان،منسوب به علی بن ابی طالب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حرمی که در شهر مزارشریف وجود دارد،به اعتقاد بعضی از شیعیان افغانستان،هندوستان و چین قبر امیر المؤمنین علیه السّلام است و با این اعتقاد آنجا حضور می‌یابند و زیارت می‌کنند و معتقدند که در زمان ابو مسلم خراسانی،جسد حضرت امیر علیه السّلام به بلخ منتقل شد تا پس از فرونشستن فتنۀ امویان،آن را به مدینه برگردانند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محققان را نظر بر این است که این موضوع،صحّت و مستند ندارد و لوحی که بر سنگ قبر بوده و نام علی بن ابی طالب بر آن بوده،نام یکی از نوادگان امام حسن مجتبی علیه السّلام است</w:t>
      </w:r>
      <w:r>
        <w:rPr>
          <w:rFonts w:eastAsia="IRNazanin" w:cs="IRNazanin"/>
          <w:color w:val="111111"/>
          <w:sz w:val="28"/>
          <w:szCs w:val="28"/>
          <w:rtl w:val="true"/>
          <w:lang w:bidi="fa-IR"/>
        </w:rPr>
        <w:t xml:space="preserve">. </w:t>
      </w:r>
      <w:r>
        <w:rPr>
          <w:rStyle w:val="FootnoteAnchor"/>
          <w:rtl w:val="true"/>
        </w:rPr>
        <w:footnoteReference w:id="1421"/>
      </w:r>
      <w:r>
        <w:rPr>
          <w:rFonts w:ascii="IRNazanin" w:hAnsi="IRNazanin" w:eastAsia="IRNazanin"/>
          <w:color w:val="111111"/>
          <w:sz w:val="28"/>
          <w:sz w:val="28"/>
          <w:szCs w:val="28"/>
          <w:rtl w:val="true"/>
          <w:lang w:bidi="fa-IR"/>
        </w:rPr>
        <w:t xml:space="preserve">مرقد کنونی در این شهر،در آغاز قرن نهم هجری </w:t>
      </w:r>
      <w:r>
        <w:rPr>
          <w:rFonts w:eastAsia="IRNazanin" w:cs="IRNazanin"/>
          <w:color w:val="111111"/>
          <w:sz w:val="28"/>
          <w:szCs w:val="28"/>
          <w:rtl w:val="true"/>
          <w:lang w:bidi="fa-IR"/>
        </w:rPr>
        <w:t>(</w:t>
      </w:r>
      <w:r>
        <w:rPr>
          <w:rFonts w:eastAsia="IRNazanin" w:cs="IRNazanin"/>
          <w:color w:val="111111"/>
          <w:sz w:val="28"/>
          <w:szCs w:val="28"/>
          <w:lang w:bidi="fa-IR"/>
        </w:rPr>
        <w:t>802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شده است</w:t>
      </w:r>
      <w:r>
        <w:rPr>
          <w:rFonts w:eastAsia="IRNazanin" w:cs="IRNazanin"/>
          <w:color w:val="111111"/>
          <w:sz w:val="28"/>
          <w:szCs w:val="28"/>
          <w:rtl w:val="true"/>
          <w:lang w:bidi="fa-IR"/>
        </w:rPr>
        <w:t xml:space="preserve">. </w:t>
      </w:r>
      <w:r>
        <w:rPr>
          <w:rStyle w:val="FootnoteAnchor"/>
          <w:rtl w:val="true"/>
        </w:rPr>
        <w:footnoteReference w:id="1422"/>
      </w:r>
      <w:r>
        <w:rPr>
          <w:rFonts w:ascii="IRNazanin" w:hAnsi="IRNazanin" w:eastAsia="IRNazanin"/>
          <w:color w:val="111111"/>
          <w:sz w:val="28"/>
          <w:sz w:val="28"/>
          <w:szCs w:val="28"/>
          <w:rtl w:val="true"/>
          <w:lang w:bidi="fa-IR"/>
        </w:rPr>
        <w:t>عبد الرحمان جامی دربارۀ مزار شریف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 که مرتضی علی در نجف است در بلخ بیا،ببین که بیت الشّرف است</w:t>
      </w:r>
    </w:p>
    <w:p>
      <w:pPr>
        <w:pStyle w:val="BookText"/>
        <w:rPr/>
      </w:pPr>
      <w:r>
        <w:rPr>
          <w:rFonts w:ascii="IRNazanin" w:hAnsi="IRNazanin" w:eastAsia="IRNazanin"/>
          <w:color w:val="111111"/>
          <w:sz w:val="28"/>
          <w:sz w:val="28"/>
          <w:szCs w:val="28"/>
          <w:rtl w:val="true"/>
          <w:lang w:bidi="fa-IR"/>
        </w:rPr>
        <w:t xml:space="preserve">جامی،نه عدن گوی،نه بین الجبلین خورشید یکی و نور آن هرطرف است </w:t>
      </w:r>
      <w:r>
        <w:rPr>
          <w:rStyle w:val="FootnoteAnchor"/>
          <w:rtl w:val="true"/>
        </w:rPr>
        <w:footnoteReference w:id="14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نجف،قبر پنهان علی علیه السّلام</w:t>
      </w:r>
      <w:r>
        <w:rPr>
          <w:rFonts w:eastAsia="IRNazanin" w:cs="IRNazanin"/>
          <w:color w:val="111111"/>
          <w:sz w:val="28"/>
          <w:szCs w:val="28"/>
          <w:rtl w:val="true"/>
          <w:lang w:bidi="fa-IR"/>
        </w:rPr>
        <w:t>.</w:t>
      </w:r>
    </w:p>
    <w:p>
      <w:pPr>
        <w:pStyle w:val="Heading3"/>
        <w:numPr>
          <w:ilvl w:val="2"/>
          <w:numId w:val="1"/>
        </w:numPr>
        <w:rPr/>
      </w:pPr>
      <w:bookmarkStart w:id="1480" w:name="__RefHeading___Toc2146176_581953129"/>
      <w:bookmarkStart w:id="1481" w:name="_Toc567"/>
      <w:bookmarkEnd w:id="1480"/>
      <w:r>
        <w:rPr>
          <w:rtl w:val="true"/>
        </w:rPr>
        <w:t>مسجد امام علی علیه السّلام</w:t>
      </w:r>
      <w:bookmarkEnd w:id="1481"/>
    </w:p>
    <w:p>
      <w:pPr>
        <w:pStyle w:val="BookText"/>
        <w:rPr/>
      </w:pPr>
      <w:r>
        <w:rPr>
          <w:rFonts w:ascii="IRNazanin" w:hAnsi="IRNazanin" w:eastAsia="IRNazanin"/>
          <w:color w:val="111111"/>
          <w:sz w:val="28"/>
          <w:sz w:val="28"/>
          <w:szCs w:val="28"/>
          <w:rtl w:val="true"/>
          <w:lang w:bidi="fa-IR"/>
        </w:rPr>
        <w:t>به نام امیر المؤمنین علیه السّلام،هزاران مسجد در گوشه و کنار شهرهای اسلامی وجود دارد،آنچه جنبۀ تاریخی دارد 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در مدینه،در منطقۀ مساجد سبعه، آنجا که جنگ احزاب اتفاق افتاده است،که در جنوب غربی مسجد فتح،روی کوه سلع قرار دارد،دیگری در محدودۀ جنوب غربی مسجد النبی نزدیک مسجد غمامه،که هردو محلّ نماز گزاردن امیر المؤمنین بوده است</w:t>
      </w:r>
      <w:r>
        <w:rPr>
          <w:rFonts w:eastAsia="IRNazanin" w:cs="IRNazanin"/>
          <w:color w:val="111111"/>
          <w:sz w:val="28"/>
          <w:szCs w:val="28"/>
          <w:rtl w:val="true"/>
          <w:lang w:bidi="fa-IR"/>
        </w:rPr>
        <w:t xml:space="preserve">. </w:t>
      </w:r>
      <w:r>
        <w:rPr>
          <w:rStyle w:val="FootnoteAnchor"/>
          <w:rtl w:val="true"/>
        </w:rPr>
        <w:footnoteReference w:id="1424"/>
      </w:r>
    </w:p>
    <w:p>
      <w:pPr>
        <w:pStyle w:val="Heading3"/>
        <w:numPr>
          <w:ilvl w:val="2"/>
          <w:numId w:val="1"/>
        </w:numPr>
        <w:rPr/>
      </w:pPr>
      <w:bookmarkStart w:id="1482" w:name="__RefHeading___Toc2146178_581953129"/>
      <w:bookmarkStart w:id="1483" w:name="_Toc568"/>
      <w:bookmarkEnd w:id="1482"/>
      <w:r>
        <w:rPr>
          <w:rtl w:val="true"/>
        </w:rPr>
        <w:t>مسجد براثا</w:t>
      </w:r>
      <w:bookmarkEnd w:id="1483"/>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مساجد بزرگ،تاریخی و مقدس و مورد توجّه شیعیان و زائرانی که به عتبات عراق</w:t>
      </w:r>
      <w:bookmarkStart w:id="1484" w:name="pg5471_30902"/>
    </w:p>
    <w:p>
      <w:pPr>
        <w:pStyle w:val="BookText"/>
        <w:rPr/>
      </w:pPr>
      <w:bookmarkEnd w:id="1484"/>
      <w:r>
        <w:rPr>
          <w:rFonts w:ascii="IRNazanin" w:hAnsi="IRNazanin" w:eastAsia="IRNazanin"/>
          <w:color w:val="111111"/>
          <w:sz w:val="28"/>
          <w:sz w:val="28"/>
          <w:szCs w:val="28"/>
          <w:rtl w:val="true"/>
          <w:lang w:bidi="fa-IR"/>
        </w:rPr>
        <w:t>می‌روند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این مسجد در بغداد قرار گرفته و در قدیم بیرون شهر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سابقه‌ای کهن و تاریخچه‌ای مفصّل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علی علیه السّلام در بازگشت از جنگ با خوارج نهروان در سال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این محلّ نماز خوانده است و به معجزه و کرامت آن حضرت،چاه آبی پدید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بنای این مسجد به عصر عباسیان بازمی‌گردد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فضیلت و اعمال خاصّی دارد</w:t>
      </w:r>
      <w:r>
        <w:rPr>
          <w:rFonts w:eastAsia="IRNazanin" w:cs="IRNazanin"/>
          <w:color w:val="111111"/>
          <w:sz w:val="28"/>
          <w:szCs w:val="28"/>
          <w:rtl w:val="true"/>
          <w:lang w:bidi="fa-IR"/>
        </w:rPr>
        <w:t xml:space="preserve">. </w:t>
      </w:r>
      <w:r>
        <w:rPr>
          <w:rStyle w:val="FootnoteAnchor"/>
          <w:rtl w:val="true"/>
        </w:rPr>
        <w:footnoteReference w:id="1425"/>
      </w:r>
    </w:p>
    <w:p>
      <w:pPr>
        <w:pStyle w:val="Heading3"/>
        <w:numPr>
          <w:ilvl w:val="2"/>
          <w:numId w:val="1"/>
        </w:numPr>
        <w:rPr/>
      </w:pPr>
      <w:bookmarkStart w:id="1485" w:name="__RefHeading___Toc2146180_581953129"/>
      <w:bookmarkStart w:id="1486" w:name="_Toc569"/>
      <w:bookmarkEnd w:id="1485"/>
      <w:r>
        <w:rPr>
          <w:rtl w:val="true"/>
        </w:rPr>
        <w:t>مسجد ردّ الشّمس</w:t>
      </w:r>
      <w:bookmarkEnd w:id="1486"/>
    </w:p>
    <w:p>
      <w:pPr>
        <w:pStyle w:val="BookText"/>
        <w:rPr/>
      </w:pPr>
      <w:r>
        <w:rPr>
          <w:rFonts w:ascii="IRNazanin" w:hAnsi="IRNazanin" w:eastAsia="IRNazanin"/>
          <w:color w:val="111111"/>
          <w:sz w:val="28"/>
          <w:sz w:val="28"/>
          <w:szCs w:val="28"/>
          <w:rtl w:val="true"/>
          <w:lang w:bidi="fa-IR"/>
        </w:rPr>
        <w:t>مسجدی در جنوب شرقی مدینه،بین قبا و العوالی که به نام مسجد شمس هم معروف است،نیز مسجد نخل و مسجد بوعی هم گفته می‌شود و عدّه‌ای مسجد ردّ الشمس و مسجد فضیخ را یکی دانسته‌اند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مسجد در محلّی بنا شده که روزی سر پیامبر بر دامن علی علیه السّلام بود و وحی نازل می‌شد و وقت نماز عصر گذشت و چون علی علیه السّلام نماز عصر نخوانده بود،به پیشنهاد پیامبر دعا کرد تا خورشید برگردد و چنان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یکی از فضایل معروف امیر المؤمنین است که در روایات بسیاری نقل شده است</w:t>
      </w:r>
      <w:r>
        <w:rPr>
          <w:rFonts w:eastAsia="IRNazanin" w:cs="IRNazanin"/>
          <w:color w:val="111111"/>
          <w:sz w:val="28"/>
          <w:szCs w:val="28"/>
          <w:rtl w:val="true"/>
          <w:lang w:bidi="fa-IR"/>
        </w:rPr>
        <w:t xml:space="preserve">. </w:t>
      </w:r>
      <w:r>
        <w:rPr>
          <w:rStyle w:val="FootnoteAnchor"/>
          <w:rtl w:val="true"/>
        </w:rPr>
        <w:footnoteReference w:id="1426"/>
      </w:r>
      <w:r>
        <w:rPr>
          <w:rFonts w:ascii="IRNazanin" w:hAnsi="IRNazanin" w:eastAsia="IRNazanin"/>
          <w:color w:val="111111"/>
          <w:sz w:val="28"/>
          <w:sz w:val="28"/>
          <w:szCs w:val="28"/>
          <w:rtl w:val="true"/>
          <w:lang w:bidi="fa-IR"/>
        </w:rPr>
        <w:t>بنای مسجد به قرن اول هجری می‌رسد و در زمانهای بعد،بازسازیهای متعددی انجام گرفته است</w:t>
      </w:r>
      <w:r>
        <w:rPr>
          <w:rFonts w:eastAsia="IRNazanin" w:cs="IRNazanin"/>
          <w:color w:val="111111"/>
          <w:sz w:val="28"/>
          <w:szCs w:val="28"/>
          <w:rtl w:val="true"/>
          <w:lang w:bidi="fa-IR"/>
        </w:rPr>
        <w:t xml:space="preserve">. </w:t>
      </w:r>
      <w:r>
        <w:rPr>
          <w:rStyle w:val="FootnoteAnchor"/>
          <w:rtl w:val="true"/>
        </w:rPr>
        <w:footnoteReference w:id="142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 الشمس</w:t>
      </w:r>
      <w:r>
        <w:rPr>
          <w:rFonts w:eastAsia="Amiri" w:cs="Amiri" w:ascii="Amiri" w:hAnsi="Amiri"/>
          <w:color w:val="111111"/>
          <w:sz w:val="28"/>
          <w:szCs w:val="28"/>
          <w:rtl w:val="true"/>
          <w:lang w:bidi="ar-SA"/>
        </w:rPr>
        <w:t>.</w:t>
      </w:r>
    </w:p>
    <w:p>
      <w:pPr>
        <w:pStyle w:val="Heading3"/>
        <w:numPr>
          <w:ilvl w:val="2"/>
          <w:numId w:val="1"/>
        </w:numPr>
        <w:rPr/>
      </w:pPr>
      <w:bookmarkStart w:id="1487" w:name="__RefHeading___Toc2146182_581953129"/>
      <w:bookmarkStart w:id="1488" w:name="_Toc570"/>
      <w:bookmarkEnd w:id="1487"/>
      <w:r>
        <w:rPr>
          <w:rtl w:val="true"/>
        </w:rPr>
        <w:t>مسجد غدیر</w:t>
      </w:r>
      <w:bookmarkEnd w:id="1488"/>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مسجدی که در محلّ واقعۀ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خم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،نزدیکی میقات جحفه بوده است،جایی که پیامبر اکرم صلّی اللّه علیه و آله،حضرت علی علیه السّلام را به ولایت و امامت نصب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فهذا علیّ مولاه</w:t>
      </w:r>
      <w:r>
        <w:rPr>
          <w:rFonts w:eastAsia="IRNazanin" w:cs="IRNazanin"/>
          <w:color w:val="111111"/>
          <w:sz w:val="28"/>
          <w:szCs w:val="28"/>
          <w:rtl w:val="true"/>
          <w:lang w:bidi="fa-IR"/>
        </w:rPr>
        <w:t xml:space="preserve">». </w:t>
      </w:r>
      <w:r>
        <w:rPr>
          <w:rStyle w:val="FootnoteAnchor"/>
          <w:rtl w:val="true"/>
        </w:rPr>
        <w:footnoteReference w:id="1428"/>
      </w:r>
      <w:r>
        <w:rPr>
          <w:rFonts w:ascii="IRNazanin" w:hAnsi="IRNazanin" w:eastAsia="IRNazanin"/>
          <w:color w:val="111111"/>
          <w:sz w:val="28"/>
          <w:sz w:val="28"/>
          <w:szCs w:val="28"/>
          <w:rtl w:val="true"/>
          <w:lang w:bidi="fa-IR"/>
        </w:rPr>
        <w:t>امام صادق علیه السّلام هنگام عبور از آنجا از حادثۀ غدیر یاد کرد و با اشاره به سمت چپ مسجد،فرمود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جای قدم رسول خداست،آنگاه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کاظم علیه السّلام و امام صادق علیه السّلام در حدیثی فضیلت و ثواب نماز در آن را بیان</w:t>
      </w:r>
      <w:bookmarkStart w:id="1489" w:name="pg5471_30903"/>
    </w:p>
    <w:p>
      <w:pPr>
        <w:pStyle w:val="BookText"/>
        <w:rPr/>
      </w:pPr>
      <w:bookmarkEnd w:id="1489"/>
      <w:r>
        <w:rPr>
          <w:rFonts w:ascii="IRNazanin" w:hAnsi="IRNazanin" w:eastAsia="IRNazanin"/>
          <w:color w:val="111111"/>
          <w:sz w:val="28"/>
          <w:sz w:val="28"/>
          <w:szCs w:val="28"/>
          <w:rtl w:val="true"/>
          <w:lang w:bidi="fa-IR"/>
        </w:rPr>
        <w:t>فرموده‌اند،چراکه آنجا جایی است که خداوند،حق را آشکار ساخته است</w:t>
      </w:r>
      <w:r>
        <w:rPr>
          <w:rFonts w:eastAsia="IRNazanin" w:cs="IRNazanin"/>
          <w:color w:val="111111"/>
          <w:sz w:val="28"/>
          <w:szCs w:val="28"/>
          <w:rtl w:val="true"/>
          <w:lang w:bidi="fa-IR"/>
        </w:rPr>
        <w:t xml:space="preserve">. </w:t>
      </w:r>
      <w:r>
        <w:rPr>
          <w:rStyle w:val="FootnoteAnchor"/>
          <w:rtl w:val="true"/>
        </w:rPr>
        <w:footnoteReference w:id="1429"/>
      </w:r>
    </w:p>
    <w:p>
      <w:pPr>
        <w:pStyle w:val="BookText"/>
        <w:rPr/>
      </w:pPr>
      <w:r>
        <w:rPr>
          <w:rFonts w:ascii="IRNazanin" w:hAnsi="IRNazanin" w:eastAsia="IRNazanin"/>
          <w:color w:val="111111"/>
          <w:sz w:val="28"/>
          <w:sz w:val="28"/>
          <w:szCs w:val="28"/>
          <w:rtl w:val="true"/>
          <w:lang w:bidi="fa-IR"/>
        </w:rPr>
        <w:t>علمای بزرگ در قرون گذشته،با شناخت آن مسجد،در محلّ آن حاضر می‌شدند و در آن نماز می‌خواندند و آنچه در آثارشان به آن اشاره کرده‌اند،گویای بقای این مسجد در زمان آنان است،مثل آنچه علی بن مهزیار،شیخ طوسی،ابن حمزه،شهید اوّل،علامۀ حلّی،سیّد حیدر کاظمی،محدّث نوری یاد کرده‌اند</w:t>
      </w:r>
      <w:r>
        <w:rPr>
          <w:rFonts w:eastAsia="IRNazanin" w:cs="IRNazanin"/>
          <w:color w:val="111111"/>
          <w:sz w:val="28"/>
          <w:szCs w:val="28"/>
          <w:rtl w:val="true"/>
          <w:lang w:bidi="fa-IR"/>
        </w:rPr>
        <w:t xml:space="preserve">. </w:t>
      </w:r>
      <w:r>
        <w:rPr>
          <w:rStyle w:val="FootnoteAnchor"/>
          <w:rtl w:val="true"/>
        </w:rPr>
        <w:footnoteReference w:id="1430"/>
      </w:r>
      <w:r>
        <w:rPr>
          <w:rFonts w:ascii="IRNazanin" w:hAnsi="IRNazanin" w:eastAsia="IRNazanin"/>
          <w:color w:val="111111"/>
          <w:sz w:val="28"/>
          <w:sz w:val="28"/>
          <w:szCs w:val="28"/>
          <w:rtl w:val="true"/>
          <w:lang w:bidi="fa-IR"/>
        </w:rPr>
        <w:t>این مسجد در عصر حاکمیّت وهابیها تخریب و آثار آن از بین برده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خم</w:t>
      </w:r>
      <w:r>
        <w:rPr>
          <w:rFonts w:eastAsia="IRNazanin" w:cs="IRNazanin"/>
          <w:color w:val="111111"/>
          <w:sz w:val="28"/>
          <w:szCs w:val="28"/>
          <w:rtl w:val="true"/>
          <w:lang w:bidi="fa-IR"/>
        </w:rPr>
        <w:t>.</w:t>
      </w:r>
    </w:p>
    <w:p>
      <w:pPr>
        <w:pStyle w:val="Heading3"/>
        <w:numPr>
          <w:ilvl w:val="2"/>
          <w:numId w:val="1"/>
        </w:numPr>
        <w:rPr/>
      </w:pPr>
      <w:bookmarkStart w:id="1490" w:name="__RefHeading___Toc2146184_581953129"/>
      <w:bookmarkStart w:id="1491" w:name="_Toc571"/>
      <w:bookmarkEnd w:id="1490"/>
      <w:r>
        <w:rPr>
          <w:rtl w:val="true"/>
        </w:rPr>
        <w:t>مسجد کوفه</w:t>
      </w:r>
      <w:bookmarkEnd w:id="1491"/>
    </w:p>
    <w:p>
      <w:pPr>
        <w:pStyle w:val="BookText"/>
        <w:rPr/>
      </w:pPr>
      <w:r>
        <w:rPr>
          <w:rFonts w:ascii="IRNazanin" w:hAnsi="IRNazanin" w:eastAsia="IRNazanin"/>
          <w:color w:val="111111"/>
          <w:sz w:val="28"/>
          <w:sz w:val="28"/>
          <w:szCs w:val="28"/>
          <w:rtl w:val="true"/>
          <w:lang w:bidi="fa-IR"/>
        </w:rPr>
        <w:t xml:space="preserve">یکی از عظیم‌ترین مساجد جهان اسلام،با وسعتی بیش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متر مربع،که از قداست خاصی برخوردار است،مسجد کوفه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بنای مسجد در سال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زمان خلیفۀ دوم بود،امام علی علیه السّلام پس از آنکه به کوفه منتقل شد،این مسجد عظیم را مقرّ اصلی خویش قرار داد و نمازها،خطبه‌ها،جلسات و تجمّعها آنجا انجام می‌گرفت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فضیلت این مسجد بسیار است و نماز در آن ثواب بسیار دارد و یکی از چهار مسجدی است که توصیه شده به سفر و هجرت به آنجا و نماز خواندن در آن،مثل مسجد الحرام، مسجد النبی و مسجد الأقصی</w:t>
      </w:r>
      <w:r>
        <w:rPr>
          <w:rFonts w:eastAsia="IRNazanin" w:cs="IRNazanin"/>
          <w:color w:val="111111"/>
          <w:sz w:val="28"/>
          <w:szCs w:val="28"/>
          <w:rtl w:val="true"/>
          <w:lang w:bidi="fa-IR"/>
        </w:rPr>
        <w:t xml:space="preserve">. </w:t>
      </w:r>
      <w:r>
        <w:rPr>
          <w:rStyle w:val="FootnoteAnchor"/>
          <w:rtl w:val="true"/>
        </w:rPr>
        <w:footnoteReference w:id="1431"/>
      </w:r>
      <w:r>
        <w:rPr>
          <w:rFonts w:ascii="IRNazanin" w:hAnsi="IRNazanin" w:eastAsia="IRNazanin"/>
          <w:color w:val="111111"/>
          <w:sz w:val="28"/>
          <w:sz w:val="28"/>
          <w:szCs w:val="28"/>
          <w:rtl w:val="true"/>
          <w:lang w:bidi="fa-IR"/>
        </w:rPr>
        <w:t>در روایات است که امام زمان علیه السّلام پس از ظهور،کوفه را مقرّ حکومت خویش می‌سازد و در این مسجد نماز می‌خواند و نیروها را از آنجا به شهرهای دیگر اعزام می‌کند</w:t>
      </w:r>
      <w:r>
        <w:rPr>
          <w:rFonts w:eastAsia="IRNazanin" w:cs="IRNazanin"/>
          <w:color w:val="111111"/>
          <w:sz w:val="28"/>
          <w:szCs w:val="28"/>
          <w:rtl w:val="true"/>
          <w:lang w:bidi="fa-IR"/>
        </w:rPr>
        <w:t xml:space="preserve">. </w:t>
      </w:r>
      <w:r>
        <w:rPr>
          <w:rStyle w:val="FootnoteAnchor"/>
          <w:rtl w:val="true"/>
        </w:rPr>
        <w:footnoteReference w:id="1432"/>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در مسجد کوفه برابر با هزار نماز در جای دیگر است</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فی مسجد الکوفة تعدل ألف صلاة فی غیره من المساجد</w:t>
      </w:r>
      <w:r>
        <w:rPr>
          <w:rFonts w:eastAsia="IRNazanin" w:cs="IRNazanin"/>
          <w:color w:val="111111"/>
          <w:sz w:val="28"/>
          <w:szCs w:val="28"/>
          <w:rtl w:val="true"/>
          <w:lang w:bidi="fa-IR"/>
        </w:rPr>
        <w:t xml:space="preserve">». </w:t>
      </w:r>
      <w:r>
        <w:rPr>
          <w:rStyle w:val="FootnoteAnchor"/>
          <w:rtl w:val="true"/>
        </w:rPr>
        <w:footnoteReference w:id="1433"/>
      </w:r>
      <w:r>
        <w:rPr>
          <w:rFonts w:ascii="IRNazanin" w:hAnsi="IRNazanin" w:eastAsia="IRNazanin"/>
          <w:color w:val="111111"/>
          <w:sz w:val="28"/>
          <w:sz w:val="28"/>
          <w:szCs w:val="28"/>
          <w:rtl w:val="true"/>
          <w:lang w:bidi="fa-IR"/>
        </w:rPr>
        <w:t>به مقتضای روایات،مسجد کوفه باغی از بوستانهای بهشت است،هزار و هفت پیامبر در آن نماز خوانده‌اند،عصای موسی و شجرۀ یقطین و خاتم سلیمان در آن است،جوشش آب در طوفان نوح از آنجا بوده است،مسجد کوفه جایگاه و پایگاه پیامبران بوده است،امامان</w:t>
      </w:r>
      <w:bookmarkStart w:id="1492" w:name="pg5471_30904"/>
    </w:p>
    <w:p>
      <w:pPr>
        <w:pStyle w:val="BookText"/>
        <w:rPr/>
      </w:pPr>
      <w:bookmarkEnd w:id="1492"/>
      <w:r>
        <w:rPr>
          <w:rFonts w:ascii="IRNazanin" w:hAnsi="IRNazanin" w:eastAsia="IRNazanin"/>
          <w:color w:val="111111"/>
          <w:sz w:val="28"/>
          <w:sz w:val="28"/>
          <w:szCs w:val="28"/>
          <w:rtl w:val="true"/>
          <w:lang w:bidi="fa-IR"/>
        </w:rPr>
        <w:t>معصوم نیز به آن اهتمام ورزیده و در آن نماز می‌خواندند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عبادت در این مسجد آداب و سننی است که در کتب دعا به‌طور مفصّل آمده است</w:t>
      </w:r>
      <w:r>
        <w:rPr>
          <w:rFonts w:eastAsia="IRNazanin" w:cs="IRNazanin"/>
          <w:color w:val="111111"/>
          <w:sz w:val="28"/>
          <w:szCs w:val="28"/>
          <w:rtl w:val="true"/>
          <w:lang w:bidi="fa-IR"/>
        </w:rPr>
        <w:t xml:space="preserve">. </w:t>
      </w:r>
      <w:r>
        <w:rPr>
          <w:rStyle w:val="FootnoteAnchor"/>
          <w:rtl w:val="true"/>
        </w:rPr>
        <w:footnoteReference w:id="1434"/>
      </w:r>
      <w:r>
        <w:rPr>
          <w:rFonts w:ascii="IRNazanin" w:hAnsi="IRNazanin" w:eastAsia="IRNazanin"/>
          <w:color w:val="111111"/>
          <w:sz w:val="28"/>
          <w:sz w:val="28"/>
          <w:szCs w:val="28"/>
          <w:rtl w:val="true"/>
          <w:lang w:bidi="fa-IR"/>
        </w:rPr>
        <w:t>در محراب مسجد این بزرگ بود که در صبحدم نوزدهم رمضان،حضرت امیر ضربت خورد و به شهادت رسید و محراب به خون فرق امیر المؤمنین علیه السّلام رنگین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کوفه داغدار از تو خون و محراب،یادگار از تو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کوفه،محراب کوفه</w:t>
      </w:r>
      <w:r>
        <w:rPr>
          <w:rFonts w:eastAsia="IRNazanin" w:cs="IRNazanin"/>
          <w:color w:val="111111"/>
          <w:sz w:val="28"/>
          <w:szCs w:val="28"/>
          <w:rtl w:val="true"/>
          <w:lang w:bidi="fa-IR"/>
        </w:rPr>
        <w:t>.</w:t>
      </w:r>
    </w:p>
    <w:p>
      <w:pPr>
        <w:pStyle w:val="Heading3"/>
        <w:numPr>
          <w:ilvl w:val="2"/>
          <w:numId w:val="1"/>
        </w:numPr>
        <w:rPr/>
      </w:pPr>
      <w:bookmarkStart w:id="1493" w:name="__RefHeading___Toc2146186_581953129"/>
      <w:bookmarkStart w:id="1494" w:name="_Toc572"/>
      <w:bookmarkEnd w:id="1493"/>
      <w:r>
        <w:rPr>
          <w:rtl w:val="true"/>
        </w:rPr>
        <w:t>مصحف علی علیه السّلام</w:t>
      </w:r>
      <w:bookmarkEnd w:id="1494"/>
    </w:p>
    <w:p>
      <w:pPr>
        <w:pStyle w:val="BookText"/>
        <w:rPr/>
      </w:pPr>
      <w:r>
        <w:rPr>
          <w:rFonts w:ascii="IRNazanin" w:hAnsi="IRNazanin" w:eastAsia="IRNazanin"/>
          <w:color w:val="111111"/>
          <w:sz w:val="28"/>
          <w:sz w:val="28"/>
          <w:szCs w:val="28"/>
          <w:rtl w:val="true"/>
          <w:lang w:bidi="fa-IR"/>
        </w:rPr>
        <w:t>علی علیه السّلام برجسته‌ترین کاتب وحی و نخستین گردآورنده و حافظ آیات قرآن در زمان رسول خدا صلّی اللّه علیه و آله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پس از رحلت پیامبر،سوگند یاد کرد که جامه از تن برنگیرد و ردای خویش بر زمین ننهد مگر پس از جمع قرآن،و در خانه نشست و به تدوین قرآن پرداخت</w:t>
      </w:r>
      <w:r>
        <w:rPr>
          <w:rFonts w:eastAsia="IRNazanin" w:cs="IRNazanin"/>
          <w:color w:val="111111"/>
          <w:sz w:val="28"/>
          <w:szCs w:val="28"/>
          <w:rtl w:val="true"/>
          <w:lang w:bidi="fa-IR"/>
        </w:rPr>
        <w:t xml:space="preserve">. </w:t>
      </w:r>
      <w:r>
        <w:rPr>
          <w:rStyle w:val="FootnoteAnchor"/>
          <w:rtl w:val="true"/>
        </w:rPr>
        <w:footnoteReference w:id="1435"/>
      </w:r>
      <w:r>
        <w:rPr>
          <w:rFonts w:ascii="IRNazanin" w:hAnsi="IRNazanin" w:eastAsia="IRNazanin"/>
          <w:color w:val="111111"/>
          <w:sz w:val="28"/>
          <w:sz w:val="28"/>
          <w:szCs w:val="28"/>
          <w:rtl w:val="true"/>
          <w:lang w:bidi="fa-IR"/>
        </w:rPr>
        <w:t>نسخه‌ای که علی علیه السّلام از قرآن فراهم آورد و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مصحف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گشت،بی آنکه در محتوا و متن قرآن،تفاوتی با قرآن موجود داشته باشد،مشتمل بر بیان شأن نزولها،تأویلها،ناسخ و منسوخ و محکم و متشابه و تفسیر آیات بود که در حاشیه نوشته شده بود و با قرائت پیامبر منطبق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آنکه حضرت،مصحف نگاشتۀ خویش را به مسجد آورد و عرضه کرد،با آن برخورد سیاسی کردند و عمر برخاست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نزد تو قرآن است،همانند آن نزد ما هم هست و ما به قرآن شما نیازی نداریم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پس از این اتمام حجّت آن را به خانه برد</w:t>
      </w:r>
      <w:r>
        <w:rPr>
          <w:rFonts w:eastAsia="IRNazanin" w:cs="IRNazanin"/>
          <w:color w:val="111111"/>
          <w:sz w:val="28"/>
          <w:szCs w:val="28"/>
          <w:rtl w:val="true"/>
          <w:lang w:bidi="fa-IR"/>
        </w:rPr>
        <w:t xml:space="preserve">. </w:t>
      </w:r>
      <w:r>
        <w:rPr>
          <w:rStyle w:val="FootnoteAnchor"/>
          <w:rtl w:val="true"/>
        </w:rPr>
        <w:footnoteReference w:id="1436"/>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نپذیرفتن قرآن آن حضرت را آن می‌دانند که مشتمل بر برخی تفسیرها و تبیینها بود که با منافع خلفا و منافقان ناسازگار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مصحف علی علیه السّلام را از آن پس کسی ندید و در خاندان پیامبر محفوظ بود و از امامی به امام دیگر می‌رسید و اکنون نزد دوازدهمین امام است </w:t>
      </w:r>
      <w:r>
        <w:rPr>
          <w:rStyle w:val="FootnoteAnchor"/>
          <w:rtl w:val="true"/>
        </w:rPr>
        <w:footnoteReference w:id="1437"/>
      </w:r>
      <w:r>
        <w:rPr>
          <w:rFonts w:ascii="IRNazanin" w:hAnsi="IRNazanin" w:eastAsia="IRNazanin"/>
          <w:color w:val="111111"/>
          <w:sz w:val="28"/>
          <w:sz w:val="28"/>
          <w:szCs w:val="28"/>
          <w:rtl w:val="true"/>
          <w:lang w:bidi="fa-IR"/>
        </w:rPr>
        <w:t>و چون ظهور کند،آن قرآن را برای مردم ظاهر می‌سازد و مردم را در اطراف آن گرد</w:t>
      </w:r>
      <w:bookmarkStart w:id="1495" w:name="pg5471_30905"/>
    </w:p>
    <w:p>
      <w:pPr>
        <w:pStyle w:val="BookText"/>
        <w:rPr/>
      </w:pPr>
      <w:bookmarkEnd w:id="1495"/>
      <w:r>
        <w:rPr>
          <w:rFonts w:ascii="IRNazanin" w:hAnsi="IRNazanin" w:eastAsia="IRNazanin"/>
          <w:color w:val="111111"/>
          <w:sz w:val="28"/>
          <w:sz w:val="28"/>
          <w:szCs w:val="28"/>
          <w:rtl w:val="true"/>
          <w:lang w:bidi="fa-IR"/>
        </w:rPr>
        <w:t>می‌آورد و سنّت الهی را براساس آن جاری می‌کند</w:t>
      </w:r>
      <w:r>
        <w:rPr>
          <w:rFonts w:eastAsia="IRNazanin" w:cs="IRNazanin"/>
          <w:color w:val="111111"/>
          <w:sz w:val="28"/>
          <w:szCs w:val="28"/>
          <w:rtl w:val="true"/>
          <w:lang w:bidi="fa-IR"/>
        </w:rPr>
        <w:t xml:space="preserve">. </w:t>
      </w:r>
      <w:r>
        <w:rPr>
          <w:rStyle w:val="FootnoteAnchor"/>
          <w:rtl w:val="true"/>
        </w:rPr>
        <w:footnoteReference w:id="1438"/>
      </w:r>
    </w:p>
    <w:p>
      <w:pPr>
        <w:pStyle w:val="BookText"/>
        <w:rPr/>
      </w:pPr>
      <w:r>
        <w:rPr>
          <w:rFonts w:ascii="IRNazanin" w:hAnsi="IRNazanin" w:eastAsia="IRNazanin"/>
          <w:color w:val="111111"/>
          <w:sz w:val="28"/>
          <w:sz w:val="28"/>
          <w:szCs w:val="28"/>
          <w:rtl w:val="true"/>
          <w:lang w:bidi="fa-IR"/>
        </w:rPr>
        <w:t>از جهت دیگر،امام علی علیه السّلام که خودش یک مصحف مبین و کلام اللّه ناطق است، برترین مفسّر قرآن کریم بود و آنچه ابن عباس در تفسیر دارد،آموخته‌هایی از آن حضرت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امیر المؤمنین،احادیث تفسیری بسیاری برجای مانده است که نشانگر علم بی‌پایان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متعددی هم مستقیم یا غیرمستقیم دربارۀ آن امام معصوم و فضایل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در قرآن</w:t>
      </w:r>
      <w:r>
        <w:rPr>
          <w:rFonts w:eastAsia="IRNazanin" w:cs="IRNazanin"/>
          <w:color w:val="111111"/>
          <w:sz w:val="28"/>
          <w:szCs w:val="28"/>
          <w:rtl w:val="true"/>
          <w:lang w:bidi="fa-IR"/>
        </w:rPr>
        <w:t>.</w:t>
      </w:r>
    </w:p>
    <w:p>
      <w:pPr>
        <w:pStyle w:val="Heading3"/>
        <w:numPr>
          <w:ilvl w:val="2"/>
          <w:numId w:val="1"/>
        </w:numPr>
        <w:rPr/>
      </w:pPr>
      <w:bookmarkStart w:id="1496" w:name="__RefHeading___Toc2146188_581953129"/>
      <w:bookmarkStart w:id="1497" w:name="_Toc573"/>
      <w:bookmarkEnd w:id="1496"/>
      <w:r>
        <w:rPr>
          <w:rtl w:val="true"/>
        </w:rPr>
        <w:t>مطاعن</w:t>
      </w:r>
      <w:bookmarkEnd w:id="1497"/>
    </w:p>
    <w:p>
      <w:pPr>
        <w:pStyle w:val="BookText"/>
        <w:rPr/>
      </w:pPr>
      <w:r>
        <w:rPr>
          <w:rFonts w:ascii="IRNazanin" w:hAnsi="IRNazanin" w:eastAsia="IRNazanin"/>
          <w:color w:val="111111"/>
          <w:sz w:val="28"/>
          <w:sz w:val="28"/>
          <w:szCs w:val="28"/>
          <w:rtl w:val="true"/>
          <w:lang w:bidi="fa-IR"/>
        </w:rPr>
        <w:t>مطاعن از ریشۀ طعن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ضربه زدن با نیزه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معنای آن بیان عیوب اشخاص است</w:t>
      </w:r>
      <w:r>
        <w:rPr>
          <w:rFonts w:eastAsia="IRNazanin" w:cs="IRNazanin"/>
          <w:color w:val="111111"/>
          <w:sz w:val="28"/>
          <w:szCs w:val="28"/>
          <w:rtl w:val="true"/>
          <w:lang w:bidi="fa-IR"/>
        </w:rPr>
        <w:t xml:space="preserve">. </w:t>
      </w:r>
      <w:r>
        <w:rPr>
          <w:rStyle w:val="FootnoteAnchor"/>
          <w:rtl w:val="true"/>
        </w:rPr>
        <w:footnoteReference w:id="1439"/>
      </w:r>
      <w:r>
        <w:rPr>
          <w:rFonts w:ascii="IRNazanin" w:hAnsi="IRNazanin" w:eastAsia="IRNazanin"/>
          <w:color w:val="111111"/>
          <w:sz w:val="28"/>
          <w:sz w:val="28"/>
          <w:szCs w:val="28"/>
          <w:rtl w:val="true"/>
          <w:lang w:bidi="fa-IR"/>
        </w:rPr>
        <w:t>آنچه مایۀ ننگ و عیب در زندگی و رفتار و سخنان کسی است،مطاعن نامیده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مثالب نیز تعبیر دیگری از این بیان عیوب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برخی کتب روایی و تاریخی مطاعنی از خلفا ذکر شده که شامل انتقاد از عملکرد و بیان نقطه‌ضعفهای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علامۀ مجلسی در بحار الأنوار </w:t>
      </w:r>
      <w:r>
        <w:rPr>
          <w:rStyle w:val="FootnoteAnchor"/>
          <w:rtl w:val="true"/>
        </w:rPr>
        <w:footnoteReference w:id="1440"/>
      </w:r>
      <w:r>
        <w:rPr>
          <w:rFonts w:ascii="IRNazanin" w:hAnsi="IRNazanin" w:eastAsia="IRNazanin"/>
          <w:color w:val="111111"/>
          <w:sz w:val="28"/>
          <w:sz w:val="28"/>
          <w:szCs w:val="28"/>
          <w:rtl w:val="true"/>
          <w:lang w:bidi="fa-IR"/>
        </w:rPr>
        <w:t>بابی گشوده و مفصلا هفت نمونه از مطاعن ابو بکر را از کتب اهل سنّت آورده است،مثل اینکه پیامبر،قرائت سورۀ برائت را ابتدا به ابو بکر سپرده بود،امّا از او گرفت و برعهدۀ علی علیه السّلام نهاد،یا تخلّف ابو بکر از حضور در سپاه اسامه، ماجرای فدک،فلته بودن بیعت با ابو بکر،ترک اجرای حدّ بر خالد بن ولید که مالک بن نویره را کشت و با همسرش در همان شب همبستر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مفهوم و نتایج هریک از اینها و مباحثی که پیرامون آن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باب دیگری در مطاعن عمر گشوده و نوزده طعن برای او برشمرده است، </w:t>
      </w:r>
      <w:r>
        <w:rPr>
          <w:rStyle w:val="FootnoteAnchor"/>
          <w:rtl w:val="true"/>
        </w:rPr>
        <w:footnoteReference w:id="1441"/>
      </w:r>
      <w:r>
        <w:rPr>
          <w:rFonts w:ascii="IRNazanin" w:hAnsi="IRNazanin" w:eastAsia="IRNazanin"/>
          <w:color w:val="111111"/>
          <w:sz w:val="28"/>
          <w:sz w:val="28"/>
          <w:szCs w:val="28"/>
          <w:rtl w:val="true"/>
          <w:lang w:bidi="fa-IR"/>
        </w:rPr>
        <w:t>نیز بیست طعن برای عثمان ذکر کرده است</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ابی الحدید نیز در شرح نهج البلاغه پس از شرح مبسوط زندگینامۀ عمر،به ده</w:t>
      </w:r>
      <w:bookmarkStart w:id="1498" w:name="pg5471_30906"/>
    </w:p>
    <w:p>
      <w:pPr>
        <w:pStyle w:val="BookText"/>
        <w:rPr/>
      </w:pPr>
      <w:bookmarkEnd w:id="1498"/>
      <w:r>
        <w:rPr>
          <w:rFonts w:ascii="IRNazanin" w:hAnsi="IRNazanin" w:eastAsia="IRNazanin"/>
          <w:color w:val="111111"/>
          <w:sz w:val="28"/>
          <w:sz w:val="28"/>
          <w:szCs w:val="28"/>
          <w:rtl w:val="true"/>
          <w:lang w:bidi="fa-IR"/>
        </w:rPr>
        <w:t>مورد از طعنها و انتقادهایی که به عمر وارد شده پرداخته و کوشیده تا از آنها جواب دهد و از عمر دفاع کند</w:t>
      </w:r>
      <w:r>
        <w:rPr>
          <w:rFonts w:eastAsia="IRNazanin" w:cs="IRNazanin"/>
          <w:color w:val="111111"/>
          <w:sz w:val="28"/>
          <w:szCs w:val="28"/>
          <w:rtl w:val="true"/>
          <w:lang w:bidi="fa-IR"/>
        </w:rPr>
        <w:t xml:space="preserve">. </w:t>
      </w:r>
      <w:r>
        <w:rPr>
          <w:rStyle w:val="FootnoteAnchor"/>
          <w:rtl w:val="true"/>
        </w:rPr>
        <w:footnoteReference w:id="1442"/>
      </w:r>
      <w:r>
        <w:rPr>
          <w:rFonts w:ascii="IRNazanin" w:hAnsi="IRNazanin" w:eastAsia="IRNazanin"/>
          <w:color w:val="111111"/>
          <w:sz w:val="28"/>
          <w:sz w:val="28"/>
          <w:szCs w:val="28"/>
          <w:rtl w:val="true"/>
          <w:lang w:bidi="fa-IR"/>
        </w:rPr>
        <w:t>علامۀ امینی نیز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فصلی مبسوط با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الأثر فی علم عمر</w:t>
      </w:r>
      <w:r>
        <w:rPr>
          <w:rFonts w:eastAsia="IRNazanin" w:cs="IRNazanin"/>
          <w:color w:val="111111"/>
          <w:sz w:val="28"/>
          <w:szCs w:val="28"/>
          <w:rtl w:val="true"/>
          <w:lang w:bidi="fa-IR"/>
        </w:rPr>
        <w:t xml:space="preserve">» </w:t>
      </w:r>
      <w:r>
        <w:rPr>
          <w:rStyle w:val="FootnoteAnchor"/>
          <w:rtl w:val="true"/>
        </w:rPr>
        <w:footnoteReference w:id="1443"/>
      </w:r>
      <w:r>
        <w:rPr>
          <w:rFonts w:ascii="IRNazanin" w:hAnsi="IRNazanin" w:eastAsia="IRNazanin"/>
          <w:color w:val="111111"/>
          <w:sz w:val="28"/>
          <w:sz w:val="28"/>
          <w:szCs w:val="28"/>
          <w:rtl w:val="true"/>
          <w:lang w:bidi="fa-IR"/>
        </w:rPr>
        <w:t>،صد مورد را نقل می‌کند که وی به احکام دین و سؤالاتی که از او شده جاهل بود و در برخی از اینها علی علیه السّلام به کمک او شتافت و عمر بارها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علیّ لهلک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حیاة الخلیفة عمر بن الخطاب</w:t>
      </w:r>
      <w:r>
        <w:rPr>
          <w:rFonts w:eastAsia="IRNazanin" w:cs="IRNazanin"/>
          <w:color w:val="111111"/>
          <w:sz w:val="28"/>
          <w:szCs w:val="28"/>
          <w:rtl w:val="true"/>
          <w:lang w:bidi="fa-IR"/>
        </w:rPr>
        <w:t xml:space="preserve">» </w:t>
      </w:r>
      <w:r>
        <w:rPr>
          <w:rStyle w:val="FootnoteAnchor"/>
          <w:rtl w:val="true"/>
        </w:rPr>
        <w:footnoteReference w:id="1444"/>
      </w:r>
      <w:r>
        <w:rPr>
          <w:rFonts w:ascii="IRNazanin" w:hAnsi="IRNazanin" w:eastAsia="IRNazanin"/>
          <w:color w:val="111111"/>
          <w:sz w:val="28"/>
          <w:sz w:val="28"/>
          <w:szCs w:val="28"/>
          <w:rtl w:val="true"/>
          <w:lang w:bidi="fa-IR"/>
        </w:rPr>
        <w:t>نیز نمونه‌های فراوان از مطاعن عمر آمده است،نیز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المدرستین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علامۀ عسکری،جلد دوم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محجّة البیضاء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 کاشانی،ج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نمونه‌ها و موارد،شاهد بر آن است که آنان در حدّی نبوده‌اند که امامت مسلمین و خلافت رسول اللّه صلّی اللّه علیه و آله را برعهده بگیرند و باوجود امیر المؤمنین علیه السّلام که اعلم امّت و افضل از همه بود،با غصب خلافت،ظلمی بزرگ به اسلام و امّت محمّدی و بشریت انجام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نامۀ نانوشته،فدک،پنج‌شنبۀ شوم،سقیفه،پنجاه و پنج سؤال از تاریخ</w:t>
      </w:r>
      <w:r>
        <w:rPr>
          <w:rFonts w:eastAsia="IRNazanin" w:cs="IRNazanin"/>
          <w:color w:val="111111"/>
          <w:sz w:val="28"/>
          <w:szCs w:val="28"/>
          <w:rtl w:val="true"/>
          <w:lang w:bidi="fa-IR"/>
        </w:rPr>
        <w:t>.</w:t>
      </w:r>
    </w:p>
    <w:p>
      <w:pPr>
        <w:pStyle w:val="Heading3"/>
        <w:numPr>
          <w:ilvl w:val="2"/>
          <w:numId w:val="1"/>
        </w:numPr>
        <w:rPr/>
      </w:pPr>
      <w:bookmarkStart w:id="1499" w:name="__RefHeading___Toc2146190_581953129"/>
      <w:bookmarkStart w:id="1500" w:name="_Toc574"/>
      <w:bookmarkEnd w:id="1499"/>
      <w:r>
        <w:rPr>
          <w:rtl w:val="true"/>
        </w:rPr>
        <w:t>مظلومیّت شیعه و اهل بیت علیهم السّلام</w:t>
      </w:r>
      <w:bookmarkEnd w:id="1500"/>
    </w:p>
    <w:p>
      <w:pPr>
        <w:pStyle w:val="BookText"/>
        <w:rPr/>
      </w:pPr>
      <w:r>
        <w:rPr>
          <w:rFonts w:ascii="IRNazanin" w:hAnsi="IRNazanin" w:eastAsia="IRNazanin"/>
          <w:color w:val="111111"/>
          <w:sz w:val="28"/>
          <w:sz w:val="28"/>
          <w:szCs w:val="28"/>
          <w:rtl w:val="true"/>
          <w:lang w:bidi="fa-IR"/>
        </w:rPr>
        <w:t>ستمی که بر اهل بیت و پیروان حق و شیعیان عترت صورت گرفت،مانند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مظلومیّت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تاریخ همۀ انبیاست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همۀ امّتها ابتلای هواداران واقعی به دسیسه‌های دشمنان و قهر و غلبۀ پیروان باطل و سیطره بر سرنوشت اهل ایمان وجود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قرآن هم از وقوع فتنه‌ها و رجعتها و بازگشت به جاهلیت خبر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در قرآن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انْقَلَبْتُمْ عَلی أَعْقابِکُمْ</w:t>
      </w:r>
      <w:r>
        <w:rPr>
          <w:rFonts w:eastAsia="IRNazanin" w:cs="IRNazanin"/>
          <w:color w:val="111111"/>
          <w:sz w:val="28"/>
          <w:szCs w:val="28"/>
          <w:rtl w:val="true"/>
          <w:lang w:bidi="fa-IR"/>
        </w:rPr>
        <w:t xml:space="preserve">» </w:t>
      </w:r>
      <w:r>
        <w:rPr>
          <w:rStyle w:val="FootnoteAnchor"/>
          <w:rtl w:val="true"/>
        </w:rPr>
        <w:footnoteReference w:id="1445"/>
      </w:r>
      <w:r>
        <w:rPr>
          <w:rFonts w:ascii="IRNazanin" w:hAnsi="IRNazanin" w:eastAsia="IRNazanin"/>
          <w:color w:val="111111"/>
          <w:sz w:val="28"/>
          <w:sz w:val="28"/>
          <w:szCs w:val="28"/>
          <w:rtl w:val="true"/>
          <w:lang w:bidi="fa-IR"/>
        </w:rPr>
        <w:t>آمده،اشاره به همین رجعت سیاسی و بازگشت به دوران پیش از اسلام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رسول خدا شجرۀ ملعونۀ امویان مسلّط شدند و بنای بدعت و انحراف و احیای جاهلیت را پایه گذاشتند و مظلومیت شیعه و اهل بیت در طول تاریخ ادامه یافت</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محققان معاصر،ریشه‌های تاریخی انحرافات فکری و ستم فرهنگی به</w:t>
      </w:r>
    </w:p>
    <w:p>
      <w:pPr>
        <w:pStyle w:val="BookText"/>
        <w:rPr/>
      </w:pPr>
      <w:r>
        <w:rPr>
          <w:rFonts w:ascii="IRNazanin" w:hAnsi="IRNazanin" w:eastAsia="IRNazanin"/>
          <w:color w:val="111111"/>
          <w:sz w:val="28"/>
          <w:sz w:val="28"/>
          <w:szCs w:val="28"/>
          <w:rtl w:val="true"/>
          <w:lang w:bidi="fa-IR"/>
        </w:rPr>
        <w:t>مسلمانان و مظلومیّت امامان شیعه را در پانزده موج تقسیم‌بندی کرده و تاریخ مظلومیت آنان را به این امواج پانزده‌گانه رسانده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موج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 سقیفه و هجوم قریش بر خاندان پیامبر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موج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شورش قریش بر ضد اسلام،با سردمداری عایشه و طلحه و زبیر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موج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فتنۀ بنی‌امیه،موجی که به شهادت امام علی و امام حسن و تسلّط معاویه انجامید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موج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امام حسین علیه السّلام و نقشۀ بنی‌امیه برای نابود ساختن خاندان نبوی و شیعه تا زمان امام باقر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موج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 منصور دوانقی و پایه‌گذاری بنی عباس و تقدیس شیخین و آزار پیروان علی و آل علی و تأسیس مذاهب ضدّ شیعه و شهادت امام 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موج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تلاشهای هارون الرشید و استحکام روش منصور و کشتن امام کاظم و امام رضا علیهما السّلام به دست او و پسرش مأمون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موج 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فعالیتهای معتصم با نقض تعهدات مأمون و ابراز نرمش نسبت به اهل بیت و در نهایت به شهادت رساندن امام جواد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موج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فعالیتهای متوکّل عباسی و خلفای پس از او با هدف ریشه‌کن ساختن و کشتن امامان تا زمان امام عسکری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موج 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تلاشهای حزب متوکل و حنبلیان بغداد در شیعه‌کشی و هجوم به مراسم دینی عاشورا و امتداد این موج تا حکومت سلجوقیان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موج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فعالیت سلجوقیان و پشتیبانی از حنبلیهای حزب متوکّل تا یک‌ونیم قرن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موج یازدهم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تلاشهای صلاح الدّین ایّوبی و از بین بردن حکومت فاطمیان در مصر و شام و نابود ساختن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موج دوازدهم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تلاشهای پاشاها و ممالیک در مصر در به قدرت رساندن مذاهب چهارگانه و نابودی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موج سیزدهم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فعالیت ترکهای عثمانی بر ضدّ شیعه و مبارزه با تشیّع</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موج چهاردهم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تلاشهای روس و انگلیس و غربیها بخصوص بر ضد شیعه</w:t>
      </w:r>
      <w:r>
        <w:rPr>
          <w:rFonts w:eastAsia="IRNazanin" w:cs="IRNazanin"/>
          <w:color w:val="111111"/>
          <w:sz w:val="28"/>
          <w:szCs w:val="28"/>
          <w:rtl w:val="true"/>
          <w:lang w:bidi="fa-IR"/>
        </w:rPr>
        <w:t>.</w:t>
      </w:r>
      <w:bookmarkStart w:id="1501" w:name="pg5471_30908"/>
    </w:p>
    <w:p>
      <w:pPr>
        <w:pStyle w:val="BookText"/>
        <w:rPr/>
      </w:pPr>
      <w:bookmarkEnd w:id="1501"/>
      <w:r>
        <w:rPr>
          <w:rFonts w:ascii="IRNazanin" w:hAnsi="IRNazanin" w:eastAsia="IRNazanin"/>
          <w:color w:val="111111"/>
          <w:sz w:val="28"/>
          <w:sz w:val="28"/>
          <w:szCs w:val="28"/>
          <w:rtl w:val="true"/>
          <w:lang w:bidi="fa-IR"/>
        </w:rPr>
        <w:t>موج پانزدهم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فعالیتهای پیروان 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تیمیّه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احیاگر حزب متوکّل و نشر دهندۀ خصومت با اهل بیت و تکفیر مخالفان و هدر دانستن خون آنان بخصوص شیعه و هجوم به مراسم مذهبی و حرمهای امامت</w:t>
      </w:r>
      <w:r>
        <w:rPr>
          <w:rFonts w:eastAsia="IRNazanin" w:cs="IRNazanin"/>
          <w:color w:val="111111"/>
          <w:sz w:val="28"/>
          <w:szCs w:val="28"/>
          <w:rtl w:val="true"/>
          <w:lang w:bidi="fa-IR"/>
        </w:rPr>
        <w:t xml:space="preserve">... </w:t>
      </w:r>
      <w:r>
        <w:rPr>
          <w:rStyle w:val="FootnoteAnchor"/>
          <w:rtl w:val="true"/>
        </w:rPr>
        <w:footnoteReference w:id="14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سیاست ضد شیعه و تبلیغات علیه مذهب اهل بیت و پیروانشان به گسترده‌ترین شکل و با بهره‌گیری از جدیدترین شیوه‌ها و امکانات ارتباطی ادامه دارد و ادامۀ همان موجهای نخستین است که در امتداد تاریخ گسترده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مظلومیّت علی علیه السّلام،پنجاه و پنج سؤال از تاریخ،دفن شبانه،ظلم اول</w:t>
      </w:r>
      <w:r>
        <w:rPr>
          <w:rFonts w:eastAsia="IRNazanin" w:cs="IRNazanin"/>
          <w:color w:val="111111"/>
          <w:sz w:val="28"/>
          <w:szCs w:val="28"/>
          <w:rtl w:val="true"/>
          <w:lang w:bidi="fa-IR"/>
        </w:rPr>
        <w:t>.</w:t>
      </w:r>
    </w:p>
    <w:p>
      <w:pPr>
        <w:pStyle w:val="Heading3"/>
        <w:numPr>
          <w:ilvl w:val="2"/>
          <w:numId w:val="1"/>
        </w:numPr>
        <w:rPr/>
      </w:pPr>
      <w:bookmarkStart w:id="1502" w:name="__RefHeading___Toc2146192_581953129"/>
      <w:bookmarkStart w:id="1503" w:name="_Toc575"/>
      <w:bookmarkEnd w:id="1502"/>
      <w:r>
        <w:rPr>
          <w:rtl w:val="true"/>
        </w:rPr>
        <w:t>مظلومیت علی علیه السّلام</w:t>
      </w:r>
      <w:bookmarkEnd w:id="1503"/>
    </w:p>
    <w:p>
      <w:pPr>
        <w:pStyle w:val="BookText"/>
        <w:rPr/>
      </w:pPr>
      <w:r>
        <w:rPr>
          <w:rFonts w:ascii="IRNazanin" w:hAnsi="IRNazanin" w:eastAsia="IRNazanin"/>
          <w:color w:val="111111"/>
          <w:sz w:val="28"/>
          <w:sz w:val="28"/>
          <w:szCs w:val="28"/>
          <w:rtl w:val="true"/>
          <w:lang w:bidi="fa-IR"/>
        </w:rPr>
        <w:t>چون حقّ علی علیه السّلام را در مورد امامت و خلافت غصب کردند،هم به آن حضرت ستم شد،هم به امّت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خطاب به امیر المؤمنین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المظلوم من بعدی،فویل لمن ظلمک و اعتدی علیک</w:t>
      </w:r>
      <w:r>
        <w:rPr>
          <w:rFonts w:eastAsia="IRNazanin" w:cs="IRNazanin"/>
          <w:color w:val="111111"/>
          <w:sz w:val="28"/>
          <w:szCs w:val="28"/>
          <w:rtl w:val="true"/>
          <w:lang w:bidi="fa-IR"/>
        </w:rPr>
        <w:t xml:space="preserve">» </w:t>
      </w:r>
      <w:r>
        <w:rPr>
          <w:rStyle w:val="FootnoteAnchor"/>
          <w:rtl w:val="true"/>
        </w:rPr>
        <w:footnoteReference w:id="1447"/>
      </w:r>
      <w:r>
        <w:rPr>
          <w:rFonts w:ascii="IRNazanin" w:hAnsi="IRNazanin" w:eastAsia="IRNazanin"/>
          <w:color w:val="111111"/>
          <w:sz w:val="28"/>
          <w:sz w:val="28"/>
          <w:szCs w:val="28"/>
          <w:rtl w:val="true"/>
          <w:lang w:bidi="fa-IR"/>
        </w:rPr>
        <w:t>یا علی،پس از من تو مظلوم می‌شوی،پس وای بر آنکه به تو ستم و تعدّی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امام علی علیه السّلام نیز به مظلومیت خویش تصریح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زلت مظلوما منذ قبض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448"/>
      </w:r>
      <w:r>
        <w:rPr>
          <w:rFonts w:ascii="IRNazanin" w:hAnsi="IRNazanin" w:eastAsia="IRNazanin"/>
          <w:color w:val="111111"/>
          <w:sz w:val="28"/>
          <w:sz w:val="28"/>
          <w:szCs w:val="28"/>
          <w:rtl w:val="true"/>
          <w:lang w:bidi="fa-IR"/>
        </w:rPr>
        <w:t>از آن دم که رسول خدا وفات یافت،من پیوسته مظلوم بوده‌ام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مکرّر این حقیقت را در منبر و مواقع دیگر بیان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زیارتنامۀ آن حضرت نیز که از امام هادی علیه السّلام روایت شده است،از وی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مظلوم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شده که حقش را غصب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ولیّ اللّه،أنت اوّل مظلوم و أوّل من غصب حقّه</w:t>
      </w:r>
      <w:r>
        <w:rPr>
          <w:rFonts w:eastAsia="IRNazanin" w:cs="IRNazanin"/>
          <w:color w:val="111111"/>
          <w:sz w:val="28"/>
          <w:szCs w:val="28"/>
          <w:rtl w:val="true"/>
          <w:lang w:bidi="fa-IR"/>
        </w:rPr>
        <w:t xml:space="preserve">». </w:t>
      </w:r>
      <w:r>
        <w:rPr>
          <w:rStyle w:val="FootnoteAnchor"/>
          <w:rtl w:val="true"/>
        </w:rPr>
        <w:footnoteReference w:id="1449"/>
      </w:r>
    </w:p>
    <w:p>
      <w:pPr>
        <w:pStyle w:val="BookText"/>
        <w:rPr/>
      </w:pPr>
      <w:r>
        <w:rPr>
          <w:rFonts w:ascii="IRNazanin" w:hAnsi="IRNazanin" w:eastAsia="IRNazanin"/>
          <w:color w:val="111111"/>
          <w:sz w:val="28"/>
          <w:sz w:val="28"/>
          <w:szCs w:val="28"/>
          <w:rtl w:val="true"/>
          <w:lang w:bidi="fa-IR"/>
        </w:rPr>
        <w:t>جلوه‌ها و نمونه‌هایی از مظلومیت امیر المؤمنین،از این قرار است</w:t>
      </w:r>
      <w:r>
        <w:rPr>
          <w:rFonts w:eastAsia="IRNazanin" w:cs="IRNazanin"/>
          <w:color w:val="111111"/>
          <w:sz w:val="28"/>
          <w:szCs w:val="28"/>
          <w:rtl w:val="true"/>
          <w:lang w:bidi="fa-IR"/>
        </w:rPr>
        <w:t xml:space="preserve">: </w:t>
      </w:r>
      <w:r>
        <w:rPr>
          <w:rStyle w:val="FootnoteAnchor"/>
          <w:rtl w:val="true"/>
        </w:rPr>
        <w:footnoteReference w:id="1450"/>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غصب خلافت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آن حضرت در خطبۀ شقشقیّه به آن اشاره فرموده و خود را شایسته‌ترین فرد برای آن دانسته که دیگران به ناحق،جامۀ خلافت را به بر کردند و</w:t>
      </w:r>
    </w:p>
    <w:p>
      <w:pPr>
        <w:pStyle w:val="BookText"/>
        <w:rPr/>
      </w:pPr>
      <w:r>
        <w:rPr>
          <w:rFonts w:ascii="IRNazanin" w:hAnsi="IRNazanin" w:eastAsia="IRNazanin"/>
          <w:color w:val="111111"/>
          <w:sz w:val="28"/>
          <w:sz w:val="28"/>
          <w:szCs w:val="28"/>
          <w:rtl w:val="true"/>
          <w:lang w:bidi="fa-IR"/>
        </w:rPr>
        <w:t>میراث نبوت را غارت نمودند</w:t>
      </w:r>
      <w:r>
        <w:rPr>
          <w:rFonts w:eastAsia="IRNazanin" w:cs="IRNazanin"/>
          <w:color w:val="111111"/>
          <w:sz w:val="28"/>
          <w:szCs w:val="28"/>
          <w:rtl w:val="true"/>
          <w:lang w:bidi="fa-IR"/>
        </w:rPr>
        <w:t xml:space="preserve">. </w:t>
      </w:r>
      <w:r>
        <w:rPr>
          <w:rStyle w:val="FootnoteAnchor"/>
          <w:rtl w:val="true"/>
        </w:rPr>
        <w:footnoteReference w:id="1451"/>
      </w:r>
      <w:r>
        <w:rPr>
          <w:rFonts w:ascii="IRNazanin" w:hAnsi="IRNazanin" w:eastAsia="IRNazanin"/>
          <w:color w:val="111111"/>
          <w:sz w:val="28"/>
          <w:sz w:val="28"/>
          <w:szCs w:val="28"/>
          <w:rtl w:val="true"/>
          <w:lang w:bidi="fa-IR"/>
        </w:rPr>
        <w:t>در خطبۀ دیگری نیز به تعدّی قریش به حق آن حضرت و وارونه ساختن کار بر ضدّ او و منازعه بر سر حق مسلّم وی،اشاره دارد</w:t>
      </w:r>
      <w:r>
        <w:rPr>
          <w:rFonts w:eastAsia="IRNazanin" w:cs="IRNazanin"/>
          <w:color w:val="111111"/>
          <w:sz w:val="28"/>
          <w:szCs w:val="28"/>
          <w:rtl w:val="true"/>
          <w:lang w:bidi="fa-IR"/>
        </w:rPr>
        <w:t xml:space="preserve">. </w:t>
      </w:r>
      <w:r>
        <w:rPr>
          <w:rStyle w:val="FootnoteAnchor"/>
          <w:rtl w:val="true"/>
        </w:rPr>
        <w:footnoteReference w:id="145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غصب فدک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امیر علیه السّلام در نامه به عثمان بن حنیف،اشاره به این ظلم دارد که دیگران در آن طمع کرده،از اهل بیت غصب کردند</w:t>
      </w:r>
      <w:r>
        <w:rPr>
          <w:rFonts w:eastAsia="IRNazanin" w:cs="IRNazanin"/>
          <w:color w:val="111111"/>
          <w:sz w:val="28"/>
          <w:szCs w:val="28"/>
          <w:rtl w:val="true"/>
          <w:lang w:bidi="fa-IR"/>
        </w:rPr>
        <w:t xml:space="preserve">. </w:t>
      </w:r>
      <w:r>
        <w:rPr>
          <w:rStyle w:val="FootnoteAnchor"/>
          <w:rtl w:val="true"/>
        </w:rPr>
        <w:footnoteReference w:id="1453"/>
      </w:r>
      <w:r>
        <w:rPr>
          <w:rFonts w:ascii="IRNazanin" w:hAnsi="IRNazanin" w:eastAsia="IRNazanin"/>
          <w:color w:val="111111"/>
          <w:sz w:val="28"/>
          <w:sz w:val="28"/>
          <w:szCs w:val="28"/>
          <w:rtl w:val="true"/>
          <w:lang w:bidi="fa-IR"/>
        </w:rPr>
        <w:t>هدفشان از بین بردن پشتوانۀ مالی خاندان پیامبر و ضربۀ اقتصادی به علی علیه السّلام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همسر جوان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وفات پیامبر،هواداران جریان شوم سقیفه به قصد درهم کوبیدن پایگاه مقاومت در برابر غصب خلافت،به خانۀ فاطمه علیها السّلام ریختند،در را آتش زدند،فاطمۀ زهرا علیها السّلام آسیب دید،فرزندش سقط شد و بر سر قضیّۀ فدک،کتک خورد و آسیبهای فراوان جسمی و روحی آن بانوی بزرگ را شهید کرد و علی علیه السّلام با شهادت همسر جوانش،بزرگترین مایۀ دلگرمی و همدم خویش را از دست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سوگ زهرای اطهر، سخنان علی علیه السّلام نشان از شدّت اندوه او بر این ظلم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یا رسول اللّه عن صفیّتک صبری و رقّ عنها تجلّدی</w:t>
      </w:r>
      <w:r>
        <w:rPr>
          <w:rFonts w:eastAsia="IRNazanin" w:cs="IRNazanin"/>
          <w:color w:val="111111"/>
          <w:sz w:val="28"/>
          <w:szCs w:val="28"/>
          <w:rtl w:val="true"/>
          <w:lang w:bidi="fa-IR"/>
        </w:rPr>
        <w:t xml:space="preserve">...». </w:t>
      </w:r>
      <w:r>
        <w:rPr>
          <w:rStyle w:val="FootnoteAnchor"/>
          <w:rtl w:val="true"/>
        </w:rPr>
        <w:footnoteReference w:id="1454"/>
      </w:r>
      <w:r>
        <w:rPr>
          <w:rFonts w:ascii="IRNazanin" w:hAnsi="IRNazanin" w:eastAsia="IRNazanin"/>
          <w:color w:val="111111"/>
          <w:sz w:val="28"/>
          <w:sz w:val="28"/>
          <w:szCs w:val="28"/>
          <w:rtl w:val="true"/>
          <w:lang w:bidi="fa-IR"/>
        </w:rPr>
        <w:t>کتک زدن همسری چون فاطمه در برابر شوهری چون علی،از بزرگترین مصیبتهای اهل بیت و مظلومیتهای علی علیه السّلام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سالهای سال با تبلیغات امویان و به دستور معاویه،حضرت علی علیه السّلام را در خطبه‌ها و منبرها لعن می‌کردند و هواداران آن حضرت را دستگیر کرده و وامی‌داشتند که به او ناسزا بگویند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در حضور امام حسن مجتبی علیه السّلام نیز خطبای وابسته،امام علی علیه السّلام را سبّ و لعن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می‌کوشید تا لعن بر علی علیه السّلام را وارد فرهنگ عمومی جامعه سازد و کودکان را هم با این مرام بارآورد</w:t>
      </w:r>
      <w:r>
        <w:rPr>
          <w:rFonts w:eastAsia="IRNazanin" w:cs="IRNazanin"/>
          <w:color w:val="111111"/>
          <w:sz w:val="28"/>
          <w:szCs w:val="28"/>
          <w:rtl w:val="true"/>
          <w:lang w:bidi="fa-IR"/>
        </w:rPr>
        <w:t xml:space="preserve">. </w:t>
      </w:r>
      <w:r>
        <w:rPr>
          <w:rStyle w:val="FootnoteAnchor"/>
          <w:rtl w:val="true"/>
        </w:rPr>
        <w:footnoteReference w:id="1455"/>
      </w:r>
      <w:r>
        <w:rPr>
          <w:rFonts w:ascii="IRNazanin" w:hAnsi="IRNazanin" w:eastAsia="IRNazanin"/>
          <w:color w:val="111111"/>
          <w:sz w:val="28"/>
          <w:sz w:val="28"/>
          <w:szCs w:val="28"/>
          <w:rtl w:val="true"/>
          <w:lang w:bidi="fa-IR"/>
        </w:rPr>
        <w:t>این پدیدۀ شوم،تا زمان عمر بن عبد العزیز،به مدّت هشتاد سال ادامه داشت</w:t>
      </w:r>
      <w:r>
        <w:rPr>
          <w:rFonts w:eastAsia="IRNazanin" w:cs="IRNazanin"/>
          <w:color w:val="111111"/>
          <w:sz w:val="28"/>
          <w:szCs w:val="28"/>
          <w:rtl w:val="true"/>
          <w:lang w:bidi="fa-IR"/>
        </w:rPr>
        <w:t xml:space="preserve">. </w:t>
      </w:r>
      <w:r>
        <w:rPr>
          <w:rStyle w:val="FootnoteAnchor"/>
          <w:rtl w:val="true"/>
        </w:rPr>
        <w:footnoteReference w:id="14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 و لعن علی علیه السّلام</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جلوگیری از نشر فضایل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امویان و مروانیان،سالها جلوی بیان و نشر فضایل حضرت علی علیه السّلام را 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علاقه‌مندان جرأت نقل احادیثی را که در منقبت او بود نداشتند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تبلیغات سوء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علاوه‌بر لعن علی علیه السّلام و جلوگیری از نقل فضایل او،راویانی با دریافت پول،به جعل حدیث علیه آن حضرت می‌پرداختند و چهرۀ زشتی از وی ترسیم می‌کردند</w:t>
      </w:r>
      <w:r>
        <w:rPr>
          <w:rFonts w:eastAsia="IRNazanin" w:cs="IRNazanin"/>
          <w:color w:val="111111"/>
          <w:sz w:val="28"/>
          <w:szCs w:val="28"/>
          <w:rtl w:val="true"/>
          <w:lang w:bidi="fa-IR"/>
        </w:rPr>
        <w:t xml:space="preserve">. </w:t>
      </w:r>
      <w:r>
        <w:rPr>
          <w:rStyle w:val="FootnoteAnchor"/>
          <w:rtl w:val="true"/>
        </w:rPr>
        <w:footnoteReference w:id="1457"/>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تخلّف و نافرمانی یاران و سربازان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دل خوردنهای علی علیه السّلام از دست مسلمانان و امّت تحت فرمان بسیار بود و بیعت‌شکنی عده‌ای و رودررو شدن عده‌ای دیگر با او و جهالت گروهی دیگر از پیروان و بی‌اعتنایی به دستورهای او برای جنگ با دشمن و تنها گذاشتن حضرت،نمونه‌هایی از این مظلومیّت است که حضرت را به ستوه آورد</w:t>
      </w:r>
      <w:r>
        <w:rPr>
          <w:rFonts w:eastAsia="IRNazanin" w:cs="IRNazanin"/>
          <w:color w:val="111111"/>
          <w:sz w:val="28"/>
          <w:szCs w:val="28"/>
          <w:rtl w:val="true"/>
          <w:lang w:bidi="fa-IR"/>
        </w:rPr>
        <w:t xml:space="preserve">. </w:t>
      </w:r>
      <w:r>
        <w:rPr>
          <w:rStyle w:val="FootnoteAnchor"/>
          <w:rtl w:val="true"/>
        </w:rPr>
        <w:footnoteReference w:id="1458"/>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مظلومانه و قبر پنهان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کیفیّت شهادت آن امام در محراب عبادت و دفن شبانه و مخفیانۀ او در بیرون کوفه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مخفی بودن قبر آن حضرت از بیم نبش قبر و توهین از سوی خوارج و امویان تا زمان هارون الرشید،از نمونه‌های دیگر مظلومیّت اوست</w:t>
      </w:r>
      <w:r>
        <w:rPr>
          <w:rFonts w:eastAsia="IRNazanin" w:cs="IRNazanin"/>
          <w:color w:val="111111"/>
          <w:sz w:val="28"/>
          <w:szCs w:val="28"/>
          <w:rtl w:val="true"/>
          <w:lang w:bidi="fa-IR"/>
        </w:rPr>
        <w:t xml:space="preserve">. </w:t>
      </w:r>
      <w:r>
        <w:rPr>
          <w:rStyle w:val="FootnoteAnchor"/>
          <w:rtl w:val="true"/>
        </w:rPr>
        <w:footnoteReference w:id="1459"/>
      </w:r>
    </w:p>
    <w:p>
      <w:pPr>
        <w:pStyle w:val="BookText"/>
        <w:rPr/>
      </w:pPr>
      <w:r>
        <w:rPr>
          <w:rFonts w:ascii="IRNazanin" w:hAnsi="IRNazanin" w:eastAsia="IRNazanin"/>
          <w:color w:val="111111"/>
          <w:sz w:val="28"/>
          <w:sz w:val="28"/>
          <w:szCs w:val="28"/>
          <w:rtl w:val="true"/>
          <w:lang w:bidi="fa-IR"/>
        </w:rPr>
        <w:t>این مظلومیّتها برای خاندان پیامبر علیهم السّلام سابقۀ دیرینه دارد و پیامبر اکرم بارها به علی علیه السّلام نسبت به حوادث آینده و ناجوانمردیها،بی‌وفاییها و ستمهای امّت خبر داده بود و آن حضرت هم خود را به سلاح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مجهز ساخته بود</w:t>
      </w:r>
      <w:r>
        <w:rPr>
          <w:rFonts w:eastAsia="IRNazanin" w:cs="IRNazanin"/>
          <w:color w:val="111111"/>
          <w:sz w:val="28"/>
          <w:szCs w:val="28"/>
          <w:rtl w:val="true"/>
          <w:lang w:bidi="fa-IR"/>
        </w:rPr>
        <w:t xml:space="preserve">. </w:t>
      </w:r>
      <w:r>
        <w:rPr>
          <w:rStyle w:val="FootnoteAnchor"/>
          <w:rtl w:val="true"/>
        </w:rPr>
        <w:footnoteReference w:id="1460"/>
      </w:r>
      <w:r>
        <w:rPr>
          <w:rFonts w:ascii="IRNazanin" w:hAnsi="IRNazanin" w:eastAsia="IRNazanin"/>
          <w:color w:val="111111"/>
          <w:sz w:val="28"/>
          <w:sz w:val="28"/>
          <w:szCs w:val="28"/>
          <w:rtl w:val="true"/>
          <w:lang w:bidi="fa-IR"/>
        </w:rPr>
        <w:t>مظلومیت علی علیه السّلام،هم در زمان پیامبر خدا بود،هم با رحلت او شدّت یافت</w:t>
      </w:r>
      <w:r>
        <w:rPr>
          <w:rFonts w:eastAsia="IRNazanin" w:cs="IRNazanin"/>
          <w:color w:val="111111"/>
          <w:sz w:val="28"/>
          <w:szCs w:val="28"/>
          <w:rtl w:val="true"/>
          <w:lang w:bidi="fa-IR"/>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پاک‌نژاد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سقیفه خبر می‌آوردند که آنچه دربارۀ رحلت نبیّ گرامی شنیده شد خلافت بوده و امروز روز رحلت علی است،نه روز رحلت محمّد،آیا سقیفه چه می‌کرد و دربارۀ علی چه می‌گفت؟اگر به سقیفه خبر می‌آوردند که آنچه دربارۀ رحلت نبیّ گرامی شنیده شد خلاف بوده و نبیّ گرامی در یک ضعف شدیدی بوده که</w:t>
      </w:r>
      <w:bookmarkStart w:id="1504" w:name="pg5471_30911"/>
    </w:p>
    <w:p>
      <w:pPr>
        <w:pStyle w:val="BookText"/>
        <w:rPr/>
      </w:pPr>
      <w:bookmarkEnd w:id="1504"/>
      <w:r>
        <w:rPr>
          <w:rFonts w:ascii="IRNazanin" w:hAnsi="IRNazanin" w:eastAsia="IRNazanin"/>
          <w:color w:val="111111"/>
          <w:sz w:val="28"/>
          <w:sz w:val="28"/>
          <w:szCs w:val="28"/>
          <w:rtl w:val="true"/>
          <w:lang w:bidi="fa-IR"/>
        </w:rPr>
        <w:t xml:space="preserve">اینک خارج شده‌اند،آیا سقیفه چه می‌کرد؟ </w:t>
      </w:r>
      <w:r>
        <w:rPr>
          <w:rStyle w:val="FootnoteAnchor"/>
          <w:rtl w:val="true"/>
        </w:rPr>
        <w:footnoteReference w:id="1461"/>
      </w:r>
      <w:r>
        <w:rPr>
          <w:rFonts w:ascii="IRNazanin" w:hAnsi="IRNazanin" w:eastAsia="IRNazanin"/>
          <w:color w:val="111111"/>
          <w:sz w:val="28"/>
          <w:sz w:val="28"/>
          <w:szCs w:val="28"/>
          <w:rtl w:val="true"/>
          <w:lang w:bidi="fa-IR"/>
        </w:rPr>
        <w:t>علی به همین جهت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مظلومی گمشده در سقیفه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باید همه اقرار به اعلمیّتش کنند،امّا نه کسی را بتوانند به در خانه‌اش برسانند و نه کسی به سراغش برود،و نه وی بتواند به میان اجتماع و به متن اجتماع افتد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مظلومی گمشده در سقیفه که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همه‌جا همچون سایۀ پیامبر بود و اینک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باید در سایۀ ستون کج سقیفه بنشیند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مظلومی گمشده در سقیفه که باید اوّل مسلمان و اقرب به محمّد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بأنفسهم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و آخر منتخب از سقیفه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رسول خدا خطاب شود و مطرود سقیفه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نبیّ گرامی در جنگ خندق خوانده شود و جانشین عثمان در سقیفه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و شریک نبوّت معرفی گردد و مردود در شورای شمشیری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گنجی از شجاعت و هدایت باشد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ارتباط آسمان با مسلمانان،و کنجی به عزلت باشد در زمان ارتباط سقیفه با مسلمانان</w:t>
      </w:r>
      <w:r>
        <w:rPr>
          <w:rFonts w:eastAsia="IRNazanin" w:cs="IRNazanin"/>
          <w:color w:val="111111"/>
          <w:sz w:val="28"/>
          <w:szCs w:val="28"/>
          <w:rtl w:val="true"/>
          <w:lang w:bidi="fa-IR"/>
        </w:rPr>
        <w:t xml:space="preserve">...» </w:t>
      </w:r>
      <w:r>
        <w:rPr>
          <w:rStyle w:val="FootnoteAnchor"/>
          <w:rtl w:val="true"/>
        </w:rPr>
        <w:footnoteReference w:id="14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 اوّل،مظلومیت شیعه و اهل بیت،غصب خلافت،سقیفۀ بنی ساعده</w:t>
      </w:r>
      <w:r>
        <w:rPr>
          <w:rFonts w:eastAsia="IRNazanin" w:cs="IRNazanin"/>
          <w:color w:val="111111"/>
          <w:sz w:val="28"/>
          <w:szCs w:val="28"/>
          <w:rtl w:val="true"/>
          <w:lang w:bidi="fa-IR"/>
        </w:rPr>
        <w:t>.</w:t>
      </w:r>
    </w:p>
    <w:p>
      <w:pPr>
        <w:pStyle w:val="Heading3"/>
        <w:numPr>
          <w:ilvl w:val="2"/>
          <w:numId w:val="1"/>
        </w:numPr>
        <w:rPr/>
      </w:pPr>
      <w:bookmarkStart w:id="1505" w:name="__RefHeading___Toc2146194_581953129"/>
      <w:bookmarkStart w:id="1506" w:name="_Toc576"/>
      <w:bookmarkEnd w:id="1505"/>
      <w:r>
        <w:rPr>
          <w:rtl w:val="true"/>
        </w:rPr>
        <w:t>مقاله شناسی امام علی علیه السّلام</w:t>
      </w:r>
      <w:bookmarkEnd w:id="1506"/>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تدوین فهرستی از مقالات نگاشته شده دربارۀ امیر المؤمنین علیه السّلام،با توجّه به وسعت و کثرت آن نسبت به تألیف کتاب،دشوار است و اگر چنان پژوهشی انجام گیرد،کتاب قطوری در چند جلد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سال امام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امام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مجلاّت،به ارائۀ فهرستی از بخشی مقالات در محدودۀ زمانی خاصّی پرداختند که برای پژوهشگران مفید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مجلّۀ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مشکوة</w:t>
      </w:r>
      <w:r>
        <w:rPr>
          <w:rFonts w:eastAsia="IRNazanin" w:cs="IRNazanin"/>
          <w:color w:val="111111"/>
          <w:sz w:val="28"/>
          <w:szCs w:val="28"/>
          <w:rtl w:val="true"/>
          <w:lang w:bidi="fa-IR"/>
        </w:rPr>
        <w:t xml:space="preserve">» </w:t>
      </w:r>
      <w:r>
        <w:rPr>
          <w:rStyle w:val="FootnoteAnchor"/>
          <w:rtl w:val="true"/>
        </w:rPr>
        <w:footnoteReference w:id="1463"/>
      </w:r>
      <w:r>
        <w:rPr>
          <w:rFonts w:ascii="IRNazanin" w:hAnsi="IRNazanin" w:eastAsia="IRNazanin"/>
          <w:color w:val="111111"/>
          <w:sz w:val="28"/>
          <w:sz w:val="28"/>
          <w:szCs w:val="28"/>
          <w:rtl w:val="true"/>
          <w:lang w:bidi="fa-IR"/>
        </w:rPr>
        <w:t>،ضمن اشاره به تعدادی از کتاب‌شناسیهای علی علیه السّلام به فهرست ویژه‌نامه‌هایی از مجلاّت و روزنامه‌ها برمی‌خوریم که به مناسبت یاد شده،مقالاتی دربارۀ حضرت امیر علیه السّلام داشتند،همچون مجلات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حوزه،مبلّغان،کیهان فرهنگی،پاسدار اسلام،معرفت،معارف،وقف میراث جاویدان،علوم حدیث،فرهنگ کوثر و حکومت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به معرفی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می‌پردازد که در یک دهۀ اخیر</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مطبوعات و مجلاّت ایران به زبان فارسی نگاشته شده است،مطبوعاتی همچون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اطلاعات،کیهان،صبح امروز،مشارکت،جمهوری اسلامی،کاروکارگر،جام‌جم، همشهری،ابرار،خراسان،رسالت،ایران،پرتو سخن،حریم،حیات نو،قدس،پیام صادق، عصر ما،بسیج،بهار،شما،سلام،کیهان هوایی و مجلاتی 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پاسدار اسلام،اندیشۀ حوزه،فرهنگ کوثر،معرفت،علوم حدیث،حکومت اسلامی،گلستان قرآن،سروش، مکتب اسلام،حوزه،ادبستان،ارزشها،مسجد،مشکوة،معارف،علوم سیاسی،مبلغان،زائر، وقف میراث جاویدان،رشد،نور علم،بیان،بصائر،موعود،اهل قلم،زن روز،کتاب ماه، حوزه و دانشگاه،کلمۀ دانشجو،فرهنگ جهاد،ندای صادق،کیهان اندیشه،فقه،صفّ، اسوه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فهرست،براساس ترتیب الفبایی عناوین مقالات تنظیم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علاوه بر آن به‌همان ترتیب و از همان منابع،فهرستی از مقالات مرتبط با نهج البلاغه را در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آورده است که در محدودۀ زمانی همان ده سال نگاشته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مقالۀ مبسوط دیگری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مشعل جاوید</w:t>
      </w:r>
      <w:r>
        <w:rPr>
          <w:rFonts w:eastAsia="IRNazanin" w:cs="IRNazanin"/>
          <w:color w:val="111111"/>
          <w:sz w:val="28"/>
          <w:szCs w:val="28"/>
          <w:rtl w:val="true"/>
          <w:lang w:bidi="fa-IR"/>
        </w:rPr>
        <w:t xml:space="preserve">» </w:t>
      </w:r>
      <w:r>
        <w:rPr>
          <w:rStyle w:val="FootnoteAnchor"/>
          <w:rtl w:val="true"/>
        </w:rPr>
        <w:footnoteReference w:id="1464"/>
      </w:r>
      <w:r>
        <w:rPr>
          <w:rFonts w:ascii="IRNazanin" w:hAnsi="IRNazanin" w:eastAsia="IRNazanin"/>
          <w:color w:val="111111"/>
          <w:sz w:val="28"/>
          <w:sz w:val="28"/>
          <w:szCs w:val="28"/>
          <w:rtl w:val="true"/>
          <w:lang w:bidi="fa-IR"/>
        </w:rPr>
        <w:t xml:space="preserve">آمده که به معرّفی تفصیلی و توصیفی مقالات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 و نشریه پرداخته که به مناسبت سال امام علی علیه السّلام ویژه‌نامه منتشر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مجلاّت و فصلنامه‌ها عبارت‌اند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اسلامی،آینۀ پژوهش،دانشگاه انقلاب، فرهنگ،مشکوة،علوم حدیث،حوزۀ اصفهان،پژوهشهای قرآنی،علوم سیاسی،نامۀ قم، پیام حوزه،بیّنات،مبین،اندیشۀ حوزه،تربیت اسلامی،میقات حج،معارف اسلامی،نگاه حوزه،میقات الحج عربی،علوم الحدیث و فرهنگ 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معرفی هریک از این مجلات،عنوان کلیّۀ مقالات و نام نویسندگان آنها آمده است</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چهارده قرن با غدیر</w:t>
      </w:r>
      <w:r>
        <w:rPr>
          <w:rFonts w:eastAsia="IRNazanin" w:cs="IRNazanin"/>
          <w:color w:val="111111"/>
          <w:sz w:val="28"/>
          <w:szCs w:val="28"/>
          <w:rtl w:val="true"/>
          <w:lang w:bidi="fa-IR"/>
        </w:rPr>
        <w:t xml:space="preserve">» </w:t>
      </w:r>
      <w:r>
        <w:rPr>
          <w:rStyle w:val="FootnoteAnchor"/>
          <w:rtl w:val="true"/>
        </w:rPr>
        <w:footnoteReference w:id="1465"/>
      </w:r>
      <w:r>
        <w:rPr>
          <w:rFonts w:ascii="IRNazanin" w:hAnsi="IRNazanin" w:eastAsia="IRNazanin"/>
          <w:color w:val="111111"/>
          <w:sz w:val="28"/>
          <w:sz w:val="28"/>
          <w:szCs w:val="28"/>
          <w:rtl w:val="true"/>
          <w:lang w:bidi="fa-IR"/>
        </w:rPr>
        <w:t xml:space="preserve">نیز بخش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 مکتوب 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به‌طور عمده به معرفی کارهای انجام‌شده دربارۀ غدیر از ابعاد مختلف،بویژه آثار تألیفی پرداخته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ماهنامۀ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کوثر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شماره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به ارائۀ فهرست همۀ مقالاتی که در</w:t>
      </w:r>
      <w:bookmarkStart w:id="1507" w:name="pg5471_30913"/>
    </w:p>
    <w:p>
      <w:pPr>
        <w:pStyle w:val="BookText"/>
        <w:rPr/>
      </w:pPr>
      <w:bookmarkEnd w:id="1507"/>
      <w:r>
        <w:rPr>
          <w:rFonts w:ascii="IRNazanin" w:hAnsi="IRNazanin" w:eastAsia="IRNazanin"/>
          <w:color w:val="111111"/>
          <w:sz w:val="28"/>
          <w:sz w:val="28"/>
          <w:szCs w:val="28"/>
          <w:rtl w:val="true"/>
          <w:lang w:bidi="fa-IR"/>
        </w:rPr>
        <w:t xml:space="preserve">طول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به حضرت علی علیه السّلام و غدیر خم و نهج البلاغه و سیرۀ امام و یارانش مربوط بوده پرداخته است،با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 در فرهنگ کوثر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به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مقاله‌نامۀ امام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به معرفی </w:t>
      </w:r>
      <w:r>
        <w:rPr>
          <w:rFonts w:eastAsia="IRNazanin" w:cs="IRNazanin"/>
          <w:color w:val="111111"/>
          <w:sz w:val="28"/>
          <w:szCs w:val="28"/>
          <w:lang w:bidi="fa-IR"/>
        </w:rPr>
        <w:t>6063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از مطبوعات و مجلات دربارۀ حضرت علی علیه السّلام پرداخته است</w:t>
      </w:r>
      <w:r>
        <w:rPr>
          <w:rFonts w:eastAsia="IRNazanin" w:cs="IRNazanin"/>
          <w:color w:val="111111"/>
          <w:sz w:val="28"/>
          <w:szCs w:val="28"/>
          <w:rtl w:val="true"/>
          <w:lang w:bidi="fa-IR"/>
        </w:rPr>
        <w:t xml:space="preserve">. </w:t>
      </w:r>
      <w:r>
        <w:rPr>
          <w:rStyle w:val="FootnoteAnchor"/>
          <w:rtl w:val="true"/>
        </w:rPr>
        <w:footnoteReference w:id="1466"/>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مقاله‌شناسی امام علی علیه السّلام</w:t>
      </w:r>
      <w:r>
        <w:rPr>
          <w:rFonts w:eastAsia="IRNazanin" w:cs="IRNazanin"/>
          <w:color w:val="111111"/>
          <w:sz w:val="28"/>
          <w:szCs w:val="28"/>
          <w:rtl w:val="true"/>
          <w:lang w:bidi="fa-IR"/>
        </w:rPr>
        <w:t xml:space="preserve">» </w:t>
      </w:r>
      <w:r>
        <w:rPr>
          <w:rStyle w:val="FootnoteAnchor"/>
          <w:rtl w:val="true"/>
        </w:rPr>
        <w:footnoteReference w:id="1467"/>
      </w:r>
      <w:r>
        <w:rPr>
          <w:rFonts w:ascii="IRNazanin" w:hAnsi="IRNazanin" w:eastAsia="IRNazanin"/>
          <w:color w:val="111111"/>
          <w:sz w:val="28"/>
          <w:sz w:val="28"/>
          <w:szCs w:val="28"/>
          <w:rtl w:val="true"/>
          <w:lang w:bidi="fa-IR"/>
        </w:rPr>
        <w:t xml:space="preserve">نیز به معرّفی </w:t>
      </w:r>
      <w:r>
        <w:rPr>
          <w:rFonts w:eastAsia="IRNazanin" w:cs="IRNazanin"/>
          <w:color w:val="111111"/>
          <w:sz w:val="28"/>
          <w:szCs w:val="28"/>
          <w:lang w:bidi="fa-IR"/>
        </w:rPr>
        <w:t>2328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در نشریات مختلف ایران همراه با توصیف اجمالی محتوای مقاله‌ها پرداخته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آوردن ریز این فهرستها در این کتاب،میسّر نیست،طالبان به چند منبع یاد شده مراجعه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کتاب‌شناسی امام علی علیه السّلام،کتاب‌شناسی نهج البلاغه،</w:t>
      </w:r>
    </w:p>
    <w:p>
      <w:pPr>
        <w:pStyle w:val="BookText"/>
        <w:rPr/>
      </w:pPr>
      <w:r>
        <w:rPr>
          <w:rFonts w:ascii="IRNazanin" w:hAnsi="IRNazanin" w:eastAsia="IRNazanin"/>
          <w:color w:val="111111"/>
          <w:sz w:val="28"/>
          <w:sz w:val="28"/>
          <w:szCs w:val="28"/>
          <w:rtl w:val="true"/>
          <w:lang w:bidi="fa-IR"/>
        </w:rPr>
        <w:t>کتاب‌شناسی غدیر،غدیر و فرهنگ مکتوب</w:t>
      </w:r>
      <w:r>
        <w:rPr>
          <w:rFonts w:eastAsia="IRNazanin" w:cs="IRNazanin"/>
          <w:color w:val="111111"/>
          <w:sz w:val="28"/>
          <w:szCs w:val="28"/>
          <w:rtl w:val="true"/>
          <w:lang w:bidi="fa-IR"/>
        </w:rPr>
        <w:t>.</w:t>
      </w:r>
    </w:p>
    <w:p>
      <w:pPr>
        <w:pStyle w:val="Heading3"/>
        <w:numPr>
          <w:ilvl w:val="2"/>
          <w:numId w:val="1"/>
        </w:numPr>
        <w:rPr/>
      </w:pPr>
      <w:bookmarkStart w:id="1508" w:name="__RefHeading___Toc2146196_581953129"/>
      <w:bookmarkStart w:id="1509" w:name="_Toc577"/>
      <w:bookmarkEnd w:id="1508"/>
      <w:r>
        <w:rPr>
          <w:rtl w:val="true"/>
        </w:rPr>
        <w:t>مکتبة الامام امیر المؤمنین الخاصّه</w:t>
      </w:r>
      <w:r>
        <w:rPr>
          <w:rtl w:val="true"/>
        </w:rPr>
        <w:t>-</w:t>
      </w:r>
      <w:r>
        <w:rPr>
          <w:rtl w:val="true"/>
        </w:rPr>
        <w:t>کتابخانۀ تخصّصی امیر المؤمنین علیه السّلام</w:t>
      </w:r>
      <w:bookmarkEnd w:id="1509"/>
    </w:p>
    <w:p>
      <w:pPr>
        <w:pStyle w:val="Heading3"/>
        <w:numPr>
          <w:ilvl w:val="2"/>
          <w:numId w:val="1"/>
        </w:numPr>
        <w:rPr/>
      </w:pPr>
      <w:bookmarkStart w:id="1510" w:name="__RefHeading___Toc2146198_581953129"/>
      <w:bookmarkStart w:id="1511" w:name="_Toc578"/>
      <w:bookmarkEnd w:id="1510"/>
      <w:r>
        <w:rPr>
          <w:rtl w:val="true"/>
        </w:rPr>
        <w:t>ملاحم و فتن</w:t>
      </w:r>
      <w:bookmarkEnd w:id="1511"/>
    </w:p>
    <w:p>
      <w:pPr>
        <w:pStyle w:val="BookText"/>
        <w:rPr/>
      </w:pPr>
      <w:r>
        <w:rPr>
          <w:rFonts w:ascii="IRNazanin" w:hAnsi="IRNazanin" w:eastAsia="IRNazanin"/>
          <w:color w:val="111111"/>
          <w:sz w:val="28"/>
          <w:sz w:val="28"/>
          <w:szCs w:val="28"/>
          <w:rtl w:val="true"/>
          <w:lang w:bidi="fa-IR"/>
        </w:rPr>
        <w:t>این دو واژه،جمع ملحمه و فتنه است و مقصود از آنها،حوادث و فتنه‌ها و آشوبهای اجتماعی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روایات پیامبر و حضرت علی علیه السّلام خبر از وقوع ملاحم و فتن و رخدادهای تلخ داده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غصب خلافت،رجوع به جاهلیّت،مظلومیت خاندان پیامبر،شهادت انسانهای پاک،سلطه یافتن امویان و مروانیان و بروز بدعتها در امت اسلامی و فراموش شدن سنّت نبوی و تبدیل شدن خلافت به سلطنت موروثی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حوادثی است که از زبان پیامبر خدا و وصیّ او گفته شده و امام علی علیه السّلام در دوران خلافت خویش به آنها اشاره فرموده و هشدارهای لازم را جهت آگاهی مردم داده است</w:t>
      </w:r>
      <w:r>
        <w:rPr>
          <w:rFonts w:eastAsia="IRNazanin" w:cs="IRNazanin"/>
          <w:color w:val="111111"/>
          <w:sz w:val="28"/>
          <w:szCs w:val="28"/>
          <w:rtl w:val="true"/>
          <w:lang w:bidi="fa-IR"/>
        </w:rPr>
        <w:t xml:space="preserve">. </w:t>
      </w:r>
      <w:r>
        <w:rPr>
          <w:rStyle w:val="FootnoteAnchor"/>
          <w:rtl w:val="true"/>
        </w:rPr>
        <w:footnoteReference w:id="1468"/>
      </w:r>
      <w:r>
        <w:rPr>
          <w:rFonts w:ascii="IRNazanin" w:hAnsi="IRNazanin" w:eastAsia="IRNazanin"/>
          <w:color w:val="111111"/>
          <w:sz w:val="28"/>
          <w:sz w:val="28"/>
          <w:szCs w:val="28"/>
          <w:rtl w:val="true"/>
          <w:lang w:bidi="fa-IR"/>
        </w:rPr>
        <w:t>جلد هشتم بحار الأنوار چاپ قدیم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فتن و محن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است که به همین قضایا پرداخته است</w:t>
      </w:r>
      <w:r>
        <w:rPr>
          <w:rFonts w:eastAsia="IRNazanin" w:cs="IRNazanin"/>
          <w:color w:val="111111"/>
          <w:sz w:val="28"/>
          <w:szCs w:val="28"/>
          <w:rtl w:val="true"/>
          <w:lang w:bidi="fa-IR"/>
        </w:rPr>
        <w:t xml:space="preserve">. </w:t>
      </w:r>
      <w:r>
        <w:rPr>
          <w:rStyle w:val="FootnoteAnchor"/>
          <w:rtl w:val="true"/>
        </w:rPr>
        <w:footnoteReference w:id="1469"/>
      </w:r>
      <w:r>
        <w:rPr>
          <w:rFonts w:ascii="IRNazanin" w:hAnsi="IRNazanin" w:eastAsia="IRNazanin"/>
          <w:color w:val="111111"/>
          <w:sz w:val="28"/>
          <w:sz w:val="28"/>
          <w:szCs w:val="28"/>
          <w:rtl w:val="true"/>
          <w:lang w:bidi="fa-IR"/>
        </w:rPr>
        <w:t>سیّد بن طاووس نیز کتابی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الملاحم و الفتن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پنجاه و پنج سؤال از تاریخ،علم بلایا و منایا،مظلومیت علی علیه السّلام</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12" w:name="__RefHeading___Toc2146200_581953129"/>
      <w:bookmarkStart w:id="1513" w:name="_Toc579"/>
      <w:bookmarkEnd w:id="1512"/>
      <w:r>
        <w:rPr>
          <w:rtl w:val="true"/>
        </w:rPr>
        <w:t>مناشده به غدیر</w:t>
      </w:r>
      <w:r>
        <w:rPr>
          <w:rtl w:val="true"/>
        </w:rPr>
        <w:t>-</w:t>
      </w:r>
      <w:r>
        <w:rPr>
          <w:rtl w:val="true"/>
        </w:rPr>
        <w:t>احتجاج و مناشده</w:t>
      </w:r>
      <w:bookmarkStart w:id="1514" w:name="pg5471_30914"/>
      <w:bookmarkEnd w:id="1513"/>
    </w:p>
    <w:p>
      <w:pPr>
        <w:pStyle w:val="Heading3"/>
        <w:numPr>
          <w:ilvl w:val="2"/>
          <w:numId w:val="1"/>
        </w:numPr>
        <w:rPr/>
      </w:pPr>
      <w:bookmarkStart w:id="1515" w:name="__RefHeading___Toc2146202_581953129"/>
      <w:bookmarkStart w:id="1516" w:name="_Toc580"/>
      <w:bookmarkEnd w:id="1514"/>
      <w:bookmarkEnd w:id="1515"/>
      <w:r>
        <w:rPr>
          <w:rtl w:val="true"/>
        </w:rPr>
        <w:t>مناقب</w:t>
      </w:r>
      <w:bookmarkEnd w:id="1516"/>
    </w:p>
    <w:p>
      <w:pPr>
        <w:pStyle w:val="BookText"/>
        <w:rPr/>
      </w:pPr>
      <w:r>
        <w:rPr>
          <w:rFonts w:ascii="IRNazanin" w:hAnsi="IRNazanin" w:eastAsia="IRNazanin"/>
          <w:color w:val="111111"/>
          <w:sz w:val="28"/>
          <w:sz w:val="28"/>
          <w:szCs w:val="28"/>
          <w:rtl w:val="true"/>
          <w:lang w:bidi="fa-IR"/>
        </w:rPr>
        <w:t>فضایل و مناقب اهل بیت پیامبر و خصوصا امیر المؤمنین علیه السّلام در احادیث فراوانی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علی علیه السّلام به حدی فراوان و بی‌بدیل است که کسی به مرتبۀ او نمی‌رسد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دعای ندبه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یلحق فی منقبة من مناقبه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آشنایی با این فضایل و هم بیان و نشر آنها از مهمترین وظایف شیعیان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طول قرنهای گذشته،تعدادی از علمای شیعه،حتّی برخی از اهل سنّت،به نگارش کتابهایی پیرامون احادیث مناقب و فضایل علی علیه السّلام و اهل بیت پرداخته‌اند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کتابهایی از این دست است که به چند نمونه از نویسندگان آنها اشاره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آل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 آشوب،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الأسد الغالب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جزری،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الأمام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سلیمان کوفی،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الأمام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مغازلی،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،خوارزمی،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مرتضوی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،کشفی ترمزی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فضایل علی علیه السّلام</w:t>
      </w:r>
      <w:r>
        <w:rPr>
          <w:rFonts w:eastAsia="IRNazanin" w:cs="IRNazanin"/>
          <w:color w:val="111111"/>
          <w:sz w:val="28"/>
          <w:szCs w:val="28"/>
          <w:rtl w:val="true"/>
          <w:lang w:bidi="fa-IR"/>
        </w:rPr>
        <w:t>.</w:t>
      </w:r>
    </w:p>
    <w:p>
      <w:pPr>
        <w:pStyle w:val="Heading3"/>
        <w:numPr>
          <w:ilvl w:val="2"/>
          <w:numId w:val="1"/>
        </w:numPr>
        <w:rPr/>
      </w:pPr>
      <w:bookmarkStart w:id="1517" w:name="__RefHeading___Toc2146204_581953129"/>
      <w:bookmarkStart w:id="1518" w:name="_Toc581"/>
      <w:bookmarkEnd w:id="1517"/>
      <w:r>
        <w:rPr>
          <w:rtl w:val="true"/>
        </w:rPr>
        <w:t>منع نگارش حدیث</w:t>
      </w:r>
      <w:r>
        <w:rPr>
          <w:rtl w:val="true"/>
        </w:rPr>
        <w:t>-</w:t>
      </w:r>
      <w:r>
        <w:rPr>
          <w:rtl w:val="true"/>
        </w:rPr>
        <w:t>جلوگیری از تدوین حدیث</w:t>
      </w:r>
      <w:bookmarkEnd w:id="1518"/>
    </w:p>
    <w:p>
      <w:pPr>
        <w:pStyle w:val="Heading3"/>
        <w:numPr>
          <w:ilvl w:val="2"/>
          <w:numId w:val="1"/>
        </w:numPr>
        <w:rPr/>
      </w:pPr>
      <w:bookmarkStart w:id="1519" w:name="__RefHeading___Toc2146206_581953129"/>
      <w:bookmarkStart w:id="1520" w:name="_Toc582"/>
      <w:bookmarkEnd w:id="1519"/>
      <w:r>
        <w:rPr>
          <w:rtl w:val="true"/>
        </w:rPr>
        <w:t>من کنت مولاه</w:t>
      </w:r>
      <w:r>
        <w:rPr>
          <w:rtl w:val="true"/>
        </w:rPr>
        <w:t>-</w:t>
      </w:r>
      <w:r>
        <w:rPr>
          <w:rtl w:val="true"/>
        </w:rPr>
        <w:t>حدیث ولایت</w:t>
      </w:r>
      <w:bookmarkEnd w:id="1520"/>
    </w:p>
    <w:p>
      <w:pPr>
        <w:pStyle w:val="Heading3"/>
        <w:numPr>
          <w:ilvl w:val="2"/>
          <w:numId w:val="1"/>
        </w:numPr>
        <w:rPr/>
      </w:pPr>
      <w:bookmarkStart w:id="1521" w:name="__RefHeading___Toc2146208_581953129"/>
      <w:bookmarkStart w:id="1522" w:name="_Toc583"/>
      <w:bookmarkEnd w:id="1521"/>
      <w:r>
        <w:rPr>
          <w:rtl w:val="true"/>
        </w:rPr>
        <w:t>موالیان یمنی</w:t>
      </w:r>
      <w:bookmarkEnd w:id="1522"/>
    </w:p>
    <w:p>
      <w:pPr>
        <w:pStyle w:val="BookText"/>
        <w:rPr/>
      </w:pPr>
      <w:r>
        <w:rPr>
          <w:rFonts w:ascii="IRNazanin" w:hAnsi="IRNazanin" w:eastAsia="IRNazanin"/>
          <w:color w:val="111111"/>
          <w:sz w:val="28"/>
          <w:sz w:val="28"/>
          <w:szCs w:val="28"/>
          <w:rtl w:val="true"/>
          <w:lang w:bidi="fa-IR"/>
        </w:rPr>
        <w:t>قبایل یمنی،از بزرگترین مجموعه‌هایی بودند که چه در پذیرش و گسترش اسلام،چه در گسترش تشیّع و مکتب اهل بیت و چه در عرصه‌های همبستگی با خاندان رسالت و دفاع از امامان شیعه،به ایفای نقش پرداختند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یاران خالص و کارگزاران پرتوان حضرت علی علیه السّلام به چهره‌های برجستۀ بسیاری از آنان برمی‌خوریم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قبایلی همچون</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بجیله،خثعم،حمیر،ازد،غامد،همدان،مراد،خزاعه،طیّ،کنده،مذحج،خولان،اشعر همه یمنی‌اند که افراد بسیاری از آنها،هم از صحابۀ رسول خدا صلّی اللّه علیه و آله،هم از یاران علی علیه السّلام هم از اصحاب امام حسن مجتبی و شهدای کربلا و یاران أئمّۀ دیگر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 الزّمان نیز بخش عمده‌ای از یاران امام زمان علیه السّلام از یمن خواهند بود و نقش یمنی‌ها در قیام حضرت</w:t>
      </w:r>
      <w:bookmarkStart w:id="1523" w:name="pg5471_30915"/>
    </w:p>
    <w:p>
      <w:pPr>
        <w:pStyle w:val="BookText"/>
        <w:rPr/>
      </w:pPr>
      <w:bookmarkEnd w:id="1523"/>
      <w:r>
        <w:rPr>
          <w:rFonts w:ascii="IRNazanin" w:hAnsi="IRNazanin" w:eastAsia="IRNazanin"/>
          <w:color w:val="111111"/>
          <w:sz w:val="28"/>
          <w:sz w:val="28"/>
          <w:szCs w:val="28"/>
          <w:rtl w:val="true"/>
          <w:lang w:bidi="fa-IR"/>
        </w:rPr>
        <w:t>مهدی علیه السّلام و زمینه‌سازی ظهور بسیار درخشان است و در روایات نیز آمده است</w:t>
      </w:r>
      <w:r>
        <w:rPr>
          <w:rFonts w:eastAsia="IRNazanin" w:cs="IRNazanin"/>
          <w:color w:val="111111"/>
          <w:sz w:val="28"/>
          <w:szCs w:val="28"/>
          <w:rtl w:val="true"/>
          <w:lang w:bidi="fa-IR"/>
        </w:rPr>
        <w:t xml:space="preserve">. </w:t>
      </w:r>
      <w:r>
        <w:rPr>
          <w:rStyle w:val="FootnoteAnchor"/>
          <w:rtl w:val="true"/>
        </w:rPr>
        <w:footnoteReference w:id="1470"/>
      </w:r>
    </w:p>
    <w:p>
      <w:pPr>
        <w:pStyle w:val="BookText"/>
        <w:rPr/>
      </w:pPr>
      <w:r>
        <w:rPr>
          <w:rFonts w:ascii="IRNazanin" w:hAnsi="IRNazanin" w:eastAsia="IRNazanin"/>
          <w:color w:val="111111"/>
          <w:sz w:val="28"/>
          <w:sz w:val="28"/>
          <w:szCs w:val="28"/>
          <w:rtl w:val="true"/>
          <w:lang w:bidi="fa-IR"/>
        </w:rPr>
        <w:t>در مقطعی که کوفه مقرّ خلافت امیر المؤمنین بود و پس از آن در دهه‌های دیگر،افراد بسیاری از قبایل مختلف یمن ساکن کوفه بودند و در جنگهای حضرت امیر و از آن پس در حادثۀ کربلا و قیامهای بعدی حضور و نقش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پیدایش زمینۀ تشیّع در یمن،با مأموریّتی بود که حضرت علی علیه السّلام از سوی پیامبر به آن دیار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و معرفت آنان به علی علیه السّلام از همان دوران آغاز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چهره‌های مشهوری که یمنی بودند،در قیام بر ضدّ عثمان نیز دیده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کشته شدن عثمان،در بیعت با امیر المؤمنین و تحکیم پایه‌های حکومت علوی نیز نقش بارزی داشتند و در جنگهای جمل،صفین و نهروان در رکاب علی علیه السّلام جانفشانیهای عظیم از خود نشان دادند و اینها همه بر افتخارات قبایل یمن در نصرت ولیّ خدا و حمایت از امام معصوم،افزود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کارگزاران حکومت امیر المؤمنین در مناطق مختلف و سمت‌های گوناگون به چهره‌های بارز شیعیان یمنی برمی‌خوریم،همچو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 بن سعد خزرجی،حارث بن ابی حارث ازدی،مصقلة بن هبیره، نعمان بن عجلان،سلیمان بن صرد خزاعی،مالک بن حارث اشتر نخعی،شبیب بن عامر ازدی،اشعث بن قیس کندی،مالک بن کعب همدانی،قدامة بن عجلان ازدی،حذیفة بن یمان،سعد بن وهب ازدی،کمیل بن زیاد نخعی،عدیّ بن حاتم طایی،حجر بن عدی، عمرو بن حمق خزاعی،رفاعة بن شداد ازدی،حارث همدانی،بریر بن خضیر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نشانۀ فضیلت یمن و قبایل آن و پیشتازی در ولایت أئمّه و اعتقاد به امامت شیعی است و وجود برکت در این مردم را نشان می‌دهد</w:t>
      </w:r>
      <w:r>
        <w:rPr>
          <w:rFonts w:eastAsia="IRNazanin" w:cs="IRNazanin"/>
          <w:color w:val="111111"/>
          <w:sz w:val="28"/>
          <w:szCs w:val="28"/>
          <w:rtl w:val="true"/>
          <w:lang w:bidi="fa-IR"/>
        </w:rPr>
        <w:t xml:space="preserve">. </w:t>
      </w:r>
      <w:r>
        <w:rPr>
          <w:rStyle w:val="FootnoteAnchor"/>
          <w:rtl w:val="true"/>
        </w:rPr>
        <w:footnoteReference w:id="1471"/>
      </w:r>
    </w:p>
    <w:p>
      <w:pPr>
        <w:pStyle w:val="Heading3"/>
        <w:numPr>
          <w:ilvl w:val="2"/>
          <w:numId w:val="1"/>
        </w:numPr>
        <w:rPr/>
      </w:pPr>
      <w:bookmarkStart w:id="1524" w:name="__RefHeading___Toc2146210_581953129"/>
      <w:bookmarkStart w:id="1525" w:name="_Toc584"/>
      <w:bookmarkEnd w:id="1524"/>
      <w:r>
        <w:rPr>
          <w:rtl w:val="true"/>
        </w:rPr>
        <w:t>مؤسسۀ شیعه شناسی</w:t>
      </w:r>
      <w:bookmarkEnd w:id="1525"/>
    </w:p>
    <w:p>
      <w:pPr>
        <w:pStyle w:val="BookText"/>
        <w:rPr/>
      </w:pPr>
      <w:r>
        <w:rPr>
          <w:rFonts w:ascii="IRNazanin" w:hAnsi="IRNazanin" w:eastAsia="IRNazanin"/>
          <w:color w:val="111111"/>
          <w:sz w:val="28"/>
          <w:sz w:val="28"/>
          <w:szCs w:val="28"/>
          <w:rtl w:val="true"/>
          <w:lang w:bidi="fa-IR"/>
        </w:rPr>
        <w:t xml:space="preserve">مؤسسه‌ای فرهنگی،آموزشی،پژوهشی که در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در قم تأسیس شد</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آن شناختن وضع شیعیان در جهان و شناساندن عقاید و آموزه‌های شیعی در</w:t>
      </w:r>
      <w:bookmarkStart w:id="1526" w:name="pg5471_30916"/>
    </w:p>
    <w:p>
      <w:pPr>
        <w:pStyle w:val="BookText"/>
        <w:rPr/>
      </w:pPr>
      <w:bookmarkEnd w:id="1526"/>
      <w:r>
        <w:rPr>
          <w:rFonts w:ascii="IRNazanin" w:hAnsi="IRNazanin" w:eastAsia="IRNazanin"/>
          <w:color w:val="111111"/>
          <w:sz w:val="28"/>
          <w:sz w:val="28"/>
          <w:szCs w:val="28"/>
          <w:rtl w:val="true"/>
          <w:lang w:bidi="fa-IR"/>
        </w:rPr>
        <w:t>قالبهای متنوّع به جهانیان،اطلاع‌رسانی دربارۀ سنن شیعی نقد دیدگاهها و نوشته‌های مستشرقان دربارۀ تشیّع است،با پژوهشهای جامعه‌شناسانه از شیعه و ارتباط با مؤسسّات اسلام‌شناسی و شیعه‌شناسی و برگزاری کنفرانسها و دوره‌های کارورزی تربیت پژوهشگر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تدوین کتاب در مسیر اهداف یاد شده و چاپ فصلنامه‌ای با عنوان شیعه‌شناسی که تاکنون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از آن منتشر شده،از فعالیتهای دیگر این مؤسسه است</w:t>
      </w:r>
      <w:r>
        <w:rPr>
          <w:rFonts w:eastAsia="IRNazanin" w:cs="IRNazanin"/>
          <w:color w:val="111111"/>
          <w:sz w:val="28"/>
          <w:szCs w:val="28"/>
          <w:rtl w:val="true"/>
          <w:lang w:bidi="fa-IR"/>
        </w:rPr>
        <w:t xml:space="preserve">. </w:t>
      </w:r>
      <w:r>
        <w:rPr>
          <w:rStyle w:val="FootnoteAnchor"/>
          <w:rtl w:val="true"/>
        </w:rPr>
        <w:footnoteReference w:id="14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مراکز غدیری،شیعه‌شناسی</w:t>
      </w:r>
      <w:r>
        <w:rPr>
          <w:rFonts w:eastAsia="IRNazanin" w:cs="IRNazanin"/>
          <w:color w:val="111111"/>
          <w:sz w:val="28"/>
          <w:szCs w:val="28"/>
          <w:rtl w:val="true"/>
          <w:lang w:bidi="fa-IR"/>
        </w:rPr>
        <w:t>.</w:t>
      </w:r>
    </w:p>
    <w:p>
      <w:pPr>
        <w:pStyle w:val="Heading3"/>
        <w:numPr>
          <w:ilvl w:val="2"/>
          <w:numId w:val="1"/>
        </w:numPr>
        <w:rPr/>
      </w:pPr>
      <w:bookmarkStart w:id="1527" w:name="__RefHeading___Toc2146212_581953129"/>
      <w:bookmarkStart w:id="1528" w:name="_Toc585"/>
      <w:bookmarkEnd w:id="1527"/>
      <w:r>
        <w:rPr>
          <w:rtl w:val="true"/>
        </w:rPr>
        <w:t>موسوعة الإمام علی بن ابی طالب علیه السّلام</w:t>
      </w:r>
      <w:bookmarkEnd w:id="1528"/>
    </w:p>
    <w:p>
      <w:pPr>
        <w:pStyle w:val="BookText"/>
        <w:rPr/>
      </w:pPr>
      <w:r>
        <w:rPr>
          <w:rFonts w:ascii="IRNazanin" w:hAnsi="IRNazanin" w:eastAsia="IRNazanin"/>
          <w:color w:val="111111"/>
          <w:sz w:val="28"/>
          <w:sz w:val="28"/>
          <w:szCs w:val="28"/>
          <w:rtl w:val="true"/>
          <w:lang w:bidi="fa-IR"/>
        </w:rPr>
        <w:t xml:space="preserve">دایرة المعارفی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 دربارۀ امیر المؤمنین علیه السّلام است که از 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اشراف محمّد محمّدی ری‌شهری تنظیم شده و به ابعاد مختلف شخصیت علی علیه السّلام و حوادث زندگی او پرداخته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کتاب جمعا حدود </w:t>
      </w:r>
      <w:r>
        <w:rPr>
          <w:rFonts w:eastAsia="IRNazanin" w:cs="IRNazanin"/>
          <w:color w:val="111111"/>
          <w:sz w:val="28"/>
          <w:szCs w:val="28"/>
          <w:lang w:bidi="fa-IR"/>
        </w:rPr>
        <w:t>4500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دارد و حاوی هزاران حدیث و نقل تاریخی از منابع فراوان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کتاب به فارسی هم ترجمه شده است،در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جلد،با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دانشنامۀ امیر المؤمنین</w:t>
      </w:r>
      <w:r>
        <w:rPr>
          <w:rFonts w:eastAsia="IRNazanin" w:cs="IRNazanin"/>
          <w:color w:val="111111"/>
          <w:sz w:val="28"/>
          <w:szCs w:val="28"/>
          <w:rtl w:val="true"/>
          <w:lang w:bidi="fa-IR"/>
        </w:rPr>
        <w:t xml:space="preserve">». </w:t>
      </w:r>
      <w:r>
        <w:rPr>
          <w:rStyle w:val="FootnoteAnchor"/>
          <w:rtl w:val="true"/>
        </w:rPr>
        <w:footnoteReference w:id="1473"/>
      </w:r>
      <w:r>
        <w:rPr>
          <w:rFonts w:ascii="IRNazanin" w:hAnsi="IRNazanin" w:eastAsia="IRNazanin"/>
          <w:color w:val="111111"/>
          <w:sz w:val="28"/>
          <w:sz w:val="28"/>
          <w:szCs w:val="28"/>
          <w:rtl w:val="true"/>
          <w:lang w:bidi="fa-IR"/>
        </w:rPr>
        <w:t>هم اصل کتاب و هم ترجمۀ آن از کتابهای برگزیدۀ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سال ولایت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دورۀ دوم و ششم بود</w:t>
      </w:r>
      <w:r>
        <w:rPr>
          <w:rFonts w:eastAsia="IRNazanin" w:cs="IRNazanin"/>
          <w:color w:val="111111"/>
          <w:sz w:val="28"/>
          <w:szCs w:val="28"/>
          <w:rtl w:val="true"/>
          <w:lang w:bidi="fa-IR"/>
        </w:rPr>
        <w:t xml:space="preserve">. </w:t>
      </w:r>
      <w:r>
        <w:rPr>
          <w:rStyle w:val="FootnoteAnchor"/>
          <w:rtl w:val="true"/>
        </w:rPr>
        <w:footnoteReference w:id="14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کتابشناسی امام علی علیه السّلام،کتاب سال ولایت</w:t>
      </w:r>
      <w:r>
        <w:rPr>
          <w:rFonts w:eastAsia="IRNazanin" w:cs="IRNazanin"/>
          <w:color w:val="111111"/>
          <w:sz w:val="28"/>
          <w:szCs w:val="28"/>
          <w:rtl w:val="true"/>
          <w:lang w:bidi="fa-IR"/>
        </w:rPr>
        <w:t>.</w:t>
      </w:r>
    </w:p>
    <w:p>
      <w:pPr>
        <w:pStyle w:val="Heading3"/>
        <w:numPr>
          <w:ilvl w:val="2"/>
          <w:numId w:val="1"/>
        </w:numPr>
        <w:rPr/>
      </w:pPr>
      <w:bookmarkStart w:id="1529" w:name="__RefHeading___Toc2146214_581953129"/>
      <w:bookmarkStart w:id="1530" w:name="_Toc586"/>
      <w:bookmarkEnd w:id="1529"/>
      <w:r>
        <w:rPr>
          <w:rtl w:val="true"/>
        </w:rPr>
        <w:t>مولود کعبه</w:t>
      </w:r>
      <w:bookmarkEnd w:id="1530"/>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فضیلتهای منحصربه‌فرد امیر مؤمنان،تولّد او در داخل کعبه است،که روز جمعه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در سال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واقعۀ فیل اتفاق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مادرش فاطمه بنت اسد در مسجد الحرام بود که درد زایمان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درگاه خدا دعا کرد تا آن زایمان بر او آسان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امر خدا دیوار کعبه شکافته شد،وی درون کعبه رفت و دیوار به هم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کردند در کعبه گشوده نشد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چهارم در حالی که 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روی دست داشت از کعبه بیرون آمد</w:t>
      </w:r>
      <w:r>
        <w:rPr>
          <w:rFonts w:eastAsia="IRNazanin" w:cs="IRNazanin"/>
          <w:color w:val="111111"/>
          <w:sz w:val="28"/>
          <w:szCs w:val="28"/>
          <w:rtl w:val="true"/>
          <w:lang w:bidi="fa-IR"/>
        </w:rPr>
        <w:t xml:space="preserve">. </w:t>
      </w:r>
      <w:r>
        <w:rPr>
          <w:rStyle w:val="FootnoteAnchor"/>
          <w:rtl w:val="true"/>
        </w:rPr>
        <w:footnoteReference w:id="1475"/>
      </w:r>
      <w:r>
        <w:rPr>
          <w:rFonts w:ascii="IRNazanin" w:hAnsi="IRNazanin" w:eastAsia="IRNazanin"/>
          <w:color w:val="111111"/>
          <w:sz w:val="28"/>
          <w:sz w:val="28"/>
          <w:szCs w:val="28"/>
          <w:rtl w:val="true"/>
          <w:lang w:bidi="fa-IR"/>
        </w:rPr>
        <w:t>خبر همه‌جا پیچید و ابو طالب خوشحال بود و بانگ برآورد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امشب ولیّ خدا در کعبه به دنیا آمد</w:t>
      </w:r>
      <w:r>
        <w:rPr>
          <w:rFonts w:eastAsia="IRNazanin" w:cs="IRNazanin"/>
          <w:color w:val="111111"/>
          <w:sz w:val="28"/>
          <w:szCs w:val="28"/>
          <w:rtl w:val="true"/>
          <w:lang w:bidi="fa-IR"/>
        </w:rPr>
        <w:t xml:space="preserve">. </w:t>
      </w:r>
      <w:r>
        <w:rPr>
          <w:rStyle w:val="FootnoteAnchor"/>
          <w:rtl w:val="true"/>
        </w:rPr>
        <w:footnoteReference w:id="1476"/>
      </w:r>
      <w:r>
        <w:rPr>
          <w:rFonts w:ascii="IRNazanin" w:hAnsi="IRNazanin" w:eastAsia="IRNazanin"/>
          <w:color w:val="111111"/>
          <w:sz w:val="28"/>
          <w:sz w:val="28"/>
          <w:szCs w:val="28"/>
          <w:rtl w:val="true"/>
          <w:lang w:bidi="fa-IR"/>
        </w:rPr>
        <w:t>این حادثۀ شگفت،از مسلمات تاریخ است و راویان آن را روایت کرده و شاعران آن را سروده‌اند و میان عالمان اهل سنت،همچون جاحظ،قندوزی، مسعودی،حاکم نیشابوری،ابن فتّال،سبط بن جوزی،گنجی شافعی و بسیاری دیگر نیز قطعی است و علمای شیعه نیز بر این سخن همداستانند</w:t>
      </w:r>
      <w:r>
        <w:rPr>
          <w:rFonts w:eastAsia="IRNazanin" w:cs="IRNazanin"/>
          <w:color w:val="111111"/>
          <w:sz w:val="28"/>
          <w:szCs w:val="28"/>
          <w:rtl w:val="true"/>
          <w:lang w:bidi="fa-IR"/>
        </w:rPr>
        <w:t xml:space="preserve">. </w:t>
      </w:r>
      <w:r>
        <w:rPr>
          <w:rStyle w:val="FootnoteAnchor"/>
          <w:rtl w:val="true"/>
        </w:rPr>
        <w:footnoteReference w:id="1477"/>
      </w:r>
      <w:r>
        <w:rPr>
          <w:rFonts w:ascii="IRNazanin" w:hAnsi="IRNazanin" w:eastAsia="IRNazanin"/>
          <w:color w:val="111111"/>
          <w:sz w:val="28"/>
          <w:sz w:val="28"/>
          <w:szCs w:val="28"/>
          <w:rtl w:val="true"/>
          <w:lang w:bidi="fa-IR"/>
        </w:rPr>
        <w:t>تألیفهای مستقلّی هم در همین موضوع وجود دارد</w:t>
      </w:r>
      <w:r>
        <w:rPr>
          <w:rFonts w:eastAsia="IRNazanin" w:cs="IRNazanin"/>
          <w:color w:val="111111"/>
          <w:sz w:val="28"/>
          <w:szCs w:val="28"/>
          <w:rtl w:val="true"/>
          <w:lang w:bidi="fa-IR"/>
        </w:rPr>
        <w:t xml:space="preserve">. </w:t>
      </w:r>
      <w:r>
        <w:rPr>
          <w:rStyle w:val="FootnoteAnchor"/>
          <w:rtl w:val="true"/>
        </w:rPr>
        <w:footnoteReference w:id="1478"/>
      </w:r>
    </w:p>
    <w:p>
      <w:pPr>
        <w:pStyle w:val="BookText"/>
        <w:rPr/>
      </w:pPr>
      <w:r>
        <w:rPr>
          <w:rFonts w:ascii="IRNazanin" w:hAnsi="IRNazanin" w:eastAsia="IRNazanin"/>
          <w:color w:val="111111"/>
          <w:sz w:val="28"/>
          <w:sz w:val="28"/>
          <w:szCs w:val="28"/>
          <w:rtl w:val="true"/>
          <w:lang w:bidi="fa-IR"/>
        </w:rPr>
        <w:t>کسی را میسّر نشد این سعادت به کعبه ولادت،به مسجد شهادت</w:t>
      </w:r>
    </w:p>
    <w:p>
      <w:pPr>
        <w:pStyle w:val="BookText"/>
        <w:rPr/>
      </w:pPr>
      <w:r>
        <w:rPr>
          <w:rFonts w:ascii="IRNazanin" w:hAnsi="IRNazanin" w:eastAsia="IRNazanin"/>
          <w:color w:val="111111"/>
          <w:sz w:val="28"/>
          <w:sz w:val="28"/>
          <w:szCs w:val="28"/>
          <w:rtl w:val="true"/>
          <w:lang w:bidi="fa-IR"/>
        </w:rPr>
        <w:t>شاعران عرب زبان بسیاری از متقدمان و متأخران آن فضیلت را در شعرهای خویش آورده‌اند و در اشعار فارسی هم بازتاب گسترده‌ای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مفاهیمی مثل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تولّد حضرت علی در کعبه به آن شرافت بخشیده،برتری مادر علی بر مادر عیسی از جهت مکان تولّد فرزند،قبله بودن زادگاه علی برای موحّدان عالم،پیوند کعبه با امیر المؤمنین،گشوده شدن در کعبه به روی مادر علی،قبله‌نما بودن علی،در سروده‌های فارسی فراوان مورد توجّه قرار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بیت به عنوان نمونه از شاعران مختلف آورده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حرم کعبه تو را مولد از آن شد،یعنی ای مهین بنده،تویی صاحب این خانۀ ما</w:t>
      </w:r>
    </w:p>
    <w:p>
      <w:pPr>
        <w:pStyle w:val="BookText"/>
        <w:rPr/>
      </w:pPr>
      <w:r>
        <w:rPr>
          <w:rFonts w:ascii="IRNazanin" w:hAnsi="IRNazanin" w:eastAsia="IRNazanin"/>
          <w:color w:val="111111"/>
          <w:sz w:val="28"/>
          <w:sz w:val="28"/>
          <w:szCs w:val="28"/>
          <w:rtl w:val="true"/>
          <w:lang w:bidi="fa-IR"/>
        </w:rPr>
        <w:t>روزی که علی به کعبه آمد به وجود از بهر علی خدا در کعبه گشود</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دربست بداد خانۀ خود به علی حقّا که علی است خانه‌زاد معبود</w:t>
      </w:r>
      <w:bookmarkStart w:id="1531" w:name="pg5471_30918"/>
    </w:p>
    <w:p>
      <w:pPr>
        <w:pStyle w:val="BookText"/>
        <w:rPr/>
      </w:pPr>
      <w:bookmarkEnd w:id="1531"/>
      <w:r>
        <w:rPr>
          <w:rFonts w:ascii="IRNazanin" w:hAnsi="IRNazanin" w:eastAsia="IRNazanin"/>
          <w:color w:val="111111"/>
          <w:sz w:val="28"/>
          <w:sz w:val="28"/>
          <w:szCs w:val="28"/>
          <w:rtl w:val="true"/>
          <w:lang w:bidi="fa-IR"/>
        </w:rPr>
        <w:t>خانه و زادگاه تو بیت خداست یا علی چهرۀ دلگشای تو قبله‌نماست یا علی</w:t>
      </w:r>
    </w:p>
    <w:p>
      <w:pPr>
        <w:pStyle w:val="BookText"/>
        <w:rPr/>
      </w:pPr>
      <w:r>
        <w:rPr>
          <w:rFonts w:ascii="IRNazanin" w:hAnsi="IRNazanin" w:eastAsia="IRNazanin"/>
          <w:color w:val="111111"/>
          <w:sz w:val="28"/>
          <w:sz w:val="28"/>
          <w:szCs w:val="28"/>
          <w:rtl w:val="true"/>
          <w:lang w:bidi="fa-IR"/>
        </w:rPr>
        <w:t xml:space="preserve">زمزمۀ ولادتت،سورۀ مؤمنون بود روز نخست بر لبت ذکر خداست یا علی </w:t>
      </w:r>
      <w:r>
        <w:rPr>
          <w:rStyle w:val="FootnoteAnchor"/>
          <w:rtl w:val="true"/>
        </w:rPr>
        <w:footnoteReference w:id="1479"/>
      </w:r>
    </w:p>
    <w:p>
      <w:pPr>
        <w:pStyle w:val="BookText"/>
        <w:rPr/>
      </w:pPr>
      <w:r>
        <w:rPr>
          <w:rFonts w:ascii="IRNazanin" w:hAnsi="IRNazanin" w:eastAsia="IRNazanin"/>
          <w:color w:val="111111"/>
          <w:sz w:val="28"/>
          <w:sz w:val="28"/>
          <w:szCs w:val="28"/>
          <w:rtl w:val="true"/>
          <w:lang w:bidi="fa-IR"/>
        </w:rPr>
        <w:t>یک بند از مخمّس زیبای سیّد اسماعیل شیرازی به عربی هم آورده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یکن یجعل للّه البنون و تعالی اللّه عمّا یصفون</w:t>
      </w:r>
    </w:p>
    <w:p>
      <w:pPr>
        <w:pStyle w:val="BookText"/>
        <w:rPr/>
      </w:pPr>
      <w:r>
        <w:rPr>
          <w:rFonts w:ascii="IRNazanin" w:hAnsi="IRNazanin" w:eastAsia="IRNazanin"/>
          <w:color w:val="111111"/>
          <w:sz w:val="28"/>
          <w:sz w:val="28"/>
          <w:szCs w:val="28"/>
          <w:rtl w:val="true"/>
          <w:lang w:bidi="fa-IR"/>
        </w:rPr>
        <w:t>فولید البیت أحری أن یکون لولیّ البیت حقّا ولدا</w:t>
      </w:r>
    </w:p>
    <w:p>
      <w:pPr>
        <w:pStyle w:val="BookText"/>
        <w:rPr/>
      </w:pPr>
      <w:r>
        <w:rPr>
          <w:rFonts w:ascii="IRNazanin" w:hAnsi="IRNazanin" w:eastAsia="IRNazanin"/>
          <w:color w:val="111111"/>
          <w:sz w:val="28"/>
          <w:sz w:val="28"/>
          <w:szCs w:val="28"/>
          <w:rtl w:val="true"/>
          <w:lang w:bidi="fa-IR"/>
        </w:rPr>
        <w:t xml:space="preserve">لا عزیر لا و لا ابن مریم </w:t>
      </w:r>
      <w:r>
        <w:rPr>
          <w:rStyle w:val="FootnoteAnchor"/>
          <w:rtl w:val="true"/>
        </w:rPr>
        <w:footnoteReference w:id="1480"/>
      </w:r>
    </w:p>
    <w:p>
      <w:pPr>
        <w:pStyle w:val="BookText"/>
        <w:rPr/>
      </w:pPr>
      <w:r>
        <w:rPr>
          <w:rFonts w:ascii="IRNazanin" w:hAnsi="IRNazanin" w:eastAsia="IRNazanin"/>
          <w:color w:val="111111"/>
          <w:sz w:val="28"/>
          <w:sz w:val="28"/>
          <w:szCs w:val="28"/>
          <w:rtl w:val="true"/>
          <w:lang w:bidi="fa-IR"/>
        </w:rPr>
        <w:t>تولد حضرت علی علیه السّلام را در کعبه،دارای معانی و اسراری 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حادثه می‌رساند که آن حضرت اگرچه فرزند جسمی فاطمه بنت اسد است،امّا فرزند روحی و معنوی کعبه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ما در نماز به سوی کعبه،حقیقتش توجّه به مولود کعبه و ولایت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 رو به کعبه است و دل رو به مولود کعبه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خانۀ کعبه زاده شد،تا نشان دهد آنکه این کعبه را از لوث بتها پاک می‌سازد و ابراهیم‌گونه به بت‌شکنی در معبد توحید می‌پردازد، مولود کعبه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فضایل علی علیه السّلام،بت‌شکنی علی علیه السّلام</w:t>
      </w:r>
      <w:r>
        <w:rPr>
          <w:rFonts w:eastAsia="IRNazanin" w:cs="IRNazanin"/>
          <w:color w:val="111111"/>
          <w:sz w:val="28"/>
          <w:szCs w:val="28"/>
          <w:rtl w:val="true"/>
          <w:lang w:bidi="fa-IR"/>
        </w:rPr>
        <w:t>.</w:t>
      </w:r>
    </w:p>
    <w:p>
      <w:pPr>
        <w:pStyle w:val="Heading3"/>
        <w:numPr>
          <w:ilvl w:val="2"/>
          <w:numId w:val="1"/>
        </w:numPr>
        <w:rPr/>
      </w:pPr>
      <w:bookmarkStart w:id="1532" w:name="__RefHeading___Toc2146216_581953129"/>
      <w:bookmarkStart w:id="1533" w:name="_Toc587"/>
      <w:bookmarkEnd w:id="1532"/>
      <w:r>
        <w:rPr>
          <w:rtl w:val="true"/>
        </w:rPr>
        <w:t>مولی</w:t>
      </w:r>
      <w:bookmarkEnd w:id="1533"/>
    </w:p>
    <w:p>
      <w:pPr>
        <w:pStyle w:val="BookText"/>
        <w:rPr/>
      </w:pPr>
      <w:r>
        <w:rPr>
          <w:rFonts w:ascii="IRNazanin" w:hAnsi="IRNazanin" w:eastAsia="IRNazanin"/>
          <w:color w:val="111111"/>
          <w:sz w:val="28"/>
          <w:sz w:val="28"/>
          <w:szCs w:val="28"/>
          <w:rtl w:val="true"/>
          <w:lang w:bidi="fa-IR"/>
        </w:rPr>
        <w:t>به معنای سرپرست،پیشوا،صاحب اختیار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تعبیری که پیامبر خدا صلّی اللّه علیه و آله در حجّة الوداع،در روز غدیر خم ضمن خطبه‌ای مفصّل دربارۀ علی بن ابی طالب علیه السّلام به‌کار برد و او را مولای مردم دانست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فهذا علیّ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واژۀ مولی و معنای آن و دلالتش بر خلافت و ولایت امیر المؤمنین،از مباحث جنجالی در تاریخ شیعه است</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منکران امامت علی علیه السّلام و خلافت بلافصل آن حضرت،یا واقعۀ غدیر خم را انکار می‌کنند،یا حدیث غدیر را نمی‌پذیرند،یا اگر هم نتوانند ردّ کنند،معنای مولی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می‌کنند و اگر هم نتوانند معنای روشن مولا را انکار کنند،مدعی می‌شوند که اهل حلّ و عقد در سقیفه صلاح دیدند کس دیگری غیر از علی علیه السّلام خلیفه شود</w:t>
      </w:r>
      <w:r>
        <w:rPr>
          <w:rFonts w:eastAsia="IRNazanin" w:cs="IRNazanin"/>
          <w:color w:val="111111"/>
          <w:sz w:val="28"/>
          <w:szCs w:val="28"/>
          <w:rtl w:val="true"/>
          <w:lang w:bidi="fa-IR"/>
        </w:rPr>
        <w:t>.</w:t>
      </w:r>
      <w:bookmarkStart w:id="1534" w:name="pg5471_30919"/>
    </w:p>
    <w:p>
      <w:pPr>
        <w:pStyle w:val="BookText"/>
        <w:rPr/>
      </w:pPr>
      <w:bookmarkEnd w:id="1534"/>
      <w:r>
        <w:rPr>
          <w:rFonts w:ascii="IRNazanin" w:hAnsi="IRNazanin" w:eastAsia="IRNazanin"/>
          <w:color w:val="111111"/>
          <w:sz w:val="28"/>
          <w:sz w:val="28"/>
          <w:szCs w:val="28"/>
          <w:rtl w:val="true"/>
          <w:lang w:bidi="fa-IR"/>
        </w:rPr>
        <w:t>علامۀ امینی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Style w:val="FootnoteAnchor"/>
          <w:rtl w:val="true"/>
        </w:rPr>
        <w:footnoteReference w:id="1481"/>
      </w:r>
      <w:r>
        <w:rPr>
          <w:rFonts w:ascii="IRNazanin" w:hAnsi="IRNazanin" w:eastAsia="IRNazanin"/>
          <w:color w:val="111111"/>
          <w:sz w:val="28"/>
          <w:sz w:val="28"/>
          <w:szCs w:val="28"/>
          <w:rtl w:val="true"/>
          <w:lang w:bidi="fa-IR"/>
        </w:rPr>
        <w:t xml:space="preserve">بحث مبسوط،مستدلّ و عالمانه‌ای دربارۀ معنای مولی دارد 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برای آن در کاربردهای مختلف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پروردگار،عمو،پسرعمو،فرزند، غلام،آزادشده،مالک،پیرو،هم‌پیمان،همسایه،خویشاوند،ولیّ،اولی به یک چیز،یاور، تصرّف‌کننده در کار،عهده‌دار امر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بحثی استدلالی همۀ معانی را در کاربرد آن در غدیر خم ردّ می‌کند مگر دو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به تصرّف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و سرور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می‌گوید قرائنی که در خود جمله است و آنچه در قبل و بعد آن در خطبۀ غدیر بیان شده،برداشتی که حاضران در آن صحنه داشتند،معنایی را که کسانی مثل سیّد حمیری،کمیت بن زید، عبدی کوفی،ابو تمام و دیگر ادبا و شعرا از آن فهمیده و آن را در قالب شعر بیان کرده‌اند، تهنیت‌گویی ابو بکر و عمر و دیگران به حضرت امیر در همان روز و بیعت با او و سلام دادن آنان به حضرت به عنوان امیر المؤمنین،احتجاجها و استدلالهایی که به حدیث غدیر بر اثبات امامت و ولایت شده،آیات قرآن که پیش و پس از این خطبه نازل شده و اهمیّت آن روز و حادثه را بیان کرده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دهها قرینۀ داخلی و خارجی دیگر،همه نشان می‌دهد که آن ولایتی که برای امیر المؤمنین در روز غدیر با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 و جعل شد،به معنای سرپرست مسلمانان و جانشینی پیامبر خدا بود</w:t>
      </w:r>
      <w:r>
        <w:rPr>
          <w:rFonts w:eastAsia="IRNazanin" w:cs="IRNazanin"/>
          <w:color w:val="111111"/>
          <w:sz w:val="28"/>
          <w:szCs w:val="28"/>
          <w:rtl w:val="true"/>
          <w:lang w:bidi="fa-IR"/>
        </w:rPr>
        <w:t xml:space="preserve">. </w:t>
      </w:r>
      <w:r>
        <w:rPr>
          <w:rStyle w:val="FootnoteAnchor"/>
          <w:rtl w:val="true"/>
        </w:rPr>
        <w:footnoteReference w:id="1482"/>
      </w:r>
      <w:r>
        <w:rPr>
          <w:rFonts w:ascii="IRNazanin" w:hAnsi="IRNazanin" w:eastAsia="IRNazanin"/>
          <w:color w:val="111111"/>
          <w:sz w:val="28"/>
          <w:sz w:val="28"/>
          <w:szCs w:val="28"/>
          <w:rtl w:val="true"/>
          <w:lang w:bidi="fa-IR"/>
        </w:rPr>
        <w:t>این حقیقت گاهی هم با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ولیّ کلّ مؤمن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عالمان بسیار دیگری نیز در معنای مولی و نحوۀ استدلال به آن و مستندات این حدیث در کتب شیعه و اهل سنّت بحث کرده‌اند</w:t>
      </w:r>
      <w:r>
        <w:rPr>
          <w:rFonts w:eastAsia="IRNazanin" w:cs="IRNazanin"/>
          <w:color w:val="111111"/>
          <w:sz w:val="28"/>
          <w:szCs w:val="28"/>
          <w:rtl w:val="true"/>
          <w:lang w:bidi="fa-IR"/>
        </w:rPr>
        <w:t xml:space="preserve">. </w:t>
      </w:r>
      <w:r>
        <w:rPr>
          <w:rStyle w:val="FootnoteAnchor"/>
          <w:rtl w:val="true"/>
        </w:rPr>
        <w:footnoteReference w:id="14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خطبۀ غدیر،غدیر خم،احتجاج به غدیر،آیۀ تبلیغ،حدیث غدیر،حدیث ولایت</w:t>
      </w:r>
      <w:r>
        <w:rPr>
          <w:rFonts w:eastAsia="IRNazanin" w:cs="IRNazanin"/>
          <w:color w:val="111111"/>
          <w:sz w:val="28"/>
          <w:szCs w:val="28"/>
          <w:rtl w:val="true"/>
          <w:lang w:bidi="fa-IR"/>
        </w:rPr>
        <w:t>.</w:t>
      </w:r>
    </w:p>
    <w:p>
      <w:pPr>
        <w:pStyle w:val="Heading3"/>
        <w:numPr>
          <w:ilvl w:val="2"/>
          <w:numId w:val="1"/>
        </w:numPr>
        <w:rPr/>
      </w:pPr>
      <w:bookmarkStart w:id="1535" w:name="__RefHeading___Toc2146218_581953129"/>
      <w:bookmarkStart w:id="1536" w:name="_Toc588"/>
      <w:bookmarkEnd w:id="1535"/>
      <w:r>
        <w:rPr>
          <w:rtl w:val="true"/>
        </w:rPr>
        <w:t>میثاق</w:t>
      </w:r>
      <w:r>
        <w:rPr>
          <w:rtl w:val="true"/>
        </w:rPr>
        <w:t>-</w:t>
      </w:r>
      <w:r>
        <w:rPr>
          <w:rtl w:val="true"/>
        </w:rPr>
        <w:t>پیمان الهی</w:t>
      </w:r>
      <w:bookmarkEnd w:id="1536"/>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37" w:name="__RefHeading___Toc2146220_581953129"/>
      <w:bookmarkStart w:id="1538" w:name="_Toc589"/>
      <w:bookmarkEnd w:id="1537"/>
      <w:r>
        <w:rPr>
          <w:rtl w:val="true"/>
        </w:rPr>
        <w:t>میثم تمّار</w:t>
      </w:r>
      <w:r>
        <w:rPr>
          <w:rtl w:val="true"/>
        </w:rPr>
        <w:t>-</w:t>
      </w:r>
      <w:r>
        <w:rPr>
          <w:rtl w:val="true"/>
        </w:rPr>
        <w:t>اصحاب علی علیه السّلام</w:t>
      </w:r>
      <w:bookmarkStart w:id="1539" w:name="pg5471_30920"/>
      <w:bookmarkEnd w:id="1538"/>
    </w:p>
    <w:p>
      <w:pPr>
        <w:pStyle w:val="Heading3"/>
        <w:numPr>
          <w:ilvl w:val="2"/>
          <w:numId w:val="1"/>
        </w:numPr>
        <w:rPr/>
      </w:pPr>
      <w:bookmarkStart w:id="1540" w:name="__RefHeading___Toc2146222_581953129"/>
      <w:bookmarkStart w:id="1541" w:name="_Toc590"/>
      <w:bookmarkEnd w:id="1539"/>
      <w:bookmarkEnd w:id="1540"/>
      <w:r>
        <w:rPr>
          <w:rtl w:val="true"/>
        </w:rPr>
        <w:t>میراث نبوّت</w:t>
      </w:r>
      <w:bookmarkEnd w:id="1541"/>
    </w:p>
    <w:p>
      <w:pPr>
        <w:pStyle w:val="BookText"/>
        <w:rPr/>
      </w:pPr>
      <w:r>
        <w:rPr>
          <w:rFonts w:ascii="IRNazanin" w:hAnsi="IRNazanin" w:eastAsia="IRNazanin"/>
          <w:color w:val="111111"/>
          <w:sz w:val="28"/>
          <w:sz w:val="28"/>
          <w:szCs w:val="28"/>
          <w:rtl w:val="true"/>
          <w:lang w:bidi="fa-IR"/>
        </w:rPr>
        <w:t>مقام ولایت و امامت حضرت رسول صلّی اللّه علیه و آله پس از وفاتش به وصیّ او حضرت علی علیه السّلام منتقل شد و آن حضرت،وارث علم و فضل و حکمت پیامبر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وراثت انبیاء،همان مقام خلافت و وصایت است که به امام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میراثی که علی علیه السّلام از پیامبر خدا برده است،زر و سیم و متاع دنیوی نبود،بلکه همان مقام خلافت و ویژگی طهارت و عصمت و حق ولایت بر امّت بود که مخالفان بر آن سلطه یافتند و حضرت را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 معنوی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محروم ساختند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 در خطبۀ شقشقیّه با اشاره به غصب خلافت و تحمّل آن دوران سخت همچون کسی که استخوان در گلو و خار در چشم داشته باشد،از خلافت به عنوان میراث غارت‌شدۀ خویش یاد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أری تراثی نهبا</w:t>
      </w:r>
      <w:r>
        <w:rPr>
          <w:rFonts w:eastAsia="IRNazanin" w:cs="IRNazanin"/>
          <w:color w:val="111111"/>
          <w:sz w:val="28"/>
          <w:szCs w:val="28"/>
          <w:rtl w:val="true"/>
          <w:lang w:bidi="fa-IR"/>
        </w:rPr>
        <w:t xml:space="preserve">» </w:t>
      </w:r>
      <w:r>
        <w:rPr>
          <w:rStyle w:val="FootnoteAnchor"/>
          <w:rtl w:val="true"/>
        </w:rPr>
        <w:footnoteReference w:id="1484"/>
      </w:r>
      <w:r>
        <w:rPr>
          <w:rFonts w:ascii="IRNazanin" w:hAnsi="IRNazanin" w:eastAsia="IRNazanin"/>
          <w:color w:val="111111"/>
          <w:sz w:val="28"/>
          <w:sz w:val="28"/>
          <w:szCs w:val="28"/>
          <w:rtl w:val="true"/>
          <w:lang w:bidi="fa-IR"/>
        </w:rPr>
        <w:t xml:space="preserve">و در جای دیگر از حق‌کشی و ستم بنی امیّه دربارۀ آن حضرت نسبت به میراث محمّد صلّی اللّه علیه و آله سخن می‌گوید </w:t>
      </w:r>
      <w:r>
        <w:rPr>
          <w:rStyle w:val="FootnoteAnchor"/>
          <w:rtl w:val="true"/>
        </w:rPr>
        <w:footnoteReference w:id="1485"/>
      </w:r>
      <w:r>
        <w:rPr>
          <w:rFonts w:ascii="IRNazanin" w:hAnsi="IRNazanin" w:eastAsia="IRNazanin"/>
          <w:color w:val="111111"/>
          <w:sz w:val="28"/>
          <w:sz w:val="28"/>
          <w:szCs w:val="28"/>
          <w:rtl w:val="true"/>
          <w:lang w:bidi="fa-IR"/>
        </w:rPr>
        <w:t>و در سخن دیگر،حق ولایت و وصایت و وراثت را مخصوص اهل بیت می‌داند که دیگران به آن دست‌درازی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لهم حقّ الولایة و فیهم الوصیّة و الوراثة</w:t>
      </w:r>
      <w:r>
        <w:rPr>
          <w:rFonts w:eastAsia="IRNazanin" w:cs="IRNazanin"/>
          <w:color w:val="111111"/>
          <w:sz w:val="28"/>
          <w:szCs w:val="28"/>
          <w:rtl w:val="true"/>
          <w:lang w:bidi="fa-IR"/>
        </w:rPr>
        <w:t xml:space="preserve">» </w:t>
      </w:r>
      <w:r>
        <w:rPr>
          <w:rStyle w:val="FootnoteAnchor"/>
          <w:rtl w:val="true"/>
        </w:rPr>
        <w:footnoteReference w:id="14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میراث النّبوّة عندکم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زیارت جامعه نیز به این وراثت مقدّس و حق مسلّم اهل بیت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وارث راستین پیامبر خدا بود و باوجود عموی پیامبر عباس بن عبد المطلب،حضرت رسول صلّی اللّه علیه و آله،امیر مؤمنان را به وصایت خویش برگزید و وارث خود گردانید و عهده‌دار امور خود پس از وفاتش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وفات،انگشتر از دست خود بیرون آورد و به علی علیه السّلام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 آن را به انگشت دست راست خود کرد،سپس پیامبر به بلال فرمود تا کلاه‌خود،زره،پرچم،شمشیر،عمامه،برد،ابریق و عصای حضرت را بیاورد</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را به علی علیه السّلام داد،حتّی کلاه سفر و مرکب سواری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شهباء و دلدل،عضباء و صحباء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چیزهای دیگر را به علی علیه السّلام داد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علی،اینها را تا من زنده‌ام بگیر،تا پس از من کسی دربارۀ آنها با تو نزاع نکند</w:t>
      </w:r>
      <w:r>
        <w:rPr>
          <w:rFonts w:eastAsia="IRNazanin" w:cs="IRNazanin"/>
          <w:color w:val="111111"/>
          <w:sz w:val="28"/>
          <w:szCs w:val="28"/>
          <w:rtl w:val="true"/>
          <w:lang w:bidi="fa-IR"/>
        </w:rPr>
        <w:t xml:space="preserve">. </w:t>
      </w:r>
      <w:r>
        <w:rPr>
          <w:rStyle w:val="FootnoteAnchor"/>
          <w:rtl w:val="true"/>
        </w:rPr>
        <w:footnoteReference w:id="1487"/>
      </w:r>
      <w:r>
        <w:rPr>
          <w:rFonts w:ascii="IRNazanin" w:hAnsi="IRNazanin" w:eastAsia="IRNazanin"/>
          <w:color w:val="111111"/>
          <w:sz w:val="28"/>
          <w:sz w:val="28"/>
          <w:szCs w:val="28"/>
          <w:rtl w:val="true"/>
          <w:lang w:bidi="fa-IR"/>
        </w:rPr>
        <w:t>سپردن این میراثها به امیر مؤمنان نیز گواه دیگری بر خلافت و جانشینی او به شمار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ودایع رسالت و امامت،وصایت،خلافت،غصب خلافت</w:t>
      </w:r>
      <w:r>
        <w:rPr>
          <w:rFonts w:eastAsia="IRNazanin" w:cs="IRNazanin"/>
          <w:color w:val="111111"/>
          <w:sz w:val="28"/>
          <w:szCs w:val="28"/>
          <w:rtl w:val="true"/>
          <w:lang w:bidi="fa-IR"/>
        </w:rPr>
        <w:t>.</w:t>
      </w:r>
      <w:bookmarkStart w:id="1542" w:name="pg5471_30921"/>
    </w:p>
    <w:p>
      <w:pPr>
        <w:pStyle w:val="Heading3"/>
        <w:numPr>
          <w:ilvl w:val="2"/>
          <w:numId w:val="1"/>
        </w:numPr>
        <w:rPr/>
      </w:pPr>
      <w:bookmarkStart w:id="1543" w:name="__RefHeading___Toc2146224_581953129"/>
      <w:bookmarkStart w:id="1544" w:name="_Toc591"/>
      <w:bookmarkEnd w:id="1542"/>
      <w:bookmarkEnd w:id="1543"/>
      <w:r>
        <w:rPr>
          <w:rtl w:val="true"/>
        </w:rPr>
        <w:t>میرحامد حسین هندی</w:t>
      </w:r>
      <w:bookmarkEnd w:id="1544"/>
    </w:p>
    <w:p>
      <w:pPr>
        <w:pStyle w:val="BookText"/>
        <w:rPr/>
      </w:pPr>
      <w:r>
        <w:rPr>
          <w:rFonts w:ascii="IRNazanin" w:hAnsi="IRNazanin" w:eastAsia="IRNazanin"/>
          <w:color w:val="111111"/>
          <w:sz w:val="28"/>
          <w:sz w:val="28"/>
          <w:szCs w:val="28"/>
          <w:rtl w:val="true"/>
          <w:lang w:bidi="fa-IR"/>
        </w:rPr>
        <w:t>میرحامد حسین هندی</w:t>
      </w:r>
      <w:r>
        <w:rPr>
          <w:rFonts w:eastAsia="IRNazanin" w:cs="IRNazanin"/>
          <w:color w:val="111111"/>
          <w:sz w:val="28"/>
          <w:szCs w:val="28"/>
          <w:rtl w:val="true"/>
          <w:lang w:bidi="fa-IR"/>
        </w:rPr>
        <w:t>(</w:t>
      </w:r>
      <w:r>
        <w:rPr>
          <w:rFonts w:eastAsia="IRNazanin" w:cs="IRNazanin"/>
          <w:color w:val="111111"/>
          <w:sz w:val="28"/>
          <w:szCs w:val="28"/>
          <w:lang w:bidi="fa-IR"/>
        </w:rPr>
        <w:t>1246</w:t>
      </w:r>
      <w:r>
        <w:rPr>
          <w:rFonts w:eastAsia="IRNazanin" w:cs="IRNazanin"/>
          <w:color w:val="111111"/>
          <w:sz w:val="28"/>
          <w:szCs w:val="28"/>
          <w:rtl w:val="true"/>
          <w:lang w:bidi="fa-IR"/>
        </w:rPr>
        <w:t>-</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بزرگترین غدیرپژوهان و مدافعان حریم ولایت،مؤلف کتاب 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عبقات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از سادات موسوی و از خانواده علم و ادب بود و در مسیر دفاع از اهل بیت آثار متعددی نگاشت که مهمترین آنها عبقات،در پاسخ کتابی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تحفۀ اثنی عشریّه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دوازده جلد از این اثر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 دربارۀ دوازده حدیث مربوط به ولایت است یعنی حدیث منزلت،حدیث ولایت،حدیث طیر،حدیث انا مدینة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تشبیه،حدیث من ناصب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نور،حدیث رایت،حدیث قتال بر تأویل،حدیث الحقّ مع علیّ،حدیث ثقلین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با استناد به منابع اهل سنّت، حقایق شیعی و فضایل علی علیه السّلام را اثبات کرده است</w:t>
      </w:r>
      <w:r>
        <w:rPr>
          <w:rFonts w:eastAsia="IRNazanin" w:cs="IRNazanin"/>
          <w:color w:val="111111"/>
          <w:sz w:val="28"/>
          <w:szCs w:val="28"/>
          <w:rtl w:val="true"/>
          <w:lang w:bidi="fa-IR"/>
        </w:rPr>
        <w:t xml:space="preserve">. </w:t>
      </w:r>
      <w:r>
        <w:rPr>
          <w:rStyle w:val="FootnoteAnchor"/>
          <w:rtl w:val="true"/>
        </w:rPr>
        <w:footnoteReference w:id="14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عبقات الأنوار،کتاب‌شناسی غدیر</w:t>
      </w:r>
      <w:r>
        <w:rPr>
          <w:rFonts w:eastAsia="IRNazanin" w:cs="IRNazanin"/>
          <w:color w:val="111111"/>
          <w:sz w:val="28"/>
          <w:szCs w:val="28"/>
          <w:rtl w:val="true"/>
          <w:lang w:bidi="fa-IR"/>
        </w:rPr>
        <w:t>.</w:t>
      </w:r>
    </w:p>
    <w:p>
      <w:pPr>
        <w:pStyle w:val="Heading3"/>
        <w:numPr>
          <w:ilvl w:val="2"/>
          <w:numId w:val="1"/>
        </w:numPr>
        <w:rPr/>
      </w:pPr>
      <w:bookmarkStart w:id="1545" w:name="__RefHeading___Toc2146226_581953129"/>
      <w:bookmarkStart w:id="1546" w:name="_Toc592"/>
      <w:bookmarkEnd w:id="1545"/>
      <w:r>
        <w:rPr>
          <w:rtl w:val="true"/>
        </w:rPr>
        <w:t>میزان حق</w:t>
      </w:r>
      <w:bookmarkEnd w:id="1546"/>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ویژگیهای حضرت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 اوست و معیار و ملاک بودن وی برای شناخت حقیقت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جنبه در روایات فراوانی مورد تأکید قرار گرفته است که خلاصۀ آنها چنین است که امام علی علیه السّلام میزان و معیار است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مؤمن از منافق،معرفت دوست خدا از دشمن خدا،معرفت آزاردهندگان خدا و رسول،شناخت مطیع از عاصی و دیندار از بی‌دین،شناخت محارب با دین خدا و مسالم،معرفت ولیّ اللّه و عدوّ اللّه،حامیان دین و باغیان بر ضدّ دین،معرفت حق و باطل،هدایت و ضلالت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در حدیث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مع الحقّ و الحقّ مع علی</w:t>
      </w:r>
      <w:r>
        <w:rPr>
          <w:rFonts w:eastAsia="IRNazanin" w:cs="IRNazanin"/>
          <w:color w:val="111111"/>
          <w:sz w:val="28"/>
          <w:szCs w:val="28"/>
          <w:rtl w:val="true"/>
          <w:lang w:bidi="fa-IR"/>
        </w:rPr>
        <w:t xml:space="preserve">» </w:t>
      </w:r>
      <w:r>
        <w:rPr>
          <w:rStyle w:val="FootnoteAnchor"/>
          <w:rtl w:val="true"/>
        </w:rPr>
        <w:footnoteReference w:id="1489"/>
      </w:r>
      <w:r>
        <w:rPr>
          <w:rFonts w:ascii="IRNazanin" w:hAnsi="IRNazanin" w:eastAsia="IRNazanin"/>
          <w:color w:val="111111"/>
          <w:sz w:val="28"/>
          <w:sz w:val="28"/>
          <w:szCs w:val="28"/>
          <w:rtl w:val="true"/>
          <w:lang w:bidi="fa-IR"/>
        </w:rPr>
        <w:t>این میزان بودن او در شناخت حق است و وقتی در حدیث نبوی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یحبّک إلاّ مؤمن و لا یبغضک إلاّ منافق</w:t>
      </w:r>
      <w:r>
        <w:rPr>
          <w:rFonts w:eastAsia="IRNazanin" w:cs="IRNazanin"/>
          <w:color w:val="111111"/>
          <w:sz w:val="28"/>
          <w:szCs w:val="28"/>
          <w:rtl w:val="true"/>
          <w:lang w:bidi="fa-IR"/>
        </w:rPr>
        <w:t xml:space="preserve">» </w:t>
      </w:r>
      <w:r>
        <w:rPr>
          <w:rStyle w:val="FootnoteAnchor"/>
          <w:rtl w:val="true"/>
        </w:rPr>
        <w:footnoteReference w:id="1490"/>
      </w:r>
      <w:r>
        <w:rPr>
          <w:rFonts w:ascii="IRNazanin" w:hAnsi="IRNazanin" w:eastAsia="IRNazanin"/>
          <w:color w:val="111111"/>
          <w:sz w:val="28"/>
          <w:sz w:val="28"/>
          <w:szCs w:val="28"/>
          <w:rtl w:val="true"/>
          <w:lang w:bidi="fa-IR"/>
        </w:rPr>
        <w:t>میزان بودن او را در شناخت مؤمن و منافق بیان می‌کند و از اینگونه روایات بسیار است که نقش محوری و الگویی و میزانی او را می‌رساند و از آن عصمت امام نیز فهمیده می‌شود</w:t>
      </w:r>
      <w:r>
        <w:rPr>
          <w:rFonts w:eastAsia="IRNazanin" w:cs="IRNazanin"/>
          <w:color w:val="111111"/>
          <w:sz w:val="28"/>
          <w:szCs w:val="28"/>
          <w:rtl w:val="true"/>
          <w:lang w:bidi="fa-IR"/>
        </w:rPr>
        <w:t xml:space="preserve">. </w:t>
      </w:r>
      <w:r>
        <w:rPr>
          <w:rStyle w:val="FootnoteAnchor"/>
          <w:rtl w:val="true"/>
        </w:rPr>
        <w:footnoteReference w:id="1491"/>
      </w:r>
      <w:r>
        <w:rPr>
          <w:rFonts w:ascii="IRNazanin" w:hAnsi="IRNazanin" w:eastAsia="IRNazanin"/>
          <w:color w:val="111111"/>
          <w:sz w:val="28"/>
          <w:sz w:val="28"/>
          <w:szCs w:val="28"/>
          <w:rtl w:val="true"/>
          <w:lang w:bidi="fa-IR"/>
        </w:rPr>
        <w:t>در زیارتها با</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الأعمال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به آن حضرت سلام می‌دهیم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روایاتی آمده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قرآن،علی علیه السّلام است</w:t>
      </w:r>
      <w:r>
        <w:rPr>
          <w:rFonts w:eastAsia="IRNazanin" w:cs="IRNazanin"/>
          <w:color w:val="111111"/>
          <w:sz w:val="28"/>
          <w:szCs w:val="28"/>
          <w:rtl w:val="true"/>
          <w:lang w:bidi="fa-IR"/>
        </w:rPr>
        <w:t xml:space="preserve">. </w:t>
      </w:r>
      <w:r>
        <w:rPr>
          <w:rStyle w:val="FootnoteAnchor"/>
          <w:rtl w:val="true"/>
        </w:rPr>
        <w:footnoteReference w:id="1492"/>
      </w:r>
    </w:p>
    <w:p>
      <w:pPr>
        <w:pStyle w:val="BookText"/>
        <w:rPr/>
      </w:pPr>
      <w:r>
        <w:rPr>
          <w:rFonts w:ascii="IRNazanin" w:hAnsi="IRNazanin" w:eastAsia="IRNazanin"/>
          <w:color w:val="111111"/>
          <w:sz w:val="28"/>
          <w:sz w:val="28"/>
          <w:szCs w:val="28"/>
          <w:rtl w:val="true"/>
          <w:lang w:bidi="fa-IR"/>
        </w:rPr>
        <w:t>صفت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 امام علی علیه السّلام نیست،بلکه همۀ امامان شیعه و اهل بیت پیامبر میزانند و معیار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رسول صلّی اللّه علیه و آله دربارۀ اهل بیت خود،می‌فرماید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تقدّموهم فتهلکوا،و لا تقصّروا عنهم فتهلکوا،و لا تعلّموهم فإنّهم أعلم منکم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493"/>
      </w:r>
      <w:r>
        <w:rPr>
          <w:rFonts w:ascii="IRNazanin" w:hAnsi="IRNazanin" w:eastAsia="IRNazanin"/>
          <w:color w:val="111111"/>
          <w:sz w:val="28"/>
          <w:sz w:val="28"/>
          <w:szCs w:val="28"/>
          <w:rtl w:val="true"/>
          <w:lang w:bidi="fa-IR"/>
        </w:rPr>
        <w:t>از آنان جلو نیفتید که هلاک می‌شوید،از آنان عقب هم نیفتید که هلاک می‌شوید و به آنان یاد ندهید،که آنان از شما داناترند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خصوصیات نیز نشانۀ دیگری بر میزان بودن عترت برای حق و اسلام و دین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فرزدق هم در بخشی از شعر بلند خود دربارۀ اهل بیت به میزان بودن حبّ و بغض آنان برای دین و کفر و الگو و پیشوا بودن آنان برای تقوا و خیر اشاره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معشر حبّهم دین و بغضهم کفر و قربهم منجی و معتصم</w:t>
      </w:r>
    </w:p>
    <w:p>
      <w:pPr>
        <w:pStyle w:val="BookText"/>
        <w:rPr/>
      </w:pPr>
      <w:r>
        <w:rPr>
          <w:rFonts w:ascii="IRNazanin" w:hAnsi="IRNazanin" w:eastAsia="IRNazanin"/>
          <w:color w:val="111111"/>
          <w:sz w:val="28"/>
          <w:sz w:val="28"/>
          <w:szCs w:val="28"/>
          <w:rtl w:val="true"/>
          <w:lang w:bidi="fa-IR"/>
        </w:rPr>
        <w:t>إن عدّ اهل التّقی کانوا أئمّتهم او قیل من خیر أهل الأرض؟قیل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w:t>
      </w:r>
      <w:r>
        <w:rPr>
          <w:rStyle w:val="FootnoteAnchor"/>
          <w:rtl w:val="true"/>
        </w:rPr>
        <w:footnoteReference w:id="1494"/>
      </w:r>
    </w:p>
    <w:p>
      <w:pPr>
        <w:pStyle w:val="BookText"/>
        <w:rPr/>
      </w:pPr>
      <w:r>
        <w:rPr>
          <w:rFonts w:ascii="IRNazanin" w:hAnsi="IRNazanin" w:eastAsia="IRNazanin"/>
          <w:color w:val="111111"/>
          <w:sz w:val="28"/>
          <w:sz w:val="28"/>
          <w:szCs w:val="28"/>
          <w:rtl w:val="true"/>
          <w:lang w:bidi="fa-IR"/>
        </w:rPr>
        <w:t>حضرت رسول صلّی اللّه علیه و آله نیز در سخنی خاندان خود را چنین معرّفی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یحبّنا إلاّ مؤمن تقیّ و لا یبغضنا إلاّ منافق شقیّ</w:t>
      </w:r>
      <w:r>
        <w:rPr>
          <w:rFonts w:eastAsia="IRNazanin" w:cs="IRNazanin"/>
          <w:color w:val="111111"/>
          <w:sz w:val="28"/>
          <w:szCs w:val="28"/>
          <w:rtl w:val="true"/>
          <w:lang w:bidi="fa-IR"/>
        </w:rPr>
        <w:t xml:space="preserve">» </w:t>
      </w:r>
      <w:r>
        <w:rPr>
          <w:rStyle w:val="FootnoteAnchor"/>
          <w:rtl w:val="true"/>
        </w:rPr>
        <w:footnoteReference w:id="1495"/>
      </w:r>
      <w:r>
        <w:rPr>
          <w:rFonts w:ascii="IRNazanin" w:hAnsi="IRNazanin" w:eastAsia="IRNazanin"/>
          <w:color w:val="111111"/>
          <w:sz w:val="28"/>
          <w:sz w:val="28"/>
          <w:szCs w:val="28"/>
          <w:rtl w:val="true"/>
          <w:lang w:bidi="fa-IR"/>
        </w:rPr>
        <w:t>،جز مؤمن تقواپیشه ما را دوست نمی‌دارد و جز منافق بدبخت ما را دشمن نمی‌دارد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نیز میزان بودن محبت و عداوت اهل بیت را در ایمان یا نفاق افراد بیان می‌کند</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و حق</w:t>
      </w:r>
      <w:r>
        <w:rPr>
          <w:rFonts w:eastAsia="IRNazanin" w:cs="IRNazanin"/>
          <w:color w:val="111111"/>
          <w:sz w:val="28"/>
          <w:szCs w:val="28"/>
          <w:rtl w:val="true"/>
          <w:lang w:bidi="fa-IR"/>
        </w:rPr>
        <w:t>.</w:t>
      </w:r>
      <w:bookmarkStart w:id="1547" w:name="pg5471_30923"/>
    </w:p>
    <w:p>
      <w:pPr>
        <w:pStyle w:val="Heading2"/>
        <w:numPr>
          <w:ilvl w:val="1"/>
          <w:numId w:val="1"/>
        </w:numPr>
        <w:rPr/>
      </w:pPr>
      <w:bookmarkStart w:id="1548" w:name="__RefHeading___Toc2146228_581953129"/>
      <w:bookmarkStart w:id="1549" w:name="_Toc593"/>
      <w:bookmarkEnd w:id="1547"/>
      <w:bookmarkEnd w:id="1548"/>
      <w:r>
        <w:rPr>
          <w:rtl w:val="true"/>
        </w:rPr>
        <w:t>ن</w:t>
      </w:r>
      <w:bookmarkEnd w:id="1549"/>
    </w:p>
    <w:p>
      <w:pPr>
        <w:pStyle w:val="Heading3"/>
        <w:numPr>
          <w:ilvl w:val="2"/>
          <w:numId w:val="1"/>
        </w:numPr>
        <w:rPr/>
      </w:pPr>
      <w:bookmarkStart w:id="1550" w:name="__RefHeading___Toc2146230_581953129"/>
      <w:bookmarkStart w:id="1551" w:name="_Toc594"/>
      <w:bookmarkEnd w:id="1550"/>
      <w:r>
        <w:rPr>
          <w:rtl w:val="true"/>
        </w:rPr>
        <w:t>ناد علی علیه السّلام</w:t>
      </w:r>
      <w:bookmarkEnd w:id="1551"/>
    </w:p>
    <w:p>
      <w:pPr>
        <w:pStyle w:val="BookText"/>
        <w:rPr/>
      </w:pPr>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را صدا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،برگرفته از دعا و ذکری است که میان مردم رایج است و به ختم نادعلی معروف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دعا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ناد علیّا مظهر العجائب تجده عونا لک فی النّوائب </w:t>
      </w:r>
      <w:r>
        <w:rPr>
          <w:rStyle w:val="FootnoteAnchor"/>
          <w:rtl w:val="true"/>
        </w:rPr>
        <w:footnoteReference w:id="1496"/>
      </w:r>
    </w:p>
    <w:p>
      <w:pPr>
        <w:pStyle w:val="BookText"/>
        <w:rPr/>
      </w:pPr>
      <w:r>
        <w:rPr>
          <w:rFonts w:ascii="Amiri" w:hAnsi="Amiri" w:eastAsia="Amiri" w:cs="Amiri"/>
          <w:color w:val="111111"/>
          <w:sz w:val="28"/>
          <w:sz w:val="28"/>
          <w:szCs w:val="28"/>
          <w:rtl w:val="true"/>
          <w:lang w:bidi="ar-SA"/>
        </w:rPr>
        <w:t>کلّ همّ و غمّ سینجلی بنبوّتک یا محمّد و بولایتک یا علیّ یا علیّ یا علیّ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میان فرقه‌های صوفیه بیشتر رواج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ذکر و ورد را به دفعات،برای برآمدن حاجتها می‌خوانند و مضمون آن این است که علی را که مظهر العجائب است صدا بزن،او را در گرفتاریها یاور خودخواهی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غم و اندوهی به برکت نبوّتت ای محمّد و ولایتت ای علی،برطرف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مفصّلی است با این آغاز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صمدی، من عندک مددی و علیک معتمدی</w:t>
      </w:r>
      <w:r>
        <w:rPr>
          <w:rFonts w:eastAsia="IRNazanin" w:cs="IRNazanin"/>
          <w:color w:val="111111"/>
          <w:sz w:val="28"/>
          <w:szCs w:val="28"/>
          <w:rtl w:val="true"/>
          <w:lang w:bidi="fa-IR"/>
        </w:rPr>
        <w:t xml:space="preserve">...» </w:t>
      </w:r>
      <w:r>
        <w:rPr>
          <w:rStyle w:val="FootnoteAnchor"/>
          <w:rtl w:val="true"/>
        </w:rPr>
        <w:footnoteReference w:id="1497"/>
      </w:r>
    </w:p>
    <w:p>
      <w:pPr>
        <w:pStyle w:val="BookText"/>
        <w:rPr/>
      </w:pPr>
      <w:r>
        <w:rPr>
          <w:rFonts w:ascii="IRNazanin" w:hAnsi="IRNazanin" w:eastAsia="IRNazanin"/>
          <w:color w:val="111111"/>
          <w:sz w:val="28"/>
          <w:sz w:val="28"/>
          <w:szCs w:val="28"/>
          <w:rtl w:val="true"/>
          <w:lang w:bidi="fa-IR"/>
        </w:rPr>
        <w:t>هستیم ز جان بندۀ اولاد علی هستیم همیشه شاد،با یاد علی</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سرّ ولایت از علی ظاهر شد کردیم همیشه ورد خود،ناد علی </w:t>
      </w:r>
      <w:r>
        <w:rPr>
          <w:rStyle w:val="FootnoteAnchor"/>
          <w:rtl w:val="true"/>
        </w:rPr>
        <w:footnoteReference w:id="1498"/>
      </w:r>
      <w:bookmarkStart w:id="1552" w:name="pg5471_30924"/>
    </w:p>
    <w:p>
      <w:pPr>
        <w:pStyle w:val="BookText"/>
        <w:rPr/>
      </w:pPr>
      <w:bookmarkEnd w:id="1552"/>
      <w:r>
        <w:rPr>
          <w:rFonts w:ascii="IRNazanin" w:hAnsi="IRNazanin" w:eastAsia="IRNazanin"/>
          <w:color w:val="111111"/>
          <w:sz w:val="28"/>
          <w:sz w:val="28"/>
          <w:szCs w:val="28"/>
          <w:rtl w:val="true"/>
          <w:lang w:bidi="fa-IR"/>
        </w:rPr>
        <w:t>حجة الاسلام نیّر تبریزی نیز به این مفهوم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رب به علی،سینجلی را برسان درمانده منم،شاه ولی را برسان</w:t>
      </w:r>
    </w:p>
    <w:p>
      <w:pPr>
        <w:pStyle w:val="BookText"/>
        <w:rPr/>
      </w:pPr>
      <w:r>
        <w:rPr>
          <w:rFonts w:ascii="IRNazanin" w:hAnsi="IRNazanin" w:eastAsia="IRNazanin"/>
          <w:color w:val="111111"/>
          <w:sz w:val="28"/>
          <w:sz w:val="28"/>
          <w:szCs w:val="28"/>
          <w:rtl w:val="true"/>
          <w:lang w:bidi="fa-IR"/>
        </w:rPr>
        <w:t xml:space="preserve">وقتی که اجل دامن عمرم گیرد قبل از ملک الموت،علی را برسان </w:t>
      </w:r>
      <w:r>
        <w:rPr>
          <w:rStyle w:val="FootnoteAnchor"/>
          <w:rtl w:val="true"/>
        </w:rPr>
        <w:footnoteReference w:id="1499"/>
      </w:r>
    </w:p>
    <w:p>
      <w:pPr>
        <w:pStyle w:val="BookText"/>
        <w:rPr/>
      </w:pPr>
      <w:r>
        <w:rPr>
          <w:rFonts w:ascii="IRNazanin" w:hAnsi="IRNazanin" w:eastAsia="IRNazanin"/>
          <w:color w:val="111111"/>
          <w:sz w:val="28"/>
          <w:sz w:val="28"/>
          <w:szCs w:val="28"/>
          <w:rtl w:val="true"/>
          <w:lang w:bidi="fa-IR"/>
        </w:rPr>
        <w:t>شاعری دیگر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مذهب ما،کلام حق ناد علی است طاعت که قبول حق بود،یاد علی است</w:t>
      </w:r>
    </w:p>
    <w:p>
      <w:pPr>
        <w:pStyle w:val="BookText"/>
        <w:rPr/>
      </w:pPr>
      <w:r>
        <w:rPr>
          <w:rFonts w:ascii="IRNazanin" w:hAnsi="IRNazanin" w:eastAsia="IRNazanin"/>
          <w:color w:val="111111"/>
          <w:sz w:val="28"/>
          <w:sz w:val="28"/>
          <w:szCs w:val="28"/>
          <w:rtl w:val="true"/>
          <w:lang w:bidi="fa-IR"/>
        </w:rPr>
        <w:t>از جملۀ آفرینش کون و مکان مقصود خدا،علیّ و اولاد علی است</w:t>
      </w:r>
    </w:p>
    <w:p>
      <w:pPr>
        <w:pStyle w:val="BookText"/>
        <w:rPr/>
      </w:pPr>
      <w:r>
        <w:rPr>
          <w:rFonts w:ascii="IRNazanin" w:hAnsi="IRNazanin" w:eastAsia="IRNazanin"/>
          <w:color w:val="111111"/>
          <w:sz w:val="28"/>
          <w:sz w:val="28"/>
          <w:szCs w:val="28"/>
          <w:rtl w:val="true"/>
          <w:lang w:bidi="fa-IR"/>
        </w:rPr>
        <w:t>در فرهنگ عامه،گاهی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پیراهن ناد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می‌شود،منظور پیراهنی است که دارای حرز و تعویذ و دعاها و آیات قرآن باشد که جهت حفاظت و پیروزی می‌پوشیدند یا هدیه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نمونه‌های جالب اینگونه جامه‌ها مربوط به شاه عباس صفوی بوده که در موزه‌ها هم نمونه‌هایی از آن دیده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جامۀ 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می‌گفتند و هنگام گرفتاری و بیماری از آن استفاده می‌کردند،یا هنگام جنگ،آن را زیر زره می‌پوشیدند و آیات نگاشته بر آن هم اغلب آیات فتح و ظفر بود</w:t>
      </w:r>
      <w:r>
        <w:rPr>
          <w:rFonts w:eastAsia="IRNazanin" w:cs="IRNazanin"/>
          <w:color w:val="111111"/>
          <w:sz w:val="28"/>
          <w:szCs w:val="28"/>
          <w:rtl w:val="true"/>
          <w:lang w:bidi="fa-IR"/>
        </w:rPr>
        <w:t xml:space="preserve">. </w:t>
      </w:r>
      <w:r>
        <w:rPr>
          <w:rStyle w:val="FootnoteAnchor"/>
          <w:rtl w:val="true"/>
        </w:rPr>
        <w:footnoteReference w:id="15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السّلام،در فرهنگ عامیانه،یا علی علیه السّلام،علی در آثار هنری،توسّل</w:t>
      </w:r>
      <w:r>
        <w:rPr>
          <w:rFonts w:eastAsia="IRNazanin" w:cs="IRNazanin"/>
          <w:color w:val="111111"/>
          <w:sz w:val="28"/>
          <w:szCs w:val="28"/>
          <w:rtl w:val="true"/>
          <w:lang w:bidi="fa-IR"/>
        </w:rPr>
        <w:t>.</w:t>
      </w:r>
    </w:p>
    <w:p>
      <w:pPr>
        <w:pStyle w:val="Heading3"/>
        <w:numPr>
          <w:ilvl w:val="2"/>
          <w:numId w:val="1"/>
        </w:numPr>
        <w:rPr/>
      </w:pPr>
      <w:bookmarkStart w:id="1553" w:name="__RefHeading___Toc2146232_581953129"/>
      <w:bookmarkStart w:id="1554" w:name="_Toc595"/>
      <w:bookmarkEnd w:id="1553"/>
      <w:r>
        <w:rPr>
          <w:rtl w:val="true"/>
        </w:rPr>
        <w:t>نازلۀ روح علی علیه السّلام</w:t>
      </w:r>
      <w:bookmarkEnd w:id="1554"/>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تعبیری که امام خمینی قدّس سرّه در پیام خود به نخستین کنگرۀ جهانی نهج البلاغه</w:t>
      </w:r>
      <w:r>
        <w:rPr>
          <w:rFonts w:eastAsia="IRNazanin" w:cs="IRNazanin"/>
          <w:color w:val="111111"/>
          <w:sz w:val="28"/>
          <w:szCs w:val="28"/>
          <w:rtl w:val="true"/>
          <w:lang w:bidi="fa-IR"/>
        </w:rPr>
        <w:t>(</w:t>
      </w:r>
      <w:r>
        <w:rPr>
          <w:rFonts w:eastAsia="IRNazanin" w:cs="IRNazanin"/>
          <w:color w:val="111111"/>
          <w:sz w:val="28"/>
          <w:szCs w:val="28"/>
          <w:lang w:bidi="fa-IR"/>
        </w:rPr>
        <w:t>60/2/27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این کتاب جاویدان به کار برد و کلمات حضرت علی علیه السّلام را مرتبۀ تنزّل یافتۀ روح بلند امیر مؤمنان برای مخاطبه با مردم 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 از آن پیام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نهج البلاغه که نازلۀ روح او برای تعلیم و تربیت ما خفتگان در بستر منیّت و در حجاب خودخواهی خود، معجونی است برای شفا و مرهمی است برای دردهای فردی و اجتماعی و مجموعه‌ای است دارای ابعادی به اندازۀ یک انسان و یک جامعۀ بزرگ انسانی از زمان صدور آن تا هرچه تاریخ به پیش رود و هرچه جامعه‌ها به وجود آید و دولتها و ملّتها متحقّق شوند و</w:t>
      </w:r>
      <w:bookmarkStart w:id="1555" w:name="pg5471_30925"/>
    </w:p>
    <w:p>
      <w:pPr>
        <w:pStyle w:val="BookText"/>
        <w:rPr/>
      </w:pPr>
      <w:bookmarkEnd w:id="1555"/>
      <w:r>
        <w:rPr>
          <w:rFonts w:ascii="IRNazanin" w:hAnsi="IRNazanin" w:eastAsia="IRNazanin"/>
          <w:color w:val="111111"/>
          <w:sz w:val="28"/>
          <w:sz w:val="28"/>
          <w:szCs w:val="28"/>
          <w:rtl w:val="true"/>
          <w:lang w:bidi="fa-IR"/>
        </w:rPr>
        <w:t>هرقد متفکّران و فیلسوفان و محققان بیایند و در آن غور کنند و غرق شوند</w:t>
      </w:r>
      <w:r>
        <w:rPr>
          <w:rFonts w:eastAsia="IRNazanin" w:cs="IRNazanin"/>
          <w:color w:val="111111"/>
          <w:sz w:val="28"/>
          <w:szCs w:val="28"/>
          <w:rtl w:val="true"/>
          <w:lang w:bidi="fa-IR"/>
        </w:rPr>
        <w:t xml:space="preserve">.» </w:t>
      </w:r>
      <w:r>
        <w:rPr>
          <w:rStyle w:val="FootnoteAnchor"/>
          <w:rtl w:val="true"/>
        </w:rPr>
        <w:footnoteReference w:id="150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البلاغه،سخنان علی علیه السّلام،کنگرۀ هزارۀ نهج البلاغه</w:t>
      </w:r>
      <w:r>
        <w:rPr>
          <w:rFonts w:eastAsia="IRNazanin" w:cs="IRNazanin"/>
          <w:color w:val="111111"/>
          <w:sz w:val="28"/>
          <w:szCs w:val="28"/>
          <w:rtl w:val="true"/>
          <w:lang w:bidi="fa-IR"/>
        </w:rPr>
        <w:t>.</w:t>
      </w:r>
    </w:p>
    <w:p>
      <w:pPr>
        <w:pStyle w:val="Heading3"/>
        <w:numPr>
          <w:ilvl w:val="2"/>
          <w:numId w:val="1"/>
        </w:numPr>
        <w:rPr/>
      </w:pPr>
      <w:bookmarkStart w:id="1556" w:name="__RefHeading___Toc2146234_581953129"/>
      <w:bookmarkStart w:id="1557" w:name="_Toc596"/>
      <w:bookmarkEnd w:id="1556"/>
      <w:r>
        <w:rPr>
          <w:rtl w:val="true"/>
        </w:rPr>
        <w:t>ناصبی</w:t>
      </w:r>
      <w:r>
        <w:rPr>
          <w:rtl w:val="true"/>
        </w:rPr>
        <w:t>-</w:t>
      </w:r>
      <w:r>
        <w:rPr>
          <w:rtl w:val="true"/>
        </w:rPr>
        <w:t>نواصب</w:t>
      </w:r>
      <w:bookmarkEnd w:id="1557"/>
    </w:p>
    <w:p>
      <w:pPr>
        <w:pStyle w:val="Heading3"/>
        <w:numPr>
          <w:ilvl w:val="2"/>
          <w:numId w:val="1"/>
        </w:numPr>
        <w:rPr/>
      </w:pPr>
      <w:bookmarkStart w:id="1558" w:name="__RefHeading___Toc2146236_581953129"/>
      <w:bookmarkStart w:id="1559" w:name="_Toc597"/>
      <w:bookmarkEnd w:id="1558"/>
      <w:r>
        <w:rPr>
          <w:rtl w:val="true"/>
        </w:rPr>
        <w:t>ناکثین</w:t>
      </w:r>
      <w:bookmarkEnd w:id="1559"/>
    </w:p>
    <w:p>
      <w:pPr>
        <w:pStyle w:val="BookText"/>
        <w:rPr/>
      </w:pPr>
      <w:r>
        <w:rPr>
          <w:rFonts w:ascii="IRNazanin" w:hAnsi="IRNazanin" w:eastAsia="IRNazanin"/>
          <w:color w:val="111111"/>
          <w:sz w:val="28"/>
          <w:sz w:val="28"/>
          <w:szCs w:val="28"/>
          <w:rtl w:val="true"/>
          <w:lang w:bidi="fa-IR"/>
        </w:rPr>
        <w:t>به معنای پیمان‌شکنان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با علی علیه السّلام بیعت کردند،سپس بیعت و پیمان را شکسته،با آن حضرت جنگیدند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 و زبیر به سرکردگی عایشه و جمعی دیگر از مردم بصره،به بهانۀ خونخواهی عثمان،فتنه‌ای را به راه انداختند و جنگ جمل را پیش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 آله این واقعه را به علی علیه السّلام فرموده و از حوادث بعدی خبر داده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امرت أن اقاتل النّاکثین و القاسطین و المارقین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مأمورم که با ناکثین و قاسطین و مارقین بجنگم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طلحه و زبیر که عضو شورای تعیین خلیفۀ پس از عمر بودند،خودشان طمع در ریاست و خلافت داشتند،ازاین‌رو تمایل به خلافت علی علیه السّلام پس از قتل عثمان نداشتند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مردم با حضرت علی علیه السّلام بیعت کردند،آن دو نیز جزو بیعت‌کنندگان بودند،امّا علی علیه السّلام، خوشبین نبود و آیندۀ بیعت‌شکنی آنان را به وضوح می‌دید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نویسندگان،عوامل عمدۀ پیمان‌شکنی و فتنه‌انگیزی آنان و بروز جنگ جمل را چنین برمی‌شمارد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ذمائم اخلاقی،همانند حسد و حقد و جهل و تعصب کورکورانه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حضرت امیر علیه السّلام در تقسیم عادلانۀ بیت‌المال و عدالت اقتصادی او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درخواست طلحه و زبیر در به دست گرفتن پستهای کلیدی به خاطر عدم شایستگی آنان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ایفای نقش فعال بنی امیّه در تحریک پیمان‌شکنان و مشارکت مستقیم در پدید آمدن غائلۀ جمل</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اصرار عایشه برای رسیدن به مطالع سیاسی و اقتصادی‌اش و لجاج و عناد وی با امیر مؤمنان علیه السّلام </w:t>
      </w:r>
      <w:r>
        <w:rPr>
          <w:rStyle w:val="FootnoteAnchor"/>
          <w:rtl w:val="true"/>
        </w:rPr>
        <w:footnoteReference w:id="1502"/>
      </w:r>
      <w:r>
        <w:rPr>
          <w:rFonts w:eastAsia="Times New Roman" w:cs="Times New Roman" w:ascii="Times New Roman" w:hAnsi="Times New Roman"/>
          <w:color w:val="111111"/>
          <w:sz w:val="28"/>
          <w:szCs w:val="28"/>
          <w:rtl w:val="true"/>
          <w:lang w:val="en-US" w:bidi="en-US"/>
        </w:rPr>
        <w:t>.</w:t>
      </w:r>
      <w:bookmarkStart w:id="1560" w:name="pg5471_30926"/>
    </w:p>
    <w:p>
      <w:pPr>
        <w:pStyle w:val="BookText"/>
        <w:rPr/>
      </w:pPr>
      <w:bookmarkEnd w:id="1560"/>
      <w:r>
        <w:rPr>
          <w:rFonts w:ascii="IRNazanin" w:hAnsi="IRNazanin" w:eastAsia="IRNazanin"/>
          <w:color w:val="111111"/>
          <w:sz w:val="28"/>
          <w:sz w:val="28"/>
          <w:szCs w:val="28"/>
          <w:rtl w:val="true"/>
          <w:lang w:bidi="fa-IR"/>
        </w:rPr>
        <w:t>ناکثین که در مکّه گرد آمده و زیر پوشش انجام عمره به آنجا رفته و علیه حضرت علی علیه السّلام تبلیغ و سمپاشی می‌کردند،آنجا بر ضدّ امام هماهنگ گشتند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چون عبد اللّه بن عامر،مروان بن حکم،یعلی بن منیه،عبد اللّه بن ابی ربیعه،مغیرة بن شعبه،ولید بن عقبه و سعید بن عاص از جملۀ آنان بودند</w:t>
      </w:r>
      <w:r>
        <w:rPr>
          <w:rFonts w:eastAsia="IRNazanin" w:cs="IRNazanin"/>
          <w:color w:val="111111"/>
          <w:sz w:val="28"/>
          <w:szCs w:val="28"/>
          <w:rtl w:val="true"/>
          <w:lang w:bidi="fa-IR"/>
        </w:rPr>
        <w:t xml:space="preserve">. </w:t>
      </w:r>
      <w:r>
        <w:rPr>
          <w:rStyle w:val="FootnoteAnchor"/>
          <w:rtl w:val="true"/>
        </w:rPr>
        <w:footnoteReference w:id="1503"/>
      </w:r>
      <w:r>
        <w:rPr>
          <w:rFonts w:ascii="IRNazanin" w:hAnsi="IRNazanin" w:eastAsia="IRNazanin"/>
          <w:color w:val="111111"/>
          <w:sz w:val="28"/>
          <w:sz w:val="28"/>
          <w:szCs w:val="28"/>
          <w:rtl w:val="true"/>
          <w:lang w:bidi="fa-IR"/>
        </w:rPr>
        <w:t>از آن پس،دامنۀ فتنه را به بصره کشیدند و در کوفه هم تحرّکاتی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حرکت آنان به سوی بصره به حضرت علی علیه السّلام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سپاهی را از مدینه حرکت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 امام در کوفه مستقر نشده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ذی قار در جنوب عراق مستقر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نبرد در حوالی بصره میان سپاه امیر المؤمنین و سپاه جمل در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جمل با پیروزی سپاه امیر المؤمنین و شکست پیروان عایشه و جمل پایان یافت و طلحه و زبیر کشته شدند و عایشه را نیز به مدینه برگرداندند</w:t>
      </w:r>
      <w:r>
        <w:rPr>
          <w:rFonts w:eastAsia="IRNazanin" w:cs="IRNazanin"/>
          <w:color w:val="111111"/>
          <w:sz w:val="28"/>
          <w:szCs w:val="28"/>
          <w:rtl w:val="true"/>
          <w:lang w:bidi="fa-IR"/>
        </w:rPr>
        <w:t xml:space="preserve">. </w:t>
      </w:r>
      <w:r>
        <w:rPr>
          <w:rStyle w:val="FootnoteAnchor"/>
          <w:rtl w:val="true"/>
        </w:rPr>
        <w:footnoteReference w:id="15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طلحه،زبیر،عایشه،جنگ جمل،بیعت و بیعت‌شکنان</w:t>
      </w:r>
      <w:r>
        <w:rPr>
          <w:rFonts w:eastAsia="IRNazanin" w:cs="IRNazanin"/>
          <w:color w:val="111111"/>
          <w:sz w:val="28"/>
          <w:szCs w:val="28"/>
          <w:rtl w:val="true"/>
          <w:lang w:bidi="fa-IR"/>
        </w:rPr>
        <w:t>.</w:t>
      </w:r>
    </w:p>
    <w:p>
      <w:pPr>
        <w:pStyle w:val="Heading3"/>
        <w:numPr>
          <w:ilvl w:val="2"/>
          <w:numId w:val="1"/>
        </w:numPr>
        <w:rPr/>
      </w:pPr>
      <w:bookmarkStart w:id="1561" w:name="__RefHeading___Toc2146238_581953129"/>
      <w:bookmarkStart w:id="1562" w:name="_Toc598"/>
      <w:bookmarkEnd w:id="1561"/>
      <w:r>
        <w:rPr>
          <w:rtl w:val="true"/>
        </w:rPr>
        <w:t>نام</w:t>
      </w:r>
      <w:r>
        <w:rPr>
          <w:rtl w:val="true"/>
        </w:rPr>
        <w:t>«</w:t>
      </w:r>
      <w:r>
        <w:rPr>
          <w:rtl w:val="true"/>
        </w:rPr>
        <w:t>علی</w:t>
      </w:r>
      <w:r>
        <w:rPr>
          <w:rtl w:val="true"/>
        </w:rPr>
        <w:t>»</w:t>
      </w:r>
      <w:r>
        <w:rPr>
          <w:rtl w:val="true"/>
        </w:rPr>
        <w:t>علیه السّلام</w:t>
      </w:r>
      <w:bookmarkEnd w:id="1562"/>
    </w:p>
    <w:p>
      <w:pPr>
        <w:pStyle w:val="BookText"/>
        <w:rPr/>
      </w:pPr>
      <w:r>
        <w:rPr>
          <w:rFonts w:ascii="IRNazanin" w:hAnsi="IRNazanin" w:eastAsia="IRNazanin"/>
          <w:color w:val="111111"/>
          <w:sz w:val="28"/>
          <w:sz w:val="28"/>
          <w:szCs w:val="28"/>
          <w:rtl w:val="true"/>
          <w:lang w:bidi="fa-IR"/>
        </w:rPr>
        <w:t>علی علیه السّلام نام نخستین پیشوای معصوم شیعه،امیر المؤمنین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نام که به معنای والا و بلندمرتبه است،از نام خدای متعال برگرفته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اشتقّ من العلیّ</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نامهای خودم دو نام برای من و علی پدید آورد،خدا محمود است و من محمّد،خدا اعلی است و او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 لنا إسمین من أسمائه، فذو العرش محمود و أنا محمّد و اللّه الأعلی و هذا علیّ</w:t>
      </w:r>
      <w:r>
        <w:rPr>
          <w:rFonts w:eastAsia="IRNazanin" w:cs="IRNazanin"/>
          <w:color w:val="111111"/>
          <w:sz w:val="28"/>
          <w:szCs w:val="28"/>
          <w:rtl w:val="true"/>
          <w:lang w:bidi="fa-IR"/>
        </w:rPr>
        <w:t xml:space="preserve">». </w:t>
      </w:r>
      <w:r>
        <w:rPr>
          <w:rStyle w:val="FootnoteAnchor"/>
          <w:rtl w:val="true"/>
        </w:rPr>
        <w:footnoteReference w:id="1505"/>
      </w:r>
      <w:r>
        <w:rPr>
          <w:rFonts w:ascii="IRNazanin" w:hAnsi="IRNazanin" w:eastAsia="IRNazanin"/>
          <w:color w:val="111111"/>
          <w:sz w:val="28"/>
          <w:sz w:val="28"/>
          <w:szCs w:val="28"/>
          <w:rtl w:val="true"/>
          <w:lang w:bidi="fa-IR"/>
        </w:rPr>
        <w:t>در خطبه‌ای طولانی که امیر المؤمنین علیه السّلام پس از بازگشت از نهروان ایراد فرمود،ضمن برشمردن شماری از فضایل و ویژگیهای خویش،نامهای خود را در کتابهای آسمانی و اقوام و طوایف دیگر هم برشمرد،از جمله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من در انجیل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تورات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در زبور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نزد هندیان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پیش رومیان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بطریسا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نزد ایرانیان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پیش قوم 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است،زنگیان 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کاهنان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بویئ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می‌دانند و اهل حبشه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بثریک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مادرم 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حیدره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می‌داند،دایه‌ام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می‌نامد،نزد 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هستم و پیش ارمنیان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نزد پدرم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جابر جعفی که راوی حدیث از امام باقر علیه السّلام است،معنای یکایک این واژه‌ها را توضیح می‌دهد</w:t>
      </w:r>
      <w:r>
        <w:rPr>
          <w:rFonts w:eastAsia="IRNazanin" w:cs="IRNazanin"/>
          <w:color w:val="111111"/>
          <w:sz w:val="28"/>
          <w:szCs w:val="28"/>
          <w:rtl w:val="true"/>
          <w:lang w:bidi="fa-IR"/>
        </w:rPr>
        <w:t xml:space="preserve">. </w:t>
      </w:r>
      <w:r>
        <w:rPr>
          <w:rStyle w:val="FootnoteAnchor"/>
          <w:rtl w:val="true"/>
        </w:rPr>
        <w:footnoteReference w:id="1506"/>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نزدیکترین نامهای یاد شده به نام حضرت علی علیه السّلام است که در برخی روایات و متون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پژوهشهای نو نشان می‌دهد که این نام و نامهای اهل بیت علیهم السّلام به صورت رمزی یا عبارات مختلف در کتاب مقدس یا آثار یافت شده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نوشته‌ای از حکیم سیالکوتی وجود دارد که نام امیر المؤمنین علیه السّلام را به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علی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لوحی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سلیمانی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 می‌دهد،یا تخته‌پاره‌ای از بقایای کشتی نوح که نام پنج تن به زبان عبرانی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محمّد،ایلیا،شبر،شبیر،فاطمه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 نگاشته شده است</w:t>
      </w:r>
      <w:r>
        <w:rPr>
          <w:rFonts w:eastAsia="IRNazanin" w:cs="IRNazanin"/>
          <w:color w:val="111111"/>
          <w:sz w:val="28"/>
          <w:szCs w:val="28"/>
          <w:rtl w:val="true"/>
          <w:lang w:bidi="fa-IR"/>
        </w:rPr>
        <w:t xml:space="preserve">. </w:t>
      </w:r>
      <w:r>
        <w:rPr>
          <w:rStyle w:val="FootnoteAnchor"/>
          <w:rtl w:val="true"/>
        </w:rPr>
        <w:footnoteReference w:id="1507"/>
      </w:r>
      <w:r>
        <w:rPr>
          <w:rFonts w:ascii="IRNazanin" w:hAnsi="IRNazanin" w:eastAsia="IRNazanin"/>
          <w:color w:val="111111"/>
          <w:sz w:val="28"/>
          <w:sz w:val="28"/>
          <w:szCs w:val="28"/>
          <w:rtl w:val="true"/>
          <w:lang w:bidi="fa-IR"/>
        </w:rPr>
        <w:t>نیز براساس پژوهشهای انجام شده،نام اهل بیت و أئمّۀ اثنی عشر به لفظ عبرانی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Style w:val="FootnoteAnchor"/>
          <w:rtl w:val="true"/>
        </w:rPr>
        <w:footnoteReference w:id="1508"/>
      </w:r>
      <w:r>
        <w:rPr>
          <w:rFonts w:ascii="IRNazanin" w:hAnsi="IRNazanin" w:eastAsia="IRNazanin"/>
          <w:color w:val="111111"/>
          <w:sz w:val="28"/>
          <w:sz w:val="28"/>
          <w:szCs w:val="28"/>
          <w:rtl w:val="true"/>
          <w:lang w:bidi="fa-IR"/>
        </w:rPr>
        <w:t>اینها تأییدی بر درستی سخنانی است که در روایات شیعه نیز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آن حضرت،اسامی فراوان و القاب متعدّد است که در روایات و تواریخ آمده و برخی در همین کتاب ذکر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هنرمندان و خطاطان نیز با نام علی علیه السّلام خوشنویسیها و هنرنماییهای فراوان داشته‌اند و در بناهای دینی و کتیبه‌ها و کاشیکاریها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فراوان به کار برده‌اند،از جمله در بنای تاریخی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یادبود سلطان محمّد خدابنده،این موضوع جلوۀ ویژه‌ای دارد</w:t>
      </w:r>
      <w:r>
        <w:rPr>
          <w:rFonts w:eastAsia="IRNazanin" w:cs="IRNazanin"/>
          <w:color w:val="111111"/>
          <w:sz w:val="28"/>
          <w:szCs w:val="28"/>
          <w:rtl w:val="true"/>
          <w:lang w:bidi="fa-IR"/>
        </w:rPr>
        <w:t xml:space="preserve">. </w:t>
      </w:r>
      <w:r>
        <w:rPr>
          <w:rStyle w:val="FootnoteAnchor"/>
          <w:rtl w:val="true"/>
        </w:rPr>
        <w:footnoteReference w:id="1509"/>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القاب و کنیه‌های علی علیه السّلام،امیر المؤمنین،ابو تراب،علی در آثار هنری،مرتضی</w:t>
      </w:r>
      <w:r>
        <w:rPr>
          <w:rFonts w:eastAsia="IRNazanin" w:cs="IRNazanin"/>
          <w:color w:val="111111"/>
          <w:sz w:val="28"/>
          <w:szCs w:val="28"/>
          <w:rtl w:val="true"/>
          <w:lang w:bidi="fa-IR"/>
        </w:rPr>
        <w:t>.</w:t>
      </w:r>
      <w:bookmarkStart w:id="1563" w:name="pg5471_30928"/>
    </w:p>
    <w:p>
      <w:pPr>
        <w:pStyle w:val="Heading3"/>
        <w:numPr>
          <w:ilvl w:val="2"/>
          <w:numId w:val="1"/>
        </w:numPr>
        <w:rPr/>
      </w:pPr>
      <w:bookmarkStart w:id="1564" w:name="__RefHeading___Toc2146240_581953129"/>
      <w:bookmarkStart w:id="1565" w:name="_Toc599"/>
      <w:bookmarkEnd w:id="1563"/>
      <w:bookmarkEnd w:id="1564"/>
      <w:r>
        <w:rPr>
          <w:rtl w:val="true"/>
        </w:rPr>
        <w:t>نامۀ نانوشته</w:t>
      </w:r>
      <w:bookmarkEnd w:id="1565"/>
    </w:p>
    <w:p>
      <w:pPr>
        <w:pStyle w:val="BookText"/>
        <w:rPr/>
      </w:pPr>
      <w:r>
        <w:rPr>
          <w:rFonts w:ascii="IRNazanin" w:hAnsi="IRNazanin" w:eastAsia="IRNazanin"/>
          <w:color w:val="111111"/>
          <w:sz w:val="28"/>
          <w:sz w:val="28"/>
          <w:szCs w:val="28"/>
          <w:rtl w:val="true"/>
          <w:lang w:bidi="fa-IR"/>
        </w:rPr>
        <w:t>نامه‌ای که رسول خدا صلّی اللّه علیه و آله در روز پنج‌شنبه‌ای از اواخر عمر خویش می‌خواست بنویسد و امر خلافت حضرت علی علیه السّلام را صراحتا بیان کند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هلمّ،أکتب لکم کتابا لا تضلّوا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،بیاورید تا نامه‌ای برایتان بنویسم که پس از آن گمراه نشوید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با بیان اینکه قرآن هست و برای ما کافی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کتاب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نگذاشت کاغذ و قلم بیاورند و گفت که پیامبر،در اثر درد هذیان می‌گوید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بالأخره آن نامه نوشته نشد و ابن عباس پیوسته از آن روز،با حسرت یاد می‌کرد که نگذاشتند رسول خدا آنچه می‌خواست بنویسد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نکته در منابع فراوانی از کتب شیعه و سنّی آمده و غیرقابل انکار است</w:t>
      </w:r>
      <w:r>
        <w:rPr>
          <w:rFonts w:eastAsia="IRNazanin" w:cs="IRNazanin"/>
          <w:color w:val="111111"/>
          <w:sz w:val="28"/>
          <w:szCs w:val="28"/>
          <w:rtl w:val="true"/>
          <w:lang w:bidi="fa-IR"/>
        </w:rPr>
        <w:t xml:space="preserve">. </w:t>
      </w:r>
      <w:r>
        <w:rPr>
          <w:rStyle w:val="FootnoteAnchor"/>
          <w:rtl w:val="true"/>
        </w:rPr>
        <w:footnoteReference w:id="1510"/>
      </w:r>
      <w:r>
        <w:rPr>
          <w:rFonts w:ascii="IRNazanin" w:hAnsi="IRNazanin" w:eastAsia="IRNazanin"/>
          <w:color w:val="111111"/>
          <w:sz w:val="28"/>
          <w:sz w:val="28"/>
          <w:szCs w:val="28"/>
          <w:rtl w:val="true"/>
          <w:lang w:bidi="fa-IR"/>
        </w:rPr>
        <w:t>هدف از نگارش متن مورد نظر حضرت رسول،تحکیم پایه‌های وصایت و خلافت حضرت امیر بود،امّا چون در حضور وی سروصدا و نزاع کردند،پیامبر رنجید و برای نوشتن آن پافشاری نکرد و از بیم بروز فتنه‌ای دیگر دم فروبست،ولی تاریخ و آیندگان واقعیت آنچه را که آن روز گذشت، شناختند</w:t>
      </w:r>
      <w:r>
        <w:rPr>
          <w:rFonts w:eastAsia="IRNazanin" w:cs="IRNazanin"/>
          <w:color w:val="111111"/>
          <w:sz w:val="28"/>
          <w:szCs w:val="28"/>
          <w:rtl w:val="true"/>
          <w:lang w:bidi="fa-IR"/>
        </w:rPr>
        <w:t xml:space="preserve">. </w:t>
      </w:r>
      <w:r>
        <w:rPr>
          <w:rStyle w:val="FootnoteAnchor"/>
          <w:rtl w:val="true"/>
        </w:rPr>
        <w:footnoteReference w:id="15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پنج‌شنبه شوم،حسبنا کتاب اللّه،جلوگیری از تدوین حدیث</w:t>
      </w:r>
      <w:r>
        <w:rPr>
          <w:rFonts w:eastAsia="IRNazanin" w:cs="IRNazanin"/>
          <w:color w:val="111111"/>
          <w:sz w:val="28"/>
          <w:szCs w:val="28"/>
          <w:rtl w:val="true"/>
          <w:lang w:bidi="fa-IR"/>
        </w:rPr>
        <w:t>.</w:t>
      </w:r>
    </w:p>
    <w:p>
      <w:pPr>
        <w:pStyle w:val="Heading3"/>
        <w:numPr>
          <w:ilvl w:val="2"/>
          <w:numId w:val="1"/>
        </w:numPr>
        <w:rPr/>
      </w:pPr>
      <w:bookmarkStart w:id="1566" w:name="__RefHeading___Toc2146242_581953129"/>
      <w:bookmarkStart w:id="1567" w:name="_Toc600"/>
      <w:bookmarkEnd w:id="1566"/>
      <w:r>
        <w:rPr>
          <w:rtl w:val="true"/>
        </w:rPr>
        <w:t>نامه های امیر المؤمنین علیه السّلام</w:t>
      </w:r>
      <w:bookmarkEnd w:id="1567"/>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علاوه‌بر آنچه در مدخل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 شده است،گفتنی است که نامه‌های حضرت علی علیه السّلام که عمدتا مربوط به دوران خلافت اوست،بیش از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نامه‌ای است که در نهج البلاغه آمده،یا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که در جلد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معادن الحکمه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پژوهشهای استاد محمّد باقر محمودی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السعاده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 آنها را به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رسانده که در 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کتاب ده‌جلدی،درج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مخاطبان این نامه‌ها یا اهالی مصر و بصره و برخی شهرهایند،یا والیان و کارگزاران و قاضیان و فرماندهان سپاه منصوب از طرف آن حضرت،یا معاویه و برخی دشمنان یا دوستان و اصحاب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سیاسی حکومت حضرت علی علیه السّلام را از این نامه‌ها و حکمها و وصایای</w:t>
      </w:r>
      <w:bookmarkStart w:id="1568" w:name="pg5471_30929"/>
    </w:p>
    <w:p>
      <w:pPr>
        <w:pStyle w:val="BookText"/>
        <w:rPr/>
      </w:pPr>
      <w:bookmarkEnd w:id="1568"/>
      <w:r>
        <w:rPr>
          <w:rFonts w:ascii="IRNazanin" w:hAnsi="IRNazanin" w:eastAsia="IRNazanin"/>
          <w:color w:val="111111"/>
          <w:sz w:val="28"/>
          <w:sz w:val="28"/>
          <w:szCs w:val="28"/>
          <w:rtl w:val="true"/>
          <w:lang w:bidi="fa-IR"/>
        </w:rPr>
        <w:t>مکتوب بهتر و بیشتر می‌توان شناخت</w:t>
      </w:r>
      <w:r>
        <w:rPr>
          <w:rFonts w:eastAsia="IRNazanin" w:cs="IRNazanin"/>
          <w:color w:val="111111"/>
          <w:sz w:val="28"/>
          <w:szCs w:val="28"/>
          <w:rtl w:val="true"/>
          <w:lang w:bidi="fa-IR"/>
        </w:rPr>
        <w:t xml:space="preserve">. </w:t>
      </w:r>
      <w:r>
        <w:rPr>
          <w:rStyle w:val="FootnoteAnchor"/>
          <w:rtl w:val="true"/>
        </w:rPr>
        <w:footnoteReference w:id="15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علی علیه السّلام،نهج البلاغه،کتابشناسی نهج البلاغه،عهدنامۀ مالک اشتر</w:t>
      </w:r>
      <w:r>
        <w:rPr>
          <w:rFonts w:eastAsia="IRNazanin" w:cs="IRNazanin"/>
          <w:color w:val="111111"/>
          <w:sz w:val="28"/>
          <w:szCs w:val="28"/>
          <w:rtl w:val="true"/>
          <w:lang w:bidi="fa-IR"/>
        </w:rPr>
        <w:t>.</w:t>
      </w:r>
    </w:p>
    <w:p>
      <w:pPr>
        <w:pStyle w:val="Heading3"/>
        <w:numPr>
          <w:ilvl w:val="2"/>
          <w:numId w:val="1"/>
        </w:numPr>
        <w:rPr/>
      </w:pPr>
      <w:bookmarkStart w:id="1569" w:name="__RefHeading___Toc2146244_581953129"/>
      <w:bookmarkStart w:id="1570" w:name="_Toc601"/>
      <w:bookmarkEnd w:id="1569"/>
      <w:r>
        <w:rPr>
          <w:rtl w:val="true"/>
        </w:rPr>
        <w:t>نبأ عظیم</w:t>
      </w:r>
      <w:bookmarkEnd w:id="1570"/>
    </w:p>
    <w:p>
      <w:pPr>
        <w:pStyle w:val="BookText"/>
        <w:rPr/>
      </w:pPr>
      <w:r>
        <w:rPr>
          <w:rFonts w:ascii="IRNazanin" w:hAnsi="IRNazanin" w:eastAsia="IRNazanin"/>
          <w:color w:val="111111"/>
          <w:sz w:val="28"/>
          <w:sz w:val="28"/>
          <w:szCs w:val="28"/>
          <w:rtl w:val="true"/>
          <w:lang w:bidi="fa-IR"/>
        </w:rPr>
        <w:t xml:space="preserve">یعنی خبر بزرگ و مهمّ،که در آیۀ عَمَّ یَتَساءَلُونَ عَنِ النَّبَإِ الْعَظِیمِ </w:t>
      </w:r>
      <w:r>
        <w:rPr>
          <w:rStyle w:val="FootnoteAnchor"/>
          <w:rtl w:val="true"/>
        </w:rPr>
        <w:footnoteReference w:id="1513"/>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مفهوم آن‌که رستاخیز و روز قیامت است،در روایات متعدّدی بر وجود امام علی علیه السّلام تأویل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مردم دربارۀ آن از یکدیگر می‌پرسند،دربارۀ حضرت علی علیه السّلام است و آن حضرت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را آیت و نشانه‌ای بزرگتر از من و خبری عظیم‌تر از من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للّه آیة هی أکبر منّی و لا للّه من نباء أعظم منّی</w:t>
      </w:r>
      <w:r>
        <w:rPr>
          <w:rFonts w:eastAsia="IRNazanin" w:cs="IRNazanin"/>
          <w:color w:val="111111"/>
          <w:sz w:val="28"/>
          <w:szCs w:val="28"/>
          <w:rtl w:val="true"/>
          <w:lang w:bidi="fa-IR"/>
        </w:rPr>
        <w:t xml:space="preserve">». </w:t>
      </w:r>
      <w:r>
        <w:rPr>
          <w:rStyle w:val="FootnoteAnchor"/>
          <w:rtl w:val="true"/>
        </w:rPr>
        <w:footnoteReference w:id="1514"/>
      </w:r>
      <w:r>
        <w:rPr>
          <w:rFonts w:ascii="IRNazanin" w:hAnsi="IRNazanin" w:eastAsia="IRNazanin"/>
          <w:color w:val="111111"/>
          <w:sz w:val="28"/>
          <w:sz w:val="28"/>
          <w:szCs w:val="28"/>
          <w:rtl w:val="true"/>
          <w:lang w:bidi="fa-IR"/>
        </w:rPr>
        <w:t>علامۀ مجلسی روایات مربوط به آن را با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انّه علیه السّلام النبأ العظیم و الآیة الکبری</w:t>
      </w:r>
      <w:r>
        <w:rPr>
          <w:rFonts w:eastAsia="IRNazanin" w:cs="IRNazanin"/>
          <w:color w:val="111111"/>
          <w:sz w:val="28"/>
          <w:szCs w:val="28"/>
          <w:rtl w:val="true"/>
          <w:lang w:bidi="fa-IR"/>
        </w:rPr>
        <w:t xml:space="preserve">» </w:t>
      </w:r>
      <w:r>
        <w:rPr>
          <w:rStyle w:val="FootnoteAnchor"/>
          <w:rtl w:val="true"/>
        </w:rPr>
        <w:footnoteReference w:id="1515"/>
      </w:r>
      <w:r>
        <w:rPr>
          <w:rFonts w:ascii="IRNazanin" w:hAnsi="IRNazanin" w:eastAsia="IRNazanin"/>
          <w:color w:val="111111"/>
          <w:sz w:val="28"/>
          <w:sz w:val="28"/>
          <w:szCs w:val="28"/>
          <w:rtl w:val="true"/>
          <w:lang w:bidi="fa-IR"/>
        </w:rPr>
        <w:t>آورده که مضمون این روایات آن است که مردم دربارۀ این خبر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 گفتگو و از هم سؤال می‌کنند و دربارۀ آن اختلاف دارند،برخی به ولایتش ایمان دارند،برخی هم منکر آنند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سخنی حضرت علی علیه السّلام در جنگ صفین به یکی از شامیان که به نبرد او آمده بود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و اللّه النّبأ العظیم الّذی فیه اختلفتم و علی ولایتی تنازعتم و عن ولایتی رجعتم بعد ما قبلتم</w:t>
      </w:r>
      <w:r>
        <w:rPr>
          <w:rFonts w:eastAsia="IRNazanin" w:cs="IRNazanin"/>
          <w:color w:val="111111"/>
          <w:sz w:val="28"/>
          <w:szCs w:val="28"/>
          <w:rtl w:val="true"/>
          <w:lang w:bidi="fa-IR"/>
        </w:rPr>
        <w:t xml:space="preserve">...» </w:t>
      </w:r>
      <w:r>
        <w:rPr>
          <w:rStyle w:val="FootnoteAnchor"/>
          <w:rtl w:val="true"/>
        </w:rPr>
        <w:footnoteReference w:id="15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صلّی اللّه علیه و آله هم خطاب به حضرت علی علیه السّلام فرموده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 النّبأ العظیم و أنت الصّراط المستقیم</w:t>
      </w:r>
      <w:r>
        <w:rPr>
          <w:rFonts w:eastAsia="IRNazanin" w:cs="IRNazanin"/>
          <w:color w:val="111111"/>
          <w:sz w:val="28"/>
          <w:szCs w:val="28"/>
          <w:rtl w:val="true"/>
          <w:lang w:bidi="fa-IR"/>
        </w:rPr>
        <w:t xml:space="preserve">.» </w:t>
      </w:r>
      <w:r>
        <w:rPr>
          <w:rStyle w:val="FootnoteAnchor"/>
          <w:rtl w:val="true"/>
        </w:rPr>
        <w:footnoteReference w:id="1517"/>
      </w:r>
    </w:p>
    <w:p>
      <w:pPr>
        <w:pStyle w:val="BookText"/>
        <w:rPr/>
      </w:pPr>
      <w:r>
        <w:rPr>
          <w:rFonts w:ascii="IRNazanin" w:hAnsi="IRNazanin" w:eastAsia="IRNazanin"/>
          <w:color w:val="111111"/>
          <w:sz w:val="28"/>
          <w:sz w:val="28"/>
          <w:szCs w:val="28"/>
          <w:rtl w:val="true"/>
          <w:lang w:bidi="fa-IR"/>
        </w:rPr>
        <w:t>هو النّبأ العظیم و فلک نوح و باب اللّه،و انقطع الخطاب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در قرآن،علی علیه السّلام و قرآن،فضایل علی علیه السّلام</w:t>
      </w:r>
      <w:r>
        <w:rPr>
          <w:rFonts w:eastAsia="IRNazanin" w:cs="IRNazanin"/>
          <w:color w:val="111111"/>
          <w:sz w:val="28"/>
          <w:szCs w:val="28"/>
          <w:rtl w:val="true"/>
          <w:lang w:bidi="fa-IR"/>
        </w:rPr>
        <w:t>.</w:t>
      </w:r>
    </w:p>
    <w:p>
      <w:pPr>
        <w:pStyle w:val="Heading3"/>
        <w:numPr>
          <w:ilvl w:val="2"/>
          <w:numId w:val="1"/>
        </w:numPr>
        <w:rPr/>
      </w:pPr>
      <w:bookmarkStart w:id="1571" w:name="__RefHeading___Toc2146246_581953129"/>
      <w:bookmarkStart w:id="1572" w:name="_Toc602"/>
      <w:bookmarkEnd w:id="1571"/>
      <w:r>
        <w:rPr>
          <w:rtl w:val="true"/>
        </w:rPr>
        <w:t>نجف آباد</w:t>
      </w:r>
      <w:bookmarkEnd w:id="1572"/>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 شهری در استان اصفهان که در سال </w:t>
      </w:r>
      <w:r>
        <w:rPr>
          <w:rFonts w:eastAsia="IRNazanin" w:cs="IRNazanin"/>
          <w:color w:val="111111"/>
          <w:sz w:val="28"/>
          <w:szCs w:val="28"/>
          <w:lang w:bidi="fa-IR"/>
        </w:rPr>
        <w:t>1022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شهرهایی که نام آن نشان از فرهنگ غنی اسلام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که شاه عباس مقداری پول و جواهرات</w:t>
      </w:r>
      <w:bookmarkStart w:id="1573" w:name="pg5471_30930"/>
    </w:p>
    <w:p>
      <w:pPr>
        <w:pStyle w:val="BookText"/>
        <w:rPr/>
      </w:pPr>
      <w:bookmarkEnd w:id="1573"/>
      <w:r>
        <w:rPr>
          <w:rFonts w:ascii="IRNazanin" w:hAnsi="IRNazanin" w:eastAsia="IRNazanin"/>
          <w:color w:val="111111"/>
          <w:sz w:val="28"/>
          <w:sz w:val="28"/>
          <w:szCs w:val="28"/>
          <w:rtl w:val="true"/>
          <w:lang w:bidi="fa-IR"/>
        </w:rPr>
        <w:t>جهت مقبرۀ حضرت علی علیه السّلام اختصاص داد و تصمیم به ارسال آن به نجف اشرف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تدبیر شیخ بهایی از خروج این ذخایر از کشور جلوگیری شد و به کمک آن،بنیان شهر جدیدی به نام نجف‌آباد گذارده شد</w:t>
      </w:r>
      <w:r>
        <w:rPr>
          <w:rFonts w:eastAsia="IRNazanin" w:cs="IRNazanin"/>
          <w:color w:val="111111"/>
          <w:sz w:val="28"/>
          <w:szCs w:val="28"/>
          <w:rtl w:val="true"/>
          <w:lang w:bidi="fa-IR"/>
        </w:rPr>
        <w:t xml:space="preserve">. </w:t>
      </w:r>
      <w:r>
        <w:rPr>
          <w:rStyle w:val="FootnoteAnchor"/>
          <w:rtl w:val="true"/>
        </w:rPr>
        <w:footnoteReference w:id="1518"/>
      </w:r>
    </w:p>
    <w:p>
      <w:pPr>
        <w:pStyle w:val="Heading3"/>
        <w:numPr>
          <w:ilvl w:val="2"/>
          <w:numId w:val="1"/>
        </w:numPr>
        <w:rPr/>
      </w:pPr>
      <w:bookmarkStart w:id="1574" w:name="__RefHeading___Toc2146248_581953129"/>
      <w:bookmarkStart w:id="1575" w:name="_Toc603"/>
      <w:bookmarkEnd w:id="1574"/>
      <w:r>
        <w:rPr>
          <w:rtl w:val="true"/>
        </w:rPr>
        <w:t>نجف اشرف</w:t>
      </w:r>
      <w:bookmarkEnd w:id="1575"/>
    </w:p>
    <w:p>
      <w:pPr>
        <w:pStyle w:val="BookText"/>
        <w:rPr/>
      </w:pPr>
      <w:r>
        <w:rPr>
          <w:rFonts w:ascii="IRNazanin" w:hAnsi="IRNazanin" w:eastAsia="IRNazanin"/>
          <w:color w:val="111111"/>
          <w:sz w:val="28"/>
          <w:sz w:val="28"/>
          <w:szCs w:val="28"/>
          <w:rtl w:val="true"/>
          <w:lang w:bidi="fa-IR"/>
        </w:rPr>
        <w:t>نجف که مرقد امیر المؤمنین علیه السّلام در آن است یکی از شهرهای عراق نزدیک کوفه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شهر از زمان طوفان نوح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سرزمین بلند را که آب آن را نمی‌گرفت و به کوفه وصل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نجف،مخفف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 جفّ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دریا خشک شد</w:t>
      </w:r>
      <w:r>
        <w:rPr>
          <w:rFonts w:eastAsia="IRNazanin" w:cs="IRNazanin"/>
          <w:color w:val="111111"/>
          <w:sz w:val="28"/>
          <w:szCs w:val="28"/>
          <w:rtl w:val="true"/>
          <w:lang w:bidi="fa-IR"/>
        </w:rPr>
        <w:t xml:space="preserve">. </w:t>
      </w:r>
      <w:r>
        <w:rPr>
          <w:rStyle w:val="FootnoteAnchor"/>
          <w:rtl w:val="true"/>
        </w:rPr>
        <w:footnoteReference w:id="1519"/>
      </w:r>
      <w:r>
        <w:rPr>
          <w:rFonts w:ascii="IRNazanin" w:hAnsi="IRNazanin" w:eastAsia="IRNazanin"/>
          <w:color w:val="111111"/>
          <w:sz w:val="28"/>
          <w:sz w:val="28"/>
          <w:szCs w:val="28"/>
          <w:rtl w:val="true"/>
          <w:lang w:bidi="fa-IR"/>
        </w:rPr>
        <w:t>نامهای دیگر این منطقه، غریّ،وادی السّلام،براثا،جودی،ربوه،طور،مشهد،حیره و ظهر الکوفه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روایات، نجف مهبط اولیای خدا و خانۀ هجرت انبیا و محلّ قرار کشتی نوح بوده و ابراهیم خلیل در این سرزمین زیسته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نگاهی به آن وادی مرتفع پشت کوفه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الکوفه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افکند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چه‌قدر منظره‌ات زیبا و ژرفای درونت پاکیزه و معطّر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قبر مرا در این سرزمین قرار بده</w:t>
      </w:r>
      <w:r>
        <w:rPr>
          <w:rFonts w:eastAsia="IRNazanin" w:cs="IRNazanin"/>
          <w:color w:val="111111"/>
          <w:sz w:val="28"/>
          <w:szCs w:val="28"/>
          <w:rtl w:val="true"/>
          <w:lang w:bidi="fa-IR"/>
        </w:rPr>
        <w:t xml:space="preserve">. </w:t>
      </w:r>
      <w:r>
        <w:rPr>
          <w:rStyle w:val="FootnoteAnchor"/>
          <w:rtl w:val="true"/>
        </w:rPr>
        <w:footnoteReference w:id="1520"/>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در سال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حضرت امیر شهید شد،امام حسن و امام حسین علیهما السّلام طبق دستور آن حضرت،پیکرش را شبانه و پنهانی تشییع کردند و در بقعه و مرقد پاکش در نجف به خاک سپردند تا خوارج نسبت به بدن مطهر او جسارت نکنند، </w:t>
      </w:r>
      <w:r>
        <w:rPr>
          <w:rStyle w:val="FootnoteAnchor"/>
          <w:rtl w:val="true"/>
        </w:rPr>
        <w:footnoteReference w:id="1521"/>
      </w:r>
      <w:r>
        <w:rPr>
          <w:rFonts w:ascii="IRNazanin" w:hAnsi="IRNazanin" w:eastAsia="IRNazanin"/>
          <w:color w:val="111111"/>
          <w:sz w:val="28"/>
          <w:sz w:val="28"/>
          <w:szCs w:val="28"/>
          <w:rtl w:val="true"/>
          <w:lang w:bidi="fa-IR"/>
        </w:rPr>
        <w:t>جایی که چند کیلومتر از کوفه فاصله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 آن حضرت مدتهای مدیدی پنهان بود و جز خواص شیعه کسی از آن خبر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آشکار شدن جای قبر امیر المؤمنین در نجف در عصر هارون الرشید،در نجف آبادانی و عمارتها در اطراف مرقد مقدّس از سال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شروع شد و علویان بخصوص شیعیان آنجا ساکن شدند و با گذشت زمان آبادتر و</w:t>
      </w:r>
    </w:p>
    <w:p>
      <w:pPr>
        <w:pStyle w:val="BookText"/>
        <w:rPr/>
      </w:pPr>
      <w:r>
        <w:rPr>
          <w:rFonts w:ascii="IRNazanin" w:hAnsi="IRNazanin" w:eastAsia="IRNazanin"/>
          <w:color w:val="111111"/>
          <w:sz w:val="28"/>
          <w:sz w:val="28"/>
          <w:szCs w:val="28"/>
          <w:rtl w:val="true"/>
          <w:lang w:bidi="fa-IR"/>
        </w:rPr>
        <w:t xml:space="preserve">پرجمعیّت‌تر شد و یک قرن نگذشته بود که در نجف،غیر از شیعیان بیش از </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سادات علوی می‌زیستند و بتدریج رونق بیشتری یافت و در قرن هفتم و هشتم،در عصر حکومتهای شیعی جلایری و ایلخانی در عراق،رونق درخشانی یافت و با صرف مبالغ هنگفت،در آنجا مدرسه‌ها،مساجد،تکیه‌ها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احداث شد</w:t>
      </w:r>
      <w:r>
        <w:rPr>
          <w:rFonts w:eastAsia="IRNazanin" w:cs="IRNazanin"/>
          <w:color w:val="111111"/>
          <w:sz w:val="28"/>
          <w:szCs w:val="28"/>
          <w:rtl w:val="true"/>
          <w:lang w:bidi="fa-IR"/>
        </w:rPr>
        <w:t xml:space="preserve">.» </w:t>
      </w:r>
      <w:r>
        <w:rPr>
          <w:rStyle w:val="FootnoteAnchor"/>
          <w:rtl w:val="true"/>
        </w:rPr>
        <w:footnoteReference w:id="1522"/>
      </w:r>
    </w:p>
    <w:p>
      <w:pPr>
        <w:pStyle w:val="BookText"/>
        <w:rPr/>
      </w:pPr>
      <w:r>
        <w:rPr>
          <w:rFonts w:ascii="IRNazanin" w:hAnsi="IRNazanin" w:eastAsia="IRNazanin"/>
          <w:color w:val="111111"/>
          <w:sz w:val="28"/>
          <w:sz w:val="28"/>
          <w:szCs w:val="28"/>
          <w:rtl w:val="true"/>
          <w:lang w:bidi="fa-IR"/>
        </w:rPr>
        <w:t>در قرون گذشته و اولیه به نجف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این سرزمین 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بوده،به ساکن یا اهل آنجا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می‌شد</w:t>
      </w:r>
      <w:r>
        <w:rPr>
          <w:rFonts w:eastAsia="IRNazanin" w:cs="IRNazanin"/>
          <w:color w:val="111111"/>
          <w:sz w:val="28"/>
          <w:szCs w:val="28"/>
          <w:rtl w:val="true"/>
          <w:lang w:bidi="fa-IR"/>
        </w:rPr>
        <w:t xml:space="preserve">. </w:t>
      </w:r>
      <w:r>
        <w:rPr>
          <w:rStyle w:val="FootnoteAnchor"/>
          <w:rtl w:val="true"/>
        </w:rPr>
        <w:footnoteReference w:id="1523"/>
      </w:r>
      <w:r>
        <w:rPr>
          <w:rFonts w:ascii="IRNazanin" w:hAnsi="IRNazanin" w:eastAsia="IRNazanin"/>
          <w:color w:val="111111"/>
          <w:sz w:val="28"/>
          <w:sz w:val="28"/>
          <w:szCs w:val="28"/>
          <w:rtl w:val="true"/>
          <w:lang w:bidi="fa-IR"/>
        </w:rPr>
        <w:t>در روایات،با نامهای الطور،الظهور،الجودی،الربوه،بانقبا،وادی السّلام و اللسان هم از آن یاد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گذشت زمان،نجف به شهری آباد تبدیل شد که عاشقان حق و شیفتگان اهل بیت به آنجا روی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طوسی در قرن پنجم حوزۀ علمیه نجف را تأسیس کرد </w:t>
      </w:r>
      <w:r>
        <w:rPr>
          <w:rStyle w:val="FootnoteAnchor"/>
          <w:rtl w:val="true"/>
        </w:rPr>
        <w:footnoteReference w:id="1524"/>
      </w:r>
      <w:r>
        <w:rPr>
          <w:rFonts w:ascii="IRNazanin" w:hAnsi="IRNazanin" w:eastAsia="IRNazanin"/>
          <w:color w:val="111111"/>
          <w:sz w:val="28"/>
          <w:sz w:val="28"/>
          <w:szCs w:val="28"/>
          <w:rtl w:val="true"/>
          <w:lang w:bidi="fa-IR"/>
        </w:rPr>
        <w:t>و این شهر،مهد علم و کانون معارف اهل بیت گشت و از حوزۀ هزارسالۀ نجف،هزاران دانشمند و فقیه و محدّث برخاست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 بسیاری از علمای اسلام در نجف است،کسانی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طوسی،علامۀ حلّی،مقدس اردبیلی،بحر العلوم،نراقی،صاحب جواهر،شیخ مرتضی انصاری،میرزای شیرازی،محقّق ثانی،میرداماد،شیخ جعفر شوشتری،محمّد کاظم خراسانی،محمّد کاظم یزدی،میرزا حسین نوری، </w:t>
      </w:r>
      <w:r>
        <w:rPr>
          <w:rStyle w:val="FootnoteAnchor"/>
          <w:rtl w:val="true"/>
        </w:rPr>
        <w:footnoteReference w:id="1525"/>
      </w:r>
      <w:r>
        <w:rPr>
          <w:rFonts w:ascii="IRNazanin" w:hAnsi="IRNazanin" w:eastAsia="IRNazanin"/>
          <w:color w:val="111111"/>
          <w:sz w:val="28"/>
          <w:sz w:val="28"/>
          <w:szCs w:val="28"/>
          <w:rtl w:val="true"/>
          <w:lang w:bidi="fa-IR"/>
        </w:rPr>
        <w:t>علامۀ امینی،آیة اللّه حکیم و دهها چهرۀ برجسته و معروف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نجف،هم یک شهر مقدّس و زیارتی است،هم بعد علمی و حوزۀ دیرپای آن، شهرۀ آفاق است و هم در سده‌های اخیر تربیت‌کنندۀ صدها فقیه و مرجع تقلید بوده است</w:t>
      </w:r>
      <w:r>
        <w:rPr>
          <w:rFonts w:eastAsia="IRNazanin" w:cs="IRNazanin"/>
          <w:color w:val="111111"/>
          <w:sz w:val="28"/>
          <w:szCs w:val="28"/>
          <w:rtl w:val="true"/>
          <w:lang w:bidi="fa-IR"/>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خمینی قدس سره سالهای تبعیدی خود را در نجف گذراند و پایه‌های نظری حکومت اسلامی و ولایت فقیه را در درسهای خارج فقه این حوزه استوار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 به عنوان یک دانشگاه عظیم علمی دینی با ریشه‌های کهن و تأثیرات روشن در زمینۀ فقه و اصول</w:t>
      </w:r>
    </w:p>
    <w:p>
      <w:pPr>
        <w:pStyle w:val="BookText"/>
        <w:rPr/>
      </w:pPr>
      <w:r>
        <w:rPr>
          <w:rFonts w:ascii="IRNazanin" w:hAnsi="IRNazanin" w:eastAsia="IRNazanin"/>
          <w:color w:val="111111"/>
          <w:sz w:val="28"/>
          <w:sz w:val="28"/>
          <w:szCs w:val="28"/>
          <w:rtl w:val="true"/>
          <w:lang w:bidi="fa-IR"/>
        </w:rPr>
        <w:t>و ادبیات و فرهنگ دینی به شمار می‌رود و مدارس علمی متعدّد و کتابخانه‌های غنی و معتبر دارد</w:t>
      </w:r>
      <w:r>
        <w:rPr>
          <w:rFonts w:eastAsia="IRNazanin" w:cs="IRNazanin"/>
          <w:color w:val="111111"/>
          <w:sz w:val="28"/>
          <w:szCs w:val="28"/>
          <w:rtl w:val="true"/>
          <w:lang w:bidi="fa-IR"/>
        </w:rPr>
        <w:t xml:space="preserve">. </w:t>
      </w:r>
      <w:r>
        <w:rPr>
          <w:rStyle w:val="FootnoteAnchor"/>
          <w:rtl w:val="true"/>
        </w:rPr>
        <w:footnoteReference w:id="1526"/>
      </w:r>
    </w:p>
    <w:p>
      <w:pPr>
        <w:pStyle w:val="BookText"/>
        <w:rPr/>
      </w:pPr>
      <w:r>
        <w:rPr>
          <w:rFonts w:ascii="IRNazanin" w:hAnsi="IRNazanin" w:eastAsia="IRNazanin"/>
          <w:color w:val="111111"/>
          <w:sz w:val="28"/>
          <w:sz w:val="28"/>
          <w:szCs w:val="28"/>
          <w:rtl w:val="true"/>
          <w:lang w:bidi="fa-IR"/>
        </w:rPr>
        <w:t>حرم امیر المؤمنین در این شهر،در طول قرون بارها تجدیدبنا و مرمّت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نجف اشرف،مساجد تاریخی،مدارس دینی و کتابخانه‌های عظیم و ارزشمند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فراوانی در فضیلت این شهر آمده است،از جمله خود امام علی علیه السّلام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بقعة عبد اللّه علیها ظهر الکوفة،لمّا أمر اللّه الملائکة أن یسجدوا لآدم فسجدوا فی ظهر الکوفة</w:t>
      </w:r>
      <w:r>
        <w:rPr>
          <w:rFonts w:eastAsia="IRNazanin" w:cs="IRNazanin"/>
          <w:color w:val="111111"/>
          <w:sz w:val="28"/>
          <w:szCs w:val="28"/>
          <w:rtl w:val="true"/>
          <w:lang w:bidi="fa-IR"/>
        </w:rPr>
        <w:t xml:space="preserve">». </w:t>
      </w:r>
      <w:r>
        <w:rPr>
          <w:rStyle w:val="FootnoteAnchor"/>
          <w:rtl w:val="true"/>
        </w:rPr>
        <w:footnoteReference w:id="1527"/>
      </w:r>
      <w:r>
        <w:rPr>
          <w:rFonts w:ascii="IRNazanin" w:hAnsi="IRNazanin" w:eastAsia="IRNazanin"/>
          <w:color w:val="111111"/>
          <w:sz w:val="28"/>
          <w:sz w:val="28"/>
          <w:szCs w:val="28"/>
          <w:rtl w:val="true"/>
          <w:lang w:bidi="fa-IR"/>
        </w:rPr>
        <w:t>اولین بقعه‌ای که در آن عبادت خدا صورت گرفته،پشت کوفه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آنگاه که خداوند به فرشتگان فرمان داد که برای آدم سجده کنند،در پشت کوفه سجده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که شد ارض نجف آرامگاه بوتراب عرش گوید هرزمان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لیتنی کنت تراب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شهر،همواره قداست و حرمت داشته و پناهگاه دوستداران اهل بیت و شیعیان جهان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متأسّفانه در اشغال کشور عراق توسط نیروهای آمریکایی </w:t>
      </w:r>
      <w:r>
        <w:rPr>
          <w:rStyle w:val="FootnoteAnchor"/>
          <w:rtl w:val="true"/>
        </w:rPr>
        <w:footnoteReference w:id="1528"/>
      </w:r>
      <w:r>
        <w:rPr>
          <w:rFonts w:ascii="IRNazanin" w:hAnsi="IRNazanin" w:eastAsia="IRNazanin"/>
          <w:color w:val="111111"/>
          <w:sz w:val="28"/>
          <w:sz w:val="28"/>
          <w:szCs w:val="28"/>
          <w:rtl w:val="true"/>
          <w:lang w:bidi="fa-IR"/>
        </w:rPr>
        <w:t xml:space="preserve">و به دنبال مقاومت دلیرانۀ شیعیان غیور در شهرهای مختلف عراق از جمله نجف اشرف بر ضدّ نیروهای اشغالگر در تابستان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چندین‌بار مورد هجوم هوایی و زمینی ارتش آمریکا قرار گرفت و خونهای بسیاری از شیعیان مدافع شهر و حرم بر زمین ریخت و بارها قبرستان قدیمی وادی السّلام و محدودۀ قدیم نجف و اطراف حرم مقدس،بمباران و گلوله‌باران شد و خسارتها و ویرانیهایی بر این شهر و حرم حضرت امیر علیه السّلام وارد گشت</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پرداختن به نجف و شخصیتها،اماکن،تاریخ و سابقه‌اش در این مختصر نمی‌گنجد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چند بیت از اشعار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معروف شیعه دربارۀ بارگاه امام علی علیه السّلام در نجف اشرف اشاره می‌شود</w:t>
      </w:r>
      <w:r>
        <w:rPr>
          <w:rFonts w:eastAsia="IRNazanin" w:cs="IRNazanin"/>
          <w:color w:val="111111"/>
          <w:sz w:val="28"/>
          <w:szCs w:val="28"/>
          <w:rtl w:val="true"/>
          <w:lang w:bidi="fa-IR"/>
        </w:rPr>
        <w:t>:</w:t>
      </w:r>
      <w:bookmarkStart w:id="1576" w:name="pg5471_30933"/>
    </w:p>
    <w:p>
      <w:pPr>
        <w:pStyle w:val="BookText"/>
        <w:rPr/>
      </w:pPr>
      <w:bookmarkEnd w:id="1576"/>
      <w:r>
        <w:rPr>
          <w:rFonts w:ascii="IRNazanin" w:hAnsi="IRNazanin" w:eastAsia="IRNazanin"/>
          <w:color w:val="111111"/>
          <w:sz w:val="28"/>
          <w:sz w:val="28"/>
          <w:szCs w:val="28"/>
          <w:rtl w:val="true"/>
          <w:lang w:bidi="fa-IR"/>
        </w:rPr>
        <w:t>یا صاحب القبّة البیضاء فی النّجف من زار قبرک و استشفی لدیک شفی</w:t>
      </w:r>
    </w:p>
    <w:p>
      <w:pPr>
        <w:pStyle w:val="BookText"/>
        <w:rPr/>
      </w:pPr>
      <w:r>
        <w:rPr>
          <w:rFonts w:ascii="IRNazanin" w:hAnsi="IRNazanin" w:eastAsia="IRNazanin"/>
          <w:color w:val="111111"/>
          <w:sz w:val="28"/>
          <w:sz w:val="28"/>
          <w:szCs w:val="28"/>
          <w:rtl w:val="true"/>
          <w:lang w:bidi="fa-IR"/>
        </w:rPr>
        <w:t>زوروا ابا الحسن الهادی لعلّکم تحظون بالأجر و الإقبال و الزّلف</w:t>
      </w:r>
    </w:p>
    <w:p>
      <w:pPr>
        <w:pStyle w:val="BookText"/>
        <w:rPr/>
      </w:pPr>
      <w:r>
        <w:rPr>
          <w:rFonts w:ascii="IRNazanin" w:hAnsi="IRNazanin" w:eastAsia="IRNazanin"/>
          <w:color w:val="111111"/>
          <w:sz w:val="28"/>
          <w:sz w:val="28"/>
          <w:szCs w:val="28"/>
          <w:rtl w:val="true"/>
          <w:lang w:bidi="fa-IR"/>
        </w:rPr>
        <w:t>حتّی اذا طفت سبعا حول قبّته تأمّل الباب تلقا وجهه فقف</w:t>
      </w:r>
    </w:p>
    <w:p>
      <w:pPr>
        <w:pStyle w:val="BookText"/>
        <w:rPr/>
      </w:pPr>
      <w:r>
        <w:rPr>
          <w:rFonts w:ascii="IRNazanin" w:hAnsi="IRNazanin" w:eastAsia="IRNazanin"/>
          <w:color w:val="111111"/>
          <w:sz w:val="28"/>
          <w:sz w:val="28"/>
          <w:szCs w:val="28"/>
          <w:rtl w:val="true"/>
          <w:lang w:bidi="fa-IR"/>
        </w:rPr>
        <w:t xml:space="preserve">و قل سلام من اللّه السّلام علی أهل السّلام و اهل العلم و الشّرف </w:t>
      </w:r>
      <w:r>
        <w:rPr>
          <w:rStyle w:val="FootnoteAnchor"/>
          <w:rtl w:val="true"/>
        </w:rPr>
        <w:footnoteReference w:id="1529"/>
      </w:r>
    </w:p>
    <w:p>
      <w:pPr>
        <w:pStyle w:val="BookText"/>
        <w:rPr/>
      </w:pPr>
      <w:r>
        <w:rPr>
          <w:rFonts w:ascii="IRNazanin" w:hAnsi="IRNazanin" w:eastAsia="IRNazanin"/>
          <w:color w:val="111111"/>
          <w:sz w:val="28"/>
          <w:sz w:val="28"/>
          <w:szCs w:val="28"/>
          <w:rtl w:val="true"/>
          <w:lang w:bidi="fa-IR"/>
        </w:rPr>
        <w:t>چه معطّر است یاد علی علیه السّلام و چه مصفّاست مرقد علوی و چه لذت‌بخش است با پای محبّت،وادی مودّت را پیمودن و به آن رسیدن و در سایه‌سار حریم آن حرم آرامش یافتن و بوسه بر آن بارگاه زدن،سفرۀ دل را پیش مولا گستردن و جام جان را از کوثر ولایت پر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آن‌کس که علی علیه السّلام را آیینۀ جمال‌نمای خدا می‌داند و جلوۀ ایزدی را در سیمای این ولیّ خدا می‌بیند،بارگاهش را هم کعبۀ ولایت می‌داند و نجف را برتر از طور سینا می‌شناسد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کوی علی علیه السّلام کوی حقّ است و تکریم این آستان،عبودیت خداست</w:t>
      </w:r>
      <w:r>
        <w:rPr>
          <w:rFonts w:eastAsia="IRNazanin" w:cs="IRNazanin"/>
          <w:color w:val="111111"/>
          <w:sz w:val="28"/>
          <w:szCs w:val="28"/>
          <w:rtl w:val="true"/>
          <w:lang w:bidi="fa-IR"/>
        </w:rPr>
        <w:t xml:space="preserve">. </w:t>
      </w:r>
      <w:r>
        <w:rPr>
          <w:rStyle w:val="FootnoteAnchor"/>
          <w:rtl w:val="true"/>
        </w:rPr>
        <w:footnoteReference w:id="15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کوفه،غریّ،قبر پنهان علی علیه السّلام،مزار شریف</w:t>
      </w:r>
      <w:r>
        <w:rPr>
          <w:rFonts w:eastAsia="IRNazanin" w:cs="IRNazanin"/>
          <w:color w:val="111111"/>
          <w:sz w:val="28"/>
          <w:szCs w:val="28"/>
          <w:rtl w:val="true"/>
          <w:lang w:bidi="fa-IR"/>
        </w:rPr>
        <w:t>.</w:t>
      </w:r>
    </w:p>
    <w:p>
      <w:pPr>
        <w:pStyle w:val="Heading3"/>
        <w:numPr>
          <w:ilvl w:val="2"/>
          <w:numId w:val="1"/>
        </w:numPr>
        <w:rPr/>
      </w:pPr>
      <w:bookmarkStart w:id="1577" w:name="__RefHeading___Toc2146250_581953129"/>
      <w:bookmarkStart w:id="1578" w:name="_Toc604"/>
      <w:bookmarkEnd w:id="1577"/>
      <w:r>
        <w:rPr>
          <w:rtl w:val="true"/>
        </w:rPr>
        <w:t>نخاوله</w:t>
      </w:r>
      <w:bookmarkEnd w:id="1578"/>
    </w:p>
    <w:p>
      <w:pPr>
        <w:pStyle w:val="BookText"/>
        <w:rPr/>
      </w:pPr>
      <w:r>
        <w:rPr>
          <w:rFonts w:ascii="IRNazanin" w:hAnsi="IRNazanin" w:eastAsia="IRNazanin"/>
          <w:color w:val="111111"/>
          <w:sz w:val="28"/>
          <w:sz w:val="28"/>
          <w:szCs w:val="28"/>
          <w:rtl w:val="true"/>
          <w:lang w:bidi="fa-IR"/>
        </w:rPr>
        <w:t>نام طایفه‌ای است از شیعه که در حومۀ مدینه زندگی می‌کنند و مورد بی‌مهری از سوی اهالی مدینه قرار می‌گیرند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خود را از فرزندان انصار می‌دانند و مدّعی‌اند پیشینیان آنان در نخلستانهایی که ملکیّت آنها از امام حسن مجتبی علیه السّلام بوده کار می‌کرده‌اند</w:t>
      </w:r>
      <w:r>
        <w:rPr>
          <w:rFonts w:eastAsia="IRNazanin" w:cs="IRNazanin"/>
          <w:color w:val="111111"/>
          <w:sz w:val="28"/>
          <w:szCs w:val="28"/>
          <w:rtl w:val="true"/>
          <w:lang w:bidi="fa-IR"/>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ریشۀ نخاوله از نخل است و نشان کار اصلی آنان یعنی نخل‌کاری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هم این گروه در جنوب مدینه در وضع نامناسبی زندگی می‌کنند و از بسیاری از حقوق اجتماعی محرومند و ارتباطشان بیشتر با زائران شیعه است</w:t>
      </w:r>
      <w:r>
        <w:rPr>
          <w:rFonts w:eastAsia="IRNazanin" w:cs="IRNazanin"/>
          <w:color w:val="111111"/>
          <w:sz w:val="28"/>
          <w:szCs w:val="28"/>
          <w:rtl w:val="true"/>
          <w:lang w:bidi="fa-IR"/>
        </w:rPr>
        <w:t xml:space="preserve">. </w:t>
      </w:r>
      <w:r>
        <w:rPr>
          <w:rStyle w:val="FootnoteAnchor"/>
          <w:rtl w:val="true"/>
        </w:rPr>
        <w:footnoteReference w:id="1531"/>
      </w:r>
      <w:bookmarkStart w:id="1579" w:name="pg5471_30934"/>
    </w:p>
    <w:p>
      <w:pPr>
        <w:pStyle w:val="BookText"/>
        <w:rPr/>
      </w:pPr>
      <w:bookmarkEnd w:id="157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امروز به نام نخاولۀ مدینه شناخته می‌شود،همان نخل‌کاران و خرمادارانی‌اند که در منطقۀ نخلستانی جنوب مدینه ساکنند،قدیمی‌ترین گروه مستضعف و بقایای وفاداران به محبّت اهل بیت که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ثبات ورزیده‌اند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منطقۀ عوالی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قریه بوده که در گذشته شیعه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اثر فشار وهّابیها پراکنده شدند و عده‌ای کوچ کرده و بادیه‌نشینی را برگزیدند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شیعیان موجود در مدینه و در منطقۀ عوالی،از بقایای همانهایند و جمعیتشان 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می‌رسد</w:t>
      </w:r>
      <w:r>
        <w:rPr>
          <w:rFonts w:eastAsia="IRNazanin" w:cs="IRNazanin"/>
          <w:color w:val="111111"/>
          <w:sz w:val="28"/>
          <w:szCs w:val="28"/>
          <w:rtl w:val="true"/>
          <w:lang w:bidi="fa-IR"/>
        </w:rPr>
        <w:t xml:space="preserve">.» </w:t>
      </w:r>
      <w:r>
        <w:rPr>
          <w:rStyle w:val="FootnoteAnchor"/>
          <w:rtl w:val="true"/>
        </w:rPr>
        <w:footnoteReference w:id="1532"/>
      </w:r>
    </w:p>
    <w:p>
      <w:pPr>
        <w:pStyle w:val="Heading3"/>
        <w:numPr>
          <w:ilvl w:val="2"/>
          <w:numId w:val="1"/>
        </w:numPr>
        <w:rPr/>
      </w:pPr>
      <w:bookmarkStart w:id="1580" w:name="__RefHeading___Toc2146252_581953129"/>
      <w:bookmarkStart w:id="1581" w:name="_Toc605"/>
      <w:bookmarkEnd w:id="1580"/>
      <w:r>
        <w:rPr>
          <w:rtl w:val="true"/>
        </w:rPr>
        <w:t>نخیله</w:t>
      </w:r>
      <w:bookmarkEnd w:id="1581"/>
    </w:p>
    <w:p>
      <w:pPr>
        <w:pStyle w:val="BookText"/>
        <w:rPr/>
      </w:pPr>
      <w:r>
        <w:rPr>
          <w:rFonts w:ascii="IRNazanin" w:hAnsi="IRNazanin" w:eastAsia="IRNazanin"/>
          <w:color w:val="111111"/>
          <w:sz w:val="28"/>
          <w:sz w:val="28"/>
          <w:szCs w:val="28"/>
          <w:rtl w:val="true"/>
          <w:lang w:bidi="fa-IR"/>
        </w:rPr>
        <w:t>نام سرزمینی نزدیکی کوفه که جنبۀ پادگان نظامی داشته و در زمان امیر المؤمنین علیه السّلام محلّ اردوی نیروهای رزمی او به شمار می‌رفت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همین محدوده با خوارج نهروان جنگید و هنگام عزیمت به جنگ صفین نیز در نخیله فرود آمد و سخنرانی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همانجا بود که خبر کشته شدن فرماندار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حضرت رسید و وی خطبۀ خویش را در نکوهش از سستی و بی‌تفاوتی همراهان کوفی ایراد کرد که با 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هی إلاّ الکوفة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می‌شود</w:t>
      </w:r>
      <w:r>
        <w:rPr>
          <w:rFonts w:eastAsia="IRNazanin" w:cs="IRNazanin"/>
          <w:color w:val="111111"/>
          <w:sz w:val="28"/>
          <w:szCs w:val="28"/>
          <w:rtl w:val="true"/>
          <w:lang w:bidi="fa-IR"/>
        </w:rPr>
        <w:t xml:space="preserve">. </w:t>
      </w:r>
      <w:r>
        <w:rPr>
          <w:rStyle w:val="FootnoteAnchor"/>
          <w:rtl w:val="true"/>
        </w:rPr>
        <w:footnoteReference w:id="1533"/>
      </w:r>
    </w:p>
    <w:p>
      <w:pPr>
        <w:pStyle w:val="Heading3"/>
        <w:numPr>
          <w:ilvl w:val="2"/>
          <w:numId w:val="1"/>
        </w:numPr>
        <w:rPr/>
      </w:pPr>
      <w:bookmarkStart w:id="1582" w:name="__RefHeading___Toc2146254_581953129"/>
      <w:bookmarkStart w:id="1583" w:name="_Toc606"/>
      <w:bookmarkEnd w:id="1582"/>
      <w:r>
        <w:rPr>
          <w:rtl w:val="true"/>
        </w:rPr>
        <w:t>نصّ و اجتهاد</w:t>
      </w:r>
      <w:r>
        <w:rPr>
          <w:rtl w:val="true"/>
        </w:rPr>
        <w:t>-</w:t>
      </w:r>
      <w:r>
        <w:rPr>
          <w:rtl w:val="true"/>
        </w:rPr>
        <w:t>اجتهاد در مقابل نصّ</w:t>
      </w:r>
      <w:bookmarkEnd w:id="1583"/>
    </w:p>
    <w:p>
      <w:pPr>
        <w:pStyle w:val="Heading3"/>
        <w:numPr>
          <w:ilvl w:val="2"/>
          <w:numId w:val="1"/>
        </w:numPr>
        <w:rPr/>
      </w:pPr>
      <w:bookmarkStart w:id="1584" w:name="__RefHeading___Toc2146256_581953129"/>
      <w:bookmarkStart w:id="1585" w:name="_Toc607"/>
      <w:bookmarkEnd w:id="1584"/>
      <w:r>
        <w:rPr>
          <w:rtl w:val="true"/>
        </w:rPr>
        <w:t>نضر بن حارث</w:t>
      </w:r>
      <w:bookmarkEnd w:id="1585"/>
    </w:p>
    <w:p>
      <w:pPr>
        <w:pStyle w:val="BookText"/>
        <w:rPr/>
      </w:pPr>
      <w:r>
        <w:rPr>
          <w:rFonts w:ascii="IRNazanin" w:hAnsi="IRNazanin" w:eastAsia="IRNazanin"/>
          <w:color w:val="111111"/>
          <w:sz w:val="28"/>
          <w:sz w:val="28"/>
          <w:szCs w:val="28"/>
          <w:rtl w:val="true"/>
          <w:lang w:bidi="fa-IR"/>
        </w:rPr>
        <w:t>وقتی پیامبر خدا صلّی اللّه علیه و آله در غدیر خم علی علیه السّلام را به امامت معرفی کرد،نضر بن حارث فهری نزد پیامبر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به توحید و رسالت و نماز و روزه و حج فراخواندی پذیرفتیم</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پسرعمویت را به ولایت بر ما می‌گماری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از سوی خود توست یا از سوی خدا؟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در حالی که می‌رفت،می‌گفت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اگر آنچه محمّد صلّی اللّه علیه و آله می‌گوید حق است،از آسمان بر من سنگ بباران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 به مرکب خود نرسیده بود که سنگی از آسمان بر سرش فرود آمد و او را کشت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آیات سَأَلَ سائِلٌ بِعَذابٍ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سورۀ</w:t>
      </w:r>
      <w:bookmarkStart w:id="1586" w:name="pg5471_30935"/>
    </w:p>
    <w:p>
      <w:pPr>
        <w:pStyle w:val="BookText"/>
        <w:rPr/>
      </w:pPr>
      <w:bookmarkEnd w:id="1586"/>
      <w:r>
        <w:rPr>
          <w:rFonts w:ascii="IRNazanin" w:hAnsi="IRNazanin" w:eastAsia="IRNazanin"/>
          <w:color w:val="111111"/>
          <w:sz w:val="28"/>
          <w:sz w:val="28"/>
          <w:szCs w:val="28"/>
          <w:rtl w:val="true"/>
          <w:lang w:bidi="fa-IR"/>
        </w:rPr>
        <w:t>معارج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 که اشاره به این واقعه است</w:t>
      </w:r>
      <w:r>
        <w:rPr>
          <w:rFonts w:eastAsia="IRNazanin" w:cs="IRNazanin"/>
          <w:color w:val="111111"/>
          <w:sz w:val="28"/>
          <w:szCs w:val="28"/>
          <w:rtl w:val="true"/>
          <w:lang w:bidi="fa-IR"/>
        </w:rPr>
        <w:t xml:space="preserve">. </w:t>
      </w:r>
      <w:r>
        <w:rPr>
          <w:rStyle w:val="FootnoteAnchor"/>
          <w:rtl w:val="true"/>
        </w:rPr>
        <w:footnoteReference w:id="1534"/>
      </w:r>
      <w:r>
        <w:rPr>
          <w:rFonts w:ascii="IRNazanin" w:hAnsi="IRNazanin" w:eastAsia="IRNazanin"/>
          <w:color w:val="111111"/>
          <w:sz w:val="28"/>
          <w:sz w:val="28"/>
          <w:szCs w:val="28"/>
          <w:rtl w:val="true"/>
          <w:lang w:bidi="fa-IR"/>
        </w:rPr>
        <w:t>نزول این سوره و وقوع آن حادثه گواه حقانیت علی علیه السّلام و یکی از فضایل اوست</w:t>
      </w:r>
      <w:r>
        <w:rPr>
          <w:rFonts w:eastAsia="IRNazanin" w:cs="IRNazanin"/>
          <w:color w:val="111111"/>
          <w:sz w:val="28"/>
          <w:szCs w:val="28"/>
          <w:rtl w:val="true"/>
          <w:lang w:bidi="fa-IR"/>
        </w:rPr>
        <w:t xml:space="preserve">. </w:t>
      </w:r>
      <w:r>
        <w:rPr>
          <w:rStyle w:val="FootnoteAnchor"/>
          <w:rtl w:val="true"/>
        </w:rPr>
        <w:footnoteReference w:id="1535"/>
      </w:r>
      <w:r>
        <w:rPr>
          <w:rFonts w:ascii="IRNazanin" w:hAnsi="IRNazanin" w:eastAsia="IRNazanin"/>
          <w:color w:val="111111"/>
          <w:sz w:val="28"/>
          <w:sz w:val="28"/>
          <w:szCs w:val="28"/>
          <w:rtl w:val="true"/>
          <w:lang w:bidi="fa-IR"/>
        </w:rPr>
        <w:t>نضر بن حارث،از شیاطین قریش و از آزاردهندگان پیامبر بود که پیوسته با او دشمنی می‌کرد و وقتی پیامبر خدا از مجلسی که خدا را به یادها می‌آورد و آیات قرآن را بر مردم می‌خواند برمی‌خاست،او می‌نشست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قصه‌های بهتری می‌دانم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را از داستانها و افسانه‌های پادشاهان ایران شنیده بود بازمی‌گفت و آیات قرآن را افسانه می‌پنداشت</w:t>
      </w:r>
      <w:r>
        <w:rPr>
          <w:rFonts w:eastAsia="IRNazanin" w:cs="IRNazanin"/>
          <w:color w:val="111111"/>
          <w:sz w:val="28"/>
          <w:szCs w:val="28"/>
          <w:rtl w:val="true"/>
          <w:lang w:bidi="fa-IR"/>
        </w:rPr>
        <w:t xml:space="preserve">. </w:t>
      </w:r>
      <w:r>
        <w:rPr>
          <w:rStyle w:val="FootnoteAnchor"/>
          <w:rtl w:val="true"/>
        </w:rPr>
        <w:footnoteReference w:id="15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آیۀ سأل سائل،آیات غدیر</w:t>
      </w:r>
      <w:r>
        <w:rPr>
          <w:rFonts w:eastAsia="IRNazanin" w:cs="IRNazanin"/>
          <w:color w:val="111111"/>
          <w:sz w:val="28"/>
          <w:szCs w:val="28"/>
          <w:rtl w:val="true"/>
          <w:lang w:bidi="fa-IR"/>
        </w:rPr>
        <w:t>.</w:t>
      </w:r>
    </w:p>
    <w:p>
      <w:pPr>
        <w:pStyle w:val="Heading3"/>
        <w:numPr>
          <w:ilvl w:val="2"/>
          <w:numId w:val="1"/>
        </w:numPr>
        <w:rPr/>
      </w:pPr>
      <w:bookmarkStart w:id="1587" w:name="__RefHeading___Toc2146258_581953129"/>
      <w:bookmarkStart w:id="1588" w:name="_Toc608"/>
      <w:bookmarkEnd w:id="1587"/>
      <w:r>
        <w:rPr>
          <w:rtl w:val="true"/>
        </w:rPr>
        <w:t>نفرین مستجاب</w:t>
      </w:r>
      <w:bookmarkEnd w:id="1588"/>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آن‌که حادثۀ غدیر خم،با حضور جمع بسیاری اتفاق افتاد و گواهان غدیر بسیار بودند،امّا برخی در ادای شهادت و گواهی دادن به نصب علی علیه السّلام بر ولایت،تعلّل می‌ورزیدند و آن حادثه را کتمان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 علیه السّلام بارها در مناشدات و احتجاجهای خود به حدیث پیامبر و واقعۀ غدیر خم استشهاد می‌کرد و از افراد هم می‌خواست که گواهی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کسانی با بهانۀ پیری و نسیان،اظهار می‌کردند که یادمان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هم چند نفر را نفرین کرد،نفرین علی علیه السّلام مستجاب شد و آنان به دردها و بیماریهایی دچار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آنان انس بن مالک بود،دیگری براء بن عازب ،سوّمی جریر بن عبد اللّه بجلی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بر منبر بود و حاضران را قسم داد که هرکس سخن پیامبر را در روز 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وال من والاه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شنیده است بایستد و شهادت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سه نفر هم به نام خواست که گواهی دهند،سکوت کردند و بهانه آوردند،با آنکه بودند و می‌دانستند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نفرین کرد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هرکس این گواهی را کتمان کند در حالی که آگاه است،او را از دنیا مبر،تا آنکه نشانی بر او بگذاری که شناخته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نهج البلاغه،نفرین حضرت با این عبارت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کنت کاذبا فضربک اللّه بها بیضاء لامعة لا تواریها</w:t>
      </w:r>
      <w:bookmarkStart w:id="1589" w:name="pg5471_30936"/>
    </w:p>
    <w:p>
      <w:pPr>
        <w:pStyle w:val="BookText"/>
        <w:rPr/>
      </w:pPr>
      <w:bookmarkEnd w:id="1589"/>
      <w:r>
        <w:rPr>
          <w:rFonts w:ascii="Amiri" w:hAnsi="Amiri" w:eastAsia="Amiri" w:cs="Amiri"/>
          <w:color w:val="111111"/>
          <w:sz w:val="28"/>
          <w:sz w:val="28"/>
          <w:szCs w:val="28"/>
          <w:rtl w:val="true"/>
          <w:lang w:bidi="ar-SA"/>
        </w:rPr>
        <w:t>العمامة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537"/>
      </w:r>
      <w:r>
        <w:rPr>
          <w:rFonts w:ascii="IRNazanin" w:hAnsi="IRNazanin" w:eastAsia="IRNazanin"/>
          <w:color w:val="111111"/>
          <w:sz w:val="28"/>
          <w:sz w:val="28"/>
          <w:szCs w:val="28"/>
          <w:rtl w:val="true"/>
          <w:lang w:bidi="fa-IR"/>
        </w:rPr>
        <w:t>اگر دروغ می‌گویی،خداوند به بیماری برص مبتلایت کند که عمامه هم آن را نپوشاند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به بیماری برص مبتلا شد،براء نابینا گشت و جریر بادیه‌نشین شد</w:t>
      </w:r>
      <w:r>
        <w:rPr>
          <w:rFonts w:eastAsia="IRNazanin" w:cs="IRNazanin"/>
          <w:color w:val="111111"/>
          <w:sz w:val="28"/>
          <w:szCs w:val="28"/>
          <w:rtl w:val="true"/>
          <w:lang w:bidi="fa-IR"/>
        </w:rPr>
        <w:t xml:space="preserve">. </w:t>
      </w:r>
      <w:r>
        <w:rPr>
          <w:rStyle w:val="FootnoteAnchor"/>
          <w:rtl w:val="true"/>
        </w:rPr>
        <w:footnoteReference w:id="1538"/>
      </w:r>
      <w:r>
        <w:rPr>
          <w:rFonts w:ascii="IRNazanin" w:hAnsi="IRNazanin" w:eastAsia="IRNazanin"/>
          <w:color w:val="111111"/>
          <w:sz w:val="28"/>
          <w:sz w:val="28"/>
          <w:szCs w:val="28"/>
          <w:rtl w:val="true"/>
          <w:lang w:bidi="fa-IR"/>
        </w:rPr>
        <w:t>نام زید بن ارقم،عبد الرحمان بن مدلج و یزید بن ودیعه هم در شمار آنان ذکر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برای آنکه برص او دیده نشود،همواره عمامه‌ای برسر می‌نهاد و سروصورت خود را می‌پوشاند،امّا سفیدی برص همیشه پیدا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نضر بن حارث</w:t>
      </w:r>
      <w:r>
        <w:rPr>
          <w:rFonts w:eastAsia="IRNazanin" w:cs="IRNazanin"/>
          <w:color w:val="111111"/>
          <w:sz w:val="28"/>
          <w:szCs w:val="28"/>
          <w:rtl w:val="true"/>
          <w:lang w:bidi="fa-IR"/>
        </w:rPr>
        <w:t>.</w:t>
      </w:r>
    </w:p>
    <w:p>
      <w:pPr>
        <w:pStyle w:val="Heading3"/>
        <w:numPr>
          <w:ilvl w:val="2"/>
          <w:numId w:val="1"/>
        </w:numPr>
        <w:rPr/>
      </w:pPr>
      <w:bookmarkStart w:id="1590" w:name="__RefHeading___Toc2146260_581953129"/>
      <w:bookmarkStart w:id="1591" w:name="_Toc609"/>
      <w:bookmarkEnd w:id="1590"/>
      <w:r>
        <w:rPr>
          <w:rtl w:val="true"/>
        </w:rPr>
        <w:t>نقد کتابهای ضدّ شیعه</w:t>
      </w:r>
      <w:bookmarkEnd w:id="1591"/>
    </w:p>
    <w:p>
      <w:pPr>
        <w:pStyle w:val="BookText"/>
        <w:rPr/>
      </w:pPr>
      <w:r>
        <w:rPr>
          <w:rFonts w:ascii="IRNazanin" w:hAnsi="IRNazanin" w:eastAsia="IRNazanin"/>
          <w:color w:val="111111"/>
          <w:sz w:val="28"/>
          <w:sz w:val="28"/>
          <w:szCs w:val="28"/>
          <w:rtl w:val="true"/>
          <w:lang w:bidi="fa-IR"/>
        </w:rPr>
        <w:t>از دیرباز،نویسندگانی یا مغرض و معاند،یا جاهل و کم‌اطّلاع،مطالب و اتّهامات و دروغهایی دربارۀ شیعه نوشته‌اند و می‌نویسند و در مباحث اعتقادی،تاریخی،آداب و سنن،احکام و فقه،نسبتهای ناروا به شیعیان 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عالمان محقّق نیز پیوسته برای دفاع از حق و ردّ تهمتها و ارائۀ سیمای صحیح اعتقادات شیعی،دست به تألیف زده‌اند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نقد نوشته و به شبهات پاسخ داده‌اند</w:t>
      </w:r>
      <w:r>
        <w:rPr>
          <w:rFonts w:eastAsia="IRNazanin" w:cs="IRNazanin"/>
          <w:color w:val="111111"/>
          <w:sz w:val="28"/>
          <w:szCs w:val="28"/>
          <w:rtl w:val="true"/>
          <w:lang w:bidi="fa-IR"/>
        </w:rPr>
        <w:t xml:space="preserve">. </w:t>
      </w:r>
      <w:r>
        <w:rPr>
          <w:rStyle w:val="FootnoteAnchor"/>
          <w:rtl w:val="true"/>
        </w:rPr>
        <w:footnoteReference w:id="1539"/>
      </w:r>
    </w:p>
    <w:p>
      <w:pPr>
        <w:pStyle w:val="BookText"/>
        <w:rPr/>
      </w:pPr>
      <w:r>
        <w:rPr>
          <w:rFonts w:ascii="IRNazanin" w:hAnsi="IRNazanin" w:eastAsia="IRNazanin"/>
          <w:color w:val="111111"/>
          <w:sz w:val="28"/>
          <w:sz w:val="28"/>
          <w:szCs w:val="28"/>
          <w:rtl w:val="true"/>
          <w:lang w:bidi="fa-IR"/>
        </w:rPr>
        <w:t>شیخ آقا بزرگ تهرانی،نگاشتن ردیّه را طبیعی می‌داند و اینگونه کتابها را خارج از حدّ و شمار می‌شمارد و برخی از آنها را که اطلاع یافته است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می‌آورد</w:t>
      </w:r>
      <w:r>
        <w:rPr>
          <w:rFonts w:eastAsia="IRNazanin" w:cs="IRNazanin"/>
          <w:color w:val="111111"/>
          <w:sz w:val="28"/>
          <w:szCs w:val="28"/>
          <w:rtl w:val="true"/>
          <w:lang w:bidi="fa-IR"/>
        </w:rPr>
        <w:t xml:space="preserve">. </w:t>
      </w:r>
      <w:r>
        <w:rPr>
          <w:rStyle w:val="FootnoteAnchor"/>
          <w:rtl w:val="true"/>
        </w:rPr>
        <w:footnoteReference w:id="1540"/>
      </w:r>
      <w:r>
        <w:rPr>
          <w:rFonts w:ascii="IRNazanin" w:hAnsi="IRNazanin" w:eastAsia="IRNazanin"/>
          <w:color w:val="111111"/>
          <w:sz w:val="28"/>
          <w:sz w:val="28"/>
          <w:szCs w:val="28"/>
          <w:rtl w:val="true"/>
          <w:lang w:bidi="fa-IR"/>
        </w:rPr>
        <w:t>آنچه در اینجا مطرح است،صرفا کتابهایی است که در دفاع از شیعه و پاسخ به شبهات و نقد آثار در این زمینه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برشمردن فهرست اینگونه آثار،خود کتابی مفصّل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بخصوص آنچه در نقد وهابیّت و افکار ابن تیمیّه نوشته شده،بسیار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به‌عنوان نمونه برخی از اینگونه آثار یاد می‌شود</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تیمیّه،حیاته،عقایده،موقفه من الشیعة و اهل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اجوبة مسائل جار اللّه،سیّد عبد الحسین شرف الدین،مجمع جهانی اهل 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به بداندیشان،یا حمایت از اسلام و تشیّع،محمّد علی انصاری،</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شبهاتی پیرامون مکتب تشیّع،عباس علی موسوی،ترجمه دکتر احمد بهشتی،سازمان تبلیغات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معارف امامیّه،محمّد صالح مازندرانی،کتابفروشی معصومی،تهران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 شیعه در دائرة المعارف آمریکانا،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و نقد مقالات شیعی دائرة المعارف آمریکانا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 تقی زاده،مؤسسه شیعه‌شناسی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الجزم،فی الرّد علی ابن حزم،شیخ کاظم حلّی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الدعوة الأسلامیه الی وحدة السنة و الامامیة،ابو الحسن الخنیزی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دفاع عن الکافی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،ثامر هاشم حبیب الحمیدی،مرکز الغدیر للدراسات الأسلامیه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الردّ علی ردّ السقیفة،سیّد امیر محمّد موسوی کاظمینی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الردّ علی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مذهب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عبد القادر عبد الصّمد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الشیعة المفتری علیه،خالد ابا ذر العطیّه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الشیعة بین الحقایق و الاوهام،سیّد محسن الأمین،مؤسسة الاعلمی،بیروت،</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پاسخ می‌دهد،سیّد رضا حسینی نسب،نشر مشعر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و تهمت‌های ناروا،محمّد جواد شری،ترجمه محمّد رضا عطایی،آستان قدس رضوی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،علامۀ امینی،دار الکتاب العربی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غدیر خم و پاسخ به شبهات از اهل سنّت</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الصالح انتصاری،نشر داوری،قم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غدیر خم و پاسخ به شبهات،عباسعلی انتصاری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النقض،عبد الجلیل القزوینی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کذبوا علی الشیعة،محمّد الرضی الرضوی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ده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للّه و للحقیقه،شیخ علی آل محسن،نشر مشعر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مأة مسألة مهمّة حول الشیعة،سیّد مهدی محمّد السویج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الخطیب فی خطوطه العریضة،لطف اللّه صافی گلپایگانی</w:t>
      </w:r>
      <w:r>
        <w:rPr>
          <w:rFonts w:eastAsia="IRNazanin" w:cs="IRNazanin"/>
          <w:color w:val="111111"/>
          <w:sz w:val="28"/>
          <w:szCs w:val="28"/>
          <w:rtl w:val="true"/>
          <w:lang w:bidi="fa-IR"/>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الدکتور علی احمد السالوس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الشیعة الامامیة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الغدیر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الدکتور موسی الموسوی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الشیعة و التصحیح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الغدیر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المقالات السنیّه فی کشف ضلالات احمد بن تیمیّه،شیخ عبد اللّه الهرری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مناظرات علمی بین شیعه و سنّی،سیّد علی حسینی قمی،انتشارات نصر،قم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منهاج الشریعة،سیّد مهدی موسوی قزوینی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منهج الرشاد لمن اراد السداد،شیخ جعفر الجناجی النجفی،مجمع جهانی اهل 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منهج فی الانتماء المذهبی،صائب عبد الحمید،مرکز الغدیر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نقض الوشیعة،سیّد محسن الأمین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علامۀ امینی در خلال مجلدات الغدیر،نقدهای علمی بر برخی کتابهای حدیثی،تاریخی و اعتقادی دارد که داوریهای غیرمنصفانه‌ای نسبت به شیعه داشته‌اند</w:t>
      </w:r>
      <w:r>
        <w:rPr>
          <w:rFonts w:eastAsia="IRNazanin" w:cs="IRNazanin"/>
          <w:color w:val="111111"/>
          <w:sz w:val="28"/>
          <w:szCs w:val="28"/>
          <w:rtl w:val="true"/>
          <w:lang w:bidi="fa-IR"/>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کتابها شامل آثار کهن و قرون گذشته و تألیفات معاصرین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بعضی از کتابهای نقدشده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قرار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ماجه،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انساب الأشراف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بلاذری،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الأمم و الملوک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الفرید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عبد 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 بین الفرق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القاهر بغدادی،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الملل و النحل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شهرستانی،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دمشق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عساکر،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الادباء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یاقوت حموی،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وفیات الأعیان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خلّکان،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الإرب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الحفّاظ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البدایة و 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تیمیّه،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خلدون،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الخظط المقریزیّه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الساری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قسطلانی،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محاضرات تاریخ الأمم الاسلامیّه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الخضری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 المحرقه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شذرات الذهب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نیل الأوطار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شوکانی،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الفتوحات الإسلامیه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زینی دحلان،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السنّة و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جار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الصّراع بین الاسلام و الوثنیّه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قصیمی،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الجولة فی ربوع الشرق الأدنی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ثابت مصری،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آداب اللغة العربیه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جرجی زیدان،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فجر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ضحی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حیاة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امیل درمنگام،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عقیدة الشیعه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دانالدسن و دهها کتاب دیگر</w:t>
      </w:r>
      <w:r>
        <w:rPr>
          <w:rFonts w:eastAsia="IRNazanin" w:cs="IRNazanin"/>
          <w:color w:val="111111"/>
          <w:sz w:val="28"/>
          <w:szCs w:val="28"/>
          <w:rtl w:val="true"/>
          <w:lang w:bidi="fa-IR"/>
        </w:rPr>
        <w:t xml:space="preserve">. </w:t>
      </w:r>
      <w:r>
        <w:rPr>
          <w:rStyle w:val="FootnoteAnchor"/>
          <w:rtl w:val="true"/>
        </w:rPr>
        <w:footnoteReference w:id="1541"/>
      </w:r>
      <w:bookmarkStart w:id="1592" w:name="pg5471_30939"/>
    </w:p>
    <w:p>
      <w:pPr>
        <w:pStyle w:val="BookText"/>
        <w:rPr/>
      </w:pPr>
      <w:bookmarkEnd w:id="1592"/>
      <w:r>
        <w:rPr>
          <w:rFonts w:ascii="IRNazanin" w:hAnsi="IRNazanin" w:eastAsia="IRNazanin"/>
          <w:color w:val="111111"/>
          <w:sz w:val="28"/>
          <w:sz w:val="28"/>
          <w:szCs w:val="28"/>
          <w:rtl w:val="true"/>
          <w:lang w:bidi="fa-IR"/>
        </w:rPr>
        <w:t>گرچه بی‌مناسبت نیست فهرستی از کتابهای ضدّ شیعه نیز که هرروز نوشته می‌شود یاد شود،لیکن به خاطر آنکه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اشاعۀ فحشاء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نشر اکاذیب نشود از آنها نام برده نمی‌شود،به علاوه از قرون اولیّه تا زمان حاضر،پیوسته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شجرۀ خبیثه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 و برگ خود را گسترده و حنظل دروغ و افترا،رویانده است و روزی نیست که عقده‌های ضد شیعی وهابیّون،به صورت کتابها و جزوه‌ها و مقاله‌هایی بر ضدّ مکتب اهل بیت و فرقۀ ناجیۀ شیعه،سر باز نکند و عفونت تهمتها و مجعولاتشان،مشام را نیازارد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ازاین‌رو اینگونه آثار،بی‌شمار است و محقّقان با آنها آشنایند و در کتابخانه‌های تخصّصی در دسترس پژوهشگران قرار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شیعه‌شناسی،اوصاف شیعه،کتابشناسی غدیر،</w:t>
      </w:r>
    </w:p>
    <w:p>
      <w:pPr>
        <w:pStyle w:val="BookText"/>
        <w:rPr/>
      </w:pPr>
      <w:r>
        <w:rPr>
          <w:rFonts w:ascii="IRNazanin" w:hAnsi="IRNazanin" w:eastAsia="IRNazanin"/>
          <w:color w:val="111111"/>
          <w:sz w:val="28"/>
          <w:sz w:val="28"/>
          <w:szCs w:val="28"/>
          <w:rtl w:val="true"/>
          <w:lang w:bidi="fa-IR"/>
        </w:rPr>
        <w:t>احتجاج و مناشده،کتابخانه تخصصی امیر المؤمنین،کتابشناسی امام علی علیه السّلام</w:t>
      </w:r>
      <w:r>
        <w:rPr>
          <w:rFonts w:eastAsia="IRNazanin" w:cs="IRNazanin"/>
          <w:color w:val="111111"/>
          <w:sz w:val="28"/>
          <w:szCs w:val="28"/>
          <w:rtl w:val="true"/>
          <w:lang w:bidi="fa-IR"/>
        </w:rPr>
        <w:t>.</w:t>
      </w:r>
    </w:p>
    <w:p>
      <w:pPr>
        <w:pStyle w:val="Heading3"/>
        <w:numPr>
          <w:ilvl w:val="2"/>
          <w:numId w:val="1"/>
        </w:numPr>
        <w:rPr/>
      </w:pPr>
      <w:bookmarkStart w:id="1593" w:name="__RefHeading___Toc2146262_581953129"/>
      <w:bookmarkStart w:id="1594" w:name="_Toc610"/>
      <w:bookmarkEnd w:id="1593"/>
      <w:r>
        <w:rPr>
          <w:rtl w:val="true"/>
        </w:rPr>
        <w:t>نقش نگین</w:t>
      </w:r>
      <w:r>
        <w:rPr>
          <w:rtl w:val="true"/>
        </w:rPr>
        <w:t>-</w:t>
      </w:r>
      <w:r>
        <w:rPr>
          <w:rtl w:val="true"/>
        </w:rPr>
        <w:t>شعار امام علی علیه السّلام</w:t>
      </w:r>
      <w:bookmarkEnd w:id="1594"/>
    </w:p>
    <w:p>
      <w:pPr>
        <w:pStyle w:val="Heading3"/>
        <w:numPr>
          <w:ilvl w:val="2"/>
          <w:numId w:val="1"/>
        </w:numPr>
        <w:rPr/>
      </w:pPr>
      <w:bookmarkStart w:id="1595" w:name="__RefHeading___Toc2146264_581953129"/>
      <w:bookmarkStart w:id="1596" w:name="_Toc611"/>
      <w:bookmarkEnd w:id="1595"/>
      <w:r>
        <w:rPr>
          <w:rtl w:val="true"/>
        </w:rPr>
        <w:t>نماز سیاسی</w:t>
      </w:r>
      <w:bookmarkEnd w:id="1596"/>
    </w:p>
    <w:p>
      <w:pPr>
        <w:pStyle w:val="BookText"/>
        <w:rPr/>
      </w:pPr>
      <w:r>
        <w:rPr>
          <w:rFonts w:ascii="IRNazanin" w:hAnsi="IRNazanin" w:eastAsia="IRNazanin"/>
          <w:color w:val="111111"/>
          <w:sz w:val="28"/>
          <w:sz w:val="28"/>
          <w:szCs w:val="28"/>
          <w:rtl w:val="true"/>
          <w:lang w:bidi="fa-IR"/>
        </w:rPr>
        <w:t>در روزهای واپسین عمر پیامبر و بیماری آن حضرت،هنگام صبح پس از اذان به رسول خدا صلّی اللّه علیه و آله گفتند تا برای نماز به مسجد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با مردم نماز بخواند من در این حالم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اینکه چه کسی به‌جای پیامبر نماز خواند،میان شیعه و اهل سنّت اختلاف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اهل سنّت معتقدند که ابو بکر به مسجد رفت و امامت جماعت را بر عهده گرفت و این را گواه فضیلت او و دلیل بر جانشینی‌اش می‌دانند و آن نماز را دارای بار سیاسی می‌دانند</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شیعه این را قبول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شیخ مفید در این‌باره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آنکه پیامبر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با مردم نماز بخواند،من حال ندارم،عایشه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ابو بکر بگویید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عمر بگویید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چون سخن آن دو را شنید و فهمید که آنان چه حرصی دارند که هرکدام پدر خود را خبر دهند و در این مورد دچار فتنه شده‌اند در حالی که هنوز پیامبر خدا زنده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بردارید،شما زنان همان فتنه‌انگیزان برای یوسفید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از بیم آنکه مبادا یکی از آن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 و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افتد و به نماز ایستد،خودش برخاست به</w:t>
      </w:r>
      <w:bookmarkStart w:id="1597" w:name="pg5471_30940"/>
    </w:p>
    <w:p>
      <w:pPr>
        <w:pStyle w:val="BookText"/>
        <w:rPr/>
      </w:pPr>
      <w:bookmarkEnd w:id="1597"/>
      <w:r>
        <w:rPr>
          <w:rFonts w:ascii="IRNazanin" w:hAnsi="IRNazanin" w:eastAsia="IRNazanin"/>
          <w:color w:val="111111"/>
          <w:sz w:val="28"/>
          <w:sz w:val="28"/>
          <w:szCs w:val="28"/>
          <w:rtl w:val="true"/>
          <w:lang w:bidi="fa-IR"/>
        </w:rPr>
        <w:t>مسجد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آن دو را دستور داده بود که به سپاه اسامه بپیوندند و فکر نمی‌کرد که در مدینه مانده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سخنان عایشه و حفصه را شنید،فهمید که آنان نرفته‌اند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جلوگیری از فتنه و زدودن شبهه با همان ضعف حال که نمی‌توانست روی پا بایستد، برخاست،علی علیه السّلام و فضل بن عباس دستان آن حضرت را گرفتند،در حالی که از ضعف پایش به زمین کشیده می‌شد به سوی مسجد رفت و دید که ابو بکر پیشتر رفته و در محراب ایستاده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دستش اشاره فرمود که عقب برود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 عقب رفت خود رسول خدا صلّی اللّه علیه و آله به‌جای او ایستاد و تکبیر گفت و نماز خواند،سپس به خانه برگشت و ابو بکر و عمر و جمعی از حاضران در مسجد را فراخواند و به آنان اعتراض کرد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نگفته بودم به سپاه اسامه بپیوندید،چرا از دستورم تخلف کردید؟و بعد،داستان خواستن قلم و کاغذ برای نوشتن چیزی که گمراه نشوند و جلوگیری عمر از انجام دستور و باقی قضایا</w:t>
      </w:r>
      <w:r>
        <w:rPr>
          <w:rFonts w:eastAsia="IRNazanin" w:cs="IRNazanin"/>
          <w:color w:val="111111"/>
          <w:sz w:val="28"/>
          <w:szCs w:val="28"/>
          <w:rtl w:val="true"/>
          <w:lang w:bidi="fa-IR"/>
        </w:rPr>
        <w:t xml:space="preserve">. </w:t>
      </w:r>
      <w:r>
        <w:rPr>
          <w:rStyle w:val="FootnoteAnchor"/>
          <w:rtl w:val="true"/>
        </w:rPr>
        <w:footnoteReference w:id="1542"/>
      </w:r>
    </w:p>
    <w:p>
      <w:pPr>
        <w:pStyle w:val="BookText"/>
        <w:rPr/>
      </w:pPr>
      <w:r>
        <w:rPr>
          <w:rFonts w:ascii="IRNazanin" w:hAnsi="IRNazanin" w:eastAsia="IRNazanin"/>
          <w:color w:val="111111"/>
          <w:sz w:val="28"/>
          <w:sz w:val="28"/>
          <w:szCs w:val="28"/>
          <w:rtl w:val="true"/>
          <w:lang w:bidi="fa-IR"/>
        </w:rPr>
        <w:t>این قضیّه و حسّاسیتهای سیاسی آن نماز،محلّ بحث و جدلهای فراوانی میان شیعه و اهل سنّت است و منابع تاریخی اهل سنت اغلب می‌نویسند که پیامبر به ابو بکر گفت با مردم نماز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آنچه نقل شد،اصلا پیامبر خودش نماز خواند و ابو بکر را عقب زد و هیچ فضیلتی برای ابو بکر پدید نیامد،تا آنان بخواهند از نماز خواندن ابو بکر به جای پیامبر،بهره‌برداری سیاسی و تبلیغاتی به سود کاندیدای سقیفه کنند</w:t>
      </w:r>
      <w:r>
        <w:rPr>
          <w:rFonts w:eastAsia="IRNazanin" w:cs="IRNazanin"/>
          <w:color w:val="111111"/>
          <w:sz w:val="28"/>
          <w:szCs w:val="28"/>
          <w:rtl w:val="true"/>
          <w:lang w:bidi="fa-IR"/>
        </w:rPr>
        <w:t xml:space="preserve">. </w:t>
      </w:r>
      <w:r>
        <w:rPr>
          <w:rStyle w:val="FootnoteAnchor"/>
          <w:rtl w:val="true"/>
        </w:rPr>
        <w:footnoteReference w:id="15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جیش اسامه،پنج‌شنبۀ شوم</w:t>
      </w:r>
      <w:r>
        <w:rPr>
          <w:rFonts w:eastAsia="IRNazanin" w:cs="IRNazanin"/>
          <w:color w:val="111111"/>
          <w:sz w:val="28"/>
          <w:szCs w:val="28"/>
          <w:rtl w:val="true"/>
          <w:lang w:bidi="fa-IR"/>
        </w:rPr>
        <w:t>.</w:t>
      </w:r>
    </w:p>
    <w:p>
      <w:pPr>
        <w:pStyle w:val="Heading3"/>
        <w:numPr>
          <w:ilvl w:val="2"/>
          <w:numId w:val="1"/>
        </w:numPr>
        <w:rPr/>
      </w:pPr>
      <w:bookmarkStart w:id="1598" w:name="__RefHeading___Toc2146266_581953129"/>
      <w:bookmarkStart w:id="1599" w:name="_Toc612"/>
      <w:bookmarkEnd w:id="1598"/>
      <w:r>
        <w:rPr>
          <w:rtl w:val="true"/>
        </w:rPr>
        <w:t>نماز هزار رکعت</w:t>
      </w:r>
      <w:bookmarkEnd w:id="1599"/>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فضیلتهای مشهور علی بن ابی طالب علیه السّلام خواندن هزار رکعت در شب،یا در شبانه روز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علیّا آخر عمره کان یصلّی فی کلّ یوم و لیلة ألف رکعة</w:t>
      </w:r>
      <w:r>
        <w:rPr>
          <w:rFonts w:eastAsia="IRNazanin" w:cs="IRNazanin"/>
          <w:color w:val="111111"/>
          <w:sz w:val="28"/>
          <w:szCs w:val="28"/>
          <w:rtl w:val="true"/>
          <w:lang w:bidi="fa-IR"/>
        </w:rPr>
        <w:t xml:space="preserve">» </w:t>
      </w:r>
      <w:r>
        <w:rPr>
          <w:rStyle w:val="FootnoteAnchor"/>
          <w:rtl w:val="true"/>
        </w:rPr>
        <w:footnoteReference w:id="1544"/>
      </w:r>
      <w:r>
        <w:rPr>
          <w:rFonts w:ascii="IRNazanin" w:hAnsi="IRNazanin" w:eastAsia="IRNazanin"/>
          <w:color w:val="111111"/>
          <w:sz w:val="28"/>
          <w:sz w:val="28"/>
          <w:szCs w:val="28"/>
          <w:rtl w:val="true"/>
          <w:lang w:bidi="fa-IR"/>
        </w:rPr>
        <w:t>علی علیه السّلام در آخر عمر،در هرشبانه‌روز هزار رکعت نماز می‌خواند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هزار</w:t>
      </w:r>
      <w:bookmarkStart w:id="1600" w:name="pg5471_30941"/>
    </w:p>
    <w:p>
      <w:pPr>
        <w:pStyle w:val="BookText"/>
        <w:rPr/>
      </w:pPr>
      <w:bookmarkEnd w:id="1600"/>
      <w:r>
        <w:rPr>
          <w:rFonts w:ascii="IRNazanin" w:hAnsi="IRNazanin" w:eastAsia="IRNazanin"/>
          <w:color w:val="111111"/>
          <w:sz w:val="28"/>
          <w:sz w:val="28"/>
          <w:szCs w:val="28"/>
          <w:rtl w:val="true"/>
          <w:lang w:bidi="fa-IR"/>
        </w:rPr>
        <w:t>رکعت دربارۀ امام حسین علیه السّلام و امام سجاد علیه السّلام هم نقل شده است</w:t>
      </w:r>
      <w:r>
        <w:rPr>
          <w:rFonts w:eastAsia="IRNazanin" w:cs="IRNazanin"/>
          <w:color w:val="111111"/>
          <w:sz w:val="28"/>
          <w:szCs w:val="28"/>
          <w:rtl w:val="true"/>
          <w:lang w:bidi="fa-IR"/>
        </w:rPr>
        <w:t xml:space="preserve">. </w:t>
      </w:r>
      <w:r>
        <w:rPr>
          <w:rStyle w:val="FootnoteAnchor"/>
          <w:rtl w:val="true"/>
        </w:rPr>
        <w:footnoteReference w:id="1545"/>
      </w:r>
    </w:p>
    <w:p>
      <w:pPr>
        <w:pStyle w:val="BookText"/>
        <w:rPr/>
      </w:pPr>
      <w:r>
        <w:rPr>
          <w:rFonts w:ascii="IRNazanin" w:hAnsi="IRNazanin" w:eastAsia="IRNazanin"/>
          <w:color w:val="111111"/>
          <w:sz w:val="28"/>
          <w:sz w:val="28"/>
          <w:szCs w:val="28"/>
          <w:rtl w:val="true"/>
          <w:lang w:bidi="fa-IR"/>
        </w:rPr>
        <w:t>علامۀ امینی در الغدیر،ضمن نقل تشکیک کسانی همچون ابن تیمیّه در این‌باره و فضیلت ندانستن آن و غیرممکن بودن هزار رکعت نماز در شب،به تحلیل زیبایی در این موضوع پرداخته،با نقل احادیث از پیامبر،فضیلت نماز خواندن بسیار را یادآور می‌شود و با بیان اینکه چنین عبادتهایی میان اهل نیایش و تهجّد پیوسته جاری بوده،نام کسانی را براساس منابع اهل سنّت می‌آورد که نقل شده هرشب نماز بسیار می‌خواندند،مثل صد رکعت،دویست رکعت،پانصد رکعت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بزرگان اهل سنّت را می‌برد که دربارۀ آنان،هزار رکعت نماز در شبانه‌روز در منابع اهل سنّت نقل کرده‌اند و آن را از فضایل ایشان شمرده‌اند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می‌افزاید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خودمان از اصحاب خودمان کسانی را می‌شناسیم که هزار رکعت نماز در شب یا در شبانه‌روز در کمتر از هفت ساعت می‌خوانند،آن هم به صورت کامل و همراه با سورۀ توحید،هرچند ابن تیمیّه می‌پندارد این محال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عبادتی چنان نیست که همۀ وقت شبانه‌روز را بگیرد،مخالف سنّت هم نیست،بلکه سنّت نبوی است و علما و اولیا هم‌چنان می‌کرده‌اند و هرکه بخواهد بیشتر بخواند</w:t>
      </w:r>
      <w:r>
        <w:rPr>
          <w:rFonts w:eastAsia="IRNazanin" w:cs="IRNazanin"/>
          <w:color w:val="111111"/>
          <w:sz w:val="28"/>
          <w:szCs w:val="28"/>
          <w:rtl w:val="true"/>
          <w:lang w:bidi="fa-IR"/>
        </w:rPr>
        <w:t xml:space="preserve">. </w:t>
      </w:r>
      <w:r>
        <w:rPr>
          <w:rStyle w:val="FootnoteAnchor"/>
          <w:rtl w:val="true"/>
        </w:rPr>
        <w:footnoteReference w:id="1546"/>
      </w:r>
    </w:p>
    <w:p>
      <w:pPr>
        <w:pStyle w:val="BookText"/>
        <w:rPr/>
      </w:pPr>
      <w:r>
        <w:rPr>
          <w:rFonts w:ascii="IRNazanin" w:hAnsi="IRNazanin" w:eastAsia="IRNazanin"/>
          <w:color w:val="111111"/>
          <w:sz w:val="28"/>
          <w:sz w:val="28"/>
          <w:szCs w:val="28"/>
          <w:rtl w:val="true"/>
          <w:lang w:bidi="fa-IR"/>
        </w:rPr>
        <w:t>هرشب هزار مرتبه تکبیر می‌شنید از خلوت تو مستمع،ای سرور رجال</w:t>
      </w:r>
    </w:p>
    <w:p>
      <w:pPr>
        <w:pStyle w:val="BookText"/>
        <w:rPr/>
      </w:pPr>
      <w:r>
        <w:rPr>
          <w:rFonts w:ascii="IRNazanin" w:hAnsi="IRNazanin" w:eastAsia="IRNazanin"/>
          <w:color w:val="111111"/>
          <w:sz w:val="28"/>
          <w:sz w:val="28"/>
          <w:szCs w:val="28"/>
          <w:rtl w:val="true"/>
          <w:lang w:bidi="fa-IR"/>
        </w:rPr>
        <w:t xml:space="preserve">هریک علامتی ز ادای دوگانه‌ای طاعت چگونه ناطقه از وصف اوست لال </w:t>
      </w:r>
      <w:r>
        <w:rPr>
          <w:rStyle w:val="FootnoteAnchor"/>
          <w:rtl w:val="true"/>
        </w:rPr>
        <w:footnoteReference w:id="15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فضایل علی علیه السّلام</w:t>
      </w:r>
      <w:r>
        <w:rPr>
          <w:rFonts w:eastAsia="IRNazanin" w:cs="IRNazanin"/>
          <w:color w:val="111111"/>
          <w:sz w:val="28"/>
          <w:szCs w:val="28"/>
          <w:rtl w:val="true"/>
          <w:lang w:bidi="fa-IR"/>
        </w:rPr>
        <w:t>.</w:t>
      </w:r>
    </w:p>
    <w:p>
      <w:pPr>
        <w:pStyle w:val="Heading3"/>
        <w:numPr>
          <w:ilvl w:val="2"/>
          <w:numId w:val="1"/>
        </w:numPr>
        <w:rPr/>
      </w:pPr>
      <w:bookmarkStart w:id="1601" w:name="__RefHeading___Toc2146268_581953129"/>
      <w:bookmarkStart w:id="1602" w:name="_Toc613"/>
      <w:bookmarkEnd w:id="1601"/>
      <w:r>
        <w:rPr>
          <w:rtl w:val="true"/>
        </w:rPr>
        <w:t>نواصب</w:t>
      </w:r>
      <w:bookmarkEnd w:id="1602"/>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 ناصبی،یعنی کسانی که با ائمّه،با علی علیه السّلام یا با شیعیان آن حضرت و پیروان اهل بیت،دشمنی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 به معنای دشمنی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ناصب کسی است که به دشمنی اهل بیت یا پیروانشان تظاهر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نواصب گروهی‌اند که آیین آنان بغض علی علیه السّلام است</w:t>
      </w:r>
      <w:r>
        <w:rPr>
          <w:rFonts w:eastAsia="IRNazanin" w:cs="IRNazanin"/>
          <w:color w:val="111111"/>
          <w:sz w:val="28"/>
          <w:szCs w:val="28"/>
          <w:rtl w:val="true"/>
          <w:lang w:bidi="fa-IR"/>
        </w:rPr>
        <w:t xml:space="preserve">. </w:t>
      </w:r>
      <w:r>
        <w:rPr>
          <w:rStyle w:val="FootnoteAnchor"/>
          <w:rtl w:val="true"/>
        </w:rPr>
        <w:footnoteReference w:id="1548"/>
      </w:r>
    </w:p>
    <w:p>
      <w:pPr>
        <w:pStyle w:val="BookText"/>
        <w:rPr/>
      </w:pPr>
      <w:r>
        <w:rPr>
          <w:rFonts w:ascii="IRNazanin" w:hAnsi="IRNazanin" w:eastAsia="IRNazanin"/>
          <w:color w:val="111111"/>
          <w:sz w:val="28"/>
          <w:sz w:val="28"/>
          <w:szCs w:val="28"/>
          <w:rtl w:val="true"/>
          <w:lang w:bidi="fa-IR"/>
        </w:rPr>
        <w:t xml:space="preserve">در روایات،مخالفان اهل بیت و ناصبیان کافر به شمار آمده‌اند </w:t>
      </w:r>
      <w:r>
        <w:rPr>
          <w:rStyle w:val="FootnoteAnchor"/>
          <w:rtl w:val="true"/>
        </w:rPr>
        <w:footnoteReference w:id="1549"/>
      </w:r>
      <w:r>
        <w:rPr>
          <w:rFonts w:ascii="IRNazanin" w:hAnsi="IRNazanin" w:eastAsia="IRNazanin"/>
          <w:color w:val="111111"/>
          <w:sz w:val="28"/>
          <w:sz w:val="28"/>
          <w:szCs w:val="28"/>
          <w:rtl w:val="true"/>
          <w:lang w:bidi="fa-IR"/>
        </w:rPr>
        <w:t>و نیز محبّت علی علیه السّلام نشانۀ ایمان و دشمنی با او کفر و نفاق معرفی شده است</w:t>
      </w:r>
      <w:r>
        <w:rPr>
          <w:rFonts w:eastAsia="IRNazanin" w:cs="IRNazanin"/>
          <w:color w:val="111111"/>
          <w:sz w:val="28"/>
          <w:szCs w:val="28"/>
          <w:rtl w:val="true"/>
          <w:lang w:bidi="fa-IR"/>
        </w:rPr>
        <w:t xml:space="preserve">. </w:t>
      </w:r>
      <w:r>
        <w:rPr>
          <w:rStyle w:val="FootnoteAnchor"/>
          <w:rtl w:val="true"/>
        </w:rPr>
        <w:footnoteReference w:id="1550"/>
      </w:r>
      <w:r>
        <w:rPr>
          <w:rFonts w:ascii="IRNazanin" w:hAnsi="IRNazanin" w:eastAsia="IRNazanin"/>
          <w:color w:val="111111"/>
          <w:sz w:val="28"/>
          <w:sz w:val="28"/>
          <w:szCs w:val="28"/>
          <w:rtl w:val="true"/>
          <w:lang w:bidi="fa-IR"/>
        </w:rPr>
        <w:t>به همین لحاظ،از رذالتهای باورنکردنی است که کسانی نسبت به خاندان پیامبر و حضرت علی علیه السّلام دشمنی و کینه داشته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ازاین‌رو در بعضی احادیث،سعی شده که ناصبیان به دشمنان شیعه تفسیر شوند،نه دشمنان پیامبر و عترت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صادق علیه السّلام روایت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النّاصب من نصب لنا أهل البیت،لأنّک لا تجد رجلا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ابغض محمّدا و آل محمّد،و لکنّ النّاصب من نصب لکم و هو یعلم أنّکم تتولّونا و تتبرّؤن من عدوّنا و إنّکم من شیعتنا</w:t>
      </w:r>
      <w:r>
        <w:rPr>
          <w:rFonts w:eastAsia="IRNazanin" w:cs="IRNazanin"/>
          <w:color w:val="111111"/>
          <w:sz w:val="28"/>
          <w:szCs w:val="28"/>
          <w:rtl w:val="true"/>
          <w:lang w:bidi="fa-IR"/>
        </w:rPr>
        <w:t xml:space="preserve">» </w:t>
      </w:r>
      <w:r>
        <w:rPr>
          <w:rStyle w:val="FootnoteAnchor"/>
          <w:rtl w:val="true"/>
        </w:rPr>
        <w:footnoteReference w:id="1551"/>
      </w:r>
      <w:r>
        <w:rPr>
          <w:rFonts w:ascii="IRNazanin" w:hAnsi="IRNazanin" w:eastAsia="IRNazanin"/>
          <w:color w:val="111111"/>
          <w:sz w:val="28"/>
          <w:sz w:val="28"/>
          <w:szCs w:val="28"/>
          <w:rtl w:val="true"/>
          <w:lang w:bidi="fa-IR"/>
        </w:rPr>
        <w:t>ناصبی کسی نیست که دشمن ما خاندان پیامبر باشد،چراکه کسی را نمی‌یابی که بگوید من محمّد و آل محمّد را دشمن می‌دارم،بلکه ناصبی کسی است که دشمن شما باشد، چون می‌داند که شما همبستگی و ولایت ما را دارید و از دشمن ما بیزاری می‌جویید و از شیعیان مایید</w:t>
      </w:r>
      <w:r>
        <w:rPr>
          <w:rFonts w:eastAsia="IRNazanin" w:cs="IRNazanin"/>
          <w:color w:val="111111"/>
          <w:sz w:val="28"/>
          <w:szCs w:val="28"/>
          <w:rtl w:val="true"/>
          <w:lang w:bidi="fa-IR"/>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عین حال،واقعیّت این است که هم کسانی بغض اهل بیت را داشته‌اند،هم دشمن پیروان آنان بوده‌اند و اکنون نیز کسانی یافت می‌شوند که یا به دلیل جهل و بی‌خبری،یا در اثر تبلیغات سوء و مغرضانه یا جوسازیهای دشمنان اسلام و مسلمین،به گروهی که شیعه و پیرو اهل بیت‌اند،کینه و عداوت داشته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فراوانی که دشمنی و عداوت با امیر المؤمنین و ائمه و اهل بیت را کفر و نفاق دانسته و اعمالشان را تباه شمرده،گویای این نکته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 در حدیثی طولانی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أشدّ العمی من عمی عن فضلنا و ناصبنا العداوة بلا ذنب سبق اللّه إلیه 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لا یحبّنی إلاّ مؤمن و لا یبغضنی الاّ منافق</w:t>
      </w:r>
      <w:r>
        <w:rPr>
          <w:rFonts w:eastAsia="IRNazanin" w:cs="IRNazanin"/>
          <w:color w:val="111111"/>
          <w:sz w:val="28"/>
          <w:szCs w:val="28"/>
          <w:rtl w:val="true"/>
          <w:lang w:bidi="fa-IR"/>
        </w:rPr>
        <w:t xml:space="preserve">» </w:t>
      </w:r>
      <w:r>
        <w:rPr>
          <w:rStyle w:val="FootnoteAnchor"/>
          <w:rtl w:val="true"/>
        </w:rPr>
        <w:footnoteReference w:id="1552"/>
      </w:r>
      <w:r>
        <w:rPr>
          <w:rFonts w:ascii="IRNazanin" w:hAnsi="IRNazanin" w:eastAsia="IRNazanin"/>
          <w:color w:val="111111"/>
          <w:sz w:val="28"/>
          <w:sz w:val="28"/>
          <w:szCs w:val="28"/>
          <w:rtl w:val="true"/>
          <w:lang w:bidi="fa-IR"/>
        </w:rPr>
        <w:t>بدترین کوری آن است که کسی از درک فضیلت ما کور باشد و بی‌آنکه از ما سابقۀ گناهی سراغ داشته باشد با ما دشمن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جز مؤمن کسی مرا دوست</w:t>
      </w:r>
    </w:p>
    <w:p>
      <w:pPr>
        <w:pStyle w:val="BookText"/>
        <w:rPr/>
      </w:pPr>
      <w:r>
        <w:rPr>
          <w:rFonts w:ascii="IRNazanin" w:hAnsi="IRNazanin" w:eastAsia="IRNazanin"/>
          <w:color w:val="111111"/>
          <w:sz w:val="28"/>
          <w:sz w:val="28"/>
          <w:szCs w:val="28"/>
          <w:rtl w:val="true"/>
          <w:lang w:bidi="fa-IR"/>
        </w:rPr>
        <w:t>نمی‌دارد و جز منافق با من دشمنی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ناصبیان گناه شیعه را همین می‌دانند که پیرو آیین و مرام اهل بیت‌اند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قول ابن حمّاد در شعر خویش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ذنبنا عند النّواصب ویلهم سوی أنّنا قوم بما دنتم دنّا </w:t>
      </w:r>
      <w:r>
        <w:rPr>
          <w:rStyle w:val="FootnoteAnchor"/>
          <w:rtl w:val="true"/>
        </w:rPr>
        <w:footnoteReference w:id="1553"/>
      </w:r>
    </w:p>
    <w:p>
      <w:pPr>
        <w:pStyle w:val="BookText"/>
        <w:rPr/>
      </w:pPr>
      <w:r>
        <w:rPr>
          <w:rFonts w:ascii="IRNazanin" w:hAnsi="IRNazanin" w:eastAsia="IRNazanin"/>
          <w:color w:val="111111"/>
          <w:sz w:val="28"/>
          <w:sz w:val="28"/>
          <w:szCs w:val="28"/>
          <w:rtl w:val="true"/>
          <w:lang w:bidi="fa-IR"/>
        </w:rPr>
        <w:t>از سخنان پیامبر به علی علیه السّلام آن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الشّقیّ کلّ الشّقیّ من عاداک و نصب لک و أبغضک</w:t>
      </w:r>
      <w:r>
        <w:rPr>
          <w:rFonts w:eastAsia="IRNazanin" w:cs="IRNazanin"/>
          <w:color w:val="111111"/>
          <w:sz w:val="28"/>
          <w:szCs w:val="28"/>
          <w:rtl w:val="true"/>
          <w:lang w:bidi="fa-IR"/>
        </w:rPr>
        <w:t xml:space="preserve">» </w:t>
      </w:r>
      <w:r>
        <w:rPr>
          <w:rStyle w:val="FootnoteAnchor"/>
          <w:rtl w:val="true"/>
        </w:rPr>
        <w:footnoteReference w:id="1554"/>
      </w:r>
      <w:r>
        <w:rPr>
          <w:rFonts w:ascii="IRNazanin" w:hAnsi="IRNazanin" w:eastAsia="IRNazanin"/>
          <w:color w:val="111111"/>
          <w:sz w:val="28"/>
          <w:sz w:val="28"/>
          <w:szCs w:val="28"/>
          <w:rtl w:val="true"/>
          <w:lang w:bidi="fa-IR"/>
        </w:rPr>
        <w:t>شقی‌ترین فرد،کسی است که با تو دشمنی کند و بغض و کینۀ تو را در دل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احادیثی از این دست فراوان است و بدفرجامی و تیره‌دلی و بدسرشتی کسانی را نشان می‌دهد که نسبت به این انوار پاک دشمنی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همچنانکه در احادیث آمده،عده‌ای هم با پیروان اهل بیت دشمن‌اند،چراکه آنان نسبت به تولّی و تبری پایبندند و از مخالفان ائمّه بیزار و این در نظر آن کوردلان،کم گناهی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که بغض شیر خدا در درون اوست آن سگ،پلیدنفس‌تر از ابن ملجم است</w:t>
      </w:r>
      <w:r>
        <w:rPr>
          <w:rFonts w:eastAsia="IRNazanin" w:cs="IRNazanin"/>
          <w:color w:val="111111"/>
          <w:sz w:val="28"/>
          <w:szCs w:val="28"/>
          <w:rtl w:val="true"/>
          <w:lang w:bidi="fa-IR"/>
        </w:rPr>
        <w:t xml:space="preserve">. </w:t>
      </w:r>
      <w:r>
        <w:rPr>
          <w:rStyle w:val="FootnoteAnchor"/>
          <w:rtl w:val="true"/>
        </w:rPr>
        <w:footnoteReference w:id="1555"/>
      </w:r>
    </w:p>
    <w:p>
      <w:pPr>
        <w:pStyle w:val="BookText"/>
        <w:rPr/>
      </w:pPr>
      <w:r>
        <w:rPr>
          <w:rFonts w:ascii="IRNazanin" w:hAnsi="IRNazanin" w:eastAsia="IRNazanin"/>
          <w:color w:val="111111"/>
          <w:sz w:val="28"/>
          <w:sz w:val="28"/>
          <w:szCs w:val="28"/>
          <w:rtl w:val="true"/>
          <w:lang w:bidi="fa-IR"/>
        </w:rPr>
        <w:t>خوارج نهروان و اباضیّه از جمله ناصبیان بودند که به امیر المؤمنین دشنام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ناسزاگویی به امیر مؤمنان و دشمن ساختن مردم با آن حضرت از سوی معاویه و مروان و مغیره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ترویج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علاّمۀ امینی در جابه‌جای الغدیر،از کسانی همچون عبد اللّه بن علقمه،پدر و مادر سیّد حمیری،علی بن جهم،عبد اللّه بن معتز،سندی بن شاهک،اسد بن وداعه،خالد قسری،حریز بن عثمان،مغیرة بن شعبه،سعید بن مسیّب، مروان حکم،محمّد بن زیاد،عبد اللّه بن شقیق عقیلی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می‌کند که نسبت به امیر مؤمنان و شیعیان او و آل ابی طالب،دشمنی و عداوت و ناسزاگویی و هتّاکی داشتند</w:t>
      </w:r>
      <w:r>
        <w:rPr>
          <w:rFonts w:eastAsia="IRNazanin" w:cs="IRNazanin"/>
          <w:color w:val="111111"/>
          <w:sz w:val="28"/>
          <w:szCs w:val="28"/>
          <w:rtl w:val="true"/>
          <w:lang w:bidi="fa-IR"/>
        </w:rPr>
        <w:t xml:space="preserve">. </w:t>
      </w:r>
      <w:r>
        <w:rPr>
          <w:rStyle w:val="FootnoteAnchor"/>
          <w:rtl w:val="true"/>
        </w:rPr>
        <w:footnoteReference w:id="1556"/>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نیز در سطح جهان،برخی نواصب وهّابی علیه اهل بیت و شیعه تلاش می‌کنند و دشمنی پایان‌ناپذیر با پیروان عترت دارند و در مناظرات آنان در شبکه‌های اینترنتی، خصومت و عناد و عداوتشان آشکار است</w:t>
      </w:r>
      <w:r>
        <w:rPr>
          <w:rFonts w:eastAsia="IRNazanin" w:cs="IRNazanin"/>
          <w:color w:val="111111"/>
          <w:sz w:val="28"/>
          <w:szCs w:val="28"/>
          <w:rtl w:val="true"/>
          <w:lang w:bidi="fa-IR"/>
        </w:rPr>
        <w:t xml:space="preserve">. </w:t>
      </w:r>
      <w:r>
        <w:rPr>
          <w:rStyle w:val="FootnoteAnchor"/>
          <w:rtl w:val="true"/>
        </w:rPr>
        <w:footnoteReference w:id="15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 و لعن علی علیه السّلام،خوارج</w:t>
      </w:r>
      <w:r>
        <w:rPr>
          <w:rFonts w:eastAsia="IRNazanin" w:cs="IRNazanin"/>
          <w:color w:val="111111"/>
          <w:sz w:val="28"/>
          <w:szCs w:val="28"/>
          <w:rtl w:val="true"/>
          <w:lang w:bidi="fa-IR"/>
        </w:rPr>
        <w:t>.</w:t>
      </w:r>
      <w:bookmarkStart w:id="1603" w:name="pg5471_30944"/>
    </w:p>
    <w:p>
      <w:pPr>
        <w:pStyle w:val="Heading3"/>
        <w:numPr>
          <w:ilvl w:val="2"/>
          <w:numId w:val="1"/>
        </w:numPr>
        <w:rPr/>
      </w:pPr>
      <w:bookmarkStart w:id="1604" w:name="__RefHeading___Toc2146270_581953129"/>
      <w:bookmarkStart w:id="1605" w:name="_Toc614"/>
      <w:bookmarkEnd w:id="1603"/>
      <w:bookmarkEnd w:id="1604"/>
      <w:r>
        <w:rPr>
          <w:rtl w:val="true"/>
        </w:rPr>
        <w:t>نهج البلاغه</w:t>
      </w:r>
      <w:bookmarkEnd w:id="1605"/>
    </w:p>
    <w:p>
      <w:pPr>
        <w:pStyle w:val="BookText"/>
        <w:rPr/>
      </w:pPr>
      <w:r>
        <w:rPr>
          <w:rFonts w:ascii="IRNazanin" w:hAnsi="IRNazanin" w:eastAsia="IRNazanin"/>
          <w:color w:val="111111"/>
          <w:sz w:val="28"/>
          <w:sz w:val="28"/>
          <w:szCs w:val="28"/>
          <w:rtl w:val="true"/>
          <w:lang w:bidi="fa-IR"/>
        </w:rPr>
        <w:t>نام کتابی که سیّد 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خطبه‌ها،نامه‌ها و کلمات کوتاه و نغز امیر المؤمنین علیه السّلام گردآوری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دیگران هم پیش از سیّد رضی مجموعه‌هایی از سخنان آن حضرت را جمع کرده بودند، </w:t>
      </w:r>
      <w:r>
        <w:rPr>
          <w:rStyle w:val="FootnoteAnchor"/>
          <w:rtl w:val="true"/>
        </w:rPr>
        <w:footnoteReference w:id="1558"/>
      </w:r>
      <w:r>
        <w:rPr>
          <w:rFonts w:ascii="IRNazanin" w:hAnsi="IRNazanin" w:eastAsia="IRNazanin"/>
          <w:color w:val="111111"/>
          <w:sz w:val="28"/>
          <w:sz w:val="28"/>
          <w:szCs w:val="28"/>
          <w:rtl w:val="true"/>
          <w:lang w:bidi="fa-IR"/>
        </w:rPr>
        <w:t>امّا کار سیّد رضی جامع‌تر و منظّم‌تر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السّلام،در دانش و فصاحت و زیبایی گفتار،سرآمد همگان بود و سخن او را بالاتر از کلام بشر و پایین‌تر از کلام خدا دانسته‌اند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 به معنای روش بلاغت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کتاب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و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کوتاه دارد و محتوای آن مسائل مختلف اعتقادی، اخلاقی،سیاسی و اجتماعی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خطبه‌ها و نامه‌ها مربوط به دوران زمامداری و خلافت آن حضرت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کتاب،از اعتبار و موقعیّت خاصّی برخوردار است و در طول قرنها صدها شرح و ترجمه به زبانهای مختلف بر آن نوشته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مشهورترین ترجمه و شرح آن از مرحوم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الأسلام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هزاران نفر با حفظ خطبه‌ها،نامه‌ها و فرازهای درخشان این کتاب،هم بهره‌های معنوی از آن برده‌اند و هم بر قدرت کلام و فصاحت گفتار خویش افزوده‌اند و نویسندگان،هزاران مقاله با الهام از محتوای غنی آن در مسائل اسلامی نگاشته‌اند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البلاغه،کتاب حکمت و حکومت،عقاید و عرفان،اخلاق و تربیت،ادب و بلاغت،سیاست و جهانداری،تقوا و خودسازی،حکایت گذشتگان و عبرت از تاریخ،حالات قبر و برزخ و قیامت،معرفی اسوه‌های نیک و سرانجام خوبان و بدان و در یک کلمه کتاب زندگی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559"/>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البلاغه،سوگنامۀ فراق یاران و غربت دین‌باوران است،شقشقۀ رها شده از فرط</w:t>
      </w:r>
      <w:bookmarkStart w:id="1606" w:name="pg5471_30945"/>
    </w:p>
    <w:p>
      <w:pPr>
        <w:pStyle w:val="BookText"/>
        <w:rPr/>
      </w:pPr>
      <w:bookmarkEnd w:id="1606"/>
      <w:r>
        <w:rPr>
          <w:rFonts w:ascii="IRNazanin" w:hAnsi="IRNazanin" w:eastAsia="IRNazanin"/>
          <w:color w:val="111111"/>
          <w:sz w:val="28"/>
          <w:sz w:val="28"/>
          <w:szCs w:val="28"/>
          <w:rtl w:val="true"/>
          <w:lang w:bidi="fa-IR"/>
        </w:rPr>
        <w:t>اندوه است،بغض شکسته در گلو و آه افسرده در سینه است،بازتاب عهدشکنیهای دوستان ناآگاه و هم‌پیمانان سست‌اراده است،غمنامۀ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مظلومیّت 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محرومیّت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کلمات نهج البلاغه،قطرات شمع سوزان وجود علی علیه السّلام است که در شبهای 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سوخته و بر صفحۀ تاریخ چکیده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جملات نهج البلاغه،لخته‌های خون دل مولاست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صفحات نهج البلاغه،لوح غم‌آگین و دردآجین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جمیل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 یوسف از دست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البلاغه،منشوری چند بعدی است که هرزمان یک چهره‌اش می‌درخشد و برای هرکس یک بعد و برش آن متجلّی است،از هرمقوله‌ای مقاله‌ای دارد و برای هردردی درمانی،و برای هرنیازی پاسخی</w:t>
      </w:r>
      <w:r>
        <w:rPr>
          <w:rFonts w:eastAsia="IRNazanin" w:cs="IRNazanin"/>
          <w:color w:val="111111"/>
          <w:sz w:val="28"/>
          <w:szCs w:val="28"/>
          <w:rtl w:val="true"/>
          <w:lang w:bidi="fa-IR"/>
        </w:rPr>
        <w:t xml:space="preserve">!» </w:t>
      </w:r>
      <w:r>
        <w:rPr>
          <w:rStyle w:val="FootnoteAnchor"/>
          <w:rtl w:val="true"/>
        </w:rPr>
        <w:footnoteReference w:id="1560"/>
      </w:r>
    </w:p>
    <w:p>
      <w:pPr>
        <w:pStyle w:val="BookText"/>
        <w:rPr/>
      </w:pPr>
      <w:r>
        <w:rPr>
          <w:rFonts w:ascii="IRNazanin" w:hAnsi="IRNazanin" w:eastAsia="IRNazanin"/>
          <w:color w:val="111111"/>
          <w:sz w:val="28"/>
          <w:sz w:val="28"/>
          <w:szCs w:val="28"/>
          <w:rtl w:val="true"/>
          <w:lang w:bidi="fa-IR"/>
        </w:rPr>
        <w:t>نهج البلاغه پیوسته اعجاب بزرگان اندیشه و سخن و قلم را برانگیخته و آنان را به ستایش این منشور جاویدان واداشته است که در این مختصر نمی‌گنجد</w:t>
      </w:r>
      <w:r>
        <w:rPr>
          <w:rFonts w:eastAsia="IRNazanin" w:cs="IRNazanin"/>
          <w:color w:val="111111"/>
          <w:sz w:val="28"/>
          <w:szCs w:val="28"/>
          <w:rtl w:val="true"/>
          <w:lang w:bidi="fa-IR"/>
        </w:rPr>
        <w:t xml:space="preserve">. </w:t>
      </w:r>
      <w:r>
        <w:rPr>
          <w:rStyle w:val="FootnoteAnchor"/>
          <w:rtl w:val="true"/>
        </w:rPr>
        <w:footnoteReference w:id="1561"/>
      </w:r>
    </w:p>
    <w:p>
      <w:pPr>
        <w:pStyle w:val="BookText"/>
        <w:rPr/>
      </w:pPr>
      <w:r>
        <w:rPr>
          <w:rFonts w:ascii="IRNazanin" w:hAnsi="IRNazanin" w:eastAsia="IRNazanin"/>
          <w:color w:val="111111"/>
          <w:sz w:val="28"/>
          <w:sz w:val="28"/>
          <w:szCs w:val="28"/>
          <w:rtl w:val="true"/>
          <w:lang w:bidi="fa-IR"/>
        </w:rPr>
        <w:t>چند بیت از سرودۀ استاد محمّد حسین بهجتی شفق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اندیشه غرق لذّت نهج البلاغه عالم رهین منّت نهج البلاغه</w:t>
      </w:r>
    </w:p>
    <w:p>
      <w:pPr>
        <w:pStyle w:val="BookText"/>
        <w:rPr/>
      </w:pPr>
      <w:r>
        <w:rPr>
          <w:rFonts w:ascii="IRNazanin" w:hAnsi="IRNazanin" w:eastAsia="IRNazanin"/>
          <w:color w:val="111111"/>
          <w:sz w:val="28"/>
          <w:sz w:val="28"/>
          <w:szCs w:val="28"/>
          <w:rtl w:val="true"/>
          <w:lang w:bidi="fa-IR"/>
        </w:rPr>
        <w:t>جان و دل و ادراک آگاهان عالم افتاده مست از نکهت نهج البلاغه</w:t>
      </w:r>
    </w:p>
    <w:p>
      <w:pPr>
        <w:pStyle w:val="BookText"/>
        <w:rPr/>
      </w:pPr>
      <w:r>
        <w:rPr>
          <w:rFonts w:ascii="IRNazanin" w:hAnsi="IRNazanin" w:eastAsia="IRNazanin"/>
          <w:color w:val="111111"/>
          <w:sz w:val="28"/>
          <w:sz w:val="28"/>
          <w:szCs w:val="28"/>
          <w:rtl w:val="true"/>
          <w:lang w:bidi="fa-IR"/>
        </w:rPr>
        <w:t>جوشد هزاران چشمه آب زندگانی از بندبند قامت نهج البلاغه</w:t>
      </w:r>
    </w:p>
    <w:p>
      <w:pPr>
        <w:pStyle w:val="BookText"/>
        <w:rPr/>
      </w:pPr>
      <w:r>
        <w:rPr>
          <w:rFonts w:ascii="IRNazanin" w:hAnsi="IRNazanin" w:eastAsia="IRNazanin"/>
          <w:color w:val="111111"/>
          <w:sz w:val="28"/>
          <w:sz w:val="28"/>
          <w:szCs w:val="28"/>
          <w:rtl w:val="true"/>
          <w:lang w:bidi="fa-IR"/>
        </w:rPr>
        <w:t>فقه و سیاست،اقتصاد و زهد و پرهیز گرد آمده در ساحت نهج البلاغه</w:t>
      </w:r>
    </w:p>
    <w:p>
      <w:pPr>
        <w:pStyle w:val="BookText"/>
        <w:rPr/>
      </w:pPr>
      <w:r>
        <w:rPr>
          <w:rFonts w:ascii="IRNazanin" w:hAnsi="IRNazanin" w:eastAsia="IRNazanin"/>
          <w:color w:val="111111"/>
          <w:sz w:val="28"/>
          <w:sz w:val="28"/>
          <w:szCs w:val="28"/>
          <w:rtl w:val="true"/>
          <w:lang w:bidi="fa-IR"/>
        </w:rPr>
        <w:t>اخلاق و ایمان،حکمت و اخلاق و عرفان باشد بار و بری از جنّت نهج البلاغه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الأسلام،سیّد رضی،کتابشناسی نهج البلاغه،بنیاد نهج البلاغه،کنگره هزاره نهج البلاغه،سخنان علی علیه السّلام</w:t>
      </w:r>
      <w:r>
        <w:rPr>
          <w:rFonts w:eastAsia="IRNazanin" w:cs="IRNazanin"/>
          <w:color w:val="111111"/>
          <w:sz w:val="28"/>
          <w:szCs w:val="28"/>
          <w:rtl w:val="true"/>
          <w:lang w:bidi="fa-IR"/>
        </w:rPr>
        <w:t>.</w:t>
      </w:r>
    </w:p>
    <w:p>
      <w:pPr>
        <w:pStyle w:val="Heading3"/>
        <w:numPr>
          <w:ilvl w:val="2"/>
          <w:numId w:val="1"/>
        </w:numPr>
        <w:rPr/>
      </w:pPr>
      <w:bookmarkStart w:id="1607" w:name="__RefHeading___Toc2146272_581953129"/>
      <w:bookmarkStart w:id="1608" w:name="_Toc615"/>
      <w:bookmarkEnd w:id="1607"/>
      <w:r>
        <w:rPr>
          <w:rtl w:val="true"/>
        </w:rPr>
        <w:t>نهج السّعاده</w:t>
      </w:r>
      <w:bookmarkEnd w:id="1608"/>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السعادة فی مستدرک 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محمّد باقر محمودی،در ده جلد، در پاسخ به شبهۀ مستند نبودن نهج البلاغه تألیف شده و همۀ خطبه‌ها،نامه‌ها،دعاها،</w:t>
      </w:r>
      <w:bookmarkStart w:id="1609" w:name="pg5471_30946"/>
    </w:p>
    <w:p>
      <w:pPr>
        <w:pStyle w:val="BookText"/>
        <w:rPr/>
      </w:pPr>
      <w:bookmarkEnd w:id="1609"/>
      <w:r>
        <w:rPr>
          <w:rFonts w:ascii="IRNazanin" w:hAnsi="IRNazanin" w:eastAsia="IRNazanin"/>
          <w:color w:val="111111"/>
          <w:sz w:val="28"/>
          <w:sz w:val="28"/>
          <w:szCs w:val="28"/>
          <w:rtl w:val="true"/>
          <w:lang w:bidi="fa-IR"/>
        </w:rPr>
        <w:t>وصیّتها و کلمات قصار امیر المؤمنین علیه السّلام را با ذکر سند و مدرک آنها و برخی سخنان مرسل را نیز استخراج و گردآوری کرده است</w:t>
      </w:r>
      <w:r>
        <w:rPr>
          <w:rFonts w:eastAsia="IRNazanin" w:cs="IRNazanin"/>
          <w:color w:val="111111"/>
          <w:sz w:val="28"/>
          <w:szCs w:val="28"/>
          <w:rtl w:val="true"/>
          <w:lang w:bidi="fa-IR"/>
        </w:rPr>
        <w:t xml:space="preserve">. </w:t>
      </w:r>
      <w:r>
        <w:rPr>
          <w:rStyle w:val="FootnoteAnchor"/>
          <w:rtl w:val="true"/>
        </w:rPr>
        <w:footnoteReference w:id="1562"/>
      </w:r>
      <w:r>
        <w:rPr>
          <w:rFonts w:ascii="IRNazanin" w:hAnsi="IRNazanin" w:eastAsia="IRNazanin"/>
          <w:color w:val="111111"/>
          <w:sz w:val="28"/>
          <w:sz w:val="28"/>
          <w:szCs w:val="28"/>
          <w:rtl w:val="true"/>
          <w:lang w:bidi="fa-IR"/>
        </w:rPr>
        <w:t>این کتاب نوعی تکمله و مستدرک برای نهج البلاغه است و از سوی وزارت ارشاد اسلامی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علی علیه السّلام،کتابشناسی نهج البلاغه،نهج البلاغه</w:t>
      </w:r>
      <w:r>
        <w:rPr>
          <w:rFonts w:eastAsia="IRNazanin" w:cs="IRNazanin"/>
          <w:color w:val="111111"/>
          <w:sz w:val="28"/>
          <w:szCs w:val="28"/>
          <w:rtl w:val="true"/>
          <w:lang w:bidi="fa-IR"/>
        </w:rPr>
        <w:t>.</w:t>
      </w:r>
    </w:p>
    <w:p>
      <w:pPr>
        <w:pStyle w:val="Heading3"/>
        <w:numPr>
          <w:ilvl w:val="2"/>
          <w:numId w:val="1"/>
        </w:numPr>
        <w:rPr/>
      </w:pPr>
      <w:bookmarkStart w:id="1610" w:name="__RefHeading___Toc2146274_581953129"/>
      <w:bookmarkStart w:id="1611" w:name="_Toc616"/>
      <w:bookmarkEnd w:id="1610"/>
      <w:r>
        <w:rPr>
          <w:rtl w:val="true"/>
        </w:rPr>
        <w:t>نه خدا،نه جدا</w:t>
      </w:r>
      <w:r>
        <w:rPr>
          <w:rtl w:val="true"/>
        </w:rPr>
        <w:t>-</w:t>
      </w:r>
      <w:r>
        <w:rPr>
          <w:rtl w:val="true"/>
        </w:rPr>
        <w:t>ها علیّ بشر کیف بشر</w:t>
      </w:r>
      <w:bookmarkEnd w:id="1611"/>
    </w:p>
    <w:p>
      <w:pPr>
        <w:pStyle w:val="Heading3"/>
        <w:numPr>
          <w:ilvl w:val="2"/>
          <w:numId w:val="1"/>
        </w:numPr>
        <w:rPr/>
      </w:pPr>
      <w:bookmarkStart w:id="1612" w:name="__RefHeading___Toc2146276_581953129"/>
      <w:bookmarkStart w:id="1613" w:name="_Toc617"/>
      <w:bookmarkEnd w:id="1612"/>
      <w:r>
        <w:rPr>
          <w:rtl w:val="true"/>
        </w:rPr>
        <w:t>نهروان</w:t>
      </w:r>
      <w:r>
        <w:rPr>
          <w:rtl w:val="true"/>
        </w:rPr>
        <w:t>-</w:t>
      </w:r>
      <w:r>
        <w:rPr>
          <w:rtl w:val="true"/>
        </w:rPr>
        <w:t>جنگ نهروان،خوارج نهروان</w:t>
      </w:r>
      <w:bookmarkEnd w:id="1613"/>
    </w:p>
    <w:p>
      <w:pPr>
        <w:pStyle w:val="Heading3"/>
        <w:numPr>
          <w:ilvl w:val="2"/>
          <w:numId w:val="1"/>
        </w:numPr>
        <w:rPr/>
      </w:pPr>
      <w:bookmarkStart w:id="1614" w:name="__RefHeading___Toc2146278_581953129"/>
      <w:bookmarkStart w:id="1615" w:name="_Toc618"/>
      <w:bookmarkEnd w:id="1614"/>
      <w:r>
        <w:rPr>
          <w:rtl w:val="true"/>
        </w:rPr>
        <w:t>نهضتهای شیعی</w:t>
      </w:r>
      <w:bookmarkEnd w:id="1615"/>
    </w:p>
    <w:p>
      <w:pPr>
        <w:pStyle w:val="BookText"/>
        <w:rPr/>
      </w:pPr>
      <w:r>
        <w:rPr>
          <w:rFonts w:ascii="IRNazanin" w:hAnsi="IRNazanin" w:eastAsia="IRNazanin"/>
          <w:color w:val="111111"/>
          <w:sz w:val="28"/>
          <w:sz w:val="28"/>
          <w:szCs w:val="28"/>
          <w:rtl w:val="true"/>
          <w:lang w:bidi="fa-IR"/>
        </w:rPr>
        <w:t>از آنجا که شیعیان دربارۀ حکومت،نظر خاصّ دارند و خلافت را ویژۀ امامان معصوم از اهل بیت می‌دانند،ازاین‌رو حکّام جور و خلفای غاصب را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می‌شناسند و زیر بار آنان نمی‌روند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تفکّر از صدر اسلام وجود داشت و نهضتهایی را پایه‌ریزی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عراق و حجاز و سرزمینهای دیگر،شیعه بر ضدّ حکّام جور شورش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نهضتهایی که بر ضدّ امویان و عباسیان در سده‌های آغاز در تواریخ ثبت شده بسیار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شورشهای فردی بوده،گاهی حرکتهای عمومی که به فتح شهرها و مناطقی انجامیده و حکومتهایی هم برپا شده است</w:t>
      </w:r>
      <w:r>
        <w:rPr>
          <w:rFonts w:eastAsia="IRNazanin" w:cs="IRNazanin"/>
          <w:color w:val="111111"/>
          <w:sz w:val="28"/>
          <w:szCs w:val="28"/>
          <w:rtl w:val="true"/>
          <w:lang w:bidi="fa-IR"/>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دورۀ امویان،قیام حجر بن عدی در کوفه،نهضت امام حسین علیه السّلام در عاشورا،قیام مردم مدینه و واقعۀ حرّه،قیام توابین در کوفه،خروج مختار و قیام ابراهیم پسر مالک اشتر را می‌توان نام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دورۀ عباسیان هم شاهد حرکتهای انقلابی و نهضتهای شیعی هستیم،از 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نفس زکیّه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محض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حجاز،قیام ابراهیم بن عبد اللّه در بصره،قیام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فخّ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،جنبش زید بن علی و یحیی بن زید،قیام صاحب</w:t>
      </w:r>
      <w:bookmarkStart w:id="1616" w:name="pg5471_30947"/>
    </w:p>
    <w:p>
      <w:pPr>
        <w:pStyle w:val="BookText"/>
        <w:rPr/>
      </w:pPr>
      <w:bookmarkEnd w:id="1616"/>
      <w:r>
        <w:rPr>
          <w:rFonts w:ascii="IRNazanin" w:hAnsi="IRNazanin" w:eastAsia="IRNazanin"/>
          <w:color w:val="111111"/>
          <w:sz w:val="28"/>
          <w:sz w:val="28"/>
          <w:szCs w:val="28"/>
          <w:rtl w:val="true"/>
          <w:lang w:bidi="fa-IR"/>
        </w:rPr>
        <w:t>الزّنج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ابو مسلم خراسانی،قیام ابن طباطبا در کوفه،قیام ابو السّرایا و خروج محمّد دیباج</w:t>
      </w:r>
      <w:r>
        <w:rPr>
          <w:rFonts w:eastAsia="IRNazanin" w:cs="IRNazanin"/>
          <w:color w:val="111111"/>
          <w:sz w:val="28"/>
          <w:szCs w:val="28"/>
          <w:rtl w:val="true"/>
          <w:lang w:bidi="fa-IR"/>
        </w:rPr>
        <w:t xml:space="preserve">. </w:t>
      </w:r>
      <w:r>
        <w:rPr>
          <w:rStyle w:val="FootnoteAnchor"/>
          <w:rtl w:val="true"/>
        </w:rPr>
        <w:footnoteReference w:id="1563"/>
      </w:r>
      <w:r>
        <w:rPr>
          <w:rFonts w:ascii="IRNazanin" w:hAnsi="IRNazanin" w:eastAsia="IRNazanin"/>
          <w:color w:val="111111"/>
          <w:sz w:val="28"/>
          <w:sz w:val="28"/>
          <w:szCs w:val="28"/>
          <w:rtl w:val="true"/>
          <w:lang w:bidi="fa-IR"/>
        </w:rPr>
        <w:t>امامان شیعه اغلب با این نهضتها که فرزندان فاطمه علیها السّلام در شهرها و آبادیها انجام می‌داند همراهی نمی‌کردند و به دلیل شرایط تقیّه یا آگاهی از اینکه آن قیامها به ثمر مطلوب نخواهد رسید،موضع طرفدارانه نمی‌گرفتند،هرچند ستایشهایی از برخی سران این قیامها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مختار و زید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ائمّه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در تاریخ،صفویّه،دولتهای شیعی</w:t>
      </w:r>
      <w:r>
        <w:rPr>
          <w:rFonts w:eastAsia="IRNazanin" w:cs="IRNazanin"/>
          <w:color w:val="111111"/>
          <w:sz w:val="28"/>
          <w:szCs w:val="28"/>
          <w:rtl w:val="true"/>
          <w:lang w:bidi="fa-IR"/>
        </w:rPr>
        <w:t>.</w:t>
      </w:r>
    </w:p>
    <w:p>
      <w:pPr>
        <w:pStyle w:val="Heading3"/>
        <w:numPr>
          <w:ilvl w:val="2"/>
          <w:numId w:val="1"/>
        </w:numPr>
        <w:rPr/>
      </w:pPr>
      <w:bookmarkStart w:id="1617" w:name="__RefHeading___Toc2146280_581953129"/>
      <w:bookmarkStart w:id="1618" w:name="_Toc619"/>
      <w:bookmarkEnd w:id="1617"/>
      <w:r>
        <w:rPr>
          <w:rtl w:val="true"/>
        </w:rPr>
        <w:t>نیاز به حجّت الهی</w:t>
      </w:r>
      <w:bookmarkEnd w:id="1618"/>
    </w:p>
    <w:p>
      <w:pPr>
        <w:pStyle w:val="BookText"/>
        <w:rPr/>
      </w:pPr>
      <w:r>
        <w:rPr>
          <w:rFonts w:ascii="IRNazanin" w:hAnsi="IRNazanin" w:eastAsia="IRNazanin"/>
          <w:color w:val="111111"/>
          <w:sz w:val="28"/>
          <w:sz w:val="28"/>
          <w:szCs w:val="28"/>
          <w:rtl w:val="true"/>
          <w:lang w:bidi="fa-IR"/>
        </w:rPr>
        <w:t>انسان برای رسیدن به کمال بشری،حقایق دینی،صراط مستقیم و عمل صحیح به شریعت الهی نیازمند الگو و معیار و راهنماست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انبیای الهی و پیشوایان معصوم،حجتهای پروردگارند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شناخت آنها ضروری است،هم تبعیت از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بشر،از سنتهای الهی است و هرقومی هدایتگری لازم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لِکُلِّ قَوْمٍ هادٍ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حجّت شناخته‌شدۀ پروردگار است و جعل امامت،نصب حجتها و نشانه‌ها و آیات برای آن است که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گم نکند و با هدایت امام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مناظرۀ هشام بن حکم با عمرو بن عبید و تمثیلی که به جایگاه قلب برای هدایت اعضا زد و افزود که خدایی که برای اعضا و جوارح،امامی قرار داده است،چگونه انسانها را بدون پیشوای هادی رها می‌کند،معروف است</w:t>
      </w:r>
      <w:r>
        <w:rPr>
          <w:rFonts w:eastAsia="IRNazanin" w:cs="IRNazanin"/>
          <w:color w:val="111111"/>
          <w:sz w:val="28"/>
          <w:szCs w:val="28"/>
          <w:rtl w:val="true"/>
          <w:lang w:bidi="fa-IR"/>
        </w:rPr>
        <w:t xml:space="preserve">. </w:t>
      </w:r>
      <w:r>
        <w:rPr>
          <w:rStyle w:val="FootnoteAnchor"/>
          <w:rtl w:val="true"/>
        </w:rPr>
        <w:footnoteReference w:id="1564"/>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آنکه از سوی خدا حجّت قرار داده می‌شود،باید از جهت علم،عصمت،عدالت،تقوا، آگاهی،فکر و قدرت هدایتگری برتر از همه باشد و اینها اوصاف و شرایطی است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هرگز خالی از حجّت نمی‌ماند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بندگان را بی‌حجّت وانمی 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وجود امام،حجّت خدا بر مردم تمام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روی زمین دو نفر هم</w:t>
      </w:r>
    </w:p>
    <w:p>
      <w:pPr>
        <w:pStyle w:val="BookText"/>
        <w:rPr/>
      </w:pPr>
      <w:r>
        <w:rPr>
          <w:rFonts w:ascii="IRNazanin" w:hAnsi="IRNazanin" w:eastAsia="IRNazanin"/>
          <w:color w:val="111111"/>
          <w:sz w:val="28"/>
          <w:sz w:val="28"/>
          <w:szCs w:val="28"/>
          <w:rtl w:val="true"/>
          <w:lang w:bidi="fa-IR"/>
        </w:rPr>
        <w:t>باشند،یکی حجت بر دیگری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حجّت نباشد،زمین مردم را در کام خود فرو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مضمون احادیثی است که نیاز انسان به حجّت را می‌رساند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بداند پروردگاری دارد،سزاوار است که موارد خشم و رضای آن پروردگار را هم بشناسد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 و رضای خدا هم جز با وحی یا گفتۀ پیامبر شناخته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به کسی وحی نشود،باید درپی رسولان خدا برود و چون آنان را دیدار کند،در می‌یابد که ایشان حجّت خدایند و اطاعتشان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صلّی اللّه علیه و آله حجّت بر مردم بود،پس از او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علیه السّلام حجت الهی بر مردم بودند</w:t>
      </w:r>
      <w:r>
        <w:rPr>
          <w:rFonts w:eastAsia="IRNazanin" w:cs="IRNazanin"/>
          <w:color w:val="111111"/>
          <w:sz w:val="28"/>
          <w:szCs w:val="28"/>
          <w:rtl w:val="true"/>
          <w:lang w:bidi="fa-IR"/>
        </w:rPr>
        <w:t xml:space="preserve">... </w:t>
      </w:r>
      <w:r>
        <w:rPr>
          <w:rStyle w:val="FootnoteAnchor"/>
          <w:rtl w:val="true"/>
        </w:rPr>
        <w:footnoteReference w:id="1565"/>
      </w:r>
      <w:r>
        <w:rPr>
          <w:rFonts w:ascii="IRNazanin" w:hAnsi="IRNazanin" w:eastAsia="IRNazanin"/>
          <w:color w:val="111111"/>
          <w:sz w:val="28"/>
          <w:sz w:val="28"/>
          <w:szCs w:val="28"/>
          <w:rtl w:val="true"/>
          <w:lang w:bidi="fa-IR"/>
        </w:rPr>
        <w:t>در کتب حدیث،عنوانی خاص نیاز بشر به حجّت دیده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الإضطرار إلی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اهمیت این موضوع را می‌رساند</w:t>
      </w:r>
      <w:r>
        <w:rPr>
          <w:rFonts w:eastAsia="IRNazanin" w:cs="IRNazanin"/>
          <w:color w:val="111111"/>
          <w:sz w:val="28"/>
          <w:szCs w:val="28"/>
          <w:rtl w:val="true"/>
          <w:lang w:bidi="fa-IR"/>
        </w:rPr>
        <w:t xml:space="preserve">. </w:t>
      </w:r>
      <w:r>
        <w:rPr>
          <w:rStyle w:val="FootnoteAnchor"/>
          <w:rtl w:val="true"/>
        </w:rPr>
        <w:footnoteReference w:id="1566"/>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حجّت‌شناسی،امام‌شناسی،امامت،قرآن و عترت</w:t>
      </w:r>
      <w:r>
        <w:rPr>
          <w:rFonts w:eastAsia="IRNazanin" w:cs="IRNazanin"/>
          <w:color w:val="111111"/>
          <w:sz w:val="28"/>
          <w:szCs w:val="28"/>
          <w:rtl w:val="true"/>
          <w:lang w:bidi="fa-IR"/>
        </w:rPr>
        <w:t>.</w:t>
      </w:r>
      <w:bookmarkStart w:id="1619" w:name="pg5471_30949"/>
    </w:p>
    <w:p>
      <w:pPr>
        <w:pStyle w:val="Heading2"/>
        <w:numPr>
          <w:ilvl w:val="1"/>
          <w:numId w:val="1"/>
        </w:numPr>
        <w:rPr/>
      </w:pPr>
      <w:bookmarkStart w:id="1620" w:name="__RefHeading___Toc2146282_581953129"/>
      <w:bookmarkStart w:id="1621" w:name="_Toc620"/>
      <w:bookmarkEnd w:id="1619"/>
      <w:bookmarkEnd w:id="1620"/>
      <w:r>
        <w:rPr>
          <w:rtl w:val="true"/>
        </w:rPr>
        <w:t>و</w:t>
      </w:r>
      <w:bookmarkEnd w:id="1621"/>
    </w:p>
    <w:p>
      <w:pPr>
        <w:pStyle w:val="Heading3"/>
        <w:numPr>
          <w:ilvl w:val="2"/>
          <w:numId w:val="1"/>
        </w:numPr>
        <w:rPr/>
      </w:pPr>
      <w:bookmarkStart w:id="1622" w:name="__RefHeading___Toc2146284_581953129"/>
      <w:bookmarkStart w:id="1623" w:name="_Toc621"/>
      <w:bookmarkEnd w:id="1622"/>
      <w:r>
        <w:rPr>
          <w:rtl w:val="true"/>
        </w:rPr>
        <w:t>وارث پیامبر</w:t>
      </w:r>
      <w:r>
        <w:rPr>
          <w:rtl w:val="true"/>
        </w:rPr>
        <w:t>-</w:t>
      </w:r>
      <w:r>
        <w:rPr>
          <w:rtl w:val="true"/>
        </w:rPr>
        <w:t>میراث نبوّت</w:t>
      </w:r>
      <w:bookmarkEnd w:id="1623"/>
    </w:p>
    <w:p>
      <w:pPr>
        <w:pStyle w:val="Heading3"/>
        <w:numPr>
          <w:ilvl w:val="2"/>
          <w:numId w:val="1"/>
        </w:numPr>
        <w:rPr/>
      </w:pPr>
      <w:bookmarkStart w:id="1624" w:name="__RefHeading___Toc2146286_581953129"/>
      <w:bookmarkStart w:id="1625" w:name="_Toc622"/>
      <w:bookmarkEnd w:id="1624"/>
      <w:r>
        <w:rPr>
          <w:rtl w:val="true"/>
        </w:rPr>
        <w:t>واقعۀ غدیر خم</w:t>
      </w:r>
      <w:bookmarkEnd w:id="1625"/>
    </w:p>
    <w:p>
      <w:pPr>
        <w:pStyle w:val="BookText"/>
        <w:rPr/>
      </w:pPr>
      <w:r>
        <w:rPr>
          <w:rFonts w:ascii="IRNazanin" w:hAnsi="IRNazanin" w:eastAsia="IRNazanin"/>
          <w:color w:val="111111"/>
          <w:sz w:val="28"/>
          <w:sz w:val="28"/>
          <w:szCs w:val="28"/>
          <w:rtl w:val="true"/>
          <w:lang w:bidi="fa-IR"/>
        </w:rPr>
        <w:t>موضوع امامت علی علیه السّلام و حدیث ولایت و حادثۀ غدیر خم به صورت گذرا از این قرار است</w:t>
      </w:r>
      <w:r>
        <w:rPr>
          <w:rFonts w:eastAsia="IRNazanin" w:cs="IRNazanin"/>
          <w:color w:val="111111"/>
          <w:sz w:val="28"/>
          <w:szCs w:val="28"/>
          <w:rtl w:val="true"/>
          <w:lang w:bidi="fa-IR"/>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خدا صلّی اللّه علیه و آله چون دانست که وفات او نزدیک شده است،تصمیم گرفت به سفر حج برود و در آنجا با عموم مسلمانان دیدار کند و رهنمودهای کلّی را دربارۀ خط صحیح دین و انجام حج و پیشگیری از انحرافات ارائه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آخرین حج پیامبر که در سال دهم هجری اتفاق افتاد،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الوداع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اعلام کرده بود که این آخرین دیدار عمومی وی با مسلمانان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بسیاری از مدینه و مناطق دیگر آن سال به حج 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پیامبر،بارها در مواقع گوناگون با آنان سخن گفت،از جمله در کنار چاه زمزم خطبه‌ای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در بازگشت به سوی مدینه،چون به منطقۀ غدیر خم در نزدیکی جحفه رسید،جایی که کاروانها از هم جدا می‌شدند و راه مدینه،عراق،یمن از هم جدا می‌شد،جبرئیل امین پیام مهمّی از سوی خدا آورد،تا رسول خدا صلّی اللّه علیه و آله آن را به مردم ابلاغ کند،پیامی آن‌چنان حسّاس و حیاتی که اگر آن را نرساند،رسالت خدا را به انجام</w:t>
      </w:r>
    </w:p>
    <w:p>
      <w:pPr>
        <w:pStyle w:val="BookText"/>
        <w:rPr/>
      </w:pPr>
      <w:r>
        <w:rPr>
          <w:rFonts w:ascii="Amiri" w:hAnsi="Amiri" w:eastAsia="Amiri" w:cs="Amiri"/>
          <w:color w:val="111111"/>
          <w:sz w:val="28"/>
          <w:sz w:val="28"/>
          <w:szCs w:val="28"/>
          <w:rtl w:val="true"/>
          <w:lang w:bidi="ar-SA"/>
        </w:rPr>
        <w:t>نرسانده است و آن نصب علی علیه السّلام به عنوان جانشین خود بود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آیۀ یا أَیُّهَا الرَّسُولُ بَلِّغْ ما أُنْزِلَ إِلَیْکَ مِنْ رَبِّکَ</w:t>
      </w:r>
      <w:r>
        <w:rPr>
          <w:rFonts w:eastAsia="Amiri" w:cs="Amiri" w:ascii="Amiri" w:hAnsi="Amiri"/>
          <w:color w:val="111111"/>
          <w:sz w:val="28"/>
          <w:szCs w:val="28"/>
          <w:rtl w:val="true"/>
          <w:lang w:bidi="ar-SA"/>
        </w:rPr>
        <w:t xml:space="preserve">.. . </w:t>
      </w:r>
      <w:r>
        <w:rPr>
          <w:rStyle w:val="FootnoteAnchor"/>
          <w:rtl w:val="true"/>
        </w:rPr>
        <w:footnoteReference w:id="1567"/>
      </w:r>
      <w:r>
        <w:rPr>
          <w:rFonts w:ascii="IRNazanin" w:hAnsi="IRNazanin" w:eastAsia="IRNazanin"/>
          <w:color w:val="111111"/>
          <w:sz w:val="28"/>
          <w:sz w:val="28"/>
          <w:szCs w:val="28"/>
          <w:rtl w:val="true"/>
          <w:lang w:bidi="fa-IR"/>
        </w:rPr>
        <w:t>حامل همین پیام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دستور داد همه درنگ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فرود آمد،به کاروانها هم فرمود تا فرود آیند،رفتگان برگردند،بازماندگان برسند و همه آن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روز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حجّه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صحرای گرم گرد آیند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جمعیّت حاضر در وادی غدیر خم را تا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هم نقل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نماز،دستور داد تا از جهاز شتران منبری برافرازند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با اشتیاق آمادۀ شنیدن سخنان پیامبر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رسول صلّی اللّه علیه و آله از زحماتی که در راه هدایت آنان و تبلیغ دین خدا کشیده بود با آنان سخن گفت،توصیه‌های فراوانی کرد،نسبت به مراعات حقوق ثقلین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عترت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تأکید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آنان اقرار گرفت که طبق آیۀ قرآن برآنان ولایت دارد و از خودشان نسبت به آنان اولی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دست علی علیه السّلام را گرفت و بالا برد تا آنکه همه او را دیدند و شناختند و با صدای بلند و رسا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فهذا علیّ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 علیه السّلام را رسما و با آن مراسم باشکوه و جلوه‌های به‌یادماندنی به جانشینی خود و امامت بر مسلمین نصب کرد و آنان را ملزم ساخت که از او اطاعت کنند و از فرمانش سرپیچی نداشته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روز،روز مهمّی بود و عید به شمار می‌آمد،مردم دسته‌دسته آمدند و به علی علیه السّلام تبریک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به فرمان حضرت محمّد صلّی اللّه علیه و آله بود که برای علی علیه السّلام خیمه‌ای زدند و همه آمدند و به آن حضرت با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دادند و تهنیت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 و عمر در صدر کسانی بودند که برای تهنیت‌گویی آمدند و سخن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 بخّ لک 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تواریخ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دادن مردم با امیر مؤمنان و تهنیت‌گویی برای امامت،همراه بود با بیعت با آن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همسران پیامبر و زنان دیگری که در کاروان بودند،با قرار دادن دست خود در ظرف آبی که دست علی علیه السّلام هم در آن بود،با وی بیعت کردند</w:t>
      </w:r>
      <w:r>
        <w:rPr>
          <w:rFonts w:eastAsia="IRNazanin" w:cs="IRNazanin"/>
          <w:color w:val="111111"/>
          <w:sz w:val="28"/>
          <w:szCs w:val="28"/>
          <w:rtl w:val="true"/>
          <w:lang w:bidi="fa-IR"/>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انجام این مراسم،آیۀ اَلْیَوْمَ أَکْمَلْتُ لَکُمْ دِینَکُمْ وَ أَتْمَمْتُ عَلَیْکُمْ نِعْمَتِی وَ رَضِیتُ لَکُمُ الْإِسْلامَ دِیناً </w:t>
      </w:r>
      <w:r>
        <w:rPr>
          <w:rStyle w:val="FootnoteAnchor"/>
          <w:rtl w:val="true"/>
        </w:rPr>
        <w:footnoteReference w:id="1568"/>
      </w:r>
      <w:r>
        <w:rPr>
          <w:rFonts w:ascii="IRNazanin" w:hAnsi="IRNazanin" w:eastAsia="IRNazanin"/>
          <w:color w:val="111111"/>
          <w:sz w:val="28"/>
          <w:sz w:val="28"/>
          <w:szCs w:val="28"/>
          <w:rtl w:val="true"/>
          <w:lang w:bidi="fa-IR"/>
        </w:rPr>
        <w:t>نازل شد و پیامبر،خدا را شکر کرد و بر اکمال دین و اتمام نعمت و رضایت الهی به ادای رسالت و تعیین علی علیه السّلام برای ولایت،شاکرانه تکبیر گفت</w:t>
      </w:r>
      <w:r>
        <w:rPr>
          <w:rFonts w:eastAsia="IRNazanin" w:cs="IRNazanin"/>
          <w:color w:val="111111"/>
          <w:sz w:val="28"/>
          <w:szCs w:val="28"/>
          <w:rtl w:val="true"/>
          <w:lang w:bidi="fa-IR"/>
        </w:rPr>
        <w:t>.</w:t>
      </w:r>
      <w:bookmarkStart w:id="1626" w:name="pg5471_30951"/>
    </w:p>
    <w:p>
      <w:pPr>
        <w:pStyle w:val="BookText"/>
        <w:rPr/>
      </w:pPr>
      <w:bookmarkEnd w:id="1626"/>
      <w:r>
        <w:rPr>
          <w:rFonts w:ascii="IRNazanin" w:hAnsi="IRNazanin" w:eastAsia="IRNazanin"/>
          <w:color w:val="111111"/>
          <w:sz w:val="28"/>
          <w:sz w:val="28"/>
          <w:szCs w:val="28"/>
          <w:rtl w:val="true"/>
          <w:lang w:bidi="fa-IR"/>
        </w:rPr>
        <w:t>در همان صحنه،حسّان بن ثابت از پیامبر اجازه خواست تا این واقعه را به شعر بسراید و قصیدۀ معروف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ینادیهم یوم الغدیر نبیّهم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 و پیامبر دعایش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کاروانها هرکدام به سوی مقصد خویش حرکت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آیا آن پیمانها و بیعتها استوار ماند؟و آیا به فرمان خدا و رسول در مورد جانشینی حضرت امیر عمل شد و وصیت پیامبر مورد توجّه قرار گرفت؟حوادث پس از رحلت پیامبر خدا صلّی اللّه علیه و آله نشان داد که بسیاری پیمان شکستند و به بیعت وفادار نماندند و حادثۀ غدیر را انکار کردند و در سقیفه،خلافت را به دیگران سپردند و اهل بیت و علی بن ابی طالب علیه السّلام را خانه‌نشین و منزوی ساختند</w:t>
      </w:r>
      <w:r>
        <w:rPr>
          <w:rFonts w:eastAsia="IRNazanin" w:cs="IRNazanin"/>
          <w:color w:val="111111"/>
          <w:sz w:val="28"/>
          <w:szCs w:val="28"/>
          <w:rtl w:val="true"/>
          <w:lang w:bidi="fa-IR"/>
        </w:rPr>
        <w:t xml:space="preserve">. </w:t>
      </w:r>
      <w:r>
        <w:rPr>
          <w:rStyle w:val="FootnoteAnchor"/>
          <w:rtl w:val="true"/>
        </w:rPr>
        <w:footnoteReference w:id="15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اکمال دین،حدیث ولایت،امیر المؤمنین،غدیر خم،مولی،عید غدیر،آیۀ تبلیغ،خطبۀ غدیریّه</w:t>
      </w:r>
      <w:r>
        <w:rPr>
          <w:rFonts w:eastAsia="IRNazanin" w:cs="IRNazanin"/>
          <w:color w:val="111111"/>
          <w:sz w:val="28"/>
          <w:szCs w:val="28"/>
          <w:rtl w:val="true"/>
          <w:lang w:bidi="fa-IR"/>
        </w:rPr>
        <w:t>.</w:t>
      </w:r>
    </w:p>
    <w:p>
      <w:pPr>
        <w:pStyle w:val="Heading3"/>
        <w:numPr>
          <w:ilvl w:val="2"/>
          <w:numId w:val="1"/>
        </w:numPr>
        <w:rPr/>
      </w:pPr>
      <w:bookmarkStart w:id="1627" w:name="__RefHeading___Toc2146288_581953129"/>
      <w:bookmarkStart w:id="1628" w:name="_Toc623"/>
      <w:bookmarkEnd w:id="1627"/>
      <w:r>
        <w:rPr>
          <w:rtl w:val="true"/>
        </w:rPr>
        <w:t>والیان علی علیه السّلام</w:t>
      </w:r>
      <w:r>
        <w:rPr>
          <w:rtl w:val="true"/>
        </w:rPr>
        <w:t>-</w:t>
      </w:r>
      <w:r>
        <w:rPr>
          <w:rtl w:val="true"/>
        </w:rPr>
        <w:t>کارگزاران حکومت علوی</w:t>
      </w:r>
      <w:bookmarkEnd w:id="1628"/>
    </w:p>
    <w:p>
      <w:pPr>
        <w:pStyle w:val="Heading3"/>
        <w:numPr>
          <w:ilvl w:val="2"/>
          <w:numId w:val="1"/>
        </w:numPr>
        <w:rPr/>
      </w:pPr>
      <w:bookmarkStart w:id="1629" w:name="__RefHeading___Toc2146290_581953129"/>
      <w:bookmarkStart w:id="1630" w:name="_Toc624"/>
      <w:bookmarkEnd w:id="1629"/>
      <w:r>
        <w:rPr>
          <w:rtl w:val="true"/>
        </w:rPr>
        <w:t>ودایع رسالت و امامت</w:t>
      </w:r>
      <w:bookmarkEnd w:id="1630"/>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رسالت و امامت،منصبی الهی و از سوی خداوند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مسؤولیتها،اختیارات و ولایتی که پیامبر خدا دارد،به امام و جانشین می‌رسد و منصب امامت از سوی هرامام به امام بعدی سپرده می‌شود و بشر نقشی در انتخاب پیامبر و امام معصوم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روایات فراوان،از تحویل دادن وسایلی از سوی پیامبر به حضرت علی علیه السّلام و از طرف او به امام حسن و همچنین امامان بعدی یاد شده،نیز از انتقال علوم و معارف الهی به حجت بعدی، که نشان‌دهندۀ خطّ خدایی در این مسأله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 آله هنگام وفات،هزار باب علم به حضرت علی آموخت و سپرد که از هرباب،هزار باب دیگر گشوده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پیامبر،در آن لحظات،انگشتر خویش را درآورد و به علی علیه السّلام داد،همچنین شمشیر،زره و همۀ سلاحهای خود را درخواست کرد و همه را به علی علیه السّلام داد،حتی شالی را که هنگام جنگ،از روی زره بر کمر خویش می‌بست،آن را هم به علی علیه السّلام داد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 برخیز و به خانه‌ات برو</w:t>
      </w:r>
      <w:r>
        <w:rPr>
          <w:rFonts w:eastAsia="IRNazanin" w:cs="IRNazanin"/>
          <w:color w:val="111111"/>
          <w:sz w:val="28"/>
          <w:szCs w:val="28"/>
          <w:rtl w:val="true"/>
          <w:lang w:bidi="fa-IR"/>
        </w:rPr>
        <w:t xml:space="preserve">. </w:t>
      </w:r>
      <w:r>
        <w:rPr>
          <w:rStyle w:val="FootnoteAnchor"/>
          <w:rtl w:val="true"/>
        </w:rPr>
        <w:footnoteReference w:id="1570"/>
      </w:r>
      <w:bookmarkStart w:id="1631" w:name="pg5471_30952"/>
    </w:p>
    <w:p>
      <w:pPr>
        <w:pStyle w:val="BookText"/>
        <w:rPr/>
      </w:pPr>
      <w:bookmarkEnd w:id="1631"/>
      <w:r>
        <w:rPr>
          <w:rFonts w:ascii="IRNazanin" w:hAnsi="IRNazanin" w:eastAsia="IRNazanin"/>
          <w:color w:val="111111"/>
          <w:sz w:val="28"/>
          <w:sz w:val="28"/>
          <w:szCs w:val="28"/>
          <w:rtl w:val="true"/>
          <w:lang w:bidi="fa-IR"/>
        </w:rPr>
        <w:t>امامان معصوم،پیوسته از این سخن می‌گفتند که انگشتر پیامبر،ذو الفقار علی،جامۀ آن دو بزرگوار،عمامۀ رسول خدا صلّی اللّه علیه و آله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ماست و پس از هریک از ما به امام بعدی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نشانۀ پیوند گسست‌ناپذیر امامان با یکدیگر و آنان با رسالت و نبوت و بیانگر خواست و مشیت و سنّت الهی در انتقال ولایت و هدایت امت به آن بزرگواران است و هر یک از آن وسایل هم سمبل و رمز یکی از جهات و شؤون پیشوایی است،مثل سیاست و حکومت،شجاعت،سیادت و شرافت خانوادگی که در شمشیر و زره و انگشتر و عمامه و ردا و جامه و علوم الهی تبلور می‌یابد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در واقعۀ کربلا،سیّد الشهدا در آستانۀ شهادت، نامه‌ای را به دخترش فاطمه سپرد که او آن را به امام سجّاد تحویل داد،نیز به فرزندش امام سجاد وصیت کرد و او را وصیّ خود قرار داد،اسم اعظم و میراثهای انبیا را به او تسلیم کرد و به وی یادآور شد که علوم،مصاحف،و سلاح را به امّ سلمه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تحویل داده و سفارش کرده که همه را به وی تحویل دهد</w:t>
      </w:r>
      <w:r>
        <w:rPr>
          <w:rFonts w:eastAsia="IRNazanin" w:cs="IRNazanin"/>
          <w:color w:val="111111"/>
          <w:sz w:val="28"/>
          <w:szCs w:val="28"/>
          <w:rtl w:val="true"/>
          <w:lang w:bidi="fa-IR"/>
        </w:rPr>
        <w:t xml:space="preserve">. </w:t>
      </w:r>
      <w:r>
        <w:rPr>
          <w:rStyle w:val="FootnoteAnchor"/>
          <w:rtl w:val="true"/>
        </w:rPr>
        <w:footnoteReference w:id="15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علی علیه السّلام،میراث نبوت،وصایت</w:t>
      </w:r>
      <w:r>
        <w:rPr>
          <w:rFonts w:eastAsia="IRNazanin" w:cs="IRNazanin"/>
          <w:color w:val="111111"/>
          <w:sz w:val="28"/>
          <w:szCs w:val="28"/>
          <w:rtl w:val="true"/>
          <w:lang w:bidi="fa-IR"/>
        </w:rPr>
        <w:t>.</w:t>
      </w:r>
    </w:p>
    <w:p>
      <w:pPr>
        <w:pStyle w:val="Heading3"/>
        <w:numPr>
          <w:ilvl w:val="2"/>
          <w:numId w:val="1"/>
        </w:numPr>
        <w:rPr/>
      </w:pPr>
      <w:bookmarkStart w:id="1632" w:name="__RefHeading___Toc2146292_581953129"/>
      <w:bookmarkStart w:id="1633" w:name="_Toc625"/>
      <w:bookmarkEnd w:id="1632"/>
      <w:r>
        <w:rPr>
          <w:rtl w:val="true"/>
        </w:rPr>
        <w:t>وصایت</w:t>
      </w:r>
      <w:bookmarkEnd w:id="1633"/>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معنای جانشینی از کسی در انجام همۀ اموری که برعهده و در حیطۀ قدرت و اختیارات او بوده است و معمولا این منصب به پس از فوت موصی مربوط می‌شود</w:t>
      </w:r>
      <w:r>
        <w:rPr>
          <w:rFonts w:eastAsia="IRNazanin" w:cs="IRNazanin"/>
          <w:color w:val="111111"/>
          <w:sz w:val="28"/>
          <w:szCs w:val="28"/>
          <w:rtl w:val="true"/>
          <w:lang w:bidi="fa-IR"/>
        </w:rPr>
        <w:t xml:space="preserve">. </w:t>
      </w:r>
      <w:r>
        <w:rPr>
          <w:rStyle w:val="FootnoteAnchor"/>
          <w:rtl w:val="true"/>
        </w:rPr>
        <w:footnoteReference w:id="1572"/>
      </w:r>
      <w:r>
        <w:rPr>
          <w:rFonts w:ascii="IRNazanin" w:hAnsi="IRNazanin" w:eastAsia="IRNazanin"/>
          <w:color w:val="111111"/>
          <w:sz w:val="28"/>
          <w:sz w:val="28"/>
          <w:szCs w:val="28"/>
          <w:rtl w:val="true"/>
          <w:lang w:bidi="fa-IR"/>
        </w:rPr>
        <w:t>آن کسی که عهده‌دار این مسؤولیت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بعد اعتقادی،پیامبران الهی اوصیایی داشته‌اند که پس از آنان بار تبلیغ دین و بیان شریعت را برعهده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شیث،وصیّ آدم،سام وصیّ نوح،یوحنّا وصیّ هود،اسحاق وصیّ ابراهیم،یوشع وصیّ موسی،شمعون وصیّ عیسی و امام علی علیه السّلام وصیّ حضرت محمّد صلّی اللّه علیه و آله بوده‌اند و سلسلۀ اوصیای پیامبران،شأن و منزلتی والا داشته‌اند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جانشینی پیامبر اسلام و امامت امامان پس از او همین سمت و منصب الهی بوده است و ائمّه،اوصیای پیامبر بوده‌اند و حضرت علی علیه السّلام سیّد الأوصیاء و وصیّ محمّد صلّی اللّه علیه و آله به‌شمار می‌آمد و این لقب برای او مشهور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علامۀ مجلسی بابی مستقل گشوده و احادیث مربوط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 و سرور</w:t>
      </w:r>
      <w:bookmarkStart w:id="1634" w:name="pg5471_30953"/>
    </w:p>
    <w:p>
      <w:pPr>
        <w:pStyle w:val="BookText"/>
        <w:rPr/>
      </w:pPr>
      <w:bookmarkEnd w:id="1634"/>
      <w:r>
        <w:rPr>
          <w:rFonts w:ascii="IRNazanin" w:hAnsi="IRNazanin" w:eastAsia="IRNazanin"/>
          <w:color w:val="111111"/>
          <w:sz w:val="28"/>
          <w:sz w:val="28"/>
          <w:szCs w:val="28"/>
          <w:rtl w:val="true"/>
          <w:lang w:bidi="fa-IR"/>
        </w:rPr>
        <w:t xml:space="preserve">اوصیا بودن امام علی علیه السّلام و کاربرد این لقب در اشعار شعرای صدر اسلام را آورده است </w:t>
      </w:r>
      <w:r>
        <w:rPr>
          <w:rStyle w:val="FootnoteAnchor"/>
          <w:rtl w:val="true"/>
        </w:rPr>
        <w:footnoteReference w:id="1573"/>
      </w:r>
      <w:r>
        <w:rPr>
          <w:rFonts w:ascii="IRNazanin" w:hAnsi="IRNazanin" w:eastAsia="IRNazanin"/>
          <w:color w:val="111111"/>
          <w:sz w:val="28"/>
          <w:sz w:val="28"/>
          <w:szCs w:val="28"/>
          <w:rtl w:val="true"/>
          <w:lang w:bidi="fa-IR"/>
        </w:rPr>
        <w:t>و می‌گوید بیشتر این روایات تصریح دارد که مقصود از وصایت،همان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عظمی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574"/>
      </w:r>
      <w:r>
        <w:rPr>
          <w:rFonts w:ascii="IRNazanin" w:hAnsi="IRNazanin" w:eastAsia="IRNazanin"/>
          <w:color w:val="111111"/>
          <w:sz w:val="28"/>
          <w:sz w:val="28"/>
          <w:szCs w:val="28"/>
          <w:rtl w:val="true"/>
          <w:lang w:bidi="fa-IR"/>
        </w:rPr>
        <w:t>در تاریخ انبیا،برای تداوم این خطّ نورانی،سلسلۀ اوصیا عهده‌دار تداوم راه پیامبران بوده‌اند و انتخاب وصیّ هم به امر الهی بوده است و نام یکایک اوصیا در منابع روایی آمده است</w:t>
      </w:r>
      <w:r>
        <w:rPr>
          <w:rFonts w:eastAsia="IRNazanin" w:cs="IRNazanin"/>
          <w:color w:val="111111"/>
          <w:sz w:val="28"/>
          <w:szCs w:val="28"/>
          <w:rtl w:val="true"/>
          <w:lang w:bidi="fa-IR"/>
        </w:rPr>
        <w:t xml:space="preserve">. </w:t>
      </w:r>
      <w:r>
        <w:rPr>
          <w:rStyle w:val="FootnoteAnchor"/>
          <w:rtl w:val="true"/>
        </w:rPr>
        <w:footnoteReference w:id="15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وصیّ،القاب و کنیه‌های علی علیه السّلام،خلافت</w:t>
      </w:r>
      <w:r>
        <w:rPr>
          <w:rFonts w:eastAsia="IRNazanin" w:cs="IRNazanin"/>
          <w:color w:val="111111"/>
          <w:sz w:val="28"/>
          <w:szCs w:val="28"/>
          <w:rtl w:val="true"/>
          <w:lang w:bidi="fa-IR"/>
        </w:rPr>
        <w:t>.</w:t>
      </w:r>
    </w:p>
    <w:p>
      <w:pPr>
        <w:pStyle w:val="Heading3"/>
        <w:numPr>
          <w:ilvl w:val="2"/>
          <w:numId w:val="1"/>
        </w:numPr>
        <w:rPr/>
      </w:pPr>
      <w:bookmarkStart w:id="1635" w:name="__RefHeading___Toc2146294_581953129"/>
      <w:bookmarkStart w:id="1636" w:name="_Toc626"/>
      <w:bookmarkEnd w:id="1635"/>
      <w:r>
        <w:rPr>
          <w:rtl w:val="true"/>
        </w:rPr>
        <w:t>وصیّ</w:t>
      </w:r>
      <w:bookmarkEnd w:id="1636"/>
    </w:p>
    <w:p>
      <w:pPr>
        <w:pStyle w:val="BookText"/>
        <w:rPr/>
      </w:pPr>
      <w:r>
        <w:rPr>
          <w:rFonts w:ascii="IRNazanin" w:hAnsi="IRNazanin" w:eastAsia="IRNazanin"/>
          <w:color w:val="111111"/>
          <w:sz w:val="28"/>
          <w:sz w:val="28"/>
          <w:szCs w:val="28"/>
          <w:rtl w:val="true"/>
          <w:lang w:bidi="fa-IR"/>
        </w:rPr>
        <w:t>به معنای کسی که حق حفظ و تصرّف در چیزی به او داده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لقبهای حضرت علی علیه السّلام است و پیامبر بارها او را به عنوان وصیّ خویش معیّن و معرّفی کرده است؛چه در اوایل بعثت و ماجرای اطعام قریش و حدیث یوم الدّار و چه در واپسین روزهای عمر خویش</w:t>
      </w:r>
      <w:r>
        <w:rPr>
          <w:rFonts w:eastAsia="IRNazanin" w:cs="IRNazanin"/>
          <w:color w:val="111111"/>
          <w:sz w:val="28"/>
          <w:szCs w:val="28"/>
          <w:rtl w:val="true"/>
          <w:lang w:bidi="fa-IR"/>
        </w:rPr>
        <w:t xml:space="preserve">. </w:t>
      </w:r>
      <w:r>
        <w:rPr>
          <w:rStyle w:val="FootnoteAnchor"/>
          <w:rtl w:val="true"/>
        </w:rPr>
        <w:footnoteReference w:id="1576"/>
      </w:r>
      <w:r>
        <w:rPr>
          <w:rFonts w:ascii="IRNazanin" w:hAnsi="IRNazanin" w:eastAsia="IRNazanin"/>
          <w:color w:val="111111"/>
          <w:sz w:val="28"/>
          <w:sz w:val="28"/>
          <w:szCs w:val="28"/>
          <w:rtl w:val="true"/>
          <w:lang w:bidi="fa-IR"/>
        </w:rPr>
        <w:t>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أخی و وارثی و وصیّی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جمله است</w:t>
      </w:r>
      <w:r>
        <w:rPr>
          <w:rFonts w:eastAsia="IRNazanin" w:cs="IRNazanin"/>
          <w:color w:val="111111"/>
          <w:sz w:val="28"/>
          <w:szCs w:val="28"/>
          <w:rtl w:val="true"/>
          <w:lang w:bidi="fa-IR"/>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وصایت در اسلام،همان خلافت و جانشینی پیامبر اکرم صلّی اللّه علیه و آله است که امیر مؤمنان و ائمۀ دیگر هم این نقش و سمت را داشته‌اند و از حضرت علی علیه السّلام در روایات به عنوان سیّد الأوصیاء،سیّد الوصیّین،وصیّ النبّی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أفضل الأوصیاء وصیّ محمّد</w:t>
      </w:r>
      <w:r>
        <w:rPr>
          <w:rFonts w:eastAsia="IRNazanin" w:cs="IRNazanin"/>
          <w:color w:val="111111"/>
          <w:sz w:val="28"/>
          <w:szCs w:val="28"/>
          <w:rtl w:val="true"/>
          <w:lang w:bidi="fa-IR"/>
        </w:rPr>
        <w:t xml:space="preserve">». </w:t>
      </w:r>
      <w:r>
        <w:rPr>
          <w:rStyle w:val="FootnoteAnchor"/>
          <w:rtl w:val="true"/>
        </w:rPr>
        <w:footnoteReference w:id="1577"/>
      </w:r>
      <w:r>
        <w:rPr>
          <w:rFonts w:ascii="IRNazanin" w:hAnsi="IRNazanin" w:eastAsia="IRNazanin"/>
          <w:color w:val="111111"/>
          <w:sz w:val="28"/>
          <w:sz w:val="28"/>
          <w:szCs w:val="28"/>
          <w:rtl w:val="true"/>
          <w:lang w:bidi="fa-IR"/>
        </w:rPr>
        <w:t>اطلاق این لقب بر آن حضرت چنان شهرت داشته که گاهی به تنهایی به کار می‌رفته و با گفتن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،ذهنها به آن امام متوجّه می‌شده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علی علیه السّلام در شورای انتخابات خلیفه به آنان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به خدا قسم،آیا برای پیامبر خدا جز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می‌شناسید؟گفتند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Style w:val="FootnoteAnchor"/>
          <w:rtl w:val="true"/>
        </w:rPr>
        <w:footnoteReference w:id="1578"/>
      </w:r>
      <w:r>
        <w:rPr>
          <w:rFonts w:ascii="IRNazanin" w:hAnsi="IRNazanin" w:eastAsia="IRNazanin"/>
          <w:color w:val="111111"/>
          <w:sz w:val="28"/>
          <w:sz w:val="28"/>
          <w:szCs w:val="28"/>
          <w:rtl w:val="true"/>
          <w:lang w:bidi="fa-IR"/>
        </w:rPr>
        <w:t>در اشعار و گفته‌های دیگران نیز از آن حضرت با همین لقب بسیار یاد شده است</w:t>
      </w:r>
      <w:r>
        <w:rPr>
          <w:rFonts w:eastAsia="IRNazanin" w:cs="IRNazanin"/>
          <w:color w:val="111111"/>
          <w:sz w:val="28"/>
          <w:szCs w:val="28"/>
          <w:rtl w:val="true"/>
          <w:lang w:bidi="fa-IR"/>
        </w:rPr>
        <w:t xml:space="preserve">. </w:t>
      </w:r>
      <w:r>
        <w:rPr>
          <w:rStyle w:val="FootnoteAnchor"/>
          <w:rtl w:val="true"/>
        </w:rPr>
        <w:footnoteReference w:id="1579"/>
      </w:r>
      <w:bookmarkStart w:id="1637" w:name="pg5471_30954"/>
    </w:p>
    <w:p>
      <w:pPr>
        <w:pStyle w:val="BookText"/>
        <w:rPr/>
      </w:pPr>
      <w:bookmarkEnd w:id="1637"/>
      <w:r>
        <w:rPr>
          <w:rFonts w:ascii="IRNazanin" w:hAnsi="IRNazanin" w:eastAsia="IRNazanin"/>
          <w:color w:val="111111"/>
          <w:sz w:val="28"/>
          <w:sz w:val="28"/>
          <w:szCs w:val="28"/>
          <w:rtl w:val="true"/>
          <w:lang w:bidi="fa-IR"/>
        </w:rPr>
        <w:t>وصیّت و وصایت و وصیّ،بار اعتقادی و ولایی دارد و تعدادی از محقّقان در موضوع امامت،به نگارش کتابهایی در اثبات وصیّ بودن علی علیه السّلام نوشته‌اند که به معنای اثبات امامت بلافصل اوست</w:t>
      </w:r>
      <w:r>
        <w:rPr>
          <w:rFonts w:eastAsia="IRNazanin" w:cs="IRNazanin"/>
          <w:color w:val="111111"/>
          <w:sz w:val="28"/>
          <w:szCs w:val="28"/>
          <w:rtl w:val="true"/>
          <w:lang w:bidi="fa-IR"/>
        </w:rPr>
        <w:t xml:space="preserve">. </w:t>
      </w:r>
      <w:r>
        <w:rPr>
          <w:rStyle w:val="FootnoteAnchor"/>
          <w:rtl w:val="true"/>
        </w:rPr>
        <w:footnoteReference w:id="1580"/>
      </w:r>
      <w:r>
        <w:rPr>
          <w:rFonts w:ascii="IRNazanin" w:hAnsi="IRNazanin" w:eastAsia="IRNazanin"/>
          <w:color w:val="111111"/>
          <w:sz w:val="28"/>
          <w:sz w:val="28"/>
          <w:szCs w:val="28"/>
          <w:rtl w:val="true"/>
          <w:lang w:bidi="fa-IR"/>
        </w:rPr>
        <w:t>مقام وصایت،ضرورت اطاعت از وصیّ را هم همراه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فرمودۀ امام 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اشرک بین الأوصیاء و الرّسل فی الطّاعة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،اوصیا و پیامبران در اطاعت،مشترک قرار داده شده‌اند</w:t>
      </w:r>
      <w:r>
        <w:rPr>
          <w:rFonts w:eastAsia="IRNazanin" w:cs="IRNazanin"/>
          <w:color w:val="111111"/>
          <w:sz w:val="28"/>
          <w:szCs w:val="28"/>
          <w:rtl w:val="true"/>
          <w:lang w:bidi="fa-IR"/>
        </w:rPr>
        <w:t xml:space="preserve">. </w:t>
      </w:r>
      <w:r>
        <w:rPr>
          <w:rStyle w:val="FootnoteAnchor"/>
          <w:rtl w:val="true"/>
        </w:rPr>
        <w:footnoteReference w:id="1581"/>
      </w:r>
    </w:p>
    <w:p>
      <w:pPr>
        <w:pStyle w:val="BookText"/>
        <w:rPr/>
      </w:pPr>
      <w:r>
        <w:rPr>
          <w:rFonts w:ascii="IRNazanin" w:hAnsi="IRNazanin" w:eastAsia="IRNazanin"/>
          <w:color w:val="111111"/>
          <w:sz w:val="28"/>
          <w:sz w:val="28"/>
          <w:szCs w:val="28"/>
          <w:rtl w:val="true"/>
          <w:lang w:bidi="fa-IR"/>
        </w:rPr>
        <w:t>علی به جای محمّد،به انتخاب خدا خبر دهید بشیری نذیر می‌آید</w:t>
      </w:r>
    </w:p>
    <w:p>
      <w:pPr>
        <w:pStyle w:val="BookText"/>
        <w:rPr/>
      </w:pPr>
      <w:r>
        <w:rPr>
          <w:rFonts w:ascii="IRNazanin" w:hAnsi="IRNazanin" w:eastAsia="IRNazanin"/>
          <w:color w:val="111111"/>
          <w:sz w:val="28"/>
          <w:sz w:val="28"/>
          <w:szCs w:val="28"/>
          <w:rtl w:val="true"/>
          <w:lang w:bidi="fa-IR"/>
        </w:rPr>
        <w:t>کسی به سختی سوهان،به سختی صخره کسی به نرمی موج حریر می‌آید</w:t>
      </w:r>
    </w:p>
    <w:p>
      <w:pPr>
        <w:pStyle w:val="BookText"/>
        <w:rPr/>
      </w:pPr>
      <w:r>
        <w:rPr>
          <w:rFonts w:ascii="IRNazanin" w:hAnsi="IRNazanin" w:eastAsia="IRNazanin"/>
          <w:color w:val="111111"/>
          <w:sz w:val="28"/>
          <w:sz w:val="28"/>
          <w:szCs w:val="28"/>
          <w:rtl w:val="true"/>
          <w:lang w:bidi="fa-IR"/>
        </w:rPr>
        <w:t>خبر دهید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دریا به چشمه خواهد ریخت خبر دهید به یاران،غدیر می‌آید </w:t>
      </w:r>
      <w:r>
        <w:rPr>
          <w:rStyle w:val="FootnoteAnchor"/>
          <w:rtl w:val="true"/>
        </w:rPr>
        <w:footnoteReference w:id="15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وصایت،خلیفه،ولایت</w:t>
      </w:r>
      <w:r>
        <w:rPr>
          <w:rFonts w:eastAsia="IRNazanin" w:cs="IRNazanin"/>
          <w:color w:val="111111"/>
          <w:sz w:val="28"/>
          <w:szCs w:val="28"/>
          <w:rtl w:val="true"/>
          <w:lang w:bidi="fa-IR"/>
        </w:rPr>
        <w:t>.</w:t>
      </w:r>
    </w:p>
    <w:p>
      <w:pPr>
        <w:pStyle w:val="Heading3"/>
        <w:numPr>
          <w:ilvl w:val="2"/>
          <w:numId w:val="1"/>
        </w:numPr>
        <w:rPr/>
      </w:pPr>
      <w:bookmarkStart w:id="1638" w:name="__RefHeading___Toc2146296_581953129"/>
      <w:bookmarkStart w:id="1639" w:name="_Toc627"/>
      <w:bookmarkEnd w:id="1638"/>
      <w:r>
        <w:rPr>
          <w:rtl w:val="true"/>
        </w:rPr>
        <w:t>ولایت</w:t>
      </w:r>
      <w:bookmarkEnd w:id="1639"/>
    </w:p>
    <w:p>
      <w:pPr>
        <w:pStyle w:val="BookText"/>
        <w:rPr/>
      </w:pPr>
      <w:r>
        <w:rPr>
          <w:rFonts w:ascii="IRNazanin" w:hAnsi="IRNazanin" w:eastAsia="IRNazanin"/>
          <w:color w:val="111111"/>
          <w:sz w:val="28"/>
          <w:sz w:val="28"/>
          <w:szCs w:val="28"/>
          <w:rtl w:val="true"/>
          <w:lang w:bidi="fa-IR"/>
        </w:rPr>
        <w:t>دوستی‌کردن،یاری دادن،همبستگی،به دست گرفتن کاری،فرماندهی داشتن،حق تصرّف و دخالت در کاری داشتن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کاربرد شیعی و کلامی از آن فهمیده می‌شود داشتن حقّ سرپرستی و اولویّت در تصرّف نسبت به کسی یا چیزی و نوعی حقّ حاکمیّت و ادارۀ امور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این حق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 و طبق این تعریف،لزوم اطاعت از حرفها و اوامر صاحب ولایت نیز روشن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انواع ولایتها عبارت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 محبت و قرابت،ولای امامت،ولای زعامت و ولای تصرّف</w:t>
      </w:r>
      <w:r>
        <w:rPr>
          <w:rFonts w:eastAsia="IRNazanin" w:cs="IRNazanin"/>
          <w:color w:val="111111"/>
          <w:sz w:val="28"/>
          <w:szCs w:val="28"/>
          <w:rtl w:val="true"/>
          <w:lang w:bidi="fa-IR"/>
        </w:rPr>
        <w:t xml:space="preserve">. </w:t>
      </w:r>
      <w:r>
        <w:rPr>
          <w:rStyle w:val="FootnoteAnchor"/>
          <w:rtl w:val="true"/>
        </w:rPr>
        <w:footnoteReference w:id="1583"/>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حق ولایت در درجۀ نخست،از آن خداست،او ولیّ و مولای اهل ایمان است اَللّهُ وَلِیُّ الَّذِینَ آمَنُوا </w:t>
      </w:r>
      <w:r>
        <w:rPr>
          <w:rStyle w:val="FootnoteAnchor"/>
          <w:rtl w:val="true"/>
        </w:rPr>
        <w:footnoteReference w:id="1584"/>
      </w:r>
      <w:r>
        <w:rPr>
          <w:rFonts w:ascii="IRNazanin" w:hAnsi="IRNazanin" w:eastAsia="IRNazanin"/>
          <w:color w:val="111111"/>
          <w:sz w:val="28"/>
          <w:sz w:val="28"/>
          <w:szCs w:val="28"/>
          <w:rtl w:val="true"/>
          <w:lang w:bidi="fa-IR"/>
        </w:rPr>
        <w:t xml:space="preserve">،در درجۀ بعد ولایت از آن پیامبر خدا صلّی اللّه علیه و آله است و قرآن او را از خود مؤمنان نسبت به خودشان سزاوارتر می‌شمارد اَلنَّبِیُّ أَوْلی بِالْمُؤْمِنِینَ مِنْ أَنْفُسِهِمْ </w:t>
      </w:r>
      <w:r>
        <w:rPr>
          <w:rStyle w:val="FootnoteAnchor"/>
          <w:rtl w:val="true"/>
        </w:rPr>
        <w:footnoteReference w:id="1585"/>
      </w:r>
      <w:r>
        <w:rPr>
          <w:rFonts w:ascii="IRNazanin" w:hAnsi="IRNazanin" w:eastAsia="IRNazanin"/>
          <w:color w:val="111111"/>
          <w:sz w:val="28"/>
          <w:sz w:val="28"/>
          <w:szCs w:val="28"/>
          <w:rtl w:val="true"/>
          <w:lang w:bidi="fa-IR"/>
        </w:rPr>
        <w:t>و در مقابل حکم و داوری و تصمیم پیامبر خدا کسی اختیار ندارد که مخالفت کند و همه باید</w:t>
      </w:r>
    </w:p>
    <w:p>
      <w:pPr>
        <w:pStyle w:val="BookText"/>
        <w:rPr/>
      </w:pPr>
      <w:r>
        <w:rPr>
          <w:rFonts w:ascii="Amiri" w:hAnsi="Amiri" w:eastAsia="Amiri" w:cs="Amiri"/>
          <w:color w:val="111111"/>
          <w:sz w:val="28"/>
          <w:sz w:val="28"/>
          <w:szCs w:val="28"/>
          <w:rtl w:val="true"/>
          <w:lang w:bidi="ar-SA"/>
        </w:rPr>
        <w:t>تسلیم محض باشند وَ ما کانَ لِمُؤْمِنٍ</w:t>
      </w:r>
      <w:r>
        <w:rPr>
          <w:rFonts w:eastAsia="Amiri" w:cs="Amiri" w:ascii="Amiri" w:hAnsi="Amiri"/>
          <w:color w:val="111111"/>
          <w:sz w:val="28"/>
          <w:szCs w:val="28"/>
          <w:rtl w:val="true"/>
          <w:lang w:bidi="ar-SA"/>
        </w:rPr>
        <w:t xml:space="preserve">.. .. </w:t>
      </w:r>
      <w:r>
        <w:rPr>
          <w:rStyle w:val="FootnoteAnchor"/>
          <w:rtl w:val="true"/>
        </w:rPr>
        <w:footnoteReference w:id="1586"/>
      </w:r>
      <w:r>
        <w:rPr>
          <w:rFonts w:ascii="IRNazanin" w:hAnsi="IRNazanin" w:eastAsia="IRNazanin"/>
          <w:color w:val="111111"/>
          <w:sz w:val="28"/>
          <w:sz w:val="28"/>
          <w:szCs w:val="28"/>
          <w:rtl w:val="true"/>
          <w:lang w:bidi="fa-IR"/>
        </w:rPr>
        <w:t>در نوبت بعد،این ولایت به امامان معصوم می‌رسد که جانشینان پیامبرند و اطاعت آنان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کنار اطاعت خدا و رسول،واجب است </w:t>
      </w:r>
      <w:r>
        <w:rPr>
          <w:rStyle w:val="FootnoteAnchor"/>
          <w:rtl w:val="true"/>
        </w:rPr>
        <w:footnoteReference w:id="1587"/>
      </w:r>
      <w:r>
        <w:rPr>
          <w:rFonts w:ascii="IRNazanin" w:hAnsi="IRNazanin" w:eastAsia="IRNazanin"/>
          <w:color w:val="111111"/>
          <w:sz w:val="28"/>
          <w:sz w:val="28"/>
          <w:szCs w:val="28"/>
          <w:rtl w:val="true"/>
          <w:lang w:bidi="fa-IR"/>
        </w:rPr>
        <w:t>در عصر غیبت امام زمان علیه السّلام نیز آنچه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مطرح است،ریشه در ولایت امام دارد و رهبری جامعه با فقیه جامع الشرایط عادل و آگاه است و اطاعت از او نیز لازم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امامت ائمّه را استوار می‌سازد،همان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است و حقّی است که خدا برای آنان قرار داده و پیوند امامت و ولایت را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ولایت،به معنای محبت قلبی و علاقه‌مندی تنها نیست،نوعی پیوند مستحکم مرامی و هم‌خطی و همسویی در فکر و عمل میان مجموعه‌ای از انسانها و میان آنان و رهبرشان است که به جبهه‌گیری و صف‌آرایی فکری و عملی در مقابل مخالفان تفکّر توحیدی و امّت اسلامی می‌انجامد</w:t>
      </w:r>
      <w:r>
        <w:rPr>
          <w:rFonts w:eastAsia="IRNazanin" w:cs="IRNazanin"/>
          <w:color w:val="111111"/>
          <w:sz w:val="28"/>
          <w:szCs w:val="28"/>
          <w:rtl w:val="true"/>
          <w:lang w:bidi="fa-IR"/>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جبهۀ واحد و پیوسته‌ای که در حقیقت،بانی مدینۀ فاضله اسلامی است،پس از تشکیل واحد 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سطح عمومی مؤمنین و معتقدین به دین گسترش می‌یابد و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موضعگیریهای داخلی و خارجی امت اسلام تجلّی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و رعایت این هردو رویۀ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اتصال و ارتباط و وابستگی داخلی و جدایی و تأثیر ناپذیری و عدم وابستگی خارجی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مستلزم وجود یک قدرت متمرکز و مسلّط است که در حقیقت،واحد تبلوریافته‌ای از همۀ عناصر مثبت و سازندۀ اسلام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مستلزم آن است که رابطه‌ای عمیق و نیرومند همۀ آحاد امت را به شخص 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محور اساسی فعالیت و نشاط عمومی جامعه پیوند زند و آنان را با او وابسته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جامعه در صورتی دارای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در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 بوده و عملا مصدر و الهام‌بخش همۀ نشاطها و فعالیّتهای زندگی باشد و یک فرد در صورتی دارای ولایت است که شناخت درستی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داشته و برای هرچه بیشتر وابسته و مرتبط ساختن خود به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دائما در تلاش و کوشش به سر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جامعۀ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 قدرتی که همۀ فعالیتها و نشاطهای</w:t>
      </w:r>
    </w:p>
    <w:p>
      <w:pPr>
        <w:pStyle w:val="BookText"/>
        <w:rPr/>
      </w:pPr>
      <w:r>
        <w:rPr>
          <w:rFonts w:ascii="IRNazanin" w:hAnsi="IRNazanin" w:eastAsia="IRNazanin"/>
          <w:color w:val="111111"/>
          <w:sz w:val="28"/>
          <w:sz w:val="28"/>
          <w:szCs w:val="28"/>
          <w:rtl w:val="true"/>
          <w:lang w:bidi="fa-IR"/>
        </w:rPr>
        <w:t>فکری و عملی را رهبری و اداره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خداست،و هرآنکه خدا وی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یا به نشان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ولایت بگمارد</w:t>
      </w:r>
      <w:r>
        <w:rPr>
          <w:rFonts w:eastAsia="IRNazanin" w:cs="IRNazanin"/>
          <w:color w:val="111111"/>
          <w:sz w:val="28"/>
          <w:szCs w:val="28"/>
          <w:rtl w:val="true"/>
          <w:lang w:bidi="fa-IR"/>
        </w:rPr>
        <w:t xml:space="preserve">.» </w:t>
      </w:r>
      <w:r>
        <w:rPr>
          <w:rStyle w:val="FootnoteAnchor"/>
          <w:rtl w:val="true"/>
        </w:rPr>
        <w:footnoteReference w:id="1588"/>
      </w:r>
    </w:p>
    <w:p>
      <w:pPr>
        <w:pStyle w:val="BookText"/>
        <w:rPr/>
      </w:pPr>
      <w:r>
        <w:rPr>
          <w:rFonts w:ascii="IRNazanin" w:hAnsi="IRNazanin" w:eastAsia="IRNazanin"/>
          <w:color w:val="111111"/>
          <w:sz w:val="28"/>
          <w:sz w:val="28"/>
          <w:szCs w:val="28"/>
          <w:rtl w:val="true"/>
          <w:lang w:bidi="fa-IR"/>
        </w:rPr>
        <w:t>ولایت و تولّی،رابطه‌ای دو جانبه است،چراکه ولاء و تولّی،نوعی همبستگی و نزدیکی بین دو چیز است،به‌نحوی‌که فاصله‌ای میان آن دو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علی را پذیرفتن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التزام به حکومت علوی با همۀ ابعاد و ضوابط و شرایطش با پیروی از او به عنوان یک سرمشق و الگو،تسلیم بودن تنها در برابر او،پیوند با او و گسستن و رها شدن از هرولایتی دیگر و دفع نیروها و قطبها و عوامل مخرّب و ناهمساز با ولایت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ولایت دوجانبه،از یک‌سو امامان معصوم و حجّتهای الهی بر 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دارند،از سویی پذیرش ولایت آنان و تبعیت و تسلیم بودن و موالات و تولّی با آنان،تکلیف و وظیفه است و چنین ولایتی،هم موجب سعادت اخروی و ورود به بهشت است،هم مایۀ نجات و وحدت و قدرت امت اسلام در دنیاست و قطعا ولایت باید همراه با برائت از دشمنان هم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فرمودۀ امام 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الدّین ولایتنا و البرائة من عدوّنا</w:t>
      </w:r>
      <w:r>
        <w:rPr>
          <w:rFonts w:eastAsia="IRNazanin" w:cs="IRNazanin"/>
          <w:color w:val="111111"/>
          <w:sz w:val="28"/>
          <w:szCs w:val="28"/>
          <w:rtl w:val="true"/>
          <w:lang w:bidi="fa-IR"/>
        </w:rPr>
        <w:t xml:space="preserve">». </w:t>
      </w:r>
      <w:r>
        <w:rPr>
          <w:rStyle w:val="FootnoteAnchor"/>
          <w:rtl w:val="true"/>
        </w:rPr>
        <w:footnoteReference w:id="1589"/>
      </w:r>
    </w:p>
    <w:p>
      <w:pPr>
        <w:pStyle w:val="BookText"/>
        <w:rPr/>
      </w:pPr>
      <w:r>
        <w:rPr>
          <w:rFonts w:ascii="IRNazanin" w:hAnsi="IRNazanin" w:eastAsia="IRNazanin"/>
          <w:color w:val="111111"/>
          <w:sz w:val="28"/>
          <w:sz w:val="28"/>
          <w:szCs w:val="28"/>
          <w:rtl w:val="true"/>
          <w:lang w:bidi="fa-IR"/>
        </w:rPr>
        <w:t>آنچه حضرت رسول صلّی اللّه علیه و آله در غدیر خم و موارد متعدد دیگر با عبارتهای گوناگون بر آن تأکید داشت،بیان همین حقیقت بود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ولایت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روز از زبان آن حضرت شنیده شد،اثبات امامت علی بن ابی طالب علیه السّلام بود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مولای و أنا مولی المؤمنین و أنا أولی بهم من أنفسهم،فمن کنت مولاه فعلیّ مولاه،أللّهمّ وال من والاه و عاد من عاداه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590"/>
      </w:r>
      <w:r>
        <w:rPr>
          <w:rFonts w:ascii="IRNazanin" w:hAnsi="IRNazanin" w:eastAsia="IRNazanin"/>
          <w:color w:val="111111"/>
          <w:sz w:val="28"/>
          <w:sz w:val="28"/>
          <w:szCs w:val="28"/>
          <w:rtl w:val="true"/>
          <w:lang w:bidi="fa-IR"/>
        </w:rPr>
        <w:t>خداوند مولای من است و من مولای مؤمنانم و من از خود آنان برایشان شایسته‌ترم،پس هرکه را من مولای او بودم،علی علیه السّلام مولای اوست،خدایا هرکه را با او دوستی و ولایت داشته باشد دوست بدار و با هرکس که با او دشمنی کند دشمنی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آمن بی و صدّقنی فلیتولّ علیّ بن ابی طالب،فإنّ ولایته ولایتی و ولایتی ولایة اللّه</w:t>
      </w:r>
      <w:r>
        <w:rPr>
          <w:rFonts w:eastAsia="IRNazanin" w:cs="IRNazanin"/>
          <w:color w:val="111111"/>
          <w:sz w:val="28"/>
          <w:szCs w:val="28"/>
          <w:rtl w:val="true"/>
          <w:lang w:bidi="fa-IR"/>
        </w:rPr>
        <w:t xml:space="preserve">» </w:t>
      </w:r>
      <w:r>
        <w:rPr>
          <w:rStyle w:val="FootnoteAnchor"/>
          <w:rtl w:val="true"/>
        </w:rPr>
        <w:footnoteReference w:id="1591"/>
      </w:r>
      <w:r>
        <w:rPr>
          <w:rFonts w:eastAsia="Times New Roman" w:cs="Times New Roman" w:ascii="Times New Roman" w:hAnsi="Times New Roman"/>
          <w:color w:val="111111"/>
          <w:sz w:val="28"/>
          <w:szCs w:val="28"/>
          <w:rtl w:val="true"/>
          <w:lang w:val="en-US" w:bidi="en-US"/>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ولایت،بحثی گسترده است،ولایت تکوینی و تشریعی نیز در این موضوع</w:t>
      </w:r>
      <w:bookmarkStart w:id="1640" w:name="pg5471_30957"/>
    </w:p>
    <w:p>
      <w:pPr>
        <w:pStyle w:val="BookText"/>
        <w:rPr/>
      </w:pPr>
      <w:bookmarkEnd w:id="1640"/>
      <w:r>
        <w:rPr>
          <w:rFonts w:ascii="IRNazanin" w:hAnsi="IRNazanin" w:eastAsia="IRNazanin"/>
          <w:color w:val="111111"/>
          <w:sz w:val="28"/>
          <w:sz w:val="28"/>
          <w:szCs w:val="28"/>
          <w:rtl w:val="true"/>
          <w:lang w:bidi="fa-IR"/>
        </w:rPr>
        <w:t>می‌گنجد</w:t>
      </w:r>
      <w:r>
        <w:rPr>
          <w:rFonts w:eastAsia="IRNazanin" w:cs="IRNazanin"/>
          <w:color w:val="111111"/>
          <w:sz w:val="28"/>
          <w:szCs w:val="28"/>
          <w:rtl w:val="true"/>
          <w:lang w:bidi="fa-IR"/>
        </w:rPr>
        <w:t xml:space="preserve">. </w:t>
      </w:r>
      <w:r>
        <w:rPr>
          <w:rStyle w:val="FootnoteAnchor"/>
          <w:rtl w:val="true"/>
        </w:rPr>
        <w:footnoteReference w:id="1592"/>
      </w:r>
      <w:r>
        <w:rPr>
          <w:rFonts w:ascii="IRNazanin" w:hAnsi="IRNazanin" w:eastAsia="IRNazanin"/>
          <w:color w:val="111111"/>
          <w:sz w:val="28"/>
          <w:sz w:val="28"/>
          <w:szCs w:val="28"/>
          <w:rtl w:val="true"/>
          <w:lang w:bidi="fa-IR"/>
        </w:rPr>
        <w:t>رابطۀ ولایت با محبت و عمل نیز از نکات مهمّ است،معنای ولایت و مولی از دیرباز مورد مناقشۀ بسیار میان شیعه و اهل سنّت در کتابهای کلامی بوده است که باید به منابع مفصّل‌تر رجوع کرد</w:t>
      </w:r>
      <w:r>
        <w:rPr>
          <w:rFonts w:eastAsia="IRNazanin" w:cs="IRNazanin"/>
          <w:color w:val="111111"/>
          <w:sz w:val="28"/>
          <w:szCs w:val="28"/>
          <w:rtl w:val="true"/>
          <w:lang w:bidi="fa-IR"/>
        </w:rPr>
        <w:t xml:space="preserve">. </w:t>
      </w:r>
      <w:r>
        <w:rPr>
          <w:rStyle w:val="FootnoteAnchor"/>
          <w:rtl w:val="true"/>
        </w:rPr>
        <w:footnoteReference w:id="15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 الأمر،آیۀ اولی الأمر،امامت،مولی،امام‌شناسی،ولایتی،ولایت فقیه</w:t>
      </w:r>
      <w:r>
        <w:rPr>
          <w:rFonts w:eastAsia="IRNazanin" w:cs="IRNazanin"/>
          <w:color w:val="111111"/>
          <w:sz w:val="28"/>
          <w:szCs w:val="28"/>
          <w:rtl w:val="true"/>
          <w:lang w:bidi="fa-IR"/>
        </w:rPr>
        <w:t>.</w:t>
      </w:r>
    </w:p>
    <w:p>
      <w:pPr>
        <w:pStyle w:val="Heading3"/>
        <w:numPr>
          <w:ilvl w:val="2"/>
          <w:numId w:val="1"/>
        </w:numPr>
        <w:rPr/>
      </w:pPr>
      <w:bookmarkStart w:id="1641" w:name="__RefHeading___Toc2146298_581953129"/>
      <w:bookmarkStart w:id="1642" w:name="_Toc628"/>
      <w:bookmarkEnd w:id="1641"/>
      <w:r>
        <w:rPr>
          <w:rtl w:val="true"/>
        </w:rPr>
        <w:t>ولایت علوی،حیات محمّدی علیه السّلام</w:t>
      </w:r>
      <w:bookmarkEnd w:id="1642"/>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زیستن و مردن بر روال حیات و ممات نبوی،آرزوی هرمسلمان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خواسته‌های ما در ادعیه نیز 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أللّهمّ أحینا حیاة محمّد و أمتنا ممات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به حیات محمّد زنده بدار و به ممات او بمیران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چگونه و با چه شرایط و زمینه‌هایی؟در احادیث،از جمله آنچه که حیات و ممات انسان را در این مدار قرار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علی و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شمار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رسول صلّی اللّه علیه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سرّه أن یحیی حیاتی و یموت مماتی و یسکن جنّة عدن غرسها ربّی،فلیوال علیّا من بعدی و لیوال ولیّه و لیقتد بالأئمّة من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594"/>
      </w:r>
      <w:r>
        <w:rPr>
          <w:rFonts w:ascii="IRNazanin" w:hAnsi="IRNazanin" w:eastAsia="IRNazanin"/>
          <w:color w:val="111111"/>
          <w:sz w:val="28"/>
          <w:sz w:val="28"/>
          <w:szCs w:val="28"/>
          <w:rtl w:val="true"/>
          <w:lang w:bidi="fa-IR"/>
        </w:rPr>
        <w:t>هرکس دوست دارد که بر حیات من زندگی کند و بر ممات من بمیرد و در بهشت جاودانی که خدا آن را کاشته و رویانده ساکن شود،پس از من با علی علیه السّلام و دوستدار او دوستی کند و به امامان پس از من اقتدا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دیگری آمده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سرّه أن یحیی حیاتی و یموت میتتی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فلیتمسّک بولایة علیّ بن أبی طالب</w:t>
      </w:r>
      <w:r>
        <w:rPr>
          <w:rFonts w:eastAsia="IRNazanin" w:cs="IRNazanin"/>
          <w:color w:val="111111"/>
          <w:sz w:val="28"/>
          <w:szCs w:val="28"/>
          <w:rtl w:val="true"/>
          <w:lang w:bidi="fa-IR"/>
        </w:rPr>
        <w:t xml:space="preserve">» </w:t>
      </w:r>
      <w:r>
        <w:rPr>
          <w:rStyle w:val="FootnoteAnchor"/>
          <w:rtl w:val="true"/>
        </w:rPr>
        <w:footnoteReference w:id="1595"/>
      </w:r>
      <w:r>
        <w:rPr>
          <w:rFonts w:ascii="IRNazanin" w:hAnsi="IRNazanin" w:eastAsia="IRNazanin"/>
          <w:color w:val="111111"/>
          <w:sz w:val="28"/>
          <w:sz w:val="28"/>
          <w:szCs w:val="28"/>
          <w:rtl w:val="true"/>
          <w:lang w:bidi="fa-IR"/>
        </w:rPr>
        <w:t>که تمسّک به ولای علی علیه السّلام موجب دست یافتن به حیات محمّدی شمرده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مضمون در روایات متعددی آمده </w:t>
      </w:r>
      <w:r>
        <w:rPr>
          <w:rStyle w:val="FootnoteAnchor"/>
          <w:rtl w:val="true"/>
        </w:rPr>
        <w:footnoteReference w:id="1596"/>
      </w:r>
      <w:r>
        <w:rPr>
          <w:rFonts w:ascii="IRNazanin" w:hAnsi="IRNazanin" w:eastAsia="IRNazanin"/>
          <w:color w:val="111111"/>
          <w:sz w:val="28"/>
          <w:sz w:val="28"/>
          <w:szCs w:val="28"/>
          <w:rtl w:val="true"/>
          <w:lang w:bidi="fa-IR"/>
        </w:rPr>
        <w:t>و تولای اهل بیت و اوصیای پیامبر و تسلیم بودن در مقابل فضایلشان و دشمنی با دشمنانشان را یادآور شده و تعلیل آورده که اینان عترت من و پارۀ تن منند،شما را گمراه نمی‌کنند و با علم و دانشی که دارند به خدا و</w:t>
      </w:r>
      <w:bookmarkStart w:id="1643" w:name="pg5471_30958"/>
    </w:p>
    <w:p>
      <w:pPr>
        <w:pStyle w:val="BookText"/>
        <w:rPr/>
      </w:pPr>
      <w:bookmarkEnd w:id="1643"/>
      <w:r>
        <w:rPr>
          <w:rFonts w:ascii="IRNazanin" w:hAnsi="IRNazanin" w:eastAsia="IRNazanin"/>
          <w:color w:val="111111"/>
          <w:sz w:val="28"/>
          <w:sz w:val="28"/>
          <w:szCs w:val="28"/>
          <w:rtl w:val="true"/>
          <w:lang w:bidi="fa-IR"/>
        </w:rPr>
        <w:t>بهشت راهنمایی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اینگونه است که حیات محمّدی در سایۀ ولایت علوی پدید می‌آید و رسیدن به رضای خدا با تمسّک به ولایت و اطاعتشان فراهم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اهل بیت،ولایت</w:t>
      </w:r>
      <w:r>
        <w:rPr>
          <w:rFonts w:eastAsia="IRNazanin" w:cs="IRNazanin"/>
          <w:color w:val="111111"/>
          <w:sz w:val="28"/>
          <w:szCs w:val="28"/>
          <w:rtl w:val="true"/>
          <w:lang w:bidi="fa-IR"/>
        </w:rPr>
        <w:t>.</w:t>
      </w:r>
    </w:p>
    <w:p>
      <w:pPr>
        <w:pStyle w:val="Heading3"/>
        <w:numPr>
          <w:ilvl w:val="2"/>
          <w:numId w:val="1"/>
        </w:numPr>
        <w:rPr/>
      </w:pPr>
      <w:bookmarkStart w:id="1644" w:name="__RefHeading___Toc2146300_581953129"/>
      <w:bookmarkStart w:id="1645" w:name="_Toc629"/>
      <w:bookmarkEnd w:id="1644"/>
      <w:r>
        <w:rPr>
          <w:rtl w:val="true"/>
        </w:rPr>
        <w:t>ولایت فقیه</w:t>
      </w:r>
      <w:bookmarkEnd w:id="1645"/>
    </w:p>
    <w:p>
      <w:pPr>
        <w:pStyle w:val="BookText"/>
        <w:rPr/>
      </w:pPr>
      <w:r>
        <w:rPr>
          <w:rFonts w:ascii="IRNazanin" w:hAnsi="IRNazanin" w:eastAsia="IRNazanin"/>
          <w:color w:val="111111"/>
          <w:sz w:val="28"/>
          <w:sz w:val="28"/>
          <w:szCs w:val="28"/>
          <w:rtl w:val="true"/>
          <w:lang w:bidi="fa-IR"/>
        </w:rPr>
        <w:t>جهانی و همیشگی بودن آیین اسلام،ایجاب می‌کرد که پس از رحلت پیامبر،حکومت دینی آن حضرت تداوم یابد و رهبری امت اسلامی پس از او در قالب امامت و ولایت امام معصوم،برعهدۀ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،فلسفۀ سیاسی اسلام بود و ضامن تداوم آن اهداف و نظام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همان دلیل که با درگذشت پیامبر خدا صلّی اللّه علیه و آله اسلام پایان نیافت و رهبری به دوش امیر مؤمنان و امامان دیگر قرار گرفت،در عصر غیبت امام زمان علیه السّلام نیز این رهبری بر دوش صالح‌ترین و دین‌شناس‌ترین و آگاه‌ترین رهبران اسلامی است که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سرپرستی امّت از سوی ولیّ فقیه و هدایت و رهبری مردم در این روزگار،هم به دلایل نقل و روایی و هم به دلیل عقلی با فقیهان جامع الشرایط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آنگونه که امامان حجّت الهی بر مردمند،فقها نیز از سوی ائمّه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مردم معرفی شده‌اند و به تعبیر امام زمان در حدیث حوادث واقعه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فإنّهم حجّتی علیکم و أنا حجّة اللّه</w:t>
      </w:r>
      <w:r>
        <w:rPr>
          <w:rFonts w:eastAsia="IRNazanin" w:cs="IRNazanin"/>
          <w:color w:val="111111"/>
          <w:sz w:val="28"/>
          <w:szCs w:val="28"/>
          <w:rtl w:val="true"/>
          <w:lang w:bidi="fa-IR"/>
        </w:rPr>
        <w:t xml:space="preserve">» </w:t>
      </w:r>
      <w:r>
        <w:rPr>
          <w:rStyle w:val="FootnoteAnchor"/>
          <w:rtl w:val="true"/>
        </w:rPr>
        <w:footnoteReference w:id="1597"/>
      </w:r>
      <w:r>
        <w:rPr>
          <w:rFonts w:ascii="IRNazanin" w:hAnsi="IRNazanin" w:eastAsia="IRNazanin"/>
          <w:color w:val="111111"/>
          <w:sz w:val="28"/>
          <w:sz w:val="28"/>
          <w:szCs w:val="28"/>
          <w:rtl w:val="true"/>
          <w:lang w:bidi="fa-IR"/>
        </w:rPr>
        <w:t>،که می‌رساند آنان حجت آن حضرت بر مردمند و او حجت خداست بر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عقلی آن نیز از خود قوانین دین و کیفیّت آیین اسلام برمی‌آید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 از موضوعاتی است که تصوّر آنها موجب تصدیق می‌شود و چندان به برهان احتیاج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معنی که هرکس عقاید و احکام اسلام را حتّی اجمالا دریافته باشد،چون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برسد و آن را به تصور آورد،بی‌درنگ تصدیق خواهد کرد و آن را ضروری و بدیهی خواهد شناخت</w:t>
      </w:r>
      <w:r>
        <w:rPr>
          <w:rFonts w:eastAsia="IRNazanin" w:cs="IRNazanin"/>
          <w:color w:val="111111"/>
          <w:sz w:val="28"/>
          <w:szCs w:val="28"/>
          <w:rtl w:val="true"/>
          <w:lang w:bidi="fa-IR"/>
        </w:rPr>
        <w:t xml:space="preserve">.» </w:t>
      </w:r>
      <w:r>
        <w:rPr>
          <w:rStyle w:val="FootnoteAnchor"/>
          <w:rtl w:val="true"/>
        </w:rPr>
        <w:footnoteReference w:id="1598"/>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ولایت فقیه به معنای ادارۀ جامعۀ اسلامی در عصر غیبت زیر نظر و رهبری فقیهی است که هم علم به قانون خدا داشته باشد و هم عدالت و پاکی و لیاقت و مدیریّت و</w:t>
      </w:r>
      <w:bookmarkStart w:id="1646" w:name="pg5471_30959"/>
    </w:p>
    <w:p>
      <w:pPr>
        <w:pStyle w:val="BookText"/>
        <w:rPr/>
      </w:pPr>
      <w:bookmarkEnd w:id="1646"/>
      <w:r>
        <w:rPr>
          <w:rFonts w:ascii="IRNazanin" w:hAnsi="IRNazanin" w:eastAsia="IRNazanin"/>
          <w:color w:val="111111"/>
          <w:sz w:val="28"/>
          <w:sz w:val="28"/>
          <w:szCs w:val="28"/>
          <w:rtl w:val="true"/>
          <w:lang w:bidi="fa-IR"/>
        </w:rPr>
        <w:t>کفایت داشته باشد و این 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تداوم غدیر در عصر غیبت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قانون اساسی جمهوری اسلامی ایران نیز مشروعیت نظام در سایۀ ولایت فقیه دانسته شده و حدود و اختیارات آن ترسیم گشته است</w:t>
      </w:r>
      <w:r>
        <w:rPr>
          <w:rFonts w:eastAsia="IRNazanin" w:cs="IRNazanin"/>
          <w:color w:val="111111"/>
          <w:sz w:val="28"/>
          <w:szCs w:val="28"/>
          <w:rtl w:val="true"/>
          <w:lang w:bidi="fa-IR"/>
        </w:rPr>
        <w:t xml:space="preserve">. </w:t>
      </w:r>
      <w:r>
        <w:rPr>
          <w:rStyle w:val="FootnoteAnchor"/>
          <w:rtl w:val="true"/>
        </w:rPr>
        <w:footnoteReference w:id="1599"/>
      </w:r>
      <w:r>
        <w:rPr>
          <w:rFonts w:ascii="IRNazanin" w:hAnsi="IRNazanin" w:eastAsia="IRNazanin"/>
          <w:color w:val="111111"/>
          <w:sz w:val="28"/>
          <w:sz w:val="28"/>
          <w:szCs w:val="28"/>
          <w:rtl w:val="true"/>
          <w:lang w:bidi="fa-IR"/>
        </w:rPr>
        <w:t>در زمینۀ ولایت فقیه،مباحثی از این قبیل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 کیست؟مجتهد کیست؟مرجع تقلید کدام است؟چه کسی می‌تواند مجتهد و فقیه شود و کدام فقیه و با چه شرایطی ولایت دارد؟ولیّ فقیه چگونه انتخاب می‌شود و حدود و اختیارات و مدّت آن کدام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کتابهای مفصّل‌تر و اختصاصی به این مباحث پرداخته است</w:t>
      </w:r>
      <w:r>
        <w:rPr>
          <w:rFonts w:eastAsia="IRNazanin" w:cs="IRNazanin"/>
          <w:color w:val="111111"/>
          <w:sz w:val="28"/>
          <w:szCs w:val="28"/>
          <w:rtl w:val="true"/>
          <w:lang w:bidi="fa-IR"/>
        </w:rPr>
        <w:t xml:space="preserve">. </w:t>
      </w:r>
      <w:r>
        <w:rPr>
          <w:rStyle w:val="FootnoteAnchor"/>
          <w:rtl w:val="true"/>
        </w:rPr>
        <w:footnoteReference w:id="16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حجت‌شناسی،امام خمینی و غدیر،فلسفۀ سیاسی اسلام</w:t>
      </w:r>
      <w:r>
        <w:rPr>
          <w:rFonts w:eastAsia="IRNazanin" w:cs="IRNazanin"/>
          <w:color w:val="111111"/>
          <w:sz w:val="28"/>
          <w:szCs w:val="28"/>
          <w:rtl w:val="true"/>
          <w:lang w:bidi="fa-IR"/>
        </w:rPr>
        <w:t>.</w:t>
      </w:r>
    </w:p>
    <w:p>
      <w:pPr>
        <w:pStyle w:val="Heading3"/>
        <w:numPr>
          <w:ilvl w:val="2"/>
          <w:numId w:val="1"/>
        </w:numPr>
        <w:rPr/>
      </w:pPr>
      <w:bookmarkStart w:id="1647" w:name="__RefHeading___Toc2146302_581953129"/>
      <w:bookmarkStart w:id="1648" w:name="_Toc630"/>
      <w:bookmarkEnd w:id="1647"/>
      <w:r>
        <w:rPr>
          <w:rtl w:val="true"/>
        </w:rPr>
        <w:t>ولایت نامه</w:t>
      </w:r>
      <w:bookmarkEnd w:id="1648"/>
    </w:p>
    <w:p>
      <w:pPr>
        <w:pStyle w:val="BookText"/>
        <w:rPr/>
      </w:pPr>
      <w:r>
        <w:rPr>
          <w:rFonts w:ascii="IRNazanin" w:hAnsi="IRNazanin" w:eastAsia="IRNazanin"/>
          <w:color w:val="111111"/>
          <w:sz w:val="28"/>
          <w:sz w:val="28"/>
          <w:szCs w:val="28"/>
          <w:rtl w:val="true"/>
          <w:lang w:bidi="fa-IR"/>
        </w:rPr>
        <w:t>عنوان برخی آثار به نظم و نثر است که دربارۀ مسائل اعتقادی،عرفانی،ولایی و گاهی فقهی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آقا بزرگ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،تعدادی از آنها را در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مثنوی ولایت‌نامه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برده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در ذیل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الولایه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الولایه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برخی از تألیفات شیعه در این زمینه را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ادبیات شیعی،مثنویهای ولایی،مدایح علوی</w:t>
      </w:r>
      <w:r>
        <w:rPr>
          <w:rFonts w:eastAsia="IRNazanin" w:cs="IRNazanin"/>
          <w:color w:val="111111"/>
          <w:sz w:val="28"/>
          <w:szCs w:val="28"/>
          <w:rtl w:val="true"/>
          <w:lang w:bidi="fa-IR"/>
        </w:rPr>
        <w:t>.</w:t>
      </w:r>
    </w:p>
    <w:p>
      <w:pPr>
        <w:pStyle w:val="Heading3"/>
        <w:numPr>
          <w:ilvl w:val="2"/>
          <w:numId w:val="1"/>
        </w:numPr>
        <w:rPr/>
      </w:pPr>
      <w:bookmarkStart w:id="1649" w:name="__RefHeading___Toc2146304_581953129"/>
      <w:bookmarkStart w:id="1650" w:name="_Toc631"/>
      <w:bookmarkEnd w:id="1649"/>
      <w:r>
        <w:rPr>
          <w:rtl w:val="true"/>
        </w:rPr>
        <w:t>ولایتی</w:t>
      </w:r>
      <w:bookmarkEnd w:id="1650"/>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منسوب به ولایت،طرفدار ولایت،کسی که دم از ولایت می‌زند و خود را طرفدار ولایت علی علیه السّلام و اهل بیت معرفی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اصطلاح در فرهنگ سیاسی معاصر به کسانی گفته می‌شود که با شعار ولایت،با خط مبارزه با طاغوت و جهاد با دشمن و حکومت ولایت فقیه و نظام جمهوری اسلامی و جریانات وابسته به انقلاب اسلامی و نظام،برخوردی بی‌تفاوت و گاهی خصومت‌آمیز داشته و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دوران مبارزه و پس از پیروزی انقلاب این تعبیر بیشتر به‌کار می‌رفت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نماد از آن تفکر،در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حجّتیه</w:t>
      </w:r>
      <w:r>
        <w:rPr>
          <w:rFonts w:eastAsia="IRNazanin" w:cs="IRNazanin"/>
          <w:color w:val="111111"/>
          <w:sz w:val="28"/>
          <w:szCs w:val="28"/>
          <w:rtl w:val="true"/>
          <w:lang w:bidi="fa-IR"/>
        </w:rPr>
        <w:t>»</w:t>
      </w:r>
      <w:bookmarkStart w:id="1651" w:name="pg5471_30960"/>
    </w:p>
    <w:p>
      <w:pPr>
        <w:pStyle w:val="BookText"/>
        <w:rPr/>
      </w:pPr>
      <w:bookmarkEnd w:id="1651"/>
      <w:r>
        <w:rPr>
          <w:rFonts w:ascii="IRNazanin" w:hAnsi="IRNazanin" w:eastAsia="IRNazanin"/>
          <w:color w:val="111111"/>
          <w:sz w:val="28"/>
          <w:sz w:val="28"/>
          <w:szCs w:val="28"/>
          <w:rtl w:val="true"/>
          <w:lang w:bidi="fa-IR"/>
        </w:rPr>
        <w:t>نمایان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راحل قدس سره دربارۀ اینگونه روحانی نمایان که قبل از انقلاب،دین را جدا از سیاست می‌دانستند و سر بر آستانۀ دربار می‌ساییدند و پس از انقلاب،به روحانیون انقلابی تهمت وهّابیت می‌زدند،می‌فرماید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دیروز حجتیّه‌ای‌ها مبارزه را حرام کرده بودند و در بحبوحۀ مبارزات مردم،تمام تلاش خود را نمودند تا اعتصاب چراغانی نیمۀ شعبان را به نفع شاه بشکنند </w:t>
      </w:r>
      <w:r>
        <w:rPr>
          <w:rStyle w:val="FootnoteAnchor"/>
          <w:rtl w:val="true"/>
        </w:rPr>
        <w:footnoteReference w:id="1601"/>
      </w:r>
      <w:r>
        <w:rPr>
          <w:rFonts w:ascii="IRNazanin" w:hAnsi="IRNazanin" w:eastAsia="IRNazanin"/>
          <w:color w:val="111111"/>
          <w:sz w:val="28"/>
          <w:sz w:val="28"/>
          <w:szCs w:val="28"/>
          <w:rtl w:val="true"/>
          <w:lang w:bidi="fa-IR"/>
        </w:rPr>
        <w:t>،امروز انقلابی‌تر از انقلابیون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ولایتیهای دیروز که در سکوت و تحجّر خود آبروی اسلام و مسلمین را ریخته‌اند،در عمل پشت پیامبر و اهل بیت عصمت و طهارت را شکسته‌اند و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ایشان جز تکسّب و تعیّش نبوده است،امروز خود را بانی و وارث ولایت نموده و حسرت ولایت دوران شاه را می‌خورند</w:t>
      </w:r>
      <w:r>
        <w:rPr>
          <w:rFonts w:eastAsia="IRNazanin" w:cs="IRNazanin"/>
          <w:color w:val="111111"/>
          <w:sz w:val="28"/>
          <w:szCs w:val="28"/>
          <w:rtl w:val="true"/>
          <w:lang w:bidi="fa-IR"/>
        </w:rPr>
        <w:t xml:space="preserve">...» </w:t>
      </w:r>
      <w:r>
        <w:rPr>
          <w:rStyle w:val="FootnoteAnchor"/>
          <w:rtl w:val="true"/>
        </w:rPr>
        <w:footnoteReference w:id="1602"/>
      </w:r>
    </w:p>
    <w:p>
      <w:pPr>
        <w:pStyle w:val="Heading3"/>
        <w:numPr>
          <w:ilvl w:val="2"/>
          <w:numId w:val="1"/>
        </w:numPr>
        <w:rPr/>
      </w:pPr>
      <w:bookmarkStart w:id="1652" w:name="__RefHeading___Toc2146306_581953129"/>
      <w:bookmarkStart w:id="1653" w:name="_Toc632"/>
      <w:bookmarkEnd w:id="1652"/>
      <w:r>
        <w:rPr>
          <w:rtl w:val="true"/>
        </w:rPr>
        <w:t>ولای علی علیه السّلام</w:t>
      </w:r>
      <w:r>
        <w:rPr>
          <w:rtl w:val="true"/>
        </w:rPr>
        <w:t>-</w:t>
      </w:r>
      <w:r>
        <w:rPr>
          <w:rtl w:val="true"/>
        </w:rPr>
        <w:t>حبّ علی علیه السّلام</w:t>
      </w:r>
      <w:bookmarkEnd w:id="1653"/>
    </w:p>
    <w:p>
      <w:pPr>
        <w:pStyle w:val="Heading3"/>
        <w:numPr>
          <w:ilvl w:val="2"/>
          <w:numId w:val="1"/>
        </w:numPr>
        <w:rPr/>
      </w:pPr>
      <w:bookmarkStart w:id="1654" w:name="__RefHeading___Toc2146308_581953129"/>
      <w:bookmarkStart w:id="1655" w:name="_Toc633"/>
      <w:bookmarkEnd w:id="1654"/>
      <w:r>
        <w:rPr>
          <w:rtl w:val="true"/>
        </w:rPr>
        <w:t>وهّابیت</w:t>
      </w:r>
      <w:bookmarkEnd w:id="1655"/>
    </w:p>
    <w:p>
      <w:pPr>
        <w:pStyle w:val="BookText"/>
        <w:rPr/>
      </w:pPr>
      <w:r>
        <w:rPr>
          <w:rFonts w:ascii="IRNazanin" w:hAnsi="IRNazanin" w:eastAsia="IRNazanin"/>
          <w:color w:val="111111"/>
          <w:sz w:val="28"/>
          <w:sz w:val="28"/>
          <w:szCs w:val="28"/>
          <w:rtl w:val="true"/>
          <w:lang w:bidi="fa-IR"/>
        </w:rPr>
        <w:t>یک فرقۀ انحرافی که پیروان افکار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 الوهّاب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معتقدند و با عقاید افراطی که عمدتا برگرفته از سخنان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تیمیّه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است،در مقابل اکثریت مسلمانان قرار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 این فرقه،محمّد بن عبد الوهاب</w:t>
      </w:r>
      <w:r>
        <w:rPr>
          <w:rFonts w:eastAsia="IRNazanin" w:cs="IRNazanin"/>
          <w:color w:val="111111"/>
          <w:sz w:val="28"/>
          <w:szCs w:val="28"/>
          <w:rtl w:val="true"/>
          <w:lang w:bidi="fa-IR"/>
        </w:rPr>
        <w:t>(</w:t>
      </w:r>
      <w:r>
        <w:rPr>
          <w:rFonts w:eastAsia="IRNazanin" w:cs="IRNazanin"/>
          <w:color w:val="111111"/>
          <w:sz w:val="28"/>
          <w:szCs w:val="28"/>
          <w:lang w:bidi="fa-IR"/>
        </w:rPr>
        <w:t>1111</w:t>
      </w:r>
      <w:r>
        <w:rPr>
          <w:rFonts w:eastAsia="IRNazanin" w:cs="IRNazanin"/>
          <w:color w:val="111111"/>
          <w:sz w:val="28"/>
          <w:szCs w:val="28"/>
          <w:rtl w:val="true"/>
          <w:lang w:bidi="fa-IR"/>
        </w:rPr>
        <w:t>-</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نجد در عربستان بود،پس از آموختن دانش در مدینه،بصره،بغداد و ایران به حجاز بازگشت و دعوت خود را که الهام گرفته از اندیشه‌های ضدشیعی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تیمیّه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آغاز کرد و به سرزمینهایی لشکر کشید و به بهانۀ گسترش توحید و مبارزه با بدعتها و عقاید شرک‌آلود به غارت و خونریزی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افکار او در میان جمعی رواج یافت و با تأثیرگذاری بر حاکمان عربستان،حکومت وهابی در آن کشور قدرت گرفت</w:t>
      </w:r>
      <w:r>
        <w:rPr>
          <w:rFonts w:eastAsia="IRNazanin" w:cs="IRNazanin"/>
          <w:color w:val="111111"/>
          <w:sz w:val="28"/>
          <w:szCs w:val="28"/>
          <w:rtl w:val="true"/>
          <w:lang w:bidi="fa-IR"/>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سالهای بعد،در نقد افکار آنان،حتی از سوی اهل سنّت کتابهایی نوشته شد و</w:t>
      </w:r>
    </w:p>
    <w:p>
      <w:pPr>
        <w:pStyle w:val="BookText"/>
        <w:rPr/>
      </w:pPr>
      <w:r>
        <w:rPr>
          <w:rFonts w:ascii="IRNazanin" w:hAnsi="IRNazanin" w:eastAsia="IRNazanin"/>
          <w:color w:val="111111"/>
          <w:sz w:val="28"/>
          <w:sz w:val="28"/>
          <w:szCs w:val="28"/>
          <w:rtl w:val="true"/>
          <w:lang w:bidi="fa-IR"/>
        </w:rPr>
        <w:t>بی‌پایه بودن معتقداتشان تبیین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مجموعۀ رفتارها،کتابها،سخنان و مواضع وهابیان چنین برمی‌آید که آنان همۀ این کارها را بدعت و شرک و حرام 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قبور اولیای الهی،گنبد و بنا ساختن بر قبرها،نماز و دعا کنار قبور اولیا،تبرّک به آثار انبیا و اولیا و حرمهای مقدس،صدا زدن انبیا و اولیا پس از فوتشان و استغاثه به آنان،کمک خواستن از مردگان و توسل به اولیای الهی،شفاعت خواستن،قسم خوردن به غیر خدا،نذر برای پیامبر یا ولیّ خدا،برپایی جشن و عزا در اعیاد و وفیات،تعمیر و تزیین قبور،سجده بر تربت یکی از اولیا،روشن‌کردن چراغ بر سر قبرها،اقامۀ عزا و فاتحه برای مردگان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وهابیان،نوعی جمود فکری و قشری‌گری و تحجّر دارند و بخصوص با شیعیان خصومت بیشتری می‌ورزند و با دستاویز قرار دادن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اعمالی را که شیعیان و مسلمانان دیگر با تمسّک به سنّت عملی پیامبر و ائمّه و صحابه و مسلمانان صدر اسلام انجام می‌دهند شرک می‌دانند و با بدترین عبارتها می‌کوبند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فرقه که از آغاز پیدایش آن در قرن دوازده هجری با مساعدت انگلیسیها به سرعت گسترش یافت، همواره نقش تفرقه‌افکنی در بین مسلمانان داشته و با ایجاد سازمانهای تبلیغی و سیاسی، در تبلیغ اندیشه‌های خود در جهان اسلام کوشش کرده و از پشتیبانی با واسطه‌یابی واسطۀ دشمنان اسلام برخوردار بوده است و از اهل سنّت نیز بسیاری در مقابل آنان موضع دارند و در نقد اعمال و افکارشان سخن گفته و کتاب نوشته‌اند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کتابهایی که در معرفی و نقد آنان و پاسخ به شبهات وهابیت علیه تشیّع است،عبارت است از</w:t>
      </w:r>
      <w:r>
        <w:rPr>
          <w:rFonts w:eastAsia="IRNazanin" w:cs="IRNazanin"/>
          <w:color w:val="111111"/>
          <w:sz w:val="28"/>
          <w:szCs w:val="28"/>
          <w:rtl w:val="true"/>
          <w:lang w:bidi="fa-IR"/>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،علامۀ امینی،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الارتیاب فی اتباع محمّد بن عبد الوهاب</w:t>
      </w:r>
      <w:r>
        <w:rPr>
          <w:rFonts w:eastAsia="IRNazanin" w:cs="IRNazanin"/>
          <w:color w:val="111111"/>
          <w:sz w:val="28"/>
          <w:szCs w:val="28"/>
          <w:rtl w:val="true"/>
          <w:lang w:bidi="fa-IR"/>
        </w:rPr>
        <w:t xml:space="preserve">» </w:t>
      </w:r>
      <w:r>
        <w:rPr>
          <w:rStyle w:val="FootnoteAnchor"/>
          <w:rtl w:val="true"/>
        </w:rPr>
        <w:footnoteReference w:id="1603"/>
      </w:r>
      <w:r>
        <w:rPr>
          <w:rFonts w:ascii="IRNazanin" w:hAnsi="IRNazanin" w:eastAsia="IRNazanin"/>
          <w:color w:val="111111"/>
          <w:sz w:val="28"/>
          <w:sz w:val="28"/>
          <w:szCs w:val="28"/>
          <w:rtl w:val="true"/>
          <w:lang w:bidi="fa-IR"/>
        </w:rPr>
        <w:t>سیّد محسن 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هی الوهابیّه</w:t>
      </w:r>
      <w:r>
        <w:rPr>
          <w:rFonts w:eastAsia="IRNazanin" w:cs="IRNazanin"/>
          <w:color w:val="111111"/>
          <w:sz w:val="28"/>
          <w:szCs w:val="28"/>
          <w:rtl w:val="true"/>
          <w:lang w:bidi="fa-IR"/>
        </w:rPr>
        <w:t xml:space="preserve">» </w:t>
      </w:r>
      <w:r>
        <w:rPr>
          <w:rStyle w:val="FootnoteAnchor"/>
          <w:rtl w:val="true"/>
        </w:rPr>
        <w:footnoteReference w:id="1604"/>
      </w:r>
      <w:r>
        <w:rPr>
          <w:rFonts w:ascii="IRNazanin" w:hAnsi="IRNazanin" w:eastAsia="IRNazanin"/>
          <w:color w:val="111111"/>
          <w:sz w:val="28"/>
          <w:sz w:val="28"/>
          <w:szCs w:val="28"/>
          <w:rtl w:val="true"/>
          <w:lang w:bidi="fa-IR"/>
        </w:rPr>
        <w:t>،محمّد جواد مغنیه،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تحلیلی نو بر عقاید وهّابیان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حسین ابراهیمیان،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آیین وهابیت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ترجمۀ عربی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الوهّابیة فی المیزان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سبحانی،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شیعه‌شناسی و پاسخ به شبهات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اصغر رضوانی،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الأنتصار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سؤال و اشکال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الکورانی،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و للحقیقه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آل محسن،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الوهابیّه و</w:t>
      </w:r>
    </w:p>
    <w:p>
      <w:pPr>
        <w:pStyle w:val="BookText"/>
        <w:rPr/>
      </w:pP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الکورانی،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 الالهیّه فی الردّ علی الوهابیّه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بن عبد الوهاب،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ردّ مذهب الوهابیه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محمّد العصار،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وهابیت در ترازوی نقد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محمّد آشنایی،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الوهابیة،دعاوی وردود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 الدین الطبسی،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وهابیت و ریشه‌های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الدین چهاردهی،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الوهابیّه و اصول الإعتقاد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جواد البلاغی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پیشینۀ سیاسی فکری وهابیت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ابراهیم انصاری لاری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وهابیت و آل 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توطئه استعمار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محمود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الوهابیون و البیوت المرفوعه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علی بن حسن همدانی،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تجزیه و تحلیل عقاید فرقۀ وهّابی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حسن قزوینی،ترجمه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دوانی</w:t>
      </w:r>
      <w:r>
        <w:rPr>
          <w:rFonts w:eastAsia="IRNazanin" w:cs="IRNazanin"/>
          <w:color w:val="111111"/>
          <w:sz w:val="28"/>
          <w:szCs w:val="28"/>
          <w:rtl w:val="true"/>
          <w:lang w:bidi="fa-IR"/>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کتابهای ضد شیعی،نواصب،سلفیه،تبرّک و توسّل</w:t>
      </w:r>
      <w:r>
        <w:rPr>
          <w:rFonts w:eastAsia="IRNazanin" w:cs="IRNazanin"/>
          <w:color w:val="111111"/>
          <w:sz w:val="28"/>
          <w:szCs w:val="28"/>
          <w:rtl w:val="true"/>
          <w:lang w:bidi="fa-IR"/>
        </w:rPr>
        <w:t>.</w:t>
      </w:r>
      <w:bookmarkStart w:id="1656" w:name="pg5471_30963"/>
    </w:p>
    <w:p>
      <w:pPr>
        <w:pStyle w:val="Heading2"/>
        <w:numPr>
          <w:ilvl w:val="1"/>
          <w:numId w:val="1"/>
        </w:numPr>
        <w:rPr/>
      </w:pPr>
      <w:bookmarkStart w:id="1657" w:name="__RefHeading___Toc2146310_581953129"/>
      <w:bookmarkStart w:id="1658" w:name="_Toc634"/>
      <w:bookmarkEnd w:id="1656"/>
      <w:bookmarkEnd w:id="1657"/>
      <w:r>
        <w:rPr>
          <w:rtl w:val="true"/>
        </w:rPr>
        <w:t>ه</w:t>
      </w:r>
      <w:bookmarkEnd w:id="1658"/>
    </w:p>
    <w:p>
      <w:pPr>
        <w:pStyle w:val="Heading3"/>
        <w:numPr>
          <w:ilvl w:val="2"/>
          <w:numId w:val="1"/>
        </w:numPr>
        <w:rPr/>
      </w:pPr>
      <w:bookmarkStart w:id="1659" w:name="__RefHeading___Toc2146312_581953129"/>
      <w:bookmarkStart w:id="1660" w:name="_Toc635"/>
      <w:bookmarkEnd w:id="1659"/>
      <w:r>
        <w:rPr>
          <w:rtl w:val="true"/>
        </w:rPr>
        <w:t>هادی</w:t>
      </w:r>
      <w:r>
        <w:rPr>
          <w:rtl w:val="true"/>
        </w:rPr>
        <w:t>-</w:t>
      </w:r>
      <w:r>
        <w:rPr>
          <w:rtl w:val="true"/>
        </w:rPr>
        <w:t>آیۀ منذر و هادی</w:t>
      </w:r>
      <w:bookmarkEnd w:id="1660"/>
    </w:p>
    <w:p>
      <w:pPr>
        <w:pStyle w:val="Heading3"/>
        <w:numPr>
          <w:ilvl w:val="2"/>
          <w:numId w:val="1"/>
        </w:numPr>
        <w:rPr/>
      </w:pPr>
      <w:bookmarkStart w:id="1661" w:name="__RefHeading___Toc2146314_581953129"/>
      <w:bookmarkStart w:id="1662" w:name="_Toc636"/>
      <w:bookmarkEnd w:id="1661"/>
      <w:r>
        <w:rPr>
          <w:rtl w:val="true"/>
        </w:rPr>
        <w:t>هاشمیّات</w:t>
      </w:r>
      <w:bookmarkEnd w:id="1662"/>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قصیده‌های هفتگانۀ بلند و معروف کمیت بن زید اسدی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شاعر بزرگ شیعی متوفای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مدح خاندان پیامبر و مسائل اعتقادی شیعه و انتقاد از مخالفان شیعه و افشای ظلمهای حکّام ظالم است،به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شهرت یافته است که تعداد ابیات آن </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است و شرحها و ترجمه‌هایی چند بر آن نگاشته شده،حتّی به زبان آلمانی هم ترجمه شده است</w:t>
      </w:r>
      <w:r>
        <w:rPr>
          <w:rFonts w:eastAsia="IRNazanin" w:cs="IRNazanin"/>
          <w:color w:val="111111"/>
          <w:sz w:val="28"/>
          <w:szCs w:val="28"/>
          <w:rtl w:val="true"/>
          <w:lang w:bidi="fa-IR"/>
        </w:rPr>
        <w:t xml:space="preserve">. </w:t>
      </w:r>
      <w:r>
        <w:rPr>
          <w:rStyle w:val="FootnoteAnchor"/>
          <w:rtl w:val="true"/>
        </w:rPr>
        <w:footnoteReference w:id="1605"/>
      </w:r>
      <w:r>
        <w:rPr>
          <w:rFonts w:ascii="IRNazanin" w:hAnsi="IRNazanin" w:eastAsia="IRNazanin"/>
          <w:color w:val="111111"/>
          <w:sz w:val="28"/>
          <w:sz w:val="28"/>
          <w:szCs w:val="28"/>
          <w:rtl w:val="true"/>
          <w:lang w:bidi="fa-IR"/>
        </w:rPr>
        <w:t>آغاز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لقلب متیّم مستهام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وی این قصیده را در حضور امام باقر علیه السّلام خواند،حضرت چند بار او را دعا کرد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أللّهمّ اغفر للکمیت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یک‌بار هم وقتی در مدینه در حضور امام آن را خواند،حضرت جمله‌ای را که پیامبر دربارۀ حسّان بن ثابت فرموده بود به وی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زلت مؤیّدا بروح القدس ما ذببت عنّا أهل البیت</w:t>
      </w:r>
      <w:r>
        <w:rPr>
          <w:rFonts w:eastAsia="IRNazanin" w:cs="IRNazanin"/>
          <w:color w:val="111111"/>
          <w:sz w:val="28"/>
          <w:szCs w:val="28"/>
          <w:rtl w:val="true"/>
          <w:lang w:bidi="fa-IR"/>
        </w:rPr>
        <w:t xml:space="preserve">» </w:t>
      </w:r>
      <w:r>
        <w:rPr>
          <w:rStyle w:val="FootnoteAnchor"/>
          <w:rtl w:val="true"/>
        </w:rPr>
        <w:footnoteReference w:id="1606"/>
      </w:r>
      <w:r>
        <w:rPr>
          <w:rFonts w:ascii="IRNazanin" w:hAnsi="IRNazanin" w:eastAsia="IRNazanin"/>
          <w:color w:val="111111"/>
          <w:sz w:val="28"/>
          <w:sz w:val="28"/>
          <w:szCs w:val="28"/>
          <w:rtl w:val="true"/>
          <w:lang w:bidi="fa-IR"/>
        </w:rPr>
        <w:t>،تا وقتی‌که از ما اهل بیت دفاع می‌کنی،روح القدس پشتیبانت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شعرای غدیر،شعر شیعی</w:t>
      </w:r>
      <w:r>
        <w:rPr>
          <w:rFonts w:eastAsia="IRNazanin" w:cs="IRNazanin"/>
          <w:color w:val="111111"/>
          <w:sz w:val="28"/>
          <w:szCs w:val="28"/>
          <w:rtl w:val="true"/>
          <w:lang w:bidi="fa-IR"/>
        </w:rPr>
        <w:t>.</w:t>
      </w:r>
      <w:bookmarkStart w:id="1663" w:name="pg5471_30964"/>
    </w:p>
    <w:p>
      <w:pPr>
        <w:pStyle w:val="Heading3"/>
        <w:numPr>
          <w:ilvl w:val="2"/>
          <w:numId w:val="1"/>
        </w:numPr>
        <w:rPr/>
      </w:pPr>
      <w:bookmarkStart w:id="1664" w:name="__RefHeading___Toc2146316_581953129"/>
      <w:bookmarkStart w:id="1665" w:name="_Toc637"/>
      <w:bookmarkEnd w:id="1663"/>
      <w:bookmarkEnd w:id="1664"/>
      <w:r>
        <w:rPr>
          <w:rtl w:val="true"/>
        </w:rPr>
        <w:t>ها علیّ بشر کیف بشر</w:t>
      </w:r>
      <w:r>
        <w:rPr>
          <w:rtl w:val="true"/>
        </w:rPr>
        <w:t>!</w:t>
      </w:r>
      <w:bookmarkEnd w:id="1665"/>
    </w:p>
    <w:p>
      <w:pPr>
        <w:pStyle w:val="BookText"/>
        <w:rPr/>
      </w:pPr>
      <w:r>
        <w:rPr>
          <w:rFonts w:ascii="IRNazanin" w:hAnsi="IRNazanin" w:eastAsia="IRNazanin"/>
          <w:color w:val="111111"/>
          <w:sz w:val="28"/>
          <w:sz w:val="28"/>
          <w:szCs w:val="28"/>
          <w:rtl w:val="true"/>
          <w:lang w:bidi="fa-IR"/>
        </w:rPr>
        <w:t>یعنی علی علیه السّلام بشر است،امّا چه بشری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والا و شخصیّت عظیم و ابعاد شگفت‌انگیز وجود آن مظهر العجائب،آن‌چنان حیرت‌انگیز و والاست که تصوّر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او برای برخی غیرقابل هضم شده و بعضی از غالیان افراطی نیز به الوهیّت و خدایی او معتقد شده و علیّ اللّهی گشته‌اند که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انحراف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آنان که راه اعتدال پیموده‌اند،حیرت خویش را از عظمت او به این صورت ابراز کرده‌اند که او را نه خدا دانسته‌اند،نه جدا از خدا،نه بشر توانسته‌اند بخوانند،که فوق بشر عادی است و نه خدایش نامیده‌اند که عقیده‌ای شرک‌آلود است و میان این دو مرتبه،به حیرت دچار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شاعران عرب و عجم،از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 در سروده‌های خویش سخن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شهریار در قصیدۀ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همای رحمت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خدا توانمش خواند،نه بشر توانمش گفت متحیّرم چه نامم،شه ملک لا فتی را</w:t>
      </w:r>
    </w:p>
    <w:p>
      <w:pPr>
        <w:pStyle w:val="BookText"/>
        <w:rPr/>
      </w:pPr>
      <w:r>
        <w:rPr>
          <w:rFonts w:ascii="IRNazanin" w:hAnsi="IRNazanin" w:eastAsia="IRNazanin"/>
          <w:color w:val="111111"/>
          <w:sz w:val="28"/>
          <w:sz w:val="28"/>
          <w:szCs w:val="28"/>
          <w:rtl w:val="true"/>
          <w:lang w:bidi="fa-IR"/>
        </w:rPr>
        <w:t>میرزا حبیب خراسانی در چند جا از اشعارش به این نکته اشاره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بی‌پرده بگو علی خدا نیست لیکن ز خدای هم جدا نیست </w:t>
      </w:r>
      <w:r>
        <w:rPr>
          <w:rStyle w:val="FootnoteAnchor"/>
          <w:rtl w:val="true"/>
        </w:rPr>
        <w:footnoteReference w:id="1607"/>
      </w:r>
    </w:p>
    <w:p>
      <w:pPr>
        <w:pStyle w:val="BookText"/>
        <w:rPr/>
      </w:pPr>
      <w:r>
        <w:rPr>
          <w:rFonts w:ascii="IRNazanin" w:hAnsi="IRNazanin" w:eastAsia="IRNazanin"/>
          <w:color w:val="111111"/>
          <w:sz w:val="28"/>
          <w:sz w:val="28"/>
          <w:szCs w:val="28"/>
          <w:rtl w:val="true"/>
          <w:lang w:bidi="fa-IR"/>
        </w:rPr>
        <w:t>اگر 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عین خدا نیست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از خدا هرگز جدا نیست </w:t>
      </w:r>
      <w:r>
        <w:rPr>
          <w:rStyle w:val="FootnoteAnchor"/>
          <w:rtl w:val="true"/>
        </w:rPr>
        <w:footnoteReference w:id="1608"/>
      </w:r>
    </w:p>
    <w:p>
      <w:pPr>
        <w:pStyle w:val="BookText"/>
        <w:rPr/>
      </w:pPr>
      <w:r>
        <w:rPr>
          <w:rFonts w:ascii="IRNazanin" w:hAnsi="IRNazanin" w:eastAsia="IRNazanin"/>
          <w:color w:val="111111"/>
          <w:sz w:val="28"/>
          <w:sz w:val="28"/>
          <w:szCs w:val="28"/>
          <w:rtl w:val="true"/>
          <w:lang w:bidi="fa-IR"/>
        </w:rPr>
        <w:t>اگر شهریار هم در 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دارد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جهانی همه شور و همه شر ها علیّ بشر،کیف بشر</w:t>
      </w:r>
    </w:p>
    <w:p>
      <w:pPr>
        <w:pStyle w:val="BookText"/>
        <w:rPr/>
      </w:pPr>
      <w:r>
        <w:rPr>
          <w:rFonts w:ascii="IRNazanin" w:hAnsi="IRNazanin" w:eastAsia="IRNazanin"/>
          <w:color w:val="111111"/>
          <w:sz w:val="28"/>
          <w:sz w:val="28"/>
          <w:szCs w:val="28"/>
          <w:rtl w:val="true"/>
          <w:lang w:bidi="fa-IR"/>
        </w:rPr>
        <w:t>برگرفته از شعر زیبا و بلند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محمّد خویی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ابیاتی از آن آورده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 علیّ بشر کیف بشر ربّه فیه تجلّی و ظهر</w:t>
      </w:r>
    </w:p>
    <w:p>
      <w:pPr>
        <w:pStyle w:val="BookText"/>
        <w:rPr/>
      </w:pPr>
      <w:r>
        <w:rPr>
          <w:rFonts w:ascii="IRNazanin" w:hAnsi="IRNazanin" w:eastAsia="IRNazanin"/>
          <w:color w:val="111111"/>
          <w:sz w:val="28"/>
          <w:sz w:val="28"/>
          <w:szCs w:val="28"/>
          <w:rtl w:val="true"/>
          <w:lang w:bidi="fa-IR"/>
        </w:rPr>
        <w:t>هو و المبدء شمس و ضیاء هو و الواجب نور و قمر</w:t>
      </w:r>
    </w:p>
    <w:p>
      <w:pPr>
        <w:pStyle w:val="BookText"/>
        <w:rPr/>
      </w:pPr>
      <w:r>
        <w:rPr>
          <w:rFonts w:ascii="IRNazanin" w:hAnsi="IRNazanin" w:eastAsia="IRNazanin"/>
          <w:color w:val="111111"/>
          <w:sz w:val="28"/>
          <w:sz w:val="28"/>
          <w:szCs w:val="28"/>
          <w:rtl w:val="true"/>
          <w:lang w:bidi="fa-IR"/>
        </w:rPr>
        <w:t>ما هو اللّه و لکن مثلا معه اللّه کنار و حجر</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علّة الکون و لولاه لما کان للعالم عین و اثر</w:t>
      </w:r>
      <w:bookmarkStart w:id="1666" w:name="pg5471_30965"/>
    </w:p>
    <w:p>
      <w:pPr>
        <w:pStyle w:val="BookText"/>
        <w:rPr/>
      </w:pPr>
      <w:bookmarkEnd w:id="1666"/>
      <w:r>
        <w:rPr>
          <w:rFonts w:ascii="IRNazanin" w:hAnsi="IRNazanin" w:eastAsia="IRNazanin"/>
          <w:color w:val="111111"/>
          <w:sz w:val="28"/>
          <w:sz w:val="28"/>
          <w:szCs w:val="28"/>
          <w:rtl w:val="true"/>
          <w:lang w:bidi="fa-IR"/>
        </w:rPr>
        <w:t>و له أبدع ما تعقله من عقول و نفوس و صور</w:t>
      </w:r>
    </w:p>
    <w:p>
      <w:pPr>
        <w:pStyle w:val="BookText"/>
        <w:rPr/>
      </w:pPr>
      <w:r>
        <w:rPr>
          <w:rFonts w:ascii="IRNazanin" w:hAnsi="IRNazanin" w:eastAsia="IRNazanin"/>
          <w:color w:val="111111"/>
          <w:sz w:val="28"/>
          <w:sz w:val="28"/>
          <w:szCs w:val="28"/>
          <w:rtl w:val="true"/>
          <w:lang w:bidi="fa-IR"/>
        </w:rPr>
        <w:t>فلک فی فلک فیه نجوم صدف فی صدف فیه درر</w:t>
      </w:r>
    </w:p>
    <w:p>
      <w:pPr>
        <w:pStyle w:val="BookText"/>
        <w:rPr/>
      </w:pPr>
      <w:r>
        <w:rPr>
          <w:rFonts w:ascii="IRNazanin" w:hAnsi="IRNazanin" w:eastAsia="IRNazanin"/>
          <w:color w:val="111111"/>
          <w:sz w:val="28"/>
          <w:sz w:val="28"/>
          <w:szCs w:val="28"/>
          <w:rtl w:val="true"/>
          <w:lang w:bidi="fa-IR"/>
        </w:rPr>
        <w:t>اسد اللّه اذا صال و صاح ابو الأیتام إذا جاد و برّ</w:t>
      </w:r>
    </w:p>
    <w:p>
      <w:pPr>
        <w:pStyle w:val="BookText"/>
        <w:rPr/>
      </w:pPr>
      <w:r>
        <w:rPr>
          <w:rFonts w:ascii="IRNazanin" w:hAnsi="IRNazanin" w:eastAsia="IRNazanin"/>
          <w:color w:val="111111"/>
          <w:sz w:val="28"/>
          <w:sz w:val="28"/>
          <w:szCs w:val="28"/>
          <w:rtl w:val="true"/>
          <w:lang w:bidi="fa-IR"/>
        </w:rPr>
        <w:t>حبّه مبدء خلد و نعیم بغضه منشأ نار و سقر</w:t>
      </w:r>
    </w:p>
    <w:p>
      <w:pPr>
        <w:pStyle w:val="BookText"/>
        <w:rPr/>
      </w:pPr>
      <w:r>
        <w:rPr>
          <w:rFonts w:ascii="IRNazanin" w:hAnsi="IRNazanin" w:eastAsia="IRNazanin"/>
          <w:color w:val="111111"/>
          <w:sz w:val="28"/>
          <w:sz w:val="28"/>
          <w:szCs w:val="28"/>
          <w:rtl w:val="true"/>
          <w:lang w:bidi="fa-IR"/>
        </w:rPr>
        <w:t xml:space="preserve">بو تراب و کنوز العالم عنده نحو تراب و مدر </w:t>
      </w:r>
      <w:r>
        <w:rPr>
          <w:rStyle w:val="FootnoteAnchor"/>
          <w:rtl w:val="true"/>
        </w:rPr>
        <w:footnoteReference w:id="1609"/>
      </w:r>
    </w:p>
    <w:p>
      <w:pPr>
        <w:pStyle w:val="BookText"/>
        <w:rPr/>
      </w:pPr>
      <w:r>
        <w:rPr>
          <w:rFonts w:ascii="IRNazanin" w:hAnsi="IRNazanin" w:eastAsia="IRNazanin"/>
          <w:color w:val="111111"/>
          <w:sz w:val="28"/>
          <w:sz w:val="28"/>
          <w:szCs w:val="28"/>
          <w:rtl w:val="true"/>
          <w:lang w:bidi="fa-IR"/>
        </w:rPr>
        <w:t>امیر مؤمنان،پیوسته می‌کوشید گرایشهای غلوّآمیز را نسبت به خود از بین ببرد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آن حضرت از مدائن دیدار کرد و مردم آنجا سخنان و کارهای شگفت و معجزه‌آسا از حضرت شنیدند و دیدند،در بازگشت به ساباط،بعضی او را خدا پنداشته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نیست،چگونه مردگان را زنده می‌کند؟حضرت به آنان اعتراض کرد و خود را بندۀ خدا دانست که افتخار ولایت و وصایت پیامبر را دارد و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نَحْنُ إِلاّ بَشَرٌ مِثْلُکُمْ</w:t>
      </w:r>
      <w:r>
        <w:rPr>
          <w:rFonts w:eastAsia="IRNazanin" w:cs="IRNazanin"/>
          <w:color w:val="111111"/>
          <w:sz w:val="28"/>
          <w:szCs w:val="28"/>
          <w:rtl w:val="true"/>
          <w:lang w:bidi="fa-IR"/>
        </w:rPr>
        <w:t xml:space="preserve">...» </w:t>
      </w:r>
      <w:r>
        <w:rPr>
          <w:rStyle w:val="FootnoteAnchor"/>
          <w:rtl w:val="true"/>
        </w:rPr>
        <w:footnoteReference w:id="1610"/>
      </w:r>
      <w:r>
        <w:rPr>
          <w:rFonts w:ascii="IRNazanin" w:hAnsi="IRNazanin" w:eastAsia="IRNazanin"/>
          <w:color w:val="111111"/>
          <w:sz w:val="28"/>
          <w:sz w:val="28"/>
          <w:szCs w:val="28"/>
          <w:rtl w:val="true"/>
          <w:lang w:bidi="fa-IR"/>
        </w:rPr>
        <w:t>عدّه‌ای از کفر برگشتند و عدّه‌ای بر آن عقیدۀ غلوّ باقی ماندند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فضایل علی علیه السّلام،غلوّ،علی اللّهی</w:t>
      </w:r>
      <w:r>
        <w:rPr>
          <w:rFonts w:eastAsia="IRNazanin" w:cs="IRNazanin"/>
          <w:color w:val="111111"/>
          <w:sz w:val="28"/>
          <w:szCs w:val="28"/>
          <w:rtl w:val="true"/>
          <w:lang w:bidi="fa-IR"/>
        </w:rPr>
        <w:t>.</w:t>
      </w:r>
    </w:p>
    <w:p>
      <w:pPr>
        <w:pStyle w:val="Heading3"/>
        <w:numPr>
          <w:ilvl w:val="2"/>
          <w:numId w:val="1"/>
        </w:numPr>
        <w:rPr/>
      </w:pPr>
      <w:bookmarkStart w:id="1667" w:name="__RefHeading___Toc2146318_581953129"/>
      <w:bookmarkStart w:id="1668" w:name="_Toc638"/>
      <w:bookmarkEnd w:id="1667"/>
      <w:r>
        <w:rPr>
          <w:rtl w:val="true"/>
        </w:rPr>
        <w:t>هجدهم ذی حجّه</w:t>
      </w:r>
      <w:r>
        <w:rPr>
          <w:rtl w:val="true"/>
        </w:rPr>
        <w:t>-</w:t>
      </w:r>
      <w:r>
        <w:rPr>
          <w:rtl w:val="true"/>
        </w:rPr>
        <w:t>عید غدیر</w:t>
      </w:r>
      <w:bookmarkEnd w:id="1668"/>
    </w:p>
    <w:p>
      <w:pPr>
        <w:pStyle w:val="Heading3"/>
        <w:numPr>
          <w:ilvl w:val="2"/>
          <w:numId w:val="1"/>
        </w:numPr>
        <w:rPr/>
      </w:pPr>
      <w:bookmarkStart w:id="1669" w:name="__RefHeading___Toc2146320_581953129"/>
      <w:bookmarkStart w:id="1670" w:name="_Toc639"/>
      <w:bookmarkEnd w:id="1669"/>
      <w:r>
        <w:rPr>
          <w:rtl w:val="true"/>
        </w:rPr>
        <w:t>هزار باب علم</w:t>
      </w:r>
      <w:bookmarkEnd w:id="1670"/>
    </w:p>
    <w:p>
      <w:pPr>
        <w:pStyle w:val="BookText"/>
        <w:rPr/>
      </w:pPr>
      <w:r>
        <w:rPr>
          <w:rFonts w:ascii="IRNazanin" w:hAnsi="IRNazanin" w:eastAsia="IRNazanin"/>
          <w:color w:val="111111"/>
          <w:sz w:val="28"/>
          <w:sz w:val="28"/>
          <w:szCs w:val="28"/>
          <w:rtl w:val="true"/>
          <w:lang w:bidi="fa-IR"/>
        </w:rPr>
        <w:t>دربارۀ علوم گستردۀ علی علیه السّلام حدیث و سخن بسیار است،یکی از آنها آموختن هزار باب علم از سوی پیامبر خدا صلّی اللّه علیه و آله به آن حضرت است که با تعابیر مختلفی نقل شده است،مثل این‌که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خدا به من هزار حرف یا کلمه آموخت که هرحرفی هزار حرف و کلمه را می‌گشاید،امام باقر علیه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النّبیّ حدّث علیّا ألف کلمة،کلّ کلمة یفتح ألف کلمة</w:t>
      </w:r>
      <w:r>
        <w:rPr>
          <w:rFonts w:eastAsia="IRNazanin" w:cs="IRNazanin"/>
          <w:color w:val="111111"/>
          <w:sz w:val="28"/>
          <w:szCs w:val="28"/>
          <w:rtl w:val="true"/>
          <w:lang w:bidi="fa-IR"/>
        </w:rPr>
        <w:t xml:space="preserve">» </w:t>
      </w:r>
      <w:r>
        <w:rPr>
          <w:rStyle w:val="FootnoteAnchor"/>
          <w:rtl w:val="true"/>
        </w:rPr>
        <w:footnoteReference w:id="1611"/>
      </w:r>
      <w:r>
        <w:rPr>
          <w:rFonts w:ascii="Amiri" w:hAnsi="Amiri" w:eastAsia="Amiri" w:cs="Amiri"/>
          <w:color w:val="111111"/>
          <w:sz w:val="28"/>
          <w:sz w:val="28"/>
          <w:szCs w:val="28"/>
          <w:rtl w:val="true"/>
          <w:lang w:bidi="ar-SA"/>
        </w:rPr>
        <w:t>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رسول اللّه صلّی اللّه علیه و آله علیّا علیه السّلام ألف حرف کلّ حرف یفتح ألف حرف</w:t>
      </w:r>
      <w:r>
        <w:rPr>
          <w:rFonts w:eastAsia="Amiri" w:cs="Amiri" w:ascii="Amiri" w:hAnsi="Amiri"/>
          <w:color w:val="111111"/>
          <w:sz w:val="28"/>
          <w:szCs w:val="28"/>
          <w:rtl w:val="true"/>
          <w:lang w:bidi="ar-SA"/>
        </w:rPr>
        <w:t xml:space="preserve">» </w:t>
      </w:r>
      <w:r>
        <w:rPr>
          <w:rStyle w:val="FootnoteAnchor"/>
          <w:rtl w:val="true"/>
        </w:rPr>
        <w:footnoteReference w:id="1612"/>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امام علی علیه السّلام در جمع مردم مدائن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رسول اللّه اسرّ إلیّ</w:t>
      </w:r>
      <w:bookmarkStart w:id="1671" w:name="pg5471_30966"/>
    </w:p>
    <w:p>
      <w:pPr>
        <w:pStyle w:val="BookText"/>
        <w:rPr/>
      </w:pPr>
      <w:bookmarkEnd w:id="1671"/>
      <w:r>
        <w:rPr>
          <w:rFonts w:ascii="IRNazanin" w:hAnsi="IRNazanin" w:eastAsia="IRNazanin"/>
          <w:color w:val="111111"/>
          <w:sz w:val="28"/>
          <w:sz w:val="28"/>
          <w:szCs w:val="28"/>
          <w:rtl w:val="true"/>
          <w:lang w:bidi="fa-IR"/>
        </w:rPr>
        <w:t>ألف حدیث فی کلّ حدیث ألف باب،لکلّ باب ألف مفتاح</w:t>
      </w:r>
      <w:r>
        <w:rPr>
          <w:rFonts w:eastAsia="IRNazanin" w:cs="IRNazanin"/>
          <w:color w:val="111111"/>
          <w:sz w:val="28"/>
          <w:szCs w:val="28"/>
          <w:rtl w:val="true"/>
          <w:lang w:bidi="fa-IR"/>
        </w:rPr>
        <w:t xml:space="preserve">» </w:t>
      </w:r>
      <w:r>
        <w:rPr>
          <w:rStyle w:val="FootnoteAnchor"/>
          <w:rtl w:val="true"/>
        </w:rPr>
        <w:footnoteReference w:id="1613"/>
      </w:r>
      <w:r>
        <w:rPr>
          <w:rFonts w:ascii="IRNazanin" w:hAnsi="IRNazanin" w:eastAsia="IRNazanin"/>
          <w:color w:val="111111"/>
          <w:sz w:val="28"/>
          <w:sz w:val="28"/>
          <w:szCs w:val="28"/>
          <w:rtl w:val="true"/>
          <w:lang w:bidi="fa-IR"/>
        </w:rPr>
        <w:t>،ای مردم،پیامبر خدا هزار سخن به من راز گفت که در هر حدیث و سخن هزار در است و هردری هزار کلید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همه نشان‌دهندۀ وسعت علومی است که آن حضرت از پیامبر فراگرفته و بحق، شهر علم پیامبر خدا را در بود</w:t>
      </w:r>
      <w:r>
        <w:rPr>
          <w:rFonts w:eastAsia="IRNazanin" w:cs="IRNazanin"/>
          <w:color w:val="111111"/>
          <w:sz w:val="28"/>
          <w:szCs w:val="28"/>
          <w:rtl w:val="true"/>
          <w:lang w:bidi="fa-IR"/>
        </w:rPr>
        <w:t xml:space="preserve">. </w:t>
      </w:r>
      <w:r>
        <w:rPr>
          <w:rStyle w:val="FootnoteAnchor"/>
          <w:rtl w:val="true"/>
        </w:rPr>
        <w:footnoteReference w:id="16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مدینة العلم</w:t>
      </w:r>
      <w:r>
        <w:rPr>
          <w:rFonts w:eastAsia="IRNazanin" w:cs="IRNazanin"/>
          <w:color w:val="111111"/>
          <w:sz w:val="28"/>
          <w:szCs w:val="28"/>
          <w:rtl w:val="true"/>
          <w:lang w:bidi="fa-IR"/>
        </w:rPr>
        <w:t>.</w:t>
      </w:r>
    </w:p>
    <w:p>
      <w:pPr>
        <w:pStyle w:val="Heading3"/>
        <w:numPr>
          <w:ilvl w:val="2"/>
          <w:numId w:val="1"/>
        </w:numPr>
        <w:rPr/>
      </w:pPr>
      <w:bookmarkStart w:id="1672" w:name="__RefHeading___Toc2146322_581953129"/>
      <w:bookmarkStart w:id="1673" w:name="_Toc640"/>
      <w:bookmarkEnd w:id="1672"/>
      <w:r>
        <w:rPr>
          <w:rtl w:val="true"/>
        </w:rPr>
        <w:t>هزار منقبت</w:t>
      </w:r>
      <w:bookmarkEnd w:id="1673"/>
    </w:p>
    <w:p>
      <w:pPr>
        <w:pStyle w:val="BookText"/>
        <w:rPr/>
      </w:pPr>
      <w:r>
        <w:rPr>
          <w:rFonts w:ascii="IRNazanin" w:hAnsi="IRNazanin" w:eastAsia="IRNazanin"/>
          <w:color w:val="111111"/>
          <w:sz w:val="28"/>
          <w:sz w:val="28"/>
          <w:szCs w:val="28"/>
          <w:rtl w:val="true"/>
          <w:lang w:bidi="fa-IR"/>
        </w:rPr>
        <w:t>می‌توان از علی علیه السّلام به عنوان مرد هزار منقبت یاد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فرهنگ عامّه نیز واژۀ هزار که کثرت را می‌رساند دربارۀ فضایل مختلفی از آن حضرت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زخمهای فراوانی که در نبرد بدر و احد و حنین بر پیکر او وارد شده بود،از او رزمنده‌ای با هزار زخم پدید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فراوان او نیز هزار شعبه داشت و خود وی نقل می‌کند که رسول خدا در آخرین لحظۀ حیات،هزار در علم به من آموخت که از هردری،هزار در دیگر گشوده می‌شد</w:t>
      </w:r>
      <w:r>
        <w:rPr>
          <w:rFonts w:eastAsia="IRNazanin" w:cs="IRNazanin"/>
          <w:color w:val="111111"/>
          <w:sz w:val="28"/>
          <w:szCs w:val="28"/>
          <w:rtl w:val="true"/>
          <w:lang w:bidi="fa-IR"/>
        </w:rPr>
        <w:t xml:space="preserve">. </w:t>
      </w:r>
      <w:r>
        <w:rPr>
          <w:rStyle w:val="FootnoteAnchor"/>
          <w:rtl w:val="true"/>
        </w:rPr>
        <w:footnoteReference w:id="1615"/>
      </w:r>
      <w:r>
        <w:rPr>
          <w:rFonts w:ascii="IRNazanin" w:hAnsi="IRNazanin" w:eastAsia="IRNazanin"/>
          <w:color w:val="111111"/>
          <w:sz w:val="28"/>
          <w:sz w:val="28"/>
          <w:szCs w:val="28"/>
          <w:rtl w:val="true"/>
          <w:lang w:bidi="fa-IR"/>
        </w:rPr>
        <w:t>در عبادت نیز کسی به علی علیه السّلام نمی‌رسید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فرمودۀ امام صادق علیه السّلام حضرت علی علیه السّلام در آخر عمر خویش در هرشب و روز هزار رکعت نماز می‌خواند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علیّا علیه السّلام کان فی آخر عمره یصلّی فی کلّ یوم و لیلة ألف رکعة</w:t>
      </w:r>
      <w:r>
        <w:rPr>
          <w:rFonts w:eastAsia="IRNazanin" w:cs="IRNazanin"/>
          <w:color w:val="111111"/>
          <w:sz w:val="28"/>
          <w:szCs w:val="28"/>
          <w:rtl w:val="true"/>
          <w:lang w:bidi="fa-IR"/>
        </w:rPr>
        <w:t xml:space="preserve">» </w:t>
      </w:r>
      <w:r>
        <w:rPr>
          <w:rStyle w:val="FootnoteAnchor"/>
          <w:rtl w:val="true"/>
        </w:rPr>
        <w:footnoteReference w:id="16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شجاعت نیز آن حضرت بی‌نظیر بود و کسی همچون عمرو بن عبدودّ را در جنگ خندق به هلاکت رساند که با هزار مرد جنگی برابر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حضرت فرموده است</w:t>
      </w:r>
      <w:r>
        <w:rPr>
          <w:rFonts w:eastAsia="IRNazanin" w:cs="IRNazanin"/>
          <w:color w:val="111111"/>
          <w:sz w:val="28"/>
          <w:szCs w:val="28"/>
          <w:rtl w:val="true"/>
          <w:lang w:bidi="fa-IR"/>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قتلت عمرو بن عبدودّ و کان یعدّ بألف رجل</w:t>
      </w:r>
      <w:r>
        <w:rPr>
          <w:rFonts w:eastAsia="IRNazanin" w:cs="IRNazanin"/>
          <w:color w:val="111111"/>
          <w:sz w:val="28"/>
          <w:szCs w:val="28"/>
          <w:rtl w:val="true"/>
          <w:lang w:bidi="fa-IR"/>
        </w:rPr>
        <w:t xml:space="preserve">» </w:t>
      </w:r>
      <w:r>
        <w:rPr>
          <w:rStyle w:val="FootnoteAnchor"/>
          <w:rtl w:val="true"/>
        </w:rPr>
        <w:footnoteReference w:id="16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رسیدگی به محرومان و صدقات</w:t>
      </w:r>
      <w:bookmarkStart w:id="1674" w:name="pg5471_30967"/>
    </w:p>
    <w:p>
      <w:pPr>
        <w:pStyle w:val="BookText"/>
        <w:rPr/>
      </w:pPr>
      <w:bookmarkEnd w:id="1674"/>
      <w:r>
        <w:rPr>
          <w:rFonts w:ascii="IRNazanin" w:hAnsi="IRNazanin" w:eastAsia="IRNazanin"/>
          <w:color w:val="111111"/>
          <w:sz w:val="28"/>
          <w:sz w:val="28"/>
          <w:szCs w:val="28"/>
          <w:rtl w:val="true"/>
          <w:lang w:bidi="fa-IR"/>
        </w:rPr>
        <w:t>جاریه و امور خیریّه نیز پیشقدم بود و به نقل امام صادق علیه السّلام و روایات دیگر،از دسترنج خویش هزار برده را خرید و در راه خدا آزاد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أعتق علیّ علیه السّلام ألف مملوک ممّا عملت یداه</w:t>
      </w:r>
      <w:r>
        <w:rPr>
          <w:rFonts w:eastAsia="IRNazanin" w:cs="IRNazanin"/>
          <w:color w:val="111111"/>
          <w:sz w:val="28"/>
          <w:szCs w:val="28"/>
          <w:rtl w:val="true"/>
          <w:lang w:bidi="fa-IR"/>
        </w:rPr>
        <w:t xml:space="preserve">» </w:t>
      </w:r>
      <w:r>
        <w:rPr>
          <w:rStyle w:val="FootnoteAnchor"/>
          <w:rtl w:val="true"/>
        </w:rPr>
        <w:footnoteReference w:id="16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آن حضرت صدهزار هستۀ خرما کاشت </w:t>
      </w:r>
      <w:r>
        <w:rPr>
          <w:rStyle w:val="FootnoteAnchor"/>
          <w:rtl w:val="true"/>
        </w:rPr>
        <w:footnoteReference w:id="1619"/>
      </w:r>
      <w:r>
        <w:rPr>
          <w:rFonts w:ascii="IRNazanin" w:hAnsi="IRNazanin" w:eastAsia="IRNazanin"/>
          <w:color w:val="111111"/>
          <w:sz w:val="28"/>
          <w:sz w:val="28"/>
          <w:szCs w:val="28"/>
          <w:rtl w:val="true"/>
          <w:lang w:bidi="fa-IR"/>
        </w:rPr>
        <w:t>،و آنچه را می‌کاشت و به دست می‌آمد،وقف فقرا می‌کرد،یا صدقه 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معروف است که علی علیه السّلام هزار اسم دارد و خداوند هزار و یک 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گوشه‌ای از فضایل بیشمار آن حضرت است که در فرهنگ مردمی با رقم هزار شکل گرفته و از او چهره‌ای هزار منقبت ساخته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فضایل علی علیه السّلام،مناقب،نماز هزار رکعت</w:t>
      </w:r>
      <w:r>
        <w:rPr>
          <w:rFonts w:eastAsia="IRNazanin" w:cs="IRNazanin"/>
          <w:color w:val="111111"/>
          <w:sz w:val="28"/>
          <w:szCs w:val="28"/>
          <w:rtl w:val="true"/>
          <w:lang w:bidi="fa-IR"/>
        </w:rPr>
        <w:t>.</w:t>
      </w:r>
    </w:p>
    <w:p>
      <w:pPr>
        <w:pStyle w:val="Heading3"/>
        <w:numPr>
          <w:ilvl w:val="2"/>
          <w:numId w:val="1"/>
        </w:numPr>
        <w:rPr/>
      </w:pPr>
      <w:bookmarkStart w:id="1675" w:name="__RefHeading___Toc2146324_581953129"/>
      <w:bookmarkStart w:id="1676" w:name="_Toc641"/>
      <w:bookmarkEnd w:id="1675"/>
      <w:r>
        <w:rPr>
          <w:rtl w:val="true"/>
        </w:rPr>
        <w:t>هفتاد و دو ملّت</w:t>
      </w:r>
      <w:r>
        <w:rPr>
          <w:rtl w:val="true"/>
        </w:rPr>
        <w:t>-</w:t>
      </w:r>
      <w:r>
        <w:rPr>
          <w:rtl w:val="true"/>
        </w:rPr>
        <w:t>فرقۀ ناجیه</w:t>
      </w:r>
      <w:bookmarkEnd w:id="1676"/>
    </w:p>
    <w:p>
      <w:pPr>
        <w:pStyle w:val="Heading3"/>
        <w:numPr>
          <w:ilvl w:val="2"/>
          <w:numId w:val="1"/>
        </w:numPr>
        <w:rPr/>
      </w:pPr>
      <w:bookmarkStart w:id="1677" w:name="__RefHeading___Toc2146326_581953129"/>
      <w:bookmarkStart w:id="1678" w:name="_Toc642"/>
      <w:bookmarkEnd w:id="1677"/>
      <w:r>
        <w:rPr>
          <w:rtl w:val="true"/>
        </w:rPr>
        <w:t>هل اتی</w:t>
      </w:r>
      <w:r>
        <w:rPr>
          <w:rtl w:val="true"/>
        </w:rPr>
        <w:t>-</w:t>
      </w:r>
      <w:r>
        <w:rPr>
          <w:rtl w:val="true"/>
        </w:rPr>
        <w:t>سورۀ هل اتی</w:t>
      </w:r>
      <w:bookmarkEnd w:id="1678"/>
    </w:p>
    <w:p>
      <w:pPr>
        <w:pStyle w:val="Heading3"/>
        <w:numPr>
          <w:ilvl w:val="2"/>
          <w:numId w:val="1"/>
        </w:numPr>
        <w:rPr/>
      </w:pPr>
      <w:bookmarkStart w:id="1679" w:name="__RefHeading___Toc2146328_581953129"/>
      <w:bookmarkStart w:id="1680" w:name="_Toc643"/>
      <w:bookmarkEnd w:id="1679"/>
      <w:r>
        <w:rPr>
          <w:rtl w:val="true"/>
        </w:rPr>
        <w:t>همای رحمت</w:t>
      </w:r>
      <w:bookmarkEnd w:id="1680"/>
    </w:p>
    <w:p>
      <w:pPr>
        <w:pStyle w:val="BookText"/>
        <w:rPr/>
      </w:pPr>
      <w:r>
        <w:rPr>
          <w:rFonts w:ascii="IRNazanin" w:hAnsi="IRNazanin" w:eastAsia="IRNazanin"/>
          <w:color w:val="111111"/>
          <w:sz w:val="28"/>
          <w:sz w:val="28"/>
          <w:szCs w:val="28"/>
          <w:rtl w:val="true"/>
          <w:lang w:bidi="fa-IR"/>
        </w:rPr>
        <w:t>عنوان یکی از زیباترین،غنی‌ترین و مردمی‌ترین سروده‌های مذهبی دربارۀ امیر مؤمنان علیه السّلام و فضایل و کمالات او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حسین شهریار</w:t>
      </w:r>
      <w:r>
        <w:rPr>
          <w:rFonts w:eastAsia="IRNazanin" w:cs="IRNazanin"/>
          <w:color w:val="111111"/>
          <w:sz w:val="28"/>
          <w:szCs w:val="28"/>
          <w:rtl w:val="true"/>
          <w:lang w:bidi="fa-IR"/>
        </w:rPr>
        <w:t>»(</w:t>
      </w:r>
      <w:r>
        <w:rPr>
          <w:rFonts w:eastAsia="IRNazanin" w:cs="IRNazanin"/>
          <w:color w:val="111111"/>
          <w:sz w:val="28"/>
          <w:szCs w:val="28"/>
          <w:lang w:bidi="fa-IR"/>
        </w:rPr>
        <w:t>1282</w:t>
      </w:r>
      <w:r>
        <w:rPr>
          <w:rFonts w:eastAsia="IRNazanin" w:cs="IRNazanin"/>
          <w:color w:val="111111"/>
          <w:sz w:val="28"/>
          <w:szCs w:val="28"/>
          <w:rtl w:val="true"/>
          <w:lang w:bidi="fa-IR"/>
        </w:rPr>
        <w:t>-</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شاعر معاصر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 شیوایی این شعر،در این مجموعه آورده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گفتنی است که بسیاری از شاعران بر این وزن و قافیه،آثاری دربارۀ مولا سروده‌اند،امّا هیچ کدام به مقبولیت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همای رحمت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ای همای رحمت،تو چه آیتی خدا را</w:t>
      </w:r>
    </w:p>
    <w:p>
      <w:pPr>
        <w:pStyle w:val="BookText"/>
        <w:rPr/>
      </w:pPr>
      <w:r>
        <w:rPr>
          <w:rFonts w:ascii="IRNazanin" w:hAnsi="IRNazanin" w:eastAsia="IRNazanin"/>
          <w:color w:val="111111"/>
          <w:sz w:val="28"/>
          <w:sz w:val="28"/>
          <w:szCs w:val="28"/>
          <w:rtl w:val="true"/>
          <w:lang w:bidi="fa-IR"/>
        </w:rPr>
        <w:t>که به ما سوی فکندی همه سایۀ هما را</w:t>
      </w:r>
    </w:p>
    <w:p>
      <w:pPr>
        <w:pStyle w:val="BookText"/>
        <w:rPr/>
      </w:pPr>
      <w:r>
        <w:rPr>
          <w:rFonts w:ascii="IRNazanin" w:hAnsi="IRNazanin" w:eastAsia="IRNazanin"/>
          <w:color w:val="111111"/>
          <w:sz w:val="28"/>
          <w:sz w:val="28"/>
          <w:szCs w:val="28"/>
          <w:rtl w:val="true"/>
          <w:lang w:bidi="fa-IR"/>
        </w:rPr>
        <w:t>دل اگر خداشناسی همه در رخ علی بین</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علی شناختم من به خدا قسم خدا را</w:t>
      </w:r>
    </w:p>
    <w:p>
      <w:pPr>
        <w:pStyle w:val="BookText"/>
        <w:rPr/>
      </w:pPr>
      <w:r>
        <w:rPr>
          <w:rFonts w:ascii="IRNazanin" w:hAnsi="IRNazanin" w:eastAsia="IRNazanin"/>
          <w:color w:val="111111"/>
          <w:sz w:val="28"/>
          <w:sz w:val="28"/>
          <w:szCs w:val="28"/>
          <w:rtl w:val="true"/>
          <w:lang w:bidi="fa-IR"/>
        </w:rPr>
        <w:t>به خدا که در دو عالم،اثر از فنا نماند</w:t>
      </w:r>
    </w:p>
    <w:p>
      <w:pPr>
        <w:pStyle w:val="BookText"/>
        <w:rPr/>
      </w:pPr>
      <w:r>
        <w:rPr>
          <w:rFonts w:ascii="IRNazanin" w:hAnsi="IRNazanin" w:eastAsia="IRNazanin"/>
          <w:color w:val="111111"/>
          <w:sz w:val="28"/>
          <w:sz w:val="28"/>
          <w:szCs w:val="28"/>
          <w:rtl w:val="true"/>
          <w:lang w:bidi="fa-IR"/>
        </w:rPr>
        <w:t>چو علی گرفته باشد،سرچشمۀ بقا را</w:t>
      </w:r>
    </w:p>
    <w:p>
      <w:pPr>
        <w:pStyle w:val="BookText"/>
        <w:rPr/>
      </w:pPr>
      <w:r>
        <w:rPr>
          <w:rFonts w:ascii="IRNazanin" w:hAnsi="IRNazanin" w:eastAsia="IRNazanin"/>
          <w:color w:val="111111"/>
          <w:sz w:val="28"/>
          <w:sz w:val="28"/>
          <w:szCs w:val="28"/>
          <w:rtl w:val="true"/>
          <w:lang w:bidi="fa-IR"/>
        </w:rPr>
        <w:t>مگر ای سحاب رحمت،تو بباری ارنه دوزخ</w:t>
      </w:r>
    </w:p>
    <w:p>
      <w:pPr>
        <w:pStyle w:val="BookText"/>
        <w:rPr/>
      </w:pPr>
      <w:r>
        <w:rPr>
          <w:rFonts w:ascii="IRNazanin" w:hAnsi="IRNazanin" w:eastAsia="IRNazanin"/>
          <w:color w:val="111111"/>
          <w:sz w:val="28"/>
          <w:sz w:val="28"/>
          <w:szCs w:val="28"/>
          <w:rtl w:val="true"/>
          <w:lang w:bidi="fa-IR"/>
        </w:rPr>
        <w:t>به شرار قهر سوزد،همه جان ما سوی را</w:t>
      </w:r>
    </w:p>
    <w:p>
      <w:pPr>
        <w:pStyle w:val="BookText"/>
        <w:rPr/>
      </w:pPr>
      <w:r>
        <w:rPr>
          <w:rFonts w:ascii="IRNazanin" w:hAnsi="IRNazanin" w:eastAsia="IRNazanin"/>
          <w:color w:val="111111"/>
          <w:sz w:val="28"/>
          <w:sz w:val="28"/>
          <w:szCs w:val="28"/>
          <w:rtl w:val="true"/>
          <w:lang w:bidi="fa-IR"/>
        </w:rPr>
        <w:t>برو ای گدای مسکین در خانۀ علی زن</w:t>
      </w:r>
    </w:p>
    <w:p>
      <w:pPr>
        <w:pStyle w:val="BookText"/>
        <w:rPr/>
      </w:pPr>
      <w:r>
        <w:rPr>
          <w:rFonts w:ascii="IRNazanin" w:hAnsi="IRNazanin" w:eastAsia="IRNazanin"/>
          <w:color w:val="111111"/>
          <w:sz w:val="28"/>
          <w:sz w:val="28"/>
          <w:szCs w:val="28"/>
          <w:rtl w:val="true"/>
          <w:lang w:bidi="fa-IR"/>
        </w:rPr>
        <w:t>که نگین پادشاهی،دهد از کرم گدا را</w:t>
      </w:r>
    </w:p>
    <w:p>
      <w:pPr>
        <w:pStyle w:val="BookText"/>
        <w:rPr/>
      </w:pPr>
      <w:r>
        <w:rPr>
          <w:rFonts w:ascii="IRNazanin" w:hAnsi="IRNazanin" w:eastAsia="IRNazanin"/>
          <w:color w:val="111111"/>
          <w:sz w:val="28"/>
          <w:sz w:val="28"/>
          <w:szCs w:val="28"/>
          <w:rtl w:val="true"/>
          <w:lang w:bidi="fa-IR"/>
        </w:rPr>
        <w:t>بجز از علی که گوید به پسر که قاتل من</w:t>
      </w:r>
    </w:p>
    <w:p>
      <w:pPr>
        <w:pStyle w:val="BookText"/>
        <w:rPr/>
      </w:pPr>
      <w:r>
        <w:rPr>
          <w:rFonts w:ascii="IRNazanin" w:hAnsi="IRNazanin" w:eastAsia="IRNazanin"/>
          <w:color w:val="111111"/>
          <w:sz w:val="28"/>
          <w:sz w:val="28"/>
          <w:szCs w:val="28"/>
          <w:rtl w:val="true"/>
          <w:lang w:bidi="fa-IR"/>
        </w:rPr>
        <w:t>چو اسیر توست اکنون به اسیر کن مدارا؟</w:t>
      </w:r>
    </w:p>
    <w:p>
      <w:pPr>
        <w:pStyle w:val="BookText"/>
        <w:rPr/>
      </w:pPr>
      <w:r>
        <w:rPr>
          <w:rFonts w:ascii="IRNazanin" w:hAnsi="IRNazanin" w:eastAsia="IRNazanin"/>
          <w:color w:val="111111"/>
          <w:sz w:val="28"/>
          <w:sz w:val="28"/>
          <w:szCs w:val="28"/>
          <w:rtl w:val="true"/>
          <w:lang w:bidi="fa-IR"/>
        </w:rPr>
        <w:t>بجز از علی که آرد پسری ابو العجائب</w:t>
      </w:r>
    </w:p>
    <w:p>
      <w:pPr>
        <w:pStyle w:val="BookText"/>
        <w:rPr/>
      </w:pPr>
      <w:r>
        <w:rPr>
          <w:rFonts w:ascii="IRNazanin" w:hAnsi="IRNazanin" w:eastAsia="IRNazanin"/>
          <w:color w:val="111111"/>
          <w:sz w:val="28"/>
          <w:sz w:val="28"/>
          <w:szCs w:val="28"/>
          <w:rtl w:val="true"/>
          <w:lang w:bidi="fa-IR"/>
        </w:rPr>
        <w:t>که علم کند به عالم شهدای کربلا را؟</w:t>
      </w:r>
    </w:p>
    <w:p>
      <w:pPr>
        <w:pStyle w:val="BookText"/>
        <w:rPr/>
      </w:pPr>
      <w:r>
        <w:rPr>
          <w:rFonts w:ascii="IRNazanin" w:hAnsi="IRNazanin" w:eastAsia="IRNazanin"/>
          <w:color w:val="111111"/>
          <w:sz w:val="28"/>
          <w:sz w:val="28"/>
          <w:szCs w:val="28"/>
          <w:rtl w:val="true"/>
          <w:lang w:bidi="fa-IR"/>
        </w:rPr>
        <w:t>چو به دوست عهد بندد،ز میان پاکبازان</w:t>
      </w:r>
    </w:p>
    <w:p>
      <w:pPr>
        <w:pStyle w:val="BookText"/>
        <w:rPr/>
      </w:pPr>
      <w:r>
        <w:rPr>
          <w:rFonts w:ascii="IRNazanin" w:hAnsi="IRNazanin" w:eastAsia="IRNazanin"/>
          <w:color w:val="111111"/>
          <w:sz w:val="28"/>
          <w:sz w:val="28"/>
          <w:szCs w:val="28"/>
          <w:rtl w:val="true"/>
          <w:lang w:bidi="fa-IR"/>
        </w:rPr>
        <w:t>چو علی که می‌تواند که به سر برد وفا را؟</w:t>
      </w:r>
    </w:p>
    <w:p>
      <w:pPr>
        <w:pStyle w:val="BookText"/>
        <w:rPr/>
      </w:pPr>
      <w:r>
        <w:rPr>
          <w:rFonts w:ascii="IRNazanin" w:hAnsi="IRNazanin" w:eastAsia="IRNazanin"/>
          <w:color w:val="111111"/>
          <w:sz w:val="28"/>
          <w:sz w:val="28"/>
          <w:szCs w:val="28"/>
          <w:rtl w:val="true"/>
          <w:lang w:bidi="fa-IR"/>
        </w:rPr>
        <w:t>نه خدا توانمش خواند،نه بشر توانمش گفت</w:t>
      </w:r>
    </w:p>
    <w:p>
      <w:pPr>
        <w:pStyle w:val="BookText"/>
        <w:rPr/>
      </w:pPr>
      <w:r>
        <w:rPr>
          <w:rFonts w:ascii="IRNazanin" w:hAnsi="IRNazanin" w:eastAsia="IRNazanin"/>
          <w:color w:val="111111"/>
          <w:sz w:val="28"/>
          <w:sz w:val="28"/>
          <w:szCs w:val="28"/>
          <w:rtl w:val="true"/>
          <w:lang w:bidi="fa-IR"/>
        </w:rPr>
        <w:t>متحیّرم چه گویم،شه ملک لا فتی را</w:t>
      </w:r>
    </w:p>
    <w:p>
      <w:pPr>
        <w:pStyle w:val="BookText"/>
        <w:rPr/>
      </w:pPr>
      <w:r>
        <w:rPr>
          <w:rFonts w:ascii="IRNazanin" w:hAnsi="IRNazanin" w:eastAsia="IRNazanin"/>
          <w:color w:val="111111"/>
          <w:sz w:val="28"/>
          <w:sz w:val="28"/>
          <w:szCs w:val="28"/>
          <w:rtl w:val="true"/>
          <w:lang w:bidi="fa-IR"/>
        </w:rPr>
        <w:t>به دو چشم خونفشانم،هله ای نسیم رحمت</w:t>
      </w:r>
    </w:p>
    <w:p>
      <w:pPr>
        <w:pStyle w:val="BookText"/>
        <w:rPr/>
      </w:pPr>
      <w:r>
        <w:rPr>
          <w:rFonts w:ascii="IRNazanin" w:hAnsi="IRNazanin" w:eastAsia="IRNazanin"/>
          <w:color w:val="111111"/>
          <w:sz w:val="28"/>
          <w:sz w:val="28"/>
          <w:szCs w:val="28"/>
          <w:rtl w:val="true"/>
          <w:lang w:bidi="fa-IR"/>
        </w:rPr>
        <w:t>که ز کوی او غباری به من آر،توتیا را</w:t>
      </w:r>
    </w:p>
    <w:p>
      <w:pPr>
        <w:pStyle w:val="BookText"/>
        <w:rPr/>
      </w:pPr>
      <w:r>
        <w:rPr>
          <w:rFonts w:ascii="IRNazanin" w:hAnsi="IRNazanin" w:eastAsia="IRNazanin"/>
          <w:color w:val="111111"/>
          <w:sz w:val="28"/>
          <w:sz w:val="28"/>
          <w:szCs w:val="28"/>
          <w:rtl w:val="true"/>
          <w:lang w:bidi="fa-IR"/>
        </w:rPr>
        <w:t>به امید آنکه شاید برسد به خاک پایت</w:t>
      </w:r>
    </w:p>
    <w:p>
      <w:pPr>
        <w:pStyle w:val="BookText"/>
        <w:rPr/>
      </w:pPr>
      <w:r>
        <w:rPr>
          <w:rFonts w:ascii="IRNazanin" w:hAnsi="IRNazanin" w:eastAsia="IRNazanin"/>
          <w:color w:val="111111"/>
          <w:sz w:val="28"/>
          <w:sz w:val="28"/>
          <w:szCs w:val="28"/>
          <w:rtl w:val="true"/>
          <w:lang w:bidi="fa-IR"/>
        </w:rPr>
        <w:t>چه پیامها سپردم همه‌سوز دل صبا را</w:t>
      </w:r>
    </w:p>
    <w:p>
      <w:pPr>
        <w:pStyle w:val="BookText"/>
        <w:rPr/>
      </w:pPr>
      <w:r>
        <w:rPr>
          <w:rFonts w:ascii="IRNazanin" w:hAnsi="IRNazanin" w:eastAsia="IRNazanin"/>
          <w:color w:val="111111"/>
          <w:sz w:val="28"/>
          <w:sz w:val="28"/>
          <w:szCs w:val="28"/>
          <w:rtl w:val="true"/>
          <w:lang w:bidi="fa-IR"/>
        </w:rPr>
        <w:t>چو تویی قضای گردان،به دعای مستمندان</w:t>
      </w:r>
    </w:p>
    <w:p>
      <w:pPr>
        <w:pStyle w:val="BookText"/>
        <w:rPr/>
      </w:pPr>
      <w:r>
        <w:rPr>
          <w:rFonts w:ascii="IRNazanin" w:hAnsi="IRNazanin" w:eastAsia="IRNazanin"/>
          <w:color w:val="111111"/>
          <w:sz w:val="28"/>
          <w:sz w:val="28"/>
          <w:szCs w:val="28"/>
          <w:rtl w:val="true"/>
          <w:lang w:bidi="fa-IR"/>
        </w:rPr>
        <w:t>که ز جان ما بگردان ره آفت قضا را</w:t>
      </w:r>
    </w:p>
    <w:p>
      <w:pPr>
        <w:pStyle w:val="BookText"/>
        <w:rPr/>
      </w:pPr>
      <w:r>
        <w:rPr>
          <w:rFonts w:ascii="IRNazanin" w:hAnsi="IRNazanin" w:eastAsia="IRNazanin"/>
          <w:color w:val="111111"/>
          <w:sz w:val="28"/>
          <w:sz w:val="28"/>
          <w:szCs w:val="28"/>
          <w:rtl w:val="true"/>
          <w:lang w:bidi="fa-IR"/>
        </w:rPr>
        <w:t>چه زنم چو نای هردم،ز نوای شوق او دم</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لسان غیب خوشتر،بنوازد این نوا را</w:t>
      </w:r>
      <w:bookmarkStart w:id="1681" w:name="pg5471_30969"/>
    </w:p>
    <w:p>
      <w:pPr>
        <w:pStyle w:val="BookText"/>
        <w:rPr/>
      </w:pPr>
      <w:bookmarkEnd w:id="168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شب در این امیدم،که نسیم صبحگاهی</w:t>
      </w:r>
    </w:p>
    <w:p>
      <w:pPr>
        <w:pStyle w:val="BookText"/>
        <w:rPr/>
      </w:pPr>
      <w:r>
        <w:rPr>
          <w:rFonts w:ascii="IRNazanin" w:hAnsi="IRNazanin" w:eastAsia="IRNazanin"/>
          <w:color w:val="111111"/>
          <w:sz w:val="28"/>
          <w:sz w:val="28"/>
          <w:szCs w:val="28"/>
          <w:rtl w:val="true"/>
          <w:lang w:bidi="fa-IR"/>
        </w:rPr>
        <w:t>به پیام آشنایی،بنوازد آشنا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نوای مرغ یا حق،بشنو که در دل شب</w:t>
      </w:r>
    </w:p>
    <w:p>
      <w:pPr>
        <w:pStyle w:val="BookText"/>
        <w:rPr/>
      </w:pPr>
      <w:r>
        <w:rPr>
          <w:rFonts w:ascii="IRNazanin" w:hAnsi="IRNazanin" w:eastAsia="IRNazanin"/>
          <w:color w:val="111111"/>
          <w:sz w:val="28"/>
          <w:sz w:val="28"/>
          <w:szCs w:val="28"/>
          <w:rtl w:val="true"/>
          <w:lang w:bidi="fa-IR"/>
        </w:rPr>
        <w:t xml:space="preserve">غم دل به دوست گفتن،چه خوش است شهریارا </w:t>
      </w:r>
      <w:r>
        <w:rPr>
          <w:rStyle w:val="FootnoteAnchor"/>
          <w:rtl w:val="true"/>
        </w:rPr>
        <w:footnoteReference w:id="1620"/>
      </w:r>
    </w:p>
    <w:p>
      <w:pPr>
        <w:pStyle w:val="BookText"/>
        <w:rPr/>
      </w:pPr>
      <w:r>
        <w:rPr>
          <w:rFonts w:ascii="IRNazanin" w:hAnsi="IRNazanin" w:eastAsia="IRNazanin"/>
          <w:color w:val="111111"/>
          <w:sz w:val="28"/>
          <w:sz w:val="28"/>
          <w:szCs w:val="28"/>
          <w:rtl w:val="true"/>
          <w:lang w:bidi="fa-IR"/>
        </w:rPr>
        <w:t xml:space="preserve">در آبان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امام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منظور آشنایی با ابعاد شخصیتی حضرت علی علیه السّلام همایش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همای رحمت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تبریز برگزار شد</w:t>
      </w:r>
      <w:r>
        <w:rPr>
          <w:rFonts w:eastAsia="IRNazanin" w:cs="IRNazanin"/>
          <w:color w:val="111111"/>
          <w:sz w:val="28"/>
          <w:szCs w:val="28"/>
          <w:rtl w:val="true"/>
          <w:lang w:bidi="fa-IR"/>
        </w:rPr>
        <w:t xml:space="preserve">. </w:t>
      </w:r>
      <w:r>
        <w:rPr>
          <w:rStyle w:val="FootnoteAnchor"/>
          <w:rtl w:val="true"/>
        </w:rPr>
        <w:footnoteReference w:id="16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امام علی علیه السّلام،مدایح علوی،شعرای غدیر،شعر شیعی</w:t>
      </w:r>
      <w:r>
        <w:rPr>
          <w:rFonts w:eastAsia="IRNazanin" w:cs="IRNazanin"/>
          <w:color w:val="111111"/>
          <w:sz w:val="28"/>
          <w:szCs w:val="28"/>
          <w:rtl w:val="true"/>
          <w:lang w:bidi="fa-IR"/>
        </w:rPr>
        <w:t>.</w:t>
      </w:r>
    </w:p>
    <w:p>
      <w:pPr>
        <w:pStyle w:val="Heading3"/>
        <w:numPr>
          <w:ilvl w:val="2"/>
          <w:numId w:val="1"/>
        </w:numPr>
        <w:rPr/>
      </w:pPr>
      <w:bookmarkStart w:id="1682" w:name="__RefHeading___Toc2146330_581953129"/>
      <w:bookmarkStart w:id="1683" w:name="_Toc644"/>
      <w:bookmarkEnd w:id="1682"/>
      <w:r>
        <w:rPr>
          <w:rtl w:val="true"/>
        </w:rPr>
        <w:t>همگام با اهل بیت علیهم السّلام</w:t>
      </w:r>
      <w:bookmarkEnd w:id="1683"/>
    </w:p>
    <w:p>
      <w:pPr>
        <w:pStyle w:val="BookText"/>
        <w:rPr/>
      </w:pPr>
      <w:r>
        <w:rPr>
          <w:rFonts w:ascii="IRNazanin" w:hAnsi="IRNazanin" w:eastAsia="IRNazanin"/>
          <w:color w:val="111111"/>
          <w:sz w:val="28"/>
          <w:sz w:val="28"/>
          <w:szCs w:val="28"/>
          <w:rtl w:val="true"/>
          <w:lang w:bidi="fa-IR"/>
        </w:rPr>
        <w:t xml:space="preserve">جایگاه اسوه و حجت و امام بودن اهل بیت و أئمّه،ایجاب می‌کند که نسبت 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باشیم،نه از آنان جلو بیفتم،نه عقب بمانیم،نه تندتر حرکت کنیم نه کندتر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همگامی و همراهی و همدلی و همرنگی،در احادیث بسیاری که موضوع ولایت،اطاعت،تبعیّت،تمسّک و تقدیم را بیان می‌کند آمده است و معنای واقعی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 در مورد نقش محوری خاندان پیامبر می‌فرماید</w:t>
      </w:r>
      <w:r>
        <w:rPr>
          <w:rFonts w:eastAsia="IRNazanin" w:cs="IRNazanin"/>
          <w:color w:val="111111"/>
          <w:sz w:val="28"/>
          <w:szCs w:val="28"/>
          <w:rtl w:val="true"/>
          <w:lang w:bidi="fa-IR"/>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انظروا أهل بیت نبیّکم،فالزموا سمتهم و اتّبعوا أثرهم،فلن یخرجوکم من هدی و لن یعیدوکم فی ردی،فإن لبدوا فالبدوا و إن نهضوا فانهضوا و لا تسبقوهم فتضلّوا و لا تتأخّروا عنهم فتهلکوا</w:t>
      </w:r>
      <w:r>
        <w:rPr>
          <w:rFonts w:eastAsia="IRNazanin" w:cs="IRNazanin"/>
          <w:color w:val="111111"/>
          <w:sz w:val="28"/>
          <w:szCs w:val="28"/>
          <w:rtl w:val="true"/>
          <w:lang w:bidi="fa-IR"/>
        </w:rPr>
        <w:t xml:space="preserve">» </w:t>
      </w:r>
      <w:r>
        <w:rPr>
          <w:rStyle w:val="FootnoteAnchor"/>
          <w:rtl w:val="true"/>
        </w:rPr>
        <w:footnoteReference w:id="1622"/>
      </w:r>
      <w:r>
        <w:rPr>
          <w:rFonts w:ascii="IRNazanin" w:hAnsi="IRNazanin" w:eastAsia="IRNazanin"/>
          <w:color w:val="111111"/>
          <w:sz w:val="28"/>
          <w:sz w:val="28"/>
          <w:szCs w:val="28"/>
          <w:rtl w:val="true"/>
          <w:lang w:bidi="fa-IR"/>
        </w:rPr>
        <w:t>،به خاندان پیامبرتان بنگرید،همراه راه و روش آنان باشید و از آنان پیروی کنید،آنان نه از هدایت بیرونتان می‌کنند و نه در گمراهی واردتان می‌سازند، اگر در جای خود نشستند،بنشینید و اگر برخاستند برخیزید،از آنان جلو نیفتید که گمراه می‌شوید و از آنان عقب نمانید که هلاک 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مضمون در دعاها و زیارتنامه‌ها نیز آمده است،از جمله در صلوات شعبانیه که نسبت به خاندان محمّد صلّی اللّه علیه و آله این کشتی نجات در طوفانها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المتقدّم لهم مارق و المتأخّر عنهم زاهق و اللاّزم لهم لاحق</w:t>
      </w:r>
      <w:r>
        <w:rPr>
          <w:rFonts w:eastAsia="IRNazanin" w:cs="IRNazanin"/>
          <w:color w:val="111111"/>
          <w:sz w:val="28"/>
          <w:szCs w:val="28"/>
          <w:rtl w:val="true"/>
          <w:lang w:bidi="fa-IR"/>
        </w:rPr>
        <w:t xml:space="preserve">» </w:t>
      </w:r>
      <w:r>
        <w:rPr>
          <w:rStyle w:val="FootnoteAnchor"/>
          <w:rtl w:val="true"/>
        </w:rPr>
        <w:footnoteReference w:id="1623"/>
      </w:r>
      <w:r>
        <w:rPr>
          <w:rFonts w:ascii="IRNazanin" w:hAnsi="IRNazanin" w:eastAsia="IRNazanin"/>
          <w:color w:val="111111"/>
          <w:sz w:val="28"/>
          <w:sz w:val="28"/>
          <w:szCs w:val="28"/>
          <w:rtl w:val="true"/>
          <w:lang w:bidi="fa-IR"/>
        </w:rPr>
        <w:t>،هرکه از آنان پیشی جوید از دین خارج می‌شود و هرکه عقب بماند نابود می‌گردد و هرکه ملازم و همراه آنان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و به هدف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می‌رسد</w:t>
      </w:r>
      <w:r>
        <w:rPr>
          <w:rFonts w:eastAsia="IRNazanin" w:cs="IRNazanin"/>
          <w:color w:val="111111"/>
          <w:sz w:val="28"/>
          <w:szCs w:val="28"/>
          <w:rtl w:val="true"/>
          <w:lang w:bidi="fa-IR"/>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اطاعت،حقوق اهل بیت،حجت‌شناسی،تشیّع</w:t>
      </w:r>
      <w:r>
        <w:rPr>
          <w:rFonts w:eastAsia="IRNazanin" w:cs="IRNazanin"/>
          <w:color w:val="111111"/>
          <w:sz w:val="28"/>
          <w:szCs w:val="28"/>
          <w:rtl w:val="true"/>
          <w:lang w:bidi="fa-IR"/>
        </w:rPr>
        <w:t>.</w:t>
      </w:r>
      <w:bookmarkStart w:id="1684" w:name="pg5471_30971"/>
    </w:p>
    <w:p>
      <w:pPr>
        <w:pStyle w:val="Heading2"/>
        <w:numPr>
          <w:ilvl w:val="1"/>
          <w:numId w:val="1"/>
        </w:numPr>
        <w:rPr/>
      </w:pPr>
      <w:bookmarkStart w:id="1685" w:name="__RefHeading___Toc2146332_581953129"/>
      <w:bookmarkStart w:id="1686" w:name="_Toc645"/>
      <w:bookmarkEnd w:id="1684"/>
      <w:bookmarkEnd w:id="1685"/>
      <w:r>
        <w:rPr>
          <w:rtl w:val="true"/>
        </w:rPr>
        <w:t>ی</w:t>
      </w:r>
      <w:bookmarkEnd w:id="1686"/>
    </w:p>
    <w:p>
      <w:pPr>
        <w:pStyle w:val="Heading3"/>
        <w:numPr>
          <w:ilvl w:val="2"/>
          <w:numId w:val="1"/>
        </w:numPr>
        <w:rPr/>
      </w:pPr>
      <w:bookmarkStart w:id="1687" w:name="__RefHeading___Toc2146334_581953129"/>
      <w:bookmarkStart w:id="1688" w:name="_Toc646"/>
      <w:bookmarkEnd w:id="1687"/>
      <w:r>
        <w:rPr>
          <w:rtl w:val="true"/>
        </w:rPr>
        <w:t>یاران علی علیه السّلام</w:t>
      </w:r>
      <w:r>
        <w:rPr>
          <w:rtl w:val="true"/>
        </w:rPr>
        <w:t>-</w:t>
      </w:r>
      <w:r>
        <w:rPr>
          <w:rtl w:val="true"/>
        </w:rPr>
        <w:t>اصحاب علی علیه السّلام</w:t>
      </w:r>
      <w:bookmarkEnd w:id="1688"/>
    </w:p>
    <w:p>
      <w:pPr>
        <w:pStyle w:val="Heading3"/>
        <w:numPr>
          <w:ilvl w:val="2"/>
          <w:numId w:val="1"/>
        </w:numPr>
        <w:rPr/>
      </w:pPr>
      <w:bookmarkStart w:id="1689" w:name="__RefHeading___Toc2146336_581953129"/>
      <w:bookmarkStart w:id="1690" w:name="_Toc647"/>
      <w:bookmarkEnd w:id="1689"/>
      <w:r>
        <w:rPr>
          <w:rtl w:val="true"/>
        </w:rPr>
        <w:t>یا علی علیه السّلام</w:t>
      </w:r>
      <w:bookmarkEnd w:id="1690"/>
    </w:p>
    <w:p>
      <w:pPr>
        <w:pStyle w:val="BookText"/>
        <w:rPr/>
      </w:pPr>
      <w:r>
        <w:rPr>
          <w:rFonts w:ascii="IRNazanin" w:hAnsi="IRNazanin" w:eastAsia="IRNazanin"/>
          <w:color w:val="111111"/>
          <w:sz w:val="28"/>
          <w:sz w:val="28"/>
          <w:szCs w:val="28"/>
          <w:rtl w:val="true"/>
          <w:lang w:bidi="fa-IR"/>
        </w:rPr>
        <w:t>تکیه کلام پیروان اهل بیت،هنگام مددخواهی برای انجام کاری دشوار،یا برداشتن باری سنگین،یا برخاستن از 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شیعه،این تمرین را با کودکان نیز دارد و از آنجا که امیر المؤمنین علیه السّلام را مظهر قدرت الهی می‌داند،هنگام استغاثه،علی علیه السّلام را فریاد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شیفتگان حضرت،عاشقانه نام و یاد او را در هرمناسبت و مقامی بر زبان می‌آورند</w:t>
      </w:r>
      <w:r>
        <w:rPr>
          <w:rFonts w:eastAsia="IRNazanin" w:cs="IRNazanin"/>
          <w:color w:val="111111"/>
          <w:sz w:val="28"/>
          <w:szCs w:val="28"/>
          <w:rtl w:val="true"/>
          <w:lang w:bidi="fa-IR"/>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شب‌وروز،ساعت و دقیقه‌ای نیست که نام حضرت علی علیه السّلام در نقطه‌ای از این مرزوبوم از زبان پیر و جوان و هرطبقه از مردم طنین نیفکند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کارگری که با پتک بر آهن و فولاد می‌کوبد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پیرزنی ضعیف و رنجور که می‌خواهد از جای خود برخیزد، کوهنوردی که پای بر صخره‌های عظیم می‌گذارد،از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مدد می‌جوید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راننده‌ای که پشت فرمان اتومبیل نشسته است و در این روزگار سرشار از حادثه و جنجال از خیابانهای شلوغ یا گردنۀ کوهستانها می‌گذرد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یاری می‌طلبد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شناگری که در آب غوطه می‌خورد،کشتی‌گیری که در جستجوی افتخار و سربلندی برای ملت و مملکت خویش است،تازه عروسی که در انتظار تولّد نوزاد است،سیاستمداری که در تعیین سرنوشت</w:t>
      </w:r>
    </w:p>
    <w:p>
      <w:pPr>
        <w:pStyle w:val="BookText"/>
        <w:rPr/>
      </w:pPr>
      <w:r>
        <w:rPr>
          <w:rFonts w:ascii="IRNazanin" w:hAnsi="IRNazanin" w:eastAsia="IRNazanin"/>
          <w:color w:val="111111"/>
          <w:sz w:val="28"/>
          <w:sz w:val="28"/>
          <w:szCs w:val="28"/>
          <w:rtl w:val="true"/>
          <w:lang w:bidi="fa-IR"/>
        </w:rPr>
        <w:t>دولت و ملّتی سهیم است،پزشکی که کارد جرّاحی را در قلب و سینۀ نوجوانی آرزومند فرو می‌برد،همه و همه با بانگ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به کار می‌شوند و جای شگفتی نیست که تمام موفقیت و پیروزی خود و بستگان خویش را مدیون همین نام مقدس می‌دانند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دلبستگی و باور مردم به مولا علی علیه السّلام به حدّی است که همواره مورد تعجّب کسانی قرار گرفته که از فرهنگ و زندگی و باور این مردم دور می‌باشند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حریفهای مرحوم تختی،قهرمان کشتی ایران و جهان روزی به وی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چرا هرگاه در کشتی در مخمصه می‌افتی،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می‌گویی؟تختی در جواب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نام،زور مرا دوبرابر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حریف می‌پرسد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بگوید زورش دوبرابر می‌شود؟مرحوم تختی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کسی که از سر اخلاص و باور نامش را ببرد و کمک بخواهد</w:t>
      </w:r>
      <w:r>
        <w:rPr>
          <w:rFonts w:eastAsia="IRNazanin" w:cs="IRNazanin"/>
          <w:color w:val="111111"/>
          <w:sz w:val="28"/>
          <w:szCs w:val="28"/>
          <w:rtl w:val="true"/>
          <w:lang w:bidi="fa-IR"/>
        </w:rPr>
        <w:t xml:space="preserve">.» </w:t>
      </w:r>
      <w:r>
        <w:rPr>
          <w:rStyle w:val="FootnoteAnchor"/>
          <w:rtl w:val="true"/>
        </w:rPr>
        <w:footnoteReference w:id="1624"/>
      </w:r>
    </w:p>
    <w:p>
      <w:pPr>
        <w:pStyle w:val="BookText"/>
        <w:rPr/>
      </w:pPr>
      <w:r>
        <w:rPr>
          <w:rFonts w:ascii="IRNazanin" w:hAnsi="IRNazanin" w:eastAsia="IRNazanin"/>
          <w:color w:val="111111"/>
          <w:sz w:val="28"/>
          <w:sz w:val="28"/>
          <w:szCs w:val="28"/>
          <w:rtl w:val="true"/>
          <w:lang w:bidi="fa-IR"/>
        </w:rPr>
        <w:t>در دعای 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عظم البلاء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با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دو حجت الهی کمک خواسته می‌شود،چراکه مجرای فیض الهی‌اند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فرمودۀ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طنین صدایی است که هنگام کوبیدن کوبۀ در بهشت به گوش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حلقة باب الجنّة من یاقوتة حمراء علی صفائح الذّهب فإذا دقّت الحلقة علی الصّفحة طنّت و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Style w:val="FootnoteAnchor"/>
          <w:rtl w:val="true"/>
        </w:rPr>
        <w:footnoteReference w:id="1625"/>
      </w:r>
    </w:p>
    <w:p>
      <w:pPr>
        <w:pStyle w:val="BookText"/>
        <w:rPr/>
      </w:pPr>
      <w:r>
        <w:rPr>
          <w:rFonts w:ascii="IRNazanin" w:hAnsi="IRNazanin" w:eastAsia="IRNazanin"/>
          <w:color w:val="111111"/>
          <w:sz w:val="28"/>
          <w:sz w:val="28"/>
          <w:szCs w:val="28"/>
          <w:rtl w:val="true"/>
          <w:lang w:bidi="fa-IR"/>
        </w:rPr>
        <w:t>در باب جنان دست ولا کوبیدم از حلقۀ آن نام علی بشنیدم</w:t>
      </w:r>
    </w:p>
    <w:p>
      <w:pPr>
        <w:pStyle w:val="BookText"/>
        <w:rPr/>
      </w:pPr>
      <w:r>
        <w:rPr>
          <w:rFonts w:ascii="IRNazanin" w:hAnsi="IRNazanin" w:eastAsia="IRNazanin"/>
          <w:color w:val="111111"/>
          <w:sz w:val="28"/>
          <w:sz w:val="28"/>
          <w:szCs w:val="28"/>
          <w:rtl w:val="true"/>
          <w:lang w:bidi="fa-IR"/>
        </w:rPr>
        <w:t>یعنی که خدای دو جهان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بست جنان را به علی علیه السّلام بخشیدم</w:t>
      </w:r>
    </w:p>
    <w:p>
      <w:pPr>
        <w:pStyle w:val="BookText"/>
        <w:rPr/>
      </w:pPr>
      <w:r>
        <w:rPr>
          <w:rFonts w:ascii="IRNazanin" w:hAnsi="IRNazanin" w:eastAsia="IRNazanin"/>
          <w:color w:val="111111"/>
          <w:sz w:val="28"/>
          <w:sz w:val="28"/>
          <w:szCs w:val="28"/>
          <w:rtl w:val="true"/>
          <w:lang w:bidi="fa-IR"/>
        </w:rPr>
        <w:t>از آنجا که علی علیه السّلام در فرهنگ دینی ما مظهر یاری‌رسانی و حمایت از درماندگان است، ندای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مدد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 زبان شیعه است و چه در ناتوانی جسمی و چه در آزردگی و خستگی روحی از او مدد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ناتوانی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وگر خسته جانی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تاریخ حکومتهای شیعی در جنوب هند نیز آمده است که وقتی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رام‌جیا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ارتشی قدرتمند و متشکّل از دویست‌هزار سرباز هندو برای نابودی کامل حکومتهای شیعه و ایرانی روانۀ مرزهای حکومتهای شیعه شدند،لشکر شیعه و ایرانی که تعداد آنها مقابل</w:t>
      </w:r>
      <w:bookmarkStart w:id="1691" w:name="pg5471_30973"/>
    </w:p>
    <w:p>
      <w:pPr>
        <w:pStyle w:val="BookText"/>
        <w:rPr/>
      </w:pPr>
      <w:bookmarkEnd w:id="1691"/>
      <w:r>
        <w:rPr>
          <w:rFonts w:ascii="IRNazanin" w:hAnsi="IRNazanin" w:eastAsia="IRNazanin"/>
          <w:color w:val="111111"/>
          <w:sz w:val="28"/>
          <w:sz w:val="28"/>
          <w:szCs w:val="28"/>
          <w:rtl w:val="true"/>
          <w:lang w:bidi="fa-IR"/>
        </w:rPr>
        <w:t>لشکر قدرتمند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ویجانگر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محدود بود،با رمز مبارک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ارتش ویجانگر حمله بردند و توانستند مهاجمان را تنها در چهار ساعت تارومار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پیروزی تاریخی لشکر شیعه و ایرانی که با نام 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آمد،مسیر تاریخ قرون وسطای هند را کاملا تغییر داد</w:t>
      </w:r>
      <w:r>
        <w:rPr>
          <w:rFonts w:eastAsia="IRNazanin" w:cs="IRNazanin"/>
          <w:color w:val="111111"/>
          <w:sz w:val="28"/>
          <w:szCs w:val="28"/>
          <w:rtl w:val="true"/>
          <w:lang w:bidi="fa-IR"/>
        </w:rPr>
        <w:t xml:space="preserve">. </w:t>
      </w:r>
      <w:r>
        <w:rPr>
          <w:rStyle w:val="FootnoteAnchor"/>
          <w:rtl w:val="true"/>
        </w:rPr>
        <w:footnoteReference w:id="1626"/>
      </w:r>
    </w:p>
    <w:p>
      <w:pPr>
        <w:pStyle w:val="BookText"/>
        <w:rPr/>
      </w:pPr>
      <w:r>
        <w:rPr>
          <w:rFonts w:ascii="IRNazanin" w:hAnsi="IRNazanin" w:eastAsia="IRNazanin"/>
          <w:color w:val="111111"/>
          <w:sz w:val="28"/>
          <w:sz w:val="28"/>
          <w:szCs w:val="28"/>
          <w:rtl w:val="true"/>
          <w:lang w:bidi="fa-IR"/>
        </w:rPr>
        <w:t>این اعتقادات و سنّتهای مردمی،ریشه در باورهای دینی و احادیث اسلامی دارد و در روایات،یاد علی علیه السّلام هم عبادت به شمار آمده است و هیچ منافاتی با توحید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وهّابیان،صدا زدن غیر خدا را در دعا شرک می‌پندارند،ولی در فرهنگ شیعی،توحید محض،توجّه به ابواب فیض الهی است و نام مقدس ائمّه از جملۀ این ابواب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و فرهنگ عامیانه،نادعلی،صد و ده</w:t>
      </w:r>
      <w:r>
        <w:rPr>
          <w:rFonts w:eastAsia="IRNazanin" w:cs="IRNazanin"/>
          <w:color w:val="111111"/>
          <w:sz w:val="28"/>
          <w:szCs w:val="28"/>
          <w:rtl w:val="true"/>
          <w:lang w:bidi="fa-IR"/>
        </w:rPr>
        <w:t>.</w:t>
      </w:r>
    </w:p>
    <w:p>
      <w:pPr>
        <w:pStyle w:val="Heading3"/>
        <w:numPr>
          <w:ilvl w:val="2"/>
          <w:numId w:val="1"/>
        </w:numPr>
        <w:rPr/>
      </w:pPr>
      <w:bookmarkStart w:id="1692" w:name="__RefHeading___Toc2146338_581953129"/>
      <w:bookmarkStart w:id="1693" w:name="_Toc648"/>
      <w:bookmarkEnd w:id="1692"/>
      <w:r>
        <w:rPr>
          <w:rtl w:val="true"/>
        </w:rPr>
        <w:t>یعلی بن منیه</w:t>
      </w:r>
      <w:bookmarkEnd w:id="1693"/>
    </w:p>
    <w:p>
      <w:pPr>
        <w:pStyle w:val="BookText"/>
        <w:rPr/>
      </w:pPr>
      <w:r>
        <w:rPr>
          <w:rFonts w:ascii="IRNazanin" w:hAnsi="IRNazanin" w:eastAsia="IRNazanin"/>
          <w:color w:val="111111"/>
          <w:sz w:val="28"/>
          <w:sz w:val="28"/>
          <w:szCs w:val="28"/>
          <w:rtl w:val="true"/>
          <w:lang w:bidi="fa-IR"/>
        </w:rPr>
        <w:t>از جنگ‌افروزان جمل بر ضدّ امیر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در دورۀ سه خلیفۀ پیش از علی علیه السّلام بر یمن امارت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کشته شدن عثمان،بیت‌المال یمن را غارت کرد و به مکّه رفت،سپس به عایشه و طلحه و زبیر پیوست و بخش عمده‌ای از هزینۀ جنگ جمل و امکانات آن را برعهده گرفت</w:t>
      </w:r>
      <w:r>
        <w:rPr>
          <w:rFonts w:eastAsia="IRNazanin" w:cs="IRNazanin"/>
          <w:color w:val="111111"/>
          <w:sz w:val="28"/>
          <w:szCs w:val="28"/>
          <w:rtl w:val="true"/>
          <w:lang w:bidi="fa-IR"/>
        </w:rPr>
        <w:t xml:space="preserve">. </w:t>
      </w:r>
      <w:r>
        <w:rPr>
          <w:rStyle w:val="FootnoteAnchor"/>
          <w:rtl w:val="true"/>
        </w:rPr>
        <w:footnoteReference w:id="1627"/>
      </w:r>
      <w:r>
        <w:rPr>
          <w:rFonts w:ascii="IRNazanin" w:hAnsi="IRNazanin" w:eastAsia="IRNazanin"/>
          <w:color w:val="111111"/>
          <w:sz w:val="28"/>
          <w:sz w:val="28"/>
          <w:szCs w:val="28"/>
          <w:rtl w:val="true"/>
          <w:lang w:bidi="fa-IR"/>
        </w:rPr>
        <w:t>پس از پایان جنگ جمل گریخت و سالها بعد درگذشت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جمل</w:t>
      </w:r>
      <w:r>
        <w:rPr>
          <w:rFonts w:eastAsia="IRNazanin" w:cs="IRNazanin"/>
          <w:color w:val="111111"/>
          <w:sz w:val="28"/>
          <w:szCs w:val="28"/>
          <w:rtl w:val="true"/>
          <w:lang w:bidi="fa-IR"/>
        </w:rPr>
        <w:t>.</w:t>
      </w:r>
    </w:p>
    <w:p>
      <w:pPr>
        <w:pStyle w:val="Heading3"/>
        <w:numPr>
          <w:ilvl w:val="2"/>
          <w:numId w:val="1"/>
        </w:numPr>
        <w:rPr/>
      </w:pPr>
      <w:bookmarkStart w:id="1694" w:name="__RefHeading___Toc2146340_581953129"/>
      <w:bookmarkStart w:id="1695" w:name="_Toc649"/>
      <w:bookmarkEnd w:id="1694"/>
      <w:r>
        <w:rPr>
          <w:rtl w:val="true"/>
        </w:rPr>
        <w:t>ینبع</w:t>
      </w:r>
      <w:bookmarkEnd w:id="1695"/>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 است در هفت منزلی مدینه،کنار دریای سرخ که در راه قدیم حجّاج مصر بوده و قلعه‌ای در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هنگامی‌که پیامبر صلّی اللّه علیه و آله فییء آن‌جا را قسمت نمود،قطعه زمینی سهم علی علیه السّلام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چاهی در آن حفر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از آن چاه به‌سان گردن شتر جوشیدن گرفت</w:t>
      </w:r>
      <w:r>
        <w:rPr>
          <w:rFonts w:eastAsia="IRNazanin" w:cs="IRNazanin"/>
          <w:color w:val="111111"/>
          <w:sz w:val="28"/>
          <w:szCs w:val="28"/>
          <w:rtl w:val="true"/>
          <w:lang w:bidi="fa-IR"/>
        </w:rPr>
        <w:t xml:space="preserve">. </w:t>
      </w:r>
      <w:r>
        <w:rPr>
          <w:rStyle w:val="FootnoteAnchor"/>
          <w:rtl w:val="true"/>
        </w:rPr>
        <w:footnoteReference w:id="1628"/>
      </w:r>
      <w:r>
        <w:rPr>
          <w:rFonts w:ascii="IRNazanin" w:hAnsi="IRNazanin" w:eastAsia="IRNazanin"/>
          <w:color w:val="111111"/>
          <w:sz w:val="28"/>
          <w:sz w:val="28"/>
          <w:szCs w:val="28"/>
          <w:rtl w:val="true"/>
          <w:lang w:bidi="fa-IR"/>
        </w:rPr>
        <w:t>علی علیه السّلام در آنجا باغهایی احداث نمود و معیشت خود را از آن باغستانها تأمین می‌کرد،حتی در دورانی که در کوفه،متصدّی حکومت اسلامی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اسامة بن زید از آن حضرت مالی طلب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بیت‌المال چیزی به تو نرسد،که آن</w:t>
      </w:r>
      <w:bookmarkStart w:id="1696" w:name="pg5471_30974"/>
    </w:p>
    <w:p>
      <w:pPr>
        <w:pStyle w:val="BookText"/>
        <w:rPr/>
      </w:pPr>
      <w:bookmarkEnd w:id="1696"/>
      <w:r>
        <w:rPr>
          <w:rFonts w:ascii="IRNazanin" w:hAnsi="IRNazanin" w:eastAsia="IRNazanin"/>
          <w:color w:val="111111"/>
          <w:sz w:val="28"/>
          <w:sz w:val="28"/>
          <w:szCs w:val="28"/>
          <w:rtl w:val="true"/>
          <w:lang w:bidi="fa-IR"/>
        </w:rPr>
        <w:t>ویژۀ رزمندگان است،ولی اگر خواهی از درآمد املاک شخصی‌ام در ینبع به تو دهم</w:t>
      </w:r>
      <w:r>
        <w:rPr>
          <w:rFonts w:eastAsia="IRNazanin" w:cs="IRNazanin"/>
          <w:color w:val="111111"/>
          <w:sz w:val="28"/>
          <w:szCs w:val="28"/>
          <w:rtl w:val="true"/>
          <w:lang w:bidi="fa-IR"/>
        </w:rPr>
        <w:t xml:space="preserve">.» </w:t>
      </w:r>
      <w:r>
        <w:rPr>
          <w:rStyle w:val="FootnoteAnchor"/>
          <w:rtl w:val="true"/>
        </w:rPr>
        <w:footnoteReference w:id="1629"/>
      </w:r>
    </w:p>
    <w:p>
      <w:pPr>
        <w:pStyle w:val="BookText"/>
        <w:rPr/>
      </w:pPr>
      <w:r>
        <w:rPr>
          <w:rFonts w:ascii="IRNazanin" w:hAnsi="IRNazanin" w:eastAsia="IRNazanin"/>
          <w:color w:val="111111"/>
          <w:sz w:val="28"/>
          <w:sz w:val="28"/>
          <w:szCs w:val="28"/>
          <w:rtl w:val="true"/>
          <w:lang w:bidi="fa-IR"/>
        </w:rPr>
        <w:t>حضرت علی علیه السّلام آن چاه را وقف زائران خانۀ خدا و رهروان راه خدا و در راه‌ماندگان کرد و اظهار امیدواری نمود که خداوند پاداش اخروی آن را نجات از آتش قرار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مفصّل وقفنامۀ حضرت امیر علیه السّلام در کتب روایی آمده است</w:t>
      </w:r>
      <w:r>
        <w:rPr>
          <w:rFonts w:eastAsia="IRNazanin" w:cs="IRNazanin"/>
          <w:color w:val="111111"/>
          <w:sz w:val="28"/>
          <w:szCs w:val="28"/>
          <w:rtl w:val="true"/>
          <w:lang w:bidi="fa-IR"/>
        </w:rPr>
        <w:t xml:space="preserve">. </w:t>
      </w:r>
      <w:r>
        <w:rPr>
          <w:rStyle w:val="FootnoteAnchor"/>
          <w:rtl w:val="true"/>
        </w:rPr>
        <w:footnoteReference w:id="16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آبار علی علیه السّلام</w:t>
      </w:r>
      <w:r>
        <w:rPr>
          <w:rFonts w:eastAsia="IRNazanin" w:cs="IRNazanin"/>
          <w:color w:val="111111"/>
          <w:sz w:val="28"/>
          <w:szCs w:val="28"/>
          <w:rtl w:val="true"/>
          <w:lang w:bidi="fa-IR"/>
        </w:rPr>
        <w:t>.</w:t>
      </w:r>
    </w:p>
    <w:p>
      <w:pPr>
        <w:pStyle w:val="Heading3"/>
        <w:numPr>
          <w:ilvl w:val="2"/>
          <w:numId w:val="1"/>
        </w:numPr>
        <w:rPr/>
      </w:pPr>
      <w:bookmarkStart w:id="1697" w:name="__RefHeading___Toc2146342_581953129"/>
      <w:bookmarkStart w:id="1698" w:name="_Toc650"/>
      <w:bookmarkEnd w:id="1697"/>
      <w:r>
        <w:rPr>
          <w:rtl w:val="true"/>
        </w:rPr>
        <w:t>یوم الإنذار،یوم الدّار</w:t>
      </w:r>
      <w:r>
        <w:rPr>
          <w:rtl w:val="true"/>
        </w:rPr>
        <w:t>-</w:t>
      </w:r>
      <w:r>
        <w:rPr>
          <w:rtl w:val="true"/>
        </w:rPr>
        <w:t>حدیث یوم الدّار</w:t>
      </w:r>
      <w:bookmarkEnd w:id="1698"/>
    </w:p>
    <w:p>
      <w:pPr>
        <w:pStyle w:val="Heading3"/>
        <w:numPr>
          <w:ilvl w:val="2"/>
          <w:numId w:val="1"/>
        </w:numPr>
        <w:rPr/>
      </w:pPr>
      <w:bookmarkStart w:id="1699" w:name="__RefHeading___Toc2146344_581953129"/>
      <w:bookmarkStart w:id="1700" w:name="_Toc651"/>
      <w:bookmarkEnd w:id="1699"/>
      <w:r>
        <w:rPr>
          <w:rtl w:val="true"/>
        </w:rPr>
        <w:t>یوم البرائه</w:t>
      </w:r>
      <w:r>
        <w:rPr>
          <w:rtl w:val="true"/>
        </w:rPr>
        <w:t>-</w:t>
      </w:r>
      <w:r>
        <w:rPr>
          <w:rtl w:val="true"/>
        </w:rPr>
        <w:t>ابلاغ آیات برائت</w:t>
      </w:r>
      <w:bookmarkEnd w:id="1700"/>
    </w:p>
    <w:p>
      <w:pPr>
        <w:pStyle w:val="Heading3"/>
        <w:numPr>
          <w:ilvl w:val="2"/>
          <w:numId w:val="1"/>
        </w:numPr>
        <w:rPr/>
      </w:pPr>
      <w:bookmarkStart w:id="1701" w:name="__RefHeading___Toc2146346_581953129"/>
      <w:bookmarkStart w:id="1702" w:name="_Toc652"/>
      <w:bookmarkEnd w:id="1701"/>
      <w:r>
        <w:rPr>
          <w:rtl w:val="true"/>
        </w:rPr>
        <w:t>یوم التّتویج</w:t>
      </w:r>
      <w:bookmarkEnd w:id="1702"/>
    </w:p>
    <w:p>
      <w:pPr>
        <w:pStyle w:val="BookText"/>
        <w:rPr/>
      </w:pPr>
      <w:r>
        <w:rPr>
          <w:rFonts w:ascii="IRNazanin" w:hAnsi="IRNazanin" w:eastAsia="IRNazanin"/>
          <w:color w:val="111111"/>
          <w:sz w:val="28"/>
          <w:sz w:val="28"/>
          <w:szCs w:val="28"/>
          <w:rtl w:val="true"/>
          <w:lang w:bidi="fa-IR"/>
        </w:rPr>
        <w:t>نام دیگری برای روز عید غدیر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تتویج یعنی تاجگذاری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که عمامه گذاشتن در عرب نشانۀ شکوه و مقام بود و روز غدیر،رسول خدا صلّی اللّه علیه و آله پس از تعیین علی بن ابی طالب علیه السّلام به خلافت و امامت،عمامۀ خویش 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داشت،بر سر حضرت امیر گذاشت،نشانۀ آن بود که همان موقعیتی را که پیامبر در میان مردم داشت،به جانشین خود علیّ مرتضی علیه السّلام واگذاشت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عمامه‌گذاری در روز غدیر،به مثابۀ تاجگذاری امیران بود و چون پیامبر آن عمامه را بر سر آن حضرت گذاشت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العمائم تیجان العرب</w:t>
      </w:r>
      <w:r>
        <w:rPr>
          <w:rFonts w:eastAsia="IRNazanin" w:cs="IRNazanin"/>
          <w:color w:val="111111"/>
          <w:sz w:val="28"/>
          <w:szCs w:val="28"/>
          <w:rtl w:val="true"/>
          <w:lang w:bidi="fa-IR"/>
        </w:rPr>
        <w:t xml:space="preserve">» </w:t>
      </w:r>
      <w:r>
        <w:rPr>
          <w:rStyle w:val="FootnoteAnchor"/>
          <w:rtl w:val="true"/>
        </w:rPr>
        <w:footnoteReference w:id="1631"/>
      </w:r>
      <w:r>
        <w:rPr>
          <w:rFonts w:ascii="IRNazanin" w:hAnsi="IRNazanin" w:eastAsia="IRNazanin"/>
          <w:color w:val="111111"/>
          <w:sz w:val="28"/>
          <w:sz w:val="28"/>
          <w:szCs w:val="28"/>
          <w:rtl w:val="true"/>
          <w:lang w:bidi="fa-IR"/>
        </w:rPr>
        <w:t>یا علی،عمامه‌ها،تاجهای قوم عرب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علامۀ امینی در پایان بحثی که دربارۀ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تتویج در روز 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این روز تاجگذاری،خجسته‌ترین روز در اسلام و بزرگترین عید برای دوستدار امیر مؤمنان علیه السّلام است،همچنانکه دشمنان ناصبی او را کینه و دشمنی برمی‌انگیزد</w:t>
      </w:r>
      <w:r>
        <w:rPr>
          <w:rFonts w:eastAsia="IRNazanin" w:cs="IRNazanin"/>
          <w:color w:val="111111"/>
          <w:sz w:val="28"/>
          <w:szCs w:val="28"/>
          <w:rtl w:val="true"/>
          <w:lang w:bidi="fa-IR"/>
        </w:rPr>
        <w:t xml:space="preserve">! </w:t>
      </w:r>
      <w:r>
        <w:rPr>
          <w:rStyle w:val="FootnoteAnchor"/>
          <w:rtl w:val="true"/>
        </w:rPr>
        <w:footnoteReference w:id="16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عمامه،عید غدیر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سپاس،که چراغ شوق ولایت در دلهایمان افروخت و ما را از متمسّکان به ولایت حضرت علی علیه السّلام و امامان شیعه و از معتقدان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 و توفیق انجام این خدمت ناچیز علمی و فرهنگی را به آستان ولای عترت عطا فرمود</w:t>
      </w:r>
      <w:r>
        <w:rPr>
          <w:rFonts w:eastAsia="IRNazanin" w:cs="IRNazanin"/>
          <w:color w:val="111111"/>
          <w:sz w:val="28"/>
          <w:szCs w:val="28"/>
          <w:rtl w:val="true"/>
          <w:lang w:bidi="fa-IR"/>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آخر دعوانا أن الحمد للّه ربّ العالمین</w:t>
      </w:r>
      <w:r>
        <w:rPr>
          <w:rFonts w:eastAsia="IRNazanin" w:cs="IRNazanin"/>
          <w:color w:val="111111"/>
          <w:sz w:val="28"/>
          <w:szCs w:val="28"/>
          <w:rtl w:val="true"/>
          <w:lang w:bidi="fa-IR"/>
        </w:rPr>
        <w:t>.</w:t>
      </w:r>
      <w:bookmarkStart w:id="1703" w:name="pg5471_30975"/>
    </w:p>
    <w:p>
      <w:pPr>
        <w:pStyle w:val="Heading2"/>
        <w:numPr>
          <w:ilvl w:val="1"/>
          <w:numId w:val="1"/>
        </w:numPr>
        <w:rPr/>
      </w:pPr>
      <w:bookmarkStart w:id="1704" w:name="__RefHeading___Toc2146348_581953129"/>
      <w:bookmarkStart w:id="1705" w:name="_Toc653"/>
      <w:bookmarkEnd w:id="1703"/>
      <w:bookmarkEnd w:id="1704"/>
      <w:r>
        <w:rPr>
          <w:rtl w:val="true"/>
        </w:rPr>
        <w:t>فهرستهای موضوعی</w:t>
      </w:r>
      <w:bookmarkEnd w:id="1705"/>
    </w:p>
    <w:p>
      <w:pPr>
        <w:pStyle w:val="Heading3"/>
        <w:numPr>
          <w:ilvl w:val="2"/>
          <w:numId w:val="1"/>
        </w:numPr>
        <w:rPr/>
      </w:pPr>
      <w:bookmarkStart w:id="1706" w:name="__RefHeading___Toc2146350_581953129"/>
      <w:bookmarkStart w:id="1707" w:name="_Toc654"/>
      <w:bookmarkEnd w:id="1706"/>
      <w:r>
        <w:rPr>
          <w:rtl w:val="true"/>
        </w:rPr>
        <w:t>اشاره</w:t>
      </w:r>
      <w:bookmarkEnd w:id="1707"/>
    </w:p>
    <w:p>
      <w:pPr>
        <w:pStyle w:val="BookText"/>
        <w:rPr/>
      </w:pPr>
      <w:r>
        <w:rPr>
          <w:rStyle w:val="FootnoteAnchor"/>
          <w:rtl w:val="true"/>
        </w:rPr>
        <w:footnoteReference w:id="16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616</w:t>
      </w:r>
    </w:p>
    <w:p>
      <w:pPr>
        <w:pStyle w:val="BookText"/>
        <w:rPr/>
      </w:pPr>
      <w:r>
        <w:rPr>
          <w:rFonts w:ascii="IRNazanin" w:hAnsi="IRNazanin" w:eastAsia="IRNazanin"/>
          <w:color w:val="111111"/>
          <w:sz w:val="28"/>
          <w:sz w:val="28"/>
          <w:szCs w:val="28"/>
          <w:rtl w:val="true"/>
          <w:lang w:bidi="fa-IR"/>
        </w:rPr>
        <w:t xml:space="preserve">احادیث </w:t>
      </w:r>
      <w:r>
        <w:rPr>
          <w:rFonts w:eastAsia="IRNazanin" w:cs="IRNazanin"/>
          <w:color w:val="111111"/>
          <w:sz w:val="28"/>
          <w:szCs w:val="28"/>
          <w:lang w:bidi="fa-IR"/>
        </w:rPr>
        <w:t>619</w:t>
      </w:r>
    </w:p>
    <w:p>
      <w:pPr>
        <w:pStyle w:val="BookText"/>
        <w:rPr/>
      </w:pPr>
      <w:r>
        <w:rPr>
          <w:rFonts w:ascii="IRNazanin" w:hAnsi="IRNazanin" w:eastAsia="IRNazanin"/>
          <w:color w:val="111111"/>
          <w:sz w:val="28"/>
          <w:sz w:val="28"/>
          <w:szCs w:val="28"/>
          <w:rtl w:val="true"/>
          <w:lang w:bidi="fa-IR"/>
        </w:rPr>
        <w:t xml:space="preserve">اشعار فارسی </w:t>
      </w:r>
      <w:r>
        <w:rPr>
          <w:rFonts w:eastAsia="IRNazanin" w:cs="IRNazanin"/>
          <w:color w:val="111111"/>
          <w:sz w:val="28"/>
          <w:szCs w:val="28"/>
          <w:lang w:bidi="fa-IR"/>
        </w:rPr>
        <w:t>629</w:t>
      </w:r>
    </w:p>
    <w:p>
      <w:pPr>
        <w:pStyle w:val="BookText"/>
        <w:rPr/>
      </w:pPr>
      <w:r>
        <w:rPr>
          <w:rFonts w:ascii="IRNazanin" w:hAnsi="IRNazanin" w:eastAsia="IRNazanin"/>
          <w:color w:val="111111"/>
          <w:sz w:val="28"/>
          <w:sz w:val="28"/>
          <w:szCs w:val="28"/>
          <w:rtl w:val="true"/>
          <w:lang w:bidi="fa-IR"/>
        </w:rPr>
        <w:t xml:space="preserve">اشعار عربی </w:t>
      </w:r>
      <w:r>
        <w:rPr>
          <w:rFonts w:eastAsia="IRNazanin" w:cs="IRNazanin"/>
          <w:color w:val="111111"/>
          <w:sz w:val="28"/>
          <w:szCs w:val="28"/>
          <w:lang w:bidi="fa-IR"/>
        </w:rPr>
        <w:t>632</w:t>
      </w:r>
    </w:p>
    <w:p>
      <w:pPr>
        <w:pStyle w:val="BookText"/>
        <w:rPr/>
      </w:pPr>
      <w:r>
        <w:rPr>
          <w:rFonts w:ascii="IRNazanin" w:hAnsi="IRNazanin" w:eastAsia="IRNazanin"/>
          <w:color w:val="111111"/>
          <w:sz w:val="28"/>
          <w:sz w:val="28"/>
          <w:szCs w:val="28"/>
          <w:rtl w:val="true"/>
          <w:lang w:bidi="fa-IR"/>
        </w:rPr>
        <w:t xml:space="preserve">اشخاص </w:t>
      </w:r>
      <w:r>
        <w:rPr>
          <w:rFonts w:eastAsia="IRNazanin" w:cs="IRNazanin"/>
          <w:color w:val="111111"/>
          <w:sz w:val="28"/>
          <w:szCs w:val="28"/>
          <w:lang w:bidi="fa-IR"/>
        </w:rPr>
        <w:t>633</w:t>
      </w:r>
    </w:p>
    <w:p>
      <w:pPr>
        <w:pStyle w:val="BookText"/>
        <w:rPr/>
      </w:pPr>
      <w:r>
        <w:rPr>
          <w:rFonts w:ascii="IRNazanin" w:hAnsi="IRNazanin" w:eastAsia="IRNazanin"/>
          <w:color w:val="111111"/>
          <w:sz w:val="28"/>
          <w:sz w:val="28"/>
          <w:szCs w:val="28"/>
          <w:rtl w:val="true"/>
          <w:lang w:bidi="fa-IR"/>
        </w:rPr>
        <w:t xml:space="preserve">موضوعات و مفاهیم </w:t>
      </w:r>
      <w:r>
        <w:rPr>
          <w:rFonts w:eastAsia="IRNazanin" w:cs="IRNazanin"/>
          <w:color w:val="111111"/>
          <w:sz w:val="28"/>
          <w:szCs w:val="28"/>
          <w:lang w:bidi="fa-IR"/>
        </w:rPr>
        <w:t>634</w:t>
      </w:r>
    </w:p>
    <w:p>
      <w:pPr>
        <w:pStyle w:val="BookText"/>
        <w:rPr/>
      </w:pPr>
      <w:r>
        <w:rPr>
          <w:rFonts w:ascii="IRNazanin" w:hAnsi="IRNazanin" w:eastAsia="IRNazanin"/>
          <w:color w:val="111111"/>
          <w:sz w:val="28"/>
          <w:sz w:val="28"/>
          <w:szCs w:val="28"/>
          <w:rtl w:val="true"/>
          <w:lang w:bidi="fa-IR"/>
        </w:rPr>
        <w:t xml:space="preserve">جاها و شهرها </w:t>
      </w:r>
      <w:r>
        <w:rPr>
          <w:rFonts w:eastAsia="IRNazanin" w:cs="IRNazanin"/>
          <w:color w:val="111111"/>
          <w:sz w:val="28"/>
          <w:szCs w:val="28"/>
          <w:lang w:bidi="fa-IR"/>
        </w:rPr>
        <w:t>639</w:t>
      </w:r>
    </w:p>
    <w:p>
      <w:pPr>
        <w:pStyle w:val="BookText"/>
        <w:rPr/>
      </w:pPr>
      <w:r>
        <w:rPr>
          <w:rFonts w:ascii="IRNazanin" w:hAnsi="IRNazanin" w:eastAsia="IRNazanin"/>
          <w:color w:val="111111"/>
          <w:sz w:val="28"/>
          <w:sz w:val="28"/>
          <w:szCs w:val="28"/>
          <w:rtl w:val="true"/>
          <w:lang w:bidi="fa-IR"/>
        </w:rPr>
        <w:t xml:space="preserve">ابزار و وسایل </w:t>
      </w:r>
      <w:r>
        <w:rPr>
          <w:rFonts w:eastAsia="IRNazanin" w:cs="IRNazanin"/>
          <w:color w:val="111111"/>
          <w:sz w:val="28"/>
          <w:szCs w:val="28"/>
          <w:lang w:bidi="fa-IR"/>
        </w:rPr>
        <w:t>640</w:t>
      </w:r>
    </w:p>
    <w:p>
      <w:pPr>
        <w:pStyle w:val="BookText"/>
        <w:rPr/>
      </w:pPr>
      <w:r>
        <w:rPr>
          <w:rFonts w:ascii="IRNazanin" w:hAnsi="IRNazanin" w:eastAsia="IRNazanin"/>
          <w:color w:val="111111"/>
          <w:sz w:val="28"/>
          <w:sz w:val="28"/>
          <w:szCs w:val="28"/>
          <w:rtl w:val="true"/>
          <w:lang w:bidi="fa-IR"/>
        </w:rPr>
        <w:t xml:space="preserve">حادثه‌ها </w:t>
      </w:r>
      <w:r>
        <w:rPr>
          <w:rFonts w:eastAsia="IRNazanin" w:cs="IRNazanin"/>
          <w:color w:val="111111"/>
          <w:sz w:val="28"/>
          <w:szCs w:val="28"/>
          <w:lang w:bidi="fa-IR"/>
        </w:rPr>
        <w:t>641</w:t>
      </w:r>
    </w:p>
    <w:p>
      <w:pPr>
        <w:pStyle w:val="BookText"/>
        <w:rPr/>
      </w:pPr>
      <w:r>
        <w:rPr>
          <w:rFonts w:ascii="IRNazanin" w:hAnsi="IRNazanin" w:eastAsia="IRNazanin"/>
          <w:color w:val="111111"/>
          <w:sz w:val="28"/>
          <w:sz w:val="28"/>
          <w:szCs w:val="28"/>
          <w:rtl w:val="true"/>
          <w:lang w:bidi="fa-IR"/>
        </w:rPr>
        <w:t xml:space="preserve">اصطلاحات </w:t>
      </w:r>
      <w:r>
        <w:rPr>
          <w:rFonts w:eastAsia="IRNazanin" w:cs="IRNazanin"/>
          <w:color w:val="111111"/>
          <w:sz w:val="28"/>
          <w:szCs w:val="28"/>
          <w:lang w:bidi="fa-IR"/>
        </w:rPr>
        <w:t>642</w:t>
      </w:r>
    </w:p>
    <w:p>
      <w:pPr>
        <w:pStyle w:val="BookText"/>
        <w:rPr/>
      </w:pPr>
      <w:r>
        <w:rPr>
          <w:rFonts w:ascii="IRNazanin" w:hAnsi="IRNazanin" w:eastAsia="IRNazanin"/>
          <w:color w:val="111111"/>
          <w:sz w:val="28"/>
          <w:sz w:val="28"/>
          <w:szCs w:val="28"/>
          <w:rtl w:val="true"/>
          <w:lang w:bidi="fa-IR"/>
        </w:rPr>
        <w:t xml:space="preserve">کتابها </w:t>
      </w:r>
      <w:r>
        <w:rPr>
          <w:rFonts w:eastAsia="IRNazanin" w:cs="IRNazanin"/>
          <w:color w:val="111111"/>
          <w:sz w:val="28"/>
          <w:szCs w:val="28"/>
          <w:lang w:bidi="fa-IR"/>
        </w:rPr>
        <w:t>643</w:t>
      </w:r>
    </w:p>
    <w:p>
      <w:pPr>
        <w:pStyle w:val="BookText"/>
        <w:rPr/>
      </w:pPr>
      <w:r>
        <w:rPr>
          <w:rFonts w:ascii="IRNazanin" w:hAnsi="IRNazanin" w:eastAsia="IRNazanin"/>
          <w:color w:val="111111"/>
          <w:sz w:val="28"/>
          <w:sz w:val="28"/>
          <w:szCs w:val="28"/>
          <w:rtl w:val="true"/>
          <w:lang w:bidi="fa-IR"/>
        </w:rPr>
        <w:t xml:space="preserve">گروهها </w:t>
      </w:r>
      <w:r>
        <w:rPr>
          <w:rFonts w:eastAsia="IRNazanin" w:cs="IRNazanin"/>
          <w:color w:val="111111"/>
          <w:sz w:val="28"/>
          <w:szCs w:val="28"/>
          <w:lang w:bidi="fa-IR"/>
        </w:rPr>
        <w:t>644</w:t>
      </w:r>
    </w:p>
    <w:p>
      <w:pPr>
        <w:pStyle w:val="BookText"/>
        <w:rPr/>
      </w:pPr>
      <w:r>
        <w:rPr>
          <w:rFonts w:ascii="IRNazanin" w:hAnsi="IRNazanin" w:eastAsia="IRNazanin"/>
          <w:color w:val="111111"/>
          <w:sz w:val="28"/>
          <w:sz w:val="28"/>
          <w:szCs w:val="28"/>
          <w:rtl w:val="true"/>
          <w:lang w:bidi="fa-IR"/>
        </w:rPr>
        <w:t xml:space="preserve">مؤسسات و مراکز </w:t>
      </w:r>
      <w:r>
        <w:rPr>
          <w:rFonts w:eastAsia="IRNazanin" w:cs="IRNazanin"/>
          <w:color w:val="111111"/>
          <w:sz w:val="28"/>
          <w:szCs w:val="28"/>
          <w:lang w:bidi="fa-IR"/>
        </w:rPr>
        <w:t>645</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منابع و مآخذ </w:t>
      </w:r>
      <w:r>
        <w:rPr>
          <w:rFonts w:eastAsia="IRNazanin" w:cs="IRNazanin"/>
          <w:color w:val="111111"/>
          <w:sz w:val="28"/>
          <w:szCs w:val="28"/>
          <w:lang w:bidi="fa-IR"/>
        </w:rPr>
        <w:t>646</w:t>
      </w:r>
      <w:bookmarkStart w:id="1708" w:name="pg5471_30976"/>
    </w:p>
    <w:p>
      <w:pPr>
        <w:pStyle w:val="Heading3"/>
        <w:numPr>
          <w:ilvl w:val="2"/>
          <w:numId w:val="1"/>
        </w:numPr>
        <w:rPr/>
      </w:pPr>
      <w:bookmarkStart w:id="1709" w:name="__RefHeading___Toc2146352_581953129"/>
      <w:bookmarkStart w:id="1710" w:name="_Toc655"/>
      <w:bookmarkEnd w:id="1708"/>
      <w:bookmarkEnd w:id="1709"/>
      <w:r>
        <w:rPr>
          <w:rtl w:val="true"/>
        </w:rPr>
        <w:t>آیات</w:t>
      </w:r>
      <w:bookmarkEnd w:id="1710"/>
    </w:p>
    <w:p>
      <w:pPr>
        <w:pStyle w:val="BookText"/>
        <w:rPr/>
      </w:pPr>
      <w:r>
        <w:rPr>
          <w:rFonts w:ascii="Amiri" w:hAnsi="Amiri" w:eastAsia="Amiri" w:cs="Amiri"/>
          <w:color w:val="111111"/>
          <w:sz w:val="28"/>
          <w:sz w:val="28"/>
          <w:szCs w:val="28"/>
          <w:rtl w:val="true"/>
          <w:lang w:bidi="ar-SA"/>
        </w:rPr>
        <w:t xml:space="preserve">اِتَّبِعْ مِلَّةَ إِبْراهِیمَ حَنِیفاً، </w:t>
      </w:r>
      <w:r>
        <w:rPr>
          <w:rFonts w:eastAsia="Amiri" w:cs="Amiri" w:ascii="Amiri" w:hAnsi="Amiri"/>
          <w:color w:val="111111"/>
          <w:sz w:val="28"/>
          <w:szCs w:val="28"/>
          <w:lang w:bidi="ar-SA"/>
        </w:rPr>
        <w:t>453</w:t>
      </w:r>
    </w:p>
    <w:p>
      <w:pPr>
        <w:pStyle w:val="BookText"/>
        <w:rPr/>
      </w:pPr>
      <w:r>
        <w:rPr>
          <w:rFonts w:ascii="Amiri" w:hAnsi="Amiri" w:eastAsia="Amiri" w:cs="Amiri"/>
          <w:color w:val="111111"/>
          <w:sz w:val="28"/>
          <w:sz w:val="28"/>
          <w:szCs w:val="28"/>
          <w:rtl w:val="true"/>
          <w:lang w:bidi="ar-SA"/>
        </w:rPr>
        <w:t xml:space="preserve">أَطِیعُوا اللّهَ وَ أَطِیعُوا الرَّسُولَ وَ أُولِی الْأَمْرِ مِنْکُمْ، </w:t>
      </w:r>
      <w:r>
        <w:rPr>
          <w:rFonts w:eastAsia="Amiri" w:cs="Amiri" w:ascii="Amiri" w:hAnsi="Amiri"/>
          <w:color w:val="111111"/>
          <w:sz w:val="28"/>
          <w:szCs w:val="28"/>
          <w:lang w:bidi="ar-SA"/>
        </w:rPr>
        <w:t>31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اَلَّذِینَ آمَنُوا وَ تَطْمَئِنُّ قُلُوبُهُمْ بِذِکْرِ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اَلَّذِینَ یُنْفِقُونَ أَمْوالَهُمْ بِاللَّیْلِ وَ النَّهارِ سِرًّا وَ عَلانِیَةً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 xml:space="preserve">اَللّهُ وَلِیُّ الَّذِینَ آمَنُوا، </w:t>
      </w:r>
      <w:r>
        <w:rPr>
          <w:rFonts w:eastAsia="Amiri" w:cs="Amiri" w:ascii="Amiri" w:hAnsi="Amiri"/>
          <w:color w:val="111111"/>
          <w:sz w:val="28"/>
          <w:szCs w:val="28"/>
          <w:lang w:bidi="ar-SA"/>
        </w:rPr>
        <w:t>594</w:t>
      </w:r>
    </w:p>
    <w:p>
      <w:pPr>
        <w:pStyle w:val="BookText"/>
        <w:rPr/>
      </w:pPr>
      <w:r>
        <w:rPr>
          <w:rFonts w:ascii="Amiri" w:hAnsi="Amiri" w:eastAsia="Amiri" w:cs="Amiri"/>
          <w:color w:val="111111"/>
          <w:sz w:val="28"/>
          <w:sz w:val="28"/>
          <w:szCs w:val="28"/>
          <w:rtl w:val="true"/>
          <w:lang w:bidi="ar-SA"/>
        </w:rPr>
        <w:t xml:space="preserve">اَلنَّبِیُّ أَوْلی بِالْمُؤْمِنِینَ مِنْ أَنْفُسِهِمْ، </w:t>
      </w:r>
      <w:r>
        <w:rPr>
          <w:rFonts w:eastAsia="Amiri" w:cs="Amiri" w:ascii="Amiri" w:hAnsi="Amiri"/>
          <w:color w:val="111111"/>
          <w:sz w:val="28"/>
          <w:szCs w:val="28"/>
          <w:lang w:bidi="ar-SA"/>
        </w:rPr>
        <w:t>594</w:t>
      </w:r>
    </w:p>
    <w:p>
      <w:pPr>
        <w:pStyle w:val="BookText"/>
        <w:rPr/>
      </w:pPr>
      <w:r>
        <w:rPr>
          <w:rFonts w:ascii="Amiri" w:hAnsi="Amiri" w:eastAsia="Amiri" w:cs="Amiri"/>
          <w:color w:val="111111"/>
          <w:sz w:val="28"/>
          <w:sz w:val="28"/>
          <w:szCs w:val="28"/>
          <w:rtl w:val="true"/>
          <w:lang w:bidi="ar-SA"/>
        </w:rPr>
        <w:t>اَلْیَوْمَ أَکْمَلْتُ لَکُمْ دِینَکُمْ وَ أَتْمَمْتُ عَلَیْکُمْ نِعْمَتِی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590</w:t>
      </w:r>
    </w:p>
    <w:p>
      <w:pPr>
        <w:pStyle w:val="BookText"/>
        <w:rPr/>
      </w:pPr>
      <w:r>
        <w:rPr>
          <w:rFonts w:ascii="Amiri" w:hAnsi="Amiri" w:eastAsia="Amiri" w:cs="Amiri"/>
          <w:color w:val="111111"/>
          <w:sz w:val="28"/>
          <w:sz w:val="28"/>
          <w:szCs w:val="28"/>
          <w:rtl w:val="true"/>
          <w:lang w:bidi="ar-SA"/>
        </w:rPr>
        <w:t xml:space="preserve">إِنّا أَعْطَیْناکَ الْکَوْثَرَ،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إِنّا عَرَضْنَا الْأَمانَةَ عَلَی السَّماواتِ وَ الْأَرْضِ وَ الْجِبالِ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إِنِ الْحُکْمُ إِلاّ لِلّهِ، </w:t>
      </w:r>
      <w:r>
        <w:rPr>
          <w:rFonts w:eastAsia="Amiri" w:cs="Amiri" w:ascii="Amiri" w:hAnsi="Amiri"/>
          <w:color w:val="111111"/>
          <w:sz w:val="28"/>
          <w:szCs w:val="28"/>
          <w:lang w:bidi="ar-SA"/>
        </w:rPr>
        <w:t>517</w:t>
      </w:r>
    </w:p>
    <w:p>
      <w:pPr>
        <w:pStyle w:val="BookText"/>
        <w:rPr/>
      </w:pPr>
      <w:r>
        <w:rPr>
          <w:rFonts w:ascii="Amiri" w:hAnsi="Amiri" w:eastAsia="Amiri" w:cs="Amiri"/>
          <w:color w:val="111111"/>
          <w:sz w:val="28"/>
          <w:sz w:val="28"/>
          <w:szCs w:val="28"/>
          <w:rtl w:val="true"/>
          <w:lang w:bidi="ar-SA"/>
        </w:rPr>
        <w:t>وَ الَّذِینَ یَکْنِزُونَ الذَّهَبَ وَ الْفِضَّةَ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إِنَّ اللّهَ وَ مَلائِکَتَهُ یُصَلُّونَ عَلَی النَّبِیِّ یا أَیُّهَا الَّذِینَ آمَنُوا صَلُّوا عَلَیْهِ وَ سَلِّمُوا تَسْلِیماً،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 xml:space="preserve">إِنَّما أَنْتَ مُنْذِرٌ وَ لِکُلِّ قَوْمٍ هادٍ، </w:t>
      </w:r>
      <w:r>
        <w:rPr>
          <w:rFonts w:eastAsia="Amiri" w:cs="Amiri" w:ascii="Amiri" w:hAnsi="Amiri"/>
          <w:color w:val="111111"/>
          <w:sz w:val="28"/>
          <w:szCs w:val="28"/>
          <w:lang w:bidi="ar-SA"/>
        </w:rPr>
        <w:t>37</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وَلِیُّکُمُ اللّهُ وَ رَسُولُهُ وَ الَّذِینَ آمَنُوا الَّذِینَ یُقِیمُونَ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یُرِیدُ اللّهُ لِیُذْهِبَ عَنْکُمُ الرِّجْسَ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 سائِلٌ بِعَذابٍ واقِعٍ، </w:t>
      </w:r>
      <w:r>
        <w:rPr>
          <w:rFonts w:eastAsia="Amiri" w:cs="Amiri" w:ascii="Amiri" w:hAnsi="Amiri"/>
          <w:color w:val="111111"/>
          <w:sz w:val="28"/>
          <w:szCs w:val="28"/>
          <w:lang w:bidi="ar-SA"/>
        </w:rPr>
        <w:t>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574</w:t>
      </w:r>
    </w:p>
    <w:p>
      <w:pPr>
        <w:pStyle w:val="BookText"/>
        <w:rPr/>
      </w:pPr>
      <w:r>
        <w:rPr>
          <w:rFonts w:ascii="Amiri" w:hAnsi="Amiri" w:eastAsia="Amiri" w:cs="Amiri"/>
          <w:color w:val="111111"/>
          <w:sz w:val="28"/>
          <w:sz w:val="28"/>
          <w:szCs w:val="28"/>
          <w:rtl w:val="true"/>
          <w:lang w:bidi="ar-SA"/>
        </w:rPr>
        <w:t xml:space="preserve">سَلامٌ عَلی إِلْ‌یاسِینَ،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سَمِعْنا فَتًی یَذْکُرُهُمْ یُقالُ لَهُ إِبْراهِیمُ، </w:t>
      </w:r>
      <w:r>
        <w:rPr>
          <w:rFonts w:eastAsia="Amiri" w:cs="Amiri" w:ascii="Amiri" w:hAnsi="Amiri"/>
          <w:color w:val="111111"/>
          <w:sz w:val="28"/>
          <w:szCs w:val="28"/>
          <w:lang w:bidi="ar-SA"/>
        </w:rPr>
        <w:t>453</w:t>
      </w:r>
    </w:p>
    <w:p>
      <w:pPr>
        <w:pStyle w:val="BookText"/>
        <w:rPr/>
      </w:pPr>
      <w:r>
        <w:rPr>
          <w:rFonts w:ascii="Amiri" w:hAnsi="Amiri" w:eastAsia="Amiri" w:cs="Amiri"/>
          <w:color w:val="111111"/>
          <w:sz w:val="28"/>
          <w:sz w:val="28"/>
          <w:szCs w:val="28"/>
          <w:rtl w:val="true"/>
          <w:lang w:bidi="ar-SA"/>
        </w:rPr>
        <w:t>ضَرَبَ اللّهُ مَثَلاً کَلِمَةً طَیِّبَةً کَشَجَرَةٍ طَیِّبَةٍ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عَسی أَنْ یَبْعَثَکَ رَبُّکَ مَقاماً مَحْمُوداً،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 xml:space="preserve">عَمَّ یَتَساءَلُونَ عَنِ النَّبَإِ الْعَظِیمِ، </w:t>
      </w:r>
      <w:r>
        <w:rPr>
          <w:rFonts w:eastAsia="Amiri" w:cs="Amiri" w:ascii="Amiri" w:hAnsi="Amiri"/>
          <w:color w:val="111111"/>
          <w:sz w:val="28"/>
          <w:szCs w:val="28"/>
          <w:lang w:bidi="ar-SA"/>
        </w:rPr>
        <w:t>569</w:t>
      </w:r>
    </w:p>
    <w:p>
      <w:pPr>
        <w:pStyle w:val="BookText"/>
        <w:rPr/>
      </w:pPr>
      <w:r>
        <w:rPr>
          <w:rFonts w:ascii="Amiri" w:hAnsi="Amiri" w:eastAsia="Amiri" w:cs="Amiri"/>
          <w:color w:val="111111"/>
          <w:sz w:val="28"/>
          <w:sz w:val="28"/>
          <w:szCs w:val="28"/>
          <w:rtl w:val="true"/>
          <w:lang w:bidi="ar-SA"/>
        </w:rPr>
        <w:t xml:space="preserve">فَسْئَلُوا أَهْلَ الذِّکْرِ إِنْ کُنْتُمْ لا تَعْلَمُونَ، </w:t>
      </w:r>
      <w:r>
        <w:rPr>
          <w:rFonts w:eastAsia="Amiri" w:cs="Amiri" w:ascii="Amiri" w:hAnsi="Amiri"/>
          <w:color w:val="111111"/>
          <w:sz w:val="28"/>
          <w:szCs w:val="28"/>
          <w:lang w:bidi="ar-SA"/>
        </w:rPr>
        <w:t>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فَإِنْ بَغَتْ إِحْداهُما عَلَی الْأُخْری فَقاتِلُوا الَّتِی تَبْغِی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فَأَنَّ لِلّهِ خُمُسَهُ وَ لِلرَّسُولِ وَ لِذِی الْقُرْبی،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فِتْیَةٌ آمَنُوا بِرَبِّهِمْ، </w:t>
      </w:r>
      <w:r>
        <w:rPr>
          <w:rFonts w:eastAsia="Amiri" w:cs="Amiri" w:ascii="Amiri" w:hAnsi="Amiri"/>
          <w:color w:val="111111"/>
          <w:sz w:val="28"/>
          <w:szCs w:val="28"/>
          <w:lang w:bidi="ar-SA"/>
        </w:rPr>
        <w:t>453</w:t>
      </w:r>
    </w:p>
    <w:p>
      <w:pPr>
        <w:pStyle w:val="BookText"/>
        <w:rPr/>
      </w:pPr>
      <w:r>
        <w:rPr>
          <w:rFonts w:ascii="Amiri" w:hAnsi="Amiri" w:eastAsia="Amiri" w:cs="Amiri"/>
          <w:color w:val="111111"/>
          <w:sz w:val="28"/>
          <w:sz w:val="28"/>
          <w:szCs w:val="28"/>
          <w:rtl w:val="true"/>
          <w:lang w:bidi="ar-SA"/>
        </w:rPr>
        <w:t xml:space="preserve">فَضَّلَ اللّهُ الْمُجاهِدِینَ عَلَی الْقاعِدِینَ أَجْراً عَظِیماً، </w:t>
      </w:r>
      <w:r>
        <w:rPr>
          <w:rFonts w:eastAsia="Amiri" w:cs="Amiri" w:ascii="Amiri" w:hAnsi="Amiri"/>
          <w:color w:val="111111"/>
          <w:sz w:val="28"/>
          <w:szCs w:val="28"/>
          <w:lang w:bidi="ar-SA"/>
        </w:rPr>
        <w:t>478</w:t>
      </w:r>
    </w:p>
    <w:p>
      <w:pPr>
        <w:pStyle w:val="BookText"/>
        <w:rPr/>
      </w:pPr>
      <w:r>
        <w:rPr>
          <w:rFonts w:ascii="Amiri" w:hAnsi="Amiri" w:eastAsia="Amiri" w:cs="Amiri"/>
          <w:color w:val="111111"/>
          <w:sz w:val="28"/>
          <w:sz w:val="28"/>
          <w:szCs w:val="28"/>
          <w:rtl w:val="true"/>
          <w:lang w:bidi="ar-SA"/>
        </w:rPr>
        <w:t>فَمَنْ تَبِعَنِی فَإِنَّهُ مِنِّی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فَمَنْ حَاجَّکَ فِیهِ مِنْ بَعْدِ ما جاءَکَ مِنَ الْعِلْمِ فَقُلْ تَعالَوْا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527</w:t>
      </w:r>
    </w:p>
    <w:p>
      <w:pPr>
        <w:pStyle w:val="BookText"/>
        <w:rPr/>
      </w:pPr>
      <w:r>
        <w:rPr>
          <w:rFonts w:ascii="Amiri" w:hAnsi="Amiri" w:eastAsia="Amiri" w:cs="Amiri"/>
          <w:color w:val="111111"/>
          <w:sz w:val="28"/>
          <w:sz w:val="28"/>
          <w:szCs w:val="28"/>
          <w:rtl w:val="true"/>
          <w:lang w:bidi="ar-SA"/>
        </w:rPr>
        <w:t xml:space="preserve">قُلْ لا أَسْئَلُکُمْ عَلَیْهِ أَجْراً إِلاَّ الْمَوَدَّةَ فِی الْقُرْبی، </w:t>
      </w:r>
      <w:r>
        <w:rPr>
          <w:rFonts w:eastAsia="Amiri" w:cs="Amiri" w:ascii="Amiri" w:hAnsi="Amiri"/>
          <w:color w:val="111111"/>
          <w:sz w:val="28"/>
          <w:szCs w:val="28"/>
          <w:lang w:bidi="ar-SA"/>
        </w:rPr>
        <w:t>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قُلْ ما سَأَلْتُکُمْ مِنْ أَجْرٍ فَهُوَ لَکُمْ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لا تَغْلُوا فِی دِینِکُمْ، </w:t>
      </w:r>
      <w:r>
        <w:rPr>
          <w:rFonts w:eastAsia="Amiri" w:cs="Amiri" w:ascii="Amiri" w:hAnsi="Amiri"/>
          <w:color w:val="111111"/>
          <w:sz w:val="28"/>
          <w:szCs w:val="28"/>
          <w:lang w:bidi="ar-SA"/>
        </w:rPr>
        <w:t>447</w:t>
      </w:r>
    </w:p>
    <w:p>
      <w:pPr>
        <w:pStyle w:val="BookText"/>
        <w:rPr/>
      </w:pPr>
      <w:r>
        <w:rPr>
          <w:rFonts w:ascii="Amiri" w:hAnsi="Amiri" w:eastAsia="Amiri" w:cs="Amiri"/>
          <w:color w:val="111111"/>
          <w:sz w:val="28"/>
          <w:sz w:val="28"/>
          <w:szCs w:val="28"/>
          <w:rtl w:val="true"/>
          <w:lang w:bidi="ar-SA"/>
        </w:rPr>
        <w:t xml:space="preserve">لا یَنالُ عَهْدِی الظّالِمِینَ،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ما یَکُونُ مِنْ نَجْوی ثَلاثَةٍ إِلاّ هُوَ رابِعُهُمْ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مَنْ کَفَرَ بِاللّهِ مِنْ بَعْدِ إِیمانِهِ إِلاّ مَنْ أُکْرِهَ وَ قَلْبُهُ مُطْمَئِنٌّ بِالْإِیمانِ، </w:t>
      </w:r>
      <w:r>
        <w:rPr>
          <w:rFonts w:eastAsia="Amiri" w:cs="Amiri" w:ascii="Amiri" w:hAnsi="Amiri"/>
          <w:color w:val="111111"/>
          <w:sz w:val="28"/>
          <w:szCs w:val="28"/>
          <w:lang w:bidi="ar-SA"/>
        </w:rPr>
        <w:t>171</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ابْتَغُوا إِلَیْهِ الْوَسِیلَةَ،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وَ آتِ ذَا الْقُرْبی حَقَّهُ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455</w:t>
      </w:r>
    </w:p>
    <w:p>
      <w:pPr>
        <w:pStyle w:val="BookText"/>
        <w:rPr/>
      </w:pPr>
      <w:r>
        <w:rPr>
          <w:rFonts w:ascii="Amiri" w:hAnsi="Amiri" w:eastAsia="Amiri" w:cs="Amiri"/>
          <w:color w:val="111111"/>
          <w:sz w:val="28"/>
          <w:sz w:val="28"/>
          <w:szCs w:val="28"/>
          <w:rtl w:val="true"/>
          <w:lang w:bidi="ar-SA"/>
        </w:rPr>
        <w:t>وَ إِذِ ابْتَلی إِبْراهِیمَ رَبُّهُ بِکَلِماتٍ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 xml:space="preserve">وَ السّابِقُونَ الْأَوَّلُونَ،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وَ إِنْ طائِفَتانِ مِنَ الْمُؤْمِنِینَ اقْتَتَلُوا فَأَصْلِحُوا بَیْنَهُما، </w:t>
      </w:r>
      <w:r>
        <w:rPr>
          <w:rFonts w:eastAsia="Amiri" w:cs="Amiri" w:ascii="Amiri" w:hAnsi="Amiri"/>
          <w:color w:val="111111"/>
          <w:sz w:val="28"/>
          <w:szCs w:val="28"/>
          <w:lang w:bidi="ar-SA"/>
        </w:rPr>
        <w:t>190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482</w:t>
      </w:r>
    </w:p>
    <w:p>
      <w:pPr>
        <w:pStyle w:val="BookText"/>
        <w:rPr/>
      </w:pPr>
      <w:r>
        <w:rPr>
          <w:rFonts w:ascii="Amiri" w:hAnsi="Amiri" w:eastAsia="Amiri" w:cs="Amiri"/>
          <w:color w:val="111111"/>
          <w:sz w:val="28"/>
          <w:sz w:val="28"/>
          <w:szCs w:val="28"/>
          <w:rtl w:val="true"/>
          <w:lang w:bidi="ar-SA"/>
        </w:rPr>
        <w:t xml:space="preserve">وَ أَنْذِرْ عَشِیرَتَکَ الْأَقْرَبِینَ،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وَ جَعَلْنا مِنْهُمْ أَئِمَّةً یَهْدُونَ بِأَمْرِنا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 xml:space="preserve">وَ جَعَلْناهُمْ أَئِمَّةً یَدْعُونَ إِلَی النّارِ،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وَ کُونُوا مَعَ الصّادِقِینَ، </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وَ لَوْ أَنَّهُمْ إِذْ ظَلَمُوا أَنْفُسَهُمْ جاؤُکَ فَاسْتَغْفَرُوا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وَ ما کانَ لِمُؤْمِنٍ وَ لا مُؤْمِنَةٍ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595</w:t>
      </w:r>
    </w:p>
    <w:p>
      <w:pPr>
        <w:pStyle w:val="BookText"/>
        <w:rPr/>
      </w:pPr>
      <w:r>
        <w:rPr>
          <w:rFonts w:ascii="Amiri" w:hAnsi="Amiri" w:eastAsia="Amiri" w:cs="Amiri"/>
          <w:color w:val="111111"/>
          <w:sz w:val="28"/>
          <w:sz w:val="28"/>
          <w:szCs w:val="28"/>
          <w:rtl w:val="true"/>
          <w:lang w:bidi="ar-SA"/>
        </w:rPr>
        <w:t>وَ ما یَنْطِقُ عَنِ الْهَوی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وَ مِنَ النّاسِ مَنْ یَشْرِی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468</w:t>
      </w:r>
    </w:p>
    <w:p>
      <w:pPr>
        <w:pStyle w:val="BookText"/>
        <w:rPr/>
      </w:pPr>
      <w:r>
        <w:rPr>
          <w:rFonts w:ascii="Amiri" w:hAnsi="Amiri" w:eastAsia="Amiri" w:cs="Amiri"/>
          <w:color w:val="111111"/>
          <w:sz w:val="28"/>
          <w:sz w:val="28"/>
          <w:szCs w:val="28"/>
          <w:rtl w:val="true"/>
          <w:lang w:bidi="ar-SA"/>
        </w:rPr>
        <w:t xml:space="preserve">وَ مَنْ یَتَوَلَّهُمْ مِنْکُمْ فَإِنَّهُ مِنْهُمْ،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وَ یُطْعِمُونَ الطَّعامَ عَلی حُبِّهِ مِسْکِیناً وَ یَتِیماً وَ أَسِیراً، </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یا أَیُّهَا الرَّسُولُ بَلِّغْ ما أُنْزِلَ إِلَیْکَ مِنْ رَبِّکَ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590</w:t>
      </w:r>
    </w:p>
    <w:p>
      <w:pPr>
        <w:pStyle w:val="BookText"/>
        <w:rPr/>
      </w:pPr>
      <w:r>
        <w:rPr>
          <w:rFonts w:ascii="Amiri" w:hAnsi="Amiri" w:eastAsia="Amiri" w:cs="Amiri"/>
          <w:color w:val="111111"/>
          <w:sz w:val="28"/>
          <w:sz w:val="28"/>
          <w:szCs w:val="28"/>
          <w:rtl w:val="true"/>
          <w:lang w:bidi="ar-SA"/>
        </w:rPr>
        <w:t xml:space="preserve">یُوفُونَ بِالنَّذْرِ وَ یَخافُونَ یَوْماً کانَ شَرُّهُ مُسْتَطِیراً، </w:t>
      </w:r>
      <w:r>
        <w:rPr>
          <w:rFonts w:eastAsia="Amiri" w:cs="Amiri" w:ascii="Amiri" w:hAnsi="Amiri"/>
          <w:color w:val="111111"/>
          <w:sz w:val="28"/>
          <w:szCs w:val="28"/>
          <w:lang w:bidi="ar-SA"/>
        </w:rPr>
        <w:t>321</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یَوْمَ نَدْعُوا کُلَّ أُناسٍ بِإِمامِهِمْ، </w:t>
      </w:r>
      <w:r>
        <w:rPr>
          <w:rFonts w:eastAsia="Amiri" w:cs="Amiri" w:ascii="Amiri" w:hAnsi="Amiri"/>
          <w:color w:val="111111"/>
          <w:sz w:val="28"/>
          <w:szCs w:val="28"/>
          <w:lang w:bidi="ar-SA"/>
        </w:rPr>
        <w:t>98</w:t>
      </w:r>
      <w:bookmarkStart w:id="1711" w:name="pg5471_30979"/>
    </w:p>
    <w:p>
      <w:pPr>
        <w:pStyle w:val="Heading3"/>
        <w:numPr>
          <w:ilvl w:val="2"/>
          <w:numId w:val="1"/>
        </w:numPr>
        <w:rPr/>
      </w:pPr>
      <w:bookmarkStart w:id="1712" w:name="__RefHeading___Toc2146354_581953129"/>
      <w:bookmarkStart w:id="1713" w:name="_Toc656"/>
      <w:bookmarkEnd w:id="1711"/>
      <w:bookmarkEnd w:id="1712"/>
      <w:r>
        <w:rPr>
          <w:rtl w:val="true"/>
        </w:rPr>
        <w:t>احادیث</w:t>
      </w:r>
      <w:bookmarkEnd w:id="1713"/>
    </w:p>
    <w:p>
      <w:pPr>
        <w:pStyle w:val="BookText"/>
        <w:rPr/>
      </w:pPr>
      <w:r>
        <w:rPr>
          <w:rFonts w:ascii="IRNazanin" w:hAnsi="IRNazanin" w:eastAsia="IRNazanin"/>
          <w:color w:val="111111"/>
          <w:sz w:val="28"/>
          <w:sz w:val="28"/>
          <w:szCs w:val="28"/>
          <w:rtl w:val="true"/>
          <w:lang w:bidi="fa-IR"/>
        </w:rPr>
        <w:t>آخر فریضة انزلها اللّه تعالی الولایة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463</w:t>
      </w:r>
    </w:p>
    <w:p>
      <w:pPr>
        <w:pStyle w:val="BookText"/>
        <w:rPr/>
      </w:pPr>
      <w:r>
        <w:rPr>
          <w:rFonts w:ascii="Amiri" w:hAnsi="Amiri" w:eastAsia="Amiri" w:cs="Amiri"/>
          <w:color w:val="111111"/>
          <w:sz w:val="28"/>
          <w:sz w:val="28"/>
          <w:szCs w:val="28"/>
          <w:rtl w:val="true"/>
          <w:lang w:bidi="ar-SA"/>
        </w:rPr>
        <w:t>آل محمّد کلّ تقیّ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آتاکم علیّ فی السّحاب،</w:t>
      </w:r>
      <w:r>
        <w:rPr>
          <w:rFonts w:eastAsia="Amiri" w:cs="Amiri" w:ascii="Amiri" w:hAnsi="Amiri"/>
          <w:color w:val="111111"/>
          <w:sz w:val="28"/>
          <w:szCs w:val="28"/>
          <w:lang w:bidi="ar-SA"/>
        </w:rPr>
        <w:t>424</w:t>
      </w:r>
    </w:p>
    <w:p>
      <w:pPr>
        <w:pStyle w:val="BookText"/>
        <w:rPr/>
      </w:pPr>
      <w:r>
        <w:rPr>
          <w:rFonts w:ascii="IRNazanin" w:hAnsi="IRNazanin" w:eastAsia="IRNazanin"/>
          <w:color w:val="111111"/>
          <w:sz w:val="28"/>
          <w:sz w:val="28"/>
          <w:szCs w:val="28"/>
          <w:rtl w:val="true"/>
          <w:lang w:bidi="fa-IR"/>
        </w:rPr>
        <w:t>اتأمرونی ان اطلب النّصر بالجور فیمن ولّیت علیه؟،</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اجعلونا مخلوقین و قولوا فینا ما شئتم،</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اجمعوا علی منازعتی آمرا هولی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إحذروا علی شبابکم الغلاة لا یفسدونهم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احلب حلبا لک شطره،اشدد له الیوم لیردّ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اذا اردت العلم الصحیح فخذ من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538</w:t>
      </w:r>
    </w:p>
    <w:p>
      <w:pPr>
        <w:pStyle w:val="BookText"/>
        <w:rPr/>
      </w:pPr>
      <w:r>
        <w:rPr>
          <w:rFonts w:ascii="IRNazanin" w:hAnsi="IRNazanin" w:eastAsia="IRNazanin"/>
          <w:color w:val="111111"/>
          <w:sz w:val="28"/>
          <w:sz w:val="28"/>
          <w:szCs w:val="28"/>
          <w:rtl w:val="true"/>
          <w:lang w:bidi="fa-IR"/>
        </w:rPr>
        <w:t>إذا أنا متّ فادفنّی لیلا و لا تؤذننّ رجلین ذکرتهما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اذا متّ ظهرت لک ضغائن فی صدور قوم</w:t>
      </w:r>
      <w:r>
        <w:rPr>
          <w:rFonts w:eastAsia="IRNazanin" w:cs="IRNazanin"/>
          <w:color w:val="111111"/>
          <w:sz w:val="28"/>
          <w:szCs w:val="28"/>
          <w:rtl w:val="true"/>
          <w:lang w:bidi="fa-IR"/>
        </w:rPr>
        <w:t>...</w:t>
      </w:r>
      <w:r>
        <w:rPr>
          <w:rFonts w:eastAsia="IRNazanin" w:cs="IRNazanin"/>
          <w:color w:val="111111"/>
          <w:sz w:val="28"/>
          <w:szCs w:val="28"/>
          <w:lang w:bidi="fa-IR"/>
        </w:rPr>
        <w:t>423</w:t>
      </w:r>
    </w:p>
    <w:p>
      <w:pPr>
        <w:pStyle w:val="BookText"/>
        <w:rPr/>
      </w:pPr>
      <w:r>
        <w:rPr>
          <w:rFonts w:ascii="Amiri" w:hAnsi="Amiri" w:eastAsia="Amiri" w:cs="Amiri"/>
          <w:color w:val="111111"/>
          <w:sz w:val="28"/>
          <w:sz w:val="28"/>
          <w:szCs w:val="28"/>
          <w:rtl w:val="true"/>
          <w:lang w:bidi="ar-SA"/>
        </w:rPr>
        <w:t>إذا متّ فغسّلانی و حنّطانی و احملانی باللّیل سرّا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260</w:t>
      </w:r>
    </w:p>
    <w:p>
      <w:pPr>
        <w:pStyle w:val="BookText"/>
        <w:rPr/>
      </w:pPr>
      <w:r>
        <w:rPr>
          <w:rFonts w:ascii="IRNazanin" w:hAnsi="IRNazanin" w:eastAsia="IRNazanin"/>
          <w:color w:val="111111"/>
          <w:sz w:val="28"/>
          <w:sz w:val="28"/>
          <w:szCs w:val="28"/>
          <w:rtl w:val="true"/>
          <w:lang w:bidi="fa-IR"/>
        </w:rPr>
        <w:t>اری تراثی نهبا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اری نور الوحی و الرّسالة و أشمّ ریح النبوّه،</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اسد اللّه الغالب،مطلوب کلّ طالب،</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إشتدّ غضب اللّه علی من آذانی فی عترتی،</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اشدّ العمی من عمی عن فضلنا و ناصبنا العداوة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582</w:t>
      </w:r>
    </w:p>
    <w:p>
      <w:pPr>
        <w:pStyle w:val="BookText"/>
        <w:rPr/>
      </w:pPr>
      <w:r>
        <w:rPr>
          <w:rFonts w:ascii="IRNazanin" w:hAnsi="IRNazanin" w:eastAsia="IRNazanin"/>
          <w:color w:val="111111"/>
          <w:sz w:val="28"/>
          <w:sz w:val="28"/>
          <w:szCs w:val="28"/>
          <w:rtl w:val="true"/>
          <w:lang w:bidi="fa-IR"/>
        </w:rPr>
        <w:t>اشرک بین الأوصیاء و الرّسل فی الطّاعة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594</w:t>
      </w:r>
    </w:p>
    <w:p>
      <w:pPr>
        <w:pStyle w:val="BookText"/>
        <w:rPr/>
      </w:pPr>
      <w:r>
        <w:rPr>
          <w:rFonts w:ascii="Amiri" w:hAnsi="Amiri" w:eastAsia="Amiri" w:cs="Amiri"/>
          <w:color w:val="111111"/>
          <w:sz w:val="28"/>
          <w:sz w:val="28"/>
          <w:szCs w:val="28"/>
          <w:rtl w:val="true"/>
          <w:lang w:bidi="ar-SA"/>
        </w:rPr>
        <w:t>اشهد انّکم الأئمّة الرّاشدون المهدیّون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253</w:t>
      </w:r>
    </w:p>
    <w:p>
      <w:pPr>
        <w:pStyle w:val="BookText"/>
        <w:rPr/>
      </w:pPr>
      <w:r>
        <w:rPr>
          <w:rFonts w:ascii="IRNazanin" w:hAnsi="IRNazanin" w:eastAsia="IRNazanin"/>
          <w:color w:val="111111"/>
          <w:sz w:val="28"/>
          <w:sz w:val="28"/>
          <w:szCs w:val="28"/>
          <w:rtl w:val="true"/>
          <w:lang w:bidi="fa-IR"/>
        </w:rPr>
        <w:t>اظلم النّاس من سنّ سنن الجور و محاسنن العدل،</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اقضی امّتی علیّ بن ابی طالب،</w:t>
      </w:r>
      <w:r>
        <w:rPr>
          <w:rFonts w:eastAsia="IRNazanin" w:cs="IRNazanin"/>
          <w:color w:val="111111"/>
          <w:sz w:val="28"/>
          <w:szCs w:val="28"/>
          <w:lang w:bidi="fa-IR"/>
        </w:rPr>
        <w:t>488</w:t>
      </w:r>
    </w:p>
    <w:p>
      <w:pPr>
        <w:pStyle w:val="BookText"/>
        <w:rPr/>
      </w:pPr>
      <w:r>
        <w:rPr>
          <w:rFonts w:ascii="IRNazanin" w:hAnsi="IRNazanin" w:eastAsia="IRNazanin"/>
          <w:color w:val="111111"/>
          <w:sz w:val="28"/>
          <w:sz w:val="28"/>
          <w:szCs w:val="28"/>
          <w:rtl w:val="true"/>
          <w:lang w:bidi="fa-IR"/>
        </w:rPr>
        <w:t>الائمة بعدی إثنا عشر،تسعة من صلب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p>
    <w:p>
      <w:pPr>
        <w:pStyle w:val="BookText"/>
        <w:rPr/>
      </w:pPr>
      <w:r>
        <w:rPr>
          <w:rFonts w:ascii="Amiri" w:hAnsi="Amiri" w:eastAsia="Amiri" w:cs="Amiri"/>
          <w:color w:val="111111"/>
          <w:sz w:val="28"/>
          <w:sz w:val="28"/>
          <w:szCs w:val="28"/>
          <w:rtl w:val="true"/>
          <w:lang w:bidi="ar-SA"/>
        </w:rPr>
        <w:t>الأئمّة خلفاء اللّه عزّ و جلّ فی أرضه،</w:t>
      </w:r>
      <w:r>
        <w:rPr>
          <w:rFonts w:eastAsia="Amiri" w:cs="Amiri" w:ascii="Amiri" w:hAnsi="Amiri"/>
          <w:color w:val="111111"/>
          <w:sz w:val="28"/>
          <w:szCs w:val="28"/>
          <w:lang w:bidi="ar-SA"/>
        </w:rPr>
        <w:t>90</w:t>
      </w:r>
    </w:p>
    <w:p>
      <w:pPr>
        <w:pStyle w:val="BookText"/>
        <w:rPr/>
      </w:pPr>
      <w:r>
        <w:rPr>
          <w:rFonts w:ascii="IRNazanin" w:hAnsi="IRNazanin" w:eastAsia="IRNazanin"/>
          <w:color w:val="111111"/>
          <w:sz w:val="28"/>
          <w:sz w:val="28"/>
          <w:szCs w:val="28"/>
          <w:rtl w:val="true"/>
          <w:lang w:bidi="fa-IR"/>
        </w:rPr>
        <w:t>الأئمّة من بعدی اثنا عشر،اوّلهم انت 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الا انّ بلیّتکم قد عادت کهیئتها یوم بعث اللّه نبیّه،</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الإثنا عشر الامام من آل محمّد،کلّهم محدّث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الإمام منّا لا یکون الاّ معصوما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الا و انّ کلّ قطیعة اقطعها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الا و انّکم لا تقدرون علی ذلک،و لکن أعینونی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291</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الإیمان اقرار و عمل،و الاسلام اقرار بلا عمل،</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الایمان معرفة بالقلب و اقرار باللّسان و عمل بالأرکان،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التقیّة دینی و دین آبائی،</w:t>
      </w:r>
      <w:r>
        <w:rPr>
          <w:rFonts w:eastAsia="IRNazanin" w:cs="IRNazanin"/>
          <w:color w:val="111111"/>
          <w:sz w:val="28"/>
          <w:szCs w:val="28"/>
          <w:lang w:bidi="fa-IR"/>
        </w:rPr>
        <w:t>172</w:t>
      </w:r>
    </w:p>
    <w:p>
      <w:pPr>
        <w:pStyle w:val="BookText"/>
        <w:rPr/>
      </w:pPr>
      <w:r>
        <w:rPr>
          <w:rFonts w:ascii="Amiri" w:hAnsi="Amiri" w:eastAsia="Amiri" w:cs="Amiri"/>
          <w:color w:val="111111"/>
          <w:sz w:val="28"/>
          <w:sz w:val="28"/>
          <w:szCs w:val="28"/>
          <w:rtl w:val="true"/>
          <w:lang w:bidi="ar-SA"/>
        </w:rPr>
        <w:t>الحقّ مع علیّ و علیّ مع الحقّ،</w:t>
      </w:r>
      <w:r>
        <w:rPr>
          <w:rFonts w:eastAsia="Amiri" w:cs="Amiri" w:ascii="Amiri" w:hAnsi="Amiri"/>
          <w:color w:val="111111"/>
          <w:sz w:val="28"/>
          <w:szCs w:val="28"/>
          <w:lang w:bidi="ar-SA"/>
        </w:rPr>
        <w:t>139</w:t>
      </w:r>
    </w:p>
    <w:p>
      <w:pPr>
        <w:pStyle w:val="BookText"/>
        <w:rPr/>
      </w:pPr>
      <w:r>
        <w:rPr>
          <w:rFonts w:ascii="IRNazanin" w:hAnsi="IRNazanin" w:eastAsia="IRNazanin"/>
          <w:color w:val="111111"/>
          <w:sz w:val="28"/>
          <w:sz w:val="28"/>
          <w:szCs w:val="28"/>
          <w:rtl w:val="true"/>
          <w:lang w:bidi="fa-IR"/>
        </w:rPr>
        <w:t>الحکم یبقی مع الکفر و لا یبقی مع الظّلم،</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الخاشعون هم الشیعة المستبصرون،</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الخلافة محرّمة علی آل أبی سفیان،</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الخلفاء بعدی إثنا عشر کعدّة نقباء بنی اسرائیل،</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الزّهد کلّه بین کلمتین من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السّلام علیک یا امین اللّه فی أرضه و حجّته علی عباده،</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العدل ان لا تتّهمه،</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العدل رأس الإیمان،جماع الإحسان،</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العدل یضع الأمور فی مواضعها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القتال قتالان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قتال الفئة الکافرة حتّی یسلموا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191</w:t>
      </w:r>
    </w:p>
    <w:p>
      <w:pPr>
        <w:pStyle w:val="BookText"/>
        <w:rPr/>
      </w:pPr>
      <w:r>
        <w:rPr>
          <w:rFonts w:ascii="Amiri" w:hAnsi="Amiri" w:eastAsia="Amiri" w:cs="Amiri"/>
          <w:color w:val="111111"/>
          <w:sz w:val="28"/>
          <w:sz w:val="28"/>
          <w:szCs w:val="28"/>
          <w:rtl w:val="true"/>
          <w:lang w:bidi="ar-SA"/>
        </w:rPr>
        <w:t>اللّه اللّه فی الطبقة السّفلی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388</w:t>
      </w:r>
    </w:p>
    <w:p>
      <w:pPr>
        <w:pStyle w:val="BookText"/>
        <w:rPr/>
      </w:pPr>
      <w:r>
        <w:rPr>
          <w:rFonts w:ascii="IRNazanin" w:hAnsi="IRNazanin" w:eastAsia="IRNazanin"/>
          <w:color w:val="111111"/>
          <w:sz w:val="28"/>
          <w:sz w:val="28"/>
          <w:szCs w:val="28"/>
          <w:rtl w:val="true"/>
          <w:lang w:bidi="fa-IR"/>
        </w:rPr>
        <w:t>اللّهمّ ائتنی باحبّ خلقک إلیک یأکل معی،</w:t>
      </w:r>
      <w:r>
        <w:rPr>
          <w:rFonts w:eastAsia="IRNazanin" w:cs="IRNazanin"/>
          <w:color w:val="111111"/>
          <w:sz w:val="28"/>
          <w:szCs w:val="28"/>
          <w:lang w:bidi="fa-IR"/>
        </w:rPr>
        <w:t>217</w:t>
      </w:r>
    </w:p>
    <w:p>
      <w:pPr>
        <w:pStyle w:val="BookText"/>
        <w:rPr/>
      </w:pPr>
      <w:r>
        <w:rPr>
          <w:rFonts w:ascii="Amiri" w:hAnsi="Amiri" w:eastAsia="Amiri" w:cs="Amiri"/>
          <w:color w:val="111111"/>
          <w:sz w:val="28"/>
          <w:sz w:val="28"/>
          <w:szCs w:val="28"/>
          <w:rtl w:val="true"/>
          <w:lang w:bidi="ar-SA"/>
        </w:rPr>
        <w:t>اللّهم ادر الحقّ مع علیّ حیثما دار،</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اللّهم العن اوّل ظالم ظلم حقّ محمّد و آل محمّد،</w:t>
      </w:r>
      <w:r>
        <w:rPr>
          <w:rFonts w:eastAsia="Amiri" w:cs="Amiri" w:ascii="Amiri" w:hAnsi="Amiri"/>
          <w:color w:val="111111"/>
          <w:sz w:val="28"/>
          <w:szCs w:val="28"/>
          <w:lang w:bidi="ar-SA"/>
        </w:rPr>
        <w:t>375</w:t>
      </w:r>
    </w:p>
    <w:p>
      <w:pPr>
        <w:pStyle w:val="BookText"/>
        <w:rPr/>
      </w:pPr>
      <w:r>
        <w:rPr>
          <w:rFonts w:ascii="IRNazanin" w:hAnsi="IRNazanin" w:eastAsia="IRNazanin"/>
          <w:color w:val="111111"/>
          <w:sz w:val="28"/>
          <w:sz w:val="28"/>
          <w:szCs w:val="28"/>
          <w:rtl w:val="true"/>
          <w:lang w:bidi="fa-IR"/>
        </w:rPr>
        <w:t>اللّهم العن جوابیت هذه الامّة و العن طواغیتها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372</w:t>
      </w:r>
    </w:p>
    <w:p>
      <w:pPr>
        <w:pStyle w:val="BookText"/>
        <w:rPr/>
      </w:pPr>
      <w:r>
        <w:rPr>
          <w:rFonts w:ascii="Amiri" w:hAnsi="Amiri" w:eastAsia="Amiri" w:cs="Amiri"/>
          <w:color w:val="111111"/>
          <w:sz w:val="28"/>
          <w:sz w:val="28"/>
          <w:szCs w:val="28"/>
          <w:rtl w:val="true"/>
          <w:lang w:bidi="ar-SA"/>
        </w:rPr>
        <w:t>اللّهم إنّک تعلم أنّه لم یکن الّذی کان منّا منافسة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اللّهمّ أحینا حیاة محمّد و أمتنا ممات محمّد،</w:t>
      </w:r>
      <w:r>
        <w:rPr>
          <w:rFonts w:eastAsia="Amiri" w:cs="Amiri" w:ascii="Amiri" w:hAnsi="Amiri"/>
          <w:color w:val="111111"/>
          <w:sz w:val="28"/>
          <w:szCs w:val="28"/>
          <w:lang w:bidi="ar-SA"/>
        </w:rPr>
        <w:t>597</w:t>
      </w:r>
    </w:p>
    <w:p>
      <w:pPr>
        <w:pStyle w:val="BookText"/>
        <w:rPr/>
      </w:pPr>
      <w:r>
        <w:rPr>
          <w:rFonts w:ascii="Amiri" w:hAnsi="Amiri" w:eastAsia="Amiri" w:cs="Amiri"/>
          <w:color w:val="111111"/>
          <w:sz w:val="28"/>
          <w:sz w:val="28"/>
          <w:szCs w:val="28"/>
          <w:rtl w:val="true"/>
          <w:lang w:bidi="ar-SA"/>
        </w:rPr>
        <w:t>اللّهمّ صلّ علی محمّد و آل محمّد،</w:t>
      </w:r>
      <w:r>
        <w:rPr>
          <w:rFonts w:eastAsia="Amiri" w:cs="Amiri" w:ascii="Amiri" w:hAnsi="Amiri"/>
          <w:color w:val="111111"/>
          <w:sz w:val="28"/>
          <w:szCs w:val="28"/>
          <w:lang w:bidi="ar-SA"/>
        </w:rPr>
        <w:t>365</w:t>
      </w:r>
    </w:p>
    <w:p>
      <w:pPr>
        <w:pStyle w:val="BookText"/>
        <w:rPr/>
      </w:pPr>
      <w:r>
        <w:rPr>
          <w:rFonts w:ascii="IRNazanin" w:hAnsi="IRNazanin" w:eastAsia="IRNazanin"/>
          <w:color w:val="111111"/>
          <w:sz w:val="28"/>
          <w:sz w:val="28"/>
          <w:szCs w:val="28"/>
          <w:rtl w:val="true"/>
          <w:lang w:bidi="fa-IR"/>
        </w:rPr>
        <w:t>اللّهم صل علی محمّد و اهل بیته،</w:t>
      </w:r>
      <w:r>
        <w:rPr>
          <w:rFonts w:eastAsia="IRNazanin" w:cs="IRNazanin"/>
          <w:color w:val="111111"/>
          <w:sz w:val="28"/>
          <w:szCs w:val="28"/>
          <w:lang w:bidi="fa-IR"/>
        </w:rPr>
        <w:t>367</w:t>
      </w:r>
    </w:p>
    <w:p>
      <w:pPr>
        <w:pStyle w:val="BookText"/>
        <w:rPr/>
      </w:pPr>
      <w:r>
        <w:rPr>
          <w:rFonts w:ascii="Amiri" w:hAnsi="Amiri" w:eastAsia="Amiri" w:cs="Amiri"/>
          <w:color w:val="111111"/>
          <w:sz w:val="28"/>
          <w:sz w:val="28"/>
          <w:szCs w:val="28"/>
          <w:rtl w:val="true"/>
          <w:lang w:bidi="ar-SA"/>
        </w:rPr>
        <w:t>اللّهمّ عرّفنی نفسک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عرّفنی حجّتک،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201</w:t>
      </w:r>
    </w:p>
    <w:p>
      <w:pPr>
        <w:pStyle w:val="BookText"/>
        <w:rPr/>
      </w:pPr>
      <w:r>
        <w:rPr>
          <w:rFonts w:ascii="IRNazanin" w:hAnsi="IRNazanin" w:eastAsia="IRNazanin"/>
          <w:color w:val="111111"/>
          <w:sz w:val="28"/>
          <w:sz w:val="28"/>
          <w:szCs w:val="28"/>
          <w:rtl w:val="true"/>
          <w:lang w:bidi="fa-IR"/>
        </w:rPr>
        <w:t>اللّهمّ وال من والاه و عاد من عاداه و انصر من نصره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اللّهم هؤلاء اهل بیتی و خاصّتی،فأذهب عنهم الرّجس،</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المتقدّم لهم مارق و المتأخّر عنهم زاهق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610</w:t>
      </w:r>
    </w:p>
    <w:p>
      <w:pPr>
        <w:pStyle w:val="BookText"/>
        <w:rPr/>
      </w:pPr>
      <w:r>
        <w:rPr>
          <w:rFonts w:ascii="IRNazanin" w:hAnsi="IRNazanin" w:eastAsia="IRNazanin"/>
          <w:color w:val="111111"/>
          <w:sz w:val="28"/>
          <w:sz w:val="28"/>
          <w:szCs w:val="28"/>
          <w:rtl w:val="true"/>
          <w:lang w:bidi="fa-IR"/>
        </w:rPr>
        <w:t xml:space="preserve">الولایة افضل،لأنّها مفتاحهنّ و الوالی هو الدلیل علیهنّ،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الیمین و الشّمال مضلّة و الطریق الوسطی هی الجادّة،</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امرت أن اقاتل النّاکثین و القاسطین و المارقین،</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565</w:t>
      </w:r>
    </w:p>
    <w:p>
      <w:pPr>
        <w:pStyle w:val="BookText"/>
        <w:rPr/>
      </w:pPr>
      <w:r>
        <w:rPr>
          <w:rFonts w:ascii="IRNazanin" w:hAnsi="IRNazanin" w:eastAsia="IRNazanin"/>
          <w:color w:val="111111"/>
          <w:sz w:val="28"/>
          <w:sz w:val="28"/>
          <w:szCs w:val="28"/>
          <w:rtl w:val="true"/>
          <w:lang w:bidi="fa-IR"/>
        </w:rPr>
        <w:t>امرت بقتال الناکثین و القاسطین و المارقین،</w:t>
      </w:r>
      <w:r>
        <w:rPr>
          <w:rFonts w:eastAsia="IRNazanin" w:cs="IRNazanin"/>
          <w:color w:val="111111"/>
          <w:sz w:val="28"/>
          <w:szCs w:val="28"/>
          <w:lang w:bidi="fa-IR"/>
        </w:rPr>
        <w:t>478</w:t>
      </w:r>
    </w:p>
    <w:p>
      <w:pPr>
        <w:pStyle w:val="BookText"/>
        <w:rPr/>
      </w:pPr>
      <w:r>
        <w:rPr>
          <w:rFonts w:ascii="IRNazanin" w:hAnsi="IRNazanin" w:eastAsia="IRNazanin"/>
          <w:color w:val="111111"/>
          <w:sz w:val="28"/>
          <w:sz w:val="28"/>
          <w:szCs w:val="28"/>
          <w:rtl w:val="true"/>
          <w:lang w:bidi="fa-IR"/>
        </w:rPr>
        <w:t>امرنی رسول اللّه بقتال النّاکثین،</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انا القرآن الناطق،</w:t>
      </w:r>
      <w:r>
        <w:rPr>
          <w:rFonts w:eastAsia="IRNazanin" w:cs="IRNazanin"/>
          <w:color w:val="111111"/>
          <w:sz w:val="28"/>
          <w:szCs w:val="28"/>
          <w:lang w:bidi="fa-IR"/>
        </w:rPr>
        <w:t>485</w:t>
      </w:r>
    </w:p>
    <w:p>
      <w:pPr>
        <w:pStyle w:val="BookText"/>
        <w:rPr/>
      </w:pPr>
      <w:r>
        <w:rPr>
          <w:rFonts w:ascii="Amiri" w:hAnsi="Amiri" w:eastAsia="Amiri" w:cs="Amiri"/>
          <w:color w:val="111111"/>
          <w:sz w:val="28"/>
          <w:sz w:val="28"/>
          <w:szCs w:val="28"/>
          <w:rtl w:val="true"/>
          <w:lang w:bidi="ar-SA"/>
        </w:rPr>
        <w:t>انّا اهل البیت شجرة النّبوّة و موضع الرّسالة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112</w:t>
      </w:r>
    </w:p>
    <w:p>
      <w:pPr>
        <w:pStyle w:val="BookText"/>
        <w:rPr/>
      </w:pPr>
      <w:r>
        <w:rPr>
          <w:rFonts w:ascii="IRNazanin" w:hAnsi="IRNazanin" w:eastAsia="IRNazanin"/>
          <w:color w:val="111111"/>
          <w:sz w:val="28"/>
          <w:sz w:val="28"/>
          <w:szCs w:val="28"/>
          <w:rtl w:val="true"/>
          <w:lang w:bidi="fa-IR"/>
        </w:rPr>
        <w:t>انّا اهل بیت علّمنا المنایا و البلایا و الأنساب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397</w:t>
      </w:r>
    </w:p>
    <w:p>
      <w:pPr>
        <w:pStyle w:val="BookText"/>
        <w:rPr/>
      </w:pPr>
      <w:r>
        <w:rPr>
          <w:rFonts w:ascii="Amiri" w:hAnsi="Amiri" w:eastAsia="Amiri" w:cs="Amiri"/>
          <w:color w:val="111111"/>
          <w:sz w:val="28"/>
          <w:sz w:val="28"/>
          <w:szCs w:val="28"/>
          <w:rtl w:val="true"/>
          <w:lang w:bidi="ar-SA"/>
        </w:rPr>
        <w:t>إنّا توجّهنا و استشفعنا و توسّلنا بک إلی اللّه،</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إنّ افضل الأوصیاء وصیّ محمّد،</w:t>
      </w:r>
      <w:r>
        <w:rPr>
          <w:rFonts w:eastAsia="Amiri" w:cs="Amiri" w:ascii="Amiri" w:hAnsi="Amiri"/>
          <w:color w:val="111111"/>
          <w:sz w:val="28"/>
          <w:szCs w:val="28"/>
          <w:lang w:bidi="ar-SA"/>
        </w:rPr>
        <w:t>593</w:t>
      </w:r>
    </w:p>
    <w:p>
      <w:pPr>
        <w:pStyle w:val="BookText"/>
        <w:rPr/>
      </w:pPr>
      <w:r>
        <w:rPr>
          <w:rFonts w:ascii="IRNazanin" w:hAnsi="IRNazanin" w:eastAsia="IRNazanin"/>
          <w:color w:val="111111"/>
          <w:sz w:val="28"/>
          <w:sz w:val="28"/>
          <w:szCs w:val="28"/>
          <w:rtl w:val="true"/>
          <w:lang w:bidi="fa-IR"/>
        </w:rPr>
        <w:t>إنّ افضل عباد اللّه إمام 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انّ افضل قرّة عین الولاة استقامة العدل فی البلاد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انا قسیم النار،</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إنّ اکرم الموت القتل،</w:t>
      </w:r>
      <w:r>
        <w:rPr>
          <w:rFonts w:eastAsia="IRNazanin" w:cs="IRNazanin"/>
          <w:color w:val="111111"/>
          <w:sz w:val="28"/>
          <w:szCs w:val="28"/>
          <w:lang w:bidi="fa-IR"/>
        </w:rPr>
        <w:t>465</w:t>
      </w:r>
    </w:p>
    <w:p>
      <w:pPr>
        <w:pStyle w:val="BookText"/>
        <w:rPr/>
      </w:pPr>
      <w:r>
        <w:rPr>
          <w:rFonts w:ascii="Amiri" w:hAnsi="Amiri" w:eastAsia="Amiri" w:cs="Amiri"/>
          <w:color w:val="111111"/>
          <w:sz w:val="28"/>
          <w:sz w:val="28"/>
          <w:szCs w:val="28"/>
          <w:rtl w:val="true"/>
          <w:lang w:bidi="ar-SA"/>
        </w:rPr>
        <w:t>انا کلام اللّه النّاطق،</w:t>
      </w:r>
      <w:r>
        <w:rPr>
          <w:rFonts w:eastAsia="Amiri" w:cs="Amiri" w:ascii="Amiri" w:hAnsi="Amiri"/>
          <w:color w:val="111111"/>
          <w:sz w:val="28"/>
          <w:szCs w:val="28"/>
          <w:lang w:bidi="ar-SA"/>
        </w:rPr>
        <w:t>485</w:t>
      </w:r>
    </w:p>
    <w:p>
      <w:pPr>
        <w:pStyle w:val="BookText"/>
        <w:rPr/>
      </w:pPr>
      <w:r>
        <w:rPr>
          <w:rFonts w:ascii="IRNazanin" w:hAnsi="IRNazanin" w:eastAsia="IRNazanin"/>
          <w:color w:val="111111"/>
          <w:sz w:val="28"/>
          <w:sz w:val="28"/>
          <w:szCs w:val="28"/>
          <w:rtl w:val="true"/>
          <w:lang w:bidi="fa-IR"/>
        </w:rPr>
        <w:t>انّ الارض لا تخلو الاّ و فیها امام،</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انّ الامامة زمام الدّین و نظام المسلمین،</w:t>
      </w:r>
      <w:r>
        <w:rPr>
          <w:rFonts w:eastAsia="IRNazanin" w:cs="IRNazanin"/>
          <w:color w:val="111111"/>
          <w:sz w:val="28"/>
          <w:szCs w:val="28"/>
          <w:lang w:bidi="fa-IR"/>
        </w:rPr>
        <w:t>474</w:t>
      </w:r>
    </w:p>
    <w:p>
      <w:pPr>
        <w:pStyle w:val="BookText"/>
        <w:rPr/>
      </w:pPr>
      <w:r>
        <w:rPr>
          <w:rFonts w:ascii="IRNazanin" w:hAnsi="IRNazanin" w:eastAsia="IRNazanin"/>
          <w:color w:val="111111"/>
          <w:sz w:val="28"/>
          <w:sz w:val="28"/>
          <w:szCs w:val="28"/>
          <w:rtl w:val="true"/>
          <w:lang w:bidi="fa-IR"/>
        </w:rPr>
        <w:t>إنّ الإمامة هی منزلة الأنبیاء و إرث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إنّ التقیّة ترس المؤمن و لا ایمان لمن لا تقیّة له،</w:t>
      </w:r>
      <w:r>
        <w:rPr>
          <w:rFonts w:eastAsia="IRNazanin" w:cs="IRNazanin"/>
          <w:color w:val="111111"/>
          <w:sz w:val="28"/>
          <w:szCs w:val="28"/>
          <w:lang w:bidi="fa-IR"/>
        </w:rPr>
        <w:t>172</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الحسین مصباح الهدی و سفینة النّجاة،</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انّ الخلافة محرّمة علی آل ابی سفیان،</w:t>
      </w:r>
      <w:r>
        <w:rPr>
          <w:rFonts w:eastAsia="IRNazanin" w:cs="IRNazanin"/>
          <w:color w:val="111111"/>
          <w:sz w:val="28"/>
          <w:szCs w:val="28"/>
          <w:lang w:bidi="fa-IR"/>
        </w:rPr>
        <w:t>447</w:t>
      </w:r>
    </w:p>
    <w:p>
      <w:pPr>
        <w:pStyle w:val="BookText"/>
        <w:rPr/>
      </w:pPr>
      <w:r>
        <w:rPr>
          <w:rFonts w:ascii="Amiri" w:hAnsi="Amiri" w:eastAsia="Amiri" w:cs="Amiri"/>
          <w:color w:val="111111"/>
          <w:sz w:val="28"/>
          <w:sz w:val="28"/>
          <w:szCs w:val="28"/>
          <w:rtl w:val="true"/>
          <w:lang w:bidi="ar-SA"/>
        </w:rPr>
        <w:t>إنّ الشّجرة الملعونة هو بنو امیّة،</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إنّ الشّقیّ کلّ الشقیّ من عاداک و نصب لک و أبغضک، </w:t>
      </w:r>
      <w:r>
        <w:rPr>
          <w:rFonts w:eastAsia="Amiri" w:cs="Amiri" w:ascii="Amiri" w:hAnsi="Amiri"/>
          <w:color w:val="111111"/>
          <w:sz w:val="28"/>
          <w:szCs w:val="28"/>
          <w:lang w:bidi="ar-SA"/>
        </w:rPr>
        <w:t>583</w:t>
      </w:r>
    </w:p>
    <w:p>
      <w:pPr>
        <w:pStyle w:val="BookText"/>
        <w:rPr/>
      </w:pPr>
      <w:r>
        <w:rPr>
          <w:rFonts w:ascii="IRNazanin" w:hAnsi="IRNazanin" w:eastAsia="IRNazanin"/>
          <w:color w:val="111111"/>
          <w:sz w:val="28"/>
          <w:sz w:val="28"/>
          <w:szCs w:val="28"/>
          <w:rtl w:val="true"/>
          <w:lang w:bidi="fa-IR"/>
        </w:rPr>
        <w:t>إنّ العدل میزان اللّه سبحانه الّذی وضعه فی الخلق،</w:t>
      </w:r>
      <w:r>
        <w:rPr>
          <w:rFonts w:eastAsia="IRNazanin" w:cs="IRNazanin"/>
          <w:color w:val="111111"/>
          <w:sz w:val="28"/>
          <w:szCs w:val="28"/>
          <w:lang w:bidi="fa-IR"/>
        </w:rPr>
        <w:t>384</w:t>
      </w:r>
    </w:p>
    <w:p>
      <w:pPr>
        <w:pStyle w:val="BookText"/>
        <w:rPr/>
      </w:pPr>
      <w:r>
        <w:rPr>
          <w:rFonts w:ascii="Amiri" w:hAnsi="Amiri" w:eastAsia="Amiri" w:cs="Amiri"/>
          <w:color w:val="111111"/>
          <w:sz w:val="28"/>
          <w:sz w:val="28"/>
          <w:szCs w:val="28"/>
          <w:rtl w:val="true"/>
          <w:lang w:bidi="ar-SA"/>
        </w:rPr>
        <w:t>انّ العرش لم یستقرّ حتّی کتب علیه بالنّور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اله الاّ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423</w:t>
      </w:r>
    </w:p>
    <w:p>
      <w:pPr>
        <w:pStyle w:val="BookText"/>
        <w:rPr/>
      </w:pPr>
      <w:r>
        <w:rPr>
          <w:rFonts w:ascii="Amiri" w:hAnsi="Amiri" w:eastAsia="Amiri" w:cs="Amiri"/>
          <w:color w:val="111111"/>
          <w:sz w:val="28"/>
          <w:sz w:val="28"/>
          <w:szCs w:val="28"/>
          <w:rtl w:val="true"/>
          <w:lang w:bidi="ar-SA"/>
        </w:rPr>
        <w:t>إنّ اللّه اخذ عهد النبیّین بولایة علیّ،</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إنّ اللّه أمرنی بسدّ ابوابکم و ترک باب علیّ،</w:t>
      </w:r>
      <w:r>
        <w:rPr>
          <w:rFonts w:eastAsia="Amiri" w:cs="Amiri" w:ascii="Amiri" w:hAnsi="Amiri"/>
          <w:color w:val="111111"/>
          <w:sz w:val="28"/>
          <w:szCs w:val="28"/>
          <w:lang w:bidi="ar-SA"/>
        </w:rPr>
        <w:t>214</w:t>
      </w:r>
    </w:p>
    <w:p>
      <w:pPr>
        <w:pStyle w:val="BookText"/>
        <w:rPr/>
      </w:pPr>
      <w:r>
        <w:rPr>
          <w:rFonts w:ascii="IRNazanin" w:hAnsi="IRNazanin" w:eastAsia="IRNazanin"/>
          <w:color w:val="111111"/>
          <w:sz w:val="28"/>
          <w:sz w:val="28"/>
          <w:szCs w:val="28"/>
          <w:rtl w:val="true"/>
          <w:lang w:bidi="fa-IR"/>
        </w:rPr>
        <w:t>انّ اللّه تبارک و تعالی خلق اربعة عشر نورا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196</w:t>
      </w:r>
    </w:p>
    <w:p>
      <w:pPr>
        <w:pStyle w:val="BookText"/>
        <w:rPr/>
      </w:pPr>
      <w:r>
        <w:rPr>
          <w:rFonts w:ascii="Amiri" w:hAnsi="Amiri" w:eastAsia="Amiri" w:cs="Amiri"/>
          <w:color w:val="111111"/>
          <w:sz w:val="28"/>
          <w:sz w:val="28"/>
          <w:szCs w:val="28"/>
          <w:rtl w:val="true"/>
          <w:lang w:bidi="ar-SA"/>
        </w:rPr>
        <w:t>انّ اللّه تبارک و تعالی ردّ علی الشمس مرّتین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212</w:t>
      </w:r>
    </w:p>
    <w:p>
      <w:pPr>
        <w:pStyle w:val="BookText"/>
        <w:rPr/>
      </w:pPr>
      <w:r>
        <w:rPr>
          <w:rFonts w:ascii="IRNazanin" w:hAnsi="IRNazanin" w:eastAsia="IRNazanin"/>
          <w:color w:val="111111"/>
          <w:sz w:val="28"/>
          <w:sz w:val="28"/>
          <w:szCs w:val="28"/>
          <w:rtl w:val="true"/>
          <w:lang w:bidi="fa-IR"/>
        </w:rPr>
        <w:t>إنّ اللّه قد جعل قبرک و قبر ولدک بقاعا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إنّ اللّه مولای و أنا مولی المؤمنین و أنا أولی بهم،</w:t>
      </w:r>
      <w:r>
        <w:rPr>
          <w:rFonts w:eastAsia="IRNazanin" w:cs="IRNazanin"/>
          <w:color w:val="111111"/>
          <w:sz w:val="28"/>
          <w:szCs w:val="28"/>
          <w:lang w:bidi="fa-IR"/>
        </w:rPr>
        <w:t>596</w:t>
      </w:r>
    </w:p>
    <w:p>
      <w:pPr>
        <w:pStyle w:val="BookText"/>
        <w:rPr/>
      </w:pPr>
      <w:r>
        <w:rPr>
          <w:rFonts w:ascii="Amiri" w:hAnsi="Amiri" w:eastAsia="Amiri" w:cs="Amiri"/>
          <w:color w:val="111111"/>
          <w:sz w:val="28"/>
          <w:sz w:val="28"/>
          <w:szCs w:val="28"/>
          <w:rtl w:val="true"/>
          <w:lang w:bidi="ar-SA"/>
        </w:rPr>
        <w:t xml:space="preserve">إنّ النبیّ حدّث علیّا الف کلمة،کلّ کلمة یفتح الف کلمة، </w:t>
      </w:r>
      <w:r>
        <w:rPr>
          <w:rFonts w:eastAsia="Amiri" w:cs="Amiri" w:ascii="Amiri" w:hAnsi="Amiri"/>
          <w:color w:val="111111"/>
          <w:sz w:val="28"/>
          <w:szCs w:val="28"/>
          <w:lang w:bidi="ar-SA"/>
        </w:rPr>
        <w:t>605</w:t>
      </w:r>
    </w:p>
    <w:p>
      <w:pPr>
        <w:pStyle w:val="BookText"/>
        <w:rPr/>
      </w:pPr>
      <w:r>
        <w:rPr>
          <w:rFonts w:ascii="Amiri" w:hAnsi="Amiri" w:eastAsia="Amiri" w:cs="Amiri"/>
          <w:color w:val="111111"/>
          <w:sz w:val="28"/>
          <w:sz w:val="28"/>
          <w:szCs w:val="28"/>
          <w:rtl w:val="true"/>
          <w:lang w:bidi="ar-SA"/>
        </w:rPr>
        <w:t>انّ النبیّ لمّا قبض ارتدّ النّاس علی أعقابهم کفّارا،</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انّ امّتی ستغدر بک بعدی و یتّبع برّها فاجرها،</w:t>
      </w:r>
      <w:r>
        <w:rPr>
          <w:rFonts w:eastAsia="Amiri" w:cs="Amiri" w:ascii="Amiri" w:hAnsi="Amiri"/>
          <w:color w:val="111111"/>
          <w:sz w:val="28"/>
          <w:szCs w:val="28"/>
          <w:lang w:bidi="ar-SA"/>
        </w:rPr>
        <w:t>432</w:t>
      </w:r>
    </w:p>
    <w:p>
      <w:pPr>
        <w:pStyle w:val="BookText"/>
        <w:rPr/>
      </w:pPr>
      <w:r>
        <w:rPr>
          <w:rFonts w:ascii="Amiri" w:hAnsi="Amiri" w:eastAsia="Amiri" w:cs="Amiri"/>
          <w:color w:val="111111"/>
          <w:sz w:val="28"/>
          <w:sz w:val="28"/>
          <w:szCs w:val="28"/>
          <w:rtl w:val="true"/>
          <w:lang w:bidi="ar-SA"/>
        </w:rPr>
        <w:t>إنّ امرنا سرّ مستور فی سرّ،</w:t>
      </w:r>
      <w:r>
        <w:rPr>
          <w:rFonts w:eastAsia="Amiri" w:cs="Amiri" w:ascii="Amiri" w:hAnsi="Amiri"/>
          <w:color w:val="111111"/>
          <w:sz w:val="28"/>
          <w:szCs w:val="28"/>
          <w:lang w:bidi="ar-SA"/>
        </w:rPr>
        <w:t>102</w:t>
      </w:r>
    </w:p>
    <w:p>
      <w:pPr>
        <w:pStyle w:val="BookText"/>
        <w:rPr/>
      </w:pPr>
      <w:r>
        <w:rPr>
          <w:rFonts w:ascii="IRNazanin" w:hAnsi="IRNazanin" w:eastAsia="IRNazanin"/>
          <w:color w:val="111111"/>
          <w:sz w:val="28"/>
          <w:sz w:val="28"/>
          <w:szCs w:val="28"/>
          <w:rtl w:val="true"/>
          <w:lang w:bidi="fa-IR"/>
        </w:rPr>
        <w:t>إنّ امرنا صعب مستصعب،</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إنّ امیر المؤمنین و الأئمّة من ذریّته هم الموازین،</w:t>
      </w:r>
      <w:r>
        <w:rPr>
          <w:rFonts w:eastAsia="IRNazanin" w:cs="IRNazanin"/>
          <w:color w:val="111111"/>
          <w:sz w:val="28"/>
          <w:szCs w:val="28"/>
          <w:lang w:bidi="fa-IR"/>
        </w:rPr>
        <w:t>469</w:t>
      </w:r>
    </w:p>
    <w:p>
      <w:pPr>
        <w:pStyle w:val="BookText"/>
        <w:rPr/>
      </w:pPr>
      <w:r>
        <w:rPr>
          <w:rFonts w:ascii="Amiri" w:hAnsi="Amiri" w:eastAsia="Amiri" w:cs="Amiri"/>
          <w:color w:val="111111"/>
          <w:sz w:val="28"/>
          <w:sz w:val="28"/>
          <w:szCs w:val="28"/>
          <w:rtl w:val="true"/>
          <w:lang w:bidi="ar-SA"/>
        </w:rPr>
        <w:t>انا و انت ابوا هذه الأمّة،</w:t>
      </w:r>
      <w:r>
        <w:rPr>
          <w:rFonts w:eastAsia="Amiri" w:cs="Amiri" w:ascii="Amiri" w:hAnsi="Amiri"/>
          <w:color w:val="111111"/>
          <w:sz w:val="28"/>
          <w:szCs w:val="28"/>
          <w:lang w:bidi="ar-SA"/>
        </w:rPr>
        <w:t>469</w:t>
      </w:r>
    </w:p>
    <w:p>
      <w:pPr>
        <w:pStyle w:val="BookText"/>
        <w:rPr/>
      </w:pPr>
      <w:r>
        <w:rPr>
          <w:rFonts w:ascii="IRNazanin" w:hAnsi="IRNazanin" w:eastAsia="IRNazanin"/>
          <w:color w:val="111111"/>
          <w:sz w:val="28"/>
          <w:sz w:val="28"/>
          <w:szCs w:val="28"/>
          <w:rtl w:val="true"/>
          <w:lang w:bidi="fa-IR"/>
        </w:rPr>
        <w:t>انتم الأنصار علی الحقّ و الإخوان فی الدّین،</w:t>
      </w:r>
      <w:r>
        <w:rPr>
          <w:rFonts w:eastAsia="IRNazanin" w:cs="IRNazanin"/>
          <w:color w:val="111111"/>
          <w:sz w:val="28"/>
          <w:szCs w:val="28"/>
          <w:lang w:bidi="fa-IR"/>
        </w:rPr>
        <w:t>333</w:t>
      </w:r>
    </w:p>
    <w:p>
      <w:pPr>
        <w:pStyle w:val="BookText"/>
        <w:rPr/>
      </w:pPr>
      <w:r>
        <w:rPr>
          <w:rFonts w:ascii="Amiri" w:hAnsi="Amiri" w:eastAsia="Amiri" w:cs="Amiri"/>
          <w:color w:val="111111"/>
          <w:sz w:val="28"/>
          <w:sz w:val="28"/>
          <w:szCs w:val="28"/>
          <w:rtl w:val="true"/>
          <w:lang w:bidi="ar-SA"/>
        </w:rPr>
        <w:t>انت منّی کالضّوء من الضّوء،</w:t>
      </w:r>
      <w:r>
        <w:rPr>
          <w:rFonts w:eastAsia="Amiri" w:cs="Amiri" w:ascii="Amiri" w:hAnsi="Amiri"/>
          <w:color w:val="111111"/>
          <w:sz w:val="28"/>
          <w:szCs w:val="28"/>
          <w:lang w:bidi="ar-SA"/>
        </w:rPr>
        <w:t>528</w:t>
      </w:r>
    </w:p>
    <w:p>
      <w:pPr>
        <w:pStyle w:val="BookText"/>
        <w:rPr/>
      </w:pPr>
      <w:r>
        <w:rPr>
          <w:rFonts w:ascii="IRNazanin" w:hAnsi="IRNazanin" w:eastAsia="IRNazanin"/>
          <w:color w:val="111111"/>
          <w:sz w:val="28"/>
          <w:sz w:val="28"/>
          <w:szCs w:val="28"/>
          <w:rtl w:val="true"/>
          <w:lang w:bidi="fa-IR"/>
        </w:rPr>
        <w:t>انت منّی کروحی من جسدی،</w:t>
      </w:r>
      <w:r>
        <w:rPr>
          <w:rFonts w:eastAsia="IRNazanin" w:cs="IRNazanin"/>
          <w:color w:val="111111"/>
          <w:sz w:val="28"/>
          <w:szCs w:val="28"/>
          <w:lang w:bidi="fa-IR"/>
        </w:rPr>
        <w:t>528</w:t>
      </w:r>
    </w:p>
    <w:p>
      <w:pPr>
        <w:pStyle w:val="BookText"/>
        <w:rPr/>
      </w:pPr>
      <w:r>
        <w:rPr>
          <w:rFonts w:ascii="IRNazanin" w:hAnsi="IRNazanin" w:eastAsia="IRNazanin"/>
          <w:color w:val="111111"/>
          <w:sz w:val="28"/>
          <w:sz w:val="28"/>
          <w:szCs w:val="28"/>
          <w:rtl w:val="true"/>
          <w:lang w:bidi="fa-IR"/>
        </w:rPr>
        <w:t>انت منّی و أنا منک،</w:t>
      </w:r>
      <w:r>
        <w:rPr>
          <w:rFonts w:eastAsia="IRNazanin" w:cs="IRNazanin"/>
          <w:color w:val="111111"/>
          <w:sz w:val="28"/>
          <w:szCs w:val="28"/>
          <w:lang w:bidi="fa-IR"/>
        </w:rPr>
        <w:t>414</w:t>
      </w:r>
    </w:p>
    <w:p>
      <w:pPr>
        <w:pStyle w:val="BookText"/>
        <w:rPr/>
      </w:pPr>
      <w:r>
        <w:rPr>
          <w:rFonts w:ascii="Amiri" w:hAnsi="Amiri" w:eastAsia="Amiri" w:cs="Amiri"/>
          <w:color w:val="111111"/>
          <w:sz w:val="28"/>
          <w:sz w:val="28"/>
          <w:szCs w:val="28"/>
          <w:rtl w:val="true"/>
          <w:lang w:bidi="ar-SA"/>
        </w:rPr>
        <w:t>انت ولیّی و ولیّی ولیّ اللّه،</w:t>
      </w:r>
      <w:r>
        <w:rPr>
          <w:rFonts w:eastAsia="Amiri" w:cs="Amiri" w:ascii="Amiri" w:hAnsi="Amiri"/>
          <w:color w:val="111111"/>
          <w:sz w:val="28"/>
          <w:szCs w:val="28"/>
          <w:lang w:bidi="ar-SA"/>
        </w:rPr>
        <w:t>423</w:t>
      </w:r>
    </w:p>
    <w:p>
      <w:pPr>
        <w:pStyle w:val="BookText"/>
        <w:rPr/>
      </w:pPr>
      <w:r>
        <w:rPr>
          <w:rFonts w:ascii="IRNazanin" w:hAnsi="IRNazanin" w:eastAsia="IRNazanin"/>
          <w:color w:val="111111"/>
          <w:sz w:val="28"/>
          <w:sz w:val="28"/>
          <w:szCs w:val="28"/>
          <w:rtl w:val="true"/>
          <w:lang w:bidi="fa-IR"/>
        </w:rPr>
        <w:t>إنّ حزبک حزبی و حزبی حزب اللّه،</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إنّ حلقة باب الجنّة من یاقوتة حمراء،</w:t>
      </w:r>
      <w:r>
        <w:rPr>
          <w:rFonts w:eastAsia="IRNazanin" w:cs="IRNazanin"/>
          <w:color w:val="111111"/>
          <w:sz w:val="28"/>
          <w:szCs w:val="28"/>
          <w:lang w:bidi="fa-IR"/>
        </w:rPr>
        <w:t>612</w:t>
      </w:r>
    </w:p>
    <w:p>
      <w:pPr>
        <w:pStyle w:val="BookText"/>
        <w:rPr/>
      </w:pPr>
      <w:r>
        <w:rPr>
          <w:rFonts w:ascii="Amiri" w:hAnsi="Amiri" w:eastAsia="Amiri" w:cs="Amiri"/>
          <w:color w:val="111111"/>
          <w:sz w:val="28"/>
          <w:sz w:val="28"/>
          <w:szCs w:val="28"/>
          <w:rtl w:val="true"/>
          <w:lang w:bidi="ar-SA"/>
        </w:rPr>
        <w:t>إنّ رسول اللّه أمر بسدّ الأبواب إلاّ باب علیّ،</w:t>
      </w:r>
      <w:r>
        <w:rPr>
          <w:rFonts w:eastAsia="Amiri" w:cs="Amiri" w:ascii="Amiri" w:hAnsi="Amiri"/>
          <w:color w:val="111111"/>
          <w:sz w:val="28"/>
          <w:szCs w:val="28"/>
          <w:lang w:bidi="ar-SA"/>
        </w:rPr>
        <w:t>213</w:t>
      </w:r>
    </w:p>
    <w:p>
      <w:pPr>
        <w:pStyle w:val="BookText"/>
        <w:rPr/>
      </w:pPr>
      <w:r>
        <w:rPr>
          <w:rFonts w:ascii="IRNazanin" w:hAnsi="IRNazanin" w:eastAsia="IRNazanin"/>
          <w:color w:val="111111"/>
          <w:sz w:val="28"/>
          <w:sz w:val="28"/>
          <w:szCs w:val="28"/>
          <w:rtl w:val="true"/>
          <w:lang w:bidi="fa-IR"/>
        </w:rPr>
        <w:t>إنّ رسول اللّه رضینی لنفسه أخا و اختصّنی له وزیرا،</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یدی علیّ بغدیر خمّ،</w:t>
      </w:r>
      <w:r>
        <w:rPr>
          <w:rFonts w:eastAsia="IRNazanin" w:cs="IRNazanin"/>
          <w:color w:val="111111"/>
          <w:sz w:val="28"/>
          <w:szCs w:val="28"/>
          <w:lang w:bidi="fa-IR"/>
        </w:rPr>
        <w:t>205</w:t>
      </w:r>
    </w:p>
    <w:p>
      <w:pPr>
        <w:pStyle w:val="BookText"/>
        <w:rPr/>
      </w:pPr>
      <w:r>
        <w:rPr>
          <w:rFonts w:ascii="Amiri" w:hAnsi="Amiri" w:eastAsia="Amiri" w:cs="Amiri"/>
          <w:color w:val="111111"/>
          <w:sz w:val="28"/>
          <w:sz w:val="28"/>
          <w:szCs w:val="28"/>
          <w:rtl w:val="true"/>
          <w:lang w:bidi="ar-SA"/>
        </w:rPr>
        <w:t>انّ شرّ النّاس عند اللّه إمام جائر ضلّ و ضلّ به،</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إنّ شیعتنا حواریّونا،</w:t>
      </w:r>
      <w:r>
        <w:rPr>
          <w:rFonts w:eastAsia="Amiri" w:cs="Amiri" w:ascii="Amiri" w:hAnsi="Amiri"/>
          <w:color w:val="111111"/>
          <w:sz w:val="28"/>
          <w:szCs w:val="28"/>
          <w:lang w:bidi="ar-SA"/>
        </w:rPr>
        <w:t>237</w:t>
      </w:r>
    </w:p>
    <w:p>
      <w:pPr>
        <w:pStyle w:val="BookText"/>
        <w:rPr/>
      </w:pPr>
      <w:r>
        <w:rPr>
          <w:rFonts w:ascii="IRNazanin" w:hAnsi="IRNazanin" w:eastAsia="IRNazanin"/>
          <w:color w:val="111111"/>
          <w:sz w:val="28"/>
          <w:sz w:val="28"/>
          <w:szCs w:val="28"/>
          <w:rtl w:val="true"/>
          <w:lang w:bidi="fa-IR"/>
        </w:rPr>
        <w:t xml:space="preserve">انظروا اهل بیت نبیّکم،فالزموا سمتهم و اتّبعوا اثرهم، </w:t>
      </w:r>
      <w:r>
        <w:rPr>
          <w:rFonts w:eastAsia="IRNazanin" w:cs="IRNazanin"/>
          <w:color w:val="111111"/>
          <w:sz w:val="28"/>
          <w:szCs w:val="28"/>
          <w:lang w:bidi="fa-IR"/>
        </w:rPr>
        <w:t>82</w:t>
      </w:r>
      <w:r>
        <w:rPr>
          <w:rFonts w:ascii="IRNazanin" w:hAnsi="IRNazanin" w:eastAsia="IRNazanin"/>
          <w:color w:val="111111"/>
          <w:sz w:val="28"/>
          <w:sz w:val="28"/>
          <w:szCs w:val="28"/>
          <w:lang w:bidi="fa-IR"/>
        </w:rPr>
        <w:t>،</w:t>
      </w:r>
      <w:r>
        <w:rPr>
          <w:rFonts w:eastAsia="IRNazanin" w:cs="IRNazanin"/>
          <w:color w:val="111111"/>
          <w:sz w:val="28"/>
          <w:szCs w:val="28"/>
          <w:lang w:bidi="fa-IR"/>
        </w:rPr>
        <w:t>539</w:t>
      </w:r>
      <w:r>
        <w:rPr>
          <w:rFonts w:ascii="IRNazanin" w:hAnsi="IRNazanin" w:eastAsia="IRNazanin"/>
          <w:color w:val="111111"/>
          <w:sz w:val="28"/>
          <w:sz w:val="28"/>
          <w:szCs w:val="28"/>
          <w:lang w:bidi="fa-IR"/>
        </w:rPr>
        <w:t>،</w:t>
      </w:r>
      <w:r>
        <w:rPr>
          <w:rFonts w:eastAsia="IRNazanin" w:cs="IRNazanin"/>
          <w:color w:val="111111"/>
          <w:sz w:val="28"/>
          <w:szCs w:val="28"/>
          <w:lang w:bidi="fa-IR"/>
        </w:rPr>
        <w:t>609</w:t>
      </w:r>
    </w:p>
    <w:p>
      <w:pPr>
        <w:pStyle w:val="BookText"/>
        <w:rPr/>
      </w:pPr>
      <w:r>
        <w:rPr>
          <w:rFonts w:ascii="Amiri" w:hAnsi="Amiri" w:eastAsia="Amiri" w:cs="Amiri"/>
          <w:color w:val="111111"/>
          <w:sz w:val="28"/>
          <w:sz w:val="28"/>
          <w:szCs w:val="28"/>
          <w:rtl w:val="true"/>
          <w:lang w:bidi="ar-SA"/>
        </w:rPr>
        <w:t>إنّ علیّا کان فی آخر عمره یصلّی فی کلّ یوم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580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606</w:t>
      </w:r>
    </w:p>
    <w:p>
      <w:pPr>
        <w:pStyle w:val="BookText"/>
        <w:rPr/>
      </w:pPr>
      <w:r>
        <w:rPr>
          <w:rFonts w:ascii="IRNazanin" w:hAnsi="IRNazanin" w:eastAsia="IRNazanin"/>
          <w:color w:val="111111"/>
          <w:sz w:val="28"/>
          <w:sz w:val="28"/>
          <w:szCs w:val="28"/>
          <w:rtl w:val="true"/>
          <w:lang w:bidi="fa-IR"/>
        </w:rPr>
        <w:t>إنّ علیّ بن ابی طالب کان صاحب لواء رسول اللّه،</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إنّک تسمع ما اسمع و تری ما اری،الاّ أنّک لست بنبیّ،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إنّکم الشّجرة الملعونة فی القرآن،</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إن کنت کاذبا فضربک اللّه بها بیضاء لامعة لا تواریها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576</w:t>
      </w:r>
    </w:p>
    <w:p>
      <w:pPr>
        <w:pStyle w:val="BookText"/>
        <w:rPr/>
      </w:pPr>
      <w:r>
        <w:rPr>
          <w:rFonts w:ascii="IRNazanin" w:hAnsi="IRNazanin" w:eastAsia="IRNazanin"/>
          <w:color w:val="111111"/>
          <w:sz w:val="28"/>
          <w:sz w:val="28"/>
          <w:szCs w:val="28"/>
          <w:rtl w:val="true"/>
          <w:lang w:bidi="fa-IR"/>
        </w:rPr>
        <w:t>إنّ لکلّ إمام عهدا فی عنق أولیائه و شیعته،</w:t>
      </w:r>
      <w:r>
        <w:rPr>
          <w:rFonts w:eastAsia="IRNazanin" w:cs="IRNazanin"/>
          <w:color w:val="111111"/>
          <w:sz w:val="28"/>
          <w:szCs w:val="28"/>
          <w:lang w:bidi="fa-IR"/>
        </w:rPr>
        <w:t>293</w:t>
      </w:r>
    </w:p>
    <w:p>
      <w:pPr>
        <w:pStyle w:val="BookText"/>
        <w:rPr/>
      </w:pPr>
      <w:r>
        <w:rPr>
          <w:rFonts w:ascii="Amiri" w:hAnsi="Amiri" w:eastAsia="Amiri" w:cs="Amiri"/>
          <w:color w:val="111111"/>
          <w:sz w:val="28"/>
          <w:sz w:val="28"/>
          <w:szCs w:val="28"/>
          <w:rtl w:val="true"/>
          <w:lang w:bidi="ar-SA"/>
        </w:rPr>
        <w:t>إنّ للّه علی الناس حجّتین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حجّة ظاهرة و حجّة باطنة، </w:t>
      </w:r>
      <w:r>
        <w:rPr>
          <w:rFonts w:eastAsia="Amiri" w:cs="Amiri" w:ascii="Amiri" w:hAnsi="Amiri"/>
          <w:color w:val="111111"/>
          <w:sz w:val="28"/>
          <w:szCs w:val="28"/>
          <w:lang w:bidi="ar-SA"/>
        </w:rPr>
        <w:t>201</w:t>
      </w:r>
    </w:p>
    <w:p>
      <w:pPr>
        <w:pStyle w:val="BookText"/>
        <w:rPr/>
      </w:pPr>
      <w:r>
        <w:rPr>
          <w:rFonts w:ascii="IRNazanin" w:hAnsi="IRNazanin" w:eastAsia="IRNazanin"/>
          <w:color w:val="111111"/>
          <w:sz w:val="28"/>
          <w:sz w:val="28"/>
          <w:szCs w:val="28"/>
          <w:rtl w:val="true"/>
          <w:lang w:bidi="fa-IR"/>
        </w:rPr>
        <w:t>انّما أمر بطاعة اولی الأمر،لأنهم معصومون،</w:t>
      </w:r>
      <w:r>
        <w:rPr>
          <w:rFonts w:eastAsia="IRNazanin" w:cs="IRNazanin"/>
          <w:color w:val="111111"/>
          <w:sz w:val="28"/>
          <w:szCs w:val="28"/>
          <w:lang w:bidi="fa-IR"/>
        </w:rPr>
        <w:t>394</w:t>
      </w:r>
    </w:p>
    <w:p>
      <w:pPr>
        <w:pStyle w:val="BookText"/>
        <w:rPr/>
      </w:pPr>
      <w:r>
        <w:rPr>
          <w:rFonts w:ascii="Amiri" w:hAnsi="Amiri" w:eastAsia="Amiri" w:cs="Amiri"/>
          <w:color w:val="111111"/>
          <w:sz w:val="28"/>
          <w:sz w:val="28"/>
          <w:szCs w:val="28"/>
          <w:rtl w:val="true"/>
          <w:lang w:bidi="ar-SA"/>
        </w:rPr>
        <w:t>انّما سمّوا آل اللّه لأنّهم فی بیت اللّه الحرام،</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إنّما شیعة علیّ من صدّق قوله فعله،</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إنّما یعرف اللّه عزّ و جلّ و یعبده من عرف اللّه،</w:t>
      </w:r>
      <w:r>
        <w:rPr>
          <w:rFonts w:eastAsia="Amiri" w:cs="Amiri" w:ascii="Amiri" w:hAnsi="Amiri"/>
          <w:color w:val="111111"/>
          <w:sz w:val="28"/>
          <w:szCs w:val="28"/>
          <w:lang w:bidi="ar-SA"/>
        </w:rPr>
        <w:t>90</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مثل أهل بیتی فیکم مثل سفینة نوح من قومه،</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إن نحن إلاّ بشر مثلکم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605</w:t>
      </w:r>
    </w:p>
    <w:p>
      <w:pPr>
        <w:pStyle w:val="BookText"/>
        <w:rPr/>
      </w:pPr>
      <w:r>
        <w:rPr>
          <w:rFonts w:ascii="Amiri" w:hAnsi="Amiri" w:eastAsia="Amiri" w:cs="Amiri"/>
          <w:color w:val="111111"/>
          <w:sz w:val="28"/>
          <w:sz w:val="28"/>
          <w:szCs w:val="28"/>
          <w:rtl w:val="true"/>
          <w:lang w:bidi="ar-SA"/>
        </w:rPr>
        <w:t>إنّ هاهنا لعلما جمّا لو اصبت له حملة،</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إنّه خشن فی ذات اللّه،</w:t>
      </w:r>
      <w:r>
        <w:rPr>
          <w:rFonts w:eastAsia="Amiri" w:cs="Amiri" w:ascii="Amiri" w:hAnsi="Amiri"/>
          <w:color w:val="111111"/>
          <w:sz w:val="28"/>
          <w:szCs w:val="28"/>
          <w:lang w:bidi="ar-SA"/>
        </w:rPr>
        <w:t>323</w:t>
      </w:r>
    </w:p>
    <w:p>
      <w:pPr>
        <w:pStyle w:val="BookText"/>
        <w:rPr/>
      </w:pPr>
      <w:r>
        <w:rPr>
          <w:rFonts w:ascii="IRNazanin" w:hAnsi="IRNazanin" w:eastAsia="IRNazanin"/>
          <w:color w:val="111111"/>
          <w:sz w:val="28"/>
          <w:sz w:val="28"/>
          <w:szCs w:val="28"/>
          <w:rtl w:val="true"/>
          <w:lang w:bidi="fa-IR"/>
        </w:rPr>
        <w:t>انّ هذا المال لیس لی و لا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إنّ هذا أخی و وصیّی و خلیفتی فیکم،فاسمعوا له،</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انّی تارک فیکم الثقلین،کتاب اللّه و عترتی،</w:t>
      </w:r>
      <w:r>
        <w:rPr>
          <w:rFonts w:eastAsia="IRNazanin" w:cs="IRNazanin"/>
          <w:color w:val="111111"/>
          <w:sz w:val="28"/>
          <w:szCs w:val="28"/>
          <w:lang w:bidi="fa-IR"/>
        </w:rPr>
        <w:t>180</w:t>
      </w:r>
      <w:r>
        <w:rPr>
          <w:rFonts w:ascii="IRNazanin" w:hAnsi="IRNazanin" w:eastAsia="IRNazanin"/>
          <w:color w:val="111111"/>
          <w:sz w:val="28"/>
          <w:sz w:val="28"/>
          <w:szCs w:val="28"/>
          <w:lang w:bidi="fa-IR"/>
        </w:rPr>
        <w:t>،</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lang w:bidi="fa-IR"/>
        </w:rPr>
        <w:t>،</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إنّی قتلت عمرو بن عبد ودّ و کان یعدّ بألف رجل،</w:t>
      </w:r>
      <w:r>
        <w:rPr>
          <w:rFonts w:eastAsia="IRNazanin" w:cs="IRNazanin"/>
          <w:color w:val="111111"/>
          <w:sz w:val="28"/>
          <w:szCs w:val="28"/>
          <w:lang w:bidi="fa-IR"/>
        </w:rPr>
        <w:t>606</w:t>
      </w:r>
    </w:p>
    <w:p>
      <w:pPr>
        <w:pStyle w:val="BookText"/>
        <w:rPr/>
      </w:pPr>
      <w:r>
        <w:rPr>
          <w:rFonts w:ascii="IRNazanin" w:hAnsi="IRNazanin" w:eastAsia="IRNazanin"/>
          <w:color w:val="111111"/>
          <w:sz w:val="28"/>
          <w:sz w:val="28"/>
          <w:szCs w:val="28"/>
          <w:rtl w:val="true"/>
          <w:lang w:bidi="fa-IR"/>
        </w:rPr>
        <w:t>انّی لعالم بما یصلحکم و یقیم اودکم،و لکنّی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إنّی لکم الیوم علی ما کنت علیه أمس و لستم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انّی مخلّف فیکم الثقلین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اللّه و عترتی اهل بیتی،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اوّل بقعة عبد اللّه علیها ظهر الکوفة،لمّا أمر اللّه الملائکة،</w:t>
      </w:r>
      <w:r>
        <w:rPr>
          <w:rFonts w:eastAsia="IRNazanin" w:cs="IRNazanin"/>
          <w:color w:val="111111"/>
          <w:sz w:val="28"/>
          <w:szCs w:val="28"/>
          <w:lang w:bidi="fa-IR"/>
        </w:rPr>
        <w:t>572</w:t>
      </w:r>
    </w:p>
    <w:p>
      <w:pPr>
        <w:pStyle w:val="BookText"/>
        <w:rPr/>
      </w:pPr>
      <w:r>
        <w:rPr>
          <w:rFonts w:ascii="IRNazanin" w:hAnsi="IRNazanin" w:eastAsia="IRNazanin"/>
          <w:color w:val="111111"/>
          <w:sz w:val="28"/>
          <w:sz w:val="28"/>
          <w:szCs w:val="28"/>
          <w:rtl w:val="true"/>
          <w:lang w:bidi="fa-IR"/>
        </w:rPr>
        <w:t>اولو الأمرهم الائمّة من أهل البیت،</w:t>
      </w:r>
      <w:r>
        <w:rPr>
          <w:rFonts w:eastAsia="IRNazanin" w:cs="IRNazanin"/>
          <w:color w:val="111111"/>
          <w:sz w:val="28"/>
          <w:szCs w:val="28"/>
          <w:lang w:bidi="fa-IR"/>
        </w:rPr>
        <w:t>109</w:t>
      </w:r>
    </w:p>
    <w:p>
      <w:pPr>
        <w:pStyle w:val="BookText"/>
        <w:rPr/>
      </w:pPr>
      <w:r>
        <w:rPr>
          <w:rFonts w:ascii="Amiri" w:hAnsi="Amiri" w:eastAsia="Amiri" w:cs="Amiri"/>
          <w:color w:val="111111"/>
          <w:sz w:val="28"/>
          <w:sz w:val="28"/>
          <w:szCs w:val="28"/>
          <w:rtl w:val="true"/>
          <w:lang w:bidi="ar-SA"/>
        </w:rPr>
        <w:t>ایّاکم و الغلوّ فی الدّین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447</w:t>
      </w:r>
    </w:p>
    <w:p>
      <w:pPr>
        <w:pStyle w:val="BookText"/>
        <w:rPr/>
      </w:pPr>
      <w:r>
        <w:rPr>
          <w:rFonts w:ascii="IRNazanin" w:hAnsi="IRNazanin" w:eastAsia="IRNazanin"/>
          <w:color w:val="111111"/>
          <w:sz w:val="28"/>
          <w:sz w:val="28"/>
          <w:szCs w:val="28"/>
          <w:rtl w:val="true"/>
          <w:lang w:bidi="fa-IR"/>
        </w:rPr>
        <w:t>ایّاکم و الغلوّ فینا،قولوا انّا عبید مربوبون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ایّام اللّه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الظهور و یوم الکرّة و یوم القیامة،</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ایتونی بدواة و کتف اکتب لکم کتابا لا تضلّوا بعده ابدا،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ایّکم یوازرنی علی هذا الأمر علی أن یکون أخی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223</w:t>
      </w:r>
    </w:p>
    <w:p>
      <w:pPr>
        <w:pStyle w:val="BookText"/>
        <w:rPr/>
      </w:pPr>
      <w:r>
        <w:rPr>
          <w:rFonts w:ascii="Amiri" w:hAnsi="Amiri" w:eastAsia="Amiri" w:cs="Amiri"/>
          <w:color w:val="111111"/>
          <w:sz w:val="28"/>
          <w:sz w:val="28"/>
          <w:szCs w:val="28"/>
          <w:rtl w:val="true"/>
          <w:lang w:bidi="ar-SA"/>
        </w:rPr>
        <w:t>ایّها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أسرّ إلیّ الف حدیث،</w:t>
      </w:r>
      <w:r>
        <w:rPr>
          <w:rFonts w:eastAsia="Amiri" w:cs="Amiri" w:ascii="Amiri" w:hAnsi="Amiri"/>
          <w:color w:val="111111"/>
          <w:sz w:val="28"/>
          <w:szCs w:val="28"/>
          <w:lang w:bidi="ar-SA"/>
        </w:rPr>
        <w:t>606</w:t>
      </w:r>
    </w:p>
    <w:p>
      <w:pPr>
        <w:pStyle w:val="BookText"/>
        <w:rPr/>
      </w:pPr>
      <w:r>
        <w:rPr>
          <w:rFonts w:ascii="IRNazanin" w:hAnsi="IRNazanin" w:eastAsia="IRNazanin"/>
          <w:color w:val="111111"/>
          <w:sz w:val="28"/>
          <w:sz w:val="28"/>
          <w:szCs w:val="28"/>
          <w:rtl w:val="true"/>
          <w:lang w:bidi="fa-IR"/>
        </w:rPr>
        <w:t xml:space="preserve">أیها النّاس إنّ علیّا إمامکم من بعدی و خلیفتی علیکم،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أ أقنع من نفسی بأن یقال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أدّبوا اولادکم علی حبّی و حبّ اهل بیتی و القرآن،</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أدّبوا أولادکم علی حبّی و حبّ اهل بیتی و القرآن،</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أصبحت باللّه مؤمنا علی دین محمّد و سنّته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أعتق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مملوک ممّا عملت یداه،</w:t>
      </w:r>
      <w:r>
        <w:rPr>
          <w:rFonts w:eastAsia="IRNazanin" w:cs="IRNazanin"/>
          <w:color w:val="111111"/>
          <w:sz w:val="28"/>
          <w:szCs w:val="28"/>
          <w:lang w:bidi="fa-IR"/>
        </w:rPr>
        <w:t>607</w:t>
      </w:r>
    </w:p>
    <w:p>
      <w:pPr>
        <w:pStyle w:val="BookText"/>
        <w:rPr/>
      </w:pPr>
      <w:r>
        <w:rPr>
          <w:rFonts w:ascii="IRNazanin" w:hAnsi="IRNazanin" w:eastAsia="IRNazanin"/>
          <w:color w:val="111111"/>
          <w:sz w:val="28"/>
          <w:sz w:val="28"/>
          <w:szCs w:val="28"/>
          <w:rtl w:val="true"/>
          <w:lang w:bidi="fa-IR"/>
        </w:rPr>
        <w:t>أفسدتم علیّ رأیی بالعصیان و الخذلان،</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ألا و قد امرنی اللّه بقتال أهل البغی و النکث،</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أمّا الثالثة فواقف علی عقر حوضی یسقی من عرف،</w:t>
      </w:r>
      <w:r>
        <w:rPr>
          <w:rFonts w:eastAsia="IRNazanin" w:cs="IRNazanin"/>
          <w:color w:val="111111"/>
          <w:sz w:val="28"/>
          <w:szCs w:val="28"/>
          <w:lang w:bidi="fa-IR"/>
        </w:rPr>
        <w:t>303</w:t>
      </w:r>
    </w:p>
    <w:p>
      <w:pPr>
        <w:pStyle w:val="BookText"/>
        <w:rPr/>
      </w:pPr>
      <w:r>
        <w:rPr>
          <w:rFonts w:ascii="Amiri" w:hAnsi="Amiri" w:eastAsia="Amiri" w:cs="Amiri"/>
          <w:color w:val="111111"/>
          <w:sz w:val="28"/>
          <w:sz w:val="28"/>
          <w:szCs w:val="28"/>
          <w:rtl w:val="true"/>
          <w:lang w:bidi="ar-SA"/>
        </w:rPr>
        <w:t>أمّا الشّجرة فرسول اللّه و فرعها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331</w:t>
      </w:r>
    </w:p>
    <w:p>
      <w:pPr>
        <w:pStyle w:val="BookText"/>
        <w:rPr/>
      </w:pPr>
      <w:r>
        <w:rPr>
          <w:rFonts w:ascii="IRNazanin" w:hAnsi="IRNazanin" w:eastAsia="IRNazanin"/>
          <w:color w:val="111111"/>
          <w:sz w:val="28"/>
          <w:sz w:val="28"/>
          <w:szCs w:val="28"/>
          <w:rtl w:val="true"/>
          <w:lang w:bidi="fa-IR"/>
        </w:rPr>
        <w:t>أما و اللّه لقد تقمّصها ابن أبی قحافة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أنا ابن هلال البجلی،أنا علی دین علیّ،</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أنا احقّ بهذا الأمر منکم،لا أبایعکم و أنتم 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أنا اقاتل علی التنزیل و علیّ یقاتل علی التأویل،</w:t>
      </w:r>
      <w:r>
        <w:rPr>
          <w:rFonts w:eastAsia="IRNazanin" w:cs="IRNazanin"/>
          <w:color w:val="111111"/>
          <w:sz w:val="28"/>
          <w:szCs w:val="28"/>
          <w:lang w:bidi="fa-IR"/>
        </w:rPr>
        <w:t>482</w:t>
      </w:r>
    </w:p>
    <w:p>
      <w:pPr>
        <w:pStyle w:val="BookText"/>
        <w:rPr/>
      </w:pPr>
      <w:r>
        <w:rPr>
          <w:rFonts w:ascii="Amiri" w:hAnsi="Amiri" w:eastAsia="Amiri" w:cs="Amiri"/>
          <w:color w:val="111111"/>
          <w:sz w:val="28"/>
          <w:sz w:val="28"/>
          <w:szCs w:val="28"/>
          <w:rtl w:val="true"/>
          <w:lang w:bidi="ar-SA"/>
        </w:rPr>
        <w:t>أنا الّذی سمّتنی أمّی حیدرة،</w:t>
      </w:r>
      <w:r>
        <w:rPr>
          <w:rFonts w:eastAsia="Amiri" w:cs="Amiri" w:ascii="Amiri" w:hAnsi="Amiri"/>
          <w:color w:val="111111"/>
          <w:sz w:val="28"/>
          <w:szCs w:val="28"/>
          <w:lang w:bidi="ar-SA"/>
        </w:rPr>
        <w:t>237</w:t>
      </w:r>
    </w:p>
    <w:p>
      <w:pPr>
        <w:pStyle w:val="BookText"/>
        <w:rPr/>
      </w:pPr>
      <w:r>
        <w:rPr>
          <w:rFonts w:ascii="IRNazanin" w:hAnsi="IRNazanin" w:eastAsia="IRNazanin"/>
          <w:color w:val="111111"/>
          <w:sz w:val="28"/>
          <w:sz w:val="28"/>
          <w:szCs w:val="28"/>
          <w:rtl w:val="true"/>
          <w:lang w:bidi="fa-IR"/>
        </w:rPr>
        <w:t>أنا المنذر و علیّ الهادی من بعدی،یا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38</w:t>
      </w:r>
    </w:p>
    <w:p>
      <w:pPr>
        <w:pStyle w:val="BookText"/>
        <w:rPr/>
      </w:pPr>
      <w:r>
        <w:rPr>
          <w:rFonts w:ascii="Amiri" w:hAnsi="Amiri" w:eastAsia="Amiri" w:cs="Amiri"/>
          <w:color w:val="111111"/>
          <w:sz w:val="28"/>
          <w:sz w:val="28"/>
          <w:szCs w:val="28"/>
          <w:rtl w:val="true"/>
          <w:lang w:bidi="ar-SA"/>
        </w:rPr>
        <w:t>أنا باب حطّة،</w:t>
      </w:r>
      <w:r>
        <w:rPr>
          <w:rFonts w:eastAsia="Amiri" w:cs="Amiri" w:ascii="Amiri" w:hAnsi="Amiri"/>
          <w:color w:val="111111"/>
          <w:sz w:val="28"/>
          <w:szCs w:val="28"/>
          <w:lang w:bidi="ar-SA"/>
        </w:rPr>
        <w:t>206</w:t>
      </w:r>
    </w:p>
    <w:p>
      <w:pPr>
        <w:pStyle w:val="BookText"/>
        <w:rPr/>
      </w:pPr>
      <w:r>
        <w:rPr>
          <w:rFonts w:ascii="IRNazanin" w:hAnsi="IRNazanin" w:eastAsia="IRNazanin"/>
          <w:color w:val="111111"/>
          <w:sz w:val="28"/>
          <w:sz w:val="28"/>
          <w:szCs w:val="28"/>
          <w:rtl w:val="true"/>
          <w:lang w:bidi="fa-IR"/>
        </w:rPr>
        <w:t>أنا حجّة اللّه،و أنا خلیفة اللّه،و أنا صراط اللّه،و انا باب اللّه،</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أنا عبد اللّه و أخو رسوله،</w:t>
      </w:r>
      <w:r>
        <w:rPr>
          <w:rFonts w:eastAsia="IRNazanin" w:cs="IRNazanin"/>
          <w:color w:val="111111"/>
          <w:sz w:val="28"/>
          <w:szCs w:val="28"/>
          <w:lang w:bidi="fa-IR"/>
        </w:rPr>
        <w:t>525</w:t>
      </w:r>
    </w:p>
    <w:p>
      <w:pPr>
        <w:pStyle w:val="BookText"/>
        <w:rPr/>
      </w:pPr>
      <w:r>
        <w:rPr>
          <w:rFonts w:ascii="IRNazanin" w:hAnsi="IRNazanin" w:eastAsia="IRNazanin"/>
          <w:color w:val="111111"/>
          <w:sz w:val="28"/>
          <w:sz w:val="28"/>
          <w:szCs w:val="28"/>
          <w:rtl w:val="true"/>
          <w:lang w:bidi="fa-IR"/>
        </w:rPr>
        <w:t>أنا مدینة العلم و علیّ بابها،</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أنا مدینة العلم و علیّ بابها فمن اراد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218</w:t>
      </w:r>
      <w:r>
        <w:rPr>
          <w:rFonts w:ascii="IRNazanin" w:hAnsi="IRNazanin" w:eastAsia="IRNazanin"/>
          <w:color w:val="111111"/>
          <w:sz w:val="28"/>
          <w:sz w:val="28"/>
          <w:szCs w:val="28"/>
          <w:lang w:bidi="fa-IR"/>
        </w:rPr>
        <w:t>،</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أنا و اللّه النّبأ العظیم الّذی فیه اختلفتم و علی ولایتی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569</w:t>
      </w:r>
    </w:p>
    <w:p>
      <w:pPr>
        <w:pStyle w:val="BookText"/>
        <w:rPr/>
      </w:pPr>
      <w:r>
        <w:rPr>
          <w:rFonts w:ascii="IRNazanin" w:hAnsi="IRNazanin" w:eastAsia="IRNazanin"/>
          <w:color w:val="111111"/>
          <w:sz w:val="28"/>
          <w:sz w:val="28"/>
          <w:szCs w:val="28"/>
          <w:rtl w:val="true"/>
          <w:lang w:bidi="fa-IR"/>
        </w:rPr>
        <w:t>أنا و علیّ من شجرة واحدة و سایر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أنت خلیفتی فی أهلی و دار هجرتی و قومی،</w:t>
      </w:r>
      <w:r>
        <w:rPr>
          <w:rFonts w:eastAsia="IRNazanin" w:cs="IRNazanin"/>
          <w:color w:val="111111"/>
          <w:sz w:val="28"/>
          <w:szCs w:val="28"/>
          <w:lang w:bidi="fa-IR"/>
        </w:rPr>
        <w:t>219</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أنت صاحب لوائی فی الدّنیا و الآخرة،</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أنتم حزب اللّه و أعداؤکم حزب الشّیطان،</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أنتم من طواغیت الأمّة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أنت منّی بمنزلة هارون من موسی إلاّ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219</w:t>
      </w:r>
      <w:r>
        <w:rPr>
          <w:rFonts w:ascii="IRNazanin" w:hAnsi="IRNazanin" w:eastAsia="IRNazanin"/>
          <w:color w:val="111111"/>
          <w:sz w:val="28"/>
          <w:sz w:val="28"/>
          <w:szCs w:val="28"/>
          <w:lang w:bidi="fa-IR"/>
        </w:rPr>
        <w:t>،</w:t>
      </w:r>
      <w:r>
        <w:rPr>
          <w:rFonts w:eastAsia="IRNazanin" w:cs="IRNazanin"/>
          <w:color w:val="111111"/>
          <w:sz w:val="28"/>
          <w:szCs w:val="28"/>
          <w:lang w:bidi="fa-IR"/>
        </w:rPr>
        <w:t>470</w:t>
      </w:r>
    </w:p>
    <w:p>
      <w:pPr>
        <w:pStyle w:val="BookText"/>
        <w:rPr/>
      </w:pPr>
      <w:r>
        <w:rPr>
          <w:rFonts w:ascii="IRNazanin" w:hAnsi="IRNazanin" w:eastAsia="IRNazanin"/>
          <w:color w:val="111111"/>
          <w:sz w:val="28"/>
          <w:sz w:val="28"/>
          <w:szCs w:val="28"/>
          <w:rtl w:val="true"/>
          <w:lang w:bidi="fa-IR"/>
        </w:rPr>
        <w:t>أنت منّی و أنا منک،</w:t>
      </w:r>
      <w:r>
        <w:rPr>
          <w:rFonts w:eastAsia="IRNazanin" w:cs="IRNazanin"/>
          <w:color w:val="111111"/>
          <w:sz w:val="28"/>
          <w:szCs w:val="28"/>
          <w:lang w:bidi="fa-IR"/>
        </w:rPr>
        <w:t>528</w:t>
      </w:r>
    </w:p>
    <w:p>
      <w:pPr>
        <w:pStyle w:val="BookText"/>
        <w:rPr/>
      </w:pPr>
      <w:r>
        <w:rPr>
          <w:rFonts w:ascii="IRNazanin" w:hAnsi="IRNazanin" w:eastAsia="IRNazanin"/>
          <w:color w:val="111111"/>
          <w:sz w:val="28"/>
          <w:sz w:val="28"/>
          <w:szCs w:val="28"/>
          <w:rtl w:val="true"/>
          <w:lang w:bidi="fa-IR"/>
        </w:rPr>
        <w:t>أوّل من أسلم علیّ بن أبی طالب،</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بأن عصمهم من الذّنوب و برّأهم من العیوب،</w:t>
      </w:r>
      <w:r>
        <w:rPr>
          <w:rFonts w:eastAsia="IRNazanin" w:cs="IRNazanin"/>
          <w:color w:val="111111"/>
          <w:sz w:val="28"/>
          <w:szCs w:val="28"/>
          <w:lang w:bidi="fa-IR"/>
        </w:rPr>
        <w:t>393</w:t>
      </w:r>
    </w:p>
    <w:p>
      <w:pPr>
        <w:pStyle w:val="BookText"/>
        <w:rPr/>
      </w:pPr>
      <w:r>
        <w:rPr>
          <w:rFonts w:ascii="Amiri" w:hAnsi="Amiri" w:eastAsia="Amiri" w:cs="Amiri"/>
          <w:color w:val="111111"/>
          <w:sz w:val="28"/>
          <w:sz w:val="28"/>
          <w:szCs w:val="28"/>
          <w:rtl w:val="true"/>
          <w:lang w:bidi="ar-SA"/>
        </w:rPr>
        <w:t>برز الایمان کلّه إلی الشّرک کلّه،</w:t>
      </w:r>
      <w:r>
        <w:rPr>
          <w:rFonts w:eastAsia="Amiri" w:cs="Amiri" w:ascii="Amiri" w:hAnsi="Amiri"/>
          <w:color w:val="111111"/>
          <w:sz w:val="28"/>
          <w:szCs w:val="28"/>
          <w:lang w:bidi="ar-SA"/>
        </w:rPr>
        <w:t>185</w:t>
      </w:r>
    </w:p>
    <w:p>
      <w:pPr>
        <w:pStyle w:val="BookText"/>
        <w:rPr/>
      </w:pPr>
      <w:r>
        <w:rPr>
          <w:rFonts w:ascii="IRNazanin" w:hAnsi="IRNazanin" w:eastAsia="IRNazanin"/>
          <w:color w:val="111111"/>
          <w:sz w:val="28"/>
          <w:sz w:val="28"/>
          <w:szCs w:val="28"/>
          <w:rtl w:val="true"/>
          <w:lang w:bidi="fa-IR"/>
        </w:rPr>
        <w:t>بشروطها و أنا من شروطها،</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بعث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الإثنین و أسلمت یوم الثلثاء،</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بغض بنی هاشم نفاق،</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بلی کانت فی أیدینا فدک ممّا اظلّته 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بمعصیتکم امامکم فی الحقّ و طاعتهم إمامهم فی الباطل،</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بنی الإسلام علی 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الصّلاه و الزّکاة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بیت علیّ و فاطمة حجرة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تقتله الفئة الباغیه،</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تمسّکوا بطاعة ائمّتکم و لا تخالفوهم،فإنّ طاعتهم طاعة اللّه،</w:t>
      </w:r>
      <w:r>
        <w:rPr>
          <w:rFonts w:eastAsia="IRNazanin" w:cs="IRNazanin"/>
          <w:color w:val="111111"/>
          <w:sz w:val="28"/>
          <w:szCs w:val="28"/>
          <w:lang w:bidi="fa-IR"/>
        </w:rPr>
        <w:t>82</w:t>
      </w:r>
      <w:r>
        <w:rPr>
          <w:rFonts w:ascii="IRNazanin" w:hAnsi="IRNazanin" w:eastAsia="IRNazanin"/>
          <w:color w:val="111111"/>
          <w:sz w:val="28"/>
          <w:sz w:val="28"/>
          <w:szCs w:val="28"/>
          <w:lang w:bidi="fa-IR"/>
        </w:rPr>
        <w:t>،</w:t>
      </w:r>
      <w:r>
        <w:rPr>
          <w:rFonts w:eastAsia="IRNazanin" w:cs="IRNazanin"/>
          <w:color w:val="111111"/>
          <w:sz w:val="28"/>
          <w:szCs w:val="28"/>
          <w:lang w:bidi="fa-IR"/>
        </w:rPr>
        <w:t>91</w:t>
      </w:r>
      <w:r>
        <w:rPr>
          <w:rFonts w:ascii="IRNazanin" w:hAnsi="IRNazanin" w:eastAsia="IRNazanin"/>
          <w:color w:val="111111"/>
          <w:sz w:val="28"/>
          <w:sz w:val="28"/>
          <w:szCs w:val="28"/>
          <w:lang w:bidi="fa-IR"/>
        </w:rPr>
        <w:t>،</w:t>
      </w:r>
      <w:r>
        <w:rPr>
          <w:rFonts w:eastAsia="IRNazanin" w:cs="IRNazanin"/>
          <w:color w:val="111111"/>
          <w:sz w:val="28"/>
          <w:szCs w:val="28"/>
          <w:lang w:bidi="fa-IR"/>
        </w:rPr>
        <w:t>231</w:t>
      </w:r>
    </w:p>
    <w:p>
      <w:pPr>
        <w:pStyle w:val="BookText"/>
        <w:rPr/>
      </w:pPr>
      <w:r>
        <w:rPr>
          <w:rFonts w:ascii="Amiri" w:hAnsi="Amiri" w:eastAsia="Amiri" w:cs="Amiri"/>
          <w:color w:val="111111"/>
          <w:sz w:val="28"/>
          <w:sz w:val="28"/>
          <w:szCs w:val="28"/>
          <w:rtl w:val="true"/>
          <w:lang w:bidi="ar-SA"/>
        </w:rPr>
        <w:t>ثمّ قام الیّ بالقضیب فضربنی،و اللّه ما اردّ یده،</w:t>
      </w:r>
      <w:r>
        <w:rPr>
          <w:rFonts w:eastAsia="Amiri" w:cs="Amiri" w:ascii="Amiri" w:hAnsi="Amiri"/>
          <w:color w:val="111111"/>
          <w:sz w:val="28"/>
          <w:szCs w:val="28"/>
          <w:lang w:bidi="ar-SA"/>
        </w:rPr>
        <w:t>382</w:t>
      </w:r>
    </w:p>
    <w:p>
      <w:pPr>
        <w:pStyle w:val="BookText"/>
        <w:rPr/>
      </w:pPr>
      <w:r>
        <w:rPr>
          <w:rFonts w:ascii="IRNazanin" w:hAnsi="IRNazanin" w:eastAsia="IRNazanin"/>
          <w:color w:val="111111"/>
          <w:sz w:val="28"/>
          <w:sz w:val="28"/>
          <w:szCs w:val="28"/>
          <w:rtl w:val="true"/>
          <w:lang w:bidi="fa-IR"/>
        </w:rPr>
        <w:t>جعل اللّه آل محمّد الأبواب الّتی یؤتی منها،</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جلسوا مجلسا کان آل محمّد احقّ به منهم،</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جهّزوا جیش اسامة،لعن اللّه من تخلّف عنه،</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حبّ علیّ ایمان و بغضه کفر،</w:t>
      </w:r>
      <w:r>
        <w:rPr>
          <w:rFonts w:eastAsia="IRNazanin" w:cs="IRNazanin"/>
          <w:color w:val="111111"/>
          <w:sz w:val="28"/>
          <w:szCs w:val="28"/>
          <w:lang w:bidi="fa-IR"/>
        </w:rPr>
        <w:t>487</w:t>
      </w:r>
    </w:p>
    <w:p>
      <w:pPr>
        <w:pStyle w:val="BookText"/>
        <w:rPr/>
      </w:pPr>
      <w:r>
        <w:rPr>
          <w:rFonts w:ascii="Amiri" w:hAnsi="Amiri" w:eastAsia="Amiri" w:cs="Amiri"/>
          <w:color w:val="111111"/>
          <w:sz w:val="28"/>
          <w:sz w:val="28"/>
          <w:szCs w:val="28"/>
          <w:rtl w:val="true"/>
          <w:lang w:bidi="ar-SA"/>
        </w:rPr>
        <w:t>حبّ علیّ عبادة،</w:t>
      </w:r>
      <w:r>
        <w:rPr>
          <w:rFonts w:eastAsia="Amiri" w:cs="Amiri" w:ascii="Amiri" w:hAnsi="Amiri"/>
          <w:color w:val="111111"/>
          <w:sz w:val="28"/>
          <w:szCs w:val="28"/>
          <w:lang w:bidi="ar-SA"/>
        </w:rPr>
        <w:t>200</w:t>
      </w:r>
    </w:p>
    <w:p>
      <w:pPr>
        <w:pStyle w:val="BookText"/>
        <w:rPr/>
      </w:pPr>
      <w:r>
        <w:rPr>
          <w:rFonts w:ascii="IRNazanin" w:hAnsi="IRNazanin" w:eastAsia="IRNazanin"/>
          <w:color w:val="111111"/>
          <w:sz w:val="28"/>
          <w:sz w:val="28"/>
          <w:szCs w:val="28"/>
          <w:rtl w:val="true"/>
          <w:lang w:bidi="fa-IR"/>
        </w:rPr>
        <w:t>حبّنا ایمان و بغضنا کفر،</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حتّی یکون بعضکم أئمّة لأهل الضّلالة،</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حجّة اللّه علی العباد النبیّ و الحجّة فیما بین العباد،</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حرّمت الجنّة علی من ظلم أهل بیتی و آذانی فی عترتی،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حزب علیّ حزب اللّه و حزب أعدائه حزب الشّیطان، </w:t>
      </w:r>
      <w:r>
        <w:rPr>
          <w:rFonts w:eastAsia="IRNazanin" w:cs="IRNazanin"/>
          <w:color w:val="111111"/>
          <w:sz w:val="28"/>
          <w:szCs w:val="28"/>
          <w:lang w:bidi="fa-IR"/>
        </w:rPr>
        <w:t>224</w:t>
      </w:r>
    </w:p>
    <w:p>
      <w:pPr>
        <w:pStyle w:val="BookText"/>
        <w:rPr/>
      </w:pPr>
      <w:r>
        <w:rPr>
          <w:rFonts w:ascii="Amiri" w:hAnsi="Amiri" w:eastAsia="Amiri" w:cs="Amiri"/>
          <w:color w:val="111111"/>
          <w:sz w:val="28"/>
          <w:sz w:val="28"/>
          <w:szCs w:val="28"/>
          <w:rtl w:val="true"/>
          <w:lang w:bidi="ar-SA"/>
        </w:rPr>
        <w:t>حقّ و باطل و لکلّ اهل،</w:t>
      </w:r>
      <w:r>
        <w:rPr>
          <w:rFonts w:eastAsia="Amiri" w:cs="Amiri" w:ascii="Amiri" w:hAnsi="Amiri"/>
          <w:color w:val="111111"/>
          <w:sz w:val="28"/>
          <w:szCs w:val="28"/>
          <w:lang w:bidi="ar-SA"/>
        </w:rPr>
        <w:t>113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228</w:t>
      </w:r>
    </w:p>
    <w:p>
      <w:pPr>
        <w:pStyle w:val="BookText"/>
        <w:rPr/>
      </w:pPr>
      <w:r>
        <w:rPr>
          <w:rFonts w:ascii="IRNazanin" w:hAnsi="IRNazanin" w:eastAsia="IRNazanin"/>
          <w:color w:val="111111"/>
          <w:sz w:val="28"/>
          <w:sz w:val="28"/>
          <w:szCs w:val="28"/>
          <w:rtl w:val="true"/>
          <w:lang w:bidi="fa-IR"/>
        </w:rPr>
        <w:t>خذلوا الحقّ و لم ینصروا الباطل،</w:t>
      </w:r>
      <w:r>
        <w:rPr>
          <w:rFonts w:eastAsia="IRNazanin" w:cs="IRNazanin"/>
          <w:color w:val="111111"/>
          <w:sz w:val="28"/>
          <w:szCs w:val="28"/>
          <w:lang w:bidi="fa-IR"/>
        </w:rPr>
        <w:t>242</w:t>
      </w:r>
      <w:r>
        <w:rPr>
          <w:rFonts w:ascii="IRNazanin" w:hAnsi="IRNazanin" w:eastAsia="IRNazanin"/>
          <w:color w:val="111111"/>
          <w:sz w:val="28"/>
          <w:sz w:val="28"/>
          <w:szCs w:val="28"/>
          <w:lang w:bidi="fa-IR"/>
        </w:rPr>
        <w:t>،</w:t>
      </w:r>
      <w:r>
        <w:rPr>
          <w:rFonts w:eastAsia="IRNazanin" w:cs="IRNazanin"/>
          <w:color w:val="111111"/>
          <w:sz w:val="28"/>
          <w:szCs w:val="28"/>
          <w:lang w:bidi="fa-IR"/>
        </w:rPr>
        <w:t>479</w:t>
      </w:r>
    </w:p>
    <w:p>
      <w:pPr>
        <w:pStyle w:val="BookText"/>
        <w:rPr/>
      </w:pPr>
      <w:r>
        <w:rPr>
          <w:rFonts w:ascii="IRNazanin" w:hAnsi="IRNazanin" w:eastAsia="IRNazanin"/>
          <w:color w:val="111111"/>
          <w:sz w:val="28"/>
          <w:sz w:val="28"/>
          <w:szCs w:val="28"/>
          <w:rtl w:val="true"/>
          <w:lang w:bidi="fa-IR"/>
        </w:rPr>
        <w:t>ستقاتل بعدی الناکثین و القاسطین و المارقین،</w:t>
      </w:r>
      <w:r>
        <w:rPr>
          <w:rFonts w:eastAsia="IRNazanin" w:cs="IRNazanin"/>
          <w:color w:val="111111"/>
          <w:sz w:val="28"/>
          <w:szCs w:val="28"/>
          <w:lang w:bidi="fa-IR"/>
        </w:rPr>
        <w:t>478</w:t>
      </w:r>
    </w:p>
    <w:p>
      <w:pPr>
        <w:pStyle w:val="BookText"/>
        <w:rPr/>
      </w:pPr>
      <w:r>
        <w:rPr>
          <w:rFonts w:ascii="IRNazanin" w:hAnsi="IRNazanin" w:eastAsia="IRNazanin"/>
          <w:color w:val="111111"/>
          <w:sz w:val="28"/>
          <w:sz w:val="28"/>
          <w:szCs w:val="28"/>
          <w:rtl w:val="true"/>
          <w:lang w:bidi="fa-IR"/>
        </w:rPr>
        <w:t>ستقاتلک الفئة الباغیة،</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سدّوا الأبواب إلی المسجد إلاّ باب علیّ،</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سلم لمن سالمکم و حرب لمن حاربکم،</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سلّموا علی علیّ بامرة المؤمنین،</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سلونی قبل ان تفقدونی،</w:t>
      </w:r>
      <w:r>
        <w:rPr>
          <w:rFonts w:eastAsia="IRNazanin" w:cs="IRNazanin"/>
          <w:color w:val="111111"/>
          <w:sz w:val="28"/>
          <w:szCs w:val="28"/>
          <w:lang w:bidi="fa-IR"/>
        </w:rPr>
        <w:t>316</w:t>
      </w:r>
      <w:r>
        <w:rPr>
          <w:rFonts w:ascii="IRNazanin" w:hAnsi="IRNazanin" w:eastAsia="IRNazanin"/>
          <w:color w:val="111111"/>
          <w:sz w:val="28"/>
          <w:sz w:val="28"/>
          <w:szCs w:val="28"/>
          <w:lang w:bidi="fa-IR"/>
        </w:rPr>
        <w:t>،</w:t>
      </w:r>
      <w:r>
        <w:rPr>
          <w:rFonts w:eastAsia="IRNazanin" w:cs="IRNazanin"/>
          <w:color w:val="111111"/>
          <w:sz w:val="28"/>
          <w:szCs w:val="28"/>
          <w:lang w:bidi="fa-IR"/>
        </w:rPr>
        <w:t>396</w:t>
      </w:r>
      <w:r>
        <w:rPr>
          <w:rFonts w:ascii="IRNazanin" w:hAnsi="IRNazanin" w:eastAsia="IRNazanin"/>
          <w:color w:val="111111"/>
          <w:sz w:val="28"/>
          <w:sz w:val="28"/>
          <w:szCs w:val="28"/>
          <w:lang w:bidi="fa-IR"/>
        </w:rPr>
        <w:t>،</w:t>
      </w:r>
      <w:r>
        <w:rPr>
          <w:rFonts w:eastAsia="IRNazanin" w:cs="IRNazanin"/>
          <w:color w:val="111111"/>
          <w:sz w:val="28"/>
          <w:szCs w:val="28"/>
          <w:lang w:bidi="fa-IR"/>
        </w:rPr>
        <w:t>521</w:t>
      </w:r>
    </w:p>
    <w:p>
      <w:pPr>
        <w:pStyle w:val="BookText"/>
        <w:rPr/>
      </w:pPr>
      <w:r>
        <w:rPr>
          <w:rFonts w:ascii="IRNazanin" w:hAnsi="IRNazanin" w:eastAsia="IRNazanin"/>
          <w:color w:val="111111"/>
          <w:sz w:val="28"/>
          <w:sz w:val="28"/>
          <w:szCs w:val="28"/>
          <w:rtl w:val="true"/>
          <w:lang w:bidi="fa-IR"/>
        </w:rPr>
        <w:t>سیکون بعدی خلفاء،و من بعد الخلفاء امراء،</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شجرة فی الجنّة،أصلها فی دار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شرقّا و غربّا،فلا تجدان علما صحیحا إلاّ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538</w:t>
      </w:r>
    </w:p>
    <w:p>
      <w:pPr>
        <w:pStyle w:val="BookText"/>
        <w:rPr/>
      </w:pPr>
      <w:r>
        <w:rPr>
          <w:rFonts w:ascii="IRNazanin" w:hAnsi="IRNazanin" w:eastAsia="IRNazanin"/>
          <w:color w:val="111111"/>
          <w:sz w:val="28"/>
          <w:sz w:val="28"/>
          <w:szCs w:val="28"/>
          <w:rtl w:val="true"/>
          <w:lang w:bidi="fa-IR"/>
        </w:rPr>
        <w:t>شفاعتی یوم القیامة حقّ فمن لم یؤمن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شقّ لنا اسمین من أسمائه،فذو العرش محمود،</w:t>
      </w:r>
      <w:r>
        <w:rPr>
          <w:rFonts w:eastAsia="IRNazanin" w:cs="IRNazanin"/>
          <w:color w:val="111111"/>
          <w:sz w:val="28"/>
          <w:szCs w:val="28"/>
          <w:lang w:bidi="fa-IR"/>
        </w:rPr>
        <w:t>566</w:t>
      </w:r>
    </w:p>
    <w:p>
      <w:pPr>
        <w:pStyle w:val="BookText"/>
        <w:rPr/>
      </w:pPr>
      <w:r>
        <w:rPr>
          <w:rFonts w:ascii="IRNazanin" w:hAnsi="IRNazanin" w:eastAsia="IRNazanin"/>
          <w:color w:val="111111"/>
          <w:sz w:val="28"/>
          <w:sz w:val="28"/>
          <w:szCs w:val="28"/>
          <w:rtl w:val="true"/>
          <w:lang w:bidi="fa-IR"/>
        </w:rPr>
        <w:t>شیعتنا المتباذلون فی ولایتنا،المتحابّون فی مودّتنا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شیعتنا،المسلّمون لأمرنا،الآخذون بقولنا،المخالفون لأعداءنا،</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شیعتنا أهل الهدی و أهل التقوی و أهل الخیر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107</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صبرت و فی العین قذی و فی الحلق شجی،</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صلاة فی مسجد الکوفة تعدل الف صلاة،</w:t>
      </w:r>
      <w:r>
        <w:rPr>
          <w:rFonts w:eastAsia="IRNazanin" w:cs="IRNazanin"/>
          <w:color w:val="111111"/>
          <w:sz w:val="28"/>
          <w:szCs w:val="28"/>
          <w:lang w:bidi="fa-IR"/>
        </w:rPr>
        <w:t>543</w:t>
      </w:r>
    </w:p>
    <w:p>
      <w:pPr>
        <w:pStyle w:val="BookText"/>
        <w:rPr/>
      </w:pPr>
      <w:r>
        <w:rPr>
          <w:rFonts w:ascii="IRNazanin" w:hAnsi="IRNazanin" w:eastAsia="IRNazanin"/>
          <w:color w:val="111111"/>
          <w:sz w:val="28"/>
          <w:sz w:val="28"/>
          <w:szCs w:val="28"/>
          <w:rtl w:val="true"/>
          <w:lang w:bidi="fa-IR"/>
        </w:rPr>
        <w:t>طوبی لمن احبّهم و الویل لمن ابغضهم،</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عجبت لمن یتصدّی لإصلاح النّاس و نفسه 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عصمکم اللّه من الزّلل و آمنکم من الفتن،</w:t>
      </w:r>
      <w:r>
        <w:rPr>
          <w:rFonts w:eastAsia="IRNazanin" w:cs="IRNazanin"/>
          <w:color w:val="111111"/>
          <w:sz w:val="28"/>
          <w:szCs w:val="28"/>
          <w:lang w:bidi="fa-IR"/>
        </w:rPr>
        <w:t>35</w:t>
      </w:r>
      <w:r>
        <w:rPr>
          <w:rFonts w:ascii="IRNazanin" w:hAnsi="IRNazanin" w:eastAsia="IRNazanin"/>
          <w:color w:val="111111"/>
          <w:sz w:val="28"/>
          <w:sz w:val="28"/>
          <w:szCs w:val="28"/>
          <w:lang w:bidi="fa-IR"/>
        </w:rPr>
        <w:t>،</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علّم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605</w:t>
      </w:r>
    </w:p>
    <w:p>
      <w:pPr>
        <w:pStyle w:val="BookText"/>
        <w:rPr/>
      </w:pPr>
      <w:r>
        <w:rPr>
          <w:rFonts w:ascii="IRNazanin" w:hAnsi="IRNazanin" w:eastAsia="IRNazanin"/>
          <w:color w:val="111111"/>
          <w:sz w:val="28"/>
          <w:sz w:val="28"/>
          <w:szCs w:val="28"/>
          <w:rtl w:val="true"/>
          <w:lang w:bidi="fa-IR"/>
        </w:rPr>
        <w:t>علیّ آیة الحقّ و رایة الهدی،</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علیّ اخی و صاحب لوائی،</w:t>
      </w:r>
      <w:r>
        <w:rPr>
          <w:rFonts w:eastAsia="IRNazanin" w:cs="IRNazanin"/>
          <w:color w:val="111111"/>
          <w:sz w:val="28"/>
          <w:szCs w:val="28"/>
          <w:lang w:bidi="fa-IR"/>
        </w:rPr>
        <w:t>136</w:t>
      </w:r>
    </w:p>
    <w:p>
      <w:pPr>
        <w:pStyle w:val="BookText"/>
        <w:rPr/>
      </w:pPr>
      <w:r>
        <w:rPr>
          <w:rFonts w:ascii="Amiri" w:hAnsi="Amiri" w:eastAsia="Amiri" w:cs="Amiri"/>
          <w:color w:val="111111"/>
          <w:sz w:val="28"/>
          <w:sz w:val="28"/>
          <w:szCs w:val="28"/>
          <w:rtl w:val="true"/>
          <w:lang w:bidi="ar-SA"/>
        </w:rPr>
        <w:t>علیّ اوّل من آمن بی و صدّقنی،</w:t>
      </w:r>
      <w:r>
        <w:rPr>
          <w:rFonts w:eastAsia="Amiri" w:cs="Amiri" w:ascii="Amiri" w:hAnsi="Amiri"/>
          <w:color w:val="111111"/>
          <w:sz w:val="28"/>
          <w:szCs w:val="28"/>
          <w:lang w:bidi="ar-SA"/>
        </w:rPr>
        <w:t>110</w:t>
      </w:r>
    </w:p>
    <w:p>
      <w:pPr>
        <w:pStyle w:val="BookText"/>
        <w:rPr/>
      </w:pPr>
      <w:r>
        <w:rPr>
          <w:rFonts w:ascii="IRNazanin" w:hAnsi="IRNazanin" w:eastAsia="IRNazanin"/>
          <w:color w:val="111111"/>
          <w:sz w:val="28"/>
          <w:sz w:val="28"/>
          <w:szCs w:val="28"/>
          <w:rtl w:val="true"/>
          <w:lang w:bidi="fa-IR"/>
        </w:rPr>
        <w:t>علیّ اولی المؤمنین بالمؤمنین بعدی،</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علیّ باب علمی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علیّ بن أبی طالب اقدم امّتی سلما و أکثرهم علما،</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علیّ بن أبی طالب باب حطّة من دخل منه کان مؤمنا،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علی کلّ باب من أبواب الجنّة الثّمانیة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423</w:t>
      </w:r>
    </w:p>
    <w:p>
      <w:pPr>
        <w:pStyle w:val="BookText"/>
        <w:rPr/>
      </w:pPr>
      <w:r>
        <w:rPr>
          <w:rFonts w:ascii="Amiri" w:hAnsi="Amiri" w:eastAsia="Amiri" w:cs="Amiri"/>
          <w:color w:val="111111"/>
          <w:sz w:val="28"/>
          <w:sz w:val="28"/>
          <w:szCs w:val="28"/>
          <w:rtl w:val="true"/>
          <w:lang w:bidi="ar-SA"/>
        </w:rPr>
        <w:t>علیکم بحبّ آل نبیّکم،فإنّه حقّ اللّه علیکم،</w:t>
      </w:r>
      <w:r>
        <w:rPr>
          <w:rFonts w:eastAsia="Amiri" w:cs="Amiri" w:ascii="Amiri" w:hAnsi="Amiri"/>
          <w:color w:val="111111"/>
          <w:sz w:val="28"/>
          <w:szCs w:val="28"/>
          <w:lang w:bidi="ar-SA"/>
        </w:rPr>
        <w:t>160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علیّ مع الحقّ و الحقّ مع علیّ،</w:t>
      </w:r>
      <w:r>
        <w:rPr>
          <w:rFonts w:eastAsia="Amiri" w:cs="Amiri" w:ascii="Amiri" w:hAnsi="Amiri"/>
          <w:color w:val="111111"/>
          <w:sz w:val="28"/>
          <w:szCs w:val="28"/>
          <w:lang w:bidi="ar-SA"/>
        </w:rPr>
        <w:t>113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469</w:t>
      </w:r>
    </w:p>
    <w:p>
      <w:pPr>
        <w:pStyle w:val="BookText"/>
        <w:rPr/>
      </w:pPr>
      <w:r>
        <w:rPr>
          <w:rFonts w:ascii="Amiri" w:hAnsi="Amiri" w:eastAsia="Amiri" w:cs="Amiri"/>
          <w:color w:val="111111"/>
          <w:sz w:val="28"/>
          <w:sz w:val="28"/>
          <w:szCs w:val="28"/>
          <w:rtl w:val="true"/>
          <w:lang w:bidi="ar-SA"/>
        </w:rPr>
        <w:t>علیّ مع الحقّ و القرآن،و الحقّ و القرآن مع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419</w:t>
      </w:r>
    </w:p>
    <w:p>
      <w:pPr>
        <w:pStyle w:val="BookText"/>
        <w:rPr/>
      </w:pPr>
      <w:r>
        <w:rPr>
          <w:rFonts w:ascii="IRNazanin" w:hAnsi="IRNazanin" w:eastAsia="IRNazanin"/>
          <w:color w:val="111111"/>
          <w:sz w:val="28"/>
          <w:sz w:val="28"/>
          <w:szCs w:val="28"/>
          <w:rtl w:val="true"/>
          <w:lang w:bidi="fa-IR"/>
        </w:rPr>
        <w:t>علیّ مع القرآن و القرآن مع علیّ،لن یفترقا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418</w:t>
      </w:r>
      <w:r>
        <w:rPr>
          <w:rFonts w:ascii="IRNazanin" w:hAnsi="IRNazanin" w:eastAsia="IRNazanin"/>
          <w:color w:val="111111"/>
          <w:sz w:val="28"/>
          <w:sz w:val="28"/>
          <w:szCs w:val="28"/>
          <w:lang w:bidi="fa-IR"/>
        </w:rPr>
        <w:t>،</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علیّ منّی مثل رأسی من بدنی،</w:t>
      </w:r>
      <w:r>
        <w:rPr>
          <w:rFonts w:eastAsia="IRNazanin" w:cs="IRNazanin"/>
          <w:color w:val="111111"/>
          <w:sz w:val="28"/>
          <w:szCs w:val="28"/>
          <w:lang w:bidi="fa-IR"/>
        </w:rPr>
        <w:t>528</w:t>
      </w:r>
    </w:p>
    <w:p>
      <w:pPr>
        <w:pStyle w:val="BookText"/>
        <w:rPr/>
      </w:pPr>
      <w:r>
        <w:rPr>
          <w:rFonts w:ascii="Amiri" w:hAnsi="Amiri" w:eastAsia="Amiri" w:cs="Amiri"/>
          <w:color w:val="111111"/>
          <w:sz w:val="28"/>
          <w:sz w:val="28"/>
          <w:szCs w:val="28"/>
          <w:rtl w:val="true"/>
          <w:lang w:bidi="ar-SA"/>
        </w:rPr>
        <w:t>علیّ منّی و أنا من علیّ،</w:t>
      </w:r>
      <w:r>
        <w:rPr>
          <w:rFonts w:eastAsia="Amiri" w:cs="Amiri" w:ascii="Amiri" w:hAnsi="Amiri"/>
          <w:color w:val="111111"/>
          <w:sz w:val="28"/>
          <w:szCs w:val="28"/>
          <w:lang w:bidi="ar-SA"/>
        </w:rPr>
        <w:t>414</w:t>
      </w:r>
    </w:p>
    <w:p>
      <w:pPr>
        <w:pStyle w:val="BookText"/>
        <w:rPr/>
      </w:pPr>
      <w:r>
        <w:rPr>
          <w:rFonts w:ascii="IRNazanin" w:hAnsi="IRNazanin" w:eastAsia="IRNazanin"/>
          <w:color w:val="111111"/>
          <w:sz w:val="28"/>
          <w:sz w:val="28"/>
          <w:szCs w:val="28"/>
          <w:rtl w:val="true"/>
          <w:lang w:bidi="fa-IR"/>
        </w:rPr>
        <w:t>علیّ و سبطای و تسعة من ولد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علیّ و شیعته هم الفائزون،</w:t>
      </w:r>
      <w:r>
        <w:rPr>
          <w:rFonts w:eastAsia="IRNazanin" w:cs="IRNazanin"/>
          <w:color w:val="111111"/>
          <w:sz w:val="28"/>
          <w:szCs w:val="28"/>
          <w:lang w:bidi="fa-IR"/>
        </w:rPr>
        <w:t>469</w:t>
      </w:r>
    </w:p>
    <w:p>
      <w:pPr>
        <w:pStyle w:val="BookText"/>
        <w:rPr/>
      </w:pPr>
      <w:r>
        <w:rPr>
          <w:rFonts w:ascii="Amiri" w:hAnsi="Amiri" w:eastAsia="Amiri" w:cs="Amiri"/>
          <w:color w:val="111111"/>
          <w:sz w:val="28"/>
          <w:sz w:val="28"/>
          <w:szCs w:val="28"/>
          <w:rtl w:val="true"/>
          <w:lang w:bidi="ar-SA"/>
        </w:rPr>
        <w:t>علیّ ولیّ کلّ مؤمن بعدی،</w:t>
      </w:r>
      <w:r>
        <w:rPr>
          <w:rFonts w:eastAsia="Amiri" w:cs="Amiri" w:ascii="Amiri" w:hAnsi="Amiri"/>
          <w:color w:val="111111"/>
          <w:sz w:val="28"/>
          <w:szCs w:val="28"/>
          <w:lang w:bidi="ar-SA"/>
        </w:rPr>
        <w:t>559</w:t>
      </w:r>
    </w:p>
    <w:p>
      <w:pPr>
        <w:pStyle w:val="BookText"/>
        <w:rPr/>
      </w:pPr>
      <w:r>
        <w:rPr>
          <w:rFonts w:ascii="IRNazanin" w:hAnsi="IRNazanin" w:eastAsia="IRNazanin"/>
          <w:color w:val="111111"/>
          <w:sz w:val="28"/>
          <w:sz w:val="28"/>
          <w:szCs w:val="28"/>
          <w:rtl w:val="true"/>
          <w:lang w:bidi="fa-IR"/>
        </w:rPr>
        <w:t>عندنا کتاب علیّ سبعون ذراعا،</w:t>
      </w:r>
      <w:r>
        <w:rPr>
          <w:rFonts w:eastAsia="IRNazanin" w:cs="IRNazanin"/>
          <w:color w:val="111111"/>
          <w:sz w:val="28"/>
          <w:szCs w:val="28"/>
          <w:lang w:bidi="fa-IR"/>
        </w:rPr>
        <w:t>510</w:t>
      </w:r>
    </w:p>
    <w:p>
      <w:pPr>
        <w:pStyle w:val="BookText"/>
        <w:rPr/>
      </w:pPr>
      <w:r>
        <w:rPr>
          <w:rFonts w:ascii="IRNazanin" w:hAnsi="IRNazanin" w:eastAsia="IRNazanin"/>
          <w:color w:val="111111"/>
          <w:sz w:val="28"/>
          <w:sz w:val="28"/>
          <w:szCs w:val="28"/>
          <w:rtl w:val="true"/>
          <w:lang w:bidi="fa-IR"/>
        </w:rPr>
        <w:t>عندی علم المنایا و البلایا و الوصایا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عنوان صحیفة المؤمن حبّ علیّ بن أبی طالب،</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فالحقّ ما رضیتموه و الباطل ما سخطتموه،</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فالرّاغب عنکم مارق،و اللاّزم لکم لاحق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203</w:t>
      </w:r>
    </w:p>
    <w:p>
      <w:pPr>
        <w:pStyle w:val="BookText"/>
        <w:rPr/>
      </w:pPr>
      <w:r>
        <w:rPr>
          <w:rFonts w:ascii="Amiri" w:hAnsi="Amiri" w:eastAsia="Amiri" w:cs="Amiri"/>
          <w:color w:val="111111"/>
          <w:sz w:val="28"/>
          <w:sz w:val="28"/>
          <w:szCs w:val="28"/>
          <w:rtl w:val="true"/>
          <w:lang w:bidi="ar-SA"/>
        </w:rPr>
        <w:t>فالرّافضیّ کلّ من رفض جمیع ما کره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278</w:t>
      </w:r>
    </w:p>
    <w:p>
      <w:pPr>
        <w:pStyle w:val="BookText"/>
        <w:rPr/>
      </w:pPr>
      <w:r>
        <w:rPr>
          <w:rFonts w:ascii="IRNazanin" w:hAnsi="IRNazanin" w:eastAsia="IRNazanin"/>
          <w:color w:val="111111"/>
          <w:sz w:val="28"/>
          <w:sz w:val="28"/>
          <w:szCs w:val="28"/>
          <w:rtl w:val="true"/>
          <w:lang w:bidi="fa-IR"/>
        </w:rPr>
        <w:t xml:space="preserve">فالقرآن آمر زاجر و صامت ناطق،حجّة اللّه علی خلقه،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فإن اقل یقولوا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حرص علی الملک و ان اسکت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فإن أمروکم بسبّی فسبّونی،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فإنّه لا سواء إمام الهدی و إمام الرّدی،</w:t>
      </w:r>
      <w:r>
        <w:rPr>
          <w:rFonts w:eastAsia="IRNazanin" w:cs="IRNazanin"/>
          <w:color w:val="111111"/>
          <w:sz w:val="28"/>
          <w:szCs w:val="28"/>
          <w:lang w:bidi="fa-IR"/>
        </w:rPr>
        <w:t>99</w:t>
      </w:r>
    </w:p>
    <w:p>
      <w:pPr>
        <w:pStyle w:val="BookText"/>
        <w:rPr/>
      </w:pPr>
      <w:r>
        <w:rPr>
          <w:rFonts w:ascii="Amiri" w:hAnsi="Amiri" w:eastAsia="Amiri" w:cs="Amiri"/>
          <w:color w:val="111111"/>
          <w:sz w:val="28"/>
          <w:sz w:val="28"/>
          <w:szCs w:val="28"/>
          <w:rtl w:val="true"/>
          <w:lang w:bidi="ar-SA"/>
        </w:rPr>
        <w:t>فإنّهم حجّتی علیکم و أنا حجّة اللّه،</w:t>
      </w:r>
      <w:r>
        <w:rPr>
          <w:rFonts w:eastAsia="Amiri" w:cs="Amiri" w:ascii="Amiri" w:hAnsi="Amiri"/>
          <w:color w:val="111111"/>
          <w:sz w:val="28"/>
          <w:szCs w:val="28"/>
          <w:lang w:bidi="ar-SA"/>
        </w:rPr>
        <w:t>598</w:t>
      </w:r>
    </w:p>
    <w:p>
      <w:pPr>
        <w:pStyle w:val="BookText"/>
        <w:rPr/>
      </w:pPr>
      <w:r>
        <w:rPr>
          <w:rFonts w:ascii="IRNazanin" w:hAnsi="IRNazanin" w:eastAsia="IRNazanin"/>
          <w:color w:val="111111"/>
          <w:sz w:val="28"/>
          <w:sz w:val="28"/>
          <w:szCs w:val="28"/>
          <w:rtl w:val="true"/>
          <w:lang w:bidi="fa-IR"/>
        </w:rPr>
        <w:t>فأین تذهبون و انّی تؤفکون؟و الأعلام قائمه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539</w:t>
      </w:r>
    </w:p>
    <w:p>
      <w:pPr>
        <w:pStyle w:val="BookText"/>
        <w:rPr/>
      </w:pPr>
      <w:r>
        <w:rPr>
          <w:rFonts w:ascii="IRNazanin" w:hAnsi="IRNazanin" w:eastAsia="IRNazanin"/>
          <w:color w:val="111111"/>
          <w:sz w:val="28"/>
          <w:sz w:val="28"/>
          <w:szCs w:val="28"/>
          <w:rtl w:val="true"/>
          <w:lang w:bidi="fa-IR"/>
        </w:rPr>
        <w:t>فذوقوا و بال ما فرّطتم فیه بما قدّمت أیدیکم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فرفضتم الشّرّ و استقمتم مع أهل بیت نبیّکم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فقسمة الجنّة و النّار اذا کانت علی حبّه و بغضه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فلا تقدّموهم فتهلکوا،و لا تقصّروا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562</w:t>
      </w:r>
    </w:p>
    <w:p>
      <w:pPr>
        <w:pStyle w:val="BookText"/>
        <w:rPr/>
      </w:pPr>
      <w:r>
        <w:rPr>
          <w:rFonts w:ascii="IRNazanin" w:hAnsi="IRNazanin" w:eastAsia="IRNazanin"/>
          <w:color w:val="111111"/>
          <w:sz w:val="28"/>
          <w:sz w:val="28"/>
          <w:szCs w:val="28"/>
          <w:rtl w:val="true"/>
          <w:lang w:bidi="fa-IR"/>
        </w:rPr>
        <w:t>فلمّا نهضت بالأمر،نکثت طائفة و مرقت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526</w:t>
      </w:r>
    </w:p>
    <w:p>
      <w:pPr>
        <w:pStyle w:val="BookText"/>
        <w:rPr/>
      </w:pPr>
      <w:r>
        <w:rPr>
          <w:rFonts w:ascii="IRNazanin" w:hAnsi="IRNazanin" w:eastAsia="IRNazanin"/>
          <w:color w:val="111111"/>
          <w:sz w:val="28"/>
          <w:sz w:val="28"/>
          <w:szCs w:val="28"/>
          <w:rtl w:val="true"/>
          <w:lang w:bidi="fa-IR"/>
        </w:rPr>
        <w:t>فنظرت فاذا لیس لی معین إلاّ اهل بیتی،</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فو اللّه لا یقتل منکم عشرة و لا یسلم منهم عشرة،</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فو اللّه ما شیعتنا إلاّ من اتّقی اللّه و أطاعه و ما کانوا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107</w:t>
      </w:r>
    </w:p>
    <w:p>
      <w:pPr>
        <w:pStyle w:val="BookText"/>
        <w:rPr/>
      </w:pPr>
      <w:r>
        <w:rPr>
          <w:rFonts w:ascii="Amiri" w:hAnsi="Amiri" w:eastAsia="Amiri" w:cs="Amiri"/>
          <w:color w:val="111111"/>
          <w:sz w:val="28"/>
          <w:sz w:val="28"/>
          <w:szCs w:val="28"/>
          <w:rtl w:val="true"/>
          <w:lang w:bidi="ar-SA"/>
        </w:rPr>
        <w:t>فو اللّه ما شیعتنا الاّ من أطاع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529</w:t>
      </w:r>
    </w:p>
    <w:p>
      <w:pPr>
        <w:pStyle w:val="BookText"/>
        <w:rPr/>
      </w:pPr>
      <w:r>
        <w:rPr>
          <w:rFonts w:ascii="IRNazanin" w:hAnsi="IRNazanin" w:eastAsia="IRNazanin"/>
          <w:color w:val="111111"/>
          <w:sz w:val="28"/>
          <w:sz w:val="28"/>
          <w:szCs w:val="28"/>
          <w:rtl w:val="true"/>
          <w:lang w:bidi="fa-IR"/>
        </w:rPr>
        <w:t>فو اللّه ما کنزت من دنیاکم تبرا،</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فهم الأئمّة الطّاهرون و العترة المعصومون و الذّرّیة،</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فیا عجبا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 هو یستقیلها فی حیاته إذ عقدها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85</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فیا للّه و للشّوری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345</w:t>
      </w:r>
    </w:p>
    <w:p>
      <w:pPr>
        <w:pStyle w:val="BookText"/>
        <w:rPr/>
      </w:pPr>
      <w:r>
        <w:rPr>
          <w:rFonts w:ascii="IRNazanin" w:hAnsi="IRNazanin" w:eastAsia="IRNazanin"/>
          <w:color w:val="111111"/>
          <w:sz w:val="28"/>
          <w:sz w:val="28"/>
          <w:szCs w:val="28"/>
          <w:rtl w:val="true"/>
          <w:lang w:bidi="fa-IR"/>
        </w:rPr>
        <w:t>قبری بسرّ من رأی امان لأهل الجانبین،</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قد بقی علیک من ذلک فریضتان ممّا یحتاج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قرأت فی کتاب 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الأئمّة فی کتاب اللّه إمامان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99</w:t>
      </w:r>
    </w:p>
    <w:p>
      <w:pPr>
        <w:pStyle w:val="BookText"/>
        <w:rPr/>
      </w:pPr>
      <w:r>
        <w:rPr>
          <w:rFonts w:ascii="Amiri" w:hAnsi="Amiri" w:eastAsia="Amiri" w:cs="Amiri"/>
          <w:color w:val="111111"/>
          <w:sz w:val="28"/>
          <w:sz w:val="28"/>
          <w:szCs w:val="28"/>
          <w:rtl w:val="true"/>
          <w:lang w:bidi="ar-SA"/>
        </w:rPr>
        <w:t>قلّ یا رسول اللّه عن صفیّتک صبری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549</w:t>
      </w:r>
    </w:p>
    <w:p>
      <w:pPr>
        <w:pStyle w:val="BookText"/>
        <w:rPr/>
      </w:pPr>
      <w:r>
        <w:rPr>
          <w:rFonts w:ascii="IRNazanin" w:hAnsi="IRNazanin" w:eastAsia="IRNazanin"/>
          <w:color w:val="111111"/>
          <w:sz w:val="28"/>
          <w:sz w:val="28"/>
          <w:szCs w:val="28"/>
          <w:rtl w:val="true"/>
          <w:lang w:bidi="fa-IR"/>
        </w:rPr>
        <w:t>قوم یقاتلون علیّا و هو علی الحقّ و هم علی الباطل،</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قیل هذا جعفریّ،فیسّرنی ذلک و یدخل علیّ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536</w:t>
      </w:r>
    </w:p>
    <w:p>
      <w:pPr>
        <w:pStyle w:val="BookText"/>
        <w:rPr/>
      </w:pPr>
      <w:r>
        <w:rPr>
          <w:rFonts w:ascii="IRNazanin" w:hAnsi="IRNazanin" w:eastAsia="IRNazanin"/>
          <w:color w:val="111111"/>
          <w:sz w:val="28"/>
          <w:sz w:val="28"/>
          <w:szCs w:val="28"/>
          <w:rtl w:val="true"/>
          <w:lang w:bidi="fa-IR"/>
        </w:rPr>
        <w:t>کان أمیر المؤمنین یعجبه أن یروی شعر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کان لإدریس أصحاب من الرّافضة مؤمنون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278</w:t>
      </w:r>
    </w:p>
    <w:p>
      <w:pPr>
        <w:pStyle w:val="BookText"/>
        <w:rPr/>
      </w:pPr>
      <w:r>
        <w:rPr>
          <w:rFonts w:ascii="Amiri" w:hAnsi="Amiri" w:eastAsia="Amiri" w:cs="Amiri"/>
          <w:color w:val="111111"/>
          <w:sz w:val="28"/>
          <w:sz w:val="28"/>
          <w:szCs w:val="28"/>
          <w:rtl w:val="true"/>
          <w:lang w:bidi="ar-SA"/>
        </w:rPr>
        <w:t>کلّ بدعة ضلالة و کلّ ضلالة فی النّار،</w:t>
      </w:r>
      <w:r>
        <w:rPr>
          <w:rFonts w:eastAsia="Amiri" w:cs="Amiri" w:ascii="Amiri" w:hAnsi="Amiri"/>
          <w:color w:val="111111"/>
          <w:sz w:val="28"/>
          <w:szCs w:val="28"/>
          <w:lang w:bidi="ar-SA"/>
        </w:rPr>
        <w:t>318</w:t>
      </w:r>
    </w:p>
    <w:p>
      <w:pPr>
        <w:pStyle w:val="BookText"/>
        <w:rPr/>
      </w:pPr>
      <w:r>
        <w:rPr>
          <w:rFonts w:ascii="IRNazanin" w:hAnsi="IRNazanin" w:eastAsia="IRNazanin"/>
          <w:color w:val="111111"/>
          <w:sz w:val="28"/>
          <w:sz w:val="28"/>
          <w:szCs w:val="28"/>
          <w:rtl w:val="true"/>
          <w:lang w:bidi="fa-IR"/>
        </w:rPr>
        <w:t xml:space="preserve">کلّما اراد جبّار من الجبابرة هلکة آل محمّد قصمه اللّه،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کلّ ما لم یخرج من هذا البیت فهو باطل،</w:t>
      </w:r>
      <w:r>
        <w:rPr>
          <w:rFonts w:eastAsia="IRNazanin" w:cs="IRNazanin"/>
          <w:color w:val="111111"/>
          <w:sz w:val="28"/>
          <w:szCs w:val="28"/>
          <w:lang w:bidi="fa-IR"/>
        </w:rPr>
        <w:t>538</w:t>
      </w:r>
    </w:p>
    <w:p>
      <w:pPr>
        <w:pStyle w:val="BookText"/>
        <w:rPr/>
      </w:pPr>
      <w:r>
        <w:rPr>
          <w:rFonts w:ascii="IRNazanin" w:hAnsi="IRNazanin" w:eastAsia="IRNazanin"/>
          <w:color w:val="111111"/>
          <w:sz w:val="28"/>
          <w:sz w:val="28"/>
          <w:szCs w:val="28"/>
          <w:rtl w:val="true"/>
          <w:lang w:bidi="fa-IR"/>
        </w:rPr>
        <w:t>کلّ من دان اللّه عزّ و جلّ بعبادة یجهد فیها نفسه و لا إمام،</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کلمة حقّ یراد بها الباطل،</w:t>
      </w:r>
      <w:r>
        <w:rPr>
          <w:rFonts w:eastAsia="IRNazanin" w:cs="IRNazanin"/>
          <w:color w:val="111111"/>
          <w:sz w:val="28"/>
          <w:szCs w:val="28"/>
          <w:lang w:bidi="fa-IR"/>
        </w:rPr>
        <w:t>229</w:t>
      </w:r>
      <w:r>
        <w:rPr>
          <w:rFonts w:ascii="IRNazanin" w:hAnsi="IRNazanin" w:eastAsia="IRNazanin"/>
          <w:color w:val="111111"/>
          <w:sz w:val="28"/>
          <w:sz w:val="28"/>
          <w:szCs w:val="28"/>
          <w:lang w:bidi="fa-IR"/>
        </w:rPr>
        <w:t>،</w:t>
      </w:r>
      <w:r>
        <w:rPr>
          <w:rFonts w:eastAsia="IRNazanin" w:cs="IRNazanin"/>
          <w:color w:val="111111"/>
          <w:sz w:val="28"/>
          <w:szCs w:val="28"/>
          <w:lang w:bidi="fa-IR"/>
        </w:rPr>
        <w:t>517</w:t>
      </w:r>
    </w:p>
    <w:p>
      <w:pPr>
        <w:pStyle w:val="BookText"/>
        <w:rPr/>
      </w:pPr>
      <w:r>
        <w:rPr>
          <w:rFonts w:ascii="IRNazanin" w:hAnsi="IRNazanin" w:eastAsia="IRNazanin"/>
          <w:color w:val="111111"/>
          <w:sz w:val="28"/>
          <w:sz w:val="28"/>
          <w:szCs w:val="28"/>
          <w:rtl w:val="true"/>
          <w:lang w:bidi="fa-IR"/>
        </w:rPr>
        <w:t>کمال الدّین ولایتنا و البرائة من عدوّنا،</w:t>
      </w:r>
      <w:r>
        <w:rPr>
          <w:rFonts w:eastAsia="IRNazanin" w:cs="IRNazanin"/>
          <w:color w:val="111111"/>
          <w:sz w:val="28"/>
          <w:szCs w:val="28"/>
          <w:lang w:bidi="fa-IR"/>
        </w:rPr>
        <w:t>175</w:t>
      </w:r>
      <w:r>
        <w:rPr>
          <w:rFonts w:ascii="IRNazanin" w:hAnsi="IRNazanin" w:eastAsia="IRNazanin"/>
          <w:color w:val="111111"/>
          <w:sz w:val="28"/>
          <w:sz w:val="28"/>
          <w:szCs w:val="28"/>
          <w:lang w:bidi="fa-IR"/>
        </w:rPr>
        <w:t>،</w:t>
      </w:r>
      <w:r>
        <w:rPr>
          <w:rFonts w:eastAsia="IRNazanin" w:cs="IRNazanin"/>
          <w:color w:val="111111"/>
          <w:sz w:val="28"/>
          <w:szCs w:val="28"/>
          <w:lang w:bidi="fa-IR"/>
        </w:rPr>
        <w:t>216</w:t>
      </w:r>
      <w:r>
        <w:rPr>
          <w:rFonts w:ascii="IRNazanin" w:hAnsi="IRNazanin" w:eastAsia="IRNazanin"/>
          <w:color w:val="111111"/>
          <w:sz w:val="28"/>
          <w:sz w:val="28"/>
          <w:szCs w:val="28"/>
          <w:lang w:bidi="fa-IR"/>
        </w:rPr>
        <w:t>،</w:t>
      </w:r>
      <w:r>
        <w:rPr>
          <w:rFonts w:eastAsia="IRNazanin" w:cs="IRNazanin"/>
          <w:color w:val="111111"/>
          <w:sz w:val="28"/>
          <w:szCs w:val="28"/>
          <w:lang w:bidi="fa-IR"/>
        </w:rPr>
        <w:t>596</w:t>
      </w:r>
    </w:p>
    <w:p>
      <w:pPr>
        <w:pStyle w:val="BookText"/>
        <w:rPr/>
      </w:pPr>
      <w:r>
        <w:rPr>
          <w:rFonts w:ascii="IRNazanin" w:hAnsi="IRNazanin" w:eastAsia="IRNazanin"/>
          <w:color w:val="111111"/>
          <w:sz w:val="28"/>
          <w:sz w:val="28"/>
          <w:szCs w:val="28"/>
          <w:rtl w:val="true"/>
          <w:lang w:bidi="fa-IR"/>
        </w:rPr>
        <w:t>کنّا نری لنا فی هذا الأمر حقّا فاستبددتم به علینا،</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کنتم جند المرأة و أتباع البهیمة،</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لا إله إلاّ اللّه حصنی،فمن دخل حصنی أمن من عذابی، </w:t>
      </w:r>
      <w:r>
        <w:rPr>
          <w:rFonts w:eastAsia="IRNazanin" w:cs="IRNazanin"/>
          <w:color w:val="111111"/>
          <w:sz w:val="28"/>
          <w:szCs w:val="28"/>
          <w:lang w:bidi="fa-IR"/>
        </w:rPr>
        <w:t>215</w:t>
      </w:r>
    </w:p>
    <w:p>
      <w:pPr>
        <w:pStyle w:val="BookText"/>
        <w:rPr/>
      </w:pPr>
      <w:r>
        <w:rPr>
          <w:rFonts w:ascii="Amiri" w:hAnsi="Amiri" w:eastAsia="Amiri" w:cs="Amiri"/>
          <w:color w:val="111111"/>
          <w:sz w:val="28"/>
          <w:sz w:val="28"/>
          <w:szCs w:val="28"/>
          <w:rtl w:val="true"/>
          <w:lang w:bidi="ar-SA"/>
        </w:rPr>
        <w:t>لا أکرّ علی من فرّ و لا أفرّ ممّن کرّ،و البغلة تزجینی،</w:t>
      </w:r>
      <w:r>
        <w:rPr>
          <w:rFonts w:eastAsia="Amiri" w:cs="Amiri" w:ascii="Amiri" w:hAnsi="Amiri"/>
          <w:color w:val="111111"/>
          <w:sz w:val="28"/>
          <w:szCs w:val="28"/>
          <w:lang w:bidi="ar-SA"/>
        </w:rPr>
        <w:t>262</w:t>
      </w:r>
    </w:p>
    <w:p>
      <w:pPr>
        <w:pStyle w:val="BookText"/>
        <w:rPr/>
      </w:pPr>
      <w:r>
        <w:rPr>
          <w:rFonts w:ascii="IRNazanin" w:hAnsi="IRNazanin" w:eastAsia="IRNazanin"/>
          <w:color w:val="111111"/>
          <w:sz w:val="28"/>
          <w:sz w:val="28"/>
          <w:szCs w:val="28"/>
          <w:rtl w:val="true"/>
          <w:lang w:bidi="fa-IR"/>
        </w:rPr>
        <w:t>لا تأخذنّ معالم دینک عن غیر شیعتنا،</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لا تتجاوزوا بنا العبودیّة،ثمّ قولوا ما شئتم و لن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448</w:t>
      </w:r>
    </w:p>
    <w:p>
      <w:pPr>
        <w:pStyle w:val="BookText"/>
        <w:rPr/>
      </w:pPr>
      <w:r>
        <w:rPr>
          <w:rFonts w:ascii="Amiri" w:hAnsi="Amiri" w:eastAsia="Amiri" w:cs="Amiri"/>
          <w:color w:val="111111"/>
          <w:sz w:val="28"/>
          <w:sz w:val="28"/>
          <w:szCs w:val="28"/>
          <w:rtl w:val="true"/>
          <w:lang w:bidi="ar-SA"/>
        </w:rPr>
        <w:t>لا تسبّوا علیّا و لا تحسدوه،فإنّه ولیّ کلّ مؤمن،</w:t>
      </w:r>
      <w:r>
        <w:rPr>
          <w:rFonts w:eastAsia="Amiri" w:cs="Amiri" w:ascii="Amiri" w:hAnsi="Amiri"/>
          <w:color w:val="111111"/>
          <w:sz w:val="28"/>
          <w:szCs w:val="28"/>
          <w:lang w:bidi="ar-SA"/>
        </w:rPr>
        <w:t>306</w:t>
      </w:r>
    </w:p>
    <w:p>
      <w:pPr>
        <w:pStyle w:val="BookText"/>
        <w:rPr/>
      </w:pPr>
      <w:r>
        <w:rPr>
          <w:rFonts w:ascii="IRNazanin" w:hAnsi="IRNazanin" w:eastAsia="IRNazanin"/>
          <w:color w:val="111111"/>
          <w:sz w:val="28"/>
          <w:sz w:val="28"/>
          <w:szCs w:val="28"/>
          <w:rtl w:val="true"/>
          <w:lang w:bidi="fa-IR"/>
        </w:rPr>
        <w:t>لا زلت مؤیّدا بروح القدس ما ذببت عنّا اهل البیت،</w:t>
      </w:r>
      <w:r>
        <w:rPr>
          <w:rFonts w:eastAsia="IRNazanin" w:cs="IRNazanin"/>
          <w:color w:val="111111"/>
          <w:sz w:val="28"/>
          <w:szCs w:val="28"/>
          <w:lang w:bidi="fa-IR"/>
        </w:rPr>
        <w:t>603</w:t>
      </w:r>
    </w:p>
    <w:p>
      <w:pPr>
        <w:pStyle w:val="BookText"/>
        <w:rPr/>
      </w:pPr>
      <w:r>
        <w:rPr>
          <w:rFonts w:ascii="IRNazanin" w:hAnsi="IRNazanin" w:eastAsia="IRNazanin"/>
          <w:color w:val="111111"/>
          <w:sz w:val="28"/>
          <w:sz w:val="28"/>
          <w:szCs w:val="28"/>
          <w:rtl w:val="true"/>
          <w:lang w:bidi="fa-IR"/>
        </w:rPr>
        <w:t>لا سیف إلاّ ذو الفقار و لا فتی إلاّ علیّ،</w:t>
      </w:r>
      <w:r>
        <w:rPr>
          <w:rFonts w:eastAsia="IRNazanin" w:cs="IRNazanin"/>
          <w:color w:val="111111"/>
          <w:sz w:val="28"/>
          <w:szCs w:val="28"/>
          <w:lang w:bidi="fa-IR"/>
        </w:rPr>
        <w:t>270</w:t>
      </w:r>
    </w:p>
    <w:p>
      <w:pPr>
        <w:pStyle w:val="BookText"/>
        <w:rPr/>
      </w:pPr>
      <w:r>
        <w:rPr>
          <w:rFonts w:ascii="Amiri" w:hAnsi="Amiri" w:eastAsia="Amiri" w:cs="Amiri"/>
          <w:color w:val="111111"/>
          <w:sz w:val="28"/>
          <w:sz w:val="28"/>
          <w:szCs w:val="28"/>
          <w:rtl w:val="true"/>
          <w:lang w:bidi="ar-SA"/>
        </w:rPr>
        <w:t>لأعطینّ الرّایة رجلا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کرّار غیر فرّار،</w:t>
      </w:r>
      <w:r>
        <w:rPr>
          <w:rFonts w:eastAsia="Amiri" w:cs="Amiri" w:ascii="Amiri" w:hAnsi="Amiri"/>
          <w:color w:val="111111"/>
          <w:sz w:val="28"/>
          <w:szCs w:val="28"/>
          <w:lang w:bidi="ar-SA"/>
        </w:rPr>
        <w:t>211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255</w:t>
      </w:r>
    </w:p>
    <w:p>
      <w:pPr>
        <w:pStyle w:val="BookText"/>
        <w:rPr/>
      </w:pPr>
      <w:r>
        <w:rPr>
          <w:rFonts w:ascii="IRNazanin" w:hAnsi="IRNazanin" w:eastAsia="IRNazanin"/>
          <w:color w:val="111111"/>
          <w:sz w:val="28"/>
          <w:sz w:val="28"/>
          <w:szCs w:val="28"/>
          <w:rtl w:val="true"/>
          <w:lang w:bidi="fa-IR"/>
        </w:rPr>
        <w:t>لا فتی إلاّ علیّ و لا سیف إلاّ ذو الفقار،</w:t>
      </w:r>
      <w:r>
        <w:rPr>
          <w:rFonts w:eastAsia="IRNazanin" w:cs="IRNazanin"/>
          <w:color w:val="111111"/>
          <w:sz w:val="28"/>
          <w:szCs w:val="28"/>
          <w:lang w:bidi="fa-IR"/>
        </w:rPr>
        <w:t>518</w:t>
      </w:r>
    </w:p>
    <w:p>
      <w:pPr>
        <w:pStyle w:val="BookText"/>
        <w:rPr/>
      </w:pPr>
      <w:r>
        <w:rPr>
          <w:rFonts w:ascii="IRNazanin" w:hAnsi="IRNazanin" w:eastAsia="IRNazanin"/>
          <w:color w:val="111111"/>
          <w:sz w:val="28"/>
          <w:sz w:val="28"/>
          <w:szCs w:val="28"/>
          <w:rtl w:val="true"/>
          <w:lang w:bidi="fa-IR"/>
        </w:rPr>
        <w:t>لا یبلغ احد من شیعتنا حدّ الإستبصار حتّی یعرفنی،</w:t>
      </w:r>
      <w:r>
        <w:rPr>
          <w:rFonts w:eastAsia="IRNazanin" w:cs="IRNazanin"/>
          <w:color w:val="111111"/>
          <w:sz w:val="28"/>
          <w:szCs w:val="28"/>
          <w:lang w:bidi="fa-IR"/>
        </w:rPr>
        <w:t>68</w:t>
      </w:r>
    </w:p>
    <w:p>
      <w:pPr>
        <w:pStyle w:val="BookText"/>
        <w:rPr/>
      </w:pPr>
      <w:r>
        <w:rPr>
          <w:rFonts w:ascii="Amiri" w:hAnsi="Amiri" w:eastAsia="Amiri" w:cs="Amiri"/>
          <w:color w:val="111111"/>
          <w:sz w:val="28"/>
          <w:sz w:val="28"/>
          <w:szCs w:val="28"/>
          <w:rtl w:val="true"/>
          <w:lang w:bidi="ar-SA"/>
        </w:rPr>
        <w:t>لا یحبّنا إلاّ مؤمن تقیّ و لا یبغضنا إلاّ منافق شقیّ،</w:t>
      </w:r>
      <w:r>
        <w:rPr>
          <w:rFonts w:eastAsia="Amiri" w:cs="Amiri" w:ascii="Amiri" w:hAnsi="Amiri"/>
          <w:color w:val="111111"/>
          <w:sz w:val="28"/>
          <w:szCs w:val="28"/>
          <w:lang w:bidi="ar-SA"/>
        </w:rPr>
        <w:t>562</w:t>
      </w:r>
    </w:p>
    <w:p>
      <w:pPr>
        <w:pStyle w:val="BookText"/>
        <w:rPr/>
      </w:pPr>
      <w:r>
        <w:rPr>
          <w:rFonts w:ascii="IRNazanin" w:hAnsi="IRNazanin" w:eastAsia="IRNazanin"/>
          <w:color w:val="111111"/>
          <w:sz w:val="28"/>
          <w:sz w:val="28"/>
          <w:szCs w:val="28"/>
          <w:rtl w:val="true"/>
          <w:lang w:bidi="fa-IR"/>
        </w:rPr>
        <w:t>لا یذهب بها الاّ رجل من اهل بیتی،فبعث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لا یزال الدّین قائما حتّی تقوم السّاعة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لا یلحق فی منقبة من مناقبه،</w:t>
      </w:r>
      <w:r>
        <w:rPr>
          <w:rFonts w:eastAsia="IRNazanin" w:cs="IRNazanin"/>
          <w:color w:val="111111"/>
          <w:sz w:val="28"/>
          <w:szCs w:val="28"/>
          <w:lang w:bidi="fa-IR"/>
        </w:rPr>
        <w:t>554</w:t>
      </w:r>
    </w:p>
    <w:p>
      <w:pPr>
        <w:pStyle w:val="BookText"/>
        <w:rPr/>
      </w:pPr>
      <w:r>
        <w:rPr>
          <w:rFonts w:ascii="IRNazanin" w:hAnsi="IRNazanin" w:eastAsia="IRNazanin"/>
          <w:color w:val="111111"/>
          <w:sz w:val="28"/>
          <w:sz w:val="28"/>
          <w:szCs w:val="28"/>
          <w:rtl w:val="true"/>
          <w:lang w:bidi="fa-IR"/>
        </w:rPr>
        <w:t>لا ینتفع عبد بعمله إلاّ بمعرفته بحقّنا،</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لا یؤدّی عنک الاّ انت او رجل منک،</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لضربة علیّ لعمرو یوم الخندق تعدل عبادة الثقلین،</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لنا علی النّاس حقّ الطّاعة و الولایة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لو أحبّنی جبل لتهافت،</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لو کشف الغطاء ما ازددت یقینا،</w:t>
      </w:r>
      <w:r>
        <w:rPr>
          <w:rFonts w:eastAsia="IRNazanin" w:cs="IRNazanin"/>
          <w:color w:val="111111"/>
          <w:sz w:val="28"/>
          <w:szCs w:val="28"/>
          <w:lang w:bidi="fa-IR"/>
        </w:rPr>
        <w:t>391</w:t>
      </w:r>
      <w:r>
        <w:rPr>
          <w:rFonts w:ascii="IRNazanin" w:hAnsi="IRNazanin" w:eastAsia="IRNazanin"/>
          <w:color w:val="111111"/>
          <w:sz w:val="28"/>
          <w:sz w:val="28"/>
          <w:szCs w:val="28"/>
          <w:lang w:bidi="fa-IR"/>
        </w:rPr>
        <w:t>،</w:t>
      </w:r>
      <w:r>
        <w:rPr>
          <w:rFonts w:eastAsia="IRNazanin" w:cs="IRNazanin"/>
          <w:color w:val="111111"/>
          <w:sz w:val="28"/>
          <w:szCs w:val="28"/>
          <w:lang w:bidi="fa-IR"/>
        </w:rPr>
        <w:t>521</w:t>
      </w:r>
    </w:p>
    <w:p>
      <w:pPr>
        <w:pStyle w:val="BookText"/>
        <w:rPr/>
      </w:pPr>
      <w:r>
        <w:rPr>
          <w:rFonts w:ascii="IRNazanin" w:hAnsi="IRNazanin" w:eastAsia="IRNazanin"/>
          <w:color w:val="111111"/>
          <w:sz w:val="28"/>
          <w:sz w:val="28"/>
          <w:szCs w:val="28"/>
          <w:rtl w:val="true"/>
          <w:lang w:bidi="fa-IR"/>
        </w:rPr>
        <w:t>لیس النّاصب من نصب لنا اهل البیت،لأنّک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582</w:t>
      </w:r>
    </w:p>
    <w:p>
      <w:pPr>
        <w:pStyle w:val="BookText"/>
        <w:rPr/>
      </w:pPr>
      <w:r>
        <w:rPr>
          <w:rFonts w:ascii="IRNazanin" w:hAnsi="IRNazanin" w:eastAsia="IRNazanin"/>
          <w:color w:val="111111"/>
          <w:sz w:val="28"/>
          <w:sz w:val="28"/>
          <w:szCs w:val="28"/>
          <w:rtl w:val="true"/>
          <w:lang w:bidi="fa-IR"/>
        </w:rPr>
        <w:t>لیس امیّة کهاشم و لا حرب کعبد المطلب،</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لیس منّا من لم یؤمن برجعتنا،</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لیس هم من الشیعة،و لکنّهم من اولئک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ما احثّکم علی طاعة الاّ و أسبقکم الیها،</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ما اسلموا و لکن استسلموا و اسرّوا الکفر،فلمّا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ما اصبح بالکوفة احد إلاّ ناعما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ما أحد إبتدع بدعة إلاّ ترک بها سنّة،</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مات ابو طالب بن عبد المطلب مسلما مؤمنا،</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ما خالف العامّة ففیه الرّشاد،</w:t>
      </w:r>
      <w:r>
        <w:rPr>
          <w:rFonts w:eastAsia="IRNazanin" w:cs="IRNazanin"/>
          <w:color w:val="111111"/>
          <w:sz w:val="28"/>
          <w:szCs w:val="28"/>
          <w:lang w:bidi="fa-IR"/>
        </w:rPr>
        <w:t>378</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زال الزّبیر رجلا منّا اهل البیت حتّی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ما زلت مظلوما منذ قبض رسول اللّه،</w:t>
      </w:r>
      <w:r>
        <w:rPr>
          <w:rFonts w:eastAsia="IRNazanin" w:cs="IRNazanin"/>
          <w:color w:val="111111"/>
          <w:sz w:val="28"/>
          <w:szCs w:val="28"/>
          <w:lang w:bidi="fa-IR"/>
        </w:rPr>
        <w:t>548</w:t>
      </w:r>
    </w:p>
    <w:p>
      <w:pPr>
        <w:pStyle w:val="BookText"/>
        <w:rPr/>
      </w:pPr>
      <w:r>
        <w:rPr>
          <w:rFonts w:ascii="IRNazanin" w:hAnsi="IRNazanin" w:eastAsia="IRNazanin"/>
          <w:color w:val="111111"/>
          <w:sz w:val="28"/>
          <w:sz w:val="28"/>
          <w:szCs w:val="28"/>
          <w:rtl w:val="true"/>
          <w:lang w:bidi="fa-IR"/>
        </w:rPr>
        <w:t>ما شککت فی الحقّ مذ اریته،</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ما عبد اللّه بشئ مثل البداء،</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ما عظّم اللّه بمثل البداء،</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ما عمّرت البلدان بمثل العدل،</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ما للّه آیة هی أکبر منّی و لا للّه من نباء أعظم منّی،</w:t>
      </w:r>
      <w:r>
        <w:rPr>
          <w:rFonts w:eastAsia="IRNazanin" w:cs="IRNazanin"/>
          <w:color w:val="111111"/>
          <w:sz w:val="28"/>
          <w:szCs w:val="28"/>
          <w:lang w:bidi="fa-IR"/>
        </w:rPr>
        <w:t>569</w:t>
      </w:r>
    </w:p>
    <w:p>
      <w:pPr>
        <w:pStyle w:val="BookText"/>
        <w:rPr/>
      </w:pPr>
      <w:r>
        <w:rPr>
          <w:rFonts w:ascii="IRNazanin" w:hAnsi="IRNazanin" w:eastAsia="IRNazanin"/>
          <w:color w:val="111111"/>
          <w:sz w:val="28"/>
          <w:sz w:val="28"/>
          <w:szCs w:val="28"/>
          <w:rtl w:val="true"/>
          <w:lang w:bidi="fa-IR"/>
        </w:rPr>
        <w:t>ما من أحد من الأوّلین و الآخرین الاّ و هو،</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مثل أهل بیتی مثل باب حطّة فی بنی اسرائیل،</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من آذی فاطمة فقد آذانی و من آذانی فقد کفر،</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من آمن بی و صدّقنی فلیتولّ علیّ بن ابی طالب،</w:t>
      </w:r>
      <w:r>
        <w:rPr>
          <w:rFonts w:eastAsia="IRNazanin" w:cs="IRNazanin"/>
          <w:color w:val="111111"/>
          <w:sz w:val="28"/>
          <w:szCs w:val="28"/>
          <w:lang w:bidi="fa-IR"/>
        </w:rPr>
        <w:t>596</w:t>
      </w:r>
    </w:p>
    <w:p>
      <w:pPr>
        <w:pStyle w:val="BookText"/>
        <w:rPr/>
      </w:pPr>
      <w:r>
        <w:rPr>
          <w:rFonts w:ascii="IRNazanin" w:hAnsi="IRNazanin" w:eastAsia="IRNazanin"/>
          <w:color w:val="111111"/>
          <w:sz w:val="28"/>
          <w:sz w:val="28"/>
          <w:szCs w:val="28"/>
          <w:rtl w:val="true"/>
          <w:lang w:bidi="fa-IR"/>
        </w:rPr>
        <w:t>من اتّقی منکم و اصلح فهو منّا اهل البیت،</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من احبّنا فهو منّا اهل البیت،</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من اذاع علینا شیئا من أمرنا فهو کمن قتلنا،</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من اطاعکم فقد اطاع اللّه و من عصاکم فقد عصی اللّه،</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من أبغض علیّا فقدا بغضنی و من ابغضی فقد أبغض اللّه،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من أحبّ أن یحیی حیاتی و یموت مماتی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175</w:t>
      </w:r>
    </w:p>
    <w:p>
      <w:pPr>
        <w:pStyle w:val="BookText"/>
        <w:rPr/>
      </w:pPr>
      <w:r>
        <w:rPr>
          <w:rFonts w:ascii="Amiri" w:hAnsi="Amiri" w:eastAsia="Amiri" w:cs="Amiri"/>
          <w:color w:val="111111"/>
          <w:sz w:val="28"/>
          <w:sz w:val="28"/>
          <w:szCs w:val="28"/>
          <w:rtl w:val="true"/>
          <w:lang w:bidi="ar-SA"/>
        </w:rPr>
        <w:t>من أحبّه فقد أحبّنی و من أحبّنی فقد احبّ اللّه،</w:t>
      </w:r>
      <w:r>
        <w:rPr>
          <w:rFonts w:eastAsia="Amiri" w:cs="Amiri" w:ascii="Amiri" w:hAnsi="Amiri"/>
          <w:color w:val="111111"/>
          <w:sz w:val="28"/>
          <w:szCs w:val="28"/>
          <w:lang w:bidi="ar-SA"/>
        </w:rPr>
        <w:t>200</w:t>
      </w:r>
    </w:p>
    <w:p>
      <w:pPr>
        <w:pStyle w:val="BookText"/>
        <w:rPr/>
      </w:pPr>
      <w:r>
        <w:rPr>
          <w:rFonts w:ascii="IRNazanin" w:hAnsi="IRNazanin" w:eastAsia="IRNazanin"/>
          <w:color w:val="111111"/>
          <w:sz w:val="28"/>
          <w:sz w:val="28"/>
          <w:szCs w:val="28"/>
          <w:rtl w:val="true"/>
          <w:lang w:bidi="fa-IR"/>
        </w:rPr>
        <w:t>من أراد أن یحیی حیاتی و یموت میتتی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من أراد أن ینظر إلی آدم فی علمه و إلی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206</w:t>
      </w:r>
    </w:p>
    <w:p>
      <w:pPr>
        <w:pStyle w:val="BookText"/>
        <w:rPr/>
      </w:pPr>
      <w:r>
        <w:rPr>
          <w:rFonts w:ascii="Amiri" w:hAnsi="Amiri" w:eastAsia="Amiri" w:cs="Amiri"/>
          <w:color w:val="111111"/>
          <w:sz w:val="28"/>
          <w:sz w:val="28"/>
          <w:szCs w:val="28"/>
          <w:rtl w:val="true"/>
          <w:lang w:bidi="ar-SA"/>
        </w:rPr>
        <w:t xml:space="preserve">من زار جدّی عارفا بحقّه کتب اللّه له بکلّ خطوة حجّة، </w:t>
      </w:r>
      <w:r>
        <w:rPr>
          <w:rFonts w:eastAsia="Amiri" w:cs="Amiri" w:ascii="Amiri" w:hAnsi="Amiri"/>
          <w:color w:val="111111"/>
          <w:sz w:val="28"/>
          <w:szCs w:val="28"/>
          <w:lang w:bidi="ar-SA"/>
        </w:rPr>
        <w:t>295</w:t>
      </w:r>
    </w:p>
    <w:p>
      <w:pPr>
        <w:pStyle w:val="BookText"/>
        <w:rPr/>
      </w:pPr>
      <w:r>
        <w:rPr>
          <w:rFonts w:ascii="IRNazanin" w:hAnsi="IRNazanin" w:eastAsia="IRNazanin"/>
          <w:color w:val="111111"/>
          <w:sz w:val="28"/>
          <w:sz w:val="28"/>
          <w:szCs w:val="28"/>
          <w:rtl w:val="true"/>
          <w:lang w:bidi="fa-IR"/>
        </w:rPr>
        <w:t>من زارنی حیّا او میّتا،او زار أباک او زار أخاک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p>
    <w:p>
      <w:pPr>
        <w:pStyle w:val="BookText"/>
        <w:rPr/>
      </w:pPr>
      <w:r>
        <w:rPr>
          <w:rFonts w:ascii="Amiri" w:hAnsi="Amiri" w:eastAsia="Amiri" w:cs="Amiri"/>
          <w:color w:val="111111"/>
          <w:sz w:val="28"/>
          <w:sz w:val="28"/>
          <w:szCs w:val="28"/>
          <w:rtl w:val="true"/>
          <w:lang w:bidi="ar-SA"/>
        </w:rPr>
        <w:t>من سبّ علیّا فقد سبّنی و من سبّنی فقد سبّ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306</w:t>
      </w:r>
    </w:p>
    <w:p>
      <w:pPr>
        <w:pStyle w:val="BookText"/>
        <w:rPr/>
      </w:pPr>
      <w:r>
        <w:rPr>
          <w:rFonts w:ascii="IRNazanin" w:hAnsi="IRNazanin" w:eastAsia="IRNazanin"/>
          <w:color w:val="111111"/>
          <w:sz w:val="28"/>
          <w:sz w:val="28"/>
          <w:szCs w:val="28"/>
          <w:rtl w:val="true"/>
          <w:lang w:bidi="fa-IR"/>
        </w:rPr>
        <w:t>من سرّه أن یحیی حیاتی و یموت مماتی و یسکن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597</w:t>
      </w:r>
    </w:p>
    <w:p>
      <w:pPr>
        <w:pStyle w:val="BookText"/>
        <w:rPr/>
      </w:pPr>
      <w:r>
        <w:rPr>
          <w:rFonts w:ascii="IRNazanin" w:hAnsi="IRNazanin" w:eastAsia="IRNazanin"/>
          <w:color w:val="111111"/>
          <w:sz w:val="28"/>
          <w:sz w:val="28"/>
          <w:szCs w:val="28"/>
          <w:rtl w:val="true"/>
          <w:lang w:bidi="fa-IR"/>
        </w:rPr>
        <w:t>من صارع الحقّ صرعه،</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من صلّی صلاة لم یصلّ فیها علیّ و لا علی اهل بیتی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من فارق علیّا فقد فارقنی،إنّ علیّا منّی و أنا منه،</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من کمال السعادة السّعی فی إصلاح الجمهور،</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من کنت إمامه فعلیّ إمامه،</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lang w:bidi="fa-IR"/>
        </w:rPr>
        <w:t>53</w:t>
      </w:r>
      <w:r>
        <w:rPr>
          <w:rFonts w:ascii="IRNazanin" w:hAnsi="IRNazanin" w:eastAsia="IRNazanin"/>
          <w:color w:val="111111"/>
          <w:sz w:val="28"/>
          <w:sz w:val="28"/>
          <w:szCs w:val="28"/>
          <w:lang w:bidi="fa-IR"/>
        </w:rPr>
        <w:t>،</w:t>
      </w:r>
      <w:r>
        <w:rPr>
          <w:rFonts w:eastAsia="IRNazanin" w:cs="IRNazanin"/>
          <w:color w:val="111111"/>
          <w:sz w:val="28"/>
          <w:szCs w:val="28"/>
          <w:lang w:bidi="fa-IR"/>
        </w:rPr>
        <w:t>142</w:t>
      </w:r>
      <w:r>
        <w:rPr>
          <w:rFonts w:ascii="IRNazanin" w:hAnsi="IRNazanin" w:eastAsia="IRNazanin"/>
          <w:color w:val="111111"/>
          <w:sz w:val="28"/>
          <w:sz w:val="28"/>
          <w:szCs w:val="28"/>
          <w:lang w:bidi="fa-IR"/>
        </w:rPr>
        <w:t>،</w:t>
      </w:r>
      <w:r>
        <w:rPr>
          <w:rFonts w:eastAsia="IRNazanin" w:cs="IRNazanin"/>
          <w:color w:val="111111"/>
          <w:sz w:val="28"/>
          <w:szCs w:val="28"/>
          <w:lang w:bidi="fa-IR"/>
        </w:rPr>
        <w:t>222</w:t>
      </w:r>
      <w:r>
        <w:rPr>
          <w:rFonts w:ascii="IRNazanin" w:hAnsi="IRNazanin" w:eastAsia="IRNazanin"/>
          <w:color w:val="111111"/>
          <w:sz w:val="28"/>
          <w:sz w:val="28"/>
          <w:szCs w:val="28"/>
          <w:lang w:bidi="fa-IR"/>
        </w:rPr>
        <w:t>،</w:t>
      </w:r>
      <w:r>
        <w:rPr>
          <w:rFonts w:eastAsia="IRNazanin" w:cs="IRNazanin"/>
          <w:color w:val="111111"/>
          <w:sz w:val="28"/>
          <w:szCs w:val="28"/>
          <w:lang w:bidi="fa-IR"/>
        </w:rPr>
        <w:t>246</w:t>
      </w:r>
      <w:r>
        <w:rPr>
          <w:rFonts w:ascii="IRNazanin" w:hAnsi="IRNazanin" w:eastAsia="IRNazanin"/>
          <w:color w:val="111111"/>
          <w:sz w:val="28"/>
          <w:sz w:val="28"/>
          <w:szCs w:val="28"/>
          <w:lang w:bidi="fa-IR"/>
        </w:rPr>
        <w:t>،</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558</w:t>
      </w:r>
      <w:r>
        <w:rPr>
          <w:rFonts w:ascii="IRNazanin" w:hAnsi="IRNazanin" w:eastAsia="IRNazanin"/>
          <w:color w:val="111111"/>
          <w:sz w:val="28"/>
          <w:sz w:val="28"/>
          <w:szCs w:val="28"/>
          <w:lang w:bidi="fa-IR"/>
        </w:rPr>
        <w:t>،</w:t>
      </w:r>
      <w:r>
        <w:rPr>
          <w:rFonts w:eastAsia="IRNazanin" w:cs="IRNazanin"/>
          <w:color w:val="111111"/>
          <w:sz w:val="28"/>
          <w:szCs w:val="28"/>
          <w:lang w:bidi="fa-IR"/>
        </w:rPr>
        <w:t>590</w:t>
      </w:r>
    </w:p>
    <w:p>
      <w:pPr>
        <w:pStyle w:val="BookText"/>
        <w:rPr/>
      </w:pPr>
      <w:r>
        <w:rPr>
          <w:rFonts w:ascii="IRNazanin" w:hAnsi="IRNazanin" w:eastAsia="IRNazanin"/>
          <w:color w:val="111111"/>
          <w:sz w:val="28"/>
          <w:sz w:val="28"/>
          <w:szCs w:val="28"/>
          <w:rtl w:val="true"/>
          <w:lang w:bidi="fa-IR"/>
        </w:rPr>
        <w:t>من مات و لا امام له مات میتة جاهلیّة،</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من مات و لیس له إمام فمیتته میتة جاهلیّة،</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من یؤاخینی و یؤازرنی و یکون ولیّی و وارثی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موال لکم و لأولیاءکم مبغض لأعداءکم و معاد لهم،</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مه،هذا اسم لا یصلح إلاّ لأمیر المؤمنین،اللّه سمّاه به،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مؤمن بایابکم مصدّق برجعتکم،</w:t>
      </w:r>
      <w:r>
        <w:rPr>
          <w:rFonts w:eastAsia="IRNazanin" w:cs="IRNazanin"/>
          <w:color w:val="111111"/>
          <w:sz w:val="28"/>
          <w:szCs w:val="28"/>
          <w:lang w:bidi="fa-IR"/>
        </w:rPr>
        <w:t>284</w:t>
      </w:r>
    </w:p>
    <w:p>
      <w:pPr>
        <w:pStyle w:val="BookText"/>
        <w:rPr/>
      </w:pPr>
      <w:r>
        <w:rPr>
          <w:rFonts w:ascii="Amiri" w:hAnsi="Amiri" w:eastAsia="Amiri" w:cs="Amiri"/>
          <w:color w:val="111111"/>
          <w:sz w:val="28"/>
          <w:sz w:val="28"/>
          <w:szCs w:val="28"/>
          <w:rtl w:val="true"/>
          <w:lang w:bidi="ar-SA"/>
        </w:rPr>
        <w:t>نحن آل اللّه و ورثة رسوله،</w:t>
      </w:r>
      <w:r>
        <w:rPr>
          <w:rFonts w:eastAsia="Amiri" w:cs="Amiri" w:ascii="Amiri" w:hAnsi="Amiri"/>
          <w:color w:val="111111"/>
          <w:sz w:val="28"/>
          <w:szCs w:val="28"/>
          <w:lang w:bidi="ar-SA"/>
        </w:rPr>
        <w:t>24</w:t>
      </w:r>
    </w:p>
    <w:p>
      <w:pPr>
        <w:pStyle w:val="BookText"/>
        <w:rPr/>
      </w:pPr>
      <w:r>
        <w:rPr>
          <w:rFonts w:ascii="IRNazanin" w:hAnsi="IRNazanin" w:eastAsia="IRNazanin"/>
          <w:color w:val="111111"/>
          <w:sz w:val="28"/>
          <w:sz w:val="28"/>
          <w:szCs w:val="28"/>
          <w:rtl w:val="true"/>
          <w:lang w:bidi="fa-IR"/>
        </w:rPr>
        <w:t>نحن ابواب اللّه و نحن الصّراط المستقیم،</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نحن اصحاب الأعراف،نعرف أنصارنا بسیماهم،</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نحن الأعراف،نوقف بین الجنّة،فلا یدخل،</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نحن الفلک الجاریة فی اللّجج الغامرة یأمن من رکبها،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نحن النّجباء و أفراطنا أفراط الأنبیاء و حزبنا حزب اللّه،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نحن اهل الذّکر،</w:t>
      </w:r>
      <w:r>
        <w:rPr>
          <w:rFonts w:eastAsia="IRNazanin" w:cs="IRNazanin"/>
          <w:color w:val="111111"/>
          <w:sz w:val="28"/>
          <w:szCs w:val="28"/>
          <w:lang w:bidi="fa-IR"/>
        </w:rPr>
        <w:t>32</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نحن اهل بیت طهّرهم اللّه،</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نحن شجرة العلم،و نحن أهل بیت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535</w:t>
      </w:r>
    </w:p>
    <w:p>
      <w:pPr>
        <w:pStyle w:val="BookText"/>
        <w:rPr/>
      </w:pPr>
      <w:r>
        <w:rPr>
          <w:rFonts w:ascii="IRNazanin" w:hAnsi="IRNazanin" w:eastAsia="IRNazanin"/>
          <w:color w:val="111111"/>
          <w:sz w:val="28"/>
          <w:sz w:val="28"/>
          <w:szCs w:val="28"/>
          <w:rtl w:val="true"/>
          <w:lang w:bidi="fa-IR"/>
        </w:rPr>
        <w:t>نحن و شیعتنا حزب اللّه و حزب اللّه هم الغالبون،</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نحن ولاة امر اللّه و خزنة علم اللّه و عیبة وحی اللّه،</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نشدتکم باللّه هل فیکم احد نصبه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و ادفنّی لیلا و لا تعلم أحدا،</w:t>
      </w:r>
      <w:r>
        <w:rPr>
          <w:rFonts w:eastAsia="IRNazanin" w:cs="IRNazanin"/>
          <w:color w:val="111111"/>
          <w:sz w:val="28"/>
          <w:szCs w:val="28"/>
          <w:lang w:bidi="fa-IR"/>
        </w:rPr>
        <w:t>260</w:t>
      </w:r>
    </w:p>
    <w:p>
      <w:pPr>
        <w:pStyle w:val="BookText"/>
        <w:rPr/>
      </w:pPr>
      <w:r>
        <w:rPr>
          <w:rFonts w:ascii="Amiri" w:hAnsi="Amiri" w:eastAsia="Amiri" w:cs="Amiri"/>
          <w:color w:val="111111"/>
          <w:sz w:val="28"/>
          <w:sz w:val="28"/>
          <w:szCs w:val="28"/>
          <w:rtl w:val="true"/>
          <w:lang w:bidi="ar-SA"/>
        </w:rPr>
        <w:t>و الإمامة نظاما للامّه،</w:t>
      </w:r>
      <w:r>
        <w:rPr>
          <w:rFonts w:eastAsia="Amiri" w:cs="Amiri" w:ascii="Amiri" w:hAnsi="Amiri"/>
          <w:color w:val="111111"/>
          <w:sz w:val="28"/>
          <w:szCs w:val="28"/>
          <w:lang w:bidi="ar-SA"/>
        </w:rPr>
        <w:t>89</w:t>
      </w:r>
    </w:p>
    <w:p>
      <w:pPr>
        <w:pStyle w:val="BookText"/>
        <w:rPr/>
      </w:pPr>
      <w:r>
        <w:rPr>
          <w:rFonts w:ascii="IRNazanin" w:hAnsi="IRNazanin" w:eastAsia="IRNazanin"/>
          <w:color w:val="111111"/>
          <w:sz w:val="28"/>
          <w:sz w:val="28"/>
          <w:szCs w:val="28"/>
          <w:rtl w:val="true"/>
          <w:lang w:bidi="fa-IR"/>
        </w:rPr>
        <w:t>و الحقّ معکم و فیکم و منکم و إلیکم و أنتم أهله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و الطّاعة تعظیما للأمامة،</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و اللّه لو انّ الحسن و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 xml:space="preserve">و اللّه لو ولّوا علیکم لعملوا فیکم بعمل کسری و قیصر،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و اللّه 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لولاک لم یعرف حزب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و امّا الحوادث الواقعة فارجعوا فیها إلی رواة أحادیثنا،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و امّا العدل فأن لا تنسب الی خالقک ما لامک علیه،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و انت غدا علی الحوض خلیفتی،</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و انّما أنا رجل منکم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و انّی لعالم بما یصلحکم و یقیم اودکم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و ایم اللّه لو لا مخافة الفرقة بین المسلمین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و أخذوا یمینا و شمالا ظعنا فی مسالک الغیّ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و روی انّ اللّه تعالی عرض علیّا علی الأعداء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و شیعته هم المؤمنون حقّا،</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و قد عرفوا العدل و رأوه و سمعوه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و کان الأحبّ الیه ان یقرّهم علی ما صنعوا من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و کان کمال الدّین بولایة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و لا تذیعوا أمرنا و لا تحدّثوا به إلاّ أهله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و لا فتی إلاّ علیّ لا سیف إلاّ ذو الفقار،</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و لا یقبل دینا إلاّ بولایة من امر بولایته،</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ولایة علیّ بن ابی طالب حصنی،فمن دخل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و لکن لا رأی لمن لا یطاع،</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و لهم حقّ الولایة و فیهم الوصیّة و الوراثة،</w:t>
      </w:r>
      <w:r>
        <w:rPr>
          <w:rFonts w:eastAsia="IRNazanin" w:cs="IRNazanin"/>
          <w:color w:val="111111"/>
          <w:sz w:val="28"/>
          <w:szCs w:val="28"/>
          <w:lang w:bidi="fa-IR"/>
        </w:rPr>
        <w:t>560</w:t>
      </w:r>
    </w:p>
    <w:p>
      <w:pPr>
        <w:pStyle w:val="BookText"/>
        <w:rPr/>
      </w:pPr>
      <w:r>
        <w:rPr>
          <w:rFonts w:ascii="IRNazanin" w:hAnsi="IRNazanin" w:eastAsia="IRNazanin"/>
          <w:color w:val="111111"/>
          <w:sz w:val="28"/>
          <w:sz w:val="28"/>
          <w:szCs w:val="28"/>
          <w:rtl w:val="true"/>
          <w:lang w:bidi="fa-IR"/>
        </w:rPr>
        <w:t>و ما اخذ اللّه علی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و ما کنت الاّ کقارب ورد و طالب وجد،</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و من أخذ یمینا و شمالا ذمّوا الیه الطّریق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و میراث النبوّة عندکم،</w:t>
      </w:r>
      <w:r>
        <w:rPr>
          <w:rFonts w:eastAsia="IRNazanin" w:cs="IRNazanin"/>
          <w:color w:val="111111"/>
          <w:sz w:val="28"/>
          <w:szCs w:val="28"/>
          <w:lang w:bidi="fa-IR"/>
        </w:rPr>
        <w:t>560</w:t>
      </w:r>
    </w:p>
    <w:p>
      <w:pPr>
        <w:pStyle w:val="BookText"/>
        <w:rPr/>
      </w:pPr>
      <w:r>
        <w:rPr>
          <w:rFonts w:ascii="IRNazanin" w:hAnsi="IRNazanin" w:eastAsia="IRNazanin"/>
          <w:color w:val="111111"/>
          <w:sz w:val="28"/>
          <w:sz w:val="28"/>
          <w:szCs w:val="28"/>
          <w:rtl w:val="true"/>
          <w:lang w:bidi="fa-IR"/>
        </w:rPr>
        <w:t>هذا أخی و وارثی و وصیّی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593</w:t>
      </w:r>
    </w:p>
    <w:p>
      <w:pPr>
        <w:pStyle w:val="BookText"/>
        <w:rPr/>
      </w:pPr>
      <w:r>
        <w:rPr>
          <w:rFonts w:ascii="IRNazanin" w:hAnsi="IRNazanin" w:eastAsia="IRNazanin"/>
          <w:color w:val="111111"/>
          <w:sz w:val="28"/>
          <w:sz w:val="28"/>
          <w:szCs w:val="28"/>
          <w:rtl w:val="true"/>
          <w:lang w:bidi="fa-IR"/>
        </w:rPr>
        <w:t>هذا علیّ إمامکم و ولیّکم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هذا علیّ أخی و وصیّی و وزیری و وارثی و خلیفتی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هذا کتاب اللّه الصّامت و انا المعبّر عنه،فخذوا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 xml:space="preserve">هذه بیعة عامّة من رغب عنها رغب عن دین الإسلام،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هکذا تیجان الملائکة،</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هلک فیّ رجلان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 غال و مبغض قال،</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هلمّ اکتب لکم کتابا لا تضلّوا بعده،</w:t>
      </w:r>
      <w:r>
        <w:rPr>
          <w:rFonts w:eastAsia="IRNazanin" w:cs="IRNazanin"/>
          <w:color w:val="111111"/>
          <w:sz w:val="28"/>
          <w:szCs w:val="28"/>
          <w:lang w:bidi="fa-IR"/>
        </w:rPr>
        <w:t>145</w:t>
      </w:r>
      <w:r>
        <w:rPr>
          <w:rFonts w:ascii="IRNazanin" w:hAnsi="IRNazanin" w:eastAsia="IRNazanin"/>
          <w:color w:val="111111"/>
          <w:sz w:val="28"/>
          <w:sz w:val="28"/>
          <w:szCs w:val="28"/>
          <w:lang w:bidi="fa-IR"/>
        </w:rPr>
        <w:t>،</w:t>
      </w:r>
      <w:r>
        <w:rPr>
          <w:rFonts w:eastAsia="IRNazanin" w:cs="IRNazanin"/>
          <w:color w:val="111111"/>
          <w:sz w:val="28"/>
          <w:szCs w:val="28"/>
          <w:lang w:bidi="fa-IR"/>
        </w:rPr>
        <w:t>568</w:t>
      </w:r>
    </w:p>
    <w:p>
      <w:pPr>
        <w:pStyle w:val="BookText"/>
        <w:rPr/>
      </w:pPr>
      <w:r>
        <w:rPr>
          <w:rFonts w:ascii="Amiri" w:hAnsi="Amiri" w:eastAsia="Amiri" w:cs="Amiri"/>
          <w:color w:val="111111"/>
          <w:sz w:val="28"/>
          <w:sz w:val="28"/>
          <w:szCs w:val="28"/>
          <w:rtl w:val="true"/>
          <w:lang w:bidi="ar-SA"/>
        </w:rPr>
        <w:t>هم الأئمّة من عترة رسول اللّه،</w:t>
      </w:r>
      <w:r>
        <w:rPr>
          <w:rFonts w:eastAsia="Amiri" w:cs="Amiri" w:ascii="Amiri" w:hAnsi="Amiri"/>
          <w:color w:val="111111"/>
          <w:sz w:val="28"/>
          <w:szCs w:val="28"/>
          <w:lang w:bidi="ar-SA"/>
        </w:rPr>
        <w:t>32</w:t>
      </w:r>
    </w:p>
    <w:p>
      <w:pPr>
        <w:pStyle w:val="BookText"/>
        <w:rPr/>
      </w:pPr>
      <w:r>
        <w:rPr>
          <w:rFonts w:ascii="IRNazanin" w:hAnsi="IRNazanin" w:eastAsia="IRNazanin"/>
          <w:color w:val="111111"/>
          <w:sz w:val="28"/>
          <w:sz w:val="28"/>
          <w:szCs w:val="28"/>
          <w:rtl w:val="true"/>
          <w:lang w:bidi="fa-IR"/>
        </w:rPr>
        <w:t>هو ما نحن علیه الیوم أنا و اهل بیتی،</w:t>
      </w:r>
      <w:r>
        <w:rPr>
          <w:rFonts w:eastAsia="IRNazanin" w:cs="IRNazanin"/>
          <w:color w:val="111111"/>
          <w:sz w:val="28"/>
          <w:szCs w:val="28"/>
          <w:lang w:bidi="fa-IR"/>
        </w:rPr>
        <w:t>458</w:t>
      </w:r>
    </w:p>
    <w:p>
      <w:pPr>
        <w:pStyle w:val="BookText"/>
        <w:rPr/>
      </w:pPr>
      <w:r>
        <w:rPr>
          <w:rFonts w:ascii="IRNazanin" w:hAnsi="IRNazanin" w:eastAsia="IRNazanin"/>
          <w:color w:val="111111"/>
          <w:sz w:val="28"/>
          <w:sz w:val="28"/>
          <w:szCs w:val="28"/>
          <w:rtl w:val="true"/>
          <w:lang w:bidi="fa-IR"/>
        </w:rPr>
        <w:t>هو یوم عبادة و صلاة و شکر للّه و حمد له و سرور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 و اللّه فریضة من اللّه علی العباد لمحمّد،</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یاسین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آل یاسین،</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یا علیّ،الأئمّة الرّاشدون المهدیّون المغصوبون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العمائم تیجان العرب،</w:t>
      </w:r>
      <w:r>
        <w:rPr>
          <w:rFonts w:eastAsia="IRNazanin" w:cs="IRNazanin"/>
          <w:color w:val="111111"/>
          <w:sz w:val="28"/>
          <w:szCs w:val="28"/>
          <w:lang w:bidi="fa-IR"/>
        </w:rPr>
        <w:t>614</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المظلوم من بعدی،فویل لمن ظلمک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548</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صاحب شجرة طوبی فی الجنّة،</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صاحبی علی الحوض غدا،</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یا علیّ إنّک مبتلی و النّاس مبتلون بک،</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و الأوصیاء من بعدک اعراف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الامام و الخلیفة من بعدی،</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خلیفتی إستخلفتک بأمر ربّی،</w:t>
      </w:r>
      <w:r>
        <w:rPr>
          <w:rFonts w:eastAsia="IRNazanin" w:cs="IRNazanin"/>
          <w:color w:val="111111"/>
          <w:sz w:val="28"/>
          <w:szCs w:val="28"/>
          <w:lang w:bidi="fa-IR"/>
        </w:rPr>
        <w:t>210</w:t>
      </w:r>
      <w:r>
        <w:rPr>
          <w:rFonts w:ascii="IRNazanin" w:hAnsi="IRNazanin" w:eastAsia="IRNazanin"/>
          <w:color w:val="111111"/>
          <w:sz w:val="28"/>
          <w:sz w:val="28"/>
          <w:szCs w:val="28"/>
          <w:lang w:bidi="fa-IR"/>
        </w:rPr>
        <w:t>،</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منّی بمنزلة هبة اللّه من آدم،و بمنزلة 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وصیّی و خلیفتی علی أهل و امّتی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وصیّی و خلیفتی و إمام أمّتی بعدی،</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ولیّ النّاس بعدی فمن أطاعک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شیعتک الّذین یخافون اللّه فی السّر و العلانیه،</w:t>
      </w:r>
      <w:r>
        <w:rPr>
          <w:rFonts w:eastAsia="IRNazanin" w:cs="IRNazanin"/>
          <w:color w:val="111111"/>
          <w:sz w:val="28"/>
          <w:szCs w:val="28"/>
          <w:lang w:bidi="fa-IR"/>
        </w:rPr>
        <w:t>107</w:t>
      </w:r>
    </w:p>
    <w:p>
      <w:pPr>
        <w:pStyle w:val="BookText"/>
        <w:rPr/>
      </w:pP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یحبّک إلاّ مؤمن و لا یبغضک إلاّ منافق،</w:t>
      </w:r>
      <w:r>
        <w:rPr>
          <w:rFonts w:eastAsia="Amiri" w:cs="Amiri" w:ascii="Amiri" w:hAnsi="Amiri"/>
          <w:color w:val="111111"/>
          <w:sz w:val="28"/>
          <w:szCs w:val="28"/>
          <w:lang w:bidi="ar-SA"/>
        </w:rPr>
        <w:t>561</w:t>
      </w:r>
    </w:p>
    <w:p>
      <w:pPr>
        <w:pStyle w:val="BookText"/>
        <w:rPr/>
      </w:pP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 النّبأ العظیم و انت الصّراط المستقیم،</w:t>
      </w:r>
      <w:r>
        <w:rPr>
          <w:rFonts w:eastAsia="IRNazanin" w:cs="IRNazanin"/>
          <w:color w:val="111111"/>
          <w:sz w:val="28"/>
          <w:szCs w:val="28"/>
          <w:lang w:bidi="fa-IR"/>
        </w:rPr>
        <w:t>569</w:t>
      </w:r>
    </w:p>
    <w:p>
      <w:pPr>
        <w:pStyle w:val="BookText"/>
        <w:rPr/>
      </w:pPr>
      <w:r>
        <w:rPr>
          <w:rFonts w:ascii="IRNazanin" w:hAnsi="IRNazanin" w:eastAsia="IRNazanin"/>
          <w:color w:val="111111"/>
          <w:sz w:val="28"/>
          <w:sz w:val="28"/>
          <w:szCs w:val="28"/>
          <w:rtl w:val="true"/>
          <w:lang w:bidi="fa-IR"/>
        </w:rPr>
        <w:t>یا کمیل نحن الثقل الأصغر و القرآن الثّقل الأکبر،</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یا معلّی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اکتم امرنا و لا تذعه فانّه من کتم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102</w:t>
      </w:r>
    </w:p>
    <w:p>
      <w:pPr>
        <w:pStyle w:val="BookText"/>
        <w:rPr/>
      </w:pPr>
      <w:r>
        <w:rPr>
          <w:rFonts w:ascii="Amiri" w:hAnsi="Amiri" w:eastAsia="Amiri" w:cs="Amiri"/>
          <w:color w:val="111111"/>
          <w:sz w:val="28"/>
          <w:sz w:val="28"/>
          <w:szCs w:val="28"/>
          <w:rtl w:val="true"/>
          <w:lang w:bidi="ar-SA"/>
        </w:rPr>
        <w:t>یا ولیّ اللّه،أنت اوّل مظلوم و اوّل من غصب حقّه،</w:t>
      </w:r>
      <w:r>
        <w:rPr>
          <w:rFonts w:eastAsia="Amiri" w:cs="Amiri" w:ascii="Amiri" w:hAnsi="Amiri"/>
          <w:color w:val="111111"/>
          <w:sz w:val="28"/>
          <w:szCs w:val="28"/>
          <w:lang w:bidi="ar-SA"/>
        </w:rPr>
        <w:t>548</w:t>
      </w:r>
    </w:p>
    <w:p>
      <w:pPr>
        <w:pStyle w:val="BookText"/>
        <w:rPr/>
      </w:pPr>
      <w:r>
        <w:rPr>
          <w:rFonts w:ascii="IRNazanin" w:hAnsi="IRNazanin" w:eastAsia="IRNazanin"/>
          <w:color w:val="111111"/>
          <w:sz w:val="28"/>
          <w:sz w:val="28"/>
          <w:szCs w:val="28"/>
          <w:rtl w:val="true"/>
          <w:lang w:bidi="fa-IR"/>
        </w:rPr>
        <w:t>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الرّافضه؟نعم و اللّه رفضتم الکذب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یکون بعدی اثنی عشر امیرا کلّهم من قریش،</w:t>
      </w:r>
      <w:r>
        <w:rPr>
          <w:rFonts w:eastAsia="IRNazanin" w:cs="IRNazanin"/>
          <w:color w:val="111111"/>
          <w:sz w:val="28"/>
          <w:szCs w:val="28"/>
          <w:lang w:bidi="fa-IR"/>
        </w:rPr>
        <w:t>210</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یوم غدیر خمّ افضل اعیاد امّتی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428</w:t>
      </w:r>
      <w:bookmarkStart w:id="1714" w:name="pg5471_31002"/>
    </w:p>
    <w:p>
      <w:pPr>
        <w:pStyle w:val="Heading3"/>
        <w:numPr>
          <w:ilvl w:val="2"/>
          <w:numId w:val="1"/>
        </w:numPr>
        <w:rPr/>
      </w:pPr>
      <w:bookmarkStart w:id="1715" w:name="__RefHeading___Toc2146356_581953129"/>
      <w:bookmarkStart w:id="1716" w:name="_Toc657"/>
      <w:bookmarkEnd w:id="1714"/>
      <w:bookmarkEnd w:id="1715"/>
      <w:r>
        <w:rPr>
          <w:rtl w:val="true"/>
        </w:rPr>
        <w:t>اشعار</w:t>
      </w:r>
      <w:bookmarkEnd w:id="1716"/>
    </w:p>
    <w:p>
      <w:pPr>
        <w:pStyle w:val="Heading4"/>
        <w:numPr>
          <w:ilvl w:val="3"/>
          <w:numId w:val="1"/>
        </w:numPr>
        <w:rPr/>
      </w:pPr>
      <w:bookmarkStart w:id="1717" w:name="__RefHeading___Toc2146358_581953129"/>
      <w:bookmarkStart w:id="1718" w:name="_Toc658"/>
      <w:bookmarkEnd w:id="1717"/>
      <w:r>
        <w:rPr>
          <w:rtl w:val="true"/>
        </w:rPr>
        <w:t>الف</w:t>
      </w:r>
      <w:r>
        <w:rPr>
          <w:rtl w:val="true"/>
        </w:rPr>
        <w:t>:</w:t>
      </w:r>
      <w:r>
        <w:rPr>
          <w:rtl w:val="true"/>
        </w:rPr>
        <w:t>اشعار فارسی</w:t>
      </w:r>
      <w:bookmarkEnd w:id="1718"/>
    </w:p>
    <w:p>
      <w:pPr>
        <w:pStyle w:val="BookText"/>
        <w:rPr/>
      </w:pPr>
      <w:r>
        <w:rPr>
          <w:rFonts w:ascii="IRNazanin" w:hAnsi="IRNazanin" w:eastAsia="IRNazanin"/>
          <w:color w:val="111111"/>
          <w:sz w:val="28"/>
          <w:sz w:val="28"/>
          <w:szCs w:val="28"/>
          <w:rtl w:val="true"/>
          <w:lang w:bidi="fa-IR"/>
        </w:rPr>
        <w:t xml:space="preserve">اولین آفتاب برج شرف، </w:t>
      </w:r>
      <w:r>
        <w:rPr>
          <w:rFonts w:ascii="IRNazanin" w:hAnsi="IRNazanin" w:eastAsia="IRNazanin"/>
          <w:color w:val="111111"/>
          <w:sz w:val="28"/>
          <w:sz w:val="28"/>
          <w:szCs w:val="28"/>
          <w:lang w:bidi="fa-IR"/>
        </w:rPr>
        <w:t>۲۶۱</w:t>
      </w:r>
    </w:p>
    <w:p>
      <w:pPr>
        <w:pStyle w:val="BookText"/>
        <w:rPr/>
      </w:pPr>
      <w:r>
        <w:rPr>
          <w:rFonts w:ascii="IRNazanin" w:hAnsi="IRNazanin" w:eastAsia="IRNazanin"/>
          <w:color w:val="111111"/>
          <w:sz w:val="28"/>
          <w:sz w:val="28"/>
          <w:szCs w:val="28"/>
          <w:rtl w:val="true"/>
          <w:lang w:bidi="fa-IR"/>
        </w:rPr>
        <w:t>اولین پیشتاز در ایمان</w:t>
      </w:r>
      <w:r>
        <w:rPr>
          <w:rFonts w:ascii="IRNazanin" w:hAnsi="IRNazanin" w:eastAsia="IRNazanin"/>
          <w:color w:val="111111"/>
          <w:sz w:val="28"/>
          <w:sz w:val="28"/>
          <w:szCs w:val="28"/>
          <w:lang w:bidi="fa-IR"/>
        </w:rPr>
        <w:t>۱۰۹</w:t>
      </w:r>
    </w:p>
    <w:p>
      <w:pPr>
        <w:pStyle w:val="BookText"/>
        <w:rPr/>
      </w:pPr>
      <w:r>
        <w:rPr>
          <w:rFonts w:ascii="IRNazanin" w:hAnsi="IRNazanin" w:eastAsia="IRNazanin"/>
          <w:color w:val="111111"/>
          <w:sz w:val="28"/>
          <w:sz w:val="28"/>
          <w:szCs w:val="28"/>
          <w:rtl w:val="true"/>
          <w:lang w:bidi="fa-IR"/>
        </w:rPr>
        <w:t xml:space="preserve">آسمان بار امانت نتوانست کشید، </w:t>
      </w:r>
      <w:r>
        <w:rPr>
          <w:rFonts w:ascii="IRNazanin" w:hAnsi="IRNazanin" w:eastAsia="IRNazanin"/>
          <w:color w:val="111111"/>
          <w:sz w:val="28"/>
          <w:sz w:val="28"/>
          <w:szCs w:val="28"/>
          <w:lang w:bidi="fa-IR"/>
        </w:rPr>
        <w:t>۱۰۱</w:t>
      </w:r>
    </w:p>
    <w:p>
      <w:pPr>
        <w:pStyle w:val="BookText"/>
        <w:rPr/>
      </w:pPr>
      <w:r>
        <w:rPr>
          <w:rFonts w:ascii="IRNazanin" w:hAnsi="IRNazanin" w:eastAsia="IRNazanin"/>
          <w:color w:val="111111"/>
          <w:sz w:val="28"/>
          <w:sz w:val="28"/>
          <w:szCs w:val="28"/>
          <w:rtl w:val="true"/>
          <w:lang w:bidi="fa-IR"/>
        </w:rPr>
        <w:t xml:space="preserve">ایام اگرچه همه از حئ قدیر است، </w:t>
      </w:r>
      <w:r>
        <w:rPr>
          <w:rFonts w:ascii="IRNazanin" w:hAnsi="IRNazanin" w:eastAsia="IRNazanin"/>
          <w:color w:val="111111"/>
          <w:sz w:val="28"/>
          <w:sz w:val="28"/>
          <w:szCs w:val="28"/>
          <w:lang w:bidi="fa-IR"/>
        </w:rPr>
        <w:t>۴۳۰</w:t>
      </w:r>
    </w:p>
    <w:p>
      <w:pPr>
        <w:pStyle w:val="BookText"/>
        <w:rPr/>
      </w:pPr>
      <w:r>
        <w:rPr>
          <w:rFonts w:ascii="IRNazanin" w:hAnsi="IRNazanin" w:eastAsia="IRNazanin"/>
          <w:color w:val="111111"/>
          <w:sz w:val="28"/>
          <w:sz w:val="28"/>
          <w:szCs w:val="28"/>
          <w:rtl w:val="true"/>
          <w:lang w:bidi="fa-IR"/>
        </w:rPr>
        <w:t xml:space="preserve">آن آه که در چاه دمیدی، خون شد </w:t>
      </w:r>
      <w:r>
        <w:rPr>
          <w:rFonts w:ascii="IRNazanin" w:hAnsi="IRNazanin" w:eastAsia="IRNazanin"/>
          <w:color w:val="111111"/>
          <w:sz w:val="28"/>
          <w:sz w:val="28"/>
          <w:szCs w:val="28"/>
          <w:lang w:bidi="fa-IR"/>
        </w:rPr>
        <w:t>۴۱۶</w:t>
      </w:r>
    </w:p>
    <w:p>
      <w:pPr>
        <w:pStyle w:val="BookText"/>
        <w:rPr/>
      </w:pPr>
      <w:r>
        <w:rPr>
          <w:rFonts w:ascii="IRNazanin" w:hAnsi="IRNazanin" w:eastAsia="IRNazanin"/>
          <w:color w:val="111111"/>
          <w:sz w:val="28"/>
          <w:sz w:val="28"/>
          <w:szCs w:val="28"/>
          <w:rtl w:val="true"/>
          <w:lang w:bidi="fa-IR"/>
        </w:rPr>
        <w:t xml:space="preserve">این بشرا خانه نهادی و نگفتی خام است، </w:t>
      </w:r>
      <w:r>
        <w:rPr>
          <w:rFonts w:ascii="IRNazanin" w:hAnsi="IRNazanin" w:eastAsia="IRNazanin"/>
          <w:color w:val="111111"/>
          <w:sz w:val="28"/>
          <w:sz w:val="28"/>
          <w:szCs w:val="28"/>
          <w:lang w:bidi="fa-IR"/>
        </w:rPr>
        <w:t>۴۸۳</w:t>
      </w:r>
    </w:p>
    <w:p>
      <w:pPr>
        <w:pStyle w:val="BookText"/>
        <w:rPr/>
      </w:pPr>
      <w:r>
        <w:rPr>
          <w:rFonts w:ascii="IRNazanin" w:hAnsi="IRNazanin" w:eastAsia="IRNazanin"/>
          <w:color w:val="111111"/>
          <w:sz w:val="28"/>
          <w:sz w:val="28"/>
          <w:szCs w:val="28"/>
          <w:rtl w:val="true"/>
          <w:lang w:bidi="fa-IR"/>
        </w:rPr>
        <w:t xml:space="preserve">آن شاه که او قسیم نار است و جنان، </w:t>
      </w:r>
      <w:r>
        <w:rPr>
          <w:rFonts w:ascii="IRNazanin" w:hAnsi="IRNazanin" w:eastAsia="IRNazanin"/>
          <w:color w:val="111111"/>
          <w:sz w:val="28"/>
          <w:sz w:val="28"/>
          <w:szCs w:val="28"/>
          <w:lang w:bidi="fa-IR"/>
        </w:rPr>
        <w:t>۴۸۷</w:t>
      </w:r>
    </w:p>
    <w:p>
      <w:pPr>
        <w:pStyle w:val="BookText"/>
        <w:rPr/>
      </w:pPr>
      <w:r>
        <w:rPr>
          <w:rFonts w:ascii="IRNazanin" w:hAnsi="IRNazanin" w:eastAsia="IRNazanin"/>
          <w:color w:val="111111"/>
          <w:sz w:val="28"/>
          <w:sz w:val="28"/>
          <w:szCs w:val="28"/>
          <w:rtl w:val="true"/>
          <w:lang w:bidi="fa-IR"/>
        </w:rPr>
        <w:t>ایستادن نفسی نزد مسیحا نفسی،</w:t>
      </w:r>
      <w:r>
        <w:rPr>
          <w:rFonts w:ascii="IRNazanin" w:hAnsi="IRNazanin" w:eastAsia="IRNazanin"/>
          <w:color w:val="111111"/>
          <w:sz w:val="28"/>
          <w:sz w:val="28"/>
          <w:szCs w:val="28"/>
          <w:lang w:bidi="fa-IR"/>
        </w:rPr>
        <w:t>۲۹۵</w:t>
      </w:r>
    </w:p>
    <w:p>
      <w:pPr>
        <w:pStyle w:val="BookText"/>
        <w:rPr/>
      </w:pPr>
      <w:r>
        <w:rPr>
          <w:rFonts w:ascii="IRNazanin" w:hAnsi="IRNazanin" w:eastAsia="IRNazanin"/>
          <w:color w:val="111111"/>
          <w:sz w:val="28"/>
          <w:sz w:val="28"/>
          <w:szCs w:val="28"/>
          <w:rtl w:val="true"/>
          <w:lang w:bidi="fa-IR"/>
        </w:rPr>
        <w:t xml:space="preserve">آن طفل شیردل که به توفیق ایزدی، </w:t>
      </w:r>
      <w:r>
        <w:rPr>
          <w:rFonts w:ascii="IRNazanin" w:hAnsi="IRNazanin" w:eastAsia="IRNazanin"/>
          <w:color w:val="111111"/>
          <w:sz w:val="28"/>
          <w:sz w:val="28"/>
          <w:szCs w:val="28"/>
          <w:lang w:bidi="fa-IR"/>
        </w:rPr>
        <w:t>۲۳۷</w:t>
      </w:r>
    </w:p>
    <w:p>
      <w:pPr>
        <w:pStyle w:val="BookText"/>
        <w:rPr/>
      </w:pPr>
      <w:r>
        <w:rPr>
          <w:rFonts w:ascii="IRNazanin" w:hAnsi="IRNazanin" w:eastAsia="IRNazanin"/>
          <w:color w:val="111111"/>
          <w:sz w:val="28"/>
          <w:sz w:val="28"/>
          <w:szCs w:val="28"/>
          <w:rtl w:val="true"/>
          <w:lang w:bidi="fa-IR"/>
        </w:rPr>
        <w:t xml:space="preserve">ای علی ای عدالت مظلوم، </w:t>
      </w:r>
      <w:r>
        <w:rPr>
          <w:rFonts w:ascii="IRNazanin" w:hAnsi="IRNazanin" w:eastAsia="IRNazanin"/>
          <w:color w:val="111111"/>
          <w:sz w:val="28"/>
          <w:sz w:val="28"/>
          <w:szCs w:val="28"/>
          <w:lang w:bidi="fa-IR"/>
        </w:rPr>
        <w:t>۳۹۰</w:t>
      </w:r>
    </w:p>
    <w:p>
      <w:pPr>
        <w:pStyle w:val="BookText"/>
        <w:rPr/>
      </w:pPr>
      <w:r>
        <w:rPr>
          <w:rFonts w:ascii="IRNazanin" w:hAnsi="IRNazanin" w:eastAsia="IRNazanin"/>
          <w:color w:val="111111"/>
          <w:sz w:val="28"/>
          <w:sz w:val="28"/>
          <w:szCs w:val="28"/>
          <w:rtl w:val="true"/>
          <w:lang w:bidi="fa-IR"/>
        </w:rPr>
        <w:t xml:space="preserve">آن قلعه گشایی که در قلعه خیبر، </w:t>
      </w:r>
      <w:r>
        <w:rPr>
          <w:rFonts w:ascii="IRNazanin" w:hAnsi="IRNazanin" w:eastAsia="IRNazanin"/>
          <w:color w:val="111111"/>
          <w:sz w:val="28"/>
          <w:sz w:val="28"/>
          <w:szCs w:val="28"/>
          <w:lang w:bidi="fa-IR"/>
        </w:rPr>
        <w:t>۲۵۶</w:t>
      </w:r>
    </w:p>
    <w:p>
      <w:pPr>
        <w:pStyle w:val="BookText"/>
        <w:rPr/>
      </w:pPr>
      <w:r>
        <w:rPr>
          <w:rFonts w:ascii="IRNazanin" w:hAnsi="IRNazanin" w:eastAsia="IRNazanin"/>
          <w:color w:val="111111"/>
          <w:sz w:val="28"/>
          <w:sz w:val="28"/>
          <w:szCs w:val="28"/>
          <w:rtl w:val="true"/>
          <w:lang w:bidi="fa-IR"/>
        </w:rPr>
        <w:t xml:space="preserve">سر ای غدیرخم که هستی روز بیعت با امام، </w:t>
      </w:r>
      <w:r>
        <w:rPr>
          <w:rFonts w:ascii="IRNazanin" w:hAnsi="IRNazanin" w:eastAsia="IRNazanin"/>
          <w:color w:val="111111"/>
          <w:sz w:val="28"/>
          <w:sz w:val="28"/>
          <w:szCs w:val="28"/>
          <w:lang w:bidi="fa-IR"/>
        </w:rPr>
        <w:t>۴۳۶</w:t>
      </w:r>
    </w:p>
    <w:p>
      <w:pPr>
        <w:pStyle w:val="BookText"/>
        <w:rPr/>
      </w:pPr>
      <w:r>
        <w:rPr>
          <w:rFonts w:ascii="IRNazanin" w:hAnsi="IRNazanin" w:eastAsia="IRNazanin"/>
          <w:color w:val="111111"/>
          <w:sz w:val="28"/>
          <w:sz w:val="28"/>
          <w:szCs w:val="28"/>
          <w:rtl w:val="true"/>
          <w:lang w:bidi="fa-IR"/>
        </w:rPr>
        <w:t xml:space="preserve">آنکو به تو بگزید خسی را زسر جهل، </w:t>
      </w:r>
      <w:r>
        <w:rPr>
          <w:rFonts w:ascii="IRNazanin" w:hAnsi="IRNazanin" w:eastAsia="IRNazanin"/>
          <w:color w:val="111111"/>
          <w:sz w:val="28"/>
          <w:sz w:val="28"/>
          <w:szCs w:val="28"/>
          <w:lang w:bidi="fa-IR"/>
        </w:rPr>
        <w:t>۱۰۶</w:t>
      </w:r>
    </w:p>
    <w:p>
      <w:pPr>
        <w:pStyle w:val="BookText"/>
        <w:rPr/>
      </w:pPr>
      <w:r>
        <w:rPr>
          <w:rFonts w:ascii="IRNazanin" w:hAnsi="IRNazanin" w:eastAsia="IRNazanin"/>
          <w:color w:val="111111"/>
          <w:sz w:val="28"/>
          <w:sz w:val="28"/>
          <w:szCs w:val="28"/>
          <w:rtl w:val="true"/>
          <w:lang w:bidi="fa-IR"/>
        </w:rPr>
        <w:t xml:space="preserve">ای کوفه، ای کتیبه بیداد، </w:t>
      </w:r>
      <w:r>
        <w:rPr>
          <w:rFonts w:ascii="IRNazanin" w:hAnsi="IRNazanin" w:eastAsia="IRNazanin"/>
          <w:color w:val="111111"/>
          <w:sz w:val="28"/>
          <w:sz w:val="28"/>
          <w:szCs w:val="28"/>
          <w:lang w:bidi="fa-IR"/>
        </w:rPr>
        <w:t>۵۱۶</w:t>
      </w:r>
    </w:p>
    <w:p>
      <w:pPr>
        <w:pStyle w:val="BookText"/>
        <w:rPr/>
      </w:pPr>
      <w:r>
        <w:rPr>
          <w:rFonts w:ascii="IRNazanin" w:hAnsi="IRNazanin" w:eastAsia="IRNazanin"/>
          <w:color w:val="111111"/>
          <w:sz w:val="28"/>
          <w:sz w:val="28"/>
          <w:szCs w:val="28"/>
          <w:rtl w:val="true"/>
          <w:lang w:bidi="fa-IR"/>
        </w:rPr>
        <w:t xml:space="preserve">آنکه در حین سلات از مال خود دادی زکات، </w:t>
      </w:r>
      <w:r>
        <w:rPr>
          <w:rFonts w:ascii="IRNazanin" w:hAnsi="IRNazanin" w:eastAsia="IRNazanin"/>
          <w:color w:val="111111"/>
          <w:sz w:val="28"/>
          <w:sz w:val="28"/>
          <w:szCs w:val="28"/>
          <w:lang w:bidi="fa-IR"/>
        </w:rPr>
        <w:t>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۲۴</w:t>
      </w:r>
    </w:p>
    <w:p>
      <w:pPr>
        <w:pStyle w:val="BookText"/>
        <w:rPr/>
      </w:pPr>
      <w:r>
        <w:rPr>
          <w:rFonts w:ascii="IRNazanin" w:hAnsi="IRNazanin" w:eastAsia="IRNazanin"/>
          <w:color w:val="111111"/>
          <w:sz w:val="28"/>
          <w:sz w:val="28"/>
          <w:szCs w:val="28"/>
          <w:rtl w:val="true"/>
          <w:lang w:bidi="fa-IR"/>
        </w:rPr>
        <w:t xml:space="preserve">ای نخستین شهید در محراب، </w:t>
      </w:r>
      <w:r>
        <w:rPr>
          <w:rFonts w:ascii="IRNazanin" w:hAnsi="IRNazanin" w:eastAsia="IRNazanin"/>
          <w:color w:val="111111"/>
          <w:sz w:val="28"/>
          <w:sz w:val="28"/>
          <w:szCs w:val="28"/>
          <w:lang w:bidi="fa-IR"/>
        </w:rPr>
        <w:t>۳۴۹</w:t>
      </w:r>
    </w:p>
    <w:p>
      <w:pPr>
        <w:pStyle w:val="BookText"/>
        <w:rPr/>
      </w:pPr>
      <w:r>
        <w:rPr>
          <w:rFonts w:ascii="IRNazanin" w:hAnsi="IRNazanin" w:eastAsia="IRNazanin"/>
          <w:color w:val="111111"/>
          <w:sz w:val="28"/>
          <w:sz w:val="28"/>
          <w:szCs w:val="28"/>
          <w:rtl w:val="true"/>
          <w:lang w:bidi="fa-IR"/>
        </w:rPr>
        <w:t xml:space="preserve">آنکه در مغرب به مشرق کره رجعت آفتاب، </w:t>
      </w:r>
      <w:r>
        <w:rPr>
          <w:rFonts w:ascii="IRNazanin" w:hAnsi="IRNazanin" w:eastAsia="IRNazanin"/>
          <w:color w:val="111111"/>
          <w:sz w:val="28"/>
          <w:sz w:val="28"/>
          <w:szCs w:val="28"/>
          <w:lang w:bidi="fa-IR"/>
        </w:rPr>
        <w:t>۲۱۲</w:t>
      </w:r>
    </w:p>
    <w:p>
      <w:pPr>
        <w:pStyle w:val="BookText"/>
        <w:rPr/>
      </w:pPr>
      <w:r>
        <w:rPr>
          <w:rFonts w:ascii="IRNazanin" w:hAnsi="IRNazanin" w:eastAsia="IRNazanin"/>
          <w:color w:val="111111"/>
          <w:sz w:val="28"/>
          <w:sz w:val="28"/>
          <w:szCs w:val="28"/>
          <w:rtl w:val="true"/>
          <w:lang w:bidi="fa-IR"/>
        </w:rPr>
        <w:t xml:space="preserve">این محنتی که میکشم از تنگی نفس، </w:t>
      </w:r>
      <w:r>
        <w:rPr>
          <w:rFonts w:ascii="IRNazanin" w:hAnsi="IRNazanin" w:eastAsia="IRNazanin"/>
          <w:color w:val="111111"/>
          <w:sz w:val="28"/>
          <w:sz w:val="28"/>
          <w:szCs w:val="28"/>
          <w:lang w:bidi="fa-IR"/>
        </w:rPr>
        <w:t>۲۵۹</w:t>
      </w:r>
    </w:p>
    <w:p>
      <w:pPr>
        <w:pStyle w:val="BookText"/>
        <w:rPr/>
      </w:pPr>
      <w:r>
        <w:rPr>
          <w:rFonts w:ascii="IRNazanin" w:hAnsi="IRNazanin" w:eastAsia="IRNazanin"/>
          <w:color w:val="111111"/>
          <w:sz w:val="28"/>
          <w:sz w:val="28"/>
          <w:szCs w:val="28"/>
          <w:rtl w:val="true"/>
          <w:lang w:bidi="fa-IR"/>
        </w:rPr>
        <w:t xml:space="preserve">از خلقت ما خلق که امری ازلی است، </w:t>
      </w:r>
      <w:r>
        <w:rPr>
          <w:rFonts w:ascii="IRNazanin" w:hAnsi="IRNazanin" w:eastAsia="IRNazanin"/>
          <w:color w:val="111111"/>
          <w:sz w:val="28"/>
          <w:sz w:val="28"/>
          <w:szCs w:val="28"/>
          <w:lang w:bidi="fa-IR"/>
        </w:rPr>
        <w:t>۱۱۱</w:t>
      </w:r>
    </w:p>
    <w:p>
      <w:pPr>
        <w:pStyle w:val="BookText"/>
        <w:rPr/>
      </w:pPr>
      <w:r>
        <w:rPr>
          <w:rFonts w:ascii="IRNazanin" w:hAnsi="IRNazanin" w:eastAsia="IRNazanin"/>
          <w:color w:val="111111"/>
          <w:sz w:val="28"/>
          <w:sz w:val="28"/>
          <w:szCs w:val="28"/>
          <w:rtl w:val="true"/>
          <w:lang w:bidi="fa-IR"/>
        </w:rPr>
        <w:t xml:space="preserve">بارها گفت محمد که علی جان من است، </w:t>
      </w:r>
      <w:r>
        <w:rPr>
          <w:rFonts w:ascii="IRNazanin" w:hAnsi="IRNazanin" w:eastAsia="IRNazanin"/>
          <w:color w:val="111111"/>
          <w:sz w:val="28"/>
          <w:sz w:val="28"/>
          <w:szCs w:val="28"/>
          <w:lang w:bidi="fa-IR"/>
        </w:rPr>
        <w:t>۳۷</w:t>
      </w:r>
    </w:p>
    <w:p>
      <w:pPr>
        <w:pStyle w:val="BookText"/>
        <w:rPr/>
      </w:pPr>
      <w:r>
        <w:rPr>
          <w:rFonts w:ascii="IRNazanin" w:hAnsi="IRNazanin" w:eastAsia="IRNazanin"/>
          <w:color w:val="111111"/>
          <w:sz w:val="28"/>
          <w:sz w:val="28"/>
          <w:szCs w:val="28"/>
          <w:rtl w:val="true"/>
          <w:lang w:bidi="fa-IR"/>
        </w:rPr>
        <w:t xml:space="preserve">از علی آموز اخلاص عمل، </w:t>
      </w:r>
      <w:r>
        <w:rPr>
          <w:rFonts w:ascii="IRNazanin" w:hAnsi="IRNazanin" w:eastAsia="IRNazanin"/>
          <w:color w:val="111111"/>
          <w:sz w:val="28"/>
          <w:sz w:val="28"/>
          <w:szCs w:val="28"/>
          <w:lang w:bidi="fa-IR"/>
        </w:rPr>
        <w:t>۷۱</w:t>
      </w:r>
    </w:p>
    <w:p>
      <w:pPr>
        <w:pStyle w:val="BookText"/>
        <w:rPr/>
      </w:pPr>
      <w:r>
        <w:rPr>
          <w:rFonts w:ascii="IRNazanin" w:hAnsi="IRNazanin" w:eastAsia="IRNazanin"/>
          <w:color w:val="111111"/>
          <w:sz w:val="28"/>
          <w:sz w:val="28"/>
          <w:szCs w:val="28"/>
          <w:rtl w:val="true"/>
          <w:lang w:bidi="fa-IR"/>
        </w:rPr>
        <w:t xml:space="preserve">با عترتیم و چون غزل عاشقانه ایم، </w:t>
      </w:r>
      <w:r>
        <w:rPr>
          <w:rFonts w:ascii="IRNazanin" w:hAnsi="IRNazanin" w:eastAsia="IRNazanin"/>
          <w:color w:val="111111"/>
          <w:sz w:val="28"/>
          <w:sz w:val="28"/>
          <w:szCs w:val="28"/>
          <w:lang w:bidi="fa-IR"/>
        </w:rPr>
        <w:t>۱۱۲</w:t>
      </w:r>
    </w:p>
    <w:p>
      <w:pPr>
        <w:pStyle w:val="BookText"/>
        <w:rPr/>
      </w:pPr>
      <w:r>
        <w:rPr>
          <w:rFonts w:ascii="IRNazanin" w:hAnsi="IRNazanin" w:eastAsia="IRNazanin"/>
          <w:color w:val="111111"/>
          <w:sz w:val="28"/>
          <w:sz w:val="28"/>
          <w:szCs w:val="28"/>
          <w:rtl w:val="true"/>
          <w:lang w:bidi="fa-IR"/>
        </w:rPr>
        <w:t xml:space="preserve">اسدالله در وجود آمد، </w:t>
      </w:r>
      <w:r>
        <w:rPr>
          <w:rFonts w:ascii="IRNazanin" w:hAnsi="IRNazanin" w:eastAsia="IRNazanin"/>
          <w:color w:val="111111"/>
          <w:sz w:val="28"/>
          <w:sz w:val="28"/>
          <w:szCs w:val="28"/>
          <w:lang w:bidi="fa-IR"/>
        </w:rPr>
        <w:t>۷۱</w:t>
      </w:r>
    </w:p>
    <w:p>
      <w:pPr>
        <w:pStyle w:val="BookText"/>
        <w:rPr/>
      </w:pPr>
      <w:r>
        <w:rPr>
          <w:rFonts w:ascii="IRNazanin" w:hAnsi="IRNazanin" w:eastAsia="IRNazanin"/>
          <w:color w:val="111111"/>
          <w:sz w:val="28"/>
          <w:sz w:val="28"/>
          <w:szCs w:val="28"/>
          <w:rtl w:val="true"/>
          <w:lang w:bidi="fa-IR"/>
        </w:rPr>
        <w:t xml:space="preserve">برق شمشیر درخشید و از آن، </w:t>
      </w:r>
      <w:r>
        <w:rPr>
          <w:rFonts w:ascii="IRNazanin" w:hAnsi="IRNazanin" w:eastAsia="IRNazanin"/>
          <w:color w:val="111111"/>
          <w:sz w:val="28"/>
          <w:sz w:val="28"/>
          <w:szCs w:val="28"/>
          <w:lang w:bidi="fa-IR"/>
        </w:rPr>
        <w:t>۴۶۵</w:t>
      </w:r>
    </w:p>
    <w:p>
      <w:pPr>
        <w:pStyle w:val="BookText"/>
        <w:rPr/>
      </w:pPr>
      <w:r>
        <w:rPr>
          <w:rFonts w:ascii="IRNazanin" w:hAnsi="IRNazanin" w:eastAsia="IRNazanin"/>
          <w:color w:val="111111"/>
          <w:sz w:val="28"/>
          <w:sz w:val="28"/>
          <w:szCs w:val="28"/>
          <w:rtl w:val="true"/>
          <w:lang w:bidi="fa-IR"/>
        </w:rPr>
        <w:t>اسیر نفس نشد یک نفس علی ولی،</w:t>
      </w:r>
      <w:r>
        <w:rPr>
          <w:rFonts w:ascii="IRNazanin" w:hAnsi="IRNazanin" w:eastAsia="IRNazanin"/>
          <w:color w:val="111111"/>
          <w:sz w:val="28"/>
          <w:sz w:val="28"/>
          <w:szCs w:val="28"/>
          <w:lang w:bidi="fa-IR"/>
        </w:rPr>
        <w:t>۱۰۴</w:t>
      </w:r>
    </w:p>
    <w:p>
      <w:pPr>
        <w:pStyle w:val="BookText"/>
        <w:rPr/>
      </w:pPr>
      <w:r>
        <w:rPr>
          <w:rFonts w:ascii="IRNazanin" w:hAnsi="IRNazanin" w:eastAsia="IRNazanin"/>
          <w:color w:val="111111"/>
          <w:sz w:val="28"/>
          <w:sz w:val="28"/>
          <w:szCs w:val="28"/>
          <w:rtl w:val="true"/>
          <w:lang w:bidi="fa-IR"/>
        </w:rPr>
        <w:t xml:space="preserve">برو ای گدای مسکین در خانه علی زن، </w:t>
      </w:r>
      <w:r>
        <w:rPr>
          <w:rFonts w:ascii="IRNazanin" w:hAnsi="IRNazanin" w:eastAsia="IRNazanin"/>
          <w:color w:val="111111"/>
          <w:sz w:val="28"/>
          <w:sz w:val="28"/>
          <w:szCs w:val="28"/>
          <w:lang w:bidi="fa-IR"/>
        </w:rPr>
        <w:t>۲۴۰</w:t>
      </w:r>
    </w:p>
    <w:p>
      <w:pPr>
        <w:pStyle w:val="BookText"/>
        <w:rPr/>
      </w:pPr>
      <w:r>
        <w:rPr>
          <w:rFonts w:ascii="IRNazanin" w:hAnsi="IRNazanin" w:eastAsia="IRNazanin"/>
          <w:color w:val="111111"/>
          <w:sz w:val="28"/>
          <w:sz w:val="28"/>
          <w:szCs w:val="28"/>
          <w:rtl w:val="true"/>
          <w:lang w:bidi="fa-IR"/>
        </w:rPr>
        <w:t xml:space="preserve">اگر از تشنگی روز قیامت ترسید، </w:t>
      </w:r>
      <w:r>
        <w:rPr>
          <w:rFonts w:ascii="IRNazanin" w:hAnsi="IRNazanin" w:eastAsia="IRNazanin"/>
          <w:color w:val="111111"/>
          <w:sz w:val="28"/>
          <w:sz w:val="28"/>
          <w:szCs w:val="28"/>
          <w:lang w:bidi="fa-IR"/>
        </w:rPr>
        <w:t>۳۰۳</w:t>
      </w:r>
    </w:p>
    <w:p>
      <w:pPr>
        <w:pStyle w:val="BookText"/>
        <w:rPr/>
      </w:pPr>
      <w:r>
        <w:rPr>
          <w:rFonts w:ascii="IRNazanin" w:hAnsi="IRNazanin" w:eastAsia="IRNazanin"/>
          <w:color w:val="111111"/>
          <w:sz w:val="28"/>
          <w:sz w:val="28"/>
          <w:szCs w:val="28"/>
          <w:rtl w:val="true"/>
          <w:lang w:bidi="fa-IR"/>
        </w:rPr>
        <w:t xml:space="preserve">بزرگ ماپه ایجاد قادر ازلی، </w:t>
      </w:r>
      <w:r>
        <w:rPr>
          <w:rFonts w:ascii="IRNazanin" w:hAnsi="IRNazanin" w:eastAsia="IRNazanin"/>
          <w:color w:val="111111"/>
          <w:sz w:val="28"/>
          <w:sz w:val="28"/>
          <w:szCs w:val="28"/>
          <w:lang w:bidi="fa-IR"/>
        </w:rPr>
        <w:t>۳۷</w:t>
      </w:r>
    </w:p>
    <w:p>
      <w:pPr>
        <w:pStyle w:val="BookText"/>
        <w:rPr/>
      </w:pPr>
      <w:r>
        <w:rPr>
          <w:rFonts w:ascii="IRNazanin" w:hAnsi="IRNazanin" w:eastAsia="IRNazanin"/>
          <w:color w:val="111111"/>
          <w:sz w:val="28"/>
          <w:sz w:val="28"/>
          <w:szCs w:val="28"/>
          <w:rtl w:val="true"/>
          <w:lang w:bidi="fa-IR"/>
        </w:rPr>
        <w:t xml:space="preserve">اگر از حسن عالمگیر او واقف شدی، زاهد، </w:t>
      </w:r>
      <w:r>
        <w:rPr>
          <w:rFonts w:ascii="IRNazanin" w:hAnsi="IRNazanin" w:eastAsia="IRNazanin"/>
          <w:color w:val="111111"/>
          <w:sz w:val="28"/>
          <w:sz w:val="28"/>
          <w:szCs w:val="28"/>
          <w:lang w:bidi="fa-IR"/>
        </w:rPr>
        <w:t>۲۹۶</w:t>
      </w:r>
    </w:p>
    <w:p>
      <w:pPr>
        <w:pStyle w:val="BookText"/>
        <w:rPr/>
      </w:pPr>
      <w:r>
        <w:rPr>
          <w:rFonts w:ascii="IRNazanin" w:hAnsi="IRNazanin" w:eastAsia="IRNazanin"/>
          <w:color w:val="111111"/>
          <w:sz w:val="28"/>
          <w:sz w:val="28"/>
          <w:szCs w:val="28"/>
          <w:rtl w:val="true"/>
          <w:lang w:bidi="fa-IR"/>
        </w:rPr>
        <w:t xml:space="preserve">بگو تراب ببالد که بوتراب آمد، </w:t>
      </w:r>
      <w:r>
        <w:rPr>
          <w:rFonts w:ascii="IRNazanin" w:hAnsi="IRNazanin" w:eastAsia="IRNazanin"/>
          <w:color w:val="111111"/>
          <w:sz w:val="28"/>
          <w:sz w:val="28"/>
          <w:szCs w:val="28"/>
          <w:lang w:bidi="fa-IR"/>
        </w:rPr>
        <w:t>۱۲۳</w:t>
      </w:r>
    </w:p>
    <w:p>
      <w:pPr>
        <w:pStyle w:val="BookText"/>
        <w:rPr/>
      </w:pPr>
      <w:r>
        <w:rPr>
          <w:rFonts w:ascii="IRNazanin" w:hAnsi="IRNazanin" w:eastAsia="IRNazanin"/>
          <w:color w:val="111111"/>
          <w:sz w:val="28"/>
          <w:sz w:val="28"/>
          <w:szCs w:val="28"/>
          <w:rtl w:val="true"/>
          <w:lang w:bidi="fa-IR"/>
        </w:rPr>
        <w:t xml:space="preserve">اگر پیمان مردم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ascii="IRNazanin" w:hAnsi="IRNazanin" w:eastAsia="IRNazanin"/>
          <w:color w:val="111111"/>
          <w:sz w:val="28"/>
          <w:sz w:val="28"/>
          <w:szCs w:val="28"/>
          <w:lang w:bidi="fa-IR"/>
        </w:rPr>
        <w:t>۴۴۳</w:t>
      </w:r>
    </w:p>
    <w:p>
      <w:pPr>
        <w:pStyle w:val="BookText"/>
        <w:rPr/>
      </w:pPr>
      <w:r>
        <w:rPr>
          <w:rFonts w:ascii="IRNazanin" w:hAnsi="IRNazanin" w:eastAsia="IRNazanin"/>
          <w:color w:val="111111"/>
          <w:sz w:val="28"/>
          <w:sz w:val="28"/>
          <w:szCs w:val="28"/>
          <w:rtl w:val="true"/>
          <w:lang w:bidi="fa-IR"/>
        </w:rPr>
        <w:t xml:space="preserve">به حکم قاطع کشور گشای مصطفوی، </w:t>
      </w:r>
      <w:r>
        <w:rPr>
          <w:rFonts w:ascii="IRNazanin" w:hAnsi="IRNazanin" w:eastAsia="IRNazanin"/>
          <w:color w:val="111111"/>
          <w:sz w:val="28"/>
          <w:sz w:val="28"/>
          <w:szCs w:val="28"/>
          <w:lang w:bidi="fa-IR"/>
        </w:rPr>
        <w:t>۳۴۸</w:t>
      </w:r>
    </w:p>
    <w:p>
      <w:pPr>
        <w:pStyle w:val="BookText"/>
        <w:rPr/>
      </w:pPr>
      <w:r>
        <w:rPr>
          <w:rFonts w:ascii="IRNazanin" w:hAnsi="IRNazanin" w:eastAsia="IRNazanin"/>
          <w:color w:val="111111"/>
          <w:sz w:val="28"/>
          <w:sz w:val="28"/>
          <w:szCs w:val="28"/>
          <w:rtl w:val="true"/>
          <w:lang w:bidi="fa-IR"/>
        </w:rPr>
        <w:t>اگر ناتوانی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یاعلی، </w:t>
      </w:r>
      <w:r>
        <w:rPr>
          <w:rFonts w:ascii="IRNazanin" w:hAnsi="IRNazanin" w:eastAsia="IRNazanin"/>
          <w:color w:val="111111"/>
          <w:sz w:val="28"/>
          <w:sz w:val="28"/>
          <w:szCs w:val="28"/>
          <w:lang w:bidi="fa-IR"/>
        </w:rPr>
        <w:t>۶۱۲</w:t>
      </w:r>
    </w:p>
    <w:p>
      <w:pPr>
        <w:pStyle w:val="BookText"/>
        <w:rPr/>
      </w:pPr>
      <w:r>
        <w:rPr>
          <w:rFonts w:ascii="IRNazanin" w:hAnsi="IRNazanin" w:eastAsia="IRNazanin"/>
          <w:color w:val="111111"/>
          <w:sz w:val="28"/>
          <w:sz w:val="28"/>
          <w:szCs w:val="28"/>
          <w:rtl w:val="true"/>
          <w:lang w:bidi="fa-IR"/>
        </w:rPr>
        <w:t xml:space="preserve">به فره، گر نظری لطفی بوتراب کند، </w:t>
      </w:r>
      <w:r>
        <w:rPr>
          <w:rFonts w:ascii="IRNazanin" w:hAnsi="IRNazanin" w:eastAsia="IRNazanin"/>
          <w:color w:val="111111"/>
          <w:sz w:val="28"/>
          <w:sz w:val="28"/>
          <w:szCs w:val="28"/>
          <w:lang w:bidi="fa-IR"/>
        </w:rPr>
        <w:t>۴۸</w:t>
      </w:r>
    </w:p>
    <w:p>
      <w:pPr>
        <w:pStyle w:val="BookText"/>
        <w:rPr/>
      </w:pPr>
      <w:r>
        <w:rPr>
          <w:rFonts w:ascii="IRNazanin" w:hAnsi="IRNazanin" w:eastAsia="IRNazanin"/>
          <w:color w:val="111111"/>
          <w:sz w:val="28"/>
          <w:sz w:val="28"/>
          <w:szCs w:val="28"/>
          <w:rtl w:val="true"/>
          <w:lang w:bidi="fa-IR"/>
        </w:rPr>
        <w:t xml:space="preserve">اندیشه غرق لذت نهج البلاغه، </w:t>
      </w:r>
      <w:r>
        <w:rPr>
          <w:rFonts w:ascii="IRNazanin" w:hAnsi="IRNazanin" w:eastAsia="IRNazanin"/>
          <w:color w:val="111111"/>
          <w:sz w:val="28"/>
          <w:sz w:val="28"/>
          <w:szCs w:val="28"/>
          <w:lang w:bidi="fa-IR"/>
        </w:rPr>
        <w:t>۵۸۵</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 پرده بگو علی خدانیست، </w:t>
      </w:r>
      <w:r>
        <w:rPr>
          <w:rFonts w:ascii="IRNazanin" w:hAnsi="IRNazanin" w:eastAsia="IRNazanin"/>
          <w:color w:val="111111"/>
          <w:sz w:val="28"/>
          <w:sz w:val="28"/>
          <w:szCs w:val="28"/>
          <w:lang w:bidi="fa-IR"/>
        </w:rPr>
        <w:t>۶۰۴</w:t>
      </w:r>
    </w:p>
    <w:p>
      <w:pPr>
        <w:pStyle w:val="BookText"/>
        <w:rPr/>
      </w:pPr>
      <w:r>
        <w:rPr>
          <w:rFonts w:ascii="IRNazanin" w:hAnsi="IRNazanin" w:eastAsia="IRNazanin"/>
          <w:color w:val="111111"/>
          <w:sz w:val="28"/>
          <w:sz w:val="28"/>
          <w:szCs w:val="28"/>
          <w:rtl w:val="true"/>
          <w:lang w:bidi="fa-IR"/>
        </w:rPr>
        <w:t xml:space="preserve">پایی که نیست همره مولا، شکسته باد، </w:t>
      </w:r>
      <w:r>
        <w:rPr>
          <w:rFonts w:ascii="IRNazanin" w:hAnsi="IRNazanin" w:eastAsia="IRNazanin"/>
          <w:color w:val="111111"/>
          <w:sz w:val="28"/>
          <w:sz w:val="28"/>
          <w:szCs w:val="28"/>
          <w:lang w:bidi="fa-IR"/>
        </w:rPr>
        <w:t>۳۹</w:t>
      </w:r>
    </w:p>
    <w:p>
      <w:pPr>
        <w:pStyle w:val="BookText"/>
        <w:rPr/>
      </w:pPr>
      <w:r>
        <w:rPr>
          <w:rFonts w:ascii="IRNazanin" w:hAnsi="IRNazanin" w:eastAsia="IRNazanin"/>
          <w:color w:val="111111"/>
          <w:sz w:val="28"/>
          <w:sz w:val="28"/>
          <w:szCs w:val="28"/>
          <w:rtl w:val="true"/>
          <w:lang w:bidi="fa-IR"/>
        </w:rPr>
        <w:t xml:space="preserve">پدرم روضه رضوان به دو گندم بفروخت، </w:t>
      </w:r>
      <w:r>
        <w:rPr>
          <w:rFonts w:ascii="IRNazanin" w:hAnsi="IRNazanin" w:eastAsia="IRNazanin"/>
          <w:color w:val="111111"/>
          <w:sz w:val="28"/>
          <w:sz w:val="28"/>
          <w:szCs w:val="28"/>
          <w:lang w:bidi="fa-IR"/>
        </w:rPr>
        <w:t>۲۸۵</w:t>
      </w:r>
    </w:p>
    <w:p>
      <w:pPr>
        <w:pStyle w:val="BookText"/>
        <w:rPr/>
      </w:pPr>
      <w:r>
        <w:rPr>
          <w:rFonts w:ascii="IRNazanin" w:hAnsi="IRNazanin" w:eastAsia="IRNazanin"/>
          <w:color w:val="111111"/>
          <w:sz w:val="28"/>
          <w:sz w:val="28"/>
          <w:szCs w:val="28"/>
          <w:rtl w:val="true"/>
          <w:lang w:bidi="fa-IR"/>
        </w:rPr>
        <w:t xml:space="preserve">پس از مصطفی مدح شیرخدا، </w:t>
      </w:r>
      <w:r>
        <w:rPr>
          <w:rFonts w:ascii="IRNazanin" w:hAnsi="IRNazanin" w:eastAsia="IRNazanin"/>
          <w:color w:val="111111"/>
          <w:sz w:val="28"/>
          <w:sz w:val="28"/>
          <w:szCs w:val="28"/>
          <w:lang w:bidi="fa-IR"/>
        </w:rPr>
        <w:t>۲۳۶</w:t>
      </w:r>
    </w:p>
    <w:p>
      <w:pPr>
        <w:pStyle w:val="BookText"/>
        <w:rPr/>
      </w:pPr>
      <w:r>
        <w:rPr>
          <w:rFonts w:ascii="IRNazanin" w:hAnsi="IRNazanin" w:eastAsia="IRNazanin"/>
          <w:color w:val="111111"/>
          <w:sz w:val="28"/>
          <w:sz w:val="28"/>
          <w:szCs w:val="28"/>
          <w:rtl w:val="true"/>
          <w:lang w:bidi="fa-IR"/>
        </w:rPr>
        <w:t xml:space="preserve">تا که شد ارض نجف آرامگاه بوترابه، </w:t>
      </w:r>
      <w:r>
        <w:rPr>
          <w:rFonts w:ascii="IRNazanin" w:hAnsi="IRNazanin" w:eastAsia="IRNazanin"/>
          <w:color w:val="111111"/>
          <w:sz w:val="28"/>
          <w:sz w:val="28"/>
          <w:szCs w:val="28"/>
          <w:lang w:bidi="fa-IR"/>
        </w:rPr>
        <w:t>۵۷۲</w:t>
      </w:r>
    </w:p>
    <w:p>
      <w:pPr>
        <w:pStyle w:val="BookText"/>
        <w:rPr/>
      </w:pPr>
      <w:r>
        <w:rPr>
          <w:rFonts w:ascii="IRNazanin" w:hAnsi="IRNazanin" w:eastAsia="IRNazanin"/>
          <w:color w:val="111111"/>
          <w:sz w:val="28"/>
          <w:sz w:val="28"/>
          <w:szCs w:val="28"/>
          <w:rtl w:val="true"/>
          <w:lang w:bidi="fa-IR"/>
        </w:rPr>
        <w:t xml:space="preserve">تشنگان وادی ایمان چو در کوثر رسند، </w:t>
      </w:r>
      <w:r>
        <w:rPr>
          <w:rFonts w:ascii="IRNazanin" w:hAnsi="IRNazanin" w:eastAsia="IRNazanin"/>
          <w:color w:val="111111"/>
          <w:sz w:val="28"/>
          <w:sz w:val="28"/>
          <w:szCs w:val="28"/>
          <w:lang w:bidi="fa-IR"/>
        </w:rPr>
        <w:t>۳۰۳</w:t>
      </w:r>
    </w:p>
    <w:p>
      <w:pPr>
        <w:pStyle w:val="BookText"/>
        <w:rPr/>
      </w:pPr>
      <w:r>
        <w:rPr>
          <w:rFonts w:ascii="IRNazanin" w:hAnsi="IRNazanin" w:eastAsia="IRNazanin"/>
          <w:color w:val="111111"/>
          <w:sz w:val="28"/>
          <w:sz w:val="28"/>
          <w:szCs w:val="28"/>
          <w:rtl w:val="true"/>
          <w:lang w:bidi="fa-IR"/>
        </w:rPr>
        <w:t xml:space="preserve">تولای شما فرض خدایی است، </w:t>
      </w:r>
      <w:r>
        <w:rPr>
          <w:rFonts w:ascii="IRNazanin" w:hAnsi="IRNazanin" w:eastAsia="IRNazanin"/>
          <w:color w:val="111111"/>
          <w:sz w:val="28"/>
          <w:sz w:val="28"/>
          <w:szCs w:val="28"/>
          <w:lang w:bidi="fa-IR"/>
        </w:rPr>
        <w:t>۳۹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۱۶۴</w:t>
      </w:r>
    </w:p>
    <w:p>
      <w:pPr>
        <w:pStyle w:val="BookText"/>
        <w:rPr/>
      </w:pPr>
      <w:r>
        <w:rPr>
          <w:rFonts w:ascii="IRNazanin" w:hAnsi="IRNazanin" w:eastAsia="IRNazanin"/>
          <w:color w:val="111111"/>
          <w:sz w:val="28"/>
          <w:sz w:val="28"/>
          <w:szCs w:val="28"/>
          <w:rtl w:val="true"/>
          <w:lang w:bidi="fa-IR"/>
        </w:rPr>
        <w:t xml:space="preserve">جز علی مرتضی در بارگاه مصطفی، </w:t>
      </w:r>
      <w:r>
        <w:rPr>
          <w:rFonts w:ascii="IRNazanin" w:hAnsi="IRNazanin" w:eastAsia="IRNazanin"/>
          <w:color w:val="111111"/>
          <w:sz w:val="28"/>
          <w:sz w:val="28"/>
          <w:szCs w:val="28"/>
          <w:lang w:bidi="fa-IR"/>
        </w:rPr>
        <w:t>۳۹۶</w:t>
      </w:r>
    </w:p>
    <w:p>
      <w:pPr>
        <w:pStyle w:val="BookText"/>
        <w:rPr/>
      </w:pPr>
      <w:r>
        <w:rPr>
          <w:rFonts w:ascii="IRNazanin" w:hAnsi="IRNazanin" w:eastAsia="IRNazanin"/>
          <w:color w:val="111111"/>
          <w:sz w:val="28"/>
          <w:sz w:val="28"/>
          <w:szCs w:val="28"/>
          <w:rtl w:val="true"/>
          <w:lang w:bidi="fa-IR"/>
        </w:rPr>
        <w:t xml:space="preserve">جنگ هفتاد و دو ملت همه را عذر بنه، </w:t>
      </w:r>
      <w:r>
        <w:rPr>
          <w:rFonts w:ascii="IRNazanin" w:hAnsi="IRNazanin" w:eastAsia="IRNazanin"/>
          <w:color w:val="111111"/>
          <w:sz w:val="28"/>
          <w:sz w:val="28"/>
          <w:szCs w:val="28"/>
          <w:lang w:bidi="fa-IR"/>
        </w:rPr>
        <w:t>۴۵۸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۲۲۹</w:t>
      </w:r>
    </w:p>
    <w:p>
      <w:pPr>
        <w:pStyle w:val="BookText"/>
        <w:rPr/>
      </w:pPr>
      <w:r>
        <w:rPr>
          <w:rFonts w:ascii="IRNazanin" w:hAnsi="IRNazanin" w:eastAsia="IRNazanin"/>
          <w:color w:val="111111"/>
          <w:sz w:val="28"/>
          <w:sz w:val="28"/>
          <w:szCs w:val="28"/>
          <w:rtl w:val="true"/>
          <w:lang w:bidi="fa-IR"/>
        </w:rPr>
        <w:t xml:space="preserve">چاههای کوفه را هم چون فقیران قسمتی است، </w:t>
      </w:r>
      <w:r>
        <w:rPr>
          <w:rFonts w:ascii="IRNazanin" w:hAnsi="IRNazanin" w:eastAsia="IRNazanin"/>
          <w:color w:val="111111"/>
          <w:sz w:val="28"/>
          <w:sz w:val="28"/>
          <w:szCs w:val="28"/>
          <w:lang w:bidi="fa-IR"/>
        </w:rPr>
        <w:t>۴۱۷</w:t>
      </w:r>
    </w:p>
    <w:p>
      <w:pPr>
        <w:pStyle w:val="BookText"/>
        <w:rPr/>
      </w:pPr>
      <w:r>
        <w:rPr>
          <w:rFonts w:ascii="IRNazanin" w:hAnsi="IRNazanin" w:eastAsia="IRNazanin"/>
          <w:color w:val="111111"/>
          <w:sz w:val="28"/>
          <w:sz w:val="28"/>
          <w:szCs w:val="28"/>
          <w:rtl w:val="true"/>
          <w:lang w:bidi="fa-IR"/>
        </w:rPr>
        <w:t xml:space="preserve">چون تو بابی آن مدینه علم را </w:t>
      </w:r>
      <w:r>
        <w:rPr>
          <w:rFonts w:ascii="IRNazanin" w:hAnsi="IRNazanin" w:eastAsia="IRNazanin"/>
          <w:color w:val="111111"/>
          <w:sz w:val="28"/>
          <w:sz w:val="28"/>
          <w:szCs w:val="28"/>
          <w:lang w:bidi="fa-IR"/>
        </w:rPr>
        <w:t>۳۴۷،۲۱۸</w:t>
      </w:r>
    </w:p>
    <w:p>
      <w:pPr>
        <w:pStyle w:val="BookText"/>
        <w:rPr/>
      </w:pPr>
      <w:r>
        <w:rPr>
          <w:rFonts w:ascii="IRNazanin" w:hAnsi="IRNazanin" w:eastAsia="IRNazanin"/>
          <w:color w:val="111111"/>
          <w:sz w:val="28"/>
          <w:sz w:val="28"/>
          <w:szCs w:val="28"/>
          <w:rtl w:val="true"/>
          <w:lang w:bidi="fa-IR"/>
        </w:rPr>
        <w:t xml:space="preserve">چون تو با حقی و چو حق باتوست، </w:t>
      </w:r>
      <w:r>
        <w:rPr>
          <w:rFonts w:ascii="IRNazanin" w:hAnsi="IRNazanin" w:eastAsia="IRNazanin"/>
          <w:color w:val="111111"/>
          <w:sz w:val="28"/>
          <w:sz w:val="28"/>
          <w:szCs w:val="28"/>
          <w:lang w:bidi="fa-IR"/>
        </w:rPr>
        <w:t>۴۱۸</w:t>
      </w:r>
    </w:p>
    <w:p>
      <w:pPr>
        <w:pStyle w:val="BookText"/>
        <w:rPr/>
      </w:pPr>
      <w:r>
        <w:rPr>
          <w:rFonts w:ascii="IRNazanin" w:hAnsi="IRNazanin" w:eastAsia="IRNazanin"/>
          <w:color w:val="111111"/>
          <w:sz w:val="28"/>
          <w:sz w:val="28"/>
          <w:szCs w:val="28"/>
          <w:rtl w:val="true"/>
          <w:lang w:bidi="fa-IR"/>
        </w:rPr>
        <w:t xml:space="preserve">چون علی عین محند شد، محمد از علی، </w:t>
      </w:r>
      <w:r>
        <w:rPr>
          <w:rFonts w:ascii="IRNazanin" w:hAnsi="IRNazanin" w:eastAsia="IRNazanin"/>
          <w:color w:val="111111"/>
          <w:sz w:val="28"/>
          <w:sz w:val="28"/>
          <w:szCs w:val="28"/>
          <w:lang w:bidi="fa-IR"/>
        </w:rPr>
        <w:t>۴۱۴</w:t>
      </w:r>
    </w:p>
    <w:p>
      <w:pPr>
        <w:pStyle w:val="BookText"/>
        <w:rPr/>
      </w:pPr>
      <w:r>
        <w:rPr>
          <w:rFonts w:ascii="IRNazanin" w:hAnsi="IRNazanin" w:eastAsia="IRNazanin"/>
          <w:color w:val="111111"/>
          <w:sz w:val="28"/>
          <w:sz w:val="28"/>
          <w:szCs w:val="28"/>
          <w:rtl w:val="true"/>
          <w:lang w:bidi="fa-IR"/>
        </w:rPr>
        <w:t xml:space="preserve">چه غم دیوار امت را که باشد چون تو پشتیبان، </w:t>
      </w:r>
      <w:r>
        <w:rPr>
          <w:rFonts w:ascii="IRNazanin" w:hAnsi="IRNazanin" w:eastAsia="IRNazanin"/>
          <w:color w:val="111111"/>
          <w:sz w:val="28"/>
          <w:sz w:val="28"/>
          <w:szCs w:val="28"/>
          <w:lang w:bidi="fa-IR"/>
        </w:rPr>
        <w:t>۲۱۵</w:t>
      </w:r>
    </w:p>
    <w:p>
      <w:pPr>
        <w:pStyle w:val="BookText"/>
        <w:rPr/>
      </w:pPr>
      <w:r>
        <w:rPr>
          <w:rFonts w:ascii="IRNazanin" w:hAnsi="IRNazanin" w:eastAsia="IRNazanin"/>
          <w:color w:val="111111"/>
          <w:sz w:val="28"/>
          <w:sz w:val="28"/>
          <w:szCs w:val="28"/>
          <w:rtl w:val="true"/>
          <w:lang w:bidi="fa-IR"/>
        </w:rPr>
        <w:t xml:space="preserve">چه گفت آن خداوند تنزیل و وحی، </w:t>
      </w:r>
      <w:r>
        <w:rPr>
          <w:rFonts w:ascii="IRNazanin" w:hAnsi="IRNazanin" w:eastAsia="IRNazanin"/>
          <w:color w:val="111111"/>
          <w:sz w:val="28"/>
          <w:sz w:val="28"/>
          <w:szCs w:val="28"/>
          <w:lang w:bidi="fa-IR"/>
        </w:rPr>
        <w:t>۳۴۷</w:t>
      </w:r>
    </w:p>
    <w:p>
      <w:pPr>
        <w:pStyle w:val="BookText"/>
        <w:rPr/>
      </w:pPr>
      <w:r>
        <w:rPr>
          <w:rFonts w:ascii="IRNazanin" w:hAnsi="IRNazanin" w:eastAsia="IRNazanin"/>
          <w:color w:val="111111"/>
          <w:sz w:val="28"/>
          <w:sz w:val="28"/>
          <w:szCs w:val="28"/>
          <w:rtl w:val="true"/>
          <w:lang w:bidi="fa-IR"/>
        </w:rPr>
        <w:t xml:space="preserve">ای حاجت به کلاه وتری داشتنت نیست، </w:t>
      </w:r>
      <w:r>
        <w:rPr>
          <w:rFonts w:ascii="IRNazanin" w:hAnsi="IRNazanin" w:eastAsia="IRNazanin"/>
          <w:color w:val="111111"/>
          <w:sz w:val="28"/>
          <w:sz w:val="28"/>
          <w:szCs w:val="28"/>
          <w:lang w:bidi="fa-IR"/>
        </w:rPr>
        <w:t>۲۵۸</w:t>
      </w:r>
    </w:p>
    <w:p>
      <w:pPr>
        <w:pStyle w:val="BookText"/>
        <w:rPr/>
      </w:pPr>
      <w:r>
        <w:rPr>
          <w:rFonts w:ascii="IRNazanin" w:hAnsi="IRNazanin" w:eastAsia="IRNazanin"/>
          <w:color w:val="111111"/>
          <w:sz w:val="28"/>
          <w:sz w:val="28"/>
          <w:szCs w:val="28"/>
          <w:rtl w:val="true"/>
          <w:lang w:bidi="fa-IR"/>
        </w:rPr>
        <w:t xml:space="preserve">حرم کعبه تو را مولد از آن شد، یعنی، </w:t>
      </w:r>
      <w:r>
        <w:rPr>
          <w:rFonts w:ascii="IRNazanin" w:hAnsi="IRNazanin" w:eastAsia="IRNazanin"/>
          <w:color w:val="111111"/>
          <w:sz w:val="28"/>
          <w:sz w:val="28"/>
          <w:szCs w:val="28"/>
          <w:lang w:bidi="fa-IR"/>
        </w:rPr>
        <w:t>۵۵۷</w:t>
      </w:r>
    </w:p>
    <w:p>
      <w:pPr>
        <w:pStyle w:val="BookText"/>
        <w:rPr/>
      </w:pPr>
      <w:r>
        <w:rPr>
          <w:rFonts w:ascii="IRNazanin" w:hAnsi="IRNazanin" w:eastAsia="IRNazanin"/>
          <w:color w:val="111111"/>
          <w:sz w:val="28"/>
          <w:sz w:val="28"/>
          <w:szCs w:val="28"/>
          <w:rtl w:val="true"/>
          <w:lang w:bidi="fa-IR"/>
        </w:rPr>
        <w:t xml:space="preserve">خاکم و از مهر او آیینه ام، </w:t>
      </w:r>
      <w:r>
        <w:rPr>
          <w:rFonts w:ascii="IRNazanin" w:hAnsi="IRNazanin" w:eastAsia="IRNazanin"/>
          <w:color w:val="111111"/>
          <w:sz w:val="28"/>
          <w:sz w:val="28"/>
          <w:szCs w:val="28"/>
          <w:lang w:bidi="fa-IR"/>
        </w:rPr>
        <w:t>۴۸</w:t>
      </w:r>
    </w:p>
    <w:p>
      <w:pPr>
        <w:pStyle w:val="BookText"/>
        <w:rPr/>
      </w:pPr>
      <w:r>
        <w:rPr>
          <w:rFonts w:ascii="IRNazanin" w:hAnsi="IRNazanin" w:eastAsia="IRNazanin"/>
          <w:color w:val="111111"/>
          <w:sz w:val="28"/>
          <w:sz w:val="28"/>
          <w:szCs w:val="28"/>
          <w:rtl w:val="true"/>
          <w:lang w:bidi="fa-IR"/>
        </w:rPr>
        <w:t xml:space="preserve">خورشید به فرمان تو برگشت زمغرب، </w:t>
      </w:r>
      <w:r>
        <w:rPr>
          <w:rFonts w:ascii="IRNazanin" w:hAnsi="IRNazanin" w:eastAsia="IRNazanin"/>
          <w:color w:val="111111"/>
          <w:sz w:val="28"/>
          <w:sz w:val="28"/>
          <w:szCs w:val="28"/>
          <w:lang w:bidi="fa-IR"/>
        </w:rPr>
        <w:t>۲۱۳</w:t>
      </w:r>
    </w:p>
    <w:p>
      <w:pPr>
        <w:pStyle w:val="BookText"/>
        <w:rPr/>
      </w:pPr>
      <w:r>
        <w:rPr>
          <w:rFonts w:ascii="IRNazanin" w:hAnsi="IRNazanin" w:eastAsia="IRNazanin"/>
          <w:color w:val="111111"/>
          <w:sz w:val="28"/>
          <w:sz w:val="28"/>
          <w:szCs w:val="28"/>
          <w:rtl w:val="true"/>
          <w:lang w:bidi="fa-IR"/>
        </w:rPr>
        <w:t xml:space="preserve">خوش بود گر محک تجربه آید به میان، </w:t>
      </w:r>
      <w:r>
        <w:rPr>
          <w:rFonts w:ascii="IRNazanin" w:hAnsi="IRNazanin" w:eastAsia="IRNazanin"/>
          <w:color w:val="111111"/>
          <w:sz w:val="28"/>
          <w:sz w:val="28"/>
          <w:szCs w:val="28"/>
          <w:lang w:bidi="fa-IR"/>
        </w:rPr>
        <w:t>۲۶۲</w:t>
      </w:r>
    </w:p>
    <w:p>
      <w:pPr>
        <w:pStyle w:val="BookText"/>
        <w:rPr/>
      </w:pPr>
      <w:r>
        <w:rPr>
          <w:rFonts w:ascii="IRNazanin" w:hAnsi="IRNazanin" w:eastAsia="IRNazanin"/>
          <w:color w:val="111111"/>
          <w:sz w:val="28"/>
          <w:sz w:val="28"/>
          <w:szCs w:val="28"/>
          <w:rtl w:val="true"/>
          <w:lang w:bidi="fa-IR"/>
        </w:rPr>
        <w:t xml:space="preserve">در باب جنان دست ولاکوبیدم، </w:t>
      </w:r>
      <w:r>
        <w:rPr>
          <w:rFonts w:ascii="IRNazanin" w:hAnsi="IRNazanin" w:eastAsia="IRNazanin"/>
          <w:color w:val="111111"/>
          <w:sz w:val="28"/>
          <w:sz w:val="28"/>
          <w:szCs w:val="28"/>
          <w:lang w:bidi="fa-IR"/>
        </w:rPr>
        <w:t>۶۱۲</w:t>
      </w:r>
    </w:p>
    <w:p>
      <w:pPr>
        <w:pStyle w:val="BookText"/>
        <w:rPr/>
      </w:pPr>
      <w:r>
        <w:rPr>
          <w:rFonts w:ascii="IRNazanin" w:hAnsi="IRNazanin" w:eastAsia="IRNazanin"/>
          <w:color w:val="111111"/>
          <w:sz w:val="28"/>
          <w:sz w:val="28"/>
          <w:szCs w:val="28"/>
          <w:rtl w:val="true"/>
          <w:lang w:bidi="fa-IR"/>
        </w:rPr>
        <w:t xml:space="preserve">در جوانمردی بسی بودند با شمشیر و تیر، </w:t>
      </w:r>
      <w:r>
        <w:rPr>
          <w:rFonts w:ascii="IRNazanin" w:hAnsi="IRNazanin" w:eastAsia="IRNazanin"/>
          <w:color w:val="111111"/>
          <w:sz w:val="28"/>
          <w:sz w:val="28"/>
          <w:szCs w:val="28"/>
          <w:lang w:bidi="fa-IR"/>
        </w:rPr>
        <w:t>۵۱۸</w:t>
      </w:r>
    </w:p>
    <w:p>
      <w:pPr>
        <w:pStyle w:val="BookText"/>
        <w:rPr/>
      </w:pPr>
      <w:r>
        <w:rPr>
          <w:rFonts w:ascii="IRNazanin" w:hAnsi="IRNazanin" w:eastAsia="IRNazanin"/>
          <w:color w:val="111111"/>
          <w:sz w:val="28"/>
          <w:sz w:val="28"/>
          <w:szCs w:val="28"/>
          <w:rtl w:val="true"/>
          <w:lang w:bidi="fa-IR"/>
        </w:rPr>
        <w:t xml:space="preserve">در جهانی همه شور و همه شر، </w:t>
      </w:r>
      <w:r>
        <w:rPr>
          <w:rFonts w:ascii="IRNazanin" w:hAnsi="IRNazanin" w:eastAsia="IRNazanin"/>
          <w:color w:val="111111"/>
          <w:sz w:val="28"/>
          <w:sz w:val="28"/>
          <w:szCs w:val="28"/>
          <w:lang w:bidi="fa-IR"/>
        </w:rPr>
        <w:t>۶۰۴</w:t>
      </w:r>
    </w:p>
    <w:p>
      <w:pPr>
        <w:pStyle w:val="BookText"/>
        <w:rPr/>
      </w:pPr>
      <w:r>
        <w:rPr>
          <w:rFonts w:ascii="IRNazanin" w:hAnsi="IRNazanin" w:eastAsia="IRNazanin"/>
          <w:color w:val="111111"/>
          <w:sz w:val="28"/>
          <w:sz w:val="28"/>
          <w:szCs w:val="28"/>
          <w:rtl w:val="true"/>
          <w:lang w:bidi="fa-IR"/>
        </w:rPr>
        <w:t xml:space="preserve">در رکاب رسول، پا به رکاب، </w:t>
      </w:r>
      <w:r>
        <w:rPr>
          <w:rFonts w:ascii="IRNazanin" w:hAnsi="IRNazanin" w:eastAsia="IRNazanin"/>
          <w:color w:val="111111"/>
          <w:sz w:val="28"/>
          <w:sz w:val="28"/>
          <w:szCs w:val="28"/>
          <w:lang w:bidi="fa-IR"/>
        </w:rPr>
        <w:t>۴۷۰</w:t>
      </w:r>
    </w:p>
    <w:p>
      <w:pPr>
        <w:pStyle w:val="BookText"/>
        <w:rPr/>
      </w:pPr>
      <w:r>
        <w:rPr>
          <w:rFonts w:ascii="IRNazanin" w:hAnsi="IRNazanin" w:eastAsia="IRNazanin"/>
          <w:color w:val="111111"/>
          <w:sz w:val="28"/>
          <w:sz w:val="28"/>
          <w:szCs w:val="28"/>
          <w:rtl w:val="true"/>
          <w:lang w:bidi="fa-IR"/>
        </w:rPr>
        <w:t xml:space="preserve">درست این سخن، گفت پیغمبر است، </w:t>
      </w:r>
      <w:r>
        <w:rPr>
          <w:rFonts w:ascii="IRNazanin" w:hAnsi="IRNazanin" w:eastAsia="IRNazanin"/>
          <w:color w:val="111111"/>
          <w:sz w:val="28"/>
          <w:sz w:val="28"/>
          <w:szCs w:val="28"/>
          <w:lang w:bidi="fa-IR"/>
        </w:rPr>
        <w:t>۲۱۷</w:t>
      </w:r>
    </w:p>
    <w:p>
      <w:pPr>
        <w:pStyle w:val="BookText"/>
        <w:rPr/>
      </w:pPr>
      <w:r>
        <w:rPr>
          <w:rFonts w:ascii="IRNazanin" w:hAnsi="IRNazanin" w:eastAsia="IRNazanin"/>
          <w:color w:val="111111"/>
          <w:sz w:val="28"/>
          <w:sz w:val="28"/>
          <w:szCs w:val="28"/>
          <w:rtl w:val="true"/>
          <w:lang w:bidi="fa-IR"/>
        </w:rPr>
        <w:t xml:space="preserve">در مذهب ما، کلام حق نادعلی است، </w:t>
      </w:r>
      <w:r>
        <w:rPr>
          <w:rFonts w:ascii="IRNazanin" w:hAnsi="IRNazanin" w:eastAsia="IRNazanin"/>
          <w:color w:val="111111"/>
          <w:sz w:val="28"/>
          <w:sz w:val="28"/>
          <w:szCs w:val="28"/>
          <w:lang w:bidi="fa-IR"/>
        </w:rPr>
        <w:t>۵۶۴</w:t>
      </w:r>
    </w:p>
    <w:p>
      <w:pPr>
        <w:pStyle w:val="BookText"/>
        <w:rPr/>
      </w:pPr>
      <w:r>
        <w:rPr>
          <w:rFonts w:ascii="IRNazanin" w:hAnsi="IRNazanin" w:eastAsia="IRNazanin"/>
          <w:color w:val="111111"/>
          <w:sz w:val="28"/>
          <w:sz w:val="28"/>
          <w:szCs w:val="28"/>
          <w:rtl w:val="true"/>
          <w:lang w:bidi="fa-IR"/>
        </w:rPr>
        <w:t xml:space="preserve">دلایل قوی باید و معنوی، </w:t>
      </w:r>
      <w:r>
        <w:rPr>
          <w:rFonts w:ascii="IRNazanin" w:hAnsi="IRNazanin" w:eastAsia="IRNazanin"/>
          <w:color w:val="111111"/>
          <w:sz w:val="28"/>
          <w:sz w:val="28"/>
          <w:szCs w:val="28"/>
          <w:lang w:bidi="fa-IR"/>
        </w:rPr>
        <w:t>۵۵</w:t>
      </w:r>
    </w:p>
    <w:p>
      <w:pPr>
        <w:pStyle w:val="BookText"/>
        <w:rPr/>
      </w:pPr>
      <w:r>
        <w:rPr>
          <w:rFonts w:ascii="IRNazanin" w:hAnsi="IRNazanin" w:eastAsia="IRNazanin"/>
          <w:color w:val="111111"/>
          <w:sz w:val="28"/>
          <w:sz w:val="28"/>
          <w:szCs w:val="28"/>
          <w:rtl w:val="true"/>
          <w:lang w:bidi="fa-IR"/>
        </w:rPr>
        <w:t xml:space="preserve">دل با تو همیشه متجلی خواهد بود، </w:t>
      </w:r>
      <w:r>
        <w:rPr>
          <w:rFonts w:ascii="IRNazanin" w:hAnsi="IRNazanin" w:eastAsia="IRNazanin"/>
          <w:color w:val="111111"/>
          <w:sz w:val="28"/>
          <w:sz w:val="28"/>
          <w:szCs w:val="28"/>
          <w:lang w:bidi="fa-IR"/>
        </w:rPr>
        <w:t>۵۳۸</w:t>
      </w:r>
    </w:p>
    <w:p>
      <w:pPr>
        <w:pStyle w:val="BookText"/>
        <w:rPr/>
      </w:pPr>
      <w:r>
        <w:rPr>
          <w:rFonts w:ascii="IRNazanin" w:hAnsi="IRNazanin" w:eastAsia="IRNazanin"/>
          <w:color w:val="111111"/>
          <w:sz w:val="28"/>
          <w:sz w:val="28"/>
          <w:szCs w:val="28"/>
          <w:rtl w:val="true"/>
          <w:lang w:bidi="fa-IR"/>
        </w:rPr>
        <w:t xml:space="preserve">دوباره بولهب آتش برافروخت، </w:t>
      </w:r>
      <w:r>
        <w:rPr>
          <w:rFonts w:ascii="IRNazanin" w:hAnsi="IRNazanin" w:eastAsia="IRNazanin"/>
          <w:color w:val="111111"/>
          <w:sz w:val="28"/>
          <w:sz w:val="28"/>
          <w:szCs w:val="28"/>
          <w:lang w:bidi="fa-IR"/>
        </w:rPr>
        <w:t>۲۴۱</w:t>
      </w:r>
    </w:p>
    <w:p>
      <w:pPr>
        <w:pStyle w:val="BookText"/>
        <w:rPr/>
      </w:pPr>
      <w:r>
        <w:rPr>
          <w:rFonts w:ascii="IRNazanin" w:hAnsi="IRNazanin" w:eastAsia="IRNazanin"/>
          <w:color w:val="111111"/>
          <w:sz w:val="28"/>
          <w:sz w:val="28"/>
          <w:szCs w:val="28"/>
          <w:rtl w:val="true"/>
          <w:lang w:bidi="fa-IR"/>
        </w:rPr>
        <w:t xml:space="preserve">دیانت بی شما کامل نگردد، </w:t>
      </w:r>
      <w:r>
        <w:rPr>
          <w:rFonts w:ascii="IRNazanin" w:hAnsi="IRNazanin" w:eastAsia="IRNazanin"/>
          <w:color w:val="111111"/>
          <w:sz w:val="28"/>
          <w:sz w:val="28"/>
          <w:szCs w:val="28"/>
          <w:lang w:bidi="fa-IR"/>
        </w:rPr>
        <w:t>۴۶۴</w:t>
      </w:r>
    </w:p>
    <w:p>
      <w:pPr>
        <w:pStyle w:val="BookText"/>
        <w:rPr/>
      </w:pPr>
      <w:r>
        <w:rPr>
          <w:rFonts w:ascii="IRNazanin" w:hAnsi="IRNazanin" w:eastAsia="IRNazanin"/>
          <w:color w:val="111111"/>
          <w:sz w:val="28"/>
          <w:sz w:val="28"/>
          <w:szCs w:val="28"/>
          <w:rtl w:val="true"/>
          <w:lang w:bidi="fa-IR"/>
        </w:rPr>
        <w:t xml:space="preserve">دیدی که خون ناحق پروانه شمع را، </w:t>
      </w:r>
      <w:r>
        <w:rPr>
          <w:rFonts w:ascii="IRNazanin" w:hAnsi="IRNazanin" w:eastAsia="IRNazanin"/>
          <w:color w:val="111111"/>
          <w:sz w:val="28"/>
          <w:sz w:val="28"/>
          <w:szCs w:val="28"/>
          <w:lang w:bidi="fa-IR"/>
        </w:rPr>
        <w:t>۱۱۷</w:t>
      </w:r>
    </w:p>
    <w:p>
      <w:pPr>
        <w:pStyle w:val="BookText"/>
        <w:rPr/>
      </w:pPr>
      <w:r>
        <w:rPr>
          <w:rFonts w:ascii="IRNazanin" w:hAnsi="IRNazanin" w:eastAsia="IRNazanin"/>
          <w:color w:val="111111"/>
          <w:sz w:val="28"/>
          <w:sz w:val="28"/>
          <w:szCs w:val="28"/>
          <w:rtl w:val="true"/>
          <w:lang w:bidi="fa-IR"/>
        </w:rPr>
        <w:t xml:space="preserve">راز بگشا ای علی مرتضی، </w:t>
      </w:r>
      <w:r>
        <w:rPr>
          <w:rFonts w:ascii="IRNazanin" w:hAnsi="IRNazanin" w:eastAsia="IRNazanin"/>
          <w:color w:val="111111"/>
          <w:sz w:val="28"/>
          <w:sz w:val="28"/>
          <w:szCs w:val="28"/>
          <w:lang w:bidi="fa-IR"/>
        </w:rPr>
        <w:t>۳۲۱</w:t>
      </w:r>
    </w:p>
    <w:p>
      <w:pPr>
        <w:pStyle w:val="BookText"/>
        <w:rPr/>
      </w:pPr>
      <w:r>
        <w:rPr>
          <w:rFonts w:ascii="IRNazanin" w:hAnsi="IRNazanin" w:eastAsia="IRNazanin"/>
          <w:color w:val="111111"/>
          <w:sz w:val="28"/>
          <w:sz w:val="28"/>
          <w:szCs w:val="28"/>
          <w:rtl w:val="true"/>
          <w:lang w:bidi="fa-IR"/>
        </w:rPr>
        <w:t xml:space="preserve">راز دل افلاک به یک مشت گل و خاک، </w:t>
      </w:r>
      <w:r>
        <w:rPr>
          <w:rFonts w:ascii="IRNazanin" w:hAnsi="IRNazanin" w:eastAsia="IRNazanin"/>
          <w:color w:val="111111"/>
          <w:sz w:val="28"/>
          <w:sz w:val="28"/>
          <w:szCs w:val="28"/>
          <w:lang w:bidi="fa-IR"/>
        </w:rPr>
        <w:t>۴۷۲</w:t>
      </w:r>
    </w:p>
    <w:p>
      <w:pPr>
        <w:pStyle w:val="BookText"/>
        <w:rPr/>
      </w:pPr>
      <w:r>
        <w:rPr>
          <w:rFonts w:ascii="IRNazanin" w:hAnsi="IRNazanin" w:eastAsia="IRNazanin"/>
          <w:color w:val="111111"/>
          <w:sz w:val="28"/>
          <w:sz w:val="28"/>
          <w:szCs w:val="28"/>
          <w:rtl w:val="true"/>
          <w:lang w:bidi="fa-IR"/>
        </w:rPr>
        <w:t xml:space="preserve">راست گفتی که آن حصار بلند، </w:t>
      </w:r>
      <w:r>
        <w:rPr>
          <w:rFonts w:ascii="IRNazanin" w:hAnsi="IRNazanin" w:eastAsia="IRNazanin"/>
          <w:color w:val="111111"/>
          <w:sz w:val="28"/>
          <w:sz w:val="28"/>
          <w:szCs w:val="28"/>
          <w:lang w:bidi="fa-IR"/>
        </w:rPr>
        <w:t>۲۵۶</w:t>
      </w:r>
    </w:p>
    <w:p>
      <w:pPr>
        <w:pStyle w:val="BookText"/>
        <w:rPr/>
      </w:pPr>
      <w:r>
        <w:rPr>
          <w:rFonts w:ascii="IRNazanin" w:hAnsi="IRNazanin" w:eastAsia="IRNazanin"/>
          <w:color w:val="111111"/>
          <w:sz w:val="28"/>
          <w:sz w:val="28"/>
          <w:szCs w:val="28"/>
          <w:rtl w:val="true"/>
          <w:lang w:bidi="fa-IR"/>
        </w:rPr>
        <w:t xml:space="preserve">رومی، نشد از سر علی کس آگاه، </w:t>
      </w:r>
      <w:r>
        <w:rPr>
          <w:rFonts w:ascii="IRNazanin" w:hAnsi="IRNazanin" w:eastAsia="IRNazanin"/>
          <w:color w:val="111111"/>
          <w:sz w:val="28"/>
          <w:sz w:val="28"/>
          <w:szCs w:val="28"/>
          <w:lang w:bidi="fa-IR"/>
        </w:rPr>
        <w:t>۸۷</w:t>
      </w:r>
    </w:p>
    <w:p>
      <w:pPr>
        <w:pStyle w:val="BookText"/>
        <w:rPr/>
      </w:pPr>
      <w:r>
        <w:rPr>
          <w:rFonts w:ascii="IRNazanin" w:hAnsi="IRNazanin" w:eastAsia="IRNazanin"/>
          <w:color w:val="111111"/>
          <w:sz w:val="28"/>
          <w:sz w:val="28"/>
          <w:szCs w:val="28"/>
          <w:rtl w:val="true"/>
          <w:lang w:bidi="fa-IR"/>
        </w:rPr>
        <w:t xml:space="preserve">سقیفه ساعد ماتم شد آن روز، </w:t>
      </w:r>
      <w:r>
        <w:rPr>
          <w:rFonts w:ascii="IRNazanin" w:hAnsi="IRNazanin" w:eastAsia="IRNazanin"/>
          <w:color w:val="111111"/>
          <w:sz w:val="28"/>
          <w:sz w:val="28"/>
          <w:szCs w:val="28"/>
          <w:lang w:bidi="fa-IR"/>
        </w:rPr>
        <w:t>۳۱۰</w:t>
      </w:r>
    </w:p>
    <w:p>
      <w:pPr>
        <w:pStyle w:val="BookText"/>
        <w:rPr/>
      </w:pPr>
      <w:r>
        <w:rPr>
          <w:rFonts w:ascii="IRNazanin" w:hAnsi="IRNazanin" w:eastAsia="IRNazanin"/>
          <w:color w:val="111111"/>
          <w:sz w:val="28"/>
          <w:sz w:val="28"/>
          <w:szCs w:val="28"/>
          <w:rtl w:val="true"/>
          <w:lang w:bidi="fa-IR"/>
        </w:rPr>
        <w:t xml:space="preserve">سلطان تخت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سلونیه شه نجف، </w:t>
      </w:r>
      <w:r>
        <w:rPr>
          <w:rFonts w:ascii="IRNazanin" w:hAnsi="IRNazanin" w:eastAsia="IRNazanin"/>
          <w:color w:val="111111"/>
          <w:sz w:val="28"/>
          <w:sz w:val="28"/>
          <w:szCs w:val="28"/>
          <w:lang w:bidi="fa-IR"/>
        </w:rPr>
        <w:t>۳۱۶</w:t>
      </w:r>
    </w:p>
    <w:p>
      <w:pPr>
        <w:pStyle w:val="BookText"/>
        <w:rPr/>
      </w:pPr>
      <w:r>
        <w:rPr>
          <w:rFonts w:ascii="IRNazanin" w:hAnsi="IRNazanin" w:eastAsia="IRNazanin"/>
          <w:color w:val="111111"/>
          <w:sz w:val="28"/>
          <w:sz w:val="28"/>
          <w:szCs w:val="28"/>
          <w:rtl w:val="true"/>
          <w:lang w:bidi="fa-IR"/>
        </w:rPr>
        <w:t xml:space="preserve">شرح مدایح تو کجا حد ممکنات، </w:t>
      </w:r>
      <w:r>
        <w:rPr>
          <w:rFonts w:ascii="IRNazanin" w:hAnsi="IRNazanin" w:eastAsia="IRNazanin"/>
          <w:color w:val="111111"/>
          <w:sz w:val="28"/>
          <w:sz w:val="28"/>
          <w:szCs w:val="28"/>
          <w:lang w:bidi="fa-IR"/>
        </w:rPr>
        <w:t>۳۳۹</w:t>
      </w:r>
    </w:p>
    <w:p>
      <w:pPr>
        <w:pStyle w:val="BookText"/>
        <w:rPr/>
      </w:pPr>
      <w:r>
        <w:rPr>
          <w:rFonts w:ascii="IRNazanin" w:hAnsi="IRNazanin" w:eastAsia="IRNazanin"/>
          <w:color w:val="111111"/>
          <w:sz w:val="28"/>
          <w:sz w:val="28"/>
          <w:szCs w:val="28"/>
          <w:rtl w:val="true"/>
          <w:lang w:bidi="fa-IR"/>
        </w:rPr>
        <w:t xml:space="preserve">شهرت عدل، از قضاوت توست، </w:t>
      </w:r>
      <w:r>
        <w:rPr>
          <w:rFonts w:ascii="IRNazanin" w:hAnsi="IRNazanin" w:eastAsia="IRNazanin"/>
          <w:color w:val="111111"/>
          <w:sz w:val="28"/>
          <w:sz w:val="28"/>
          <w:szCs w:val="28"/>
          <w:lang w:bidi="fa-IR"/>
        </w:rPr>
        <w:t>۴۸۸۷۴۷۰</w:t>
      </w:r>
    </w:p>
    <w:p>
      <w:pPr>
        <w:pStyle w:val="BookText"/>
        <w:rPr/>
      </w:pPr>
      <w:r>
        <w:rPr>
          <w:rFonts w:ascii="IRNazanin" w:hAnsi="IRNazanin" w:eastAsia="IRNazanin"/>
          <w:color w:val="111111"/>
          <w:sz w:val="28"/>
          <w:sz w:val="28"/>
          <w:szCs w:val="28"/>
          <w:rtl w:val="true"/>
          <w:lang w:bidi="fa-IR"/>
        </w:rPr>
        <w:t xml:space="preserve">شیر خدا و مخزن اسرار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۷۱</w:t>
      </w:r>
    </w:p>
    <w:p>
      <w:pPr>
        <w:pStyle w:val="BookText"/>
        <w:rPr/>
      </w:pPr>
      <w:r>
        <w:rPr>
          <w:rFonts w:ascii="IRNazanin" w:hAnsi="IRNazanin" w:eastAsia="IRNazanin"/>
          <w:color w:val="111111"/>
          <w:sz w:val="28"/>
          <w:sz w:val="28"/>
          <w:szCs w:val="28"/>
          <w:rtl w:val="true"/>
          <w:lang w:bidi="fa-IR"/>
        </w:rPr>
        <w:t xml:space="preserve">شیرخدای وصفدر میدان وبحر جود، </w:t>
      </w:r>
      <w:r>
        <w:rPr>
          <w:rFonts w:ascii="IRNazanin" w:hAnsi="IRNazanin" w:eastAsia="IRNazanin"/>
          <w:color w:val="111111"/>
          <w:sz w:val="28"/>
          <w:sz w:val="28"/>
          <w:szCs w:val="28"/>
          <w:lang w:bidi="fa-IR"/>
        </w:rPr>
        <w:t>۷۹</w:t>
      </w:r>
    </w:p>
    <w:p>
      <w:pPr>
        <w:pStyle w:val="BookText"/>
        <w:rPr/>
      </w:pPr>
      <w:r>
        <w:rPr>
          <w:rFonts w:ascii="IRNazanin" w:hAnsi="IRNazanin" w:eastAsia="IRNazanin"/>
          <w:color w:val="111111"/>
          <w:sz w:val="28"/>
          <w:sz w:val="28"/>
          <w:szCs w:val="28"/>
          <w:rtl w:val="true"/>
          <w:lang w:bidi="fa-IR"/>
        </w:rPr>
        <w:t xml:space="preserve">شیردل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شیرخدا مرتضی، </w:t>
      </w:r>
      <w:r>
        <w:rPr>
          <w:rFonts w:ascii="IRNazanin" w:hAnsi="IRNazanin" w:eastAsia="IRNazanin"/>
          <w:color w:val="111111"/>
          <w:sz w:val="28"/>
          <w:sz w:val="28"/>
          <w:szCs w:val="28"/>
          <w:lang w:bidi="fa-IR"/>
        </w:rPr>
        <w:t>۵۱۸</w:t>
      </w:r>
    </w:p>
    <w:p>
      <w:pPr>
        <w:pStyle w:val="BookText"/>
        <w:rPr/>
      </w:pPr>
      <w:r>
        <w:rPr>
          <w:rFonts w:ascii="IRNazanin" w:hAnsi="IRNazanin" w:eastAsia="IRNazanin"/>
          <w:color w:val="111111"/>
          <w:sz w:val="28"/>
          <w:sz w:val="28"/>
          <w:szCs w:val="28"/>
          <w:rtl w:val="true"/>
          <w:lang w:bidi="fa-IR"/>
        </w:rPr>
        <w:t xml:space="preserve">شیعه و تن به بیداد دادن، </w:t>
      </w:r>
      <w:r>
        <w:rPr>
          <w:rFonts w:ascii="IRNazanin" w:hAnsi="IRNazanin" w:eastAsia="IRNazanin"/>
          <w:color w:val="111111"/>
          <w:sz w:val="28"/>
          <w:sz w:val="28"/>
          <w:szCs w:val="28"/>
          <w:lang w:bidi="fa-IR"/>
        </w:rPr>
        <w:t>۵۲۹</w:t>
      </w:r>
    </w:p>
    <w:p>
      <w:pPr>
        <w:pStyle w:val="BookText"/>
        <w:rPr/>
      </w:pPr>
      <w:r>
        <w:rPr>
          <w:rFonts w:ascii="IRNazanin" w:hAnsi="IRNazanin" w:eastAsia="IRNazanin"/>
          <w:color w:val="111111"/>
          <w:sz w:val="28"/>
          <w:sz w:val="28"/>
          <w:szCs w:val="28"/>
          <w:rtl w:val="true"/>
          <w:lang w:bidi="fa-IR"/>
        </w:rPr>
        <w:t xml:space="preserve">عالم علم بود و بحر هنر، </w:t>
      </w:r>
      <w:r>
        <w:rPr>
          <w:rFonts w:ascii="IRNazanin" w:hAnsi="IRNazanin" w:eastAsia="IRNazanin"/>
          <w:color w:val="111111"/>
          <w:sz w:val="28"/>
          <w:sz w:val="28"/>
          <w:szCs w:val="28"/>
          <w:lang w:bidi="fa-IR"/>
        </w:rPr>
        <w:t>۴۱۶</w:t>
      </w:r>
    </w:p>
    <w:p>
      <w:pPr>
        <w:pStyle w:val="BookText"/>
        <w:rPr/>
      </w:pPr>
      <w:r>
        <w:rPr>
          <w:rFonts w:ascii="IRNazanin" w:hAnsi="IRNazanin" w:eastAsia="IRNazanin"/>
          <w:color w:val="111111"/>
          <w:sz w:val="28"/>
          <w:sz w:val="28"/>
          <w:szCs w:val="28"/>
          <w:rtl w:val="true"/>
          <w:lang w:bidi="fa-IR"/>
        </w:rPr>
        <w:t xml:space="preserve">علی، احمد، علی موسی و عیسی، </w:t>
      </w:r>
      <w:r>
        <w:rPr>
          <w:rFonts w:ascii="IRNazanin" w:hAnsi="IRNazanin" w:eastAsia="IRNazanin"/>
          <w:color w:val="111111"/>
          <w:sz w:val="28"/>
          <w:sz w:val="28"/>
          <w:szCs w:val="28"/>
          <w:lang w:bidi="fa-IR"/>
        </w:rPr>
        <w:t>۲۰۷</w:t>
      </w:r>
    </w:p>
    <w:p>
      <w:pPr>
        <w:pStyle w:val="BookText"/>
        <w:rPr/>
      </w:pPr>
      <w:r>
        <w:rPr>
          <w:rFonts w:ascii="IRNazanin" w:hAnsi="IRNazanin" w:eastAsia="IRNazanin"/>
          <w:color w:val="111111"/>
          <w:sz w:val="28"/>
          <w:sz w:val="28"/>
          <w:szCs w:val="28"/>
          <w:rtl w:val="true"/>
          <w:lang w:bidi="fa-IR"/>
        </w:rPr>
        <w:t xml:space="preserve">علی أی همای رحمت، تو چه آیتی خدا را، </w:t>
      </w:r>
      <w:r>
        <w:rPr>
          <w:rFonts w:ascii="IRNazanin" w:hAnsi="IRNazanin" w:eastAsia="IRNazanin"/>
          <w:color w:val="111111"/>
          <w:sz w:val="28"/>
          <w:sz w:val="28"/>
          <w:szCs w:val="28"/>
          <w:lang w:bidi="fa-IR"/>
        </w:rPr>
        <w:t>۶۰۷</w:t>
      </w:r>
    </w:p>
    <w:p>
      <w:pPr>
        <w:pStyle w:val="BookText"/>
        <w:rPr/>
      </w:pPr>
      <w:r>
        <w:rPr>
          <w:rFonts w:ascii="IRNazanin" w:hAnsi="IRNazanin" w:eastAsia="IRNazanin"/>
          <w:color w:val="111111"/>
          <w:sz w:val="28"/>
          <w:sz w:val="28"/>
          <w:szCs w:val="28"/>
          <w:rtl w:val="true"/>
          <w:lang w:bidi="fa-IR"/>
        </w:rPr>
        <w:t xml:space="preserve">علی به جای محمد، به انتخاب خدا، </w:t>
      </w:r>
      <w:r>
        <w:rPr>
          <w:rFonts w:ascii="IRNazanin" w:hAnsi="IRNazanin" w:eastAsia="IRNazanin"/>
          <w:color w:val="111111"/>
          <w:sz w:val="28"/>
          <w:sz w:val="28"/>
          <w:szCs w:val="28"/>
          <w:lang w:bidi="fa-IR"/>
        </w:rPr>
        <w:t>۵۹۴</w:t>
      </w:r>
    </w:p>
    <w:p>
      <w:pPr>
        <w:pStyle w:val="BookText"/>
        <w:rPr/>
      </w:pPr>
      <w:r>
        <w:rPr>
          <w:rFonts w:ascii="IRNazanin" w:hAnsi="IRNazanin" w:eastAsia="IRNazanin"/>
          <w:color w:val="111111"/>
          <w:sz w:val="28"/>
          <w:sz w:val="28"/>
          <w:szCs w:val="28"/>
          <w:rtl w:val="true"/>
          <w:lang w:bidi="fa-IR"/>
        </w:rPr>
        <w:t xml:space="preserve">علی داد، یزدان بدو ذوالفقار، </w:t>
      </w:r>
      <w:r>
        <w:rPr>
          <w:rFonts w:ascii="IRNazanin" w:hAnsi="IRNazanin" w:eastAsia="IRNazanin"/>
          <w:color w:val="111111"/>
          <w:sz w:val="28"/>
          <w:sz w:val="28"/>
          <w:szCs w:val="28"/>
          <w:lang w:bidi="fa-IR"/>
        </w:rPr>
        <w:t>۲۷۲</w:t>
      </w:r>
    </w:p>
    <w:p>
      <w:pPr>
        <w:pStyle w:val="BookText"/>
        <w:rPr/>
      </w:pPr>
      <w:r>
        <w:rPr>
          <w:rFonts w:ascii="IRNazanin" w:hAnsi="IRNazanin" w:eastAsia="IRNazanin"/>
          <w:color w:val="111111"/>
          <w:sz w:val="28"/>
          <w:sz w:val="28"/>
          <w:szCs w:val="28"/>
          <w:rtl w:val="true"/>
          <w:lang w:bidi="fa-IR"/>
        </w:rPr>
        <w:t xml:space="preserve">علی را قدر، پیغمبر شناسد، </w:t>
      </w:r>
      <w:r>
        <w:rPr>
          <w:rFonts w:ascii="IRNazanin" w:hAnsi="IRNazanin" w:eastAsia="IRNazanin"/>
          <w:color w:val="111111"/>
          <w:sz w:val="28"/>
          <w:sz w:val="28"/>
          <w:szCs w:val="28"/>
          <w:lang w:bidi="fa-IR"/>
        </w:rPr>
        <w:t>۴۱۴</w:t>
      </w:r>
    </w:p>
    <w:p>
      <w:pPr>
        <w:pStyle w:val="BookText"/>
        <w:rPr/>
      </w:pPr>
      <w:r>
        <w:rPr>
          <w:rFonts w:ascii="IRNazanin" w:hAnsi="IRNazanin" w:eastAsia="IRNazanin"/>
          <w:color w:val="111111"/>
          <w:sz w:val="28"/>
          <w:sz w:val="28"/>
          <w:szCs w:val="28"/>
          <w:rtl w:val="true"/>
          <w:lang w:bidi="fa-IR"/>
        </w:rPr>
        <w:t xml:space="preserve">عمر کوتاه توای فاطمه، فهرست غم است </w:t>
      </w:r>
      <w:r>
        <w:rPr>
          <w:rFonts w:ascii="IRNazanin" w:hAnsi="IRNazanin" w:eastAsia="IRNazanin"/>
          <w:color w:val="111111"/>
          <w:sz w:val="28"/>
          <w:sz w:val="28"/>
          <w:szCs w:val="28"/>
          <w:lang w:bidi="fa-IR"/>
        </w:rPr>
        <w:t>۲۶۰</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غدیر چشمه پاکی است در دل تاریخ، </w:t>
      </w:r>
      <w:r>
        <w:rPr>
          <w:rFonts w:ascii="IRNazanin" w:hAnsi="IRNazanin" w:eastAsia="IRNazanin"/>
          <w:color w:val="111111"/>
          <w:sz w:val="28"/>
          <w:sz w:val="28"/>
          <w:szCs w:val="28"/>
          <w:lang w:bidi="fa-IR"/>
        </w:rPr>
        <w:t>۴۳۸</w:t>
      </w:r>
    </w:p>
    <w:p>
      <w:pPr>
        <w:pStyle w:val="BookText"/>
        <w:rPr/>
      </w:pPr>
      <w:r>
        <w:rPr>
          <w:rFonts w:ascii="IRNazanin" w:hAnsi="IRNazanin" w:eastAsia="IRNazanin"/>
          <w:color w:val="111111"/>
          <w:sz w:val="28"/>
          <w:sz w:val="28"/>
          <w:szCs w:val="28"/>
          <w:rtl w:val="true"/>
          <w:lang w:bidi="fa-IR"/>
        </w:rPr>
        <w:t xml:space="preserve">غدیر، حاصل تبلیغ انبیا همه عمر، </w:t>
      </w:r>
      <w:r>
        <w:rPr>
          <w:rFonts w:ascii="IRNazanin" w:hAnsi="IRNazanin" w:eastAsia="IRNazanin"/>
          <w:color w:val="111111"/>
          <w:sz w:val="28"/>
          <w:sz w:val="28"/>
          <w:szCs w:val="28"/>
          <w:lang w:bidi="fa-IR"/>
        </w:rPr>
        <w:t>۵۵</w:t>
      </w:r>
    </w:p>
    <w:p>
      <w:pPr>
        <w:pStyle w:val="BookText"/>
        <w:rPr/>
      </w:pPr>
      <w:r>
        <w:rPr>
          <w:rFonts w:ascii="IRNazanin" w:hAnsi="IRNazanin" w:eastAsia="IRNazanin"/>
          <w:color w:val="111111"/>
          <w:sz w:val="28"/>
          <w:sz w:val="28"/>
          <w:szCs w:val="28"/>
          <w:rtl w:val="true"/>
          <w:lang w:bidi="fa-IR"/>
        </w:rPr>
        <w:t xml:space="preserve">نه خدا توانمش خواند، نه بشر توانمش گفت، </w:t>
      </w:r>
      <w:r>
        <w:rPr>
          <w:rFonts w:ascii="IRNazanin" w:hAnsi="IRNazanin" w:eastAsia="IRNazanin"/>
          <w:color w:val="111111"/>
          <w:sz w:val="28"/>
          <w:sz w:val="28"/>
          <w:szCs w:val="28"/>
          <w:lang w:bidi="fa-IR"/>
        </w:rPr>
        <w:t>۶۰۴</w:t>
      </w:r>
    </w:p>
    <w:p>
      <w:pPr>
        <w:pStyle w:val="BookText"/>
        <w:rPr/>
      </w:pPr>
      <w:r>
        <w:rPr>
          <w:rFonts w:ascii="IRNazanin" w:hAnsi="IRNazanin" w:eastAsia="IRNazanin"/>
          <w:color w:val="111111"/>
          <w:sz w:val="28"/>
          <w:sz w:val="28"/>
          <w:szCs w:val="28"/>
          <w:rtl w:val="true"/>
          <w:lang w:bidi="fa-IR"/>
        </w:rPr>
        <w:t xml:space="preserve">غفلت نگر که پشت به محراب کرده ایم، </w:t>
      </w:r>
      <w:r>
        <w:rPr>
          <w:rFonts w:ascii="IRNazanin" w:hAnsi="IRNazanin" w:eastAsia="IRNazanin"/>
          <w:color w:val="111111"/>
          <w:sz w:val="28"/>
          <w:sz w:val="28"/>
          <w:szCs w:val="28"/>
          <w:lang w:bidi="fa-IR"/>
        </w:rPr>
        <w:t>۵۳۹</w:t>
      </w:r>
    </w:p>
    <w:p>
      <w:pPr>
        <w:pStyle w:val="BookText"/>
        <w:rPr/>
      </w:pPr>
      <w:r>
        <w:rPr>
          <w:rFonts w:ascii="IRNazanin" w:hAnsi="IRNazanin" w:eastAsia="IRNazanin"/>
          <w:color w:val="111111"/>
          <w:sz w:val="28"/>
          <w:sz w:val="28"/>
          <w:szCs w:val="28"/>
          <w:rtl w:val="true"/>
          <w:lang w:bidi="fa-IR"/>
        </w:rPr>
        <w:t xml:space="preserve">به هر علمی گه حکم از شرف چون علم او باشد، </w:t>
      </w:r>
      <w:r>
        <w:rPr>
          <w:rFonts w:ascii="IRNazanin" w:hAnsi="IRNazanin" w:eastAsia="IRNazanin"/>
          <w:color w:val="111111"/>
          <w:sz w:val="28"/>
          <w:sz w:val="28"/>
          <w:szCs w:val="28"/>
          <w:lang w:bidi="fa-IR"/>
        </w:rPr>
        <w:t>۲۷۲</w:t>
      </w:r>
    </w:p>
    <w:p>
      <w:pPr>
        <w:pStyle w:val="BookText"/>
        <w:rPr/>
      </w:pPr>
      <w:r>
        <w:rPr>
          <w:rFonts w:ascii="IRNazanin" w:hAnsi="IRNazanin" w:eastAsia="IRNazanin"/>
          <w:color w:val="111111"/>
          <w:sz w:val="28"/>
          <w:sz w:val="28"/>
          <w:szCs w:val="28"/>
          <w:rtl w:val="true"/>
          <w:lang w:bidi="fa-IR"/>
        </w:rPr>
        <w:t xml:space="preserve">فارغ از باب و أم و اعمام باش، </w:t>
      </w:r>
      <w:r>
        <w:rPr>
          <w:rFonts w:ascii="IRNazanin" w:hAnsi="IRNazanin" w:eastAsia="IRNazanin"/>
          <w:color w:val="111111"/>
          <w:sz w:val="28"/>
          <w:sz w:val="28"/>
          <w:szCs w:val="28"/>
          <w:lang w:bidi="fa-IR"/>
        </w:rPr>
        <w:t>۱۷۱</w:t>
      </w:r>
    </w:p>
    <w:p>
      <w:pPr>
        <w:pStyle w:val="BookText"/>
        <w:rPr/>
      </w:pPr>
      <w:r>
        <w:rPr>
          <w:rFonts w:ascii="IRNazanin" w:hAnsi="IRNazanin" w:eastAsia="IRNazanin"/>
          <w:color w:val="111111"/>
          <w:sz w:val="28"/>
          <w:sz w:val="28"/>
          <w:szCs w:val="28"/>
          <w:rtl w:val="true"/>
          <w:lang w:bidi="fa-IR"/>
        </w:rPr>
        <w:t xml:space="preserve">نه هرکو بر فراز منبر آید، </w:t>
      </w:r>
      <w:r>
        <w:rPr>
          <w:rFonts w:ascii="IRNazanin" w:hAnsi="IRNazanin" w:eastAsia="IRNazanin"/>
          <w:color w:val="111111"/>
          <w:sz w:val="28"/>
          <w:sz w:val="28"/>
          <w:szCs w:val="28"/>
          <w:lang w:bidi="fa-IR"/>
        </w:rPr>
        <w:t>۳۱۶</w:t>
      </w:r>
    </w:p>
    <w:p>
      <w:pPr>
        <w:pStyle w:val="BookText"/>
        <w:rPr/>
      </w:pPr>
      <w:r>
        <w:rPr>
          <w:rFonts w:ascii="IRNazanin" w:hAnsi="IRNazanin" w:eastAsia="IRNazanin"/>
          <w:color w:val="111111"/>
          <w:sz w:val="28"/>
          <w:sz w:val="28"/>
          <w:szCs w:val="28"/>
          <w:rtl w:val="true"/>
          <w:lang w:bidi="fa-IR"/>
        </w:rPr>
        <w:t xml:space="preserve">فاش میگوید به ما لوح و قلم، </w:t>
      </w:r>
      <w:r>
        <w:rPr>
          <w:rFonts w:ascii="IRNazanin" w:hAnsi="IRNazanin" w:eastAsia="IRNazanin"/>
          <w:color w:val="111111"/>
          <w:sz w:val="28"/>
          <w:sz w:val="28"/>
          <w:szCs w:val="28"/>
          <w:lang w:bidi="fa-IR"/>
        </w:rPr>
        <w:t>۱۹۶</w:t>
      </w:r>
    </w:p>
    <w:p>
      <w:pPr>
        <w:pStyle w:val="BookText"/>
        <w:rPr/>
      </w:pPr>
      <w:r>
        <w:rPr>
          <w:rFonts w:ascii="IRNazanin" w:hAnsi="IRNazanin" w:eastAsia="IRNazanin"/>
          <w:color w:val="111111"/>
          <w:sz w:val="28"/>
          <w:sz w:val="28"/>
          <w:szCs w:val="28"/>
          <w:rtl w:val="true"/>
          <w:lang w:bidi="fa-IR"/>
        </w:rPr>
        <w:t xml:space="preserve">هر شب هزار مرتبه تکبیر میشنید، </w:t>
      </w:r>
      <w:r>
        <w:rPr>
          <w:rFonts w:ascii="IRNazanin" w:hAnsi="IRNazanin" w:eastAsia="IRNazanin"/>
          <w:color w:val="111111"/>
          <w:sz w:val="28"/>
          <w:sz w:val="28"/>
          <w:szCs w:val="28"/>
          <w:lang w:bidi="fa-IR"/>
        </w:rPr>
        <w:t>۵۸۱</w:t>
      </w:r>
    </w:p>
    <w:p>
      <w:pPr>
        <w:pStyle w:val="BookText"/>
        <w:rPr/>
      </w:pPr>
      <w:r>
        <w:rPr>
          <w:rFonts w:ascii="IRNazanin" w:hAnsi="IRNazanin" w:eastAsia="IRNazanin"/>
          <w:color w:val="111111"/>
          <w:sz w:val="28"/>
          <w:sz w:val="28"/>
          <w:szCs w:val="28"/>
          <w:rtl w:val="true"/>
          <w:lang w:bidi="fa-IR"/>
        </w:rPr>
        <w:t xml:space="preserve">فروزان مشعل همواره جاوید، </w:t>
      </w:r>
      <w:r>
        <w:rPr>
          <w:rFonts w:ascii="IRNazanin" w:hAnsi="IRNazanin" w:eastAsia="IRNazanin"/>
          <w:color w:val="111111"/>
          <w:sz w:val="28"/>
          <w:sz w:val="28"/>
          <w:szCs w:val="28"/>
          <w:lang w:bidi="fa-IR"/>
        </w:rPr>
        <w:t>۲۳۰</w:t>
      </w:r>
    </w:p>
    <w:p>
      <w:pPr>
        <w:pStyle w:val="BookText"/>
        <w:rPr/>
      </w:pPr>
      <w:r>
        <w:rPr>
          <w:rFonts w:ascii="IRNazanin" w:hAnsi="IRNazanin" w:eastAsia="IRNazanin"/>
          <w:color w:val="111111"/>
          <w:sz w:val="28"/>
          <w:sz w:val="28"/>
          <w:szCs w:val="28"/>
          <w:rtl w:val="true"/>
          <w:lang w:bidi="fa-IR"/>
        </w:rPr>
        <w:t xml:space="preserve">هرکس که بنض شیر خدا در درون اوست، </w:t>
      </w:r>
      <w:r>
        <w:rPr>
          <w:rFonts w:ascii="IRNazanin" w:hAnsi="IRNazanin" w:eastAsia="IRNazanin"/>
          <w:color w:val="111111"/>
          <w:sz w:val="28"/>
          <w:sz w:val="28"/>
          <w:szCs w:val="28"/>
          <w:lang w:bidi="fa-IR"/>
        </w:rPr>
        <w:t>۵۸۳</w:t>
      </w:r>
    </w:p>
    <w:p>
      <w:pPr>
        <w:pStyle w:val="BookText"/>
        <w:rPr/>
      </w:pPr>
      <w:r>
        <w:rPr>
          <w:rFonts w:ascii="IRNazanin" w:hAnsi="IRNazanin" w:eastAsia="IRNazanin"/>
          <w:color w:val="111111"/>
          <w:sz w:val="28"/>
          <w:sz w:val="28"/>
          <w:szCs w:val="28"/>
          <w:rtl w:val="true"/>
          <w:lang w:bidi="fa-IR"/>
        </w:rPr>
        <w:t xml:space="preserve">قسم به خالق بی چون و صدر بدر انام، </w:t>
      </w:r>
      <w:r>
        <w:rPr>
          <w:rFonts w:ascii="IRNazanin" w:hAnsi="IRNazanin" w:eastAsia="IRNazanin"/>
          <w:color w:val="111111"/>
          <w:sz w:val="28"/>
          <w:sz w:val="28"/>
          <w:szCs w:val="28"/>
          <w:lang w:bidi="fa-IR"/>
        </w:rPr>
        <w:t>۹۷</w:t>
      </w:r>
    </w:p>
    <w:p>
      <w:pPr>
        <w:pStyle w:val="BookText"/>
        <w:rPr/>
      </w:pPr>
      <w:r>
        <w:rPr>
          <w:rFonts w:ascii="IRNazanin" w:hAnsi="IRNazanin" w:eastAsia="IRNazanin"/>
          <w:color w:val="111111"/>
          <w:sz w:val="28"/>
          <w:sz w:val="28"/>
          <w:szCs w:val="28"/>
          <w:rtl w:val="true"/>
          <w:lang w:bidi="fa-IR"/>
        </w:rPr>
        <w:t xml:space="preserve">هزاران دست بیعتگر کجا رفت؟ </w:t>
      </w:r>
      <w:r>
        <w:rPr>
          <w:rFonts w:ascii="IRNazanin" w:hAnsi="IRNazanin" w:eastAsia="IRNazanin"/>
          <w:color w:val="111111"/>
          <w:sz w:val="28"/>
          <w:sz w:val="28"/>
          <w:szCs w:val="28"/>
          <w:lang w:bidi="fa-IR"/>
        </w:rPr>
        <w:t>۱۴۸</w:t>
      </w:r>
    </w:p>
    <w:p>
      <w:pPr>
        <w:pStyle w:val="BookText"/>
        <w:rPr/>
      </w:pPr>
      <w:r>
        <w:rPr>
          <w:rFonts w:ascii="IRNazanin" w:hAnsi="IRNazanin" w:eastAsia="IRNazanin"/>
          <w:color w:val="111111"/>
          <w:sz w:val="28"/>
          <w:sz w:val="28"/>
          <w:szCs w:val="28"/>
          <w:rtl w:val="true"/>
          <w:lang w:bidi="fa-IR"/>
        </w:rPr>
        <w:t xml:space="preserve">کاشف سر خلافت، رازدار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لوکشف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۵۲۱</w:t>
      </w:r>
    </w:p>
    <w:p>
      <w:pPr>
        <w:pStyle w:val="BookText"/>
        <w:rPr/>
      </w:pPr>
      <w:r>
        <w:rPr>
          <w:rFonts w:ascii="IRNazanin" w:hAnsi="IRNazanin" w:eastAsia="IRNazanin"/>
          <w:color w:val="111111"/>
          <w:sz w:val="28"/>
          <w:sz w:val="28"/>
          <w:szCs w:val="28"/>
          <w:rtl w:val="true"/>
          <w:lang w:bidi="fa-IR"/>
        </w:rPr>
        <w:t xml:space="preserve">هستیم زجان بنده اولاد علی، </w:t>
      </w:r>
      <w:r>
        <w:rPr>
          <w:rFonts w:ascii="IRNazanin" w:hAnsi="IRNazanin" w:eastAsia="IRNazanin"/>
          <w:color w:val="111111"/>
          <w:sz w:val="28"/>
          <w:sz w:val="28"/>
          <w:szCs w:val="28"/>
          <w:lang w:bidi="fa-IR"/>
        </w:rPr>
        <w:t>۵۶۳</w:t>
      </w:r>
    </w:p>
    <w:p>
      <w:pPr>
        <w:pStyle w:val="BookText"/>
        <w:rPr/>
      </w:pPr>
      <w:r>
        <w:rPr>
          <w:rFonts w:ascii="IRNazanin" w:hAnsi="IRNazanin" w:eastAsia="IRNazanin"/>
          <w:color w:val="111111"/>
          <w:sz w:val="28"/>
          <w:sz w:val="28"/>
          <w:szCs w:val="28"/>
          <w:rtl w:val="true"/>
          <w:lang w:bidi="fa-IR"/>
        </w:rPr>
        <w:t xml:space="preserve">کتاب فضل تو را آبه بحر کافی نیست، </w:t>
      </w:r>
      <w:r>
        <w:rPr>
          <w:rFonts w:ascii="IRNazanin" w:hAnsi="IRNazanin" w:eastAsia="IRNazanin"/>
          <w:color w:val="111111"/>
          <w:sz w:val="28"/>
          <w:sz w:val="28"/>
          <w:szCs w:val="28"/>
          <w:lang w:bidi="fa-IR"/>
        </w:rPr>
        <w:t>۴۶۷</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۴۰۶</w:t>
      </w:r>
    </w:p>
    <w:p>
      <w:pPr>
        <w:pStyle w:val="BookText"/>
        <w:rPr/>
      </w:pPr>
      <w:r>
        <w:rPr>
          <w:rFonts w:ascii="IRNazanin" w:hAnsi="IRNazanin" w:eastAsia="IRNazanin"/>
          <w:color w:val="111111"/>
          <w:sz w:val="28"/>
          <w:sz w:val="28"/>
          <w:szCs w:val="28"/>
          <w:rtl w:val="true"/>
          <w:lang w:bidi="fa-IR"/>
        </w:rPr>
        <w:t xml:space="preserve">همچنان در فهر جباران به نیغ ذوالفقار، </w:t>
      </w:r>
      <w:r>
        <w:rPr>
          <w:rFonts w:ascii="IRNazanin" w:hAnsi="IRNazanin" w:eastAsia="IRNazanin"/>
          <w:color w:val="111111"/>
          <w:sz w:val="28"/>
          <w:sz w:val="28"/>
          <w:szCs w:val="28"/>
          <w:lang w:bidi="fa-IR"/>
        </w:rPr>
        <w:t>۲۳۸</w:t>
      </w:r>
    </w:p>
    <w:p>
      <w:pPr>
        <w:pStyle w:val="BookText"/>
        <w:rPr/>
      </w:pPr>
      <w:r>
        <w:rPr>
          <w:rFonts w:ascii="IRNazanin" w:hAnsi="IRNazanin" w:eastAsia="IRNazanin"/>
          <w:color w:val="111111"/>
          <w:sz w:val="28"/>
          <w:sz w:val="28"/>
          <w:szCs w:val="28"/>
          <w:rtl w:val="true"/>
          <w:lang w:bidi="fa-IR"/>
        </w:rPr>
        <w:t xml:space="preserve">کرده عطا قیر و اسیر و یتیم را، </w:t>
      </w:r>
      <w:r>
        <w:rPr>
          <w:rFonts w:ascii="IRNazanin" w:hAnsi="IRNazanin" w:eastAsia="IRNazanin"/>
          <w:color w:val="111111"/>
          <w:sz w:val="28"/>
          <w:sz w:val="28"/>
          <w:szCs w:val="28"/>
          <w:lang w:bidi="fa-IR"/>
        </w:rPr>
        <w:t>۳۲۲</w:t>
      </w:r>
    </w:p>
    <w:p>
      <w:pPr>
        <w:pStyle w:val="BookText"/>
        <w:rPr/>
      </w:pPr>
      <w:r>
        <w:rPr>
          <w:rFonts w:ascii="IRNazanin" w:hAnsi="IRNazanin" w:eastAsia="IRNazanin"/>
          <w:color w:val="111111"/>
          <w:sz w:val="28"/>
          <w:sz w:val="28"/>
          <w:szCs w:val="28"/>
          <w:rtl w:val="true"/>
          <w:lang w:bidi="fa-IR"/>
        </w:rPr>
        <w:t xml:space="preserve">یارب به علی، سینجلی را برسان، </w:t>
      </w:r>
      <w:r>
        <w:rPr>
          <w:rFonts w:ascii="IRNazanin" w:hAnsi="IRNazanin" w:eastAsia="IRNazanin"/>
          <w:color w:val="111111"/>
          <w:sz w:val="28"/>
          <w:sz w:val="28"/>
          <w:szCs w:val="28"/>
          <w:lang w:bidi="fa-IR"/>
        </w:rPr>
        <w:t>۵۶۴</w:t>
      </w:r>
    </w:p>
    <w:p>
      <w:pPr>
        <w:pStyle w:val="BookText"/>
        <w:rPr/>
      </w:pPr>
      <w:r>
        <w:rPr>
          <w:rFonts w:ascii="IRNazanin" w:hAnsi="IRNazanin" w:eastAsia="IRNazanin"/>
          <w:color w:val="111111"/>
          <w:sz w:val="28"/>
          <w:sz w:val="28"/>
          <w:szCs w:val="28"/>
          <w:rtl w:val="true"/>
          <w:lang w:bidi="fa-IR"/>
        </w:rPr>
        <w:t xml:space="preserve">کس را چه زور و زهره که وصف علی کند؟، </w:t>
      </w:r>
      <w:r>
        <w:rPr>
          <w:rFonts w:ascii="IRNazanin" w:hAnsi="IRNazanin" w:eastAsia="IRNazanin"/>
          <w:color w:val="111111"/>
          <w:sz w:val="28"/>
          <w:sz w:val="28"/>
          <w:szCs w:val="28"/>
          <w:lang w:bidi="fa-IR"/>
        </w:rPr>
        <w:t>۴۵۴،۳۲۲</w:t>
      </w:r>
    </w:p>
    <w:p>
      <w:pPr>
        <w:pStyle w:val="BookText"/>
        <w:rPr/>
      </w:pPr>
      <w:r>
        <w:rPr>
          <w:rFonts w:ascii="IRNazanin" w:hAnsi="IRNazanin" w:eastAsia="IRNazanin"/>
          <w:color w:val="111111"/>
          <w:sz w:val="28"/>
          <w:sz w:val="28"/>
          <w:szCs w:val="28"/>
          <w:rtl w:val="true"/>
          <w:lang w:bidi="fa-IR"/>
        </w:rPr>
        <w:t xml:space="preserve">یا علی تو محو مطلق بوده ای، </w:t>
      </w:r>
      <w:r>
        <w:rPr>
          <w:rFonts w:ascii="IRNazanin" w:hAnsi="IRNazanin" w:eastAsia="IRNazanin"/>
          <w:color w:val="111111"/>
          <w:sz w:val="28"/>
          <w:sz w:val="28"/>
          <w:szCs w:val="28"/>
          <w:lang w:bidi="fa-IR"/>
        </w:rPr>
        <w:t>۴۱۸</w:t>
      </w:r>
    </w:p>
    <w:p>
      <w:pPr>
        <w:pStyle w:val="BookText"/>
        <w:rPr/>
      </w:pPr>
      <w:r>
        <w:rPr>
          <w:rFonts w:ascii="IRNazanin" w:hAnsi="IRNazanin" w:eastAsia="IRNazanin"/>
          <w:color w:val="111111"/>
          <w:sz w:val="28"/>
          <w:sz w:val="28"/>
          <w:szCs w:val="28"/>
          <w:rtl w:val="true"/>
          <w:lang w:bidi="fa-IR"/>
        </w:rPr>
        <w:t xml:space="preserve">کسی را میسر نشد این سعادت، </w:t>
      </w:r>
      <w:r>
        <w:rPr>
          <w:rFonts w:ascii="IRNazanin" w:hAnsi="IRNazanin" w:eastAsia="IRNazanin"/>
          <w:color w:val="111111"/>
          <w:sz w:val="28"/>
          <w:sz w:val="28"/>
          <w:szCs w:val="28"/>
          <w:lang w:bidi="fa-IR"/>
        </w:rPr>
        <w:t>۵۵۷</w:t>
      </w:r>
    </w:p>
    <w:p>
      <w:pPr>
        <w:pStyle w:val="BookText"/>
        <w:rPr/>
      </w:pPr>
      <w:r>
        <w:rPr>
          <w:rFonts w:ascii="IRNazanin" w:hAnsi="IRNazanin" w:eastAsia="IRNazanin"/>
          <w:color w:val="111111"/>
          <w:sz w:val="28"/>
          <w:sz w:val="28"/>
          <w:szCs w:val="28"/>
          <w:rtl w:val="true"/>
          <w:lang w:bidi="fa-IR"/>
        </w:rPr>
        <w:t xml:space="preserve">یک گوش حق شناس، دریغا، </w:t>
      </w:r>
      <w:r>
        <w:rPr>
          <w:rFonts w:ascii="IRNazanin" w:hAnsi="IRNazanin" w:eastAsia="IRNazanin"/>
          <w:color w:val="111111"/>
          <w:sz w:val="28"/>
          <w:sz w:val="28"/>
          <w:szCs w:val="28"/>
          <w:lang w:bidi="fa-IR"/>
        </w:rPr>
        <w:t>۴۱۷</w:t>
      </w:r>
    </w:p>
    <w:p>
      <w:pPr>
        <w:pStyle w:val="BookText"/>
        <w:rPr/>
      </w:pPr>
      <w:r>
        <w:rPr>
          <w:rFonts w:ascii="IRNazanin" w:hAnsi="IRNazanin" w:eastAsia="IRNazanin"/>
          <w:color w:val="111111"/>
          <w:sz w:val="28"/>
          <w:sz w:val="28"/>
          <w:szCs w:val="28"/>
          <w:rtl w:val="true"/>
          <w:lang w:bidi="fa-IR"/>
        </w:rPr>
        <w:t xml:space="preserve">کوی نداشت حضرت صدیقه، </w:t>
      </w:r>
      <w:r>
        <w:rPr>
          <w:rFonts w:ascii="IRNazanin" w:hAnsi="IRNazanin" w:eastAsia="IRNazanin"/>
          <w:color w:val="111111"/>
          <w:sz w:val="28"/>
          <w:sz w:val="28"/>
          <w:szCs w:val="28"/>
          <w:lang w:bidi="fa-IR"/>
        </w:rPr>
        <w:t>۲۳۸</w:t>
      </w:r>
    </w:p>
    <w:p>
      <w:pPr>
        <w:pStyle w:val="BookText"/>
        <w:rPr/>
      </w:pPr>
      <w:r>
        <w:rPr>
          <w:rFonts w:ascii="IRNazanin" w:hAnsi="IRNazanin" w:eastAsia="IRNazanin"/>
          <w:color w:val="111111"/>
          <w:sz w:val="28"/>
          <w:sz w:val="28"/>
          <w:szCs w:val="28"/>
          <w:rtl w:val="true"/>
          <w:lang w:bidi="fa-IR"/>
        </w:rPr>
        <w:t xml:space="preserve">گر شهر علم ذات احد، احمد است و بس </w:t>
      </w:r>
      <w:r>
        <w:rPr>
          <w:rFonts w:ascii="IRNazanin" w:hAnsi="IRNazanin" w:eastAsia="IRNazanin"/>
          <w:color w:val="111111"/>
          <w:sz w:val="28"/>
          <w:sz w:val="28"/>
          <w:szCs w:val="28"/>
          <w:lang w:bidi="fa-IR"/>
        </w:rPr>
        <w:t>۴۸</w:t>
      </w:r>
    </w:p>
    <w:p>
      <w:pPr>
        <w:pStyle w:val="BookText"/>
        <w:rPr/>
      </w:pPr>
      <w:r>
        <w:rPr>
          <w:rFonts w:ascii="IRNazanin" w:hAnsi="IRNazanin" w:eastAsia="IRNazanin"/>
          <w:color w:val="111111"/>
          <w:sz w:val="28"/>
          <w:sz w:val="28"/>
          <w:szCs w:val="28"/>
          <w:rtl w:val="true"/>
          <w:lang w:bidi="fa-IR"/>
        </w:rPr>
        <w:t xml:space="preserve">گفت مرد حکیم، رو تنها، </w:t>
      </w:r>
      <w:r>
        <w:rPr>
          <w:rFonts w:ascii="IRNazanin" w:hAnsi="IRNazanin" w:eastAsia="IRNazanin"/>
          <w:color w:val="111111"/>
          <w:sz w:val="28"/>
          <w:sz w:val="28"/>
          <w:szCs w:val="28"/>
          <w:lang w:bidi="fa-IR"/>
        </w:rPr>
        <w:t>۴۱۷</w:t>
      </w:r>
    </w:p>
    <w:p>
      <w:pPr>
        <w:pStyle w:val="BookText"/>
        <w:rPr/>
      </w:pPr>
      <w:r>
        <w:rPr>
          <w:rFonts w:ascii="IRNazanin" w:hAnsi="IRNazanin" w:eastAsia="IRNazanin"/>
          <w:color w:val="111111"/>
          <w:sz w:val="28"/>
          <w:sz w:val="28"/>
          <w:szCs w:val="28"/>
          <w:rtl w:val="true"/>
          <w:lang w:bidi="fa-IR"/>
        </w:rPr>
        <w:t xml:space="preserve">گفت، من تیغ از پی حق میزنم، </w:t>
      </w:r>
      <w:r>
        <w:rPr>
          <w:rFonts w:ascii="IRNazanin" w:hAnsi="IRNazanin" w:eastAsia="IRNazanin"/>
          <w:color w:val="111111"/>
          <w:sz w:val="28"/>
          <w:sz w:val="28"/>
          <w:szCs w:val="28"/>
          <w:lang w:bidi="fa-IR"/>
        </w:rPr>
        <w:t>۳۹۲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۱۸۶</w:t>
      </w:r>
    </w:p>
    <w:p>
      <w:pPr>
        <w:pStyle w:val="BookText"/>
        <w:rPr/>
      </w:pPr>
      <w:r>
        <w:rPr>
          <w:rFonts w:ascii="IRNazanin" w:hAnsi="IRNazanin" w:eastAsia="IRNazanin"/>
          <w:color w:val="111111"/>
          <w:sz w:val="28"/>
          <w:sz w:val="28"/>
          <w:szCs w:val="28"/>
          <w:rtl w:val="true"/>
          <w:lang w:bidi="fa-IR"/>
        </w:rPr>
        <w:t xml:space="preserve">گویند که مرتضی علی در نجف است، </w:t>
      </w:r>
      <w:r>
        <w:rPr>
          <w:rFonts w:ascii="IRNazanin" w:hAnsi="IRNazanin" w:eastAsia="IRNazanin"/>
          <w:color w:val="111111"/>
          <w:sz w:val="28"/>
          <w:sz w:val="28"/>
          <w:szCs w:val="28"/>
          <w:lang w:bidi="fa-IR"/>
        </w:rPr>
        <w:t>۵۴۱</w:t>
      </w:r>
    </w:p>
    <w:p>
      <w:pPr>
        <w:pStyle w:val="BookText"/>
        <w:rPr/>
      </w:pPr>
      <w:r>
        <w:rPr>
          <w:rFonts w:ascii="IRNazanin" w:hAnsi="IRNazanin" w:eastAsia="IRNazanin"/>
          <w:color w:val="111111"/>
          <w:sz w:val="28"/>
          <w:sz w:val="28"/>
          <w:szCs w:val="28"/>
          <w:rtl w:val="true"/>
          <w:lang w:bidi="fa-IR"/>
        </w:rPr>
        <w:t>لافتی إلأعلی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اهل روزگار،</w:t>
      </w:r>
      <w:r>
        <w:rPr>
          <w:rFonts w:ascii="IRNazanin" w:hAnsi="IRNazanin" w:eastAsia="IRNazanin"/>
          <w:color w:val="111111"/>
          <w:sz w:val="28"/>
          <w:sz w:val="28"/>
          <w:szCs w:val="28"/>
          <w:lang w:bidi="fa-IR"/>
        </w:rPr>
        <w:t>۵۱۸</w:t>
      </w:r>
    </w:p>
    <w:p>
      <w:pPr>
        <w:pStyle w:val="BookText"/>
        <w:rPr/>
      </w:pPr>
      <w:r>
        <w:rPr>
          <w:rFonts w:ascii="IRNazanin" w:hAnsi="IRNazanin" w:eastAsia="IRNazanin"/>
          <w:color w:val="111111"/>
          <w:sz w:val="28"/>
          <w:sz w:val="28"/>
          <w:szCs w:val="28"/>
          <w:rtl w:val="true"/>
          <w:lang w:bidi="fa-IR"/>
        </w:rPr>
        <w:t xml:space="preserve">ما دلسپردگان بی قرآن و عترتیم، </w:t>
      </w:r>
      <w:r>
        <w:rPr>
          <w:rFonts w:ascii="IRNazanin" w:hAnsi="IRNazanin" w:eastAsia="IRNazanin"/>
          <w:color w:val="111111"/>
          <w:sz w:val="28"/>
          <w:sz w:val="28"/>
          <w:szCs w:val="28"/>
          <w:lang w:bidi="fa-IR"/>
        </w:rPr>
        <w:t>۳۶۳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۱۹۵</w:t>
      </w:r>
    </w:p>
    <w:p>
      <w:pPr>
        <w:pStyle w:val="BookText"/>
        <w:rPr/>
      </w:pPr>
      <w:r>
        <w:rPr>
          <w:rFonts w:ascii="IRNazanin" w:hAnsi="IRNazanin" w:eastAsia="IRNazanin"/>
          <w:color w:val="111111"/>
          <w:sz w:val="28"/>
          <w:sz w:val="28"/>
          <w:szCs w:val="28"/>
          <w:rtl w:val="true"/>
          <w:lang w:bidi="fa-IR"/>
        </w:rPr>
        <w:t xml:space="preserve">مردی، زکننده در خیبر پرس، </w:t>
      </w:r>
      <w:r>
        <w:rPr>
          <w:rFonts w:ascii="IRNazanin" w:hAnsi="IRNazanin" w:eastAsia="IRNazanin"/>
          <w:color w:val="111111"/>
          <w:sz w:val="28"/>
          <w:sz w:val="28"/>
          <w:szCs w:val="28"/>
          <w:lang w:bidi="fa-IR"/>
        </w:rPr>
        <w:t>۳۰۳</w:t>
      </w:r>
    </w:p>
    <w:p>
      <w:pPr>
        <w:pStyle w:val="BookText"/>
        <w:rPr/>
      </w:pPr>
      <w:r>
        <w:rPr>
          <w:rFonts w:ascii="IRNazanin" w:hAnsi="IRNazanin" w:eastAsia="IRNazanin"/>
          <w:color w:val="111111"/>
          <w:sz w:val="28"/>
          <w:sz w:val="28"/>
          <w:szCs w:val="28"/>
          <w:rtl w:val="true"/>
          <w:lang w:bidi="fa-IR"/>
        </w:rPr>
        <w:t xml:space="preserve">مسجد کوفه داغدار از تو، </w:t>
      </w:r>
      <w:r>
        <w:rPr>
          <w:rFonts w:ascii="IRNazanin" w:hAnsi="IRNazanin" w:eastAsia="IRNazanin"/>
          <w:color w:val="111111"/>
          <w:sz w:val="28"/>
          <w:sz w:val="28"/>
          <w:szCs w:val="28"/>
          <w:lang w:bidi="fa-IR"/>
        </w:rPr>
        <w:t>۵۴۴</w:t>
      </w:r>
    </w:p>
    <w:p>
      <w:pPr>
        <w:pStyle w:val="BookText"/>
        <w:rPr/>
      </w:pPr>
      <w:r>
        <w:rPr>
          <w:rFonts w:ascii="IRNazanin" w:hAnsi="IRNazanin" w:eastAsia="IRNazanin"/>
          <w:color w:val="111111"/>
          <w:sz w:val="28"/>
          <w:sz w:val="28"/>
          <w:szCs w:val="28"/>
          <w:rtl w:val="true"/>
          <w:lang w:bidi="fa-IR"/>
        </w:rPr>
        <w:t xml:space="preserve">مسلم استی، دل به اقلیمی مبند، </w:t>
      </w:r>
      <w:r>
        <w:rPr>
          <w:rFonts w:ascii="IRNazanin" w:hAnsi="IRNazanin" w:eastAsia="IRNazanin"/>
          <w:color w:val="111111"/>
          <w:sz w:val="28"/>
          <w:sz w:val="28"/>
          <w:szCs w:val="28"/>
          <w:lang w:bidi="fa-IR"/>
        </w:rPr>
        <w:t>۱۷۰</w:t>
      </w:r>
    </w:p>
    <w:p>
      <w:pPr>
        <w:pStyle w:val="BookText"/>
        <w:rPr/>
      </w:pPr>
      <w:r>
        <w:rPr>
          <w:rFonts w:ascii="IRNazanin" w:hAnsi="IRNazanin" w:eastAsia="IRNazanin"/>
          <w:color w:val="111111"/>
          <w:sz w:val="28"/>
          <w:sz w:val="28"/>
          <w:szCs w:val="28"/>
          <w:rtl w:val="true"/>
          <w:lang w:bidi="fa-IR"/>
        </w:rPr>
        <w:t xml:space="preserve">منبر و محراب کشد انتظار، </w:t>
      </w:r>
      <w:r>
        <w:rPr>
          <w:rFonts w:ascii="IRNazanin" w:hAnsi="IRNazanin" w:eastAsia="IRNazanin"/>
          <w:color w:val="111111"/>
          <w:sz w:val="28"/>
          <w:sz w:val="28"/>
          <w:szCs w:val="28"/>
          <w:lang w:bidi="fa-IR"/>
        </w:rPr>
        <w:t>۵۳۱</w:t>
      </w:r>
    </w:p>
    <w:p>
      <w:pPr>
        <w:pStyle w:val="BookText"/>
        <w:rPr/>
      </w:pPr>
      <w:r>
        <w:rPr>
          <w:rFonts w:ascii="IRNazanin" w:hAnsi="IRNazanin" w:eastAsia="IRNazanin"/>
          <w:color w:val="111111"/>
          <w:sz w:val="28"/>
          <w:sz w:val="28"/>
          <w:szCs w:val="28"/>
          <w:rtl w:val="true"/>
          <w:lang w:bidi="fa-IR"/>
        </w:rPr>
        <w:t xml:space="preserve">من غلامی از غلامان امیرالمؤمنینم، </w:t>
      </w:r>
      <w:r>
        <w:rPr>
          <w:rFonts w:ascii="IRNazanin" w:hAnsi="IRNazanin" w:eastAsia="IRNazanin"/>
          <w:color w:val="111111"/>
          <w:sz w:val="28"/>
          <w:sz w:val="28"/>
          <w:szCs w:val="28"/>
          <w:lang w:bidi="fa-IR"/>
        </w:rPr>
        <w:t>۴۰۷</w:t>
      </w:r>
    </w:p>
    <w:p>
      <w:pPr>
        <w:pStyle w:val="BookText"/>
        <w:rPr/>
      </w:pPr>
      <w:r>
        <w:rPr>
          <w:rFonts w:ascii="IRNazanin" w:hAnsi="IRNazanin" w:eastAsia="IRNazanin"/>
          <w:color w:val="111111"/>
          <w:sz w:val="28"/>
          <w:sz w:val="28"/>
          <w:szCs w:val="28"/>
          <w:rtl w:val="true"/>
          <w:lang w:bidi="fa-IR"/>
        </w:rPr>
        <w:t>ناریان مناریان را جاذباند،</w:t>
      </w:r>
      <w:r>
        <w:rPr>
          <w:rFonts w:ascii="IRNazanin" w:hAnsi="IRNazanin" w:eastAsia="IRNazanin"/>
          <w:color w:val="111111"/>
          <w:sz w:val="28"/>
          <w:sz w:val="28"/>
          <w:szCs w:val="28"/>
          <w:lang w:bidi="fa-IR"/>
        </w:rPr>
        <w:t>۱۸</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ندیده کسی در جهان این سعادت، </w:t>
      </w:r>
      <w:r>
        <w:rPr>
          <w:rFonts w:ascii="IRNazanin" w:hAnsi="IRNazanin" w:eastAsia="IRNazanin"/>
          <w:color w:val="111111"/>
          <w:sz w:val="28"/>
          <w:sz w:val="28"/>
          <w:szCs w:val="28"/>
          <w:lang w:bidi="fa-IR"/>
        </w:rPr>
        <w:t>۳۴۹</w:t>
      </w:r>
      <w:bookmarkStart w:id="1719" w:name="pg5471_31008"/>
    </w:p>
    <w:p>
      <w:pPr>
        <w:pStyle w:val="Heading4"/>
        <w:numPr>
          <w:ilvl w:val="3"/>
          <w:numId w:val="1"/>
        </w:numPr>
        <w:rPr/>
      </w:pPr>
      <w:bookmarkStart w:id="1720" w:name="__RefHeading___Toc2146360_581953129"/>
      <w:bookmarkStart w:id="1721" w:name="_Toc659"/>
      <w:bookmarkEnd w:id="1719"/>
      <w:bookmarkEnd w:id="1720"/>
      <w:r>
        <w:rPr>
          <w:rtl w:val="true"/>
        </w:rPr>
        <w:t>ب</w:t>
      </w:r>
      <w:r>
        <w:rPr>
          <w:rtl w:val="true"/>
        </w:rPr>
        <w:t xml:space="preserve">: </w:t>
      </w:r>
      <w:r>
        <w:rPr>
          <w:rtl w:val="true"/>
        </w:rPr>
        <w:t>اشعار عربی</w:t>
      </w:r>
      <w:bookmarkEnd w:id="1721"/>
    </w:p>
    <w:p>
      <w:pPr>
        <w:pStyle w:val="BookText"/>
        <w:rPr/>
      </w:pPr>
      <w:r>
        <w:rPr>
          <w:rFonts w:ascii="IRNazanin" w:hAnsi="IRNazanin" w:eastAsia="IRNazanin"/>
          <w:color w:val="111111"/>
          <w:sz w:val="28"/>
          <w:sz w:val="28"/>
          <w:szCs w:val="28"/>
          <w:rtl w:val="true"/>
          <w:lang w:bidi="fa-IR"/>
        </w:rPr>
        <w:t xml:space="preserve">آل علی شیعة الرحمان، </w:t>
      </w:r>
      <w:r>
        <w:rPr>
          <w:rFonts w:ascii="IRNazanin" w:hAnsi="IRNazanin" w:eastAsia="IRNazanin"/>
          <w:color w:val="111111"/>
          <w:sz w:val="28"/>
          <w:sz w:val="28"/>
          <w:szCs w:val="28"/>
          <w:lang w:bidi="fa-IR"/>
        </w:rPr>
        <w:t>۲۵</w:t>
      </w:r>
    </w:p>
    <w:p>
      <w:pPr>
        <w:pStyle w:val="BookText"/>
        <w:rPr/>
      </w:pPr>
      <w:r>
        <w:rPr>
          <w:rFonts w:ascii="IRNazanin" w:hAnsi="IRNazanin" w:eastAsia="IRNazanin"/>
          <w:color w:val="111111"/>
          <w:sz w:val="28"/>
          <w:sz w:val="28"/>
          <w:szCs w:val="28"/>
          <w:rtl w:val="true"/>
          <w:lang w:bidi="fa-IR"/>
        </w:rPr>
        <w:t xml:space="preserve">الحرب إن باشرتها فلا یکن من الفشل، </w:t>
      </w:r>
      <w:r>
        <w:rPr>
          <w:rFonts w:ascii="IRNazanin" w:hAnsi="IRNazanin" w:eastAsia="IRNazanin"/>
          <w:color w:val="111111"/>
          <w:sz w:val="28"/>
          <w:sz w:val="28"/>
          <w:szCs w:val="28"/>
          <w:lang w:bidi="fa-IR"/>
        </w:rPr>
        <w:t>۱۳۶</w:t>
      </w:r>
    </w:p>
    <w:p>
      <w:pPr>
        <w:pStyle w:val="BookText"/>
        <w:rPr/>
      </w:pPr>
      <w:r>
        <w:rPr>
          <w:rFonts w:ascii="IRNazanin" w:hAnsi="IRNazanin" w:eastAsia="IRNazanin"/>
          <w:color w:val="111111"/>
          <w:sz w:val="28"/>
          <w:sz w:val="28"/>
          <w:szCs w:val="28"/>
          <w:rtl w:val="true"/>
          <w:lang w:bidi="fa-IR"/>
        </w:rPr>
        <w:t xml:space="preserve">انا الغلام الیمنی البجلی، </w:t>
      </w:r>
      <w:r>
        <w:rPr>
          <w:rFonts w:ascii="IRNazanin" w:hAnsi="IRNazanin" w:eastAsia="IRNazanin"/>
          <w:color w:val="111111"/>
          <w:sz w:val="28"/>
          <w:sz w:val="28"/>
          <w:szCs w:val="28"/>
          <w:lang w:bidi="fa-IR"/>
        </w:rPr>
        <w:t>۲۶۶</w:t>
      </w:r>
    </w:p>
    <w:p>
      <w:pPr>
        <w:pStyle w:val="BookText"/>
        <w:rPr/>
      </w:pPr>
      <w:r>
        <w:rPr>
          <w:rFonts w:ascii="IRNazanin" w:hAnsi="IRNazanin" w:eastAsia="IRNazanin"/>
          <w:color w:val="111111"/>
          <w:sz w:val="28"/>
          <w:sz w:val="28"/>
          <w:szCs w:val="28"/>
          <w:rtl w:val="true"/>
          <w:lang w:bidi="fa-IR"/>
        </w:rPr>
        <w:t xml:space="preserve">ان الحسین أصیب فی یوم السقیفه، </w:t>
      </w:r>
      <w:r>
        <w:rPr>
          <w:rFonts w:ascii="IRNazanin" w:hAnsi="IRNazanin" w:eastAsia="IRNazanin"/>
          <w:color w:val="111111"/>
          <w:sz w:val="28"/>
          <w:sz w:val="28"/>
          <w:szCs w:val="28"/>
          <w:lang w:bidi="fa-IR"/>
        </w:rPr>
        <w:t>۳۱۱</w:t>
      </w:r>
    </w:p>
    <w:p>
      <w:pPr>
        <w:pStyle w:val="BookText"/>
        <w:rPr/>
      </w:pPr>
      <w:r>
        <w:rPr>
          <w:rFonts w:ascii="IRNazanin" w:hAnsi="IRNazanin" w:eastAsia="IRNazanin"/>
          <w:color w:val="111111"/>
          <w:sz w:val="28"/>
          <w:sz w:val="28"/>
          <w:szCs w:val="28"/>
          <w:rtl w:val="true"/>
          <w:lang w:bidi="fa-IR"/>
        </w:rPr>
        <w:t xml:space="preserve">انا و جمیع من فوق التراب، </w:t>
      </w:r>
      <w:r>
        <w:rPr>
          <w:rFonts w:ascii="IRNazanin" w:hAnsi="IRNazanin" w:eastAsia="IRNazanin"/>
          <w:color w:val="111111"/>
          <w:sz w:val="28"/>
          <w:sz w:val="28"/>
          <w:szCs w:val="28"/>
          <w:lang w:bidi="fa-IR"/>
        </w:rPr>
        <w:t>۴۸</w:t>
      </w:r>
    </w:p>
    <w:p>
      <w:pPr>
        <w:pStyle w:val="BookText"/>
        <w:rPr/>
      </w:pPr>
      <w:r>
        <w:rPr>
          <w:rFonts w:ascii="IRNazanin" w:hAnsi="IRNazanin" w:eastAsia="IRNazanin"/>
          <w:color w:val="111111"/>
          <w:sz w:val="28"/>
          <w:sz w:val="28"/>
          <w:szCs w:val="28"/>
          <w:rtl w:val="true"/>
          <w:lang w:bidi="fa-IR"/>
        </w:rPr>
        <w:t xml:space="preserve">إن یکن یجعل الله البنون، </w:t>
      </w:r>
      <w:r>
        <w:rPr>
          <w:rFonts w:ascii="IRNazanin" w:hAnsi="IRNazanin" w:eastAsia="IRNazanin"/>
          <w:color w:val="111111"/>
          <w:sz w:val="28"/>
          <w:sz w:val="28"/>
          <w:szCs w:val="28"/>
          <w:lang w:bidi="fa-IR"/>
        </w:rPr>
        <w:t>۵۵۸</w:t>
      </w:r>
    </w:p>
    <w:p>
      <w:pPr>
        <w:pStyle w:val="BookText"/>
        <w:rPr/>
      </w:pPr>
      <w:r>
        <w:rPr>
          <w:rFonts w:ascii="IRNazanin" w:hAnsi="IRNazanin" w:eastAsia="IRNazanin"/>
          <w:color w:val="111111"/>
          <w:sz w:val="28"/>
          <w:sz w:val="28"/>
          <w:szCs w:val="28"/>
          <w:rtl w:val="true"/>
          <w:lang w:bidi="fa-IR"/>
        </w:rPr>
        <w:t xml:space="preserve">أنا مولی لامام به فرض علینا، </w:t>
      </w:r>
      <w:r>
        <w:rPr>
          <w:rFonts w:ascii="IRNazanin" w:hAnsi="IRNazanin" w:eastAsia="IRNazanin"/>
          <w:color w:val="111111"/>
          <w:sz w:val="28"/>
          <w:sz w:val="28"/>
          <w:szCs w:val="28"/>
          <w:lang w:bidi="fa-IR"/>
        </w:rPr>
        <w:t>۴۶۴</w:t>
      </w:r>
    </w:p>
    <w:p>
      <w:pPr>
        <w:pStyle w:val="BookText"/>
        <w:rPr/>
      </w:pPr>
      <w:r>
        <w:rPr>
          <w:rFonts w:ascii="IRNazanin" w:hAnsi="IRNazanin" w:eastAsia="IRNazanin"/>
          <w:color w:val="111111"/>
          <w:sz w:val="28"/>
          <w:sz w:val="28"/>
          <w:szCs w:val="28"/>
          <w:rtl w:val="true"/>
          <w:lang w:bidi="fa-IR"/>
        </w:rPr>
        <w:t xml:space="preserve">بال محمد عرف الصواب، </w:t>
      </w:r>
      <w:r>
        <w:rPr>
          <w:rFonts w:ascii="IRNazanin" w:hAnsi="IRNazanin" w:eastAsia="IRNazanin"/>
          <w:color w:val="111111"/>
          <w:sz w:val="28"/>
          <w:sz w:val="28"/>
          <w:szCs w:val="28"/>
          <w:lang w:bidi="fa-IR"/>
        </w:rPr>
        <w:t>۲۷</w:t>
      </w:r>
    </w:p>
    <w:p>
      <w:pPr>
        <w:pStyle w:val="BookText"/>
        <w:rPr/>
      </w:pPr>
      <w:r>
        <w:rPr>
          <w:rFonts w:ascii="IRNazanin" w:hAnsi="IRNazanin" w:eastAsia="IRNazanin"/>
          <w:color w:val="111111"/>
          <w:sz w:val="28"/>
          <w:sz w:val="28"/>
          <w:szCs w:val="28"/>
          <w:rtl w:val="true"/>
          <w:lang w:bidi="fa-IR"/>
        </w:rPr>
        <w:t>تالله ما کربلا، لولا سقیفهم،</w:t>
      </w:r>
      <w:r>
        <w:rPr>
          <w:rFonts w:ascii="IRNazanin" w:hAnsi="IRNazanin" w:eastAsia="IRNazanin"/>
          <w:color w:val="111111"/>
          <w:sz w:val="28"/>
          <w:sz w:val="28"/>
          <w:szCs w:val="28"/>
          <w:lang w:bidi="fa-IR"/>
        </w:rPr>
        <w:t>۳۱۲</w:t>
      </w:r>
    </w:p>
    <w:p>
      <w:pPr>
        <w:pStyle w:val="BookText"/>
        <w:rPr/>
      </w:pPr>
      <w:r>
        <w:rPr>
          <w:rFonts w:ascii="IRNazanin" w:hAnsi="IRNazanin" w:eastAsia="IRNazanin"/>
          <w:color w:val="111111"/>
          <w:sz w:val="28"/>
          <w:sz w:val="28"/>
          <w:szCs w:val="28"/>
          <w:rtl w:val="true"/>
          <w:lang w:bidi="fa-IR"/>
        </w:rPr>
        <w:t xml:space="preserve">تغیرت البلاد ومن علیها، </w:t>
      </w:r>
      <w:r>
        <w:rPr>
          <w:rFonts w:ascii="IRNazanin" w:hAnsi="IRNazanin" w:eastAsia="IRNazanin"/>
          <w:color w:val="111111"/>
          <w:sz w:val="28"/>
          <w:sz w:val="28"/>
          <w:szCs w:val="28"/>
          <w:lang w:bidi="fa-IR"/>
        </w:rPr>
        <w:t>۲۶۸</w:t>
      </w:r>
    </w:p>
    <w:p>
      <w:pPr>
        <w:pStyle w:val="BookText"/>
        <w:rPr/>
      </w:pPr>
      <w:r>
        <w:rPr>
          <w:rFonts w:ascii="Amiri" w:hAnsi="Amiri" w:eastAsia="Amiri" w:cs="Amiri"/>
          <w:color w:val="111111"/>
          <w:sz w:val="28"/>
          <w:sz w:val="28"/>
          <w:szCs w:val="28"/>
          <w:rtl w:val="true"/>
          <w:lang w:bidi="ar-SA"/>
        </w:rPr>
        <w:t xml:space="preserve">عموما قلتة فاجئة، </w:t>
      </w:r>
      <w:r>
        <w:rPr>
          <w:rFonts w:ascii="Amiri" w:hAnsi="Amiri" w:eastAsia="Amiri" w:cs="Amiri"/>
          <w:color w:val="111111"/>
          <w:sz w:val="28"/>
          <w:sz w:val="28"/>
          <w:szCs w:val="28"/>
          <w:lang w:bidi="ar-SA"/>
        </w:rPr>
        <w:t>۴۷۳</w:t>
      </w:r>
    </w:p>
    <w:p>
      <w:pPr>
        <w:pStyle w:val="BookText"/>
        <w:rPr/>
      </w:pPr>
      <w:r>
        <w:rPr>
          <w:rFonts w:ascii="IRNazanin" w:hAnsi="IRNazanin" w:eastAsia="IRNazanin"/>
          <w:color w:val="111111"/>
          <w:sz w:val="28"/>
          <w:sz w:val="28"/>
          <w:szCs w:val="28"/>
          <w:rtl w:val="true"/>
          <w:lang w:bidi="fa-IR"/>
        </w:rPr>
        <w:t xml:space="preserve">سبقتکم إلی الإسلام طرا، </w:t>
      </w:r>
      <w:r>
        <w:rPr>
          <w:rFonts w:ascii="IRNazanin" w:hAnsi="IRNazanin" w:eastAsia="IRNazanin"/>
          <w:color w:val="111111"/>
          <w:sz w:val="28"/>
          <w:sz w:val="28"/>
          <w:szCs w:val="28"/>
          <w:lang w:bidi="fa-IR"/>
        </w:rPr>
        <w:t>۱۱۰</w:t>
      </w:r>
    </w:p>
    <w:p>
      <w:pPr>
        <w:pStyle w:val="BookText"/>
        <w:rPr/>
      </w:pPr>
      <w:r>
        <w:rPr>
          <w:rFonts w:ascii="IRNazanin" w:hAnsi="IRNazanin" w:eastAsia="IRNazanin"/>
          <w:color w:val="111111"/>
          <w:sz w:val="28"/>
          <w:sz w:val="28"/>
          <w:szCs w:val="28"/>
          <w:rtl w:val="true"/>
          <w:lang w:bidi="fa-IR"/>
        </w:rPr>
        <w:t xml:space="preserve">علی الله فی کل الأمور توکلی، </w:t>
      </w:r>
      <w:r>
        <w:rPr>
          <w:rFonts w:ascii="IRNazanin" w:hAnsi="IRNazanin" w:eastAsia="IRNazanin"/>
          <w:color w:val="111111"/>
          <w:sz w:val="28"/>
          <w:sz w:val="28"/>
          <w:szCs w:val="28"/>
          <w:lang w:bidi="fa-IR"/>
        </w:rPr>
        <w:t>۷۹</w:t>
      </w:r>
    </w:p>
    <w:p>
      <w:pPr>
        <w:pStyle w:val="BookText"/>
        <w:rPr/>
      </w:pPr>
      <w:r>
        <w:rPr>
          <w:rFonts w:ascii="IRNazanin" w:hAnsi="IRNazanin" w:eastAsia="IRNazanin"/>
          <w:color w:val="111111"/>
          <w:sz w:val="28"/>
          <w:sz w:val="28"/>
          <w:szCs w:val="28"/>
          <w:rtl w:val="true"/>
          <w:lang w:bidi="fa-IR"/>
        </w:rPr>
        <w:t xml:space="preserve">علی ته جنه، </w:t>
      </w:r>
      <w:r>
        <w:rPr>
          <w:rFonts w:ascii="IRNazanin" w:hAnsi="IRNazanin" w:eastAsia="IRNazanin"/>
          <w:color w:val="111111"/>
          <w:sz w:val="28"/>
          <w:sz w:val="28"/>
          <w:szCs w:val="28"/>
          <w:lang w:bidi="fa-IR"/>
        </w:rPr>
        <w:t>۴۸۷</w:t>
      </w:r>
    </w:p>
    <w:p>
      <w:pPr>
        <w:pStyle w:val="BookText"/>
        <w:rPr/>
      </w:pPr>
      <w:r>
        <w:rPr>
          <w:rFonts w:ascii="IRNazanin" w:hAnsi="IRNazanin" w:eastAsia="IRNazanin"/>
          <w:color w:val="111111"/>
          <w:sz w:val="28"/>
          <w:sz w:val="28"/>
          <w:szCs w:val="28"/>
          <w:rtl w:val="true"/>
          <w:lang w:bidi="fa-IR"/>
        </w:rPr>
        <w:t>فإن کنت بالشوری ملکت امورهم،</w:t>
      </w:r>
      <w:r>
        <w:rPr>
          <w:rFonts w:ascii="IRNazanin" w:hAnsi="IRNazanin" w:eastAsia="IRNazanin"/>
          <w:color w:val="111111"/>
          <w:sz w:val="28"/>
          <w:sz w:val="28"/>
          <w:szCs w:val="28"/>
          <w:lang w:bidi="fa-IR"/>
        </w:rPr>
        <w:t>۱۴۳</w:t>
      </w:r>
    </w:p>
    <w:p>
      <w:pPr>
        <w:pStyle w:val="BookText"/>
        <w:rPr/>
      </w:pPr>
      <w:r>
        <w:rPr>
          <w:rFonts w:ascii="IRNazanin" w:hAnsi="IRNazanin" w:eastAsia="IRNazanin"/>
          <w:color w:val="111111"/>
          <w:sz w:val="28"/>
          <w:sz w:val="28"/>
          <w:szCs w:val="28"/>
          <w:rtl w:val="true"/>
          <w:lang w:bidi="fa-IR"/>
        </w:rPr>
        <w:t xml:space="preserve">فأصبح اهل الشام قد رفعوا القنا، </w:t>
      </w:r>
      <w:r>
        <w:rPr>
          <w:rFonts w:ascii="IRNazanin" w:hAnsi="IRNazanin" w:eastAsia="IRNazanin"/>
          <w:color w:val="111111"/>
          <w:sz w:val="28"/>
          <w:sz w:val="28"/>
          <w:szCs w:val="28"/>
          <w:lang w:bidi="fa-IR"/>
        </w:rPr>
        <w:t>۴۸۴</w:t>
      </w:r>
    </w:p>
    <w:p>
      <w:pPr>
        <w:pStyle w:val="BookText"/>
        <w:rPr/>
      </w:pPr>
      <w:r>
        <w:rPr>
          <w:rFonts w:ascii="IRNazanin" w:hAnsi="IRNazanin" w:eastAsia="IRNazanin"/>
          <w:color w:val="111111"/>
          <w:sz w:val="28"/>
          <w:sz w:val="28"/>
          <w:szCs w:val="28"/>
          <w:rtl w:val="true"/>
          <w:lang w:bidi="fa-IR"/>
        </w:rPr>
        <w:t xml:space="preserve">فقال له قم یا علی فانی، </w:t>
      </w:r>
      <w:r>
        <w:rPr>
          <w:rFonts w:ascii="IRNazanin" w:hAnsi="IRNazanin" w:eastAsia="IRNazanin"/>
          <w:color w:val="111111"/>
          <w:sz w:val="28"/>
          <w:sz w:val="28"/>
          <w:szCs w:val="28"/>
          <w:lang w:bidi="fa-IR"/>
        </w:rPr>
        <w:t>۲۲۶</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ترفضت، قلت کلا </w:t>
      </w:r>
      <w:r>
        <w:rPr>
          <w:rFonts w:ascii="IRNazanin" w:hAnsi="IRNazanin" w:eastAsia="IRNazanin"/>
          <w:color w:val="111111"/>
          <w:sz w:val="28"/>
          <w:sz w:val="28"/>
          <w:szCs w:val="28"/>
          <w:lang w:bidi="fa-IR"/>
        </w:rPr>
        <w:t>۲۷۶</w:t>
      </w:r>
    </w:p>
    <w:p>
      <w:pPr>
        <w:pStyle w:val="BookText"/>
        <w:rPr/>
      </w:pPr>
      <w:r>
        <w:rPr>
          <w:rFonts w:ascii="IRNazanin" w:hAnsi="IRNazanin" w:eastAsia="IRNazanin"/>
          <w:color w:val="111111"/>
          <w:sz w:val="28"/>
          <w:sz w:val="28"/>
          <w:szCs w:val="28"/>
          <w:rtl w:val="true"/>
          <w:lang w:bidi="fa-IR"/>
        </w:rPr>
        <w:t xml:space="preserve">قد قال إذ منی الیمامه، </w:t>
      </w:r>
      <w:r>
        <w:rPr>
          <w:rFonts w:ascii="IRNazanin" w:hAnsi="IRNazanin" w:eastAsia="IRNazanin"/>
          <w:color w:val="111111"/>
          <w:sz w:val="28"/>
          <w:sz w:val="28"/>
          <w:szCs w:val="28"/>
          <w:lang w:bidi="fa-IR"/>
        </w:rPr>
        <w:t>۴۲۴</w:t>
      </w:r>
    </w:p>
    <w:p>
      <w:pPr>
        <w:pStyle w:val="BookText"/>
        <w:rPr/>
      </w:pPr>
      <w:r>
        <w:rPr>
          <w:rFonts w:ascii="IRNazanin" w:hAnsi="IRNazanin" w:eastAsia="IRNazanin"/>
          <w:color w:val="111111"/>
          <w:sz w:val="28"/>
          <w:sz w:val="28"/>
          <w:szCs w:val="28"/>
          <w:rtl w:val="true"/>
          <w:lang w:bidi="fa-IR"/>
        </w:rPr>
        <w:t xml:space="preserve">تو شق قلبی تبدا وشطه، </w:t>
      </w:r>
      <w:r>
        <w:rPr>
          <w:rFonts w:ascii="IRNazanin" w:hAnsi="IRNazanin" w:eastAsia="IRNazanin"/>
          <w:color w:val="111111"/>
          <w:sz w:val="28"/>
          <w:sz w:val="28"/>
          <w:szCs w:val="28"/>
          <w:lang w:bidi="fa-IR"/>
        </w:rPr>
        <w:t>۲۰۰</w:t>
      </w:r>
    </w:p>
    <w:p>
      <w:pPr>
        <w:pStyle w:val="BookText"/>
        <w:rPr/>
      </w:pPr>
      <w:r>
        <w:rPr>
          <w:rFonts w:ascii="IRNazanin" w:hAnsi="IRNazanin" w:eastAsia="IRNazanin"/>
          <w:color w:val="111111"/>
          <w:sz w:val="28"/>
          <w:sz w:val="28"/>
          <w:szCs w:val="28"/>
          <w:rtl w:val="true"/>
          <w:lang w:bidi="fa-IR"/>
        </w:rPr>
        <w:t xml:space="preserve">من قلب متیم مستهام، </w:t>
      </w:r>
      <w:r>
        <w:rPr>
          <w:rFonts w:ascii="IRNazanin" w:hAnsi="IRNazanin" w:eastAsia="IRNazanin"/>
          <w:color w:val="111111"/>
          <w:sz w:val="28"/>
          <w:sz w:val="28"/>
          <w:szCs w:val="28"/>
          <w:lang w:bidi="fa-IR"/>
        </w:rPr>
        <w:t>۶۰۳</w:t>
      </w:r>
    </w:p>
    <w:p>
      <w:pPr>
        <w:pStyle w:val="BookText"/>
        <w:rPr/>
      </w:pPr>
      <w:r>
        <w:rPr>
          <w:rFonts w:ascii="IRNazanin" w:hAnsi="IRNazanin" w:eastAsia="IRNazanin"/>
          <w:color w:val="111111"/>
          <w:sz w:val="28"/>
          <w:sz w:val="28"/>
          <w:szCs w:val="28"/>
          <w:rtl w:val="true"/>
          <w:lang w:bidi="fa-IR"/>
        </w:rPr>
        <w:t xml:space="preserve">من معشر هم دین و بغضهم، </w:t>
      </w:r>
      <w:r>
        <w:rPr>
          <w:rFonts w:ascii="IRNazanin" w:hAnsi="IRNazanin" w:eastAsia="IRNazanin"/>
          <w:color w:val="111111"/>
          <w:sz w:val="28"/>
          <w:sz w:val="28"/>
          <w:szCs w:val="28"/>
          <w:lang w:bidi="fa-IR"/>
        </w:rPr>
        <w:t>۵۶۲</w:t>
      </w:r>
    </w:p>
    <w:p>
      <w:pPr>
        <w:pStyle w:val="BookText"/>
        <w:rPr/>
      </w:pPr>
      <w:r>
        <w:rPr>
          <w:rFonts w:ascii="IRNazanin" w:hAnsi="IRNazanin" w:eastAsia="IRNazanin"/>
          <w:color w:val="111111"/>
          <w:sz w:val="28"/>
          <w:sz w:val="28"/>
          <w:szCs w:val="28"/>
          <w:rtl w:val="true"/>
          <w:lang w:bidi="fa-IR"/>
        </w:rPr>
        <w:t xml:space="preserve">نار علیا مظهرالعجائب، </w:t>
      </w:r>
      <w:r>
        <w:rPr>
          <w:rFonts w:ascii="IRNazanin" w:hAnsi="IRNazanin" w:eastAsia="IRNazanin"/>
          <w:color w:val="111111"/>
          <w:sz w:val="28"/>
          <w:sz w:val="28"/>
          <w:szCs w:val="28"/>
          <w:lang w:bidi="fa-IR"/>
        </w:rPr>
        <w:t>۵۶۳</w:t>
      </w:r>
    </w:p>
    <w:p>
      <w:pPr>
        <w:pStyle w:val="BookText"/>
        <w:rPr/>
      </w:pPr>
      <w:r>
        <w:rPr>
          <w:rFonts w:ascii="IRNazanin" w:hAnsi="IRNazanin" w:eastAsia="IRNazanin"/>
          <w:color w:val="111111"/>
          <w:sz w:val="28"/>
          <w:sz w:val="28"/>
          <w:szCs w:val="28"/>
          <w:rtl w:val="true"/>
          <w:lang w:bidi="fa-IR"/>
        </w:rPr>
        <w:t>نحن ضرینا کم علی تنزیله،</w:t>
      </w:r>
      <w:r>
        <w:rPr>
          <w:rFonts w:ascii="IRNazanin" w:hAnsi="IRNazanin" w:eastAsia="IRNazanin"/>
          <w:color w:val="111111"/>
          <w:sz w:val="28"/>
          <w:sz w:val="28"/>
          <w:szCs w:val="28"/>
          <w:lang w:bidi="fa-IR"/>
        </w:rPr>
        <w:t>۴۸۳</w:t>
      </w:r>
    </w:p>
    <w:p>
      <w:pPr>
        <w:pStyle w:val="BookText"/>
        <w:rPr/>
      </w:pPr>
      <w:r>
        <w:rPr>
          <w:rFonts w:ascii="IRNazanin" w:hAnsi="IRNazanin" w:eastAsia="IRNazanin"/>
          <w:color w:val="111111"/>
          <w:sz w:val="28"/>
          <w:sz w:val="28"/>
          <w:szCs w:val="28"/>
          <w:rtl w:val="true"/>
          <w:lang w:bidi="fa-IR"/>
        </w:rPr>
        <w:t xml:space="preserve">نن قتلنا سید الخزرج سعد بن عباده، </w:t>
      </w:r>
      <w:r>
        <w:rPr>
          <w:rFonts w:ascii="IRNazanin" w:hAnsi="IRNazanin" w:eastAsia="IRNazanin"/>
          <w:color w:val="111111"/>
          <w:sz w:val="28"/>
          <w:sz w:val="28"/>
          <w:szCs w:val="28"/>
          <w:lang w:bidi="fa-IR"/>
        </w:rPr>
        <w:t>۳۰۹</w:t>
      </w:r>
    </w:p>
    <w:p>
      <w:pPr>
        <w:pStyle w:val="BookText"/>
        <w:rPr/>
      </w:pPr>
      <w:r>
        <w:rPr>
          <w:rFonts w:ascii="IRNazanin" w:hAnsi="IRNazanin" w:eastAsia="IRNazanin"/>
          <w:color w:val="111111"/>
          <w:sz w:val="28"/>
          <w:sz w:val="28"/>
          <w:szCs w:val="28"/>
          <w:rtl w:val="true"/>
          <w:lang w:bidi="fa-IR"/>
        </w:rPr>
        <w:t xml:space="preserve">وعلی واضع أقدامه، </w:t>
      </w:r>
      <w:r>
        <w:rPr>
          <w:rFonts w:ascii="IRNazanin" w:hAnsi="IRNazanin" w:eastAsia="IRNazanin"/>
          <w:color w:val="111111"/>
          <w:sz w:val="28"/>
          <w:sz w:val="28"/>
          <w:szCs w:val="28"/>
          <w:lang w:bidi="fa-IR"/>
        </w:rPr>
        <w:t>۱۲۲</w:t>
      </w:r>
    </w:p>
    <w:p>
      <w:pPr>
        <w:pStyle w:val="BookText"/>
        <w:rPr/>
      </w:pPr>
      <w:r>
        <w:rPr>
          <w:rFonts w:ascii="IRNazanin" w:hAnsi="IRNazanin" w:eastAsia="IRNazanin"/>
          <w:color w:val="111111"/>
          <w:sz w:val="28"/>
          <w:sz w:val="28"/>
          <w:szCs w:val="28"/>
          <w:rtl w:val="true"/>
          <w:lang w:bidi="fa-IR"/>
        </w:rPr>
        <w:t xml:space="preserve">وفی الصدر لبانات، </w:t>
      </w:r>
      <w:r>
        <w:rPr>
          <w:rFonts w:ascii="IRNazanin" w:hAnsi="IRNazanin" w:eastAsia="IRNazanin"/>
          <w:color w:val="111111"/>
          <w:sz w:val="28"/>
          <w:sz w:val="28"/>
          <w:szCs w:val="28"/>
          <w:lang w:bidi="fa-IR"/>
        </w:rPr>
        <w:t>۴۱۶</w:t>
      </w:r>
    </w:p>
    <w:p>
      <w:pPr>
        <w:pStyle w:val="BookText"/>
        <w:rPr/>
      </w:pPr>
      <w:r>
        <w:rPr>
          <w:rFonts w:ascii="IRNazanin" w:hAnsi="IRNazanin" w:eastAsia="IRNazanin"/>
          <w:color w:val="111111"/>
          <w:sz w:val="28"/>
          <w:sz w:val="28"/>
          <w:szCs w:val="28"/>
          <w:rtl w:val="true"/>
          <w:lang w:bidi="fa-IR"/>
        </w:rPr>
        <w:t>وی بنفسی خیر من وطیء الحصن،</w:t>
      </w:r>
      <w:r>
        <w:rPr>
          <w:rFonts w:ascii="IRNazanin" w:hAnsi="IRNazanin" w:eastAsia="IRNazanin"/>
          <w:color w:val="111111"/>
          <w:sz w:val="28"/>
          <w:sz w:val="28"/>
          <w:szCs w:val="28"/>
          <w:lang w:bidi="fa-IR"/>
        </w:rPr>
        <w:t>۵۲۳</w:t>
      </w:r>
    </w:p>
    <w:p>
      <w:pPr>
        <w:pStyle w:val="BookText"/>
        <w:rPr/>
      </w:pPr>
      <w:r>
        <w:rPr>
          <w:rFonts w:ascii="IRNazanin" w:hAnsi="IRNazanin" w:eastAsia="IRNazanin"/>
          <w:color w:val="111111"/>
          <w:sz w:val="28"/>
          <w:sz w:val="28"/>
          <w:szCs w:val="28"/>
          <w:rtl w:val="true"/>
          <w:lang w:bidi="fa-IR"/>
        </w:rPr>
        <w:t xml:space="preserve">ولکن امرة کان أبرم بینهم، </w:t>
      </w:r>
      <w:r>
        <w:rPr>
          <w:rFonts w:ascii="IRNazanin" w:hAnsi="IRNazanin" w:eastAsia="IRNazanin"/>
          <w:color w:val="111111"/>
          <w:sz w:val="28"/>
          <w:sz w:val="28"/>
          <w:szCs w:val="28"/>
          <w:lang w:bidi="fa-IR"/>
        </w:rPr>
        <w:t>۴۷۳</w:t>
      </w:r>
    </w:p>
    <w:p>
      <w:pPr>
        <w:pStyle w:val="BookText"/>
        <w:rPr/>
      </w:pPr>
      <w:r>
        <w:rPr>
          <w:rFonts w:ascii="IRNazanin" w:hAnsi="IRNazanin" w:eastAsia="IRNazanin"/>
          <w:color w:val="111111"/>
          <w:sz w:val="28"/>
          <w:sz w:val="28"/>
          <w:szCs w:val="28"/>
          <w:rtl w:val="true"/>
          <w:lang w:bidi="fa-IR"/>
        </w:rPr>
        <w:t>وما ذنبنا عندالنواصب ویلهم،</w:t>
      </w:r>
      <w:r>
        <w:rPr>
          <w:rFonts w:ascii="IRNazanin" w:hAnsi="IRNazanin" w:eastAsia="IRNazanin"/>
          <w:color w:val="111111"/>
          <w:sz w:val="28"/>
          <w:sz w:val="28"/>
          <w:szCs w:val="28"/>
          <w:lang w:bidi="fa-IR"/>
        </w:rPr>
        <w:t>۵۸۳</w:t>
      </w:r>
    </w:p>
    <w:p>
      <w:pPr>
        <w:pStyle w:val="BookText"/>
        <w:rPr/>
      </w:pPr>
      <w:r>
        <w:rPr>
          <w:rFonts w:ascii="IRNazanin" w:hAnsi="IRNazanin" w:eastAsia="IRNazanin"/>
          <w:color w:val="111111"/>
          <w:sz w:val="28"/>
          <w:sz w:val="28"/>
          <w:szCs w:val="28"/>
          <w:rtl w:val="true"/>
          <w:lang w:bidi="fa-IR"/>
        </w:rPr>
        <w:t xml:space="preserve">ها علی بشر کیف بشر، </w:t>
      </w:r>
      <w:r>
        <w:rPr>
          <w:rFonts w:ascii="IRNazanin" w:hAnsi="IRNazanin" w:eastAsia="IRNazanin"/>
          <w:color w:val="111111"/>
          <w:sz w:val="28"/>
          <w:sz w:val="28"/>
          <w:szCs w:val="28"/>
          <w:lang w:bidi="fa-IR"/>
        </w:rPr>
        <w:t>۶۰۴</w:t>
      </w:r>
    </w:p>
    <w:p>
      <w:pPr>
        <w:pStyle w:val="BookText"/>
        <w:rPr/>
      </w:pPr>
      <w:r>
        <w:rPr>
          <w:rFonts w:ascii="IRNazanin" w:hAnsi="IRNazanin" w:eastAsia="IRNazanin"/>
          <w:color w:val="111111"/>
          <w:sz w:val="28"/>
          <w:sz w:val="28"/>
          <w:szCs w:val="28"/>
          <w:rtl w:val="true"/>
          <w:lang w:bidi="fa-IR"/>
        </w:rPr>
        <w:t xml:space="preserve">هذا علی والدی یقوده </w:t>
      </w:r>
      <w:r>
        <w:rPr>
          <w:rFonts w:ascii="IRNazanin" w:hAnsi="IRNazanin" w:eastAsia="IRNazanin"/>
          <w:color w:val="111111"/>
          <w:sz w:val="28"/>
          <w:sz w:val="28"/>
          <w:szCs w:val="28"/>
          <w:lang w:bidi="fa-IR"/>
        </w:rPr>
        <w:t>۱۳۶</w:t>
      </w:r>
    </w:p>
    <w:p>
      <w:pPr>
        <w:pStyle w:val="BookText"/>
        <w:rPr/>
      </w:pPr>
      <w:r>
        <w:rPr>
          <w:rFonts w:ascii="IRNazanin" w:hAnsi="IRNazanin" w:eastAsia="IRNazanin"/>
          <w:color w:val="111111"/>
          <w:sz w:val="28"/>
          <w:sz w:val="28"/>
          <w:szCs w:val="28"/>
          <w:rtl w:val="true"/>
          <w:lang w:bidi="fa-IR"/>
        </w:rPr>
        <w:t xml:space="preserve">هوالحبیب الذی ترجی شفاعه، </w:t>
      </w:r>
      <w:r>
        <w:rPr>
          <w:rFonts w:ascii="IRNazanin" w:hAnsi="IRNazanin" w:eastAsia="IRNazanin"/>
          <w:color w:val="111111"/>
          <w:sz w:val="28"/>
          <w:sz w:val="28"/>
          <w:szCs w:val="28"/>
          <w:lang w:bidi="fa-IR"/>
        </w:rPr>
        <w:t>۲۴۲</w:t>
      </w:r>
    </w:p>
    <w:p>
      <w:pPr>
        <w:pStyle w:val="BookText"/>
        <w:rPr/>
      </w:pPr>
      <w:r>
        <w:rPr>
          <w:rFonts w:ascii="IRNazanin" w:hAnsi="IRNazanin" w:eastAsia="IRNazanin"/>
          <w:color w:val="111111"/>
          <w:sz w:val="28"/>
          <w:sz w:val="28"/>
          <w:szCs w:val="28"/>
          <w:rtl w:val="true"/>
          <w:lang w:bidi="fa-IR"/>
        </w:rPr>
        <w:t xml:space="preserve">هوالنبأ العظیم و فلک نوح، </w:t>
      </w:r>
      <w:r>
        <w:rPr>
          <w:rFonts w:ascii="IRNazanin" w:hAnsi="IRNazanin" w:eastAsia="IRNazanin"/>
          <w:color w:val="111111"/>
          <w:sz w:val="28"/>
          <w:sz w:val="28"/>
          <w:szCs w:val="28"/>
          <w:lang w:bidi="fa-IR"/>
        </w:rPr>
        <w:t>۵۶۹</w:t>
      </w:r>
    </w:p>
    <w:p>
      <w:pPr>
        <w:pStyle w:val="BookText"/>
        <w:rPr/>
      </w:pPr>
      <w:r>
        <w:rPr>
          <w:rFonts w:ascii="IRNazanin" w:hAnsi="IRNazanin" w:eastAsia="IRNazanin"/>
          <w:color w:val="111111"/>
          <w:sz w:val="28"/>
          <w:sz w:val="28"/>
          <w:szCs w:val="28"/>
          <w:rtl w:val="true"/>
          <w:lang w:bidi="fa-IR"/>
        </w:rPr>
        <w:t xml:space="preserve">یا اهل بیت رسول الله حبکم، </w:t>
      </w:r>
      <w:r>
        <w:rPr>
          <w:rFonts w:ascii="IRNazanin" w:hAnsi="IRNazanin" w:eastAsia="IRNazanin"/>
          <w:color w:val="111111"/>
          <w:sz w:val="28"/>
          <w:sz w:val="28"/>
          <w:szCs w:val="28"/>
          <w:lang w:bidi="fa-IR"/>
        </w:rPr>
        <w:t>۳۶۶</w:t>
      </w:r>
    </w:p>
    <w:p>
      <w:pPr>
        <w:pStyle w:val="BookText"/>
        <w:rPr/>
      </w:pPr>
      <w:r>
        <w:rPr>
          <w:rFonts w:ascii="IRNazanin" w:hAnsi="IRNazanin" w:eastAsia="IRNazanin"/>
          <w:color w:val="111111"/>
          <w:sz w:val="28"/>
          <w:sz w:val="28"/>
          <w:szCs w:val="28"/>
          <w:rtl w:val="true"/>
          <w:lang w:bidi="fa-IR"/>
        </w:rPr>
        <w:t xml:space="preserve">یا صاحب القبة البیضاء فی النجف، </w:t>
      </w:r>
      <w:r>
        <w:rPr>
          <w:rFonts w:ascii="IRNazanin" w:hAnsi="IRNazanin" w:eastAsia="IRNazanin"/>
          <w:color w:val="111111"/>
          <w:sz w:val="28"/>
          <w:sz w:val="28"/>
          <w:szCs w:val="28"/>
          <w:lang w:bidi="fa-IR"/>
        </w:rPr>
        <w:t>۵۷۳</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ینادیهم یوم الغدیر نبیهم، </w:t>
      </w:r>
      <w:r>
        <w:rPr>
          <w:rFonts w:ascii="IRNazanin" w:hAnsi="IRNazanin" w:eastAsia="IRNazanin"/>
          <w:color w:val="111111"/>
          <w:sz w:val="28"/>
          <w:sz w:val="28"/>
          <w:szCs w:val="28"/>
          <w:lang w:bidi="fa-IR"/>
        </w:rPr>
        <w:t>۵۹۱،۲۲۶</w:t>
      </w:r>
      <w:bookmarkStart w:id="1722" w:name="pg5471_31010"/>
    </w:p>
    <w:p>
      <w:pPr>
        <w:pStyle w:val="Heading3"/>
        <w:numPr>
          <w:ilvl w:val="2"/>
          <w:numId w:val="1"/>
        </w:numPr>
        <w:rPr/>
      </w:pPr>
      <w:bookmarkStart w:id="1723" w:name="__RefHeading___Toc2146362_581953129"/>
      <w:bookmarkStart w:id="1724" w:name="_Toc660"/>
      <w:bookmarkEnd w:id="1722"/>
      <w:bookmarkEnd w:id="1723"/>
      <w:r>
        <w:rPr>
          <w:rtl w:val="true"/>
        </w:rPr>
        <w:t>اشخاص</w:t>
      </w:r>
      <w:bookmarkEnd w:id="1724"/>
    </w:p>
    <w:p>
      <w:pPr>
        <w:pStyle w:val="BookText"/>
        <w:rPr/>
      </w:pPr>
      <w:r>
        <w:rPr>
          <w:rStyle w:val="FootnoteAnchor"/>
          <w:rtl w:val="true"/>
        </w:rPr>
        <w:footnoteReference w:id="16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آمدی</w:t>
      </w:r>
    </w:p>
    <w:p>
      <w:pPr>
        <w:pStyle w:val="BookText"/>
        <w:rPr/>
      </w:pPr>
      <w:r>
        <w:rPr>
          <w:rFonts w:ascii="IRNazanin" w:hAnsi="IRNazanin" w:eastAsia="IRNazanin"/>
          <w:color w:val="111111"/>
          <w:sz w:val="28"/>
          <w:sz w:val="28"/>
          <w:szCs w:val="28"/>
          <w:rtl w:val="true"/>
          <w:lang w:bidi="fa-IR"/>
        </w:rPr>
        <w:t>ابن ابی الحدید</w:t>
      </w:r>
    </w:p>
    <w:p>
      <w:pPr>
        <w:pStyle w:val="BookText"/>
        <w:rPr/>
      </w:pPr>
      <w:r>
        <w:rPr>
          <w:rFonts w:ascii="Amiri" w:hAnsi="Amiri" w:eastAsia="Amiri" w:cs="Amiri"/>
          <w:color w:val="111111"/>
          <w:sz w:val="28"/>
          <w:sz w:val="28"/>
          <w:szCs w:val="28"/>
          <w:rtl w:val="true"/>
          <w:lang w:bidi="ar-SA"/>
        </w:rPr>
        <w:t>ابن تیمیّه</w:t>
      </w:r>
    </w:p>
    <w:p>
      <w:pPr>
        <w:pStyle w:val="BookText"/>
        <w:rPr/>
      </w:pPr>
      <w:r>
        <w:rPr>
          <w:rFonts w:ascii="Amiri" w:hAnsi="Amiri" w:eastAsia="Amiri" w:cs="Amiri"/>
          <w:color w:val="111111"/>
          <w:sz w:val="28"/>
          <w:sz w:val="28"/>
          <w:szCs w:val="28"/>
          <w:rtl w:val="true"/>
          <w:lang w:bidi="ar-SA"/>
        </w:rPr>
        <w:t>ابن کوّاء</w:t>
      </w:r>
    </w:p>
    <w:p>
      <w:pPr>
        <w:pStyle w:val="BookText"/>
        <w:rPr/>
      </w:pPr>
      <w:r>
        <w:rPr>
          <w:rFonts w:ascii="IRNazanin" w:hAnsi="IRNazanin" w:eastAsia="IRNazanin"/>
          <w:color w:val="111111"/>
          <w:sz w:val="28"/>
          <w:sz w:val="28"/>
          <w:szCs w:val="28"/>
          <w:rtl w:val="true"/>
          <w:lang w:bidi="fa-IR"/>
        </w:rPr>
        <w:t>ابن ملجم</w:t>
      </w:r>
    </w:p>
    <w:p>
      <w:pPr>
        <w:pStyle w:val="BookText"/>
        <w:rPr/>
      </w:pPr>
      <w:r>
        <w:rPr>
          <w:rFonts w:ascii="IRNazanin" w:hAnsi="IRNazanin" w:eastAsia="IRNazanin"/>
          <w:color w:val="111111"/>
          <w:sz w:val="28"/>
          <w:sz w:val="28"/>
          <w:szCs w:val="28"/>
          <w:rtl w:val="true"/>
          <w:lang w:bidi="fa-IR"/>
        </w:rPr>
        <w:t>ابن میثم بحرانی</w:t>
      </w:r>
    </w:p>
    <w:p>
      <w:pPr>
        <w:pStyle w:val="BookText"/>
        <w:rPr/>
      </w:pPr>
      <w:r>
        <w:rPr>
          <w:rFonts w:ascii="IRNazanin" w:hAnsi="IRNazanin" w:eastAsia="IRNazanin"/>
          <w:color w:val="111111"/>
          <w:sz w:val="28"/>
          <w:sz w:val="28"/>
          <w:szCs w:val="28"/>
          <w:rtl w:val="true"/>
          <w:lang w:bidi="fa-IR"/>
        </w:rPr>
        <w:t>ابو بکر</w:t>
      </w:r>
    </w:p>
    <w:p>
      <w:pPr>
        <w:pStyle w:val="BookText"/>
        <w:rPr/>
      </w:pPr>
      <w:r>
        <w:rPr>
          <w:rFonts w:ascii="IRNazanin" w:hAnsi="IRNazanin" w:eastAsia="IRNazanin"/>
          <w:color w:val="111111"/>
          <w:sz w:val="28"/>
          <w:sz w:val="28"/>
          <w:szCs w:val="28"/>
          <w:rtl w:val="true"/>
          <w:lang w:bidi="fa-IR"/>
        </w:rPr>
        <w:t>ابو تراب</w:t>
      </w:r>
    </w:p>
    <w:p>
      <w:pPr>
        <w:pStyle w:val="BookText"/>
        <w:rPr/>
      </w:pPr>
      <w:r>
        <w:rPr>
          <w:rFonts w:ascii="IRNazanin" w:hAnsi="IRNazanin" w:eastAsia="IRNazanin"/>
          <w:color w:val="111111"/>
          <w:sz w:val="28"/>
          <w:sz w:val="28"/>
          <w:szCs w:val="28"/>
          <w:rtl w:val="true"/>
          <w:lang w:bidi="fa-IR"/>
        </w:rPr>
        <w:t>ابو طالب</w:t>
      </w:r>
    </w:p>
    <w:p>
      <w:pPr>
        <w:pStyle w:val="BookText"/>
        <w:rPr/>
      </w:pPr>
      <w:r>
        <w:rPr>
          <w:rFonts w:ascii="IRNazanin" w:hAnsi="IRNazanin" w:eastAsia="IRNazanin"/>
          <w:color w:val="111111"/>
          <w:sz w:val="28"/>
          <w:sz w:val="28"/>
          <w:szCs w:val="28"/>
          <w:rtl w:val="true"/>
          <w:lang w:bidi="fa-IR"/>
        </w:rPr>
        <w:t>ابو عبیدۀ جراح</w:t>
      </w:r>
    </w:p>
    <w:p>
      <w:pPr>
        <w:pStyle w:val="BookText"/>
        <w:rPr/>
      </w:pPr>
      <w:r>
        <w:rPr>
          <w:rFonts w:ascii="IRNazanin" w:hAnsi="IRNazanin" w:eastAsia="IRNazanin"/>
          <w:color w:val="111111"/>
          <w:sz w:val="28"/>
          <w:sz w:val="28"/>
          <w:szCs w:val="28"/>
          <w:rtl w:val="true"/>
          <w:lang w:bidi="fa-IR"/>
        </w:rPr>
        <w:t>اسامة بن زید</w:t>
      </w:r>
    </w:p>
    <w:p>
      <w:pPr>
        <w:pStyle w:val="BookText"/>
        <w:rPr/>
      </w:pPr>
      <w:r>
        <w:rPr>
          <w:rFonts w:ascii="Amiri" w:hAnsi="Amiri" w:eastAsia="Amiri" w:cs="Amiri"/>
          <w:color w:val="111111"/>
          <w:sz w:val="28"/>
          <w:sz w:val="28"/>
          <w:szCs w:val="28"/>
          <w:rtl w:val="true"/>
          <w:lang w:bidi="ar-SA"/>
        </w:rPr>
        <w:t>اسد اللّه</w:t>
      </w:r>
    </w:p>
    <w:p>
      <w:pPr>
        <w:pStyle w:val="BookText"/>
        <w:rPr/>
      </w:pPr>
      <w:r>
        <w:rPr>
          <w:rFonts w:ascii="IRNazanin" w:hAnsi="IRNazanin" w:eastAsia="IRNazanin"/>
          <w:color w:val="111111"/>
          <w:sz w:val="28"/>
          <w:sz w:val="28"/>
          <w:szCs w:val="28"/>
          <w:rtl w:val="true"/>
          <w:lang w:bidi="fa-IR"/>
        </w:rPr>
        <w:t>امام زمان علیه السّلام</w:t>
      </w:r>
    </w:p>
    <w:p>
      <w:pPr>
        <w:pStyle w:val="BookText"/>
        <w:rPr/>
      </w:pPr>
      <w:r>
        <w:rPr>
          <w:rFonts w:ascii="IRNazanin" w:hAnsi="IRNazanin" w:eastAsia="IRNazanin"/>
          <w:color w:val="111111"/>
          <w:sz w:val="28"/>
          <w:sz w:val="28"/>
          <w:szCs w:val="28"/>
          <w:rtl w:val="true"/>
          <w:lang w:bidi="fa-IR"/>
        </w:rPr>
        <w:t>امام علی علیه السّلام</w:t>
      </w:r>
    </w:p>
    <w:p>
      <w:pPr>
        <w:pStyle w:val="BookText"/>
        <w:rPr/>
      </w:pPr>
      <w:r>
        <w:rPr>
          <w:rFonts w:ascii="IRNazanin" w:hAnsi="IRNazanin" w:eastAsia="IRNazanin"/>
          <w:color w:val="111111"/>
          <w:sz w:val="28"/>
          <w:sz w:val="28"/>
          <w:szCs w:val="28"/>
          <w:rtl w:val="true"/>
          <w:lang w:bidi="fa-IR"/>
        </w:rPr>
        <w:t>امیر المؤمنین علیه السّلام</w:t>
      </w:r>
    </w:p>
    <w:p>
      <w:pPr>
        <w:pStyle w:val="BookText"/>
        <w:rPr/>
      </w:pPr>
      <w:r>
        <w:rPr>
          <w:rFonts w:ascii="Amiri" w:hAnsi="Amiri" w:eastAsia="Amiri" w:cs="Amiri"/>
          <w:color w:val="111111"/>
          <w:sz w:val="28"/>
          <w:sz w:val="28"/>
          <w:szCs w:val="28"/>
          <w:rtl w:val="true"/>
          <w:lang w:bidi="ar-SA"/>
        </w:rPr>
        <w:t>بسر بن أرطاة</w:t>
      </w:r>
    </w:p>
    <w:p>
      <w:pPr>
        <w:pStyle w:val="BookText"/>
        <w:rPr/>
      </w:pPr>
      <w:r>
        <w:rPr>
          <w:rFonts w:ascii="IRNazanin" w:hAnsi="IRNazanin" w:eastAsia="IRNazanin"/>
          <w:color w:val="111111"/>
          <w:sz w:val="28"/>
          <w:sz w:val="28"/>
          <w:szCs w:val="28"/>
          <w:rtl w:val="true"/>
          <w:lang w:bidi="fa-IR"/>
        </w:rPr>
        <w:t>بو تراب</w:t>
      </w:r>
    </w:p>
    <w:p>
      <w:pPr>
        <w:pStyle w:val="BookText"/>
        <w:rPr/>
      </w:pPr>
      <w:r>
        <w:rPr>
          <w:rFonts w:ascii="IRNazanin" w:hAnsi="IRNazanin" w:eastAsia="IRNazanin"/>
          <w:color w:val="111111"/>
          <w:sz w:val="28"/>
          <w:sz w:val="28"/>
          <w:szCs w:val="28"/>
          <w:rtl w:val="true"/>
          <w:lang w:bidi="fa-IR"/>
        </w:rPr>
        <w:t>ثابت بن دینار</w:t>
      </w:r>
    </w:p>
    <w:p>
      <w:pPr>
        <w:pStyle w:val="BookText"/>
        <w:rPr/>
      </w:pPr>
      <w:r>
        <w:rPr>
          <w:rFonts w:ascii="IRNazanin" w:hAnsi="IRNazanin" w:eastAsia="IRNazanin"/>
          <w:color w:val="111111"/>
          <w:sz w:val="28"/>
          <w:sz w:val="28"/>
          <w:szCs w:val="28"/>
          <w:rtl w:val="true"/>
          <w:lang w:bidi="fa-IR"/>
        </w:rPr>
        <w:t>حجر بن عدی</w:t>
      </w:r>
    </w:p>
    <w:p>
      <w:pPr>
        <w:pStyle w:val="BookText"/>
        <w:rPr/>
      </w:pPr>
      <w:r>
        <w:rPr>
          <w:rFonts w:ascii="IRNazanin" w:hAnsi="IRNazanin" w:eastAsia="IRNazanin"/>
          <w:color w:val="111111"/>
          <w:sz w:val="28"/>
          <w:sz w:val="28"/>
          <w:szCs w:val="28"/>
          <w:rtl w:val="true"/>
          <w:lang w:bidi="fa-IR"/>
        </w:rPr>
        <w:t>حسّان بن ثابت</w:t>
      </w:r>
    </w:p>
    <w:p>
      <w:pPr>
        <w:pStyle w:val="BookText"/>
        <w:rPr/>
      </w:pPr>
      <w:r>
        <w:rPr>
          <w:rFonts w:ascii="IRNazanin" w:hAnsi="IRNazanin" w:eastAsia="IRNazanin"/>
          <w:color w:val="111111"/>
          <w:sz w:val="28"/>
          <w:sz w:val="28"/>
          <w:szCs w:val="28"/>
          <w:rtl w:val="true"/>
          <w:lang w:bidi="fa-IR"/>
        </w:rPr>
        <w:t>حیدر</w:t>
      </w:r>
    </w:p>
    <w:p>
      <w:pPr>
        <w:pStyle w:val="BookText"/>
        <w:rPr/>
      </w:pPr>
      <w:r>
        <w:rPr>
          <w:rFonts w:ascii="Amiri" w:hAnsi="Amiri" w:eastAsia="Amiri" w:cs="Amiri"/>
          <w:color w:val="111111"/>
          <w:sz w:val="28"/>
          <w:sz w:val="28"/>
          <w:szCs w:val="28"/>
          <w:rtl w:val="true"/>
          <w:lang w:bidi="ar-SA"/>
        </w:rPr>
        <w:t>حیدر کرّار</w:t>
      </w:r>
    </w:p>
    <w:p>
      <w:pPr>
        <w:pStyle w:val="BookText"/>
        <w:rPr/>
      </w:pPr>
      <w:r>
        <w:rPr>
          <w:rFonts w:ascii="Amiri" w:hAnsi="Amiri" w:eastAsia="Amiri" w:cs="Amiri"/>
          <w:color w:val="111111"/>
          <w:sz w:val="28"/>
          <w:sz w:val="28"/>
          <w:szCs w:val="28"/>
          <w:rtl w:val="true"/>
          <w:lang w:bidi="ar-SA"/>
        </w:rPr>
        <w:t>ذو الثّدیه</w:t>
      </w:r>
    </w:p>
    <w:p>
      <w:pPr>
        <w:pStyle w:val="BookText"/>
        <w:rPr/>
      </w:pPr>
      <w:r>
        <w:rPr>
          <w:rFonts w:ascii="IRNazanin" w:hAnsi="IRNazanin" w:eastAsia="IRNazanin"/>
          <w:color w:val="111111"/>
          <w:sz w:val="28"/>
          <w:sz w:val="28"/>
          <w:szCs w:val="28"/>
          <w:rtl w:val="true"/>
          <w:lang w:bidi="fa-IR"/>
        </w:rPr>
        <w:t>رضوان</w:t>
      </w:r>
    </w:p>
    <w:p>
      <w:pPr>
        <w:pStyle w:val="BookText"/>
        <w:rPr/>
      </w:pPr>
      <w:r>
        <w:rPr>
          <w:rFonts w:ascii="IRNazanin" w:hAnsi="IRNazanin" w:eastAsia="IRNazanin"/>
          <w:color w:val="111111"/>
          <w:sz w:val="28"/>
          <w:sz w:val="28"/>
          <w:szCs w:val="28"/>
          <w:rtl w:val="true"/>
          <w:lang w:bidi="fa-IR"/>
        </w:rPr>
        <w:t>زبیر</w:t>
      </w:r>
    </w:p>
    <w:p>
      <w:pPr>
        <w:pStyle w:val="BookText"/>
        <w:rPr/>
      </w:pPr>
      <w:r>
        <w:rPr>
          <w:rFonts w:ascii="IRNazanin" w:hAnsi="IRNazanin" w:eastAsia="IRNazanin"/>
          <w:color w:val="111111"/>
          <w:sz w:val="28"/>
          <w:sz w:val="28"/>
          <w:szCs w:val="28"/>
          <w:rtl w:val="true"/>
          <w:lang w:bidi="fa-IR"/>
        </w:rPr>
        <w:t>زهراء</w:t>
      </w:r>
    </w:p>
    <w:p>
      <w:pPr>
        <w:pStyle w:val="BookText"/>
        <w:rPr/>
      </w:pPr>
      <w:r>
        <w:rPr>
          <w:rFonts w:ascii="IRNazanin" w:hAnsi="IRNazanin" w:eastAsia="IRNazanin"/>
          <w:color w:val="111111"/>
          <w:sz w:val="28"/>
          <w:sz w:val="28"/>
          <w:szCs w:val="28"/>
          <w:rtl w:val="true"/>
          <w:lang w:bidi="fa-IR"/>
        </w:rPr>
        <w:t>زیاد بن ابیه</w:t>
      </w:r>
    </w:p>
    <w:p>
      <w:pPr>
        <w:pStyle w:val="BookText"/>
        <w:rPr/>
      </w:pPr>
      <w:r>
        <w:rPr>
          <w:rFonts w:ascii="IRNazanin" w:hAnsi="IRNazanin" w:eastAsia="IRNazanin"/>
          <w:color w:val="111111"/>
          <w:sz w:val="28"/>
          <w:sz w:val="28"/>
          <w:szCs w:val="28"/>
          <w:rtl w:val="true"/>
          <w:lang w:bidi="fa-IR"/>
        </w:rPr>
        <w:t>زید بن علی</w:t>
      </w:r>
    </w:p>
    <w:p>
      <w:pPr>
        <w:pStyle w:val="BookText"/>
        <w:rPr/>
      </w:pPr>
      <w:r>
        <w:rPr>
          <w:rFonts w:ascii="IRNazanin" w:hAnsi="IRNazanin" w:eastAsia="IRNazanin"/>
          <w:color w:val="111111"/>
          <w:sz w:val="28"/>
          <w:sz w:val="28"/>
          <w:szCs w:val="28"/>
          <w:rtl w:val="true"/>
          <w:lang w:bidi="fa-IR"/>
        </w:rPr>
        <w:t>سعد بن عباده</w:t>
      </w:r>
    </w:p>
    <w:p>
      <w:pPr>
        <w:pStyle w:val="BookText"/>
        <w:rPr/>
      </w:pPr>
      <w:r>
        <w:rPr>
          <w:rFonts w:ascii="IRNazanin" w:hAnsi="IRNazanin" w:eastAsia="IRNazanin"/>
          <w:color w:val="111111"/>
          <w:sz w:val="28"/>
          <w:sz w:val="28"/>
          <w:szCs w:val="28"/>
          <w:rtl w:val="true"/>
          <w:lang w:bidi="fa-IR"/>
        </w:rPr>
        <w:t>سلیم بن قیس</w:t>
      </w:r>
    </w:p>
    <w:p>
      <w:pPr>
        <w:pStyle w:val="BookText"/>
        <w:rPr/>
      </w:pPr>
      <w:r>
        <w:rPr>
          <w:rFonts w:ascii="IRNazanin" w:hAnsi="IRNazanin" w:eastAsia="IRNazanin"/>
          <w:color w:val="111111"/>
          <w:sz w:val="28"/>
          <w:sz w:val="28"/>
          <w:szCs w:val="28"/>
          <w:rtl w:val="true"/>
          <w:lang w:bidi="fa-IR"/>
        </w:rPr>
        <w:t>سید رضی</w:t>
      </w:r>
    </w:p>
    <w:p>
      <w:pPr>
        <w:pStyle w:val="BookText"/>
        <w:rPr/>
      </w:pPr>
      <w:r>
        <w:rPr>
          <w:rFonts w:ascii="IRNazanin" w:hAnsi="IRNazanin" w:eastAsia="IRNazanin"/>
          <w:color w:val="111111"/>
          <w:sz w:val="28"/>
          <w:sz w:val="28"/>
          <w:szCs w:val="28"/>
          <w:rtl w:val="true"/>
          <w:lang w:bidi="fa-IR"/>
        </w:rPr>
        <w:t>شرف الدین</w:t>
      </w:r>
    </w:p>
    <w:p>
      <w:pPr>
        <w:pStyle w:val="BookText"/>
        <w:rPr/>
      </w:pPr>
      <w:r>
        <w:rPr>
          <w:rFonts w:ascii="IRNazanin" w:hAnsi="IRNazanin" w:eastAsia="IRNazanin"/>
          <w:color w:val="111111"/>
          <w:sz w:val="28"/>
          <w:sz w:val="28"/>
          <w:szCs w:val="28"/>
          <w:rtl w:val="true"/>
          <w:lang w:bidi="fa-IR"/>
        </w:rPr>
        <w:t>شیخ آقا بزرگ</w:t>
      </w:r>
    </w:p>
    <w:p>
      <w:pPr>
        <w:pStyle w:val="BookText"/>
        <w:rPr/>
      </w:pPr>
      <w:r>
        <w:rPr>
          <w:rFonts w:ascii="IRNazanin" w:hAnsi="IRNazanin" w:eastAsia="IRNazanin"/>
          <w:color w:val="111111"/>
          <w:sz w:val="28"/>
          <w:sz w:val="28"/>
          <w:szCs w:val="28"/>
          <w:rtl w:val="true"/>
          <w:lang w:bidi="fa-IR"/>
        </w:rPr>
        <w:t>ضحاک بن قیس</w:t>
      </w:r>
    </w:p>
    <w:p>
      <w:pPr>
        <w:pStyle w:val="BookText"/>
        <w:rPr/>
      </w:pPr>
      <w:r>
        <w:rPr>
          <w:rFonts w:ascii="Amiri" w:hAnsi="Amiri" w:eastAsia="Amiri" w:cs="Amiri"/>
          <w:color w:val="111111"/>
          <w:sz w:val="28"/>
          <w:sz w:val="28"/>
          <w:szCs w:val="28"/>
          <w:rtl w:val="true"/>
          <w:lang w:bidi="ar-SA"/>
        </w:rPr>
        <w:t>ضرارة بن ضمرة</w:t>
      </w:r>
    </w:p>
    <w:p>
      <w:pPr>
        <w:pStyle w:val="BookText"/>
        <w:rPr/>
      </w:pPr>
      <w:r>
        <w:rPr>
          <w:rFonts w:ascii="IRNazanin" w:hAnsi="IRNazanin" w:eastAsia="IRNazanin"/>
          <w:color w:val="111111"/>
          <w:sz w:val="28"/>
          <w:sz w:val="28"/>
          <w:szCs w:val="28"/>
          <w:rtl w:val="true"/>
          <w:lang w:bidi="fa-IR"/>
        </w:rPr>
        <w:t>طلحه</w:t>
      </w:r>
    </w:p>
    <w:p>
      <w:pPr>
        <w:pStyle w:val="BookText"/>
        <w:rPr/>
      </w:pPr>
      <w:r>
        <w:rPr>
          <w:rFonts w:ascii="IRNazanin" w:hAnsi="IRNazanin" w:eastAsia="IRNazanin"/>
          <w:color w:val="111111"/>
          <w:sz w:val="28"/>
          <w:sz w:val="28"/>
          <w:szCs w:val="28"/>
          <w:rtl w:val="true"/>
          <w:lang w:bidi="fa-IR"/>
        </w:rPr>
        <w:t>عایشه</w:t>
      </w:r>
    </w:p>
    <w:p>
      <w:pPr>
        <w:pStyle w:val="BookText"/>
        <w:rPr/>
      </w:pPr>
      <w:r>
        <w:rPr>
          <w:rFonts w:ascii="IRNazanin" w:hAnsi="IRNazanin" w:eastAsia="IRNazanin"/>
          <w:color w:val="111111"/>
          <w:sz w:val="28"/>
          <w:sz w:val="28"/>
          <w:szCs w:val="28"/>
          <w:rtl w:val="true"/>
          <w:lang w:bidi="fa-IR"/>
        </w:rPr>
        <w:t>عبد اللّه بن زبیر</w:t>
      </w:r>
    </w:p>
    <w:p>
      <w:pPr>
        <w:pStyle w:val="BookText"/>
        <w:rPr/>
      </w:pPr>
      <w:r>
        <w:rPr>
          <w:rFonts w:ascii="IRNazanin" w:hAnsi="IRNazanin" w:eastAsia="IRNazanin"/>
          <w:color w:val="111111"/>
          <w:sz w:val="28"/>
          <w:sz w:val="28"/>
          <w:szCs w:val="28"/>
          <w:rtl w:val="true"/>
          <w:lang w:bidi="fa-IR"/>
        </w:rPr>
        <w:t>عبد اللّه بن سبا</w:t>
      </w:r>
    </w:p>
    <w:p>
      <w:pPr>
        <w:pStyle w:val="BookText"/>
        <w:rPr/>
      </w:pPr>
      <w:r>
        <w:rPr>
          <w:rFonts w:ascii="IRNazanin" w:hAnsi="IRNazanin" w:eastAsia="IRNazanin"/>
          <w:color w:val="111111"/>
          <w:sz w:val="28"/>
          <w:sz w:val="28"/>
          <w:szCs w:val="28"/>
          <w:rtl w:val="true"/>
          <w:lang w:bidi="fa-IR"/>
        </w:rPr>
        <w:t>عبد اللّه بن عامر</w:t>
      </w:r>
    </w:p>
    <w:p>
      <w:pPr>
        <w:pStyle w:val="BookText"/>
        <w:rPr/>
      </w:pPr>
      <w:r>
        <w:rPr>
          <w:rFonts w:ascii="IRNazanin" w:hAnsi="IRNazanin" w:eastAsia="IRNazanin"/>
          <w:color w:val="111111"/>
          <w:sz w:val="28"/>
          <w:sz w:val="28"/>
          <w:szCs w:val="28"/>
          <w:rtl w:val="true"/>
          <w:lang w:bidi="fa-IR"/>
        </w:rPr>
        <w:t>عثمان بن عفان</w:t>
      </w:r>
    </w:p>
    <w:p>
      <w:pPr>
        <w:pStyle w:val="BookText"/>
        <w:rPr/>
      </w:pPr>
      <w:r>
        <w:rPr>
          <w:rFonts w:ascii="IRNazanin" w:hAnsi="IRNazanin" w:eastAsia="IRNazanin"/>
          <w:color w:val="111111"/>
          <w:sz w:val="28"/>
          <w:sz w:val="28"/>
          <w:szCs w:val="28"/>
          <w:rtl w:val="true"/>
          <w:lang w:bidi="fa-IR"/>
        </w:rPr>
        <w:t>علاّمه امینی</w:t>
      </w:r>
    </w:p>
    <w:p>
      <w:pPr>
        <w:pStyle w:val="BookText"/>
        <w:rPr/>
      </w:pPr>
      <w:r>
        <w:rPr>
          <w:rFonts w:ascii="IRNazanin" w:hAnsi="IRNazanin" w:eastAsia="IRNazanin"/>
          <w:color w:val="111111"/>
          <w:sz w:val="28"/>
          <w:sz w:val="28"/>
          <w:szCs w:val="28"/>
          <w:rtl w:val="true"/>
          <w:lang w:bidi="fa-IR"/>
        </w:rPr>
        <w:t>علاّمه مجلسی</w:t>
      </w:r>
    </w:p>
    <w:p>
      <w:pPr>
        <w:pStyle w:val="BookText"/>
        <w:rPr/>
      </w:pPr>
      <w:r>
        <w:rPr>
          <w:rFonts w:ascii="IRNazanin" w:hAnsi="IRNazanin" w:eastAsia="IRNazanin"/>
          <w:color w:val="111111"/>
          <w:sz w:val="28"/>
          <w:sz w:val="28"/>
          <w:szCs w:val="28"/>
          <w:rtl w:val="true"/>
          <w:lang w:bidi="fa-IR"/>
        </w:rPr>
        <w:t>علی بن ابی طالب علیه السّلام</w:t>
      </w:r>
    </w:p>
    <w:p>
      <w:pPr>
        <w:pStyle w:val="BookText"/>
        <w:rPr/>
      </w:pPr>
      <w:r>
        <w:rPr>
          <w:rFonts w:ascii="Amiri" w:hAnsi="Amiri" w:eastAsia="Amiri" w:cs="Amiri"/>
          <w:color w:val="111111"/>
          <w:sz w:val="28"/>
          <w:sz w:val="28"/>
          <w:szCs w:val="28"/>
          <w:rtl w:val="true"/>
          <w:lang w:bidi="ar-SA"/>
        </w:rPr>
        <w:t>عمّار یاسر</w:t>
      </w:r>
    </w:p>
    <w:p>
      <w:pPr>
        <w:pStyle w:val="BookText"/>
        <w:rPr/>
      </w:pPr>
      <w:r>
        <w:rPr>
          <w:rFonts w:ascii="IRNazanin" w:hAnsi="IRNazanin" w:eastAsia="IRNazanin"/>
          <w:color w:val="111111"/>
          <w:sz w:val="28"/>
          <w:sz w:val="28"/>
          <w:szCs w:val="28"/>
          <w:rtl w:val="true"/>
          <w:lang w:bidi="fa-IR"/>
        </w:rPr>
        <w:t>عمران</w:t>
      </w:r>
    </w:p>
    <w:p>
      <w:pPr>
        <w:pStyle w:val="BookText"/>
        <w:rPr/>
      </w:pPr>
      <w:r>
        <w:rPr>
          <w:rFonts w:ascii="IRNazanin" w:hAnsi="IRNazanin" w:eastAsia="IRNazanin"/>
          <w:color w:val="111111"/>
          <w:sz w:val="28"/>
          <w:sz w:val="28"/>
          <w:szCs w:val="28"/>
          <w:rtl w:val="true"/>
          <w:lang w:bidi="fa-IR"/>
        </w:rPr>
        <w:t>عمر بن خطاب</w:t>
      </w:r>
    </w:p>
    <w:p>
      <w:pPr>
        <w:pStyle w:val="BookText"/>
        <w:rPr/>
      </w:pPr>
      <w:r>
        <w:rPr>
          <w:rFonts w:ascii="IRNazanin" w:hAnsi="IRNazanin" w:eastAsia="IRNazanin"/>
          <w:color w:val="111111"/>
          <w:sz w:val="28"/>
          <w:sz w:val="28"/>
          <w:szCs w:val="28"/>
          <w:rtl w:val="true"/>
          <w:lang w:bidi="fa-IR"/>
        </w:rPr>
        <w:t>عمرو عاص</w:t>
      </w:r>
    </w:p>
    <w:p>
      <w:pPr>
        <w:pStyle w:val="BookText"/>
        <w:rPr/>
      </w:pPr>
      <w:r>
        <w:rPr>
          <w:rFonts w:ascii="IRNazanin" w:hAnsi="IRNazanin" w:eastAsia="IRNazanin"/>
          <w:color w:val="111111"/>
          <w:sz w:val="28"/>
          <w:sz w:val="28"/>
          <w:szCs w:val="28"/>
          <w:rtl w:val="true"/>
          <w:lang w:bidi="fa-IR"/>
        </w:rPr>
        <w:t>فاطمه زهرا علیها السّلام</w:t>
      </w:r>
    </w:p>
    <w:p>
      <w:pPr>
        <w:pStyle w:val="BookText"/>
        <w:rPr/>
      </w:pPr>
      <w:r>
        <w:rPr>
          <w:rFonts w:ascii="IRNazanin" w:hAnsi="IRNazanin" w:eastAsia="IRNazanin"/>
          <w:color w:val="111111"/>
          <w:sz w:val="28"/>
          <w:sz w:val="28"/>
          <w:szCs w:val="28"/>
          <w:rtl w:val="true"/>
          <w:lang w:bidi="fa-IR"/>
        </w:rPr>
        <w:t>فیض الاسلام</w:t>
      </w:r>
    </w:p>
    <w:p>
      <w:pPr>
        <w:pStyle w:val="BookText"/>
        <w:rPr/>
      </w:pPr>
      <w:r>
        <w:rPr>
          <w:rFonts w:ascii="IRNazanin" w:hAnsi="IRNazanin" w:eastAsia="IRNazanin"/>
          <w:color w:val="111111"/>
          <w:sz w:val="28"/>
          <w:sz w:val="28"/>
          <w:szCs w:val="28"/>
          <w:rtl w:val="true"/>
          <w:lang w:bidi="fa-IR"/>
        </w:rPr>
        <w:t>قاضی نور اللّه</w:t>
      </w:r>
    </w:p>
    <w:p>
      <w:pPr>
        <w:pStyle w:val="BookText"/>
        <w:rPr/>
      </w:pPr>
      <w:r>
        <w:rPr>
          <w:rFonts w:ascii="IRNazanin" w:hAnsi="IRNazanin" w:eastAsia="IRNazanin"/>
          <w:color w:val="111111"/>
          <w:sz w:val="28"/>
          <w:sz w:val="28"/>
          <w:szCs w:val="28"/>
          <w:rtl w:val="true"/>
          <w:lang w:bidi="fa-IR"/>
        </w:rPr>
        <w:t>مالک اشتر</w:t>
      </w:r>
    </w:p>
    <w:p>
      <w:pPr>
        <w:pStyle w:val="BookText"/>
        <w:rPr/>
      </w:pPr>
      <w:r>
        <w:rPr>
          <w:rFonts w:ascii="IRNazanin" w:hAnsi="IRNazanin" w:eastAsia="IRNazanin"/>
          <w:color w:val="111111"/>
          <w:sz w:val="28"/>
          <w:sz w:val="28"/>
          <w:szCs w:val="28"/>
          <w:rtl w:val="true"/>
          <w:lang w:bidi="fa-IR"/>
        </w:rPr>
        <w:t>محمّد بن ابی بکر</w:t>
      </w:r>
    </w:p>
    <w:p>
      <w:pPr>
        <w:pStyle w:val="BookText"/>
        <w:rPr/>
      </w:pPr>
      <w:r>
        <w:rPr>
          <w:rFonts w:ascii="IRNazanin" w:hAnsi="IRNazanin" w:eastAsia="IRNazanin"/>
          <w:color w:val="111111"/>
          <w:sz w:val="28"/>
          <w:sz w:val="28"/>
          <w:szCs w:val="28"/>
          <w:rtl w:val="true"/>
          <w:lang w:bidi="fa-IR"/>
        </w:rPr>
        <w:t>محمّد تقی قمی</w:t>
      </w:r>
    </w:p>
    <w:p>
      <w:pPr>
        <w:pStyle w:val="BookText"/>
        <w:rPr/>
      </w:pPr>
      <w:r>
        <w:rPr>
          <w:rFonts w:ascii="IRNazanin" w:hAnsi="IRNazanin" w:eastAsia="IRNazanin"/>
          <w:color w:val="111111"/>
          <w:sz w:val="28"/>
          <w:sz w:val="28"/>
          <w:szCs w:val="28"/>
          <w:rtl w:val="true"/>
          <w:lang w:bidi="fa-IR"/>
        </w:rPr>
        <w:t>مرتضی</w:t>
      </w:r>
    </w:p>
    <w:p>
      <w:pPr>
        <w:pStyle w:val="BookText"/>
        <w:rPr/>
      </w:pPr>
      <w:r>
        <w:rPr>
          <w:rFonts w:ascii="IRNazanin" w:hAnsi="IRNazanin" w:eastAsia="IRNazanin"/>
          <w:color w:val="111111"/>
          <w:sz w:val="28"/>
          <w:sz w:val="28"/>
          <w:szCs w:val="28"/>
          <w:rtl w:val="true"/>
          <w:lang w:bidi="fa-IR"/>
        </w:rPr>
        <w:t>مروان بن حکم</w:t>
      </w:r>
    </w:p>
    <w:p>
      <w:pPr>
        <w:pStyle w:val="BookText"/>
        <w:rPr/>
      </w:pPr>
      <w:r>
        <w:rPr>
          <w:rFonts w:ascii="Amiri" w:hAnsi="Amiri" w:eastAsia="Amiri" w:cs="Amiri"/>
          <w:color w:val="111111"/>
          <w:sz w:val="28"/>
          <w:sz w:val="28"/>
          <w:szCs w:val="28"/>
          <w:rtl w:val="true"/>
          <w:lang w:bidi="ar-SA"/>
        </w:rPr>
        <w:t>میثم تمّار</w:t>
      </w:r>
    </w:p>
    <w:p>
      <w:pPr>
        <w:pStyle w:val="BookText"/>
        <w:rPr/>
      </w:pPr>
      <w:r>
        <w:rPr>
          <w:rFonts w:ascii="IRNazanin" w:hAnsi="IRNazanin" w:eastAsia="IRNazanin"/>
          <w:color w:val="111111"/>
          <w:sz w:val="28"/>
          <w:sz w:val="28"/>
          <w:szCs w:val="28"/>
          <w:rtl w:val="true"/>
          <w:lang w:bidi="fa-IR"/>
        </w:rPr>
        <w:t>میر حامد حسین</w:t>
      </w:r>
    </w:p>
    <w:p>
      <w:pPr>
        <w:pStyle w:val="BookText"/>
        <w:rPr/>
      </w:pPr>
      <w:r>
        <w:rPr>
          <w:rFonts w:ascii="IRNazanin" w:hAnsi="IRNazanin" w:eastAsia="IRNazanin"/>
          <w:color w:val="111111"/>
          <w:sz w:val="28"/>
          <w:sz w:val="28"/>
          <w:szCs w:val="28"/>
          <w:rtl w:val="true"/>
          <w:lang w:bidi="fa-IR"/>
        </w:rPr>
        <w:t>نضر بن حارث</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یعلی بن منیه</w:t>
      </w:r>
      <w:bookmarkStart w:id="1725" w:name="pg5471_31012"/>
    </w:p>
    <w:p>
      <w:pPr>
        <w:pStyle w:val="Heading3"/>
        <w:numPr>
          <w:ilvl w:val="2"/>
          <w:numId w:val="1"/>
        </w:numPr>
        <w:rPr/>
      </w:pPr>
      <w:bookmarkStart w:id="1726" w:name="__RefHeading___Toc2146364_581953129"/>
      <w:bookmarkStart w:id="1727" w:name="_Toc661"/>
      <w:bookmarkEnd w:id="1725"/>
      <w:bookmarkEnd w:id="1726"/>
      <w:r>
        <w:rPr>
          <w:rtl w:val="true"/>
        </w:rPr>
        <w:t>موضوعات و مفاهیم</w:t>
      </w:r>
      <w:bookmarkEnd w:id="1727"/>
    </w:p>
    <w:p>
      <w:pPr>
        <w:pStyle w:val="BookText"/>
        <w:rPr/>
      </w:pPr>
      <w:r>
        <w:rPr>
          <w:rFonts w:ascii="IRNazanin" w:hAnsi="IRNazanin" w:eastAsia="IRNazanin"/>
          <w:color w:val="111111"/>
          <w:sz w:val="28"/>
          <w:sz w:val="28"/>
          <w:szCs w:val="28"/>
          <w:rtl w:val="true"/>
          <w:lang w:bidi="fa-IR"/>
        </w:rPr>
        <w:t>آداب و اعمال روز غدیر</w:t>
      </w:r>
    </w:p>
    <w:p>
      <w:pPr>
        <w:pStyle w:val="BookText"/>
        <w:rPr/>
      </w:pPr>
      <w:r>
        <w:rPr>
          <w:rFonts w:ascii="IRNazanin" w:hAnsi="IRNazanin" w:eastAsia="IRNazanin"/>
          <w:color w:val="111111"/>
          <w:sz w:val="28"/>
          <w:sz w:val="28"/>
          <w:szCs w:val="28"/>
          <w:rtl w:val="true"/>
          <w:lang w:bidi="fa-IR"/>
        </w:rPr>
        <w:t>آیات برائت</w:t>
      </w:r>
    </w:p>
    <w:p>
      <w:pPr>
        <w:pStyle w:val="BookText"/>
        <w:rPr/>
      </w:pPr>
      <w:r>
        <w:rPr>
          <w:rFonts w:ascii="IRNazanin" w:hAnsi="IRNazanin" w:eastAsia="IRNazanin"/>
          <w:color w:val="111111"/>
          <w:sz w:val="28"/>
          <w:sz w:val="28"/>
          <w:szCs w:val="28"/>
          <w:rtl w:val="true"/>
          <w:lang w:bidi="fa-IR"/>
        </w:rPr>
        <w:t>آیات غدیر</w:t>
      </w:r>
    </w:p>
    <w:p>
      <w:pPr>
        <w:pStyle w:val="BookText"/>
        <w:rPr/>
      </w:pPr>
      <w:r>
        <w:rPr>
          <w:rFonts w:ascii="IRNazanin" w:hAnsi="IRNazanin" w:eastAsia="IRNazanin"/>
          <w:color w:val="111111"/>
          <w:sz w:val="28"/>
          <w:sz w:val="28"/>
          <w:szCs w:val="28"/>
          <w:rtl w:val="true"/>
          <w:lang w:bidi="fa-IR"/>
        </w:rPr>
        <w:t>آیۀ ابرار</w:t>
      </w:r>
    </w:p>
    <w:p>
      <w:pPr>
        <w:pStyle w:val="BookText"/>
        <w:rPr/>
      </w:pPr>
      <w:r>
        <w:rPr>
          <w:rFonts w:ascii="IRNazanin" w:hAnsi="IRNazanin" w:eastAsia="IRNazanin"/>
          <w:color w:val="111111"/>
          <w:sz w:val="28"/>
          <w:sz w:val="28"/>
          <w:szCs w:val="28"/>
          <w:rtl w:val="true"/>
          <w:lang w:bidi="fa-IR"/>
        </w:rPr>
        <w:t>آیۀ اکمال دین</w:t>
      </w:r>
    </w:p>
    <w:p>
      <w:pPr>
        <w:pStyle w:val="BookText"/>
        <w:rPr/>
      </w:pPr>
      <w:r>
        <w:rPr>
          <w:rFonts w:ascii="IRNazanin" w:hAnsi="IRNazanin" w:eastAsia="IRNazanin"/>
          <w:color w:val="111111"/>
          <w:sz w:val="28"/>
          <w:sz w:val="28"/>
          <w:szCs w:val="28"/>
          <w:rtl w:val="true"/>
          <w:lang w:bidi="fa-IR"/>
        </w:rPr>
        <w:t>آیۀ انذار</w:t>
      </w:r>
    </w:p>
    <w:p>
      <w:pPr>
        <w:pStyle w:val="BookText"/>
        <w:rPr/>
      </w:pPr>
      <w:r>
        <w:rPr>
          <w:rFonts w:ascii="IRNazanin" w:hAnsi="IRNazanin" w:eastAsia="IRNazanin"/>
          <w:color w:val="111111"/>
          <w:sz w:val="28"/>
          <w:sz w:val="28"/>
          <w:szCs w:val="28"/>
          <w:rtl w:val="true"/>
          <w:lang w:bidi="fa-IR"/>
        </w:rPr>
        <w:t>آیۀ اولی الامر</w:t>
      </w:r>
    </w:p>
    <w:p>
      <w:pPr>
        <w:pStyle w:val="BookText"/>
        <w:rPr/>
      </w:pPr>
      <w:r>
        <w:rPr>
          <w:rFonts w:ascii="IRNazanin" w:hAnsi="IRNazanin" w:eastAsia="IRNazanin"/>
          <w:color w:val="111111"/>
          <w:sz w:val="28"/>
          <w:sz w:val="28"/>
          <w:szCs w:val="28"/>
          <w:rtl w:val="true"/>
          <w:lang w:bidi="fa-IR"/>
        </w:rPr>
        <w:t>آیۀ اهل ذکر</w:t>
      </w:r>
    </w:p>
    <w:p>
      <w:pPr>
        <w:pStyle w:val="BookText"/>
        <w:rPr/>
      </w:pPr>
      <w:r>
        <w:rPr>
          <w:rFonts w:ascii="IRNazanin" w:hAnsi="IRNazanin" w:eastAsia="IRNazanin"/>
          <w:color w:val="111111"/>
          <w:sz w:val="28"/>
          <w:sz w:val="28"/>
          <w:szCs w:val="28"/>
          <w:rtl w:val="true"/>
          <w:lang w:bidi="fa-IR"/>
        </w:rPr>
        <w:t>آیۀ تبلیغ</w:t>
      </w:r>
    </w:p>
    <w:p>
      <w:pPr>
        <w:pStyle w:val="BookText"/>
        <w:rPr/>
      </w:pPr>
      <w:r>
        <w:rPr>
          <w:rFonts w:ascii="IRNazanin" w:hAnsi="IRNazanin" w:eastAsia="IRNazanin"/>
          <w:color w:val="111111"/>
          <w:sz w:val="28"/>
          <w:sz w:val="28"/>
          <w:szCs w:val="28"/>
          <w:rtl w:val="true"/>
          <w:lang w:bidi="fa-IR"/>
        </w:rPr>
        <w:t>آیۀ تطهیر</w:t>
      </w:r>
    </w:p>
    <w:p>
      <w:pPr>
        <w:pStyle w:val="BookText"/>
        <w:rPr/>
      </w:pPr>
      <w:r>
        <w:rPr>
          <w:rFonts w:ascii="IRNazanin" w:hAnsi="IRNazanin" w:eastAsia="IRNazanin"/>
          <w:color w:val="111111"/>
          <w:sz w:val="28"/>
          <w:sz w:val="28"/>
          <w:szCs w:val="28"/>
          <w:rtl w:val="true"/>
          <w:lang w:bidi="fa-IR"/>
        </w:rPr>
        <w:t>آیۀ ارسال رسل</w:t>
      </w:r>
    </w:p>
    <w:p>
      <w:pPr>
        <w:pStyle w:val="BookText"/>
        <w:rPr/>
      </w:pPr>
      <w:r>
        <w:rPr>
          <w:rFonts w:ascii="IRNazanin" w:hAnsi="IRNazanin" w:eastAsia="IRNazanin"/>
          <w:color w:val="111111"/>
          <w:sz w:val="28"/>
          <w:sz w:val="28"/>
          <w:szCs w:val="28"/>
          <w:rtl w:val="true"/>
          <w:lang w:bidi="fa-IR"/>
        </w:rPr>
        <w:t>آیۀ لیلة المبیت</w:t>
      </w:r>
    </w:p>
    <w:p>
      <w:pPr>
        <w:pStyle w:val="BookText"/>
        <w:rPr/>
      </w:pPr>
      <w:r>
        <w:rPr>
          <w:rFonts w:ascii="IRNazanin" w:hAnsi="IRNazanin" w:eastAsia="IRNazanin"/>
          <w:color w:val="111111"/>
          <w:sz w:val="28"/>
          <w:sz w:val="28"/>
          <w:szCs w:val="28"/>
          <w:rtl w:val="true"/>
          <w:lang w:bidi="fa-IR"/>
        </w:rPr>
        <w:t>آیۀ مباهله</w:t>
      </w:r>
    </w:p>
    <w:p>
      <w:pPr>
        <w:pStyle w:val="BookText"/>
        <w:rPr/>
      </w:pPr>
      <w:r>
        <w:rPr>
          <w:rFonts w:ascii="IRNazanin" w:hAnsi="IRNazanin" w:eastAsia="IRNazanin"/>
          <w:color w:val="111111"/>
          <w:sz w:val="28"/>
          <w:sz w:val="28"/>
          <w:szCs w:val="28"/>
          <w:rtl w:val="true"/>
          <w:lang w:bidi="fa-IR"/>
        </w:rPr>
        <w:t>آیۀ منذر و هادی</w:t>
      </w:r>
    </w:p>
    <w:p>
      <w:pPr>
        <w:pStyle w:val="BookText"/>
        <w:rPr/>
      </w:pPr>
      <w:r>
        <w:rPr>
          <w:rFonts w:ascii="Amiri" w:hAnsi="Amiri" w:eastAsia="Amiri" w:cs="Amiri"/>
          <w:color w:val="111111"/>
          <w:sz w:val="28"/>
          <w:sz w:val="28"/>
          <w:szCs w:val="28"/>
          <w:rtl w:val="true"/>
          <w:lang w:bidi="ar-SA"/>
        </w:rPr>
        <w:t>آیۀ مودّت</w:t>
      </w:r>
    </w:p>
    <w:p>
      <w:pPr>
        <w:pStyle w:val="BookText"/>
        <w:rPr/>
      </w:pPr>
      <w:r>
        <w:rPr>
          <w:rFonts w:ascii="IRNazanin" w:hAnsi="IRNazanin" w:eastAsia="IRNazanin"/>
          <w:color w:val="111111"/>
          <w:sz w:val="28"/>
          <w:sz w:val="28"/>
          <w:szCs w:val="28"/>
          <w:rtl w:val="true"/>
          <w:lang w:bidi="fa-IR"/>
        </w:rPr>
        <w:t>آیۀ ولایت</w:t>
      </w:r>
    </w:p>
    <w:p>
      <w:pPr>
        <w:pStyle w:val="BookText"/>
        <w:rPr/>
      </w:pPr>
      <w:r>
        <w:rPr>
          <w:rFonts w:ascii="IRNazanin" w:hAnsi="IRNazanin" w:eastAsia="IRNazanin"/>
          <w:color w:val="111111"/>
          <w:sz w:val="28"/>
          <w:sz w:val="28"/>
          <w:szCs w:val="28"/>
          <w:rtl w:val="true"/>
          <w:lang w:bidi="fa-IR"/>
        </w:rPr>
        <w:t>ابلاغ آیات برائت</w:t>
      </w:r>
    </w:p>
    <w:p>
      <w:pPr>
        <w:pStyle w:val="BookText"/>
        <w:rPr/>
      </w:pPr>
      <w:r>
        <w:rPr>
          <w:rFonts w:ascii="IRNazanin" w:hAnsi="IRNazanin" w:eastAsia="IRNazanin"/>
          <w:color w:val="111111"/>
          <w:sz w:val="28"/>
          <w:sz w:val="28"/>
          <w:szCs w:val="28"/>
          <w:rtl w:val="true"/>
          <w:lang w:bidi="fa-IR"/>
        </w:rPr>
        <w:t>اتمام نعمت</w:t>
      </w:r>
    </w:p>
    <w:p>
      <w:pPr>
        <w:pStyle w:val="BookText"/>
        <w:rPr/>
      </w:pPr>
      <w:r>
        <w:rPr>
          <w:rFonts w:ascii="IRNazanin" w:hAnsi="IRNazanin" w:eastAsia="IRNazanin"/>
          <w:color w:val="111111"/>
          <w:sz w:val="28"/>
          <w:sz w:val="28"/>
          <w:szCs w:val="28"/>
          <w:rtl w:val="true"/>
          <w:lang w:bidi="fa-IR"/>
        </w:rPr>
        <w:t>اثنی عشریه</w:t>
      </w:r>
    </w:p>
    <w:p>
      <w:pPr>
        <w:pStyle w:val="BookText"/>
        <w:rPr/>
      </w:pPr>
      <w:r>
        <w:rPr>
          <w:rFonts w:ascii="IRNazanin" w:hAnsi="IRNazanin" w:eastAsia="IRNazanin"/>
          <w:color w:val="111111"/>
          <w:sz w:val="28"/>
          <w:sz w:val="28"/>
          <w:szCs w:val="28"/>
          <w:rtl w:val="true"/>
          <w:lang w:bidi="fa-IR"/>
        </w:rPr>
        <w:t>اجتهاد در مقابل نص</w:t>
      </w:r>
    </w:p>
    <w:p>
      <w:pPr>
        <w:pStyle w:val="BookText"/>
        <w:rPr/>
      </w:pPr>
      <w:r>
        <w:rPr>
          <w:rFonts w:ascii="IRNazanin" w:hAnsi="IRNazanin" w:eastAsia="IRNazanin"/>
          <w:color w:val="111111"/>
          <w:sz w:val="28"/>
          <w:sz w:val="28"/>
          <w:szCs w:val="28"/>
          <w:rtl w:val="true"/>
          <w:lang w:bidi="fa-IR"/>
        </w:rPr>
        <w:t>اجماع</w:t>
      </w:r>
    </w:p>
    <w:p>
      <w:pPr>
        <w:pStyle w:val="BookText"/>
        <w:rPr/>
      </w:pPr>
      <w:r>
        <w:rPr>
          <w:rFonts w:ascii="IRNazanin" w:hAnsi="IRNazanin" w:eastAsia="IRNazanin"/>
          <w:color w:val="111111"/>
          <w:sz w:val="28"/>
          <w:sz w:val="28"/>
          <w:szCs w:val="28"/>
          <w:rtl w:val="true"/>
          <w:lang w:bidi="fa-IR"/>
        </w:rPr>
        <w:t>احادیث غدیر</w:t>
      </w:r>
    </w:p>
    <w:p>
      <w:pPr>
        <w:pStyle w:val="BookText"/>
        <w:rPr/>
      </w:pPr>
      <w:r>
        <w:rPr>
          <w:rFonts w:ascii="IRNazanin" w:hAnsi="IRNazanin" w:eastAsia="IRNazanin"/>
          <w:color w:val="111111"/>
          <w:sz w:val="28"/>
          <w:sz w:val="28"/>
          <w:szCs w:val="28"/>
          <w:rtl w:val="true"/>
          <w:lang w:bidi="fa-IR"/>
        </w:rPr>
        <w:t>احتجاج به غدیر</w:t>
      </w:r>
    </w:p>
    <w:p>
      <w:pPr>
        <w:pStyle w:val="BookText"/>
        <w:rPr/>
      </w:pPr>
      <w:r>
        <w:rPr>
          <w:rFonts w:ascii="IRNazanin" w:hAnsi="IRNazanin" w:eastAsia="IRNazanin"/>
          <w:color w:val="111111"/>
          <w:sz w:val="28"/>
          <w:sz w:val="28"/>
          <w:szCs w:val="28"/>
          <w:rtl w:val="true"/>
          <w:lang w:bidi="fa-IR"/>
        </w:rPr>
        <w:t>احتجاج و مناشده</w:t>
      </w:r>
    </w:p>
    <w:p>
      <w:pPr>
        <w:pStyle w:val="BookText"/>
        <w:rPr/>
      </w:pPr>
      <w:r>
        <w:rPr>
          <w:rFonts w:ascii="IRNazanin" w:hAnsi="IRNazanin" w:eastAsia="IRNazanin"/>
          <w:color w:val="111111"/>
          <w:sz w:val="28"/>
          <w:sz w:val="28"/>
          <w:szCs w:val="28"/>
          <w:rtl w:val="true"/>
          <w:lang w:bidi="fa-IR"/>
        </w:rPr>
        <w:t>اخوت اسلامی</w:t>
      </w:r>
    </w:p>
    <w:p>
      <w:pPr>
        <w:pStyle w:val="BookText"/>
        <w:rPr/>
      </w:pPr>
      <w:r>
        <w:rPr>
          <w:rFonts w:ascii="IRNazanin" w:hAnsi="IRNazanin" w:eastAsia="IRNazanin"/>
          <w:color w:val="111111"/>
          <w:sz w:val="28"/>
          <w:sz w:val="28"/>
          <w:szCs w:val="28"/>
          <w:rtl w:val="true"/>
          <w:lang w:bidi="fa-IR"/>
        </w:rPr>
        <w:t>ادبیات شیعی</w:t>
      </w:r>
    </w:p>
    <w:p>
      <w:pPr>
        <w:pStyle w:val="BookText"/>
        <w:rPr/>
      </w:pPr>
      <w:r>
        <w:rPr>
          <w:rFonts w:ascii="IRNazanin" w:hAnsi="IRNazanin" w:eastAsia="IRNazanin"/>
          <w:color w:val="111111"/>
          <w:sz w:val="28"/>
          <w:sz w:val="28"/>
          <w:szCs w:val="28"/>
          <w:rtl w:val="true"/>
          <w:lang w:bidi="fa-IR"/>
        </w:rPr>
        <w:t>ادبیات ضدشیعه</w:t>
      </w:r>
    </w:p>
    <w:p>
      <w:pPr>
        <w:pStyle w:val="BookText"/>
        <w:rPr/>
      </w:pPr>
      <w:r>
        <w:rPr>
          <w:rFonts w:ascii="IRNazanin" w:hAnsi="IRNazanin" w:eastAsia="IRNazanin"/>
          <w:color w:val="111111"/>
          <w:sz w:val="28"/>
          <w:sz w:val="28"/>
          <w:szCs w:val="28"/>
          <w:rtl w:val="true"/>
          <w:lang w:bidi="fa-IR"/>
        </w:rPr>
        <w:t>ادبیات غدیر</w:t>
      </w:r>
    </w:p>
    <w:p>
      <w:pPr>
        <w:pStyle w:val="BookText"/>
        <w:rPr/>
      </w:pPr>
      <w:r>
        <w:rPr>
          <w:rFonts w:ascii="IRNazanin" w:hAnsi="IRNazanin" w:eastAsia="IRNazanin"/>
          <w:color w:val="111111"/>
          <w:sz w:val="28"/>
          <w:sz w:val="28"/>
          <w:szCs w:val="28"/>
          <w:rtl w:val="true"/>
          <w:lang w:bidi="fa-IR"/>
        </w:rPr>
        <w:t>اذان بلال</w:t>
      </w:r>
    </w:p>
    <w:p>
      <w:pPr>
        <w:pStyle w:val="BookText"/>
        <w:rPr/>
      </w:pPr>
      <w:r>
        <w:rPr>
          <w:rFonts w:ascii="IRNazanin" w:hAnsi="IRNazanin" w:eastAsia="IRNazanin"/>
          <w:color w:val="111111"/>
          <w:sz w:val="28"/>
          <w:sz w:val="28"/>
          <w:szCs w:val="28"/>
          <w:rtl w:val="true"/>
          <w:lang w:bidi="fa-IR"/>
        </w:rPr>
        <w:t>ارتداد سیاسی</w:t>
      </w:r>
    </w:p>
    <w:p>
      <w:pPr>
        <w:pStyle w:val="BookText"/>
        <w:rPr/>
      </w:pPr>
      <w:r>
        <w:rPr>
          <w:rFonts w:ascii="IRNazanin" w:hAnsi="IRNazanin" w:eastAsia="IRNazanin"/>
          <w:color w:val="111111"/>
          <w:sz w:val="28"/>
          <w:sz w:val="28"/>
          <w:szCs w:val="28"/>
          <w:rtl w:val="true"/>
          <w:lang w:bidi="fa-IR"/>
        </w:rPr>
        <w:t>ارکان پنجگانه اسلام</w:t>
      </w:r>
    </w:p>
    <w:p>
      <w:pPr>
        <w:pStyle w:val="BookText"/>
        <w:rPr/>
      </w:pPr>
      <w:r>
        <w:rPr>
          <w:rFonts w:ascii="IRNazanin" w:hAnsi="IRNazanin" w:eastAsia="IRNazanin"/>
          <w:color w:val="111111"/>
          <w:sz w:val="28"/>
          <w:sz w:val="28"/>
          <w:szCs w:val="28"/>
          <w:rtl w:val="true"/>
          <w:lang w:bidi="fa-IR"/>
        </w:rPr>
        <w:t>از خلافت تا سلطنت</w:t>
      </w:r>
    </w:p>
    <w:p>
      <w:pPr>
        <w:pStyle w:val="BookText"/>
        <w:rPr/>
      </w:pPr>
      <w:r>
        <w:rPr>
          <w:rFonts w:ascii="IRNazanin" w:hAnsi="IRNazanin" w:eastAsia="IRNazanin"/>
          <w:color w:val="111111"/>
          <w:sz w:val="28"/>
          <w:sz w:val="28"/>
          <w:szCs w:val="28"/>
          <w:rtl w:val="true"/>
          <w:lang w:bidi="fa-IR"/>
        </w:rPr>
        <w:t>استبصار</w:t>
      </w:r>
    </w:p>
    <w:p>
      <w:pPr>
        <w:pStyle w:val="BookText"/>
        <w:rPr/>
      </w:pPr>
      <w:r>
        <w:rPr>
          <w:rFonts w:ascii="IRNazanin" w:hAnsi="IRNazanin" w:eastAsia="IRNazanin"/>
          <w:color w:val="111111"/>
          <w:sz w:val="28"/>
          <w:sz w:val="28"/>
          <w:szCs w:val="28"/>
          <w:rtl w:val="true"/>
          <w:lang w:bidi="fa-IR"/>
        </w:rPr>
        <w:t>استنصار</w:t>
      </w:r>
    </w:p>
    <w:p>
      <w:pPr>
        <w:pStyle w:val="BookText"/>
        <w:rPr/>
      </w:pPr>
      <w:r>
        <w:rPr>
          <w:rFonts w:ascii="IRNazanin" w:hAnsi="IRNazanin" w:eastAsia="IRNazanin"/>
          <w:color w:val="111111"/>
          <w:sz w:val="28"/>
          <w:sz w:val="28"/>
          <w:szCs w:val="28"/>
          <w:rtl w:val="true"/>
          <w:lang w:bidi="fa-IR"/>
        </w:rPr>
        <w:t>اصلاحات علوی</w:t>
      </w:r>
    </w:p>
    <w:p>
      <w:pPr>
        <w:pStyle w:val="BookText"/>
        <w:rPr/>
      </w:pPr>
      <w:r>
        <w:rPr>
          <w:rFonts w:ascii="IRNazanin" w:hAnsi="IRNazanin" w:eastAsia="IRNazanin"/>
          <w:color w:val="111111"/>
          <w:sz w:val="28"/>
          <w:sz w:val="28"/>
          <w:szCs w:val="28"/>
          <w:rtl w:val="true"/>
          <w:lang w:bidi="fa-IR"/>
        </w:rPr>
        <w:t>اصول مذهب</w:t>
      </w:r>
    </w:p>
    <w:p>
      <w:pPr>
        <w:pStyle w:val="BookText"/>
        <w:rPr/>
      </w:pPr>
      <w:r>
        <w:rPr>
          <w:rFonts w:ascii="IRNazanin" w:hAnsi="IRNazanin" w:eastAsia="IRNazanin"/>
          <w:color w:val="111111"/>
          <w:sz w:val="28"/>
          <w:sz w:val="28"/>
          <w:szCs w:val="28"/>
          <w:rtl w:val="true"/>
          <w:lang w:bidi="fa-IR"/>
        </w:rPr>
        <w:t>اطاعت</w:t>
      </w:r>
    </w:p>
    <w:p>
      <w:pPr>
        <w:pStyle w:val="BookText"/>
        <w:rPr/>
      </w:pPr>
      <w:r>
        <w:rPr>
          <w:rFonts w:ascii="IRNazanin" w:hAnsi="IRNazanin" w:eastAsia="IRNazanin"/>
          <w:color w:val="111111"/>
          <w:sz w:val="28"/>
          <w:sz w:val="28"/>
          <w:szCs w:val="28"/>
          <w:rtl w:val="true"/>
          <w:lang w:bidi="fa-IR"/>
        </w:rPr>
        <w:t>افضلیت علی علیه السّلام</w:t>
      </w:r>
    </w:p>
    <w:p>
      <w:pPr>
        <w:pStyle w:val="BookText"/>
        <w:rPr/>
      </w:pPr>
      <w:r>
        <w:rPr>
          <w:rFonts w:ascii="IRNazanin" w:hAnsi="IRNazanin" w:eastAsia="IRNazanin"/>
          <w:color w:val="111111"/>
          <w:sz w:val="28"/>
          <w:sz w:val="28"/>
          <w:szCs w:val="28"/>
          <w:rtl w:val="true"/>
          <w:lang w:bidi="fa-IR"/>
        </w:rPr>
        <w:t>القاب و کنیه‌های علی علیه السّلام</w:t>
      </w:r>
    </w:p>
    <w:p>
      <w:pPr>
        <w:pStyle w:val="BookText"/>
        <w:rPr/>
      </w:pPr>
      <w:r>
        <w:rPr>
          <w:rFonts w:ascii="IRNazanin" w:hAnsi="IRNazanin" w:eastAsia="IRNazanin"/>
          <w:color w:val="111111"/>
          <w:sz w:val="28"/>
          <w:sz w:val="28"/>
          <w:szCs w:val="28"/>
          <w:rtl w:val="true"/>
          <w:lang w:bidi="fa-IR"/>
        </w:rPr>
        <w:t>امامان شیعه</w:t>
      </w:r>
    </w:p>
    <w:p>
      <w:pPr>
        <w:pStyle w:val="BookText"/>
        <w:rPr/>
      </w:pPr>
      <w:r>
        <w:rPr>
          <w:rFonts w:ascii="IRNazanin" w:hAnsi="IRNazanin" w:eastAsia="IRNazanin"/>
          <w:color w:val="111111"/>
          <w:sz w:val="28"/>
          <w:sz w:val="28"/>
          <w:szCs w:val="28"/>
          <w:rtl w:val="true"/>
          <w:lang w:bidi="fa-IR"/>
        </w:rPr>
        <w:t>امامت</w:t>
      </w:r>
    </w:p>
    <w:p>
      <w:pPr>
        <w:pStyle w:val="BookText"/>
        <w:rPr/>
      </w:pPr>
      <w:r>
        <w:rPr>
          <w:rFonts w:ascii="IRNazanin" w:hAnsi="IRNazanin" w:eastAsia="IRNazanin"/>
          <w:color w:val="111111"/>
          <w:sz w:val="28"/>
          <w:sz w:val="28"/>
          <w:szCs w:val="28"/>
          <w:rtl w:val="true"/>
          <w:lang w:bidi="fa-IR"/>
        </w:rPr>
        <w:t>امامت مفضول</w:t>
      </w:r>
    </w:p>
    <w:p>
      <w:pPr>
        <w:pStyle w:val="BookText"/>
        <w:rPr/>
      </w:pPr>
      <w:r>
        <w:rPr>
          <w:rFonts w:ascii="IRNazanin" w:hAnsi="IRNazanin" w:eastAsia="IRNazanin"/>
          <w:color w:val="111111"/>
          <w:sz w:val="28"/>
          <w:sz w:val="28"/>
          <w:szCs w:val="28"/>
          <w:rtl w:val="true"/>
          <w:lang w:bidi="fa-IR"/>
        </w:rPr>
        <w:t>امام خمینی و غدیر</w:t>
      </w:r>
    </w:p>
    <w:p>
      <w:pPr>
        <w:pStyle w:val="BookText"/>
        <w:rPr/>
      </w:pPr>
      <w:r>
        <w:rPr>
          <w:rFonts w:ascii="IRNazanin" w:hAnsi="IRNazanin" w:eastAsia="IRNazanin"/>
          <w:color w:val="111111"/>
          <w:sz w:val="28"/>
          <w:sz w:val="28"/>
          <w:szCs w:val="28"/>
          <w:rtl w:val="true"/>
          <w:lang w:bidi="fa-IR"/>
        </w:rPr>
        <w:t>امام‌شناسی</w:t>
      </w:r>
    </w:p>
    <w:p>
      <w:pPr>
        <w:pStyle w:val="BookText"/>
        <w:rPr/>
      </w:pPr>
      <w:r>
        <w:rPr>
          <w:rFonts w:ascii="Amiri" w:hAnsi="Amiri" w:eastAsia="Amiri" w:cs="Amiri"/>
          <w:color w:val="111111"/>
          <w:sz w:val="28"/>
          <w:sz w:val="28"/>
          <w:szCs w:val="28"/>
          <w:rtl w:val="true"/>
          <w:lang w:bidi="ar-SA"/>
        </w:rPr>
        <w:t>امامیّه</w:t>
      </w:r>
    </w:p>
    <w:p>
      <w:pPr>
        <w:pStyle w:val="BookText"/>
        <w:rPr/>
      </w:pPr>
      <w:r>
        <w:rPr>
          <w:rFonts w:ascii="IRNazanin" w:hAnsi="IRNazanin" w:eastAsia="IRNazanin"/>
          <w:color w:val="111111"/>
          <w:sz w:val="28"/>
          <w:sz w:val="28"/>
          <w:szCs w:val="28"/>
          <w:rtl w:val="true"/>
          <w:lang w:bidi="fa-IR"/>
        </w:rPr>
        <w:t>امانت و عرضۀ امانت</w:t>
      </w:r>
    </w:p>
    <w:p>
      <w:pPr>
        <w:pStyle w:val="BookText"/>
        <w:rPr/>
      </w:pPr>
      <w:r>
        <w:rPr>
          <w:rFonts w:ascii="IRNazanin" w:hAnsi="IRNazanin" w:eastAsia="IRNazanin"/>
          <w:color w:val="111111"/>
          <w:sz w:val="28"/>
          <w:sz w:val="28"/>
          <w:szCs w:val="28"/>
          <w:rtl w:val="true"/>
          <w:lang w:bidi="fa-IR"/>
        </w:rPr>
        <w:t>امر</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انتخاب و انتصاب</w:t>
      </w:r>
    </w:p>
    <w:p>
      <w:pPr>
        <w:pStyle w:val="BookText"/>
        <w:rPr/>
      </w:pPr>
      <w:r>
        <w:rPr>
          <w:rFonts w:ascii="IRNazanin" w:hAnsi="IRNazanin" w:eastAsia="IRNazanin"/>
          <w:color w:val="111111"/>
          <w:sz w:val="28"/>
          <w:sz w:val="28"/>
          <w:szCs w:val="28"/>
          <w:rtl w:val="true"/>
          <w:lang w:bidi="fa-IR"/>
        </w:rPr>
        <w:t>اوصاف شیعه</w:t>
      </w:r>
    </w:p>
    <w:p>
      <w:pPr>
        <w:pStyle w:val="BookText"/>
        <w:rPr/>
      </w:pPr>
      <w:r>
        <w:rPr>
          <w:rFonts w:ascii="IRNazanin" w:hAnsi="IRNazanin" w:eastAsia="IRNazanin"/>
          <w:color w:val="111111"/>
          <w:sz w:val="28"/>
          <w:sz w:val="28"/>
          <w:szCs w:val="28"/>
          <w:rtl w:val="true"/>
          <w:lang w:bidi="fa-IR"/>
        </w:rPr>
        <w:t>اوصاف علی علیه السّلام</w:t>
      </w:r>
    </w:p>
    <w:p>
      <w:pPr>
        <w:pStyle w:val="BookText"/>
        <w:rPr/>
      </w:pPr>
      <w:r>
        <w:rPr>
          <w:rFonts w:ascii="IRNazanin" w:hAnsi="IRNazanin" w:eastAsia="IRNazanin"/>
          <w:color w:val="111111"/>
          <w:sz w:val="28"/>
          <w:sz w:val="28"/>
          <w:szCs w:val="28"/>
          <w:rtl w:val="true"/>
          <w:lang w:bidi="fa-IR"/>
        </w:rPr>
        <w:t>اولو الامر</w:t>
      </w:r>
    </w:p>
    <w:p>
      <w:pPr>
        <w:pStyle w:val="BookText"/>
        <w:rPr/>
      </w:pPr>
      <w:r>
        <w:rPr>
          <w:rFonts w:ascii="IRNazanin" w:hAnsi="IRNazanin" w:eastAsia="IRNazanin"/>
          <w:color w:val="111111"/>
          <w:sz w:val="28"/>
          <w:sz w:val="28"/>
          <w:szCs w:val="28"/>
          <w:rtl w:val="true"/>
          <w:lang w:bidi="fa-IR"/>
        </w:rPr>
        <w:t>اوّلین مسلمان</w:t>
      </w:r>
    </w:p>
    <w:p>
      <w:pPr>
        <w:pStyle w:val="BookText"/>
        <w:rPr/>
      </w:pPr>
      <w:r>
        <w:rPr>
          <w:rFonts w:ascii="IRNazanin" w:hAnsi="IRNazanin" w:eastAsia="IRNazanin"/>
          <w:color w:val="111111"/>
          <w:sz w:val="28"/>
          <w:sz w:val="28"/>
          <w:szCs w:val="28"/>
          <w:rtl w:val="true"/>
          <w:lang w:bidi="fa-IR"/>
        </w:rPr>
        <w:t>اوّلین مظلوم</w:t>
      </w:r>
    </w:p>
    <w:p>
      <w:pPr>
        <w:pStyle w:val="BookText"/>
        <w:rPr/>
      </w:pPr>
      <w:r>
        <w:rPr>
          <w:rFonts w:ascii="IRNazanin" w:hAnsi="IRNazanin" w:eastAsia="IRNazanin"/>
          <w:color w:val="111111"/>
          <w:sz w:val="28"/>
          <w:sz w:val="28"/>
          <w:szCs w:val="28"/>
          <w:rtl w:val="true"/>
          <w:lang w:bidi="fa-IR"/>
        </w:rPr>
        <w:t>اهل الذکر</w:t>
      </w:r>
    </w:p>
    <w:p>
      <w:pPr>
        <w:pStyle w:val="BookText"/>
        <w:rPr/>
      </w:pPr>
      <w:r>
        <w:rPr>
          <w:rFonts w:ascii="IRNazanin" w:hAnsi="IRNazanin" w:eastAsia="IRNazanin"/>
          <w:color w:val="111111"/>
          <w:sz w:val="28"/>
          <w:sz w:val="28"/>
          <w:szCs w:val="28"/>
          <w:rtl w:val="true"/>
          <w:lang w:bidi="fa-IR"/>
        </w:rPr>
        <w:t>اهل بغی</w:t>
      </w:r>
    </w:p>
    <w:p>
      <w:pPr>
        <w:pStyle w:val="BookText"/>
        <w:rPr/>
      </w:pPr>
      <w:r>
        <w:rPr>
          <w:rFonts w:ascii="IRNazanin" w:hAnsi="IRNazanin" w:eastAsia="IRNazanin"/>
          <w:color w:val="111111"/>
          <w:sz w:val="28"/>
          <w:sz w:val="28"/>
          <w:szCs w:val="28"/>
          <w:rtl w:val="true"/>
          <w:lang w:bidi="fa-IR"/>
        </w:rPr>
        <w:t>اهل بیت</w:t>
      </w:r>
    </w:p>
    <w:p>
      <w:pPr>
        <w:pStyle w:val="BookText"/>
        <w:rPr/>
      </w:pPr>
      <w:r>
        <w:rPr>
          <w:rFonts w:ascii="Amiri" w:hAnsi="Amiri" w:eastAsia="Amiri" w:cs="Amiri"/>
          <w:color w:val="111111"/>
          <w:sz w:val="28"/>
          <w:sz w:val="28"/>
          <w:szCs w:val="28"/>
          <w:rtl w:val="true"/>
          <w:lang w:bidi="ar-SA"/>
        </w:rPr>
        <w:t>اهل حلّ و عقد</w:t>
      </w:r>
    </w:p>
    <w:p>
      <w:pPr>
        <w:pStyle w:val="BookText"/>
        <w:rPr/>
      </w:pPr>
      <w:r>
        <w:rPr>
          <w:rFonts w:ascii="IRNazanin" w:hAnsi="IRNazanin" w:eastAsia="IRNazanin"/>
          <w:color w:val="111111"/>
          <w:sz w:val="28"/>
          <w:sz w:val="28"/>
          <w:szCs w:val="28"/>
          <w:rtl w:val="true"/>
          <w:lang w:bidi="fa-IR"/>
        </w:rPr>
        <w:t>اهل سنّت و جماعت</w:t>
      </w:r>
    </w:p>
    <w:p>
      <w:pPr>
        <w:pStyle w:val="BookText"/>
        <w:rPr/>
      </w:pPr>
      <w:r>
        <w:rPr>
          <w:rFonts w:ascii="IRNazanin" w:hAnsi="IRNazanin" w:eastAsia="IRNazanin"/>
          <w:color w:val="111111"/>
          <w:sz w:val="28"/>
          <w:sz w:val="28"/>
          <w:szCs w:val="28"/>
          <w:rtl w:val="true"/>
          <w:lang w:bidi="fa-IR"/>
        </w:rPr>
        <w:t>ایمان</w:t>
      </w:r>
    </w:p>
    <w:p>
      <w:pPr>
        <w:pStyle w:val="BookText"/>
        <w:rPr/>
      </w:pPr>
      <w:r>
        <w:rPr>
          <w:rFonts w:ascii="IRNazanin" w:hAnsi="IRNazanin" w:eastAsia="IRNazanin"/>
          <w:color w:val="111111"/>
          <w:sz w:val="28"/>
          <w:sz w:val="28"/>
          <w:szCs w:val="28"/>
          <w:rtl w:val="true"/>
          <w:lang w:bidi="fa-IR"/>
        </w:rPr>
        <w:t>بازی با خلافت</w:t>
      </w:r>
    </w:p>
    <w:p>
      <w:pPr>
        <w:pStyle w:val="BookText"/>
        <w:rPr/>
      </w:pPr>
      <w:r>
        <w:rPr>
          <w:rFonts w:ascii="IRNazanin" w:hAnsi="IRNazanin" w:eastAsia="IRNazanin"/>
          <w:color w:val="111111"/>
          <w:sz w:val="28"/>
          <w:sz w:val="28"/>
          <w:szCs w:val="28"/>
          <w:rtl w:val="true"/>
          <w:lang w:bidi="fa-IR"/>
        </w:rPr>
        <w:t>بت‌شکنی علی علیه السّلام</w:t>
      </w:r>
    </w:p>
    <w:p>
      <w:pPr>
        <w:pStyle w:val="BookText"/>
        <w:rPr/>
      </w:pPr>
      <w:r>
        <w:rPr>
          <w:rFonts w:ascii="IRNazanin" w:hAnsi="IRNazanin" w:eastAsia="IRNazanin"/>
          <w:color w:val="111111"/>
          <w:sz w:val="28"/>
          <w:sz w:val="28"/>
          <w:szCs w:val="28"/>
          <w:rtl w:val="true"/>
          <w:lang w:bidi="fa-IR"/>
        </w:rPr>
        <w:t>بداء</w:t>
      </w:r>
    </w:p>
    <w:p>
      <w:pPr>
        <w:pStyle w:val="BookText"/>
        <w:rPr/>
      </w:pPr>
      <w:r>
        <w:rPr>
          <w:rFonts w:ascii="IRNazanin" w:hAnsi="IRNazanin" w:eastAsia="IRNazanin"/>
          <w:color w:val="111111"/>
          <w:sz w:val="28"/>
          <w:sz w:val="28"/>
          <w:szCs w:val="28"/>
          <w:rtl w:val="true"/>
          <w:lang w:bidi="fa-IR"/>
        </w:rPr>
        <w:t>بدعت</w:t>
      </w:r>
    </w:p>
    <w:p>
      <w:pPr>
        <w:pStyle w:val="BookText"/>
        <w:rPr/>
      </w:pPr>
      <w:r>
        <w:rPr>
          <w:rFonts w:ascii="IRNazanin" w:hAnsi="IRNazanin" w:eastAsia="IRNazanin"/>
          <w:color w:val="111111"/>
          <w:sz w:val="28"/>
          <w:sz w:val="28"/>
          <w:szCs w:val="28"/>
          <w:rtl w:val="true"/>
          <w:lang w:bidi="fa-IR"/>
        </w:rPr>
        <w:t>بیعت اجباری</w:t>
      </w:r>
    </w:p>
    <w:p>
      <w:pPr>
        <w:pStyle w:val="BookText"/>
        <w:rPr/>
      </w:pPr>
      <w:r>
        <w:rPr>
          <w:rFonts w:ascii="IRNazanin" w:hAnsi="IRNazanin" w:eastAsia="IRNazanin"/>
          <w:color w:val="111111"/>
          <w:sz w:val="28"/>
          <w:sz w:val="28"/>
          <w:szCs w:val="28"/>
          <w:rtl w:val="true"/>
          <w:lang w:bidi="fa-IR"/>
        </w:rPr>
        <w:t>بیعت‌شکنان</w:t>
      </w:r>
    </w:p>
    <w:p>
      <w:pPr>
        <w:pStyle w:val="BookText"/>
        <w:rPr/>
      </w:pPr>
      <w:r>
        <w:rPr>
          <w:rFonts w:ascii="IRNazanin" w:hAnsi="IRNazanin" w:eastAsia="IRNazanin"/>
          <w:color w:val="111111"/>
          <w:sz w:val="28"/>
          <w:sz w:val="28"/>
          <w:szCs w:val="28"/>
          <w:rtl w:val="true"/>
          <w:lang w:bidi="fa-IR"/>
        </w:rPr>
        <w:t>پنجاه و پنج سؤال از تاریخ</w:t>
      </w:r>
    </w:p>
    <w:p>
      <w:pPr>
        <w:pStyle w:val="BookText"/>
        <w:rPr/>
      </w:pPr>
      <w:r>
        <w:rPr>
          <w:rFonts w:ascii="IRNazanin" w:hAnsi="IRNazanin" w:eastAsia="IRNazanin"/>
          <w:color w:val="111111"/>
          <w:sz w:val="28"/>
          <w:sz w:val="28"/>
          <w:szCs w:val="28"/>
          <w:rtl w:val="true"/>
          <w:lang w:bidi="fa-IR"/>
        </w:rPr>
        <w:t>پنج‌شنبۀ شوم</w:t>
      </w:r>
    </w:p>
    <w:p>
      <w:pPr>
        <w:pStyle w:val="BookText"/>
        <w:rPr/>
      </w:pPr>
      <w:r>
        <w:rPr>
          <w:rFonts w:ascii="IRNazanin" w:hAnsi="IRNazanin" w:eastAsia="IRNazanin"/>
          <w:color w:val="111111"/>
          <w:sz w:val="28"/>
          <w:sz w:val="28"/>
          <w:szCs w:val="28"/>
          <w:rtl w:val="true"/>
          <w:lang w:bidi="fa-IR"/>
        </w:rPr>
        <w:t>پیام غدیر</w:t>
      </w:r>
    </w:p>
    <w:p>
      <w:pPr>
        <w:pStyle w:val="BookText"/>
        <w:rPr/>
      </w:pPr>
      <w:r>
        <w:rPr>
          <w:rFonts w:ascii="IRNazanin" w:hAnsi="IRNazanin" w:eastAsia="IRNazanin"/>
          <w:color w:val="111111"/>
          <w:sz w:val="28"/>
          <w:sz w:val="28"/>
          <w:szCs w:val="28"/>
          <w:rtl w:val="true"/>
          <w:lang w:bidi="fa-IR"/>
        </w:rPr>
        <w:t>پیمان الهی</w:t>
      </w:r>
    </w:p>
    <w:p>
      <w:pPr>
        <w:pStyle w:val="BookText"/>
        <w:rPr/>
      </w:pPr>
      <w:r>
        <w:rPr>
          <w:rFonts w:ascii="IRNazanin" w:hAnsi="IRNazanin" w:eastAsia="IRNazanin"/>
          <w:color w:val="111111"/>
          <w:sz w:val="28"/>
          <w:sz w:val="28"/>
          <w:szCs w:val="28"/>
          <w:rtl w:val="true"/>
          <w:lang w:bidi="fa-IR"/>
        </w:rPr>
        <w:t>تاریخ شیعه</w:t>
      </w:r>
    </w:p>
    <w:p>
      <w:pPr>
        <w:pStyle w:val="BookText"/>
        <w:rPr/>
      </w:pPr>
      <w:r>
        <w:rPr>
          <w:rFonts w:ascii="Amiri" w:hAnsi="Amiri" w:eastAsia="Amiri" w:cs="Amiri"/>
          <w:color w:val="111111"/>
          <w:sz w:val="28"/>
          <w:sz w:val="28"/>
          <w:szCs w:val="28"/>
          <w:rtl w:val="true"/>
          <w:lang w:bidi="ar-SA"/>
        </w:rPr>
        <w:t>تبرک و توسّل</w:t>
      </w:r>
    </w:p>
    <w:p>
      <w:pPr>
        <w:pStyle w:val="BookText"/>
        <w:rPr/>
      </w:pPr>
      <w:r>
        <w:rPr>
          <w:rFonts w:ascii="IRNazanin" w:hAnsi="IRNazanin" w:eastAsia="IRNazanin"/>
          <w:color w:val="111111"/>
          <w:sz w:val="28"/>
          <w:sz w:val="28"/>
          <w:szCs w:val="28"/>
          <w:rtl w:val="true"/>
          <w:lang w:bidi="fa-IR"/>
        </w:rPr>
        <w:t>تجربۀ غدیر برای عاشورا</w:t>
      </w:r>
    </w:p>
    <w:p>
      <w:pPr>
        <w:pStyle w:val="BookText"/>
        <w:rPr/>
      </w:pPr>
      <w:r>
        <w:rPr>
          <w:rFonts w:ascii="IRNazanin" w:hAnsi="IRNazanin" w:eastAsia="IRNazanin"/>
          <w:color w:val="111111"/>
          <w:sz w:val="28"/>
          <w:sz w:val="28"/>
          <w:szCs w:val="28"/>
          <w:rtl w:val="true"/>
          <w:lang w:bidi="fa-IR"/>
        </w:rPr>
        <w:t>تربیت ولایی</w:t>
      </w:r>
    </w:p>
    <w:p>
      <w:pPr>
        <w:pStyle w:val="BookText"/>
        <w:rPr/>
      </w:pPr>
      <w:r>
        <w:rPr>
          <w:rFonts w:ascii="Amiri" w:hAnsi="Amiri" w:eastAsia="Amiri" w:cs="Amiri"/>
          <w:color w:val="111111"/>
          <w:sz w:val="28"/>
          <w:sz w:val="28"/>
          <w:szCs w:val="28"/>
          <w:rtl w:val="true"/>
          <w:lang w:bidi="ar-SA"/>
        </w:rPr>
        <w:t>تسنّن</w:t>
      </w:r>
    </w:p>
    <w:p>
      <w:pPr>
        <w:pStyle w:val="BookText"/>
        <w:rPr/>
      </w:pPr>
      <w:r>
        <w:rPr>
          <w:rFonts w:ascii="Amiri" w:hAnsi="Amiri" w:eastAsia="Amiri" w:cs="Amiri"/>
          <w:color w:val="111111"/>
          <w:sz w:val="28"/>
          <w:sz w:val="28"/>
          <w:szCs w:val="28"/>
          <w:rtl w:val="true"/>
          <w:lang w:bidi="ar-SA"/>
        </w:rPr>
        <w:t>تشیّع</w:t>
      </w:r>
    </w:p>
    <w:p>
      <w:pPr>
        <w:pStyle w:val="BookText"/>
        <w:rPr/>
      </w:pPr>
      <w:r>
        <w:rPr>
          <w:rFonts w:ascii="Amiri" w:hAnsi="Amiri" w:eastAsia="Amiri" w:cs="Amiri"/>
          <w:color w:val="111111"/>
          <w:sz w:val="28"/>
          <w:sz w:val="28"/>
          <w:szCs w:val="28"/>
          <w:rtl w:val="true"/>
          <w:lang w:bidi="ar-SA"/>
        </w:rPr>
        <w:t>تشیّع علوی و تشیّع صفوی</w:t>
      </w:r>
    </w:p>
    <w:p>
      <w:pPr>
        <w:pStyle w:val="BookText"/>
        <w:rPr/>
      </w:pPr>
      <w:r>
        <w:rPr>
          <w:rFonts w:ascii="IRNazanin" w:hAnsi="IRNazanin" w:eastAsia="IRNazanin"/>
          <w:color w:val="111111"/>
          <w:sz w:val="28"/>
          <w:sz w:val="28"/>
          <w:szCs w:val="28"/>
          <w:rtl w:val="true"/>
          <w:lang w:bidi="fa-IR"/>
        </w:rPr>
        <w:t>تشیّع و ایران</w:t>
      </w:r>
    </w:p>
    <w:p>
      <w:pPr>
        <w:pStyle w:val="BookText"/>
        <w:rPr/>
      </w:pPr>
      <w:r>
        <w:rPr>
          <w:rFonts w:ascii="IRNazanin" w:hAnsi="IRNazanin" w:eastAsia="IRNazanin"/>
          <w:color w:val="111111"/>
          <w:sz w:val="28"/>
          <w:sz w:val="28"/>
          <w:szCs w:val="28"/>
          <w:rtl w:val="true"/>
          <w:lang w:bidi="fa-IR"/>
        </w:rPr>
        <w:t>تقریب بین مذاهب</w:t>
      </w:r>
    </w:p>
    <w:p>
      <w:pPr>
        <w:pStyle w:val="BookText"/>
        <w:rPr/>
      </w:pPr>
      <w:r>
        <w:rPr>
          <w:rFonts w:ascii="Amiri" w:hAnsi="Amiri" w:eastAsia="Amiri" w:cs="Amiri"/>
          <w:color w:val="111111"/>
          <w:sz w:val="28"/>
          <w:sz w:val="28"/>
          <w:szCs w:val="28"/>
          <w:rtl w:val="true"/>
          <w:lang w:bidi="ar-SA"/>
        </w:rPr>
        <w:t>تقیّه</w:t>
      </w:r>
    </w:p>
    <w:p>
      <w:pPr>
        <w:pStyle w:val="BookText"/>
        <w:rPr/>
      </w:pPr>
      <w:r>
        <w:rPr>
          <w:rFonts w:ascii="IRNazanin" w:hAnsi="IRNazanin" w:eastAsia="IRNazanin"/>
          <w:color w:val="111111"/>
          <w:sz w:val="28"/>
          <w:sz w:val="28"/>
          <w:szCs w:val="28"/>
          <w:rtl w:val="true"/>
          <w:lang w:bidi="fa-IR"/>
        </w:rPr>
        <w:t>تلمیحات غدیری و علوی</w:t>
      </w:r>
    </w:p>
    <w:p>
      <w:pPr>
        <w:pStyle w:val="BookText"/>
        <w:rPr/>
      </w:pPr>
      <w:r>
        <w:rPr>
          <w:rFonts w:ascii="Amiri" w:hAnsi="Amiri" w:eastAsia="Amiri" w:cs="Amiri"/>
          <w:color w:val="111111"/>
          <w:sz w:val="28"/>
          <w:sz w:val="28"/>
          <w:szCs w:val="28"/>
          <w:rtl w:val="true"/>
          <w:lang w:bidi="ar-SA"/>
        </w:rPr>
        <w:t>توسّل</w:t>
      </w:r>
    </w:p>
    <w:p>
      <w:pPr>
        <w:pStyle w:val="BookText"/>
        <w:rPr/>
      </w:pPr>
      <w:r>
        <w:rPr>
          <w:rFonts w:ascii="Amiri" w:hAnsi="Amiri" w:eastAsia="Amiri" w:cs="Amiri"/>
          <w:color w:val="111111"/>
          <w:sz w:val="28"/>
          <w:sz w:val="28"/>
          <w:szCs w:val="28"/>
          <w:rtl w:val="true"/>
          <w:lang w:bidi="ar-SA"/>
        </w:rPr>
        <w:t>تولّی و تبرّی</w:t>
      </w:r>
    </w:p>
    <w:p>
      <w:pPr>
        <w:pStyle w:val="BookText"/>
        <w:rPr/>
      </w:pPr>
      <w:r>
        <w:rPr>
          <w:rFonts w:ascii="IRNazanin" w:hAnsi="IRNazanin" w:eastAsia="IRNazanin"/>
          <w:color w:val="111111"/>
          <w:sz w:val="28"/>
          <w:sz w:val="28"/>
          <w:szCs w:val="28"/>
          <w:rtl w:val="true"/>
          <w:lang w:bidi="fa-IR"/>
        </w:rPr>
        <w:t>ثروت‌اندوزی</w:t>
      </w:r>
    </w:p>
    <w:p>
      <w:pPr>
        <w:pStyle w:val="BookText"/>
        <w:rPr/>
      </w:pPr>
      <w:r>
        <w:rPr>
          <w:rFonts w:ascii="IRNazanin" w:hAnsi="IRNazanin" w:eastAsia="IRNazanin"/>
          <w:color w:val="111111"/>
          <w:sz w:val="28"/>
          <w:sz w:val="28"/>
          <w:szCs w:val="28"/>
          <w:rtl w:val="true"/>
          <w:lang w:bidi="fa-IR"/>
        </w:rPr>
        <w:t>جلوگیری از تدوین حدیث</w:t>
      </w:r>
    </w:p>
    <w:p>
      <w:pPr>
        <w:pStyle w:val="BookText"/>
        <w:rPr/>
      </w:pPr>
      <w:r>
        <w:rPr>
          <w:rFonts w:ascii="IRNazanin" w:hAnsi="IRNazanin" w:eastAsia="IRNazanin"/>
          <w:color w:val="111111"/>
          <w:sz w:val="28"/>
          <w:sz w:val="28"/>
          <w:szCs w:val="28"/>
          <w:rtl w:val="true"/>
          <w:lang w:bidi="fa-IR"/>
        </w:rPr>
        <w:t>جهاد با اهل بغی</w:t>
      </w:r>
    </w:p>
    <w:p>
      <w:pPr>
        <w:pStyle w:val="BookText"/>
        <w:rPr/>
      </w:pPr>
      <w:r>
        <w:rPr>
          <w:rFonts w:ascii="IRNazanin" w:hAnsi="IRNazanin" w:eastAsia="IRNazanin"/>
          <w:color w:val="111111"/>
          <w:sz w:val="28"/>
          <w:sz w:val="28"/>
          <w:szCs w:val="28"/>
          <w:rtl w:val="true"/>
          <w:lang w:bidi="fa-IR"/>
        </w:rPr>
        <w:t>چهارصد کتاب در شناخت شیعه</w:t>
      </w:r>
    </w:p>
    <w:p>
      <w:pPr>
        <w:pStyle w:val="BookText"/>
        <w:rPr/>
      </w:pPr>
      <w:r>
        <w:rPr>
          <w:rFonts w:ascii="Amiri" w:hAnsi="Amiri" w:eastAsia="Amiri" w:cs="Amiri"/>
          <w:color w:val="111111"/>
          <w:sz w:val="28"/>
          <w:sz w:val="28"/>
          <w:szCs w:val="28"/>
          <w:rtl w:val="true"/>
          <w:lang w:bidi="ar-SA"/>
        </w:rPr>
        <w:t>حبّ علی</w:t>
      </w:r>
    </w:p>
    <w:p>
      <w:pPr>
        <w:pStyle w:val="BookText"/>
        <w:rPr/>
      </w:pPr>
      <w:r>
        <w:rPr>
          <w:rFonts w:ascii="Amiri" w:hAnsi="Amiri" w:eastAsia="Amiri" w:cs="Amiri"/>
          <w:color w:val="111111"/>
          <w:sz w:val="28"/>
          <w:sz w:val="28"/>
          <w:szCs w:val="28"/>
          <w:rtl w:val="true"/>
          <w:lang w:bidi="ar-SA"/>
        </w:rPr>
        <w:t>حجّت‌شناسی</w:t>
      </w:r>
    </w:p>
    <w:p>
      <w:pPr>
        <w:pStyle w:val="BookText"/>
        <w:rPr/>
      </w:pPr>
      <w:r>
        <w:rPr>
          <w:rFonts w:ascii="IRNazanin" w:hAnsi="IRNazanin" w:eastAsia="IRNazanin"/>
          <w:color w:val="111111"/>
          <w:sz w:val="28"/>
          <w:sz w:val="28"/>
          <w:szCs w:val="28"/>
          <w:rtl w:val="true"/>
          <w:lang w:bidi="fa-IR"/>
        </w:rPr>
        <w:t>حدیث اخوت</w:t>
      </w:r>
    </w:p>
    <w:p>
      <w:pPr>
        <w:pStyle w:val="BookText"/>
        <w:rPr/>
      </w:pPr>
      <w:r>
        <w:rPr>
          <w:rFonts w:ascii="IRNazanin" w:hAnsi="IRNazanin" w:eastAsia="IRNazanin"/>
          <w:color w:val="111111"/>
          <w:sz w:val="28"/>
          <w:sz w:val="28"/>
          <w:szCs w:val="28"/>
          <w:rtl w:val="true"/>
          <w:lang w:bidi="fa-IR"/>
        </w:rPr>
        <w:t>حدیث امارت</w:t>
      </w:r>
    </w:p>
    <w:p>
      <w:pPr>
        <w:pStyle w:val="BookText"/>
        <w:rPr/>
      </w:pPr>
      <w:r>
        <w:rPr>
          <w:rFonts w:ascii="IRNazanin" w:hAnsi="IRNazanin" w:eastAsia="IRNazanin"/>
          <w:color w:val="111111"/>
          <w:sz w:val="28"/>
          <w:sz w:val="28"/>
          <w:szCs w:val="28"/>
          <w:rtl w:val="true"/>
          <w:lang w:bidi="fa-IR"/>
        </w:rPr>
        <w:t>حدیث امامت</w:t>
      </w:r>
    </w:p>
    <w:p>
      <w:pPr>
        <w:pStyle w:val="BookText"/>
        <w:rPr/>
      </w:pPr>
      <w:r>
        <w:rPr>
          <w:rFonts w:ascii="IRNazanin" w:hAnsi="IRNazanin" w:eastAsia="IRNazanin"/>
          <w:color w:val="111111"/>
          <w:sz w:val="28"/>
          <w:sz w:val="28"/>
          <w:szCs w:val="28"/>
          <w:rtl w:val="true"/>
          <w:lang w:bidi="fa-IR"/>
        </w:rPr>
        <w:t>حدیث انذار</w:t>
      </w:r>
    </w:p>
    <w:p>
      <w:pPr>
        <w:pStyle w:val="BookText"/>
        <w:rPr/>
      </w:pPr>
      <w:r>
        <w:rPr>
          <w:rFonts w:ascii="IRNazanin" w:hAnsi="IRNazanin" w:eastAsia="IRNazanin"/>
          <w:color w:val="111111"/>
          <w:sz w:val="28"/>
          <w:sz w:val="28"/>
          <w:szCs w:val="28"/>
          <w:rtl w:val="true"/>
          <w:lang w:bidi="fa-IR"/>
        </w:rPr>
        <w:t>حدیث اوصیای دوازده‌گانه</w:t>
      </w:r>
    </w:p>
    <w:p>
      <w:pPr>
        <w:pStyle w:val="BookText"/>
        <w:rPr/>
      </w:pPr>
      <w:r>
        <w:rPr>
          <w:rFonts w:ascii="IRNazanin" w:hAnsi="IRNazanin" w:eastAsia="IRNazanin"/>
          <w:color w:val="111111"/>
          <w:sz w:val="28"/>
          <w:sz w:val="28"/>
          <w:szCs w:val="28"/>
          <w:rtl w:val="true"/>
          <w:lang w:bidi="fa-IR"/>
        </w:rPr>
        <w:t>حدیث باب حطّه</w:t>
      </w:r>
    </w:p>
    <w:p>
      <w:pPr>
        <w:pStyle w:val="BookText"/>
        <w:rPr/>
      </w:pPr>
      <w:r>
        <w:rPr>
          <w:rFonts w:ascii="IRNazanin" w:hAnsi="IRNazanin" w:eastAsia="IRNazanin"/>
          <w:color w:val="111111"/>
          <w:sz w:val="28"/>
          <w:sz w:val="28"/>
          <w:szCs w:val="28"/>
          <w:rtl w:val="true"/>
          <w:lang w:bidi="fa-IR"/>
        </w:rPr>
        <w:t>حدیث بدء دعوت</w:t>
      </w:r>
    </w:p>
    <w:p>
      <w:pPr>
        <w:pStyle w:val="BookText"/>
        <w:rPr/>
      </w:pPr>
      <w:r>
        <w:rPr>
          <w:rFonts w:ascii="IRNazanin" w:hAnsi="IRNazanin" w:eastAsia="IRNazanin"/>
          <w:color w:val="111111"/>
          <w:sz w:val="28"/>
          <w:sz w:val="28"/>
          <w:szCs w:val="28"/>
          <w:rtl w:val="true"/>
          <w:lang w:bidi="fa-IR"/>
        </w:rPr>
        <w:t>حدیث تشبیه</w:t>
      </w:r>
    </w:p>
    <w:p>
      <w:pPr>
        <w:pStyle w:val="BookText"/>
        <w:rPr/>
      </w:pPr>
      <w:r>
        <w:rPr>
          <w:rFonts w:ascii="IRNazanin" w:hAnsi="IRNazanin" w:eastAsia="IRNazanin"/>
          <w:color w:val="111111"/>
          <w:sz w:val="28"/>
          <w:sz w:val="28"/>
          <w:szCs w:val="28"/>
          <w:rtl w:val="true"/>
          <w:lang w:bidi="fa-IR"/>
        </w:rPr>
        <w:t>حدیث تهنیت</w:t>
      </w:r>
    </w:p>
    <w:p>
      <w:pPr>
        <w:pStyle w:val="BookText"/>
        <w:rPr/>
      </w:pPr>
      <w:r>
        <w:rPr>
          <w:rFonts w:ascii="IRNazanin" w:hAnsi="IRNazanin" w:eastAsia="IRNazanin"/>
          <w:color w:val="111111"/>
          <w:sz w:val="28"/>
          <w:sz w:val="28"/>
          <w:szCs w:val="28"/>
          <w:rtl w:val="true"/>
          <w:lang w:bidi="fa-IR"/>
        </w:rPr>
        <w:t>حدیث ثقلین</w:t>
      </w:r>
    </w:p>
    <w:p>
      <w:pPr>
        <w:pStyle w:val="BookText"/>
        <w:rPr/>
      </w:pPr>
      <w:r>
        <w:rPr>
          <w:rFonts w:ascii="IRNazanin" w:hAnsi="IRNazanin" w:eastAsia="IRNazanin"/>
          <w:color w:val="111111"/>
          <w:sz w:val="28"/>
          <w:sz w:val="28"/>
          <w:szCs w:val="28"/>
          <w:rtl w:val="true"/>
          <w:lang w:bidi="fa-IR"/>
        </w:rPr>
        <w:t>حدیث خاتم</w:t>
      </w:r>
    </w:p>
    <w:p>
      <w:pPr>
        <w:pStyle w:val="BookText"/>
        <w:rPr/>
      </w:pPr>
      <w:r>
        <w:rPr>
          <w:rFonts w:ascii="IRNazanin" w:hAnsi="IRNazanin" w:eastAsia="IRNazanin"/>
          <w:color w:val="111111"/>
          <w:sz w:val="28"/>
          <w:sz w:val="28"/>
          <w:szCs w:val="28"/>
          <w:rtl w:val="true"/>
          <w:lang w:bidi="fa-IR"/>
        </w:rPr>
        <w:t>حدیث خلافت</w:t>
      </w:r>
    </w:p>
    <w:p>
      <w:pPr>
        <w:pStyle w:val="BookText"/>
        <w:rPr/>
      </w:pPr>
      <w:r>
        <w:rPr>
          <w:rFonts w:ascii="IRNazanin" w:hAnsi="IRNazanin" w:eastAsia="IRNazanin"/>
          <w:color w:val="111111"/>
          <w:sz w:val="28"/>
          <w:sz w:val="28"/>
          <w:szCs w:val="28"/>
          <w:rtl w:val="true"/>
          <w:lang w:bidi="fa-IR"/>
        </w:rPr>
        <w:t>حدیث دار</w:t>
      </w:r>
    </w:p>
    <w:p>
      <w:pPr>
        <w:pStyle w:val="BookText"/>
        <w:rPr/>
      </w:pPr>
      <w:r>
        <w:rPr>
          <w:rFonts w:ascii="IRNazanin" w:hAnsi="IRNazanin" w:eastAsia="IRNazanin"/>
          <w:color w:val="111111"/>
          <w:sz w:val="28"/>
          <w:sz w:val="28"/>
          <w:szCs w:val="28"/>
          <w:rtl w:val="true"/>
          <w:lang w:bidi="fa-IR"/>
        </w:rPr>
        <w:t>حدیث دوازده جانشین</w:t>
      </w:r>
    </w:p>
    <w:p>
      <w:pPr>
        <w:pStyle w:val="BookText"/>
        <w:rPr/>
      </w:pPr>
      <w:r>
        <w:rPr>
          <w:rFonts w:ascii="IRNazanin" w:hAnsi="IRNazanin" w:eastAsia="IRNazanin"/>
          <w:color w:val="111111"/>
          <w:sz w:val="28"/>
          <w:sz w:val="28"/>
          <w:szCs w:val="28"/>
          <w:rtl w:val="true"/>
          <w:lang w:bidi="fa-IR"/>
        </w:rPr>
        <w:t>حدیث رایت</w:t>
      </w:r>
    </w:p>
    <w:p>
      <w:pPr>
        <w:pStyle w:val="BookText"/>
        <w:rPr/>
      </w:pPr>
      <w:r>
        <w:rPr>
          <w:rFonts w:ascii="IRNazanin" w:hAnsi="IRNazanin" w:eastAsia="IRNazanin"/>
          <w:color w:val="111111"/>
          <w:sz w:val="28"/>
          <w:sz w:val="28"/>
          <w:szCs w:val="28"/>
          <w:rtl w:val="true"/>
          <w:lang w:bidi="fa-IR"/>
        </w:rPr>
        <w:t>حدیث ردّ الشمس</w:t>
      </w:r>
    </w:p>
    <w:p>
      <w:pPr>
        <w:pStyle w:val="BookText"/>
        <w:rPr/>
      </w:pPr>
      <w:r>
        <w:rPr>
          <w:rFonts w:ascii="IRNazanin" w:hAnsi="IRNazanin" w:eastAsia="IRNazanin"/>
          <w:color w:val="111111"/>
          <w:sz w:val="28"/>
          <w:sz w:val="28"/>
          <w:szCs w:val="28"/>
          <w:rtl w:val="true"/>
          <w:lang w:bidi="fa-IR"/>
        </w:rPr>
        <w:t>حدیث سبقت به اسلام</w:t>
      </w:r>
    </w:p>
    <w:p>
      <w:pPr>
        <w:pStyle w:val="BookText"/>
        <w:rPr/>
      </w:pPr>
      <w:r>
        <w:rPr>
          <w:rFonts w:ascii="IRNazanin" w:hAnsi="IRNazanin" w:eastAsia="IRNazanin"/>
          <w:color w:val="111111"/>
          <w:sz w:val="28"/>
          <w:sz w:val="28"/>
          <w:szCs w:val="28"/>
          <w:rtl w:val="true"/>
          <w:lang w:bidi="fa-IR"/>
        </w:rPr>
        <w:t>حدیث سدّ ابواب</w:t>
      </w:r>
    </w:p>
    <w:p>
      <w:pPr>
        <w:pStyle w:val="BookText"/>
        <w:rPr/>
      </w:pPr>
      <w:r>
        <w:rPr>
          <w:rFonts w:ascii="IRNazanin" w:hAnsi="IRNazanin" w:eastAsia="IRNazanin"/>
          <w:color w:val="111111"/>
          <w:sz w:val="28"/>
          <w:sz w:val="28"/>
          <w:szCs w:val="28"/>
          <w:rtl w:val="true"/>
          <w:lang w:bidi="fa-IR"/>
        </w:rPr>
        <w:t>حدیث سفینه نوح</w:t>
      </w:r>
    </w:p>
    <w:p>
      <w:pPr>
        <w:pStyle w:val="BookText"/>
        <w:rPr/>
      </w:pPr>
      <w:r>
        <w:rPr>
          <w:rFonts w:ascii="IRNazanin" w:hAnsi="IRNazanin" w:eastAsia="IRNazanin"/>
          <w:color w:val="111111"/>
          <w:sz w:val="28"/>
          <w:sz w:val="28"/>
          <w:szCs w:val="28"/>
          <w:rtl w:val="true"/>
          <w:lang w:bidi="fa-IR"/>
        </w:rPr>
        <w:t>حدیث سلسلة الذهب</w:t>
      </w:r>
    </w:p>
    <w:p>
      <w:pPr>
        <w:pStyle w:val="BookText"/>
        <w:rPr/>
      </w:pPr>
      <w:r>
        <w:rPr>
          <w:rFonts w:ascii="IRNazanin" w:hAnsi="IRNazanin" w:eastAsia="IRNazanin"/>
          <w:color w:val="111111"/>
          <w:sz w:val="28"/>
          <w:sz w:val="28"/>
          <w:szCs w:val="28"/>
          <w:rtl w:val="true"/>
          <w:lang w:bidi="fa-IR"/>
        </w:rPr>
        <w:t>حدیث طیر مشویّ</w:t>
      </w:r>
    </w:p>
    <w:p>
      <w:pPr>
        <w:pStyle w:val="BookText"/>
        <w:rPr/>
      </w:pPr>
      <w:r>
        <w:rPr>
          <w:rFonts w:ascii="IRNazanin" w:hAnsi="IRNazanin" w:eastAsia="IRNazanin"/>
          <w:color w:val="111111"/>
          <w:sz w:val="28"/>
          <w:sz w:val="28"/>
          <w:szCs w:val="28"/>
          <w:rtl w:val="true"/>
          <w:lang w:bidi="fa-IR"/>
        </w:rPr>
        <w:t>حدیث علی مع الحقّ</w:t>
      </w:r>
    </w:p>
    <w:p>
      <w:pPr>
        <w:pStyle w:val="BookText"/>
        <w:rPr/>
      </w:pPr>
      <w:r>
        <w:rPr>
          <w:rFonts w:ascii="IRNazanin" w:hAnsi="IRNazanin" w:eastAsia="IRNazanin"/>
          <w:color w:val="111111"/>
          <w:sz w:val="28"/>
          <w:sz w:val="28"/>
          <w:szCs w:val="28"/>
          <w:rtl w:val="true"/>
          <w:lang w:bidi="fa-IR"/>
        </w:rPr>
        <w:t>حدیث غدیر</w:t>
      </w:r>
    </w:p>
    <w:p>
      <w:pPr>
        <w:pStyle w:val="BookText"/>
        <w:rPr/>
      </w:pPr>
      <w:r>
        <w:rPr>
          <w:rFonts w:ascii="IRNazanin" w:hAnsi="IRNazanin" w:eastAsia="IRNazanin"/>
          <w:color w:val="111111"/>
          <w:sz w:val="28"/>
          <w:sz w:val="28"/>
          <w:szCs w:val="28"/>
          <w:rtl w:val="true"/>
          <w:lang w:bidi="fa-IR"/>
        </w:rPr>
        <w:t>حدیث قلم و کاغذ</w:t>
      </w:r>
    </w:p>
    <w:p>
      <w:pPr>
        <w:pStyle w:val="BookText"/>
        <w:rPr/>
      </w:pPr>
      <w:r>
        <w:rPr>
          <w:rFonts w:ascii="IRNazanin" w:hAnsi="IRNazanin" w:eastAsia="IRNazanin"/>
          <w:color w:val="111111"/>
          <w:sz w:val="28"/>
          <w:sz w:val="28"/>
          <w:szCs w:val="28"/>
          <w:rtl w:val="true"/>
          <w:lang w:bidi="fa-IR"/>
        </w:rPr>
        <w:t>حدیث کساء</w:t>
      </w:r>
    </w:p>
    <w:p>
      <w:pPr>
        <w:pStyle w:val="BookText"/>
        <w:rPr/>
      </w:pPr>
      <w:r>
        <w:rPr>
          <w:rFonts w:ascii="IRNazanin" w:hAnsi="IRNazanin" w:eastAsia="IRNazanin"/>
          <w:color w:val="111111"/>
          <w:sz w:val="28"/>
          <w:sz w:val="28"/>
          <w:szCs w:val="28"/>
          <w:rtl w:val="true"/>
          <w:lang w:bidi="fa-IR"/>
        </w:rPr>
        <w:t>حدیث کسر اصنام</w:t>
      </w:r>
    </w:p>
    <w:p>
      <w:pPr>
        <w:pStyle w:val="BookText"/>
        <w:rPr/>
      </w:pPr>
      <w:r>
        <w:rPr>
          <w:rFonts w:ascii="IRNazanin" w:hAnsi="IRNazanin" w:eastAsia="IRNazanin"/>
          <w:color w:val="111111"/>
          <w:sz w:val="28"/>
          <w:sz w:val="28"/>
          <w:szCs w:val="28"/>
          <w:rtl w:val="true"/>
          <w:lang w:bidi="fa-IR"/>
        </w:rPr>
        <w:t>حدیث لا فتی</w:t>
      </w:r>
    </w:p>
    <w:p>
      <w:pPr>
        <w:pStyle w:val="BookText"/>
        <w:rPr/>
      </w:pPr>
      <w:r>
        <w:rPr>
          <w:rFonts w:ascii="IRNazanin" w:hAnsi="IRNazanin" w:eastAsia="IRNazanin"/>
          <w:color w:val="111111"/>
          <w:sz w:val="28"/>
          <w:sz w:val="28"/>
          <w:szCs w:val="28"/>
          <w:rtl w:val="true"/>
          <w:lang w:bidi="fa-IR"/>
        </w:rPr>
        <w:t>حدیث مباهله</w:t>
      </w:r>
    </w:p>
    <w:p>
      <w:pPr>
        <w:pStyle w:val="BookText"/>
        <w:rPr/>
      </w:pPr>
      <w:r>
        <w:rPr>
          <w:rFonts w:ascii="IRNazanin" w:hAnsi="IRNazanin" w:eastAsia="IRNazanin"/>
          <w:color w:val="111111"/>
          <w:sz w:val="28"/>
          <w:sz w:val="28"/>
          <w:szCs w:val="28"/>
          <w:rtl w:val="true"/>
          <w:lang w:bidi="fa-IR"/>
        </w:rPr>
        <w:t>حدیث مدینة العلم</w:t>
      </w:r>
    </w:p>
    <w:p>
      <w:pPr>
        <w:pStyle w:val="BookText"/>
        <w:rPr/>
      </w:pPr>
      <w:r>
        <w:rPr>
          <w:rFonts w:ascii="IRNazanin" w:hAnsi="IRNazanin" w:eastAsia="IRNazanin"/>
          <w:color w:val="111111"/>
          <w:sz w:val="28"/>
          <w:sz w:val="28"/>
          <w:szCs w:val="28"/>
          <w:rtl w:val="true"/>
          <w:lang w:bidi="fa-IR"/>
        </w:rPr>
        <w:t>حدیث منزلت</w:t>
      </w:r>
    </w:p>
    <w:p>
      <w:pPr>
        <w:pStyle w:val="BookText"/>
        <w:rPr/>
      </w:pPr>
      <w:r>
        <w:rPr>
          <w:rFonts w:ascii="IRNazanin" w:hAnsi="IRNazanin" w:eastAsia="IRNazanin"/>
          <w:color w:val="111111"/>
          <w:sz w:val="28"/>
          <w:sz w:val="28"/>
          <w:szCs w:val="28"/>
          <w:rtl w:val="true"/>
          <w:lang w:bidi="fa-IR"/>
        </w:rPr>
        <w:t>حدیث وزارت</w:t>
      </w:r>
    </w:p>
    <w:p>
      <w:pPr>
        <w:pStyle w:val="BookText"/>
        <w:rPr/>
      </w:pPr>
      <w:r>
        <w:rPr>
          <w:rFonts w:ascii="IRNazanin" w:hAnsi="IRNazanin" w:eastAsia="IRNazanin"/>
          <w:color w:val="111111"/>
          <w:sz w:val="28"/>
          <w:sz w:val="28"/>
          <w:szCs w:val="28"/>
          <w:rtl w:val="true"/>
          <w:lang w:bidi="fa-IR"/>
        </w:rPr>
        <w:t>حدیث وصایت</w:t>
      </w:r>
    </w:p>
    <w:p>
      <w:pPr>
        <w:pStyle w:val="BookText"/>
        <w:rPr/>
      </w:pPr>
      <w:r>
        <w:rPr>
          <w:rFonts w:ascii="IRNazanin" w:hAnsi="IRNazanin" w:eastAsia="IRNazanin"/>
          <w:color w:val="111111"/>
          <w:sz w:val="28"/>
          <w:sz w:val="28"/>
          <w:szCs w:val="28"/>
          <w:rtl w:val="true"/>
          <w:lang w:bidi="fa-IR"/>
        </w:rPr>
        <w:t>حدیث ولایت</w:t>
      </w:r>
    </w:p>
    <w:p>
      <w:pPr>
        <w:pStyle w:val="BookText"/>
        <w:rPr/>
      </w:pPr>
      <w:r>
        <w:rPr>
          <w:rFonts w:ascii="IRNazanin" w:hAnsi="IRNazanin" w:eastAsia="IRNazanin"/>
          <w:color w:val="111111"/>
          <w:sz w:val="28"/>
          <w:sz w:val="28"/>
          <w:szCs w:val="28"/>
          <w:rtl w:val="true"/>
          <w:lang w:bidi="fa-IR"/>
        </w:rPr>
        <w:t>حدیث هدایت</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هزار باب علم</w:t>
      </w:r>
    </w:p>
    <w:p>
      <w:pPr>
        <w:pStyle w:val="BookText"/>
        <w:rPr/>
      </w:pPr>
      <w:r>
        <w:rPr>
          <w:rFonts w:ascii="IRNazanin" w:hAnsi="IRNazanin" w:eastAsia="IRNazanin"/>
          <w:color w:val="111111"/>
          <w:sz w:val="28"/>
          <w:sz w:val="28"/>
          <w:szCs w:val="28"/>
          <w:rtl w:val="true"/>
          <w:lang w:bidi="fa-IR"/>
        </w:rPr>
        <w:t>حدیث یوم الانذار</w:t>
      </w:r>
    </w:p>
    <w:p>
      <w:pPr>
        <w:pStyle w:val="BookText"/>
        <w:rPr/>
      </w:pPr>
      <w:r>
        <w:rPr>
          <w:rFonts w:ascii="IRNazanin" w:hAnsi="IRNazanin" w:eastAsia="IRNazanin"/>
          <w:color w:val="111111"/>
          <w:sz w:val="28"/>
          <w:sz w:val="28"/>
          <w:szCs w:val="28"/>
          <w:rtl w:val="true"/>
          <w:lang w:bidi="fa-IR"/>
        </w:rPr>
        <w:t>حدیث یوم الدّار</w:t>
      </w:r>
    </w:p>
    <w:p>
      <w:pPr>
        <w:pStyle w:val="BookText"/>
        <w:rPr/>
      </w:pPr>
      <w:r>
        <w:rPr>
          <w:rFonts w:ascii="IRNazanin" w:hAnsi="IRNazanin" w:eastAsia="IRNazanin"/>
          <w:color w:val="111111"/>
          <w:sz w:val="28"/>
          <w:sz w:val="28"/>
          <w:szCs w:val="28"/>
          <w:rtl w:val="true"/>
          <w:lang w:bidi="fa-IR"/>
        </w:rPr>
        <w:t>حرکت استبصار</w:t>
      </w:r>
    </w:p>
    <w:p>
      <w:pPr>
        <w:pStyle w:val="BookText"/>
        <w:rPr/>
      </w:pPr>
      <w:r>
        <w:rPr>
          <w:rFonts w:ascii="IRNazanin" w:hAnsi="IRNazanin" w:eastAsia="IRNazanin"/>
          <w:color w:val="111111"/>
          <w:sz w:val="28"/>
          <w:sz w:val="28"/>
          <w:szCs w:val="28"/>
          <w:rtl w:val="true"/>
          <w:lang w:bidi="fa-IR"/>
        </w:rPr>
        <w:t>حزب علی حزب خدا</w:t>
      </w:r>
    </w:p>
    <w:p>
      <w:pPr>
        <w:pStyle w:val="BookText"/>
        <w:rPr/>
      </w:pPr>
      <w:r>
        <w:rPr>
          <w:rFonts w:ascii="IRNazanin" w:hAnsi="IRNazanin" w:eastAsia="IRNazanin"/>
          <w:color w:val="111111"/>
          <w:sz w:val="28"/>
          <w:sz w:val="28"/>
          <w:szCs w:val="28"/>
          <w:rtl w:val="true"/>
          <w:lang w:bidi="fa-IR"/>
        </w:rPr>
        <w:t>حسبنا کتاب اللّه</w:t>
      </w:r>
    </w:p>
    <w:p>
      <w:pPr>
        <w:pStyle w:val="BookText"/>
        <w:rPr/>
      </w:pPr>
      <w:r>
        <w:rPr>
          <w:rFonts w:ascii="Amiri" w:hAnsi="Amiri" w:eastAsia="Amiri" w:cs="Amiri"/>
          <w:color w:val="111111"/>
          <w:sz w:val="28"/>
          <w:sz w:val="28"/>
          <w:szCs w:val="28"/>
          <w:rtl w:val="true"/>
          <w:lang w:bidi="ar-SA"/>
        </w:rPr>
        <w:t>حقّ</w:t>
      </w:r>
    </w:p>
    <w:p>
      <w:pPr>
        <w:pStyle w:val="BookText"/>
        <w:rPr/>
      </w:pPr>
      <w:r>
        <w:rPr>
          <w:rFonts w:ascii="IRNazanin" w:hAnsi="IRNazanin" w:eastAsia="IRNazanin"/>
          <w:color w:val="111111"/>
          <w:sz w:val="28"/>
          <w:sz w:val="28"/>
          <w:szCs w:val="28"/>
          <w:rtl w:val="true"/>
          <w:lang w:bidi="fa-IR"/>
        </w:rPr>
        <w:t>حقّ با علی است</w:t>
      </w:r>
    </w:p>
    <w:p>
      <w:pPr>
        <w:pStyle w:val="BookText"/>
        <w:rPr/>
      </w:pPr>
      <w:r>
        <w:rPr>
          <w:rFonts w:ascii="IRNazanin" w:hAnsi="IRNazanin" w:eastAsia="IRNazanin"/>
          <w:color w:val="111111"/>
          <w:sz w:val="28"/>
          <w:sz w:val="28"/>
          <w:szCs w:val="28"/>
          <w:rtl w:val="true"/>
          <w:lang w:bidi="fa-IR"/>
        </w:rPr>
        <w:t>حقوق اهل بیت علیهم السّلام</w:t>
      </w:r>
    </w:p>
    <w:p>
      <w:pPr>
        <w:pStyle w:val="BookText"/>
        <w:rPr/>
      </w:pPr>
      <w:r>
        <w:rPr>
          <w:rFonts w:ascii="IRNazanin" w:hAnsi="IRNazanin" w:eastAsia="IRNazanin"/>
          <w:color w:val="111111"/>
          <w:sz w:val="28"/>
          <w:sz w:val="28"/>
          <w:szCs w:val="28"/>
          <w:rtl w:val="true"/>
          <w:lang w:bidi="fa-IR"/>
        </w:rPr>
        <w:t>حکومت علوی</w:t>
      </w:r>
    </w:p>
    <w:p>
      <w:pPr>
        <w:pStyle w:val="BookText"/>
        <w:rPr/>
      </w:pPr>
      <w:r>
        <w:rPr>
          <w:rFonts w:ascii="IRNazanin" w:hAnsi="IRNazanin" w:eastAsia="IRNazanin"/>
          <w:color w:val="111111"/>
          <w:sz w:val="28"/>
          <w:sz w:val="28"/>
          <w:szCs w:val="28"/>
          <w:rtl w:val="true"/>
          <w:lang w:bidi="fa-IR"/>
        </w:rPr>
        <w:t>حملۀ حیدری</w:t>
      </w:r>
    </w:p>
    <w:p>
      <w:pPr>
        <w:pStyle w:val="BookText"/>
        <w:rPr/>
      </w:pPr>
      <w:r>
        <w:rPr>
          <w:rFonts w:ascii="Amiri" w:hAnsi="Amiri" w:eastAsia="Amiri" w:cs="Amiri"/>
          <w:color w:val="111111"/>
          <w:sz w:val="28"/>
          <w:sz w:val="28"/>
          <w:szCs w:val="28"/>
          <w:rtl w:val="true"/>
          <w:lang w:bidi="ar-SA"/>
        </w:rPr>
        <w:t>خذلان حقّ</w:t>
      </w:r>
    </w:p>
    <w:p>
      <w:pPr>
        <w:pStyle w:val="BookText"/>
        <w:rPr/>
      </w:pPr>
      <w:r>
        <w:rPr>
          <w:rFonts w:ascii="IRNazanin" w:hAnsi="IRNazanin" w:eastAsia="IRNazanin"/>
          <w:color w:val="111111"/>
          <w:sz w:val="28"/>
          <w:sz w:val="28"/>
          <w:szCs w:val="28"/>
          <w:rtl w:val="true"/>
          <w:lang w:bidi="fa-IR"/>
        </w:rPr>
        <w:t>خصایص امام علی علیه السّلام</w:t>
      </w:r>
    </w:p>
    <w:p>
      <w:pPr>
        <w:pStyle w:val="BookText"/>
        <w:rPr/>
      </w:pPr>
      <w:r>
        <w:rPr>
          <w:rFonts w:ascii="IRNazanin" w:hAnsi="IRNazanin" w:eastAsia="IRNazanin"/>
          <w:color w:val="111111"/>
          <w:sz w:val="28"/>
          <w:sz w:val="28"/>
          <w:szCs w:val="28"/>
          <w:rtl w:val="true"/>
          <w:lang w:bidi="fa-IR"/>
        </w:rPr>
        <w:t>خطبۀ شقشقیّه</w:t>
      </w:r>
    </w:p>
    <w:p>
      <w:pPr>
        <w:pStyle w:val="BookText"/>
        <w:rPr/>
      </w:pPr>
      <w:r>
        <w:rPr>
          <w:rFonts w:ascii="IRNazanin" w:hAnsi="IRNazanin" w:eastAsia="IRNazanin"/>
          <w:color w:val="111111"/>
          <w:sz w:val="28"/>
          <w:sz w:val="28"/>
          <w:szCs w:val="28"/>
          <w:rtl w:val="true"/>
          <w:lang w:bidi="fa-IR"/>
        </w:rPr>
        <w:t>خطبۀ غدیریّه</w:t>
      </w:r>
    </w:p>
    <w:p>
      <w:pPr>
        <w:pStyle w:val="BookText"/>
        <w:rPr/>
      </w:pPr>
      <w:r>
        <w:rPr>
          <w:rFonts w:ascii="Amiri" w:hAnsi="Amiri" w:eastAsia="Amiri" w:cs="Amiri"/>
          <w:color w:val="111111"/>
          <w:sz w:val="28"/>
          <w:sz w:val="28"/>
          <w:szCs w:val="28"/>
          <w:rtl w:val="true"/>
          <w:lang w:bidi="ar-SA"/>
        </w:rPr>
        <w:t>خطبۀ فدکیّه</w:t>
      </w:r>
    </w:p>
    <w:p>
      <w:pPr>
        <w:pStyle w:val="BookText"/>
        <w:rPr/>
      </w:pPr>
      <w:r>
        <w:rPr>
          <w:rFonts w:ascii="Amiri" w:hAnsi="Amiri" w:eastAsia="Amiri" w:cs="Amiri"/>
          <w:color w:val="111111"/>
          <w:sz w:val="28"/>
          <w:sz w:val="28"/>
          <w:szCs w:val="28"/>
          <w:rtl w:val="true"/>
          <w:lang w:bidi="ar-SA"/>
        </w:rPr>
        <w:t>خط معلّی</w:t>
      </w:r>
    </w:p>
    <w:p>
      <w:pPr>
        <w:pStyle w:val="BookText"/>
        <w:rPr/>
      </w:pPr>
      <w:r>
        <w:rPr>
          <w:rFonts w:ascii="IRNazanin" w:hAnsi="IRNazanin" w:eastAsia="IRNazanin"/>
          <w:color w:val="111111"/>
          <w:sz w:val="28"/>
          <w:sz w:val="28"/>
          <w:szCs w:val="28"/>
          <w:rtl w:val="true"/>
          <w:lang w:bidi="fa-IR"/>
        </w:rPr>
        <w:t>خلافت</w:t>
      </w:r>
    </w:p>
    <w:p>
      <w:pPr>
        <w:pStyle w:val="BookText"/>
        <w:rPr/>
      </w:pPr>
      <w:r>
        <w:rPr>
          <w:rFonts w:ascii="IRNazanin" w:hAnsi="IRNazanin" w:eastAsia="IRNazanin"/>
          <w:color w:val="111111"/>
          <w:sz w:val="28"/>
          <w:sz w:val="28"/>
          <w:szCs w:val="28"/>
          <w:rtl w:val="true"/>
          <w:lang w:bidi="fa-IR"/>
        </w:rPr>
        <w:t>خلافت بی‌دلیل</w:t>
      </w:r>
    </w:p>
    <w:p>
      <w:pPr>
        <w:pStyle w:val="BookText"/>
        <w:rPr/>
      </w:pPr>
      <w:r>
        <w:rPr>
          <w:rFonts w:ascii="IRNazanin" w:hAnsi="IRNazanin" w:eastAsia="IRNazanin"/>
          <w:color w:val="111111"/>
          <w:sz w:val="28"/>
          <w:sz w:val="28"/>
          <w:szCs w:val="28"/>
          <w:rtl w:val="true"/>
          <w:lang w:bidi="fa-IR"/>
        </w:rPr>
        <w:t>خلیفۀ بلافصل</w:t>
      </w:r>
    </w:p>
    <w:p>
      <w:pPr>
        <w:pStyle w:val="BookText"/>
        <w:rPr/>
      </w:pPr>
      <w:r>
        <w:rPr>
          <w:rFonts w:ascii="IRNazanin" w:hAnsi="IRNazanin" w:eastAsia="IRNazanin"/>
          <w:color w:val="111111"/>
          <w:sz w:val="28"/>
          <w:sz w:val="28"/>
          <w:szCs w:val="28"/>
          <w:rtl w:val="true"/>
          <w:lang w:bidi="fa-IR"/>
        </w:rPr>
        <w:t>دعای کمیل</w:t>
      </w:r>
    </w:p>
    <w:p>
      <w:pPr>
        <w:pStyle w:val="BookText"/>
        <w:rPr/>
      </w:pPr>
      <w:r>
        <w:rPr>
          <w:rFonts w:ascii="IRNazanin" w:hAnsi="IRNazanin" w:eastAsia="IRNazanin"/>
          <w:color w:val="111111"/>
          <w:sz w:val="28"/>
          <w:sz w:val="28"/>
          <w:szCs w:val="28"/>
          <w:rtl w:val="true"/>
          <w:lang w:bidi="fa-IR"/>
        </w:rPr>
        <w:t>دعای ندبه</w:t>
      </w:r>
    </w:p>
    <w:p>
      <w:pPr>
        <w:pStyle w:val="BookText"/>
        <w:rPr/>
      </w:pPr>
      <w:r>
        <w:rPr>
          <w:rFonts w:ascii="IRNazanin" w:hAnsi="IRNazanin" w:eastAsia="IRNazanin"/>
          <w:color w:val="111111"/>
          <w:sz w:val="28"/>
          <w:sz w:val="28"/>
          <w:szCs w:val="28"/>
          <w:rtl w:val="true"/>
          <w:lang w:bidi="fa-IR"/>
        </w:rPr>
        <w:t>دفن شبانه</w:t>
      </w:r>
    </w:p>
    <w:p>
      <w:pPr>
        <w:pStyle w:val="BookText"/>
        <w:rPr/>
      </w:pPr>
      <w:r>
        <w:rPr>
          <w:rFonts w:ascii="IRNazanin" w:hAnsi="IRNazanin" w:eastAsia="IRNazanin"/>
          <w:color w:val="111111"/>
          <w:sz w:val="28"/>
          <w:sz w:val="28"/>
          <w:szCs w:val="28"/>
          <w:rtl w:val="true"/>
          <w:lang w:bidi="fa-IR"/>
        </w:rPr>
        <w:t>دوستی دشمنان،دشمنی دوستان</w:t>
      </w:r>
    </w:p>
    <w:p>
      <w:pPr>
        <w:pStyle w:val="BookText"/>
        <w:rPr/>
      </w:pPr>
      <w:r>
        <w:rPr>
          <w:rFonts w:ascii="IRNazanin" w:hAnsi="IRNazanin" w:eastAsia="IRNazanin"/>
          <w:color w:val="111111"/>
          <w:sz w:val="28"/>
          <w:sz w:val="28"/>
          <w:szCs w:val="28"/>
          <w:rtl w:val="true"/>
          <w:lang w:bidi="fa-IR"/>
        </w:rPr>
        <w:t>دولتهای شیعی</w:t>
      </w:r>
    </w:p>
    <w:p>
      <w:pPr>
        <w:pStyle w:val="BookText"/>
        <w:rPr/>
      </w:pPr>
      <w:r>
        <w:rPr>
          <w:rFonts w:ascii="IRNazanin" w:hAnsi="IRNazanin" w:eastAsia="IRNazanin"/>
          <w:color w:val="111111"/>
          <w:sz w:val="28"/>
          <w:sz w:val="28"/>
          <w:szCs w:val="28"/>
          <w:rtl w:val="true"/>
          <w:lang w:bidi="fa-IR"/>
        </w:rPr>
        <w:t>دین علی علیه السّلام</w:t>
      </w:r>
    </w:p>
    <w:p>
      <w:pPr>
        <w:pStyle w:val="BookText"/>
        <w:rPr/>
      </w:pPr>
      <w:r>
        <w:rPr>
          <w:rFonts w:ascii="IRNazanin" w:hAnsi="IRNazanin" w:eastAsia="IRNazanin"/>
          <w:color w:val="111111"/>
          <w:sz w:val="28"/>
          <w:sz w:val="28"/>
          <w:szCs w:val="28"/>
          <w:rtl w:val="true"/>
          <w:lang w:bidi="fa-IR"/>
        </w:rPr>
        <w:t>ذوی القربی</w:t>
      </w:r>
    </w:p>
    <w:p>
      <w:pPr>
        <w:pStyle w:val="BookText"/>
        <w:rPr/>
      </w:pPr>
      <w:r>
        <w:rPr>
          <w:rFonts w:ascii="IRNazanin" w:hAnsi="IRNazanin" w:eastAsia="IRNazanin"/>
          <w:color w:val="111111"/>
          <w:sz w:val="28"/>
          <w:sz w:val="28"/>
          <w:szCs w:val="28"/>
          <w:rtl w:val="true"/>
          <w:lang w:bidi="fa-IR"/>
        </w:rPr>
        <w:t>راشدین</w:t>
      </w:r>
    </w:p>
    <w:p>
      <w:pPr>
        <w:pStyle w:val="BookText"/>
        <w:rPr/>
      </w:pPr>
      <w:r>
        <w:rPr>
          <w:rFonts w:ascii="IRNazanin" w:hAnsi="IRNazanin" w:eastAsia="IRNazanin"/>
          <w:color w:val="111111"/>
          <w:sz w:val="28"/>
          <w:sz w:val="28"/>
          <w:szCs w:val="28"/>
          <w:rtl w:val="true"/>
          <w:lang w:bidi="fa-IR"/>
        </w:rPr>
        <w:t>رافضی</w:t>
      </w:r>
    </w:p>
    <w:p>
      <w:pPr>
        <w:pStyle w:val="BookText"/>
        <w:rPr/>
      </w:pPr>
      <w:r>
        <w:rPr>
          <w:rFonts w:ascii="IRNazanin" w:hAnsi="IRNazanin" w:eastAsia="IRNazanin"/>
          <w:color w:val="111111"/>
          <w:sz w:val="28"/>
          <w:sz w:val="28"/>
          <w:szCs w:val="28"/>
          <w:rtl w:val="true"/>
          <w:lang w:bidi="fa-IR"/>
        </w:rPr>
        <w:t>راویان غدیر</w:t>
      </w:r>
    </w:p>
    <w:p>
      <w:pPr>
        <w:pStyle w:val="BookText"/>
        <w:rPr/>
      </w:pPr>
      <w:r>
        <w:rPr>
          <w:rFonts w:ascii="IRNazanin" w:hAnsi="IRNazanin" w:eastAsia="IRNazanin"/>
          <w:color w:val="111111"/>
          <w:sz w:val="28"/>
          <w:sz w:val="28"/>
          <w:szCs w:val="28"/>
          <w:rtl w:val="true"/>
          <w:lang w:bidi="fa-IR"/>
        </w:rPr>
        <w:t>رجعت</w:t>
      </w:r>
    </w:p>
    <w:p>
      <w:pPr>
        <w:pStyle w:val="BookText"/>
        <w:rPr/>
      </w:pPr>
      <w:r>
        <w:rPr>
          <w:rFonts w:ascii="IRNazanin" w:hAnsi="IRNazanin" w:eastAsia="IRNazanin"/>
          <w:color w:val="111111"/>
          <w:sz w:val="28"/>
          <w:sz w:val="28"/>
          <w:szCs w:val="28"/>
          <w:rtl w:val="true"/>
          <w:lang w:bidi="fa-IR"/>
        </w:rPr>
        <w:t>رجعت سیاسی</w:t>
      </w:r>
    </w:p>
    <w:p>
      <w:pPr>
        <w:pStyle w:val="BookText"/>
        <w:rPr/>
      </w:pPr>
      <w:r>
        <w:rPr>
          <w:rFonts w:ascii="IRNazanin" w:hAnsi="IRNazanin" w:eastAsia="IRNazanin"/>
          <w:color w:val="111111"/>
          <w:sz w:val="28"/>
          <w:sz w:val="28"/>
          <w:szCs w:val="28"/>
          <w:rtl w:val="true"/>
          <w:lang w:bidi="fa-IR"/>
        </w:rPr>
        <w:t>رزیّۀ یوم الخمیس</w:t>
      </w:r>
    </w:p>
    <w:p>
      <w:pPr>
        <w:pStyle w:val="BookText"/>
        <w:rPr/>
      </w:pPr>
      <w:r>
        <w:rPr>
          <w:rFonts w:ascii="IRNazanin" w:hAnsi="IRNazanin" w:eastAsia="IRNazanin"/>
          <w:color w:val="111111"/>
          <w:sz w:val="28"/>
          <w:sz w:val="28"/>
          <w:szCs w:val="28"/>
          <w:rtl w:val="true"/>
          <w:lang w:bidi="fa-IR"/>
        </w:rPr>
        <w:t>روزشمار سقیفه</w:t>
      </w:r>
    </w:p>
    <w:p>
      <w:pPr>
        <w:pStyle w:val="BookText"/>
        <w:rPr/>
      </w:pPr>
      <w:r>
        <w:rPr>
          <w:rFonts w:ascii="IRNazanin" w:hAnsi="IRNazanin" w:eastAsia="IRNazanin"/>
          <w:color w:val="111111"/>
          <w:sz w:val="28"/>
          <w:sz w:val="28"/>
          <w:szCs w:val="28"/>
          <w:rtl w:val="true"/>
          <w:lang w:bidi="fa-IR"/>
        </w:rPr>
        <w:t>زهد علی علیه السّلام</w:t>
      </w:r>
    </w:p>
    <w:p>
      <w:pPr>
        <w:pStyle w:val="BookText"/>
        <w:rPr/>
      </w:pPr>
      <w:r>
        <w:rPr>
          <w:rFonts w:ascii="IRNazanin" w:hAnsi="IRNazanin" w:eastAsia="IRNazanin"/>
          <w:color w:val="111111"/>
          <w:sz w:val="28"/>
          <w:sz w:val="28"/>
          <w:szCs w:val="28"/>
          <w:rtl w:val="true"/>
          <w:lang w:bidi="fa-IR"/>
        </w:rPr>
        <w:t>زیارت</w:t>
      </w:r>
    </w:p>
    <w:p>
      <w:pPr>
        <w:pStyle w:val="BookText"/>
        <w:rPr/>
      </w:pPr>
      <w:r>
        <w:rPr>
          <w:rFonts w:ascii="IRNazanin" w:hAnsi="IRNazanin" w:eastAsia="IRNazanin"/>
          <w:color w:val="111111"/>
          <w:sz w:val="28"/>
          <w:sz w:val="28"/>
          <w:szCs w:val="28"/>
          <w:rtl w:val="true"/>
          <w:lang w:bidi="fa-IR"/>
        </w:rPr>
        <w:t>زیارت امیر المؤمنین علیه السّلام</w:t>
      </w:r>
    </w:p>
    <w:p>
      <w:pPr>
        <w:pStyle w:val="BookText"/>
        <w:rPr/>
      </w:pPr>
      <w:r>
        <w:rPr>
          <w:rFonts w:ascii="IRNazanin" w:hAnsi="IRNazanin" w:eastAsia="IRNazanin"/>
          <w:color w:val="111111"/>
          <w:sz w:val="28"/>
          <w:sz w:val="28"/>
          <w:szCs w:val="28"/>
          <w:rtl w:val="true"/>
          <w:lang w:bidi="fa-IR"/>
        </w:rPr>
        <w:t>زیارت امین اللّه</w:t>
      </w:r>
    </w:p>
    <w:p>
      <w:pPr>
        <w:pStyle w:val="BookText"/>
        <w:rPr/>
      </w:pPr>
      <w:r>
        <w:rPr>
          <w:rFonts w:ascii="IRNazanin" w:hAnsi="IRNazanin" w:eastAsia="IRNazanin"/>
          <w:color w:val="111111"/>
          <w:sz w:val="28"/>
          <w:sz w:val="28"/>
          <w:szCs w:val="28"/>
          <w:rtl w:val="true"/>
          <w:lang w:bidi="fa-IR"/>
        </w:rPr>
        <w:t>زیارت جامعه کبیره</w:t>
      </w:r>
    </w:p>
    <w:p>
      <w:pPr>
        <w:pStyle w:val="BookText"/>
        <w:rPr/>
      </w:pPr>
      <w:r>
        <w:rPr>
          <w:rFonts w:ascii="IRNazanin" w:hAnsi="IRNazanin" w:eastAsia="IRNazanin"/>
          <w:color w:val="111111"/>
          <w:sz w:val="28"/>
          <w:sz w:val="28"/>
          <w:szCs w:val="28"/>
          <w:rtl w:val="true"/>
          <w:lang w:bidi="fa-IR"/>
        </w:rPr>
        <w:t>زیارت عاشورا</w:t>
      </w:r>
    </w:p>
    <w:p>
      <w:pPr>
        <w:pStyle w:val="BookText"/>
        <w:rPr/>
      </w:pPr>
      <w:r>
        <w:rPr>
          <w:rFonts w:ascii="IRNazanin" w:hAnsi="IRNazanin" w:eastAsia="IRNazanin"/>
          <w:color w:val="111111"/>
          <w:sz w:val="28"/>
          <w:sz w:val="28"/>
          <w:szCs w:val="28"/>
          <w:rtl w:val="true"/>
          <w:lang w:bidi="fa-IR"/>
        </w:rPr>
        <w:t>ساقی کوثر</w:t>
      </w:r>
    </w:p>
    <w:p>
      <w:pPr>
        <w:pStyle w:val="BookText"/>
        <w:rPr/>
      </w:pPr>
      <w:r>
        <w:rPr>
          <w:rFonts w:ascii="IRNazanin" w:hAnsi="IRNazanin" w:eastAsia="IRNazanin"/>
          <w:color w:val="111111"/>
          <w:sz w:val="28"/>
          <w:sz w:val="28"/>
          <w:szCs w:val="28"/>
          <w:rtl w:val="true"/>
          <w:lang w:bidi="fa-IR"/>
        </w:rPr>
        <w:t>سبقت به اسلام</w:t>
      </w:r>
    </w:p>
    <w:p>
      <w:pPr>
        <w:pStyle w:val="BookText"/>
        <w:rPr/>
      </w:pPr>
      <w:r>
        <w:rPr>
          <w:rFonts w:ascii="Amiri" w:hAnsi="Amiri" w:eastAsia="Amiri" w:cs="Amiri"/>
          <w:color w:val="111111"/>
          <w:sz w:val="28"/>
          <w:sz w:val="28"/>
          <w:szCs w:val="28"/>
          <w:rtl w:val="true"/>
          <w:lang w:bidi="ar-SA"/>
        </w:rPr>
        <w:t>سبّ و لعن</w:t>
      </w:r>
    </w:p>
    <w:p>
      <w:pPr>
        <w:pStyle w:val="BookText"/>
        <w:rPr/>
      </w:pPr>
      <w:r>
        <w:rPr>
          <w:rFonts w:ascii="IRNazanin" w:hAnsi="IRNazanin" w:eastAsia="IRNazanin"/>
          <w:color w:val="111111"/>
          <w:sz w:val="28"/>
          <w:sz w:val="28"/>
          <w:szCs w:val="28"/>
          <w:rtl w:val="true"/>
          <w:lang w:bidi="fa-IR"/>
        </w:rPr>
        <w:t>سخنان علی علیه السّلام</w:t>
      </w:r>
    </w:p>
    <w:p>
      <w:pPr>
        <w:pStyle w:val="BookText"/>
        <w:rPr/>
      </w:pPr>
      <w:r>
        <w:rPr>
          <w:rFonts w:ascii="IRNazanin" w:hAnsi="IRNazanin" w:eastAsia="IRNazanin"/>
          <w:color w:val="111111"/>
          <w:sz w:val="28"/>
          <w:sz w:val="28"/>
          <w:szCs w:val="28"/>
          <w:rtl w:val="true"/>
          <w:lang w:bidi="fa-IR"/>
        </w:rPr>
        <w:t>سریال امام علی علیه السّلام</w:t>
      </w:r>
    </w:p>
    <w:p>
      <w:pPr>
        <w:pStyle w:val="BookText"/>
        <w:rPr/>
      </w:pPr>
      <w:r>
        <w:rPr>
          <w:rFonts w:ascii="IRNazanin" w:hAnsi="IRNazanin" w:eastAsia="IRNazanin"/>
          <w:color w:val="111111"/>
          <w:sz w:val="28"/>
          <w:sz w:val="28"/>
          <w:szCs w:val="28"/>
          <w:rtl w:val="true"/>
          <w:lang w:bidi="fa-IR"/>
        </w:rPr>
        <w:t xml:space="preserve">سکوت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w:t>
      </w:r>
    </w:p>
    <w:p>
      <w:pPr>
        <w:pStyle w:val="BookText"/>
        <w:rPr/>
      </w:pPr>
      <w:r>
        <w:rPr>
          <w:rFonts w:ascii="IRNazanin" w:hAnsi="IRNazanin" w:eastAsia="IRNazanin"/>
          <w:color w:val="111111"/>
          <w:sz w:val="28"/>
          <w:sz w:val="28"/>
          <w:szCs w:val="28"/>
          <w:rtl w:val="true"/>
          <w:lang w:bidi="fa-IR"/>
        </w:rPr>
        <w:t>سلم و حرب</w:t>
      </w:r>
    </w:p>
    <w:p>
      <w:pPr>
        <w:pStyle w:val="BookText"/>
        <w:rPr/>
      </w:pPr>
      <w:r>
        <w:rPr>
          <w:rFonts w:ascii="IRNazanin" w:hAnsi="IRNazanin" w:eastAsia="IRNazanin"/>
          <w:color w:val="111111"/>
          <w:sz w:val="28"/>
          <w:sz w:val="28"/>
          <w:szCs w:val="28"/>
          <w:rtl w:val="true"/>
          <w:lang w:bidi="fa-IR"/>
        </w:rPr>
        <w:t>سلونی قبل ان تفقدونی</w:t>
      </w:r>
    </w:p>
    <w:p>
      <w:pPr>
        <w:pStyle w:val="BookText"/>
        <w:rPr/>
      </w:pPr>
      <w:r>
        <w:rPr>
          <w:rFonts w:ascii="Amiri" w:hAnsi="Amiri" w:eastAsia="Amiri" w:cs="Amiri"/>
          <w:color w:val="111111"/>
          <w:sz w:val="28"/>
          <w:sz w:val="28"/>
          <w:szCs w:val="28"/>
          <w:rtl w:val="true"/>
          <w:lang w:bidi="ar-SA"/>
        </w:rPr>
        <w:t>سنّت و بدعت</w:t>
      </w:r>
    </w:p>
    <w:p>
      <w:pPr>
        <w:pStyle w:val="BookText"/>
        <w:rPr/>
      </w:pPr>
      <w:r>
        <w:rPr>
          <w:rFonts w:ascii="IRNazanin" w:hAnsi="IRNazanin" w:eastAsia="IRNazanin"/>
          <w:color w:val="111111"/>
          <w:sz w:val="28"/>
          <w:sz w:val="28"/>
          <w:szCs w:val="28"/>
          <w:rtl w:val="true"/>
          <w:lang w:bidi="fa-IR"/>
        </w:rPr>
        <w:t>سند حقانیت علی علیه السّلام</w:t>
      </w:r>
    </w:p>
    <w:p>
      <w:pPr>
        <w:pStyle w:val="BookText"/>
        <w:rPr/>
      </w:pPr>
      <w:r>
        <w:rPr>
          <w:rFonts w:ascii="Amiri" w:hAnsi="Amiri" w:eastAsia="Amiri" w:cs="Amiri"/>
          <w:color w:val="111111"/>
          <w:sz w:val="28"/>
          <w:sz w:val="28"/>
          <w:szCs w:val="28"/>
          <w:rtl w:val="true"/>
          <w:lang w:bidi="ar-SA"/>
        </w:rPr>
        <w:t>سنّی</w:t>
      </w:r>
    </w:p>
    <w:p>
      <w:pPr>
        <w:pStyle w:val="BookText"/>
        <w:rPr/>
      </w:pPr>
      <w:r>
        <w:rPr>
          <w:rFonts w:ascii="IRNazanin" w:hAnsi="IRNazanin" w:eastAsia="IRNazanin"/>
          <w:color w:val="111111"/>
          <w:sz w:val="28"/>
          <w:sz w:val="28"/>
          <w:szCs w:val="28"/>
          <w:rtl w:val="true"/>
          <w:lang w:bidi="fa-IR"/>
        </w:rPr>
        <w:t>سوره هل اتی</w:t>
      </w:r>
    </w:p>
    <w:p>
      <w:pPr>
        <w:pStyle w:val="BookText"/>
        <w:rPr/>
      </w:pPr>
      <w:r>
        <w:rPr>
          <w:rFonts w:ascii="IRNazanin" w:hAnsi="IRNazanin" w:eastAsia="IRNazanin"/>
          <w:color w:val="111111"/>
          <w:sz w:val="28"/>
          <w:sz w:val="28"/>
          <w:szCs w:val="28"/>
          <w:rtl w:val="true"/>
          <w:lang w:bidi="fa-IR"/>
        </w:rPr>
        <w:t>سیاست علوی</w:t>
      </w:r>
    </w:p>
    <w:p>
      <w:pPr>
        <w:pStyle w:val="BookText"/>
        <w:rPr/>
      </w:pPr>
      <w:r>
        <w:rPr>
          <w:rFonts w:ascii="IRNazanin" w:hAnsi="IRNazanin" w:eastAsia="IRNazanin"/>
          <w:color w:val="111111"/>
          <w:sz w:val="28"/>
          <w:sz w:val="28"/>
          <w:szCs w:val="28"/>
          <w:rtl w:val="true"/>
          <w:lang w:bidi="fa-IR"/>
        </w:rPr>
        <w:t>سیره علوی</w:t>
      </w:r>
    </w:p>
    <w:p>
      <w:pPr>
        <w:pStyle w:val="BookText"/>
        <w:rPr/>
      </w:pPr>
      <w:r>
        <w:rPr>
          <w:rFonts w:ascii="IRNazanin" w:hAnsi="IRNazanin" w:eastAsia="IRNazanin"/>
          <w:color w:val="111111"/>
          <w:sz w:val="28"/>
          <w:sz w:val="28"/>
          <w:szCs w:val="28"/>
          <w:rtl w:val="true"/>
          <w:lang w:bidi="fa-IR"/>
        </w:rPr>
        <w:t>شاهدان غدیر</w:t>
      </w:r>
    </w:p>
    <w:p>
      <w:pPr>
        <w:pStyle w:val="BookText"/>
        <w:rPr/>
      </w:pPr>
      <w:r>
        <w:rPr>
          <w:rFonts w:ascii="IRNazanin" w:hAnsi="IRNazanin" w:eastAsia="IRNazanin"/>
          <w:color w:val="111111"/>
          <w:sz w:val="28"/>
          <w:sz w:val="28"/>
          <w:szCs w:val="28"/>
          <w:rtl w:val="true"/>
          <w:lang w:bidi="fa-IR"/>
        </w:rPr>
        <w:t>شبهات ضد شیعه</w:t>
      </w:r>
    </w:p>
    <w:p>
      <w:pPr>
        <w:pStyle w:val="BookText"/>
        <w:rPr/>
      </w:pPr>
      <w:r>
        <w:rPr>
          <w:rFonts w:ascii="IRNazanin" w:hAnsi="IRNazanin" w:eastAsia="IRNazanin"/>
          <w:color w:val="111111"/>
          <w:sz w:val="28"/>
          <w:sz w:val="28"/>
          <w:szCs w:val="28"/>
          <w:rtl w:val="true"/>
          <w:lang w:bidi="fa-IR"/>
        </w:rPr>
        <w:t>شعار امام علی علیه السّلام</w:t>
      </w:r>
    </w:p>
    <w:p>
      <w:pPr>
        <w:pStyle w:val="BookText"/>
        <w:rPr/>
      </w:pPr>
      <w:r>
        <w:rPr>
          <w:rFonts w:ascii="IRNazanin" w:hAnsi="IRNazanin" w:eastAsia="IRNazanin"/>
          <w:color w:val="111111"/>
          <w:sz w:val="28"/>
          <w:sz w:val="28"/>
          <w:szCs w:val="28"/>
          <w:rtl w:val="true"/>
          <w:lang w:bidi="fa-IR"/>
        </w:rPr>
        <w:t>شعر امام علی علیه السّلام</w:t>
      </w:r>
    </w:p>
    <w:p>
      <w:pPr>
        <w:pStyle w:val="BookText"/>
        <w:rPr/>
      </w:pPr>
      <w:r>
        <w:rPr>
          <w:rFonts w:ascii="IRNazanin" w:hAnsi="IRNazanin" w:eastAsia="IRNazanin"/>
          <w:color w:val="111111"/>
          <w:sz w:val="28"/>
          <w:sz w:val="28"/>
          <w:szCs w:val="28"/>
          <w:rtl w:val="true"/>
          <w:lang w:bidi="fa-IR"/>
        </w:rPr>
        <w:t>شعرای غدیر</w:t>
      </w:r>
    </w:p>
    <w:p>
      <w:pPr>
        <w:pStyle w:val="BookText"/>
        <w:rPr/>
      </w:pPr>
      <w:r>
        <w:rPr>
          <w:rFonts w:ascii="IRNazanin" w:hAnsi="IRNazanin" w:eastAsia="IRNazanin"/>
          <w:color w:val="111111"/>
          <w:sz w:val="28"/>
          <w:sz w:val="28"/>
          <w:szCs w:val="28"/>
          <w:rtl w:val="true"/>
          <w:lang w:bidi="fa-IR"/>
        </w:rPr>
        <w:t>شعر شیعی</w:t>
      </w:r>
    </w:p>
    <w:p>
      <w:pPr>
        <w:pStyle w:val="BookText"/>
        <w:rPr/>
      </w:pPr>
      <w:r>
        <w:rPr>
          <w:rFonts w:ascii="IRNazanin" w:hAnsi="IRNazanin" w:eastAsia="IRNazanin"/>
          <w:color w:val="111111"/>
          <w:sz w:val="28"/>
          <w:sz w:val="28"/>
          <w:szCs w:val="28"/>
          <w:rtl w:val="true"/>
          <w:lang w:bidi="fa-IR"/>
        </w:rPr>
        <w:t>شعر غدیر</w:t>
      </w:r>
    </w:p>
    <w:p>
      <w:pPr>
        <w:pStyle w:val="BookText"/>
        <w:rPr/>
      </w:pPr>
      <w:r>
        <w:rPr>
          <w:rFonts w:ascii="IRNazanin" w:hAnsi="IRNazanin" w:eastAsia="IRNazanin"/>
          <w:color w:val="111111"/>
          <w:sz w:val="28"/>
          <w:sz w:val="28"/>
          <w:szCs w:val="28"/>
          <w:rtl w:val="true"/>
          <w:lang w:bidi="fa-IR"/>
        </w:rPr>
        <w:t>شفاعت</w:t>
      </w:r>
    </w:p>
    <w:p>
      <w:pPr>
        <w:pStyle w:val="BookText"/>
        <w:rPr/>
      </w:pPr>
      <w:r>
        <w:rPr>
          <w:rFonts w:ascii="IRNazanin" w:hAnsi="IRNazanin" w:eastAsia="IRNazanin"/>
          <w:color w:val="111111"/>
          <w:sz w:val="28"/>
          <w:sz w:val="28"/>
          <w:szCs w:val="28"/>
          <w:rtl w:val="true"/>
          <w:lang w:bidi="fa-IR"/>
        </w:rPr>
        <w:t>شمایل علی علیه السّلام</w:t>
      </w:r>
    </w:p>
    <w:p>
      <w:pPr>
        <w:pStyle w:val="BookText"/>
        <w:rPr/>
      </w:pPr>
      <w:r>
        <w:rPr>
          <w:rFonts w:ascii="IRNazanin" w:hAnsi="IRNazanin" w:eastAsia="IRNazanin"/>
          <w:color w:val="111111"/>
          <w:sz w:val="28"/>
          <w:sz w:val="28"/>
          <w:szCs w:val="28"/>
          <w:rtl w:val="true"/>
          <w:lang w:bidi="fa-IR"/>
        </w:rPr>
        <w:t>شورا</w:t>
      </w:r>
    </w:p>
    <w:p>
      <w:pPr>
        <w:pStyle w:val="BookText"/>
        <w:rPr/>
      </w:pPr>
      <w:r>
        <w:rPr>
          <w:rFonts w:ascii="IRNazanin" w:hAnsi="IRNazanin" w:eastAsia="IRNazanin"/>
          <w:color w:val="111111"/>
          <w:sz w:val="28"/>
          <w:sz w:val="28"/>
          <w:szCs w:val="28"/>
          <w:rtl w:val="true"/>
          <w:lang w:bidi="fa-IR"/>
        </w:rPr>
        <w:t>شورای خلافت</w:t>
      </w:r>
    </w:p>
    <w:p>
      <w:pPr>
        <w:pStyle w:val="BookText"/>
        <w:rPr/>
      </w:pPr>
      <w:r>
        <w:rPr>
          <w:rFonts w:ascii="IRNazanin" w:hAnsi="IRNazanin" w:eastAsia="IRNazanin"/>
          <w:color w:val="111111"/>
          <w:sz w:val="28"/>
          <w:sz w:val="28"/>
          <w:szCs w:val="28"/>
          <w:rtl w:val="true"/>
          <w:lang w:bidi="fa-IR"/>
        </w:rPr>
        <w:t>شهر علم</w:t>
      </w:r>
    </w:p>
    <w:p>
      <w:pPr>
        <w:pStyle w:val="BookText"/>
        <w:rPr/>
      </w:pPr>
      <w:r>
        <w:rPr>
          <w:rFonts w:ascii="IRNazanin" w:hAnsi="IRNazanin" w:eastAsia="IRNazanin"/>
          <w:color w:val="111111"/>
          <w:sz w:val="28"/>
          <w:sz w:val="28"/>
          <w:szCs w:val="28"/>
          <w:rtl w:val="true"/>
          <w:lang w:bidi="fa-IR"/>
        </w:rPr>
        <w:t>شهیدان راه فضیلت</w:t>
      </w:r>
    </w:p>
    <w:p>
      <w:pPr>
        <w:pStyle w:val="BookText"/>
        <w:rPr/>
      </w:pPr>
      <w:r>
        <w:rPr>
          <w:rFonts w:ascii="IRNazanin" w:hAnsi="IRNazanin" w:eastAsia="IRNazanin"/>
          <w:color w:val="111111"/>
          <w:sz w:val="28"/>
          <w:sz w:val="28"/>
          <w:szCs w:val="28"/>
          <w:rtl w:val="true"/>
          <w:lang w:bidi="fa-IR"/>
        </w:rPr>
        <w:t>شیعه در تاریخ</w:t>
      </w:r>
    </w:p>
    <w:p>
      <w:pPr>
        <w:pStyle w:val="BookText"/>
        <w:rPr/>
      </w:pPr>
      <w:r>
        <w:rPr>
          <w:rFonts w:ascii="IRNazanin" w:hAnsi="IRNazanin" w:eastAsia="IRNazanin"/>
          <w:color w:val="111111"/>
          <w:sz w:val="28"/>
          <w:sz w:val="28"/>
          <w:szCs w:val="28"/>
          <w:rtl w:val="true"/>
          <w:lang w:bidi="fa-IR"/>
        </w:rPr>
        <w:t>شیعه‌شناسی</w:t>
      </w:r>
    </w:p>
    <w:p>
      <w:pPr>
        <w:pStyle w:val="BookText"/>
        <w:rPr/>
      </w:pPr>
      <w:r>
        <w:rPr>
          <w:rFonts w:ascii="IRNazanin" w:hAnsi="IRNazanin" w:eastAsia="IRNazanin"/>
          <w:color w:val="111111"/>
          <w:sz w:val="28"/>
          <w:sz w:val="28"/>
          <w:szCs w:val="28"/>
          <w:rtl w:val="true"/>
          <w:lang w:bidi="fa-IR"/>
        </w:rPr>
        <w:t>صبر علی‌وار</w:t>
      </w:r>
    </w:p>
    <w:p>
      <w:pPr>
        <w:pStyle w:val="BookText"/>
        <w:rPr/>
      </w:pPr>
      <w:r>
        <w:rPr>
          <w:rFonts w:ascii="IRNazanin" w:hAnsi="IRNazanin" w:eastAsia="IRNazanin"/>
          <w:color w:val="111111"/>
          <w:sz w:val="28"/>
          <w:sz w:val="28"/>
          <w:szCs w:val="28"/>
          <w:rtl w:val="true"/>
          <w:lang w:bidi="fa-IR"/>
        </w:rPr>
        <w:t>صحابه</w:t>
      </w:r>
    </w:p>
    <w:p>
      <w:pPr>
        <w:pStyle w:val="BookText"/>
        <w:rPr/>
      </w:pPr>
      <w:r>
        <w:rPr>
          <w:rFonts w:ascii="IRNazanin" w:hAnsi="IRNazanin" w:eastAsia="IRNazanin"/>
          <w:color w:val="111111"/>
          <w:sz w:val="28"/>
          <w:sz w:val="28"/>
          <w:szCs w:val="28"/>
          <w:rtl w:val="true"/>
          <w:lang w:bidi="fa-IR"/>
        </w:rPr>
        <w:t>صراط مستقیم</w:t>
      </w:r>
    </w:p>
    <w:p>
      <w:pPr>
        <w:pStyle w:val="BookText"/>
        <w:rPr/>
      </w:pPr>
      <w:r>
        <w:rPr>
          <w:rFonts w:ascii="IRNazanin" w:hAnsi="IRNazanin" w:eastAsia="IRNazanin"/>
          <w:color w:val="111111"/>
          <w:sz w:val="28"/>
          <w:sz w:val="28"/>
          <w:szCs w:val="28"/>
          <w:rtl w:val="true"/>
          <w:lang w:bidi="fa-IR"/>
        </w:rPr>
        <w:t>صفات ائمه</w:t>
      </w:r>
    </w:p>
    <w:p>
      <w:pPr>
        <w:pStyle w:val="BookText"/>
        <w:rPr/>
      </w:pPr>
      <w:r>
        <w:rPr>
          <w:rFonts w:ascii="IRNazanin" w:hAnsi="IRNazanin" w:eastAsia="IRNazanin"/>
          <w:color w:val="111111"/>
          <w:sz w:val="28"/>
          <w:sz w:val="28"/>
          <w:szCs w:val="28"/>
          <w:rtl w:val="true"/>
          <w:lang w:bidi="fa-IR"/>
        </w:rPr>
        <w:t>صلوات</w:t>
      </w:r>
    </w:p>
    <w:p>
      <w:pPr>
        <w:pStyle w:val="BookText"/>
        <w:rPr/>
      </w:pPr>
      <w:r>
        <w:rPr>
          <w:rFonts w:ascii="IRNazanin" w:hAnsi="IRNazanin" w:eastAsia="IRNazanin"/>
          <w:color w:val="111111"/>
          <w:sz w:val="28"/>
          <w:sz w:val="28"/>
          <w:szCs w:val="28"/>
          <w:rtl w:val="true"/>
          <w:lang w:bidi="fa-IR"/>
        </w:rPr>
        <w:t>صیغۀ برادری</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طاغوت</w:t>
      </w:r>
    </w:p>
    <w:p>
      <w:pPr>
        <w:pStyle w:val="BookText"/>
        <w:rPr/>
      </w:pPr>
      <w:r>
        <w:rPr>
          <w:rFonts w:ascii="Amiri" w:hAnsi="Amiri" w:eastAsia="Amiri" w:cs="Amiri"/>
          <w:color w:val="111111"/>
          <w:sz w:val="28"/>
          <w:sz w:val="28"/>
          <w:szCs w:val="28"/>
          <w:rtl w:val="true"/>
          <w:lang w:bidi="ar-SA"/>
        </w:rPr>
        <w:t>ظلم اوّل</w:t>
      </w:r>
    </w:p>
    <w:p>
      <w:pPr>
        <w:pStyle w:val="BookText"/>
        <w:rPr/>
      </w:pPr>
      <w:r>
        <w:rPr>
          <w:rFonts w:ascii="IRNazanin" w:hAnsi="IRNazanin" w:eastAsia="IRNazanin"/>
          <w:color w:val="111111"/>
          <w:sz w:val="28"/>
          <w:sz w:val="28"/>
          <w:szCs w:val="28"/>
          <w:rtl w:val="true"/>
          <w:lang w:bidi="fa-IR"/>
        </w:rPr>
        <w:t>ظلم به علی علیه السّلام</w:t>
      </w:r>
    </w:p>
    <w:p>
      <w:pPr>
        <w:pStyle w:val="BookText"/>
        <w:rPr/>
      </w:pPr>
      <w:r>
        <w:rPr>
          <w:rFonts w:ascii="IRNazanin" w:hAnsi="IRNazanin" w:eastAsia="IRNazanin"/>
          <w:color w:val="111111"/>
          <w:sz w:val="28"/>
          <w:sz w:val="28"/>
          <w:szCs w:val="28"/>
          <w:rtl w:val="true"/>
          <w:lang w:bidi="fa-IR"/>
        </w:rPr>
        <w:t>ظلمه</w:t>
      </w:r>
    </w:p>
    <w:p>
      <w:pPr>
        <w:pStyle w:val="BookText"/>
        <w:rPr/>
      </w:pPr>
      <w:r>
        <w:rPr>
          <w:rFonts w:ascii="Amiri" w:hAnsi="Amiri" w:eastAsia="Amiri" w:cs="Amiri"/>
          <w:color w:val="111111"/>
          <w:sz w:val="28"/>
          <w:sz w:val="28"/>
          <w:szCs w:val="28"/>
          <w:rtl w:val="true"/>
          <w:lang w:bidi="ar-SA"/>
        </w:rPr>
        <w:t>عزّت</w:t>
      </w:r>
    </w:p>
    <w:p>
      <w:pPr>
        <w:pStyle w:val="BookText"/>
        <w:rPr/>
      </w:pPr>
      <w:r>
        <w:rPr>
          <w:rFonts w:ascii="IRNazanin" w:hAnsi="IRNazanin" w:eastAsia="IRNazanin"/>
          <w:color w:val="111111"/>
          <w:sz w:val="28"/>
          <w:sz w:val="28"/>
          <w:szCs w:val="28"/>
          <w:rtl w:val="true"/>
          <w:lang w:bidi="fa-IR"/>
        </w:rPr>
        <w:t>عدالت</w:t>
      </w:r>
    </w:p>
    <w:p>
      <w:pPr>
        <w:pStyle w:val="BookText"/>
        <w:rPr/>
      </w:pPr>
      <w:r>
        <w:rPr>
          <w:rFonts w:ascii="IRNazanin" w:hAnsi="IRNazanin" w:eastAsia="IRNazanin"/>
          <w:color w:val="111111"/>
          <w:sz w:val="28"/>
          <w:sz w:val="28"/>
          <w:szCs w:val="28"/>
          <w:rtl w:val="true"/>
          <w:lang w:bidi="fa-IR"/>
        </w:rPr>
        <w:t>عدالت صحابه</w:t>
      </w:r>
    </w:p>
    <w:p>
      <w:pPr>
        <w:pStyle w:val="BookText"/>
        <w:rPr/>
      </w:pPr>
      <w:r>
        <w:rPr>
          <w:rFonts w:ascii="IRNazanin" w:hAnsi="IRNazanin" w:eastAsia="IRNazanin"/>
          <w:color w:val="111111"/>
          <w:sz w:val="28"/>
          <w:sz w:val="28"/>
          <w:szCs w:val="28"/>
          <w:rtl w:val="true"/>
          <w:lang w:bidi="fa-IR"/>
        </w:rPr>
        <w:t>عدل خداوند</w:t>
      </w:r>
    </w:p>
    <w:p>
      <w:pPr>
        <w:pStyle w:val="BookText"/>
        <w:rPr/>
      </w:pPr>
      <w:r>
        <w:rPr>
          <w:rFonts w:ascii="IRNazanin" w:hAnsi="IRNazanin" w:eastAsia="IRNazanin"/>
          <w:color w:val="111111"/>
          <w:sz w:val="28"/>
          <w:sz w:val="28"/>
          <w:szCs w:val="28"/>
          <w:rtl w:val="true"/>
          <w:lang w:bidi="fa-IR"/>
        </w:rPr>
        <w:t>عدل علی علیه السّلام</w:t>
      </w:r>
    </w:p>
    <w:p>
      <w:pPr>
        <w:pStyle w:val="BookText"/>
        <w:rPr/>
      </w:pPr>
      <w:r>
        <w:rPr>
          <w:rFonts w:ascii="IRNazanin" w:hAnsi="IRNazanin" w:eastAsia="IRNazanin"/>
          <w:color w:val="111111"/>
          <w:sz w:val="28"/>
          <w:sz w:val="28"/>
          <w:szCs w:val="28"/>
          <w:rtl w:val="true"/>
          <w:lang w:bidi="fa-IR"/>
        </w:rPr>
        <w:t>عرفان علوی</w:t>
      </w:r>
    </w:p>
    <w:p>
      <w:pPr>
        <w:pStyle w:val="BookText"/>
        <w:rPr/>
      </w:pPr>
      <w:r>
        <w:rPr>
          <w:rFonts w:ascii="IRNazanin" w:hAnsi="IRNazanin" w:eastAsia="IRNazanin"/>
          <w:color w:val="111111"/>
          <w:sz w:val="28"/>
          <w:sz w:val="28"/>
          <w:szCs w:val="28"/>
          <w:rtl w:val="true"/>
          <w:lang w:bidi="fa-IR"/>
        </w:rPr>
        <w:t>عصمت</w:t>
      </w:r>
    </w:p>
    <w:p>
      <w:pPr>
        <w:pStyle w:val="BookText"/>
        <w:rPr/>
      </w:pPr>
      <w:r>
        <w:rPr>
          <w:rFonts w:ascii="IRNazanin" w:hAnsi="IRNazanin" w:eastAsia="IRNazanin"/>
          <w:color w:val="111111"/>
          <w:sz w:val="28"/>
          <w:sz w:val="28"/>
          <w:szCs w:val="28"/>
          <w:rtl w:val="true"/>
          <w:lang w:bidi="fa-IR"/>
        </w:rPr>
        <w:t>عقد اخوت</w:t>
      </w:r>
    </w:p>
    <w:p>
      <w:pPr>
        <w:pStyle w:val="BookText"/>
        <w:rPr/>
      </w:pPr>
      <w:r>
        <w:rPr>
          <w:rFonts w:ascii="IRNazanin" w:hAnsi="IRNazanin" w:eastAsia="IRNazanin"/>
          <w:color w:val="111111"/>
          <w:sz w:val="28"/>
          <w:sz w:val="28"/>
          <w:szCs w:val="28"/>
          <w:rtl w:val="true"/>
          <w:lang w:bidi="fa-IR"/>
        </w:rPr>
        <w:t>علم بلایا و منایا</w:t>
      </w:r>
    </w:p>
    <w:p>
      <w:pPr>
        <w:pStyle w:val="BookText"/>
        <w:rPr/>
      </w:pPr>
      <w:r>
        <w:rPr>
          <w:rFonts w:ascii="IRNazanin" w:hAnsi="IRNazanin" w:eastAsia="IRNazanin"/>
          <w:color w:val="111111"/>
          <w:sz w:val="28"/>
          <w:sz w:val="28"/>
          <w:szCs w:val="28"/>
          <w:rtl w:val="true"/>
          <w:lang w:bidi="fa-IR"/>
        </w:rPr>
        <w:t>علی از زبان دیگران</w:t>
      </w:r>
    </w:p>
    <w:p>
      <w:pPr>
        <w:pStyle w:val="BookText"/>
        <w:rPr/>
      </w:pPr>
      <w:r>
        <w:rPr>
          <w:rFonts w:ascii="IRNazanin" w:hAnsi="IRNazanin" w:eastAsia="IRNazanin"/>
          <w:color w:val="111111"/>
          <w:sz w:val="28"/>
          <w:sz w:val="28"/>
          <w:szCs w:val="28"/>
          <w:rtl w:val="true"/>
          <w:lang w:bidi="fa-IR"/>
        </w:rPr>
        <w:t>علی از زبان علی علیه السّلام</w:t>
      </w:r>
    </w:p>
    <w:p>
      <w:pPr>
        <w:pStyle w:val="BookText"/>
        <w:rPr/>
      </w:pPr>
      <w:r>
        <w:rPr>
          <w:rFonts w:ascii="IRNazanin" w:hAnsi="IRNazanin" w:eastAsia="IRNazanin"/>
          <w:color w:val="111111"/>
          <w:sz w:val="28"/>
          <w:sz w:val="28"/>
          <w:szCs w:val="28"/>
          <w:rtl w:val="true"/>
          <w:lang w:bidi="fa-IR"/>
        </w:rPr>
        <w:t>علی در آثار هنری</w:t>
      </w:r>
    </w:p>
    <w:p>
      <w:pPr>
        <w:pStyle w:val="BookText"/>
        <w:rPr/>
      </w:pPr>
      <w:r>
        <w:rPr>
          <w:rFonts w:ascii="IRNazanin" w:hAnsi="IRNazanin" w:eastAsia="IRNazanin"/>
          <w:color w:val="111111"/>
          <w:sz w:val="28"/>
          <w:sz w:val="28"/>
          <w:szCs w:val="28"/>
          <w:rtl w:val="true"/>
          <w:lang w:bidi="fa-IR"/>
        </w:rPr>
        <w:t>علی در فرهنگ عامیانه</w:t>
      </w:r>
    </w:p>
    <w:p>
      <w:pPr>
        <w:pStyle w:val="BookText"/>
        <w:rPr/>
      </w:pPr>
      <w:r>
        <w:rPr>
          <w:rFonts w:ascii="IRNazanin" w:hAnsi="IRNazanin" w:eastAsia="IRNazanin"/>
          <w:color w:val="111111"/>
          <w:sz w:val="28"/>
          <w:sz w:val="28"/>
          <w:szCs w:val="28"/>
          <w:rtl w:val="true"/>
          <w:lang w:bidi="fa-IR"/>
        </w:rPr>
        <w:t>علی در قرآن</w:t>
      </w:r>
    </w:p>
    <w:p>
      <w:pPr>
        <w:pStyle w:val="BookText"/>
        <w:rPr/>
      </w:pPr>
      <w:r>
        <w:rPr>
          <w:rFonts w:ascii="IRNazanin" w:hAnsi="IRNazanin" w:eastAsia="IRNazanin"/>
          <w:color w:val="111111"/>
          <w:sz w:val="28"/>
          <w:sz w:val="28"/>
          <w:szCs w:val="28"/>
          <w:rtl w:val="true"/>
          <w:lang w:bidi="fa-IR"/>
        </w:rPr>
        <w:t>علی منی و انا من علی علیه السّلام</w:t>
      </w:r>
    </w:p>
    <w:p>
      <w:pPr>
        <w:pStyle w:val="BookText"/>
        <w:rPr/>
      </w:pPr>
      <w:r>
        <w:rPr>
          <w:rFonts w:ascii="IRNazanin" w:hAnsi="IRNazanin" w:eastAsia="IRNazanin"/>
          <w:color w:val="111111"/>
          <w:sz w:val="28"/>
          <w:sz w:val="28"/>
          <w:szCs w:val="28"/>
          <w:rtl w:val="true"/>
          <w:lang w:bidi="fa-IR"/>
        </w:rPr>
        <w:t>علی و جمع اضداد</w:t>
      </w:r>
    </w:p>
    <w:p>
      <w:pPr>
        <w:pStyle w:val="BookText"/>
        <w:rPr/>
      </w:pPr>
      <w:r>
        <w:rPr>
          <w:rFonts w:ascii="IRNazanin" w:hAnsi="IRNazanin" w:eastAsia="IRNazanin"/>
          <w:color w:val="111111"/>
          <w:sz w:val="28"/>
          <w:sz w:val="28"/>
          <w:szCs w:val="28"/>
          <w:rtl w:val="true"/>
          <w:lang w:bidi="fa-IR"/>
        </w:rPr>
        <w:t>علی و چاه</w:t>
      </w:r>
    </w:p>
    <w:p>
      <w:pPr>
        <w:pStyle w:val="BookText"/>
        <w:rPr/>
      </w:pPr>
      <w:r>
        <w:rPr>
          <w:rFonts w:ascii="IRNazanin" w:hAnsi="IRNazanin" w:eastAsia="IRNazanin"/>
          <w:color w:val="111111"/>
          <w:sz w:val="28"/>
          <w:sz w:val="28"/>
          <w:szCs w:val="28"/>
          <w:rtl w:val="true"/>
          <w:lang w:bidi="fa-IR"/>
        </w:rPr>
        <w:t>علی و حق</w:t>
      </w:r>
    </w:p>
    <w:p>
      <w:pPr>
        <w:pStyle w:val="BookText"/>
        <w:rPr/>
      </w:pPr>
      <w:r>
        <w:rPr>
          <w:rFonts w:ascii="IRNazanin" w:hAnsi="IRNazanin" w:eastAsia="IRNazanin"/>
          <w:color w:val="111111"/>
          <w:sz w:val="28"/>
          <w:sz w:val="28"/>
          <w:szCs w:val="28"/>
          <w:rtl w:val="true"/>
          <w:lang w:bidi="fa-IR"/>
        </w:rPr>
        <w:t>علی و خلفا</w:t>
      </w:r>
    </w:p>
    <w:p>
      <w:pPr>
        <w:pStyle w:val="BookText"/>
        <w:rPr/>
      </w:pPr>
      <w:r>
        <w:rPr>
          <w:rFonts w:ascii="IRNazanin" w:hAnsi="IRNazanin" w:eastAsia="IRNazanin"/>
          <w:color w:val="111111"/>
          <w:sz w:val="28"/>
          <w:sz w:val="28"/>
          <w:szCs w:val="28"/>
          <w:rtl w:val="true"/>
          <w:lang w:bidi="fa-IR"/>
        </w:rPr>
        <w:t>علی و قرآن</w:t>
      </w:r>
    </w:p>
    <w:p>
      <w:pPr>
        <w:pStyle w:val="BookText"/>
        <w:rPr/>
      </w:pPr>
      <w:r>
        <w:rPr>
          <w:rFonts w:ascii="IRNazanin" w:hAnsi="IRNazanin" w:eastAsia="IRNazanin"/>
          <w:color w:val="111111"/>
          <w:sz w:val="28"/>
          <w:sz w:val="28"/>
          <w:szCs w:val="28"/>
          <w:rtl w:val="true"/>
          <w:lang w:bidi="fa-IR"/>
        </w:rPr>
        <w:t>عهد</w:t>
      </w:r>
    </w:p>
    <w:p>
      <w:pPr>
        <w:pStyle w:val="BookText"/>
        <w:rPr/>
      </w:pPr>
      <w:r>
        <w:rPr>
          <w:rFonts w:ascii="IRNazanin" w:hAnsi="IRNazanin" w:eastAsia="IRNazanin"/>
          <w:color w:val="111111"/>
          <w:sz w:val="28"/>
          <w:sz w:val="28"/>
          <w:szCs w:val="28"/>
          <w:rtl w:val="true"/>
          <w:lang w:bidi="fa-IR"/>
        </w:rPr>
        <w:t>عهدنامه مالک اشتر</w:t>
      </w:r>
    </w:p>
    <w:p>
      <w:pPr>
        <w:pStyle w:val="BookText"/>
        <w:rPr/>
      </w:pPr>
      <w:r>
        <w:rPr>
          <w:rFonts w:ascii="IRNazanin" w:hAnsi="IRNazanin" w:eastAsia="IRNazanin"/>
          <w:color w:val="111111"/>
          <w:sz w:val="28"/>
          <w:sz w:val="28"/>
          <w:szCs w:val="28"/>
          <w:rtl w:val="true"/>
          <w:lang w:bidi="fa-IR"/>
        </w:rPr>
        <w:t>عید غدیر</w:t>
      </w:r>
    </w:p>
    <w:p>
      <w:pPr>
        <w:pStyle w:val="BookText"/>
        <w:rPr/>
      </w:pPr>
      <w:r>
        <w:rPr>
          <w:rFonts w:ascii="Amiri" w:hAnsi="Amiri" w:eastAsia="Amiri" w:cs="Amiri"/>
          <w:color w:val="111111"/>
          <w:sz w:val="28"/>
          <w:sz w:val="28"/>
          <w:szCs w:val="28"/>
          <w:rtl w:val="true"/>
          <w:lang w:bidi="ar-SA"/>
        </w:rPr>
        <w:t>عید امّت</w:t>
      </w:r>
    </w:p>
    <w:p>
      <w:pPr>
        <w:pStyle w:val="BookText"/>
        <w:rPr/>
      </w:pPr>
      <w:r>
        <w:rPr>
          <w:rFonts w:ascii="IRNazanin" w:hAnsi="IRNazanin" w:eastAsia="IRNazanin"/>
          <w:color w:val="111111"/>
          <w:sz w:val="28"/>
          <w:sz w:val="28"/>
          <w:szCs w:val="28"/>
          <w:rtl w:val="true"/>
          <w:lang w:bidi="fa-IR"/>
        </w:rPr>
        <w:t>غدیر و عاشورا</w:t>
      </w:r>
    </w:p>
    <w:p>
      <w:pPr>
        <w:pStyle w:val="BookText"/>
        <w:rPr/>
      </w:pPr>
      <w:r>
        <w:rPr>
          <w:rFonts w:ascii="IRNazanin" w:hAnsi="IRNazanin" w:eastAsia="IRNazanin"/>
          <w:color w:val="111111"/>
          <w:sz w:val="28"/>
          <w:sz w:val="28"/>
          <w:szCs w:val="28"/>
          <w:rtl w:val="true"/>
          <w:lang w:bidi="fa-IR"/>
        </w:rPr>
        <w:t>غدیر و فرهنگ مکتوب</w:t>
      </w:r>
    </w:p>
    <w:p>
      <w:pPr>
        <w:pStyle w:val="BookText"/>
        <w:rPr/>
      </w:pPr>
      <w:r>
        <w:rPr>
          <w:rFonts w:ascii="IRNazanin" w:hAnsi="IRNazanin" w:eastAsia="IRNazanin"/>
          <w:color w:val="111111"/>
          <w:sz w:val="28"/>
          <w:sz w:val="28"/>
          <w:szCs w:val="28"/>
          <w:rtl w:val="true"/>
          <w:lang w:bidi="fa-IR"/>
        </w:rPr>
        <w:t>الغدیر و وحدت اسلامی</w:t>
      </w:r>
    </w:p>
    <w:p>
      <w:pPr>
        <w:pStyle w:val="BookText"/>
        <w:rPr/>
      </w:pPr>
      <w:r>
        <w:rPr>
          <w:rFonts w:ascii="IRNazanin" w:hAnsi="IRNazanin" w:eastAsia="IRNazanin"/>
          <w:color w:val="111111"/>
          <w:sz w:val="28"/>
          <w:sz w:val="28"/>
          <w:szCs w:val="28"/>
          <w:rtl w:val="true"/>
          <w:lang w:bidi="fa-IR"/>
        </w:rPr>
        <w:t>غدیریه‌های فارسی</w:t>
      </w:r>
    </w:p>
    <w:p>
      <w:pPr>
        <w:pStyle w:val="BookText"/>
        <w:rPr/>
      </w:pPr>
      <w:r>
        <w:rPr>
          <w:rFonts w:ascii="IRNazanin" w:hAnsi="IRNazanin" w:eastAsia="IRNazanin"/>
          <w:color w:val="111111"/>
          <w:sz w:val="28"/>
          <w:sz w:val="28"/>
          <w:szCs w:val="28"/>
          <w:rtl w:val="true"/>
          <w:lang w:bidi="fa-IR"/>
        </w:rPr>
        <w:t>غصب خلافت</w:t>
      </w:r>
    </w:p>
    <w:p>
      <w:pPr>
        <w:pStyle w:val="BookText"/>
        <w:rPr/>
      </w:pPr>
      <w:r>
        <w:rPr>
          <w:rFonts w:ascii="Amiri" w:hAnsi="Amiri" w:eastAsia="Amiri" w:cs="Amiri"/>
          <w:color w:val="111111"/>
          <w:sz w:val="28"/>
          <w:sz w:val="28"/>
          <w:szCs w:val="28"/>
          <w:rtl w:val="true"/>
          <w:lang w:bidi="ar-SA"/>
        </w:rPr>
        <w:t>غلوّ</w:t>
      </w:r>
    </w:p>
    <w:p>
      <w:pPr>
        <w:pStyle w:val="BookText"/>
        <w:rPr/>
      </w:pPr>
      <w:r>
        <w:rPr>
          <w:rFonts w:ascii="IRNazanin" w:hAnsi="IRNazanin" w:eastAsia="IRNazanin"/>
          <w:color w:val="111111"/>
          <w:sz w:val="28"/>
          <w:sz w:val="28"/>
          <w:szCs w:val="28"/>
          <w:rtl w:val="true"/>
          <w:lang w:bidi="fa-IR"/>
        </w:rPr>
        <w:t>فتوای شیخ شلتوت</w:t>
      </w:r>
    </w:p>
    <w:p>
      <w:pPr>
        <w:pStyle w:val="BookText"/>
        <w:rPr/>
      </w:pPr>
      <w:r>
        <w:rPr>
          <w:rFonts w:ascii="IRNazanin" w:hAnsi="IRNazanin" w:eastAsia="IRNazanin"/>
          <w:color w:val="111111"/>
          <w:sz w:val="28"/>
          <w:sz w:val="28"/>
          <w:szCs w:val="28"/>
          <w:rtl w:val="true"/>
          <w:lang w:bidi="fa-IR"/>
        </w:rPr>
        <w:t>فتوت</w:t>
      </w:r>
    </w:p>
    <w:p>
      <w:pPr>
        <w:pStyle w:val="BookText"/>
        <w:rPr/>
      </w:pPr>
      <w:r>
        <w:rPr>
          <w:rFonts w:ascii="IRNazanin" w:hAnsi="IRNazanin" w:eastAsia="IRNazanin"/>
          <w:color w:val="111111"/>
          <w:sz w:val="28"/>
          <w:sz w:val="28"/>
          <w:szCs w:val="28"/>
          <w:rtl w:val="true"/>
          <w:lang w:bidi="fa-IR"/>
        </w:rPr>
        <w:t>فرقه‌های شیعه</w:t>
      </w:r>
    </w:p>
    <w:p>
      <w:pPr>
        <w:pStyle w:val="BookText"/>
        <w:rPr/>
      </w:pPr>
      <w:r>
        <w:rPr>
          <w:rFonts w:ascii="IRNazanin" w:hAnsi="IRNazanin" w:eastAsia="IRNazanin"/>
          <w:color w:val="111111"/>
          <w:sz w:val="28"/>
          <w:sz w:val="28"/>
          <w:szCs w:val="28"/>
          <w:rtl w:val="true"/>
          <w:lang w:bidi="fa-IR"/>
        </w:rPr>
        <w:t>فرهنگ غدیر</w:t>
      </w:r>
    </w:p>
    <w:p>
      <w:pPr>
        <w:pStyle w:val="BookText"/>
        <w:rPr/>
      </w:pPr>
      <w:r>
        <w:rPr>
          <w:rFonts w:ascii="IRNazanin" w:hAnsi="IRNazanin" w:eastAsia="IRNazanin"/>
          <w:color w:val="111111"/>
          <w:sz w:val="28"/>
          <w:sz w:val="28"/>
          <w:szCs w:val="28"/>
          <w:rtl w:val="true"/>
          <w:lang w:bidi="fa-IR"/>
        </w:rPr>
        <w:t>فریضه ولایت</w:t>
      </w:r>
    </w:p>
    <w:p>
      <w:pPr>
        <w:pStyle w:val="BookText"/>
        <w:rPr/>
      </w:pPr>
      <w:r>
        <w:rPr>
          <w:rFonts w:ascii="IRNazanin" w:hAnsi="IRNazanin" w:eastAsia="IRNazanin"/>
          <w:color w:val="111111"/>
          <w:sz w:val="28"/>
          <w:sz w:val="28"/>
          <w:szCs w:val="28"/>
          <w:rtl w:val="true"/>
          <w:lang w:bidi="fa-IR"/>
        </w:rPr>
        <w:t>فزت و ربّ الکعبة</w:t>
      </w:r>
    </w:p>
    <w:p>
      <w:pPr>
        <w:pStyle w:val="BookText"/>
        <w:rPr/>
      </w:pPr>
      <w:r>
        <w:rPr>
          <w:rFonts w:ascii="IRNazanin" w:hAnsi="IRNazanin" w:eastAsia="IRNazanin"/>
          <w:color w:val="111111"/>
          <w:sz w:val="28"/>
          <w:sz w:val="28"/>
          <w:szCs w:val="28"/>
          <w:rtl w:val="true"/>
          <w:lang w:bidi="fa-IR"/>
        </w:rPr>
        <w:t>فضایل اهل بیت علیهم السّلام</w:t>
      </w:r>
    </w:p>
    <w:p>
      <w:pPr>
        <w:pStyle w:val="BookText"/>
        <w:rPr/>
      </w:pPr>
      <w:r>
        <w:rPr>
          <w:rFonts w:ascii="IRNazanin" w:hAnsi="IRNazanin" w:eastAsia="IRNazanin"/>
          <w:color w:val="111111"/>
          <w:sz w:val="28"/>
          <w:sz w:val="28"/>
          <w:szCs w:val="28"/>
          <w:rtl w:val="true"/>
          <w:lang w:bidi="fa-IR"/>
        </w:rPr>
        <w:t>فضایل علی علیه السّلام</w:t>
      </w:r>
    </w:p>
    <w:p>
      <w:pPr>
        <w:pStyle w:val="BookText"/>
        <w:rPr/>
      </w:pPr>
      <w:r>
        <w:rPr>
          <w:rFonts w:ascii="IRNazanin" w:hAnsi="IRNazanin" w:eastAsia="IRNazanin"/>
          <w:color w:val="111111"/>
          <w:sz w:val="28"/>
          <w:sz w:val="28"/>
          <w:szCs w:val="28"/>
          <w:rtl w:val="true"/>
          <w:lang w:bidi="fa-IR"/>
        </w:rPr>
        <w:t>فلسفه سیاسی اسلام</w:t>
      </w:r>
    </w:p>
    <w:p>
      <w:pPr>
        <w:pStyle w:val="BookText"/>
        <w:rPr/>
      </w:pPr>
      <w:r>
        <w:rPr>
          <w:rFonts w:ascii="IRNazanin" w:hAnsi="IRNazanin" w:eastAsia="IRNazanin"/>
          <w:color w:val="111111"/>
          <w:sz w:val="28"/>
          <w:sz w:val="28"/>
          <w:szCs w:val="28"/>
          <w:rtl w:val="true"/>
          <w:lang w:bidi="fa-IR"/>
        </w:rPr>
        <w:t>قتال بر تأویل</w:t>
      </w:r>
    </w:p>
    <w:p>
      <w:pPr>
        <w:pStyle w:val="BookText"/>
        <w:rPr/>
      </w:pPr>
      <w:r>
        <w:rPr>
          <w:rFonts w:ascii="IRNazanin" w:hAnsi="IRNazanin" w:eastAsia="IRNazanin"/>
          <w:color w:val="111111"/>
          <w:sz w:val="28"/>
          <w:sz w:val="28"/>
          <w:szCs w:val="28"/>
          <w:rtl w:val="true"/>
          <w:lang w:bidi="fa-IR"/>
        </w:rPr>
        <w:t>قرآن و عترت</w:t>
      </w:r>
    </w:p>
    <w:p>
      <w:pPr>
        <w:pStyle w:val="BookText"/>
        <w:rPr/>
      </w:pPr>
      <w:r>
        <w:rPr>
          <w:rFonts w:ascii="IRNazanin" w:hAnsi="IRNazanin" w:eastAsia="IRNazanin"/>
          <w:color w:val="111111"/>
          <w:sz w:val="28"/>
          <w:sz w:val="28"/>
          <w:szCs w:val="28"/>
          <w:rtl w:val="true"/>
          <w:lang w:bidi="fa-IR"/>
        </w:rPr>
        <w:t>قضاوتهای حضرت علی علیه السّلام</w:t>
      </w:r>
    </w:p>
    <w:p>
      <w:pPr>
        <w:pStyle w:val="BookText"/>
        <w:rPr/>
      </w:pPr>
      <w:r>
        <w:rPr>
          <w:rFonts w:ascii="IRNazanin" w:hAnsi="IRNazanin" w:eastAsia="IRNazanin"/>
          <w:color w:val="111111"/>
          <w:sz w:val="28"/>
          <w:sz w:val="28"/>
          <w:szCs w:val="28"/>
          <w:rtl w:val="true"/>
          <w:lang w:bidi="fa-IR"/>
        </w:rPr>
        <w:t>قلمرو حکومت علی علیه السّلام</w:t>
      </w:r>
    </w:p>
    <w:p>
      <w:pPr>
        <w:pStyle w:val="BookText"/>
        <w:rPr/>
      </w:pPr>
      <w:r>
        <w:rPr>
          <w:rFonts w:ascii="IRNazanin" w:hAnsi="IRNazanin" w:eastAsia="IRNazanin"/>
          <w:color w:val="111111"/>
          <w:sz w:val="28"/>
          <w:sz w:val="28"/>
          <w:szCs w:val="28"/>
          <w:rtl w:val="true"/>
          <w:lang w:bidi="fa-IR"/>
        </w:rPr>
        <w:t>کارگزاران حکومت علی علیه السّلام</w:t>
      </w:r>
    </w:p>
    <w:p>
      <w:pPr>
        <w:pStyle w:val="BookText"/>
        <w:rPr/>
      </w:pPr>
      <w:r>
        <w:rPr>
          <w:rFonts w:ascii="IRNazanin" w:hAnsi="IRNazanin" w:eastAsia="IRNazanin"/>
          <w:color w:val="111111"/>
          <w:sz w:val="28"/>
          <w:sz w:val="28"/>
          <w:szCs w:val="28"/>
          <w:rtl w:val="true"/>
          <w:lang w:bidi="fa-IR"/>
        </w:rPr>
        <w:t>کتابشناسی امام علی علیه السّلام</w:t>
      </w:r>
    </w:p>
    <w:p>
      <w:pPr>
        <w:pStyle w:val="BookText"/>
        <w:rPr/>
      </w:pPr>
      <w:r>
        <w:rPr>
          <w:rFonts w:ascii="IRNazanin" w:hAnsi="IRNazanin" w:eastAsia="IRNazanin"/>
          <w:color w:val="111111"/>
          <w:sz w:val="28"/>
          <w:sz w:val="28"/>
          <w:szCs w:val="28"/>
          <w:rtl w:val="true"/>
          <w:lang w:bidi="fa-IR"/>
        </w:rPr>
        <w:t>کتابشناسی غدیر</w:t>
      </w:r>
    </w:p>
    <w:p>
      <w:pPr>
        <w:pStyle w:val="BookText"/>
        <w:rPr/>
      </w:pPr>
      <w:r>
        <w:rPr>
          <w:rFonts w:ascii="IRNazanin" w:hAnsi="IRNazanin" w:eastAsia="IRNazanin"/>
          <w:color w:val="111111"/>
          <w:sz w:val="28"/>
          <w:sz w:val="28"/>
          <w:szCs w:val="28"/>
          <w:rtl w:val="true"/>
          <w:lang w:bidi="fa-IR"/>
        </w:rPr>
        <w:t>کتابشناسی نهج البلاغه</w:t>
      </w:r>
    </w:p>
    <w:p>
      <w:pPr>
        <w:pStyle w:val="BookText"/>
        <w:rPr/>
      </w:pPr>
      <w:r>
        <w:rPr>
          <w:rFonts w:ascii="Amiri" w:hAnsi="Amiri" w:eastAsia="Amiri" w:cs="Amiri"/>
          <w:color w:val="111111"/>
          <w:sz w:val="28"/>
          <w:sz w:val="28"/>
          <w:szCs w:val="28"/>
          <w:rtl w:val="true"/>
          <w:lang w:bidi="ar-SA"/>
        </w:rPr>
        <w:t>کتاب و سنّت</w:t>
      </w:r>
    </w:p>
    <w:p>
      <w:pPr>
        <w:pStyle w:val="BookText"/>
        <w:rPr/>
      </w:pPr>
      <w:r>
        <w:rPr>
          <w:rFonts w:ascii="IRNazanin" w:hAnsi="IRNazanin" w:eastAsia="IRNazanin"/>
          <w:color w:val="111111"/>
          <w:sz w:val="28"/>
          <w:sz w:val="28"/>
          <w:szCs w:val="28"/>
          <w:rtl w:val="true"/>
          <w:lang w:bidi="fa-IR"/>
        </w:rPr>
        <w:t>کتمان فضایل علی علیه السّلام</w:t>
      </w:r>
    </w:p>
    <w:p>
      <w:pPr>
        <w:pStyle w:val="BookText"/>
        <w:rPr/>
      </w:pPr>
      <w:r>
        <w:rPr>
          <w:rFonts w:ascii="IRNazanin" w:hAnsi="IRNazanin" w:eastAsia="IRNazanin"/>
          <w:color w:val="111111"/>
          <w:sz w:val="28"/>
          <w:sz w:val="28"/>
          <w:szCs w:val="28"/>
          <w:rtl w:val="true"/>
          <w:lang w:bidi="fa-IR"/>
        </w:rPr>
        <w:t>کلمات قصار</w:t>
      </w:r>
    </w:p>
    <w:p>
      <w:pPr>
        <w:pStyle w:val="BookText"/>
        <w:rPr/>
      </w:pPr>
      <w:r>
        <w:rPr>
          <w:rFonts w:ascii="IRNazanin" w:hAnsi="IRNazanin" w:eastAsia="IRNazanin"/>
          <w:color w:val="111111"/>
          <w:sz w:val="28"/>
          <w:sz w:val="28"/>
          <w:szCs w:val="28"/>
          <w:rtl w:val="true"/>
          <w:lang w:bidi="fa-IR"/>
        </w:rPr>
        <w:t>گواهان غدیر</w:t>
      </w:r>
    </w:p>
    <w:p>
      <w:pPr>
        <w:pStyle w:val="BookText"/>
        <w:rPr/>
      </w:pPr>
      <w:r>
        <w:rPr>
          <w:rFonts w:ascii="IRNazanin" w:hAnsi="IRNazanin" w:eastAsia="IRNazanin"/>
          <w:color w:val="111111"/>
          <w:sz w:val="28"/>
          <w:sz w:val="28"/>
          <w:szCs w:val="28"/>
          <w:rtl w:val="true"/>
          <w:lang w:bidi="fa-IR"/>
        </w:rPr>
        <w:t>لا فتی الاّ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لعن صحابه</w:t>
      </w:r>
    </w:p>
    <w:p>
      <w:pPr>
        <w:pStyle w:val="BookText"/>
        <w:rPr/>
      </w:pPr>
      <w:r>
        <w:rPr>
          <w:rFonts w:ascii="IRNazanin" w:hAnsi="IRNazanin" w:eastAsia="IRNazanin"/>
          <w:color w:val="111111"/>
          <w:sz w:val="28"/>
          <w:sz w:val="28"/>
          <w:szCs w:val="28"/>
          <w:rtl w:val="true"/>
          <w:lang w:bidi="fa-IR"/>
        </w:rPr>
        <w:t>لو کشف الغطاء</w:t>
      </w:r>
    </w:p>
    <w:p>
      <w:pPr>
        <w:pStyle w:val="BookText"/>
        <w:rPr/>
      </w:pPr>
      <w:r>
        <w:rPr>
          <w:rFonts w:ascii="IRNazanin" w:hAnsi="IRNazanin" w:eastAsia="IRNazanin"/>
          <w:color w:val="111111"/>
          <w:sz w:val="28"/>
          <w:sz w:val="28"/>
          <w:szCs w:val="28"/>
          <w:rtl w:val="true"/>
          <w:lang w:bidi="fa-IR"/>
        </w:rPr>
        <w:t>لو لا علی علیه السّلام لهلک عمر</w:t>
      </w:r>
    </w:p>
    <w:p>
      <w:pPr>
        <w:pStyle w:val="BookText"/>
        <w:rPr/>
      </w:pPr>
      <w:r>
        <w:rPr>
          <w:rFonts w:ascii="IRNazanin" w:hAnsi="IRNazanin" w:eastAsia="IRNazanin"/>
          <w:color w:val="111111"/>
          <w:sz w:val="28"/>
          <w:sz w:val="28"/>
          <w:szCs w:val="28"/>
          <w:rtl w:val="true"/>
          <w:lang w:bidi="fa-IR"/>
        </w:rPr>
        <w:t>مؤاخات</w:t>
      </w:r>
    </w:p>
    <w:p>
      <w:pPr>
        <w:pStyle w:val="BookText"/>
        <w:rPr/>
      </w:pPr>
      <w:r>
        <w:rPr>
          <w:rFonts w:ascii="IRNazanin" w:hAnsi="IRNazanin" w:eastAsia="IRNazanin"/>
          <w:color w:val="111111"/>
          <w:sz w:val="28"/>
          <w:sz w:val="28"/>
          <w:szCs w:val="28"/>
          <w:rtl w:val="true"/>
          <w:lang w:bidi="fa-IR"/>
        </w:rPr>
        <w:t>مباهله</w:t>
      </w:r>
    </w:p>
    <w:p>
      <w:pPr>
        <w:pStyle w:val="BookText"/>
        <w:rPr/>
      </w:pPr>
      <w:r>
        <w:rPr>
          <w:rFonts w:ascii="IRNazanin" w:hAnsi="IRNazanin" w:eastAsia="IRNazanin"/>
          <w:color w:val="111111"/>
          <w:sz w:val="28"/>
          <w:sz w:val="28"/>
          <w:szCs w:val="28"/>
          <w:rtl w:val="true"/>
          <w:lang w:bidi="fa-IR"/>
        </w:rPr>
        <w:t>مدارس آیات</w:t>
      </w:r>
    </w:p>
    <w:p>
      <w:pPr>
        <w:pStyle w:val="BookText"/>
        <w:rPr/>
      </w:pPr>
      <w:r>
        <w:rPr>
          <w:rFonts w:ascii="IRNazanin" w:hAnsi="IRNazanin" w:eastAsia="IRNazanin"/>
          <w:color w:val="111111"/>
          <w:sz w:val="28"/>
          <w:sz w:val="28"/>
          <w:szCs w:val="28"/>
          <w:rtl w:val="true"/>
          <w:lang w:bidi="fa-IR"/>
        </w:rPr>
        <w:t>مدایح علوی</w:t>
      </w:r>
    </w:p>
    <w:p>
      <w:pPr>
        <w:pStyle w:val="BookText"/>
        <w:rPr/>
      </w:pPr>
      <w:r>
        <w:rPr>
          <w:rFonts w:ascii="IRNazanin" w:hAnsi="IRNazanin" w:eastAsia="IRNazanin"/>
          <w:color w:val="111111"/>
          <w:sz w:val="28"/>
          <w:sz w:val="28"/>
          <w:szCs w:val="28"/>
          <w:rtl w:val="true"/>
          <w:lang w:bidi="fa-IR"/>
        </w:rPr>
        <w:t>مذاهب اربعه</w:t>
      </w:r>
    </w:p>
    <w:p>
      <w:pPr>
        <w:pStyle w:val="BookText"/>
        <w:rPr/>
      </w:pPr>
      <w:r>
        <w:rPr>
          <w:rFonts w:ascii="IRNazanin" w:hAnsi="IRNazanin" w:eastAsia="IRNazanin"/>
          <w:color w:val="111111"/>
          <w:sz w:val="28"/>
          <w:sz w:val="28"/>
          <w:szCs w:val="28"/>
          <w:rtl w:val="true"/>
          <w:lang w:bidi="fa-IR"/>
        </w:rPr>
        <w:t>مذهب جعفری</w:t>
      </w:r>
    </w:p>
    <w:p>
      <w:pPr>
        <w:pStyle w:val="BookText"/>
        <w:rPr/>
      </w:pPr>
      <w:r>
        <w:rPr>
          <w:rFonts w:ascii="IRNazanin" w:hAnsi="IRNazanin" w:eastAsia="IRNazanin"/>
          <w:color w:val="111111"/>
          <w:sz w:val="28"/>
          <w:sz w:val="28"/>
          <w:szCs w:val="28"/>
          <w:rtl w:val="true"/>
          <w:lang w:bidi="fa-IR"/>
        </w:rPr>
        <w:t>مرجعیت دینی و علمی اهل بیت</w:t>
      </w:r>
    </w:p>
    <w:p>
      <w:pPr>
        <w:pStyle w:val="BookText"/>
        <w:rPr/>
      </w:pPr>
      <w:r>
        <w:rPr>
          <w:rFonts w:ascii="IRNazanin" w:hAnsi="IRNazanin" w:eastAsia="IRNazanin"/>
          <w:color w:val="111111"/>
          <w:sz w:val="28"/>
          <w:sz w:val="28"/>
          <w:szCs w:val="28"/>
          <w:rtl w:val="true"/>
          <w:lang w:bidi="fa-IR"/>
        </w:rPr>
        <w:t>مروّت و مردانگی</w:t>
      </w:r>
    </w:p>
    <w:p>
      <w:pPr>
        <w:pStyle w:val="BookText"/>
        <w:rPr/>
      </w:pPr>
      <w:r>
        <w:rPr>
          <w:rFonts w:ascii="IRNazanin" w:hAnsi="IRNazanin" w:eastAsia="IRNazanin"/>
          <w:color w:val="111111"/>
          <w:sz w:val="28"/>
          <w:sz w:val="28"/>
          <w:szCs w:val="28"/>
          <w:rtl w:val="true"/>
          <w:lang w:bidi="fa-IR"/>
        </w:rPr>
        <w:t>مطاعن</w:t>
      </w:r>
    </w:p>
    <w:p>
      <w:pPr>
        <w:pStyle w:val="BookText"/>
        <w:rPr/>
      </w:pPr>
      <w:r>
        <w:rPr>
          <w:rFonts w:ascii="IRNazanin" w:hAnsi="IRNazanin" w:eastAsia="IRNazanin"/>
          <w:color w:val="111111"/>
          <w:sz w:val="28"/>
          <w:sz w:val="28"/>
          <w:szCs w:val="28"/>
          <w:rtl w:val="true"/>
          <w:lang w:bidi="fa-IR"/>
        </w:rPr>
        <w:t>مظلومیت شیعه و اهل بیت علیهم السّلام</w:t>
      </w:r>
    </w:p>
    <w:p>
      <w:pPr>
        <w:pStyle w:val="BookText"/>
        <w:rPr/>
      </w:pPr>
      <w:r>
        <w:rPr>
          <w:rFonts w:ascii="IRNazanin" w:hAnsi="IRNazanin" w:eastAsia="IRNazanin"/>
          <w:color w:val="111111"/>
          <w:sz w:val="28"/>
          <w:sz w:val="28"/>
          <w:szCs w:val="28"/>
          <w:rtl w:val="true"/>
          <w:lang w:bidi="fa-IR"/>
        </w:rPr>
        <w:t>مظلومیت علی علیه السّلام</w:t>
      </w:r>
    </w:p>
    <w:p>
      <w:pPr>
        <w:pStyle w:val="BookText"/>
        <w:rPr/>
      </w:pPr>
      <w:r>
        <w:rPr>
          <w:rFonts w:ascii="IRNazanin" w:hAnsi="IRNazanin" w:eastAsia="IRNazanin"/>
          <w:color w:val="111111"/>
          <w:sz w:val="28"/>
          <w:sz w:val="28"/>
          <w:szCs w:val="28"/>
          <w:rtl w:val="true"/>
          <w:lang w:bidi="fa-IR"/>
        </w:rPr>
        <w:t>مقاله‌شناسی امام علی علیه السّلام</w:t>
      </w:r>
    </w:p>
    <w:p>
      <w:pPr>
        <w:pStyle w:val="BookText"/>
        <w:rPr/>
      </w:pPr>
      <w:r>
        <w:rPr>
          <w:rFonts w:ascii="IRNazanin" w:hAnsi="IRNazanin" w:eastAsia="IRNazanin"/>
          <w:color w:val="111111"/>
          <w:sz w:val="28"/>
          <w:sz w:val="28"/>
          <w:szCs w:val="28"/>
          <w:rtl w:val="true"/>
          <w:lang w:bidi="fa-IR"/>
        </w:rPr>
        <w:t>ملاحم و فتن</w:t>
      </w:r>
    </w:p>
    <w:p>
      <w:pPr>
        <w:pStyle w:val="BookText"/>
        <w:rPr/>
      </w:pPr>
      <w:r>
        <w:rPr>
          <w:rFonts w:ascii="IRNazanin" w:hAnsi="IRNazanin" w:eastAsia="IRNazanin"/>
          <w:color w:val="111111"/>
          <w:sz w:val="28"/>
          <w:sz w:val="28"/>
          <w:szCs w:val="28"/>
          <w:rtl w:val="true"/>
          <w:lang w:bidi="fa-IR"/>
        </w:rPr>
        <w:t>مناشده به غدیر</w:t>
      </w:r>
    </w:p>
    <w:p>
      <w:pPr>
        <w:pStyle w:val="BookText"/>
        <w:rPr/>
      </w:pPr>
      <w:r>
        <w:rPr>
          <w:rFonts w:ascii="IRNazanin" w:hAnsi="IRNazanin" w:eastAsia="IRNazanin"/>
          <w:color w:val="111111"/>
          <w:sz w:val="28"/>
          <w:sz w:val="28"/>
          <w:szCs w:val="28"/>
          <w:rtl w:val="true"/>
          <w:lang w:bidi="fa-IR"/>
        </w:rPr>
        <w:t>مناقب</w:t>
      </w:r>
    </w:p>
    <w:p>
      <w:pPr>
        <w:pStyle w:val="BookText"/>
        <w:rPr/>
      </w:pPr>
      <w:r>
        <w:rPr>
          <w:rFonts w:ascii="IRNazanin" w:hAnsi="IRNazanin" w:eastAsia="IRNazanin"/>
          <w:color w:val="111111"/>
          <w:sz w:val="28"/>
          <w:sz w:val="28"/>
          <w:szCs w:val="28"/>
          <w:rtl w:val="true"/>
          <w:lang w:bidi="fa-IR"/>
        </w:rPr>
        <w:t>منع نگارش حدیث</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کنت مولاه</w:t>
      </w:r>
    </w:p>
    <w:p>
      <w:pPr>
        <w:pStyle w:val="BookText"/>
        <w:rPr/>
      </w:pPr>
      <w:r>
        <w:rPr>
          <w:rFonts w:ascii="IRNazanin" w:hAnsi="IRNazanin" w:eastAsia="IRNazanin"/>
          <w:color w:val="111111"/>
          <w:sz w:val="28"/>
          <w:sz w:val="28"/>
          <w:szCs w:val="28"/>
          <w:rtl w:val="true"/>
          <w:lang w:bidi="fa-IR"/>
        </w:rPr>
        <w:t>مولی</w:t>
      </w:r>
    </w:p>
    <w:p>
      <w:pPr>
        <w:pStyle w:val="BookText"/>
        <w:rPr/>
      </w:pPr>
      <w:r>
        <w:rPr>
          <w:rFonts w:ascii="IRNazanin" w:hAnsi="IRNazanin" w:eastAsia="IRNazanin"/>
          <w:color w:val="111111"/>
          <w:sz w:val="28"/>
          <w:sz w:val="28"/>
          <w:szCs w:val="28"/>
          <w:rtl w:val="true"/>
          <w:lang w:bidi="fa-IR"/>
        </w:rPr>
        <w:t>میثاق</w:t>
      </w:r>
    </w:p>
    <w:p>
      <w:pPr>
        <w:pStyle w:val="BookText"/>
        <w:rPr/>
      </w:pPr>
      <w:r>
        <w:rPr>
          <w:rFonts w:ascii="Amiri" w:hAnsi="Amiri" w:eastAsia="Amiri" w:cs="Amiri"/>
          <w:color w:val="111111"/>
          <w:sz w:val="28"/>
          <w:sz w:val="28"/>
          <w:szCs w:val="28"/>
          <w:rtl w:val="true"/>
          <w:lang w:bidi="ar-SA"/>
        </w:rPr>
        <w:t>میراث نبوّت</w:t>
      </w:r>
    </w:p>
    <w:p>
      <w:pPr>
        <w:pStyle w:val="BookText"/>
        <w:rPr/>
      </w:pPr>
      <w:r>
        <w:rPr>
          <w:rFonts w:ascii="Amiri" w:hAnsi="Amiri" w:eastAsia="Amiri" w:cs="Amiri"/>
          <w:color w:val="111111"/>
          <w:sz w:val="28"/>
          <w:sz w:val="28"/>
          <w:szCs w:val="28"/>
          <w:rtl w:val="true"/>
          <w:lang w:bidi="ar-SA"/>
        </w:rPr>
        <w:t>میزان حقّ</w:t>
      </w:r>
    </w:p>
    <w:p>
      <w:pPr>
        <w:pStyle w:val="BookText"/>
        <w:rPr/>
      </w:pPr>
      <w:r>
        <w:rPr>
          <w:rFonts w:ascii="IRNazanin" w:hAnsi="IRNazanin" w:eastAsia="IRNazanin"/>
          <w:color w:val="111111"/>
          <w:sz w:val="28"/>
          <w:sz w:val="28"/>
          <w:szCs w:val="28"/>
          <w:rtl w:val="true"/>
          <w:lang w:bidi="fa-IR"/>
        </w:rPr>
        <w:t>ناصبی</w:t>
      </w:r>
    </w:p>
    <w:p>
      <w:pPr>
        <w:pStyle w:val="BookText"/>
        <w:rPr/>
      </w:pPr>
      <w:r>
        <w:rPr>
          <w:rFonts w:ascii="IRNazanin" w:hAnsi="IRNazanin" w:eastAsia="IRNazanin"/>
          <w:color w:val="111111"/>
          <w:sz w:val="28"/>
          <w:sz w:val="28"/>
          <w:szCs w:val="28"/>
          <w:rtl w:val="true"/>
          <w:lang w:bidi="fa-IR"/>
        </w:rPr>
        <w:t>نام علی علیه السّلام</w:t>
      </w:r>
    </w:p>
    <w:p>
      <w:pPr>
        <w:pStyle w:val="BookText"/>
        <w:rPr/>
      </w:pPr>
      <w:r>
        <w:rPr>
          <w:rFonts w:ascii="IRNazanin" w:hAnsi="IRNazanin" w:eastAsia="IRNazanin"/>
          <w:color w:val="111111"/>
          <w:sz w:val="28"/>
          <w:sz w:val="28"/>
          <w:szCs w:val="28"/>
          <w:rtl w:val="true"/>
          <w:lang w:bidi="fa-IR"/>
        </w:rPr>
        <w:t>نامۀ نانوشته</w:t>
      </w:r>
    </w:p>
    <w:p>
      <w:pPr>
        <w:pStyle w:val="BookText"/>
        <w:rPr/>
      </w:pPr>
      <w:r>
        <w:rPr>
          <w:rFonts w:ascii="IRNazanin" w:hAnsi="IRNazanin" w:eastAsia="IRNazanin"/>
          <w:color w:val="111111"/>
          <w:sz w:val="28"/>
          <w:sz w:val="28"/>
          <w:szCs w:val="28"/>
          <w:rtl w:val="true"/>
          <w:lang w:bidi="fa-IR"/>
        </w:rPr>
        <w:t>نامه‌های امیر المؤمنین علیه السّلام</w:t>
      </w:r>
    </w:p>
    <w:p>
      <w:pPr>
        <w:pStyle w:val="BookText"/>
        <w:rPr/>
      </w:pPr>
      <w:r>
        <w:rPr>
          <w:rFonts w:ascii="IRNazanin" w:hAnsi="IRNazanin" w:eastAsia="IRNazanin"/>
          <w:color w:val="111111"/>
          <w:sz w:val="28"/>
          <w:sz w:val="28"/>
          <w:szCs w:val="28"/>
          <w:rtl w:val="true"/>
          <w:lang w:bidi="fa-IR"/>
        </w:rPr>
        <w:t>نص و اجتهاد</w:t>
      </w:r>
    </w:p>
    <w:p>
      <w:pPr>
        <w:pStyle w:val="BookText"/>
        <w:rPr/>
      </w:pPr>
      <w:r>
        <w:rPr>
          <w:rFonts w:ascii="IRNazanin" w:hAnsi="IRNazanin" w:eastAsia="IRNazanin"/>
          <w:color w:val="111111"/>
          <w:sz w:val="28"/>
          <w:sz w:val="28"/>
          <w:szCs w:val="28"/>
          <w:rtl w:val="true"/>
          <w:lang w:bidi="fa-IR"/>
        </w:rPr>
        <w:t>نقد کتابهای ضدّ شیعه</w:t>
      </w:r>
    </w:p>
    <w:p>
      <w:pPr>
        <w:pStyle w:val="BookText"/>
        <w:rPr/>
      </w:pPr>
      <w:r>
        <w:rPr>
          <w:rFonts w:ascii="IRNazanin" w:hAnsi="IRNazanin" w:eastAsia="IRNazanin"/>
          <w:color w:val="111111"/>
          <w:sz w:val="28"/>
          <w:sz w:val="28"/>
          <w:szCs w:val="28"/>
          <w:rtl w:val="true"/>
          <w:lang w:bidi="fa-IR"/>
        </w:rPr>
        <w:t>نقش نگین</w:t>
      </w:r>
    </w:p>
    <w:p>
      <w:pPr>
        <w:pStyle w:val="BookText"/>
        <w:rPr/>
      </w:pPr>
      <w:r>
        <w:rPr>
          <w:rFonts w:ascii="IRNazanin" w:hAnsi="IRNazanin" w:eastAsia="IRNazanin"/>
          <w:color w:val="111111"/>
          <w:sz w:val="28"/>
          <w:sz w:val="28"/>
          <w:szCs w:val="28"/>
          <w:rtl w:val="true"/>
          <w:lang w:bidi="fa-IR"/>
        </w:rPr>
        <w:t>نماز سیاسی</w:t>
      </w:r>
    </w:p>
    <w:p>
      <w:pPr>
        <w:pStyle w:val="BookText"/>
        <w:rPr/>
      </w:pPr>
      <w:r>
        <w:rPr>
          <w:rFonts w:ascii="IRNazanin" w:hAnsi="IRNazanin" w:eastAsia="IRNazanin"/>
          <w:color w:val="111111"/>
          <w:sz w:val="28"/>
          <w:sz w:val="28"/>
          <w:szCs w:val="28"/>
          <w:rtl w:val="true"/>
          <w:lang w:bidi="fa-IR"/>
        </w:rPr>
        <w:t>نماز هزار رکعت</w:t>
      </w:r>
    </w:p>
    <w:p>
      <w:pPr>
        <w:pStyle w:val="BookText"/>
        <w:rPr/>
      </w:pPr>
      <w:r>
        <w:rPr>
          <w:rFonts w:ascii="IRNazanin" w:hAnsi="IRNazanin" w:eastAsia="IRNazanin"/>
          <w:color w:val="111111"/>
          <w:sz w:val="28"/>
          <w:sz w:val="28"/>
          <w:szCs w:val="28"/>
          <w:rtl w:val="true"/>
          <w:lang w:bidi="fa-IR"/>
        </w:rPr>
        <w:t>نهضت‌های شیعی</w:t>
      </w:r>
    </w:p>
    <w:p>
      <w:pPr>
        <w:pStyle w:val="BookText"/>
        <w:rPr/>
      </w:pPr>
      <w:r>
        <w:rPr>
          <w:rFonts w:ascii="IRNazanin" w:hAnsi="IRNazanin" w:eastAsia="IRNazanin"/>
          <w:color w:val="111111"/>
          <w:sz w:val="28"/>
          <w:sz w:val="28"/>
          <w:szCs w:val="28"/>
          <w:rtl w:val="true"/>
          <w:lang w:bidi="fa-IR"/>
        </w:rPr>
        <w:t>نیاز به حجّت الهی</w:t>
      </w:r>
    </w:p>
    <w:p>
      <w:pPr>
        <w:pStyle w:val="BookText"/>
        <w:rPr/>
      </w:pPr>
      <w:r>
        <w:rPr>
          <w:rFonts w:ascii="IRNazanin" w:hAnsi="IRNazanin" w:eastAsia="IRNazanin"/>
          <w:color w:val="111111"/>
          <w:sz w:val="28"/>
          <w:sz w:val="28"/>
          <w:szCs w:val="28"/>
          <w:rtl w:val="true"/>
          <w:lang w:bidi="fa-IR"/>
        </w:rPr>
        <w:t>وارث پیامبر</w:t>
      </w:r>
    </w:p>
    <w:p>
      <w:pPr>
        <w:pStyle w:val="BookText"/>
        <w:rPr/>
      </w:pPr>
      <w:r>
        <w:rPr>
          <w:rFonts w:ascii="IRNazanin" w:hAnsi="IRNazanin" w:eastAsia="IRNazanin"/>
          <w:color w:val="111111"/>
          <w:sz w:val="28"/>
          <w:sz w:val="28"/>
          <w:szCs w:val="28"/>
          <w:rtl w:val="true"/>
          <w:lang w:bidi="fa-IR"/>
        </w:rPr>
        <w:t>واقعۀ غدیر خم</w:t>
      </w:r>
    </w:p>
    <w:p>
      <w:pPr>
        <w:pStyle w:val="BookText"/>
        <w:rPr/>
      </w:pPr>
      <w:r>
        <w:rPr>
          <w:rFonts w:ascii="IRNazanin" w:hAnsi="IRNazanin" w:eastAsia="IRNazanin"/>
          <w:color w:val="111111"/>
          <w:sz w:val="28"/>
          <w:sz w:val="28"/>
          <w:szCs w:val="28"/>
          <w:rtl w:val="true"/>
          <w:lang w:bidi="fa-IR"/>
        </w:rPr>
        <w:t>ودایع رسالت و امامت</w:t>
      </w:r>
    </w:p>
    <w:p>
      <w:pPr>
        <w:pStyle w:val="BookText"/>
        <w:rPr/>
      </w:pPr>
      <w:r>
        <w:rPr>
          <w:rFonts w:ascii="IRNazanin" w:hAnsi="IRNazanin" w:eastAsia="IRNazanin"/>
          <w:color w:val="111111"/>
          <w:sz w:val="28"/>
          <w:sz w:val="28"/>
          <w:szCs w:val="28"/>
          <w:rtl w:val="true"/>
          <w:lang w:bidi="fa-IR"/>
        </w:rPr>
        <w:t>وصایت</w:t>
      </w:r>
    </w:p>
    <w:p>
      <w:pPr>
        <w:pStyle w:val="BookText"/>
        <w:rPr/>
      </w:pPr>
      <w:r>
        <w:rPr>
          <w:rFonts w:ascii="Amiri" w:hAnsi="Amiri" w:eastAsia="Amiri" w:cs="Amiri"/>
          <w:color w:val="111111"/>
          <w:sz w:val="28"/>
          <w:sz w:val="28"/>
          <w:szCs w:val="28"/>
          <w:rtl w:val="true"/>
          <w:lang w:bidi="ar-SA"/>
        </w:rPr>
        <w:t>وصیّ</w:t>
      </w:r>
    </w:p>
    <w:p>
      <w:pPr>
        <w:pStyle w:val="BookText"/>
        <w:rPr/>
      </w:pPr>
      <w:r>
        <w:rPr>
          <w:rFonts w:ascii="IRNazanin" w:hAnsi="IRNazanin" w:eastAsia="IRNazanin"/>
          <w:color w:val="111111"/>
          <w:sz w:val="28"/>
          <w:sz w:val="28"/>
          <w:szCs w:val="28"/>
          <w:rtl w:val="true"/>
          <w:lang w:bidi="fa-IR"/>
        </w:rPr>
        <w:t>ولایت</w:t>
      </w:r>
    </w:p>
    <w:p>
      <w:pPr>
        <w:pStyle w:val="BookText"/>
        <w:rPr/>
      </w:pPr>
      <w:r>
        <w:rPr>
          <w:rFonts w:ascii="IRNazanin" w:hAnsi="IRNazanin" w:eastAsia="IRNazanin"/>
          <w:color w:val="111111"/>
          <w:sz w:val="28"/>
          <w:sz w:val="28"/>
          <w:szCs w:val="28"/>
          <w:rtl w:val="true"/>
          <w:lang w:bidi="fa-IR"/>
        </w:rPr>
        <w:t>ولایت علوی،حیات محمّدی</w:t>
      </w:r>
    </w:p>
    <w:p>
      <w:pPr>
        <w:pStyle w:val="BookText"/>
        <w:rPr/>
      </w:pPr>
      <w:r>
        <w:rPr>
          <w:rFonts w:ascii="IRNazanin" w:hAnsi="IRNazanin" w:eastAsia="IRNazanin"/>
          <w:color w:val="111111"/>
          <w:sz w:val="28"/>
          <w:sz w:val="28"/>
          <w:szCs w:val="28"/>
          <w:rtl w:val="true"/>
          <w:lang w:bidi="fa-IR"/>
        </w:rPr>
        <w:t>ولایت فقیه</w:t>
      </w:r>
    </w:p>
    <w:p>
      <w:pPr>
        <w:pStyle w:val="BookText"/>
        <w:rPr/>
      </w:pPr>
      <w:r>
        <w:rPr>
          <w:rFonts w:ascii="IRNazanin" w:hAnsi="IRNazanin" w:eastAsia="IRNazanin"/>
          <w:color w:val="111111"/>
          <w:sz w:val="28"/>
          <w:sz w:val="28"/>
          <w:szCs w:val="28"/>
          <w:rtl w:val="true"/>
          <w:lang w:bidi="fa-IR"/>
        </w:rPr>
        <w:t>ولایت علی علیه السّلام</w:t>
      </w:r>
    </w:p>
    <w:p>
      <w:pPr>
        <w:pStyle w:val="BookText"/>
        <w:rPr/>
      </w:pPr>
      <w:r>
        <w:rPr>
          <w:rFonts w:ascii="Amiri" w:hAnsi="Amiri" w:eastAsia="Amiri" w:cs="Amiri"/>
          <w:color w:val="111111"/>
          <w:sz w:val="28"/>
          <w:sz w:val="28"/>
          <w:szCs w:val="28"/>
          <w:rtl w:val="true"/>
          <w:lang w:bidi="ar-SA"/>
        </w:rPr>
        <w:t>وهّابیّت</w:t>
      </w:r>
    </w:p>
    <w:p>
      <w:pPr>
        <w:pStyle w:val="BookText"/>
        <w:rPr/>
      </w:pPr>
      <w:r>
        <w:rPr>
          <w:rFonts w:ascii="IRNazanin" w:hAnsi="IRNazanin" w:eastAsia="IRNazanin"/>
          <w:color w:val="111111"/>
          <w:sz w:val="28"/>
          <w:sz w:val="28"/>
          <w:szCs w:val="28"/>
          <w:rtl w:val="true"/>
          <w:lang w:bidi="fa-IR"/>
        </w:rPr>
        <w:t>هادی</w:t>
      </w:r>
    </w:p>
    <w:p>
      <w:pPr>
        <w:pStyle w:val="BookText"/>
        <w:rPr/>
      </w:pPr>
      <w:r>
        <w:rPr>
          <w:rFonts w:ascii="IRNazanin" w:hAnsi="IRNazanin" w:eastAsia="IRNazanin"/>
          <w:color w:val="111111"/>
          <w:sz w:val="28"/>
          <w:sz w:val="28"/>
          <w:szCs w:val="28"/>
          <w:rtl w:val="true"/>
          <w:lang w:bidi="fa-IR"/>
        </w:rPr>
        <w:t>ها علیّ بشر کیف بشر</w:t>
      </w:r>
    </w:p>
    <w:p>
      <w:pPr>
        <w:pStyle w:val="BookText"/>
        <w:rPr/>
      </w:pPr>
      <w:r>
        <w:rPr>
          <w:rFonts w:ascii="IRNazanin" w:hAnsi="IRNazanin" w:eastAsia="IRNazanin"/>
          <w:color w:val="111111"/>
          <w:sz w:val="28"/>
          <w:sz w:val="28"/>
          <w:szCs w:val="28"/>
          <w:rtl w:val="true"/>
          <w:lang w:bidi="fa-IR"/>
        </w:rPr>
        <w:t>هزار باب علم</w:t>
      </w:r>
    </w:p>
    <w:p>
      <w:pPr>
        <w:pStyle w:val="BookText"/>
        <w:rPr/>
      </w:pPr>
      <w:r>
        <w:rPr>
          <w:rFonts w:ascii="IRNazanin" w:hAnsi="IRNazanin" w:eastAsia="IRNazanin"/>
          <w:color w:val="111111"/>
          <w:sz w:val="28"/>
          <w:sz w:val="28"/>
          <w:szCs w:val="28"/>
          <w:rtl w:val="true"/>
          <w:lang w:bidi="fa-IR"/>
        </w:rPr>
        <w:t>هزار منقبت</w:t>
      </w:r>
    </w:p>
    <w:p>
      <w:pPr>
        <w:pStyle w:val="BookText"/>
        <w:rPr/>
      </w:pPr>
      <w:r>
        <w:rPr>
          <w:rFonts w:ascii="IRNazanin" w:hAnsi="IRNazanin" w:eastAsia="IRNazanin"/>
          <w:color w:val="111111"/>
          <w:sz w:val="28"/>
          <w:sz w:val="28"/>
          <w:szCs w:val="28"/>
          <w:rtl w:val="true"/>
          <w:lang w:bidi="fa-IR"/>
        </w:rPr>
        <w:t>هل أتی</w:t>
      </w:r>
    </w:p>
    <w:p>
      <w:pPr>
        <w:pStyle w:val="BookText"/>
        <w:rPr/>
      </w:pPr>
      <w:r>
        <w:rPr>
          <w:rFonts w:ascii="IRNazanin" w:hAnsi="IRNazanin" w:eastAsia="IRNazanin"/>
          <w:color w:val="111111"/>
          <w:sz w:val="28"/>
          <w:sz w:val="28"/>
          <w:szCs w:val="28"/>
          <w:rtl w:val="true"/>
          <w:lang w:bidi="fa-IR"/>
        </w:rPr>
        <w:t>همای رحمت</w:t>
      </w:r>
    </w:p>
    <w:p>
      <w:pPr>
        <w:pStyle w:val="BookText"/>
        <w:rPr/>
      </w:pPr>
      <w:r>
        <w:rPr>
          <w:rFonts w:ascii="IRNazanin" w:hAnsi="IRNazanin" w:eastAsia="IRNazanin"/>
          <w:color w:val="111111"/>
          <w:sz w:val="28"/>
          <w:sz w:val="28"/>
          <w:szCs w:val="28"/>
          <w:rtl w:val="true"/>
          <w:lang w:bidi="fa-IR"/>
        </w:rPr>
        <w:t>همگام با اهل بیت علیهم السّلام</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علی علیه السّلام</w:t>
      </w:r>
      <w:bookmarkStart w:id="1728" w:name="pg5471_31023"/>
    </w:p>
    <w:p>
      <w:pPr>
        <w:pStyle w:val="Heading3"/>
        <w:numPr>
          <w:ilvl w:val="2"/>
          <w:numId w:val="1"/>
        </w:numPr>
        <w:rPr/>
      </w:pPr>
      <w:bookmarkStart w:id="1729" w:name="__RefHeading___Toc2146366_581953129"/>
      <w:bookmarkStart w:id="1730" w:name="_Toc662"/>
      <w:bookmarkEnd w:id="1728"/>
      <w:bookmarkEnd w:id="1729"/>
      <w:r>
        <w:rPr>
          <w:rtl w:val="true"/>
        </w:rPr>
        <w:t>جاها و شهرها</w:t>
      </w:r>
      <w:bookmarkEnd w:id="1730"/>
    </w:p>
    <w:p>
      <w:pPr>
        <w:pStyle w:val="BookText"/>
        <w:rPr/>
      </w:pPr>
      <w:r>
        <w:rPr>
          <w:rFonts w:ascii="IRNazanin" w:hAnsi="IRNazanin" w:eastAsia="IRNazanin"/>
          <w:color w:val="111111"/>
          <w:sz w:val="28"/>
          <w:sz w:val="28"/>
          <w:szCs w:val="28"/>
          <w:rtl w:val="true"/>
          <w:lang w:bidi="fa-IR"/>
        </w:rPr>
        <w:t>آبار علی</w:t>
      </w:r>
    </w:p>
    <w:p>
      <w:pPr>
        <w:pStyle w:val="BookText"/>
        <w:rPr/>
      </w:pPr>
      <w:r>
        <w:rPr>
          <w:rFonts w:ascii="IRNazanin" w:hAnsi="IRNazanin" w:eastAsia="IRNazanin"/>
          <w:color w:val="111111"/>
          <w:sz w:val="28"/>
          <w:sz w:val="28"/>
          <w:szCs w:val="28"/>
          <w:rtl w:val="true"/>
          <w:lang w:bidi="fa-IR"/>
        </w:rPr>
        <w:t>اعراف</w:t>
      </w:r>
    </w:p>
    <w:p>
      <w:pPr>
        <w:pStyle w:val="BookText"/>
        <w:rPr/>
      </w:pPr>
      <w:r>
        <w:rPr>
          <w:rFonts w:ascii="IRNazanin" w:hAnsi="IRNazanin" w:eastAsia="IRNazanin"/>
          <w:color w:val="111111"/>
          <w:sz w:val="28"/>
          <w:sz w:val="28"/>
          <w:szCs w:val="28"/>
          <w:rtl w:val="true"/>
          <w:lang w:bidi="fa-IR"/>
        </w:rPr>
        <w:t>باغ غدیر</w:t>
      </w:r>
    </w:p>
    <w:p>
      <w:pPr>
        <w:pStyle w:val="BookText"/>
        <w:rPr/>
      </w:pPr>
      <w:r>
        <w:rPr>
          <w:rFonts w:ascii="IRNazanin" w:hAnsi="IRNazanin" w:eastAsia="IRNazanin"/>
          <w:color w:val="111111"/>
          <w:sz w:val="28"/>
          <w:sz w:val="28"/>
          <w:szCs w:val="28"/>
          <w:rtl w:val="true"/>
          <w:lang w:bidi="fa-IR"/>
        </w:rPr>
        <w:t>بصره</w:t>
      </w:r>
    </w:p>
    <w:p>
      <w:pPr>
        <w:pStyle w:val="BookText"/>
        <w:rPr/>
      </w:pPr>
      <w:r>
        <w:rPr>
          <w:rFonts w:ascii="IRNazanin" w:hAnsi="IRNazanin" w:eastAsia="IRNazanin"/>
          <w:color w:val="111111"/>
          <w:sz w:val="28"/>
          <w:sz w:val="28"/>
          <w:szCs w:val="28"/>
          <w:rtl w:val="true"/>
          <w:lang w:bidi="fa-IR"/>
        </w:rPr>
        <w:t>بیت الأحزان</w:t>
      </w:r>
    </w:p>
    <w:p>
      <w:pPr>
        <w:pStyle w:val="BookText"/>
        <w:rPr/>
      </w:pPr>
      <w:r>
        <w:rPr>
          <w:rFonts w:ascii="Amiri" w:hAnsi="Amiri" w:eastAsia="Amiri" w:cs="Amiri"/>
          <w:color w:val="111111"/>
          <w:sz w:val="28"/>
          <w:sz w:val="28"/>
          <w:szCs w:val="28"/>
          <w:rtl w:val="true"/>
          <w:lang w:bidi="ar-SA"/>
        </w:rPr>
        <w:t>بیت الطّشت</w:t>
      </w:r>
    </w:p>
    <w:p>
      <w:pPr>
        <w:pStyle w:val="BookText"/>
        <w:rPr/>
      </w:pPr>
      <w:r>
        <w:rPr>
          <w:rFonts w:ascii="Amiri" w:hAnsi="Amiri" w:eastAsia="Amiri" w:cs="Amiri"/>
          <w:color w:val="111111"/>
          <w:sz w:val="28"/>
          <w:sz w:val="28"/>
          <w:szCs w:val="28"/>
          <w:rtl w:val="true"/>
          <w:lang w:bidi="ar-SA"/>
        </w:rPr>
        <w:t>ثویّه</w:t>
      </w:r>
    </w:p>
    <w:p>
      <w:pPr>
        <w:pStyle w:val="BookText"/>
        <w:rPr/>
      </w:pPr>
      <w:r>
        <w:rPr>
          <w:rFonts w:ascii="IRNazanin" w:hAnsi="IRNazanin" w:eastAsia="IRNazanin"/>
          <w:color w:val="111111"/>
          <w:sz w:val="28"/>
          <w:sz w:val="28"/>
          <w:szCs w:val="28"/>
          <w:rtl w:val="true"/>
          <w:lang w:bidi="fa-IR"/>
        </w:rPr>
        <w:t>جحفه</w:t>
      </w:r>
    </w:p>
    <w:p>
      <w:pPr>
        <w:pStyle w:val="BookText"/>
        <w:rPr/>
      </w:pPr>
      <w:r>
        <w:rPr>
          <w:rFonts w:ascii="IRNazanin" w:hAnsi="IRNazanin" w:eastAsia="IRNazanin"/>
          <w:color w:val="111111"/>
          <w:sz w:val="28"/>
          <w:sz w:val="28"/>
          <w:szCs w:val="28"/>
          <w:rtl w:val="true"/>
          <w:lang w:bidi="fa-IR"/>
        </w:rPr>
        <w:t>جرف</w:t>
      </w:r>
    </w:p>
    <w:p>
      <w:pPr>
        <w:pStyle w:val="BookText"/>
        <w:rPr/>
      </w:pPr>
      <w:r>
        <w:rPr>
          <w:rFonts w:ascii="IRNazanin" w:hAnsi="IRNazanin" w:eastAsia="IRNazanin"/>
          <w:color w:val="111111"/>
          <w:sz w:val="28"/>
          <w:sz w:val="28"/>
          <w:szCs w:val="28"/>
          <w:rtl w:val="true"/>
          <w:lang w:bidi="fa-IR"/>
        </w:rPr>
        <w:t>چاه</w:t>
      </w:r>
    </w:p>
    <w:p>
      <w:pPr>
        <w:pStyle w:val="BookText"/>
        <w:rPr/>
      </w:pPr>
      <w:r>
        <w:rPr>
          <w:rFonts w:ascii="IRNazanin" w:hAnsi="IRNazanin" w:eastAsia="IRNazanin"/>
          <w:color w:val="111111"/>
          <w:sz w:val="28"/>
          <w:sz w:val="28"/>
          <w:szCs w:val="28"/>
          <w:rtl w:val="true"/>
          <w:lang w:bidi="fa-IR"/>
        </w:rPr>
        <w:t>چشمۀ علی</w:t>
      </w:r>
    </w:p>
    <w:p>
      <w:pPr>
        <w:pStyle w:val="BookText"/>
        <w:rPr/>
      </w:pPr>
      <w:r>
        <w:rPr>
          <w:rFonts w:ascii="IRNazanin" w:hAnsi="IRNazanin" w:eastAsia="IRNazanin"/>
          <w:color w:val="111111"/>
          <w:sz w:val="28"/>
          <w:sz w:val="28"/>
          <w:szCs w:val="28"/>
          <w:rtl w:val="true"/>
          <w:lang w:bidi="fa-IR"/>
        </w:rPr>
        <w:t>حوض کوثر</w:t>
      </w:r>
    </w:p>
    <w:p>
      <w:pPr>
        <w:pStyle w:val="BookText"/>
        <w:rPr/>
      </w:pPr>
      <w:r>
        <w:rPr>
          <w:rFonts w:ascii="IRNazanin" w:hAnsi="IRNazanin" w:eastAsia="IRNazanin"/>
          <w:color w:val="111111"/>
          <w:sz w:val="28"/>
          <w:sz w:val="28"/>
          <w:szCs w:val="28"/>
          <w:rtl w:val="true"/>
          <w:lang w:bidi="fa-IR"/>
        </w:rPr>
        <w:t>حیدرآباد</w:t>
      </w:r>
    </w:p>
    <w:p>
      <w:pPr>
        <w:pStyle w:val="BookText"/>
        <w:rPr/>
      </w:pPr>
      <w:r>
        <w:rPr>
          <w:rFonts w:ascii="IRNazanin" w:hAnsi="IRNazanin" w:eastAsia="IRNazanin"/>
          <w:color w:val="111111"/>
          <w:sz w:val="28"/>
          <w:sz w:val="28"/>
          <w:szCs w:val="28"/>
          <w:rtl w:val="true"/>
          <w:lang w:bidi="fa-IR"/>
        </w:rPr>
        <w:t>خانۀ علی در کوفه</w:t>
      </w:r>
    </w:p>
    <w:p>
      <w:pPr>
        <w:pStyle w:val="BookText"/>
        <w:rPr/>
      </w:pPr>
      <w:r>
        <w:rPr>
          <w:rFonts w:ascii="IRNazanin" w:hAnsi="IRNazanin" w:eastAsia="IRNazanin"/>
          <w:color w:val="111111"/>
          <w:sz w:val="28"/>
          <w:sz w:val="28"/>
          <w:szCs w:val="28"/>
          <w:rtl w:val="true"/>
          <w:lang w:bidi="fa-IR"/>
        </w:rPr>
        <w:t>خانۀ فاطمه و علی علیهما السّلام</w:t>
      </w:r>
    </w:p>
    <w:p>
      <w:pPr>
        <w:pStyle w:val="BookText"/>
        <w:rPr/>
      </w:pPr>
      <w:r>
        <w:rPr>
          <w:rFonts w:ascii="IRNazanin" w:hAnsi="IRNazanin" w:eastAsia="IRNazanin"/>
          <w:color w:val="111111"/>
          <w:sz w:val="28"/>
          <w:sz w:val="28"/>
          <w:szCs w:val="28"/>
          <w:rtl w:val="true"/>
          <w:lang w:bidi="fa-IR"/>
        </w:rPr>
        <w:t>خم غدیر</w:t>
      </w:r>
    </w:p>
    <w:p>
      <w:pPr>
        <w:pStyle w:val="BookText"/>
        <w:rPr/>
      </w:pPr>
      <w:r>
        <w:rPr>
          <w:rFonts w:ascii="IRNazanin" w:hAnsi="IRNazanin" w:eastAsia="IRNazanin"/>
          <w:color w:val="111111"/>
          <w:sz w:val="28"/>
          <w:sz w:val="28"/>
          <w:szCs w:val="28"/>
          <w:rtl w:val="true"/>
          <w:lang w:bidi="fa-IR"/>
        </w:rPr>
        <w:t>خیبر</w:t>
      </w:r>
    </w:p>
    <w:p>
      <w:pPr>
        <w:pStyle w:val="BookText"/>
        <w:rPr/>
      </w:pPr>
      <w:r>
        <w:rPr>
          <w:rFonts w:ascii="Amiri" w:hAnsi="Amiri" w:eastAsia="Amiri" w:cs="Amiri"/>
          <w:color w:val="111111"/>
          <w:sz w:val="28"/>
          <w:sz w:val="28"/>
          <w:szCs w:val="28"/>
          <w:rtl w:val="true"/>
          <w:lang w:bidi="ar-SA"/>
        </w:rPr>
        <w:t>دکّة القضاء</w:t>
      </w:r>
    </w:p>
    <w:p>
      <w:pPr>
        <w:pStyle w:val="BookText"/>
        <w:rPr/>
      </w:pPr>
      <w:r>
        <w:rPr>
          <w:rFonts w:ascii="IRNazanin" w:hAnsi="IRNazanin" w:eastAsia="IRNazanin"/>
          <w:color w:val="111111"/>
          <w:sz w:val="28"/>
          <w:sz w:val="28"/>
          <w:szCs w:val="28"/>
          <w:rtl w:val="true"/>
          <w:lang w:bidi="fa-IR"/>
        </w:rPr>
        <w:t>ذی قار</w:t>
      </w:r>
    </w:p>
    <w:p>
      <w:pPr>
        <w:pStyle w:val="BookText"/>
        <w:rPr/>
      </w:pPr>
      <w:r>
        <w:rPr>
          <w:rFonts w:ascii="IRNazanin" w:hAnsi="IRNazanin" w:eastAsia="IRNazanin"/>
          <w:color w:val="111111"/>
          <w:sz w:val="28"/>
          <w:sz w:val="28"/>
          <w:szCs w:val="28"/>
          <w:rtl w:val="true"/>
          <w:lang w:bidi="fa-IR"/>
        </w:rPr>
        <w:t>راه غدیر</w:t>
      </w:r>
    </w:p>
    <w:p>
      <w:pPr>
        <w:pStyle w:val="BookText"/>
        <w:rPr/>
      </w:pPr>
      <w:r>
        <w:rPr>
          <w:rFonts w:ascii="IRNazanin" w:hAnsi="IRNazanin" w:eastAsia="IRNazanin"/>
          <w:color w:val="111111"/>
          <w:sz w:val="28"/>
          <w:sz w:val="28"/>
          <w:szCs w:val="28"/>
          <w:rtl w:val="true"/>
          <w:lang w:bidi="fa-IR"/>
        </w:rPr>
        <w:t>رحبه</w:t>
      </w:r>
    </w:p>
    <w:p>
      <w:pPr>
        <w:pStyle w:val="BookText"/>
        <w:rPr/>
      </w:pPr>
      <w:r>
        <w:rPr>
          <w:rFonts w:ascii="IRNazanin" w:hAnsi="IRNazanin" w:eastAsia="IRNazanin"/>
          <w:color w:val="111111"/>
          <w:sz w:val="28"/>
          <w:sz w:val="28"/>
          <w:szCs w:val="28"/>
          <w:rtl w:val="true"/>
          <w:lang w:bidi="fa-IR"/>
        </w:rPr>
        <w:t>سالن امام علی علیه السّلام</w:t>
      </w:r>
    </w:p>
    <w:p>
      <w:pPr>
        <w:pStyle w:val="BookText"/>
        <w:rPr/>
      </w:pPr>
      <w:r>
        <w:rPr>
          <w:rFonts w:ascii="IRNazanin" w:hAnsi="IRNazanin" w:eastAsia="IRNazanin"/>
          <w:color w:val="111111"/>
          <w:sz w:val="28"/>
          <w:sz w:val="28"/>
          <w:szCs w:val="28"/>
          <w:rtl w:val="true"/>
          <w:lang w:bidi="fa-IR"/>
        </w:rPr>
        <w:t>سقیفۀ بنی ساعده</w:t>
      </w:r>
    </w:p>
    <w:p>
      <w:pPr>
        <w:pStyle w:val="BookText"/>
        <w:rPr/>
      </w:pPr>
      <w:r>
        <w:rPr>
          <w:rFonts w:ascii="IRNazanin" w:hAnsi="IRNazanin" w:eastAsia="IRNazanin"/>
          <w:color w:val="111111"/>
          <w:sz w:val="28"/>
          <w:sz w:val="28"/>
          <w:szCs w:val="28"/>
          <w:rtl w:val="true"/>
          <w:lang w:bidi="fa-IR"/>
        </w:rPr>
        <w:t>سواد کوفه</w:t>
      </w:r>
    </w:p>
    <w:p>
      <w:pPr>
        <w:pStyle w:val="BookText"/>
        <w:rPr/>
      </w:pPr>
      <w:r>
        <w:rPr>
          <w:rFonts w:ascii="IRNazanin" w:hAnsi="IRNazanin" w:eastAsia="IRNazanin"/>
          <w:color w:val="111111"/>
          <w:sz w:val="28"/>
          <w:sz w:val="28"/>
          <w:szCs w:val="28"/>
          <w:rtl w:val="true"/>
          <w:lang w:bidi="fa-IR"/>
        </w:rPr>
        <w:t>صفین</w:t>
      </w:r>
    </w:p>
    <w:p>
      <w:pPr>
        <w:pStyle w:val="BookText"/>
        <w:rPr/>
      </w:pPr>
      <w:r>
        <w:rPr>
          <w:rFonts w:ascii="IRNazanin" w:hAnsi="IRNazanin" w:eastAsia="IRNazanin"/>
          <w:color w:val="111111"/>
          <w:sz w:val="28"/>
          <w:sz w:val="28"/>
          <w:szCs w:val="28"/>
          <w:rtl w:val="true"/>
          <w:lang w:bidi="fa-IR"/>
        </w:rPr>
        <w:t>غدیر خم</w:t>
      </w:r>
    </w:p>
    <w:p>
      <w:pPr>
        <w:pStyle w:val="BookText"/>
        <w:rPr/>
      </w:pPr>
      <w:r>
        <w:rPr>
          <w:rFonts w:ascii="Amiri" w:hAnsi="Amiri" w:eastAsia="Amiri" w:cs="Amiri"/>
          <w:color w:val="111111"/>
          <w:sz w:val="28"/>
          <w:sz w:val="28"/>
          <w:szCs w:val="28"/>
          <w:rtl w:val="true"/>
          <w:lang w:bidi="ar-SA"/>
        </w:rPr>
        <w:t>غریّ</w:t>
      </w:r>
    </w:p>
    <w:p>
      <w:pPr>
        <w:pStyle w:val="BookText"/>
        <w:rPr/>
      </w:pPr>
      <w:r>
        <w:rPr>
          <w:rFonts w:ascii="IRNazanin" w:hAnsi="IRNazanin" w:eastAsia="IRNazanin"/>
          <w:color w:val="111111"/>
          <w:sz w:val="28"/>
          <w:sz w:val="28"/>
          <w:szCs w:val="28"/>
          <w:rtl w:val="true"/>
          <w:lang w:bidi="fa-IR"/>
        </w:rPr>
        <w:t>فدک</w:t>
      </w:r>
    </w:p>
    <w:p>
      <w:pPr>
        <w:pStyle w:val="BookText"/>
        <w:rPr/>
      </w:pPr>
      <w:r>
        <w:rPr>
          <w:rFonts w:ascii="IRNazanin" w:hAnsi="IRNazanin" w:eastAsia="IRNazanin"/>
          <w:color w:val="111111"/>
          <w:sz w:val="28"/>
          <w:sz w:val="28"/>
          <w:szCs w:val="28"/>
          <w:rtl w:val="true"/>
          <w:lang w:bidi="fa-IR"/>
        </w:rPr>
        <w:t>قبر پنهان علی علیه السّلام</w:t>
      </w:r>
    </w:p>
    <w:p>
      <w:pPr>
        <w:pStyle w:val="BookText"/>
        <w:rPr/>
      </w:pPr>
      <w:r>
        <w:rPr>
          <w:rFonts w:ascii="IRNazanin" w:hAnsi="IRNazanin" w:eastAsia="IRNazanin"/>
          <w:color w:val="111111"/>
          <w:sz w:val="28"/>
          <w:sz w:val="28"/>
          <w:szCs w:val="28"/>
          <w:rtl w:val="true"/>
          <w:lang w:bidi="fa-IR"/>
        </w:rPr>
        <w:t>کتابخانه تخصصی امیر المؤمنین علیه السّلام</w:t>
      </w:r>
    </w:p>
    <w:p>
      <w:pPr>
        <w:pStyle w:val="BookText"/>
        <w:rPr/>
      </w:pPr>
      <w:r>
        <w:rPr>
          <w:rFonts w:ascii="IRNazanin" w:hAnsi="IRNazanin" w:eastAsia="IRNazanin"/>
          <w:color w:val="111111"/>
          <w:sz w:val="28"/>
          <w:sz w:val="28"/>
          <w:szCs w:val="28"/>
          <w:rtl w:val="true"/>
          <w:lang w:bidi="fa-IR"/>
        </w:rPr>
        <w:t>کرخ بغداد</w:t>
      </w:r>
    </w:p>
    <w:p>
      <w:pPr>
        <w:pStyle w:val="BookText"/>
        <w:rPr/>
      </w:pPr>
      <w:r>
        <w:rPr>
          <w:rFonts w:ascii="IRNazanin" w:hAnsi="IRNazanin" w:eastAsia="IRNazanin"/>
          <w:color w:val="111111"/>
          <w:sz w:val="28"/>
          <w:sz w:val="28"/>
          <w:szCs w:val="28"/>
          <w:rtl w:val="true"/>
          <w:lang w:bidi="fa-IR"/>
        </w:rPr>
        <w:t>کوفه</w:t>
      </w:r>
    </w:p>
    <w:p>
      <w:pPr>
        <w:pStyle w:val="BookText"/>
        <w:rPr/>
      </w:pPr>
      <w:r>
        <w:rPr>
          <w:rFonts w:ascii="IRNazanin" w:hAnsi="IRNazanin" w:eastAsia="IRNazanin"/>
          <w:color w:val="111111"/>
          <w:sz w:val="28"/>
          <w:sz w:val="28"/>
          <w:szCs w:val="28"/>
          <w:rtl w:val="true"/>
          <w:lang w:bidi="fa-IR"/>
        </w:rPr>
        <w:t>محراب کوفه</w:t>
      </w:r>
    </w:p>
    <w:p>
      <w:pPr>
        <w:pStyle w:val="BookText"/>
        <w:rPr/>
      </w:pPr>
      <w:r>
        <w:rPr>
          <w:rFonts w:ascii="IRNazanin" w:hAnsi="IRNazanin" w:eastAsia="IRNazanin"/>
          <w:color w:val="111111"/>
          <w:sz w:val="28"/>
          <w:sz w:val="28"/>
          <w:szCs w:val="28"/>
          <w:rtl w:val="true"/>
          <w:lang w:bidi="fa-IR"/>
        </w:rPr>
        <w:t>مرقد امیر المؤمنین علیه السّلام</w:t>
      </w:r>
    </w:p>
    <w:p>
      <w:pPr>
        <w:pStyle w:val="BookText"/>
        <w:rPr/>
      </w:pPr>
      <w:r>
        <w:rPr>
          <w:rFonts w:ascii="IRNazanin" w:hAnsi="IRNazanin" w:eastAsia="IRNazanin"/>
          <w:color w:val="111111"/>
          <w:sz w:val="28"/>
          <w:sz w:val="28"/>
          <w:szCs w:val="28"/>
          <w:rtl w:val="true"/>
          <w:lang w:bidi="fa-IR"/>
        </w:rPr>
        <w:t>مزارشریف</w:t>
      </w:r>
    </w:p>
    <w:p>
      <w:pPr>
        <w:pStyle w:val="BookText"/>
        <w:rPr/>
      </w:pPr>
      <w:r>
        <w:rPr>
          <w:rFonts w:ascii="IRNazanin" w:hAnsi="IRNazanin" w:eastAsia="IRNazanin"/>
          <w:color w:val="111111"/>
          <w:sz w:val="28"/>
          <w:sz w:val="28"/>
          <w:szCs w:val="28"/>
          <w:rtl w:val="true"/>
          <w:lang w:bidi="fa-IR"/>
        </w:rPr>
        <w:t>مسجد امام علی علیه السّلام</w:t>
      </w:r>
    </w:p>
    <w:p>
      <w:pPr>
        <w:pStyle w:val="BookText"/>
        <w:rPr/>
      </w:pPr>
      <w:r>
        <w:rPr>
          <w:rFonts w:ascii="IRNazanin" w:hAnsi="IRNazanin" w:eastAsia="IRNazanin"/>
          <w:color w:val="111111"/>
          <w:sz w:val="28"/>
          <w:sz w:val="28"/>
          <w:szCs w:val="28"/>
          <w:rtl w:val="true"/>
          <w:lang w:bidi="fa-IR"/>
        </w:rPr>
        <w:t>مسجد براثا</w:t>
      </w:r>
    </w:p>
    <w:p>
      <w:pPr>
        <w:pStyle w:val="BookText"/>
        <w:rPr/>
      </w:pPr>
      <w:r>
        <w:rPr>
          <w:rFonts w:ascii="IRNazanin" w:hAnsi="IRNazanin" w:eastAsia="IRNazanin"/>
          <w:color w:val="111111"/>
          <w:sz w:val="28"/>
          <w:sz w:val="28"/>
          <w:szCs w:val="28"/>
          <w:rtl w:val="true"/>
          <w:lang w:bidi="fa-IR"/>
        </w:rPr>
        <w:t>مسجد ردّ الشمس</w:t>
      </w:r>
    </w:p>
    <w:p>
      <w:pPr>
        <w:pStyle w:val="BookText"/>
        <w:rPr/>
      </w:pPr>
      <w:r>
        <w:rPr>
          <w:rFonts w:ascii="IRNazanin" w:hAnsi="IRNazanin" w:eastAsia="IRNazanin"/>
          <w:color w:val="111111"/>
          <w:sz w:val="28"/>
          <w:sz w:val="28"/>
          <w:szCs w:val="28"/>
          <w:rtl w:val="true"/>
          <w:lang w:bidi="fa-IR"/>
        </w:rPr>
        <w:t>مسجد غدیر</w:t>
      </w:r>
    </w:p>
    <w:p>
      <w:pPr>
        <w:pStyle w:val="BookText"/>
        <w:rPr/>
      </w:pPr>
      <w:r>
        <w:rPr>
          <w:rFonts w:ascii="IRNazanin" w:hAnsi="IRNazanin" w:eastAsia="IRNazanin"/>
          <w:color w:val="111111"/>
          <w:sz w:val="28"/>
          <w:sz w:val="28"/>
          <w:szCs w:val="28"/>
          <w:rtl w:val="true"/>
          <w:lang w:bidi="fa-IR"/>
        </w:rPr>
        <w:t>مسجد کوفه</w:t>
      </w:r>
    </w:p>
    <w:p>
      <w:pPr>
        <w:pStyle w:val="BookText"/>
        <w:rPr/>
      </w:pPr>
      <w:r>
        <w:rPr>
          <w:rFonts w:ascii="IRNazanin" w:hAnsi="IRNazanin" w:eastAsia="IRNazanin"/>
          <w:color w:val="111111"/>
          <w:sz w:val="28"/>
          <w:sz w:val="28"/>
          <w:szCs w:val="28"/>
          <w:rtl w:val="true"/>
          <w:lang w:bidi="fa-IR"/>
        </w:rPr>
        <w:t>نجف‌آباد</w:t>
      </w:r>
    </w:p>
    <w:p>
      <w:pPr>
        <w:pStyle w:val="BookText"/>
        <w:rPr/>
      </w:pPr>
      <w:r>
        <w:rPr>
          <w:rFonts w:ascii="IRNazanin" w:hAnsi="IRNazanin" w:eastAsia="IRNazanin"/>
          <w:color w:val="111111"/>
          <w:sz w:val="28"/>
          <w:sz w:val="28"/>
          <w:szCs w:val="28"/>
          <w:rtl w:val="true"/>
          <w:lang w:bidi="fa-IR"/>
        </w:rPr>
        <w:t>نجف اشرف</w:t>
      </w:r>
    </w:p>
    <w:p>
      <w:pPr>
        <w:pStyle w:val="BookText"/>
        <w:rPr/>
      </w:pPr>
      <w:r>
        <w:rPr>
          <w:rFonts w:ascii="IRNazanin" w:hAnsi="IRNazanin" w:eastAsia="IRNazanin"/>
          <w:color w:val="111111"/>
          <w:sz w:val="28"/>
          <w:sz w:val="28"/>
          <w:szCs w:val="28"/>
          <w:rtl w:val="true"/>
          <w:lang w:bidi="fa-IR"/>
        </w:rPr>
        <w:t>نهروان</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ینبع</w:t>
      </w:r>
      <w:bookmarkStart w:id="1731" w:name="pg5471_31025"/>
    </w:p>
    <w:p>
      <w:pPr>
        <w:pStyle w:val="Heading3"/>
        <w:numPr>
          <w:ilvl w:val="2"/>
          <w:numId w:val="1"/>
        </w:numPr>
        <w:rPr/>
      </w:pPr>
      <w:bookmarkStart w:id="1732" w:name="__RefHeading___Toc2146368_581953129"/>
      <w:bookmarkStart w:id="1733" w:name="_Toc663"/>
      <w:bookmarkEnd w:id="1731"/>
      <w:bookmarkEnd w:id="1732"/>
      <w:r>
        <w:rPr>
          <w:rtl w:val="true"/>
        </w:rPr>
        <w:t>ابزار و وسایل</w:t>
      </w:r>
      <w:bookmarkEnd w:id="1733"/>
    </w:p>
    <w:p>
      <w:pPr>
        <w:pStyle w:val="BookText"/>
        <w:rPr/>
      </w:pPr>
      <w:r>
        <w:rPr>
          <w:rFonts w:ascii="IRNazanin" w:hAnsi="IRNazanin" w:eastAsia="IRNazanin"/>
          <w:color w:val="111111"/>
          <w:sz w:val="28"/>
          <w:sz w:val="28"/>
          <w:szCs w:val="28"/>
          <w:rtl w:val="true"/>
          <w:lang w:bidi="fa-IR"/>
        </w:rPr>
        <w:t>آهن گداخته</w:t>
      </w:r>
    </w:p>
    <w:p>
      <w:pPr>
        <w:pStyle w:val="BookText"/>
        <w:rPr/>
      </w:pPr>
      <w:r>
        <w:rPr>
          <w:rFonts w:ascii="IRNazanin" w:hAnsi="IRNazanin" w:eastAsia="IRNazanin"/>
          <w:color w:val="111111"/>
          <w:sz w:val="28"/>
          <w:sz w:val="28"/>
          <w:szCs w:val="28"/>
          <w:rtl w:val="true"/>
          <w:lang w:bidi="fa-IR"/>
        </w:rPr>
        <w:t>انگشتر</w:t>
      </w:r>
    </w:p>
    <w:p>
      <w:pPr>
        <w:pStyle w:val="BookText"/>
        <w:rPr/>
      </w:pPr>
      <w:r>
        <w:rPr>
          <w:rFonts w:ascii="IRNazanin" w:hAnsi="IRNazanin" w:eastAsia="IRNazanin"/>
          <w:color w:val="111111"/>
          <w:sz w:val="28"/>
          <w:sz w:val="28"/>
          <w:szCs w:val="28"/>
          <w:rtl w:val="true"/>
          <w:lang w:bidi="fa-IR"/>
        </w:rPr>
        <w:t>پیراهن عثمان</w:t>
      </w:r>
    </w:p>
    <w:p>
      <w:pPr>
        <w:pStyle w:val="BookText"/>
        <w:rPr/>
      </w:pPr>
      <w:r>
        <w:rPr>
          <w:rFonts w:ascii="IRNazanin" w:hAnsi="IRNazanin" w:eastAsia="IRNazanin"/>
          <w:color w:val="111111"/>
          <w:sz w:val="28"/>
          <w:sz w:val="28"/>
          <w:szCs w:val="28"/>
          <w:rtl w:val="true"/>
          <w:lang w:bidi="fa-IR"/>
        </w:rPr>
        <w:t>جهاز شتران</w:t>
      </w:r>
    </w:p>
    <w:p>
      <w:pPr>
        <w:pStyle w:val="BookText"/>
        <w:rPr/>
      </w:pPr>
      <w:r>
        <w:rPr>
          <w:rFonts w:ascii="IRNazanin" w:hAnsi="IRNazanin" w:eastAsia="IRNazanin"/>
          <w:color w:val="111111"/>
          <w:sz w:val="28"/>
          <w:sz w:val="28"/>
          <w:szCs w:val="28"/>
          <w:rtl w:val="true"/>
          <w:lang w:bidi="fa-IR"/>
        </w:rPr>
        <w:t>دلدل</w:t>
      </w:r>
    </w:p>
    <w:p>
      <w:pPr>
        <w:pStyle w:val="BookText"/>
        <w:rPr/>
      </w:pPr>
      <w:r>
        <w:rPr>
          <w:rFonts w:ascii="IRNazanin" w:hAnsi="IRNazanin" w:eastAsia="IRNazanin"/>
          <w:color w:val="111111"/>
          <w:sz w:val="28"/>
          <w:sz w:val="28"/>
          <w:szCs w:val="28"/>
          <w:rtl w:val="true"/>
          <w:lang w:bidi="fa-IR"/>
        </w:rPr>
        <w:t>ذو الفقار</w:t>
      </w:r>
    </w:p>
    <w:p>
      <w:pPr>
        <w:pStyle w:val="BookText"/>
        <w:rPr/>
      </w:pPr>
      <w:r>
        <w:rPr>
          <w:rFonts w:ascii="IRNazanin" w:hAnsi="IRNazanin" w:eastAsia="IRNazanin"/>
          <w:color w:val="111111"/>
          <w:sz w:val="28"/>
          <w:sz w:val="28"/>
          <w:szCs w:val="28"/>
          <w:rtl w:val="true"/>
          <w:lang w:bidi="fa-IR"/>
        </w:rPr>
        <w:t>زره علی علیه السّلام</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عمامه</w:t>
      </w:r>
      <w:bookmarkStart w:id="1734" w:name="pg5471_31027"/>
    </w:p>
    <w:p>
      <w:pPr>
        <w:pStyle w:val="Heading3"/>
        <w:numPr>
          <w:ilvl w:val="2"/>
          <w:numId w:val="1"/>
        </w:numPr>
        <w:rPr/>
      </w:pPr>
      <w:bookmarkStart w:id="1735" w:name="__RefHeading___Toc2146370_581953129"/>
      <w:bookmarkStart w:id="1736" w:name="_Toc664"/>
      <w:bookmarkEnd w:id="1734"/>
      <w:bookmarkEnd w:id="1735"/>
      <w:r>
        <w:rPr>
          <w:rtl w:val="true"/>
        </w:rPr>
        <w:t>حادثه ها</w:t>
      </w:r>
      <w:bookmarkEnd w:id="1736"/>
    </w:p>
    <w:p>
      <w:pPr>
        <w:pStyle w:val="BookText"/>
        <w:rPr/>
      </w:pPr>
      <w:r>
        <w:rPr>
          <w:rFonts w:ascii="IRNazanin" w:hAnsi="IRNazanin" w:eastAsia="IRNazanin"/>
          <w:color w:val="111111"/>
          <w:sz w:val="28"/>
          <w:sz w:val="28"/>
          <w:szCs w:val="28"/>
          <w:rtl w:val="true"/>
          <w:lang w:bidi="fa-IR"/>
        </w:rPr>
        <w:t>پیدایش شیعه</w:t>
      </w:r>
    </w:p>
    <w:p>
      <w:pPr>
        <w:pStyle w:val="BookText"/>
        <w:rPr/>
      </w:pPr>
      <w:r>
        <w:rPr>
          <w:rFonts w:ascii="IRNazanin" w:hAnsi="IRNazanin" w:eastAsia="IRNazanin"/>
          <w:color w:val="111111"/>
          <w:sz w:val="28"/>
          <w:sz w:val="28"/>
          <w:szCs w:val="28"/>
          <w:rtl w:val="true"/>
          <w:lang w:bidi="fa-IR"/>
        </w:rPr>
        <w:t>تاجگذاری ابلیس</w:t>
      </w:r>
    </w:p>
    <w:p>
      <w:pPr>
        <w:pStyle w:val="BookText"/>
        <w:rPr/>
      </w:pPr>
      <w:r>
        <w:rPr>
          <w:rFonts w:ascii="IRNazanin" w:hAnsi="IRNazanin" w:eastAsia="IRNazanin"/>
          <w:color w:val="111111"/>
          <w:sz w:val="28"/>
          <w:sz w:val="28"/>
          <w:szCs w:val="28"/>
          <w:rtl w:val="true"/>
          <w:lang w:bidi="fa-IR"/>
        </w:rPr>
        <w:t>جشنوارۀ شعر علوی</w:t>
      </w:r>
    </w:p>
    <w:p>
      <w:pPr>
        <w:pStyle w:val="BookText"/>
        <w:rPr/>
      </w:pPr>
      <w:r>
        <w:rPr>
          <w:rFonts w:ascii="IRNazanin" w:hAnsi="IRNazanin" w:eastAsia="IRNazanin"/>
          <w:color w:val="111111"/>
          <w:sz w:val="28"/>
          <w:sz w:val="28"/>
          <w:szCs w:val="28"/>
          <w:rtl w:val="true"/>
          <w:lang w:bidi="fa-IR"/>
        </w:rPr>
        <w:t>جنگ جمل</w:t>
      </w:r>
    </w:p>
    <w:p>
      <w:pPr>
        <w:pStyle w:val="BookText"/>
        <w:rPr/>
      </w:pPr>
      <w:r>
        <w:rPr>
          <w:rFonts w:ascii="IRNazanin" w:hAnsi="IRNazanin" w:eastAsia="IRNazanin"/>
          <w:color w:val="111111"/>
          <w:sz w:val="28"/>
          <w:sz w:val="28"/>
          <w:szCs w:val="28"/>
          <w:rtl w:val="true"/>
          <w:lang w:bidi="fa-IR"/>
        </w:rPr>
        <w:t>جنگ خندق</w:t>
      </w:r>
    </w:p>
    <w:p>
      <w:pPr>
        <w:pStyle w:val="BookText"/>
        <w:rPr/>
      </w:pPr>
      <w:r>
        <w:rPr>
          <w:rFonts w:ascii="IRNazanin" w:hAnsi="IRNazanin" w:eastAsia="IRNazanin"/>
          <w:color w:val="111111"/>
          <w:sz w:val="28"/>
          <w:sz w:val="28"/>
          <w:szCs w:val="28"/>
          <w:rtl w:val="true"/>
          <w:lang w:bidi="fa-IR"/>
        </w:rPr>
        <w:t>جنگ خیبر</w:t>
      </w:r>
    </w:p>
    <w:p>
      <w:pPr>
        <w:pStyle w:val="BookText"/>
        <w:rPr/>
      </w:pPr>
      <w:r>
        <w:rPr>
          <w:rFonts w:ascii="IRNazanin" w:hAnsi="IRNazanin" w:eastAsia="IRNazanin"/>
          <w:color w:val="111111"/>
          <w:sz w:val="28"/>
          <w:sz w:val="28"/>
          <w:szCs w:val="28"/>
          <w:rtl w:val="true"/>
          <w:lang w:bidi="fa-IR"/>
        </w:rPr>
        <w:t>جنگ صفین</w:t>
      </w:r>
    </w:p>
    <w:p>
      <w:pPr>
        <w:pStyle w:val="BookText"/>
        <w:rPr/>
      </w:pPr>
      <w:r>
        <w:rPr>
          <w:rFonts w:ascii="IRNazanin" w:hAnsi="IRNazanin" w:eastAsia="IRNazanin"/>
          <w:color w:val="111111"/>
          <w:sz w:val="28"/>
          <w:sz w:val="28"/>
          <w:szCs w:val="28"/>
          <w:rtl w:val="true"/>
          <w:lang w:bidi="fa-IR"/>
        </w:rPr>
        <w:t>جنگ نهروان</w:t>
      </w:r>
    </w:p>
    <w:p>
      <w:pPr>
        <w:pStyle w:val="BookText"/>
        <w:rPr/>
      </w:pPr>
      <w:r>
        <w:rPr>
          <w:rFonts w:ascii="Amiri" w:hAnsi="Amiri" w:eastAsia="Amiri" w:cs="Amiri"/>
          <w:color w:val="111111"/>
          <w:sz w:val="28"/>
          <w:sz w:val="28"/>
          <w:szCs w:val="28"/>
          <w:rtl w:val="true"/>
          <w:lang w:bidi="ar-SA"/>
        </w:rPr>
        <w:t>حجة الوداع</w:t>
      </w:r>
    </w:p>
    <w:p>
      <w:pPr>
        <w:pStyle w:val="BookText"/>
        <w:rPr/>
      </w:pPr>
      <w:r>
        <w:rPr>
          <w:rFonts w:ascii="Amiri" w:hAnsi="Amiri" w:eastAsia="Amiri" w:cs="Amiri"/>
          <w:color w:val="111111"/>
          <w:sz w:val="28"/>
          <w:sz w:val="28"/>
          <w:szCs w:val="28"/>
          <w:rtl w:val="true"/>
          <w:lang w:bidi="ar-SA"/>
        </w:rPr>
        <w:t>حکمیّت</w:t>
      </w:r>
    </w:p>
    <w:p>
      <w:pPr>
        <w:pStyle w:val="BookText"/>
        <w:rPr/>
      </w:pPr>
      <w:r>
        <w:rPr>
          <w:rFonts w:ascii="IRNazanin" w:hAnsi="IRNazanin" w:eastAsia="IRNazanin"/>
          <w:color w:val="111111"/>
          <w:sz w:val="28"/>
          <w:sz w:val="28"/>
          <w:szCs w:val="28"/>
          <w:rtl w:val="true"/>
          <w:lang w:bidi="fa-IR"/>
        </w:rPr>
        <w:t>خاتم‌بخشی</w:t>
      </w:r>
    </w:p>
    <w:p>
      <w:pPr>
        <w:pStyle w:val="BookText"/>
        <w:rPr/>
      </w:pPr>
      <w:r>
        <w:rPr>
          <w:rFonts w:ascii="IRNazanin" w:hAnsi="IRNazanin" w:eastAsia="IRNazanin"/>
          <w:color w:val="111111"/>
          <w:sz w:val="28"/>
          <w:sz w:val="28"/>
          <w:szCs w:val="28"/>
          <w:rtl w:val="true"/>
          <w:lang w:bidi="fa-IR"/>
        </w:rPr>
        <w:t>دفن شبانه و مخفیانه</w:t>
      </w:r>
    </w:p>
    <w:p>
      <w:pPr>
        <w:pStyle w:val="BookText"/>
        <w:rPr/>
      </w:pPr>
      <w:r>
        <w:rPr>
          <w:rFonts w:ascii="Amiri" w:hAnsi="Amiri" w:eastAsia="Amiri" w:cs="Amiri"/>
          <w:color w:val="111111"/>
          <w:sz w:val="28"/>
          <w:sz w:val="28"/>
          <w:szCs w:val="28"/>
          <w:rtl w:val="true"/>
          <w:lang w:bidi="ar-SA"/>
        </w:rPr>
        <w:t>ردّ الشمس</w:t>
      </w:r>
    </w:p>
    <w:p>
      <w:pPr>
        <w:pStyle w:val="BookText"/>
        <w:rPr/>
      </w:pPr>
      <w:r>
        <w:rPr>
          <w:rFonts w:ascii="IRNazanin" w:hAnsi="IRNazanin" w:eastAsia="IRNazanin"/>
          <w:color w:val="111111"/>
          <w:sz w:val="28"/>
          <w:sz w:val="28"/>
          <w:szCs w:val="28"/>
          <w:rtl w:val="true"/>
          <w:lang w:bidi="fa-IR"/>
        </w:rPr>
        <w:t>سال امام علی علیه السّلام</w:t>
      </w:r>
    </w:p>
    <w:p>
      <w:pPr>
        <w:pStyle w:val="BookText"/>
        <w:rPr/>
      </w:pPr>
      <w:r>
        <w:rPr>
          <w:rFonts w:ascii="Amiri" w:hAnsi="Amiri" w:eastAsia="Amiri" w:cs="Amiri"/>
          <w:color w:val="111111"/>
          <w:sz w:val="28"/>
          <w:sz w:val="28"/>
          <w:szCs w:val="28"/>
          <w:rtl w:val="true"/>
          <w:lang w:bidi="ar-SA"/>
        </w:rPr>
        <w:t>سدّ ابواب</w:t>
      </w:r>
    </w:p>
    <w:p>
      <w:pPr>
        <w:pStyle w:val="BookText"/>
        <w:rPr/>
      </w:pPr>
      <w:r>
        <w:rPr>
          <w:rFonts w:ascii="IRNazanin" w:hAnsi="IRNazanin" w:eastAsia="IRNazanin"/>
          <w:color w:val="111111"/>
          <w:sz w:val="28"/>
          <w:sz w:val="28"/>
          <w:szCs w:val="28"/>
          <w:rtl w:val="true"/>
          <w:lang w:bidi="fa-IR"/>
        </w:rPr>
        <w:t>سیزده رجب</w:t>
      </w:r>
    </w:p>
    <w:p>
      <w:pPr>
        <w:pStyle w:val="BookText"/>
        <w:rPr/>
      </w:pPr>
      <w:r>
        <w:rPr>
          <w:rFonts w:ascii="IRNazanin" w:hAnsi="IRNazanin" w:eastAsia="IRNazanin"/>
          <w:color w:val="111111"/>
          <w:sz w:val="28"/>
          <w:sz w:val="28"/>
          <w:szCs w:val="28"/>
          <w:rtl w:val="true"/>
          <w:lang w:bidi="fa-IR"/>
        </w:rPr>
        <w:t>عید غدیر</w:t>
      </w:r>
    </w:p>
    <w:p>
      <w:pPr>
        <w:pStyle w:val="BookText"/>
        <w:rPr/>
      </w:pPr>
      <w:r>
        <w:rPr>
          <w:rFonts w:ascii="IRNazanin" w:hAnsi="IRNazanin" w:eastAsia="IRNazanin"/>
          <w:color w:val="111111"/>
          <w:sz w:val="28"/>
          <w:sz w:val="28"/>
          <w:szCs w:val="28"/>
          <w:rtl w:val="true"/>
          <w:lang w:bidi="fa-IR"/>
        </w:rPr>
        <w:t>قرآن بر نیزه‌کردن</w:t>
      </w:r>
    </w:p>
    <w:p>
      <w:pPr>
        <w:pStyle w:val="BookText"/>
        <w:rPr/>
      </w:pPr>
      <w:r>
        <w:rPr>
          <w:rFonts w:ascii="IRNazanin" w:hAnsi="IRNazanin" w:eastAsia="IRNazanin"/>
          <w:color w:val="111111"/>
          <w:sz w:val="28"/>
          <w:sz w:val="28"/>
          <w:szCs w:val="28"/>
          <w:rtl w:val="true"/>
          <w:lang w:bidi="fa-IR"/>
        </w:rPr>
        <w:t>کنگرۀ امام علی علیه السّلام</w:t>
      </w:r>
    </w:p>
    <w:p>
      <w:pPr>
        <w:pStyle w:val="BookText"/>
        <w:rPr/>
      </w:pPr>
      <w:r>
        <w:rPr>
          <w:rFonts w:ascii="IRNazanin" w:hAnsi="IRNazanin" w:eastAsia="IRNazanin"/>
          <w:color w:val="111111"/>
          <w:sz w:val="28"/>
          <w:sz w:val="28"/>
          <w:szCs w:val="28"/>
          <w:rtl w:val="true"/>
          <w:lang w:bidi="fa-IR"/>
        </w:rPr>
        <w:t>کنگرۀ ولایت و اهل بیت</w:t>
      </w:r>
    </w:p>
    <w:p>
      <w:pPr>
        <w:pStyle w:val="BookText"/>
        <w:rPr/>
      </w:pPr>
      <w:r>
        <w:rPr>
          <w:rFonts w:ascii="IRNazanin" w:hAnsi="IRNazanin" w:eastAsia="IRNazanin"/>
          <w:color w:val="111111"/>
          <w:sz w:val="28"/>
          <w:sz w:val="28"/>
          <w:szCs w:val="28"/>
          <w:rtl w:val="true"/>
          <w:lang w:bidi="fa-IR"/>
        </w:rPr>
        <w:t>کنگرۀ هزاره نهج البلاغه</w:t>
      </w:r>
    </w:p>
    <w:p>
      <w:pPr>
        <w:pStyle w:val="BookText"/>
        <w:rPr/>
      </w:pPr>
      <w:r>
        <w:rPr>
          <w:rFonts w:ascii="IRNazanin" w:hAnsi="IRNazanin" w:eastAsia="IRNazanin"/>
          <w:color w:val="111111"/>
          <w:sz w:val="28"/>
          <w:sz w:val="28"/>
          <w:szCs w:val="28"/>
          <w:rtl w:val="true"/>
          <w:lang w:bidi="fa-IR"/>
        </w:rPr>
        <w:t>لیلة الهریر</w:t>
      </w:r>
    </w:p>
    <w:p>
      <w:pPr>
        <w:pStyle w:val="BookText"/>
        <w:rPr/>
      </w:pPr>
      <w:r>
        <w:rPr>
          <w:rFonts w:ascii="IRNazanin" w:hAnsi="IRNazanin" w:eastAsia="IRNazanin"/>
          <w:color w:val="111111"/>
          <w:sz w:val="28"/>
          <w:sz w:val="28"/>
          <w:szCs w:val="28"/>
          <w:rtl w:val="true"/>
          <w:lang w:bidi="fa-IR"/>
        </w:rPr>
        <w:t>مباهله</w:t>
      </w:r>
    </w:p>
    <w:p>
      <w:pPr>
        <w:pStyle w:val="BookText"/>
        <w:rPr/>
      </w:pPr>
      <w:r>
        <w:rPr>
          <w:rFonts w:ascii="IRNazanin" w:hAnsi="IRNazanin" w:eastAsia="IRNazanin"/>
          <w:color w:val="111111"/>
          <w:sz w:val="28"/>
          <w:sz w:val="28"/>
          <w:szCs w:val="28"/>
          <w:rtl w:val="true"/>
          <w:lang w:bidi="fa-IR"/>
        </w:rPr>
        <w:t>نهضت‌های شیعی</w:t>
      </w:r>
    </w:p>
    <w:p>
      <w:pPr>
        <w:pStyle w:val="BookText"/>
        <w:rPr/>
      </w:pPr>
      <w:r>
        <w:rPr>
          <w:rFonts w:ascii="IRNazanin" w:hAnsi="IRNazanin" w:eastAsia="IRNazanin"/>
          <w:color w:val="111111"/>
          <w:sz w:val="28"/>
          <w:sz w:val="28"/>
          <w:szCs w:val="28"/>
          <w:rtl w:val="true"/>
          <w:lang w:bidi="fa-IR"/>
        </w:rPr>
        <w:t>واقعۀ غدیر خم</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هیجدهم ذی حجه</w:t>
      </w:r>
      <w:bookmarkStart w:id="1737" w:name="pg5471_31029"/>
    </w:p>
    <w:p>
      <w:pPr>
        <w:pStyle w:val="Heading3"/>
        <w:numPr>
          <w:ilvl w:val="2"/>
          <w:numId w:val="1"/>
        </w:numPr>
        <w:rPr/>
      </w:pPr>
      <w:bookmarkStart w:id="1738" w:name="__RefHeading___Toc2146372_581953129"/>
      <w:bookmarkStart w:id="1739" w:name="_Toc665"/>
      <w:bookmarkEnd w:id="1737"/>
      <w:bookmarkEnd w:id="1738"/>
      <w:r>
        <w:rPr>
          <w:rtl w:val="true"/>
        </w:rPr>
        <w:t>اصطلاحات</w:t>
      </w:r>
      <w:bookmarkEnd w:id="1739"/>
    </w:p>
    <w:p>
      <w:pPr>
        <w:pStyle w:val="BookText"/>
        <w:rPr/>
      </w:pPr>
      <w:r>
        <w:rPr>
          <w:rFonts w:ascii="Amiri" w:hAnsi="Amiri" w:eastAsia="Amiri" w:cs="Amiri"/>
          <w:color w:val="111111"/>
          <w:sz w:val="28"/>
          <w:sz w:val="28"/>
          <w:szCs w:val="28"/>
          <w:rtl w:val="true"/>
          <w:lang w:bidi="ar-SA"/>
        </w:rPr>
        <w:t>آل اللّه</w:t>
      </w:r>
    </w:p>
    <w:p>
      <w:pPr>
        <w:pStyle w:val="BookText"/>
        <w:rPr/>
      </w:pPr>
      <w:r>
        <w:rPr>
          <w:rFonts w:ascii="IRNazanin" w:hAnsi="IRNazanin" w:eastAsia="IRNazanin"/>
          <w:color w:val="111111"/>
          <w:sz w:val="28"/>
          <w:sz w:val="28"/>
          <w:szCs w:val="28"/>
          <w:rtl w:val="true"/>
          <w:lang w:bidi="fa-IR"/>
        </w:rPr>
        <w:t>آل یاسین</w:t>
      </w:r>
    </w:p>
    <w:p>
      <w:pPr>
        <w:pStyle w:val="BookText"/>
        <w:rPr/>
      </w:pPr>
      <w:r>
        <w:rPr>
          <w:rFonts w:ascii="IRNazanin" w:hAnsi="IRNazanin" w:eastAsia="IRNazanin"/>
          <w:color w:val="111111"/>
          <w:sz w:val="28"/>
          <w:sz w:val="28"/>
          <w:szCs w:val="28"/>
          <w:rtl w:val="true"/>
          <w:lang w:bidi="fa-IR"/>
        </w:rPr>
        <w:t>اقیلونی،اقیلونی</w:t>
      </w:r>
    </w:p>
    <w:p>
      <w:pPr>
        <w:pStyle w:val="BookText"/>
        <w:rPr/>
      </w:pPr>
      <w:r>
        <w:rPr>
          <w:rFonts w:ascii="IRNazanin" w:hAnsi="IRNazanin" w:eastAsia="IRNazanin"/>
          <w:color w:val="111111"/>
          <w:sz w:val="28"/>
          <w:sz w:val="28"/>
          <w:szCs w:val="28"/>
          <w:rtl w:val="true"/>
          <w:lang w:bidi="fa-IR"/>
        </w:rPr>
        <w:t>امامزاده</w:t>
      </w:r>
    </w:p>
    <w:p>
      <w:pPr>
        <w:pStyle w:val="BookText"/>
        <w:rPr/>
      </w:pPr>
      <w:r>
        <w:rPr>
          <w:rFonts w:ascii="IRNazanin" w:hAnsi="IRNazanin" w:eastAsia="IRNazanin"/>
          <w:color w:val="111111"/>
          <w:sz w:val="28"/>
          <w:sz w:val="28"/>
          <w:szCs w:val="28"/>
          <w:rtl w:val="true"/>
          <w:lang w:bidi="fa-IR"/>
        </w:rPr>
        <w:t>امام نور،امام نار</w:t>
      </w:r>
    </w:p>
    <w:p>
      <w:pPr>
        <w:pStyle w:val="BookText"/>
        <w:rPr/>
      </w:pPr>
      <w:r>
        <w:rPr>
          <w:rFonts w:ascii="IRNazanin" w:hAnsi="IRNazanin" w:eastAsia="IRNazanin"/>
          <w:color w:val="111111"/>
          <w:sz w:val="28"/>
          <w:sz w:val="28"/>
          <w:szCs w:val="28"/>
          <w:rtl w:val="true"/>
          <w:lang w:bidi="fa-IR"/>
        </w:rPr>
        <w:t>امامی</w:t>
      </w:r>
    </w:p>
    <w:p>
      <w:pPr>
        <w:pStyle w:val="BookText"/>
        <w:rPr/>
      </w:pPr>
      <w:r>
        <w:rPr>
          <w:rFonts w:ascii="IRNazanin" w:hAnsi="IRNazanin" w:eastAsia="IRNazanin"/>
          <w:color w:val="111111"/>
          <w:sz w:val="28"/>
          <w:sz w:val="28"/>
          <w:szCs w:val="28"/>
          <w:rtl w:val="true"/>
          <w:lang w:bidi="fa-IR"/>
        </w:rPr>
        <w:t>امر</w:t>
      </w:r>
    </w:p>
    <w:p>
      <w:pPr>
        <w:pStyle w:val="BookText"/>
        <w:rPr/>
      </w:pPr>
      <w:r>
        <w:rPr>
          <w:rFonts w:ascii="IRNazanin" w:hAnsi="IRNazanin" w:eastAsia="IRNazanin"/>
          <w:color w:val="111111"/>
          <w:sz w:val="28"/>
          <w:sz w:val="28"/>
          <w:szCs w:val="28"/>
          <w:rtl w:val="true"/>
          <w:lang w:bidi="fa-IR"/>
        </w:rPr>
        <w:t>اهل حق</w:t>
      </w:r>
    </w:p>
    <w:p>
      <w:pPr>
        <w:pStyle w:val="BookText"/>
        <w:rPr/>
      </w:pPr>
      <w:r>
        <w:rPr>
          <w:rFonts w:ascii="IRNazanin" w:hAnsi="IRNazanin" w:eastAsia="IRNazanin"/>
          <w:color w:val="111111"/>
          <w:sz w:val="28"/>
          <w:sz w:val="28"/>
          <w:szCs w:val="28"/>
          <w:rtl w:val="true"/>
          <w:lang w:bidi="fa-IR"/>
        </w:rPr>
        <w:t>اهل حل و عقد</w:t>
      </w:r>
    </w:p>
    <w:p>
      <w:pPr>
        <w:pStyle w:val="BookText"/>
        <w:rPr/>
      </w:pPr>
      <w:r>
        <w:rPr>
          <w:rFonts w:ascii="IRNazanin" w:hAnsi="IRNazanin" w:eastAsia="IRNazanin"/>
          <w:color w:val="111111"/>
          <w:sz w:val="28"/>
          <w:sz w:val="28"/>
          <w:szCs w:val="28"/>
          <w:rtl w:val="true"/>
          <w:lang w:bidi="fa-IR"/>
        </w:rPr>
        <w:t>ایمان</w:t>
      </w:r>
    </w:p>
    <w:p>
      <w:pPr>
        <w:pStyle w:val="BookText"/>
        <w:rPr/>
      </w:pPr>
      <w:r>
        <w:rPr>
          <w:rFonts w:ascii="IRNazanin" w:hAnsi="IRNazanin" w:eastAsia="IRNazanin"/>
          <w:color w:val="111111"/>
          <w:sz w:val="28"/>
          <w:sz w:val="28"/>
          <w:szCs w:val="28"/>
          <w:rtl w:val="true"/>
          <w:lang w:bidi="fa-IR"/>
        </w:rPr>
        <w:t>با آل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باغی</w:t>
      </w:r>
    </w:p>
    <w:p>
      <w:pPr>
        <w:pStyle w:val="BookText"/>
        <w:rPr/>
      </w:pPr>
      <w:r>
        <w:rPr>
          <w:rFonts w:ascii="Amiri" w:hAnsi="Amiri" w:eastAsia="Amiri" w:cs="Amiri"/>
          <w:color w:val="111111"/>
          <w:sz w:val="28"/>
          <w:sz w:val="28"/>
          <w:szCs w:val="28"/>
          <w:rtl w:val="true"/>
          <w:lang w:bidi="ar-SA"/>
        </w:rPr>
        <w:t>بخّ بخّ لک یا علی</w:t>
      </w:r>
    </w:p>
    <w:p>
      <w:pPr>
        <w:pStyle w:val="BookText"/>
        <w:rPr/>
      </w:pPr>
      <w:r>
        <w:rPr>
          <w:rFonts w:ascii="IRNazanin" w:hAnsi="IRNazanin" w:eastAsia="IRNazanin"/>
          <w:color w:val="111111"/>
          <w:sz w:val="28"/>
          <w:sz w:val="28"/>
          <w:szCs w:val="28"/>
          <w:rtl w:val="true"/>
          <w:lang w:bidi="fa-IR"/>
        </w:rPr>
        <w:t>برادر قرآن</w:t>
      </w:r>
    </w:p>
    <w:p>
      <w:pPr>
        <w:pStyle w:val="BookText"/>
        <w:rPr/>
      </w:pPr>
      <w:r>
        <w:rPr>
          <w:rFonts w:ascii="IRNazanin" w:hAnsi="IRNazanin" w:eastAsia="IRNazanin"/>
          <w:color w:val="111111"/>
          <w:sz w:val="28"/>
          <w:sz w:val="28"/>
          <w:szCs w:val="28"/>
          <w:rtl w:val="true"/>
          <w:lang w:bidi="fa-IR"/>
        </w:rPr>
        <w:t>بشرطها و شروطها</w:t>
      </w:r>
    </w:p>
    <w:p>
      <w:pPr>
        <w:pStyle w:val="BookText"/>
        <w:rPr/>
      </w:pPr>
      <w:r>
        <w:rPr>
          <w:rFonts w:ascii="IRNazanin" w:hAnsi="IRNazanin" w:eastAsia="IRNazanin"/>
          <w:color w:val="111111"/>
          <w:sz w:val="28"/>
          <w:sz w:val="28"/>
          <w:szCs w:val="28"/>
          <w:rtl w:val="true"/>
          <w:lang w:bidi="fa-IR"/>
        </w:rPr>
        <w:t>پرچمدار پیامبر</w:t>
      </w:r>
    </w:p>
    <w:p>
      <w:pPr>
        <w:pStyle w:val="BookText"/>
        <w:rPr/>
      </w:pPr>
      <w:r>
        <w:rPr>
          <w:rFonts w:ascii="IRNazanin" w:hAnsi="IRNazanin" w:eastAsia="IRNazanin"/>
          <w:color w:val="111111"/>
          <w:sz w:val="28"/>
          <w:sz w:val="28"/>
          <w:szCs w:val="28"/>
          <w:rtl w:val="true"/>
          <w:lang w:bidi="fa-IR"/>
        </w:rPr>
        <w:t>پنج تن آل عبا</w:t>
      </w:r>
    </w:p>
    <w:p>
      <w:pPr>
        <w:pStyle w:val="BookText"/>
        <w:rPr/>
      </w:pPr>
      <w:r>
        <w:rPr>
          <w:rFonts w:ascii="IRNazanin" w:hAnsi="IRNazanin" w:eastAsia="IRNazanin"/>
          <w:color w:val="111111"/>
          <w:sz w:val="28"/>
          <w:sz w:val="28"/>
          <w:szCs w:val="28"/>
          <w:rtl w:val="true"/>
          <w:lang w:bidi="fa-IR"/>
        </w:rPr>
        <w:t>پیراهن عثمان</w:t>
      </w:r>
    </w:p>
    <w:p>
      <w:pPr>
        <w:pStyle w:val="BookText"/>
        <w:rPr/>
      </w:pPr>
      <w:r>
        <w:rPr>
          <w:rFonts w:ascii="IRNazanin" w:hAnsi="IRNazanin" w:eastAsia="IRNazanin"/>
          <w:color w:val="111111"/>
          <w:sz w:val="28"/>
          <w:sz w:val="28"/>
          <w:szCs w:val="28"/>
          <w:rtl w:val="true"/>
          <w:lang w:bidi="fa-IR"/>
        </w:rPr>
        <w:t>ثقلین</w:t>
      </w:r>
    </w:p>
    <w:p>
      <w:pPr>
        <w:pStyle w:val="BookText"/>
        <w:rPr/>
      </w:pPr>
      <w:r>
        <w:rPr>
          <w:rFonts w:ascii="IRNazanin" w:hAnsi="IRNazanin" w:eastAsia="IRNazanin"/>
          <w:color w:val="111111"/>
          <w:sz w:val="28"/>
          <w:sz w:val="28"/>
          <w:szCs w:val="28"/>
          <w:rtl w:val="true"/>
          <w:lang w:bidi="fa-IR"/>
        </w:rPr>
        <w:t>جان پیامبر</w:t>
      </w:r>
    </w:p>
    <w:p>
      <w:pPr>
        <w:pStyle w:val="BookText"/>
        <w:rPr/>
      </w:pPr>
      <w:r>
        <w:rPr>
          <w:rFonts w:ascii="IRNazanin" w:hAnsi="IRNazanin" w:eastAsia="IRNazanin"/>
          <w:color w:val="111111"/>
          <w:sz w:val="28"/>
          <w:sz w:val="28"/>
          <w:szCs w:val="28"/>
          <w:rtl w:val="true"/>
          <w:lang w:bidi="fa-IR"/>
        </w:rPr>
        <w:t>چپ و راست</w:t>
      </w:r>
    </w:p>
    <w:p>
      <w:pPr>
        <w:pStyle w:val="BookText"/>
        <w:rPr/>
      </w:pPr>
      <w:r>
        <w:rPr>
          <w:rFonts w:ascii="Amiri" w:hAnsi="Amiri" w:eastAsia="Amiri" w:cs="Amiri"/>
          <w:color w:val="111111"/>
          <w:sz w:val="28"/>
          <w:sz w:val="28"/>
          <w:szCs w:val="28"/>
          <w:rtl w:val="true"/>
          <w:lang w:bidi="ar-SA"/>
        </w:rPr>
        <w:t>خمسۀ طیّبه</w:t>
      </w:r>
    </w:p>
    <w:p>
      <w:pPr>
        <w:pStyle w:val="BookText"/>
        <w:rPr/>
      </w:pPr>
      <w:r>
        <w:rPr>
          <w:rFonts w:ascii="IRNazanin" w:hAnsi="IRNazanin" w:eastAsia="IRNazanin"/>
          <w:color w:val="111111"/>
          <w:sz w:val="28"/>
          <w:sz w:val="28"/>
          <w:szCs w:val="28"/>
          <w:rtl w:val="true"/>
          <w:lang w:bidi="fa-IR"/>
        </w:rPr>
        <w:t>درویش</w:t>
      </w:r>
    </w:p>
    <w:p>
      <w:pPr>
        <w:pStyle w:val="BookText"/>
        <w:rPr/>
      </w:pPr>
      <w:r>
        <w:rPr>
          <w:rFonts w:ascii="IRNazanin" w:hAnsi="IRNazanin" w:eastAsia="IRNazanin"/>
          <w:color w:val="111111"/>
          <w:sz w:val="28"/>
          <w:sz w:val="28"/>
          <w:szCs w:val="28"/>
          <w:rtl w:val="true"/>
          <w:lang w:bidi="fa-IR"/>
        </w:rPr>
        <w:t>سوء القضاء،حسن القضاء</w:t>
      </w:r>
    </w:p>
    <w:p>
      <w:pPr>
        <w:pStyle w:val="BookText"/>
        <w:rPr/>
      </w:pPr>
      <w:r>
        <w:rPr>
          <w:rFonts w:ascii="IRNazanin" w:hAnsi="IRNazanin" w:eastAsia="IRNazanin"/>
          <w:color w:val="111111"/>
          <w:sz w:val="28"/>
          <w:sz w:val="28"/>
          <w:szCs w:val="28"/>
          <w:rtl w:val="true"/>
          <w:lang w:bidi="fa-IR"/>
        </w:rPr>
        <w:t>شاه نجف</w:t>
      </w:r>
    </w:p>
    <w:p>
      <w:pPr>
        <w:pStyle w:val="BookText"/>
        <w:rPr/>
      </w:pPr>
      <w:r>
        <w:rPr>
          <w:rFonts w:ascii="Amiri" w:hAnsi="Amiri" w:eastAsia="Amiri" w:cs="Amiri"/>
          <w:color w:val="111111"/>
          <w:sz w:val="28"/>
          <w:sz w:val="28"/>
          <w:szCs w:val="28"/>
          <w:rtl w:val="true"/>
          <w:lang w:bidi="ar-SA"/>
        </w:rPr>
        <w:t>شجرۀ طیّبه</w:t>
      </w:r>
    </w:p>
    <w:p>
      <w:pPr>
        <w:pStyle w:val="BookText"/>
        <w:rPr/>
      </w:pPr>
      <w:r>
        <w:rPr>
          <w:rFonts w:ascii="IRNazanin" w:hAnsi="IRNazanin" w:eastAsia="IRNazanin"/>
          <w:color w:val="111111"/>
          <w:sz w:val="28"/>
          <w:sz w:val="28"/>
          <w:szCs w:val="28"/>
          <w:rtl w:val="true"/>
          <w:lang w:bidi="fa-IR"/>
        </w:rPr>
        <w:t>شجرۀ ملعونه</w:t>
      </w:r>
    </w:p>
    <w:p>
      <w:pPr>
        <w:pStyle w:val="BookText"/>
        <w:rPr/>
      </w:pPr>
      <w:r>
        <w:rPr>
          <w:rFonts w:ascii="IRNazanin" w:hAnsi="IRNazanin" w:eastAsia="IRNazanin"/>
          <w:color w:val="111111"/>
          <w:sz w:val="28"/>
          <w:sz w:val="28"/>
          <w:szCs w:val="28"/>
          <w:rtl w:val="true"/>
          <w:lang w:bidi="fa-IR"/>
        </w:rPr>
        <w:t>شرطة الخمیس</w:t>
      </w:r>
    </w:p>
    <w:p>
      <w:pPr>
        <w:pStyle w:val="BookText"/>
        <w:rPr/>
      </w:pPr>
      <w:r>
        <w:rPr>
          <w:rFonts w:ascii="IRNazanin" w:hAnsi="IRNazanin" w:eastAsia="IRNazanin"/>
          <w:color w:val="111111"/>
          <w:sz w:val="28"/>
          <w:sz w:val="28"/>
          <w:szCs w:val="28"/>
          <w:rtl w:val="true"/>
          <w:lang w:bidi="fa-IR"/>
        </w:rPr>
        <w:t>شهادت ثالثه</w:t>
      </w:r>
    </w:p>
    <w:p>
      <w:pPr>
        <w:pStyle w:val="BookText"/>
        <w:rPr/>
      </w:pPr>
      <w:r>
        <w:rPr>
          <w:rFonts w:ascii="IRNazanin" w:hAnsi="IRNazanin" w:eastAsia="IRNazanin"/>
          <w:color w:val="111111"/>
          <w:sz w:val="28"/>
          <w:sz w:val="28"/>
          <w:szCs w:val="28"/>
          <w:rtl w:val="true"/>
          <w:lang w:bidi="fa-IR"/>
        </w:rPr>
        <w:t>شهید محراب</w:t>
      </w:r>
    </w:p>
    <w:p>
      <w:pPr>
        <w:pStyle w:val="BookText"/>
        <w:rPr/>
      </w:pPr>
      <w:r>
        <w:rPr>
          <w:rFonts w:ascii="IRNazanin" w:hAnsi="IRNazanin" w:eastAsia="IRNazanin"/>
          <w:color w:val="111111"/>
          <w:sz w:val="28"/>
          <w:sz w:val="28"/>
          <w:szCs w:val="28"/>
          <w:rtl w:val="true"/>
          <w:lang w:bidi="fa-IR"/>
        </w:rPr>
        <w:t>شیخین</w:t>
      </w:r>
    </w:p>
    <w:p>
      <w:pPr>
        <w:pStyle w:val="BookText"/>
        <w:rPr/>
      </w:pPr>
      <w:r>
        <w:rPr>
          <w:rFonts w:ascii="IRNazanin" w:hAnsi="IRNazanin" w:eastAsia="IRNazanin"/>
          <w:color w:val="111111"/>
          <w:sz w:val="28"/>
          <w:sz w:val="28"/>
          <w:szCs w:val="28"/>
          <w:rtl w:val="true"/>
          <w:lang w:bidi="fa-IR"/>
        </w:rPr>
        <w:t>شیر خدا</w:t>
      </w:r>
    </w:p>
    <w:p>
      <w:pPr>
        <w:pStyle w:val="BookText"/>
        <w:rPr/>
      </w:pPr>
      <w:r>
        <w:rPr>
          <w:rFonts w:ascii="IRNazanin" w:hAnsi="IRNazanin" w:eastAsia="IRNazanin"/>
          <w:color w:val="111111"/>
          <w:sz w:val="28"/>
          <w:sz w:val="28"/>
          <w:szCs w:val="28"/>
          <w:rtl w:val="true"/>
          <w:lang w:bidi="fa-IR"/>
        </w:rPr>
        <w:t>صاحب لواء</w:t>
      </w:r>
    </w:p>
    <w:p>
      <w:pPr>
        <w:pStyle w:val="BookText"/>
        <w:rPr/>
      </w:pPr>
      <w:r>
        <w:rPr>
          <w:rFonts w:ascii="IRNazanin" w:hAnsi="IRNazanin" w:eastAsia="IRNazanin"/>
          <w:color w:val="111111"/>
          <w:sz w:val="28"/>
          <w:sz w:val="28"/>
          <w:szCs w:val="28"/>
          <w:rtl w:val="true"/>
          <w:lang w:bidi="fa-IR"/>
        </w:rPr>
        <w:t>صد و ده</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عاّه و خاصّه</w:t>
      </w:r>
    </w:p>
    <w:p>
      <w:pPr>
        <w:pStyle w:val="BookText"/>
        <w:rPr/>
      </w:pPr>
      <w:r>
        <w:rPr>
          <w:rFonts w:ascii="IRNazanin" w:hAnsi="IRNazanin" w:eastAsia="IRNazanin"/>
          <w:color w:val="111111"/>
          <w:sz w:val="28"/>
          <w:sz w:val="28"/>
          <w:szCs w:val="28"/>
          <w:rtl w:val="true"/>
          <w:lang w:bidi="fa-IR"/>
        </w:rPr>
        <w:t>غدیریه</w:t>
      </w:r>
    </w:p>
    <w:p>
      <w:pPr>
        <w:pStyle w:val="BookText"/>
        <w:rPr/>
      </w:pPr>
      <w:r>
        <w:rPr>
          <w:rFonts w:ascii="IRNazanin" w:hAnsi="IRNazanin" w:eastAsia="IRNazanin"/>
          <w:color w:val="111111"/>
          <w:sz w:val="28"/>
          <w:sz w:val="28"/>
          <w:szCs w:val="28"/>
          <w:rtl w:val="true"/>
          <w:lang w:bidi="fa-IR"/>
        </w:rPr>
        <w:t>فاتح خیبر</w:t>
      </w:r>
    </w:p>
    <w:p>
      <w:pPr>
        <w:pStyle w:val="BookText"/>
        <w:rPr/>
      </w:pPr>
      <w:r>
        <w:rPr>
          <w:rFonts w:ascii="IRNazanin" w:hAnsi="IRNazanin" w:eastAsia="IRNazanin"/>
          <w:color w:val="111111"/>
          <w:sz w:val="28"/>
          <w:sz w:val="28"/>
          <w:szCs w:val="28"/>
          <w:rtl w:val="true"/>
          <w:lang w:bidi="fa-IR"/>
        </w:rPr>
        <w:t>فرقۀ ناجیه</w:t>
      </w:r>
    </w:p>
    <w:p>
      <w:pPr>
        <w:pStyle w:val="BookText"/>
        <w:rPr/>
      </w:pPr>
      <w:r>
        <w:rPr>
          <w:rFonts w:ascii="IRNazanin" w:hAnsi="IRNazanin" w:eastAsia="IRNazanin"/>
          <w:color w:val="111111"/>
          <w:sz w:val="28"/>
          <w:sz w:val="28"/>
          <w:szCs w:val="28"/>
          <w:rtl w:val="true"/>
          <w:lang w:bidi="fa-IR"/>
        </w:rPr>
        <w:t>فریقین</w:t>
      </w:r>
    </w:p>
    <w:p>
      <w:pPr>
        <w:pStyle w:val="BookText"/>
        <w:rPr/>
      </w:pPr>
      <w:r>
        <w:rPr>
          <w:rFonts w:ascii="IRNazanin" w:hAnsi="IRNazanin" w:eastAsia="IRNazanin"/>
          <w:color w:val="111111"/>
          <w:sz w:val="28"/>
          <w:sz w:val="28"/>
          <w:szCs w:val="28"/>
          <w:rtl w:val="true"/>
          <w:lang w:bidi="fa-IR"/>
        </w:rPr>
        <w:t>فلته</w:t>
      </w:r>
    </w:p>
    <w:p>
      <w:pPr>
        <w:pStyle w:val="BookText"/>
        <w:rPr/>
      </w:pPr>
      <w:r>
        <w:rPr>
          <w:rFonts w:ascii="IRNazanin" w:hAnsi="IRNazanin" w:eastAsia="IRNazanin"/>
          <w:color w:val="111111"/>
          <w:sz w:val="28"/>
          <w:sz w:val="28"/>
          <w:szCs w:val="28"/>
          <w:rtl w:val="true"/>
          <w:lang w:bidi="fa-IR"/>
        </w:rPr>
        <w:t>قرآن ناطق</w:t>
      </w:r>
    </w:p>
    <w:p>
      <w:pPr>
        <w:pStyle w:val="BookText"/>
        <w:rPr/>
      </w:pPr>
      <w:r>
        <w:rPr>
          <w:rFonts w:ascii="Amiri" w:hAnsi="Amiri" w:eastAsia="Amiri" w:cs="Amiri"/>
          <w:color w:val="111111"/>
          <w:sz w:val="28"/>
          <w:sz w:val="28"/>
          <w:szCs w:val="28"/>
          <w:rtl w:val="true"/>
          <w:lang w:bidi="ar-SA"/>
        </w:rPr>
        <w:t>قسیم النّار و الجنّه</w:t>
      </w:r>
    </w:p>
    <w:p>
      <w:pPr>
        <w:pStyle w:val="BookText"/>
        <w:rPr/>
      </w:pPr>
      <w:r>
        <w:rPr>
          <w:rFonts w:ascii="Amiri" w:hAnsi="Amiri" w:eastAsia="Amiri" w:cs="Amiri"/>
          <w:color w:val="111111"/>
          <w:sz w:val="28"/>
          <w:sz w:val="28"/>
          <w:szCs w:val="28"/>
          <w:rtl w:val="true"/>
          <w:lang w:bidi="ar-SA"/>
        </w:rPr>
        <w:t>کرّار غیر فرّار</w:t>
      </w:r>
    </w:p>
    <w:p>
      <w:pPr>
        <w:pStyle w:val="BookText"/>
        <w:rPr/>
      </w:pPr>
      <w:r>
        <w:rPr>
          <w:rFonts w:ascii="Amiri" w:hAnsi="Amiri" w:eastAsia="Amiri" w:cs="Amiri"/>
          <w:color w:val="111111"/>
          <w:sz w:val="28"/>
          <w:sz w:val="28"/>
          <w:szCs w:val="28"/>
          <w:rtl w:val="true"/>
          <w:lang w:bidi="ar-SA"/>
        </w:rPr>
        <w:t>کرّم اللّه وجهه</w:t>
      </w:r>
    </w:p>
    <w:p>
      <w:pPr>
        <w:pStyle w:val="BookText"/>
        <w:rPr/>
      </w:pPr>
      <w:r>
        <w:rPr>
          <w:rFonts w:ascii="IRNazanin" w:hAnsi="IRNazanin" w:eastAsia="IRNazanin"/>
          <w:color w:val="111111"/>
          <w:sz w:val="28"/>
          <w:sz w:val="28"/>
          <w:szCs w:val="28"/>
          <w:rtl w:val="true"/>
          <w:lang w:bidi="fa-IR"/>
        </w:rPr>
        <w:t>لا حکم الا للّه</w:t>
      </w:r>
    </w:p>
    <w:p>
      <w:pPr>
        <w:pStyle w:val="BookText"/>
        <w:rPr/>
      </w:pPr>
      <w:r>
        <w:rPr>
          <w:rFonts w:ascii="Amiri" w:hAnsi="Amiri" w:eastAsia="Amiri" w:cs="Amiri"/>
          <w:color w:val="111111"/>
          <w:sz w:val="28"/>
          <w:sz w:val="28"/>
          <w:szCs w:val="28"/>
          <w:rtl w:val="true"/>
          <w:lang w:bidi="ar-SA"/>
        </w:rPr>
        <w:t>متشیّع</w:t>
      </w:r>
    </w:p>
    <w:p>
      <w:pPr>
        <w:pStyle w:val="BookText"/>
        <w:rPr/>
      </w:pPr>
      <w:r>
        <w:rPr>
          <w:rFonts w:ascii="IRNazanin" w:hAnsi="IRNazanin" w:eastAsia="IRNazanin"/>
          <w:color w:val="111111"/>
          <w:sz w:val="28"/>
          <w:sz w:val="28"/>
          <w:szCs w:val="28"/>
          <w:rtl w:val="true"/>
          <w:lang w:bidi="fa-IR"/>
        </w:rPr>
        <w:t>مدینة العلم</w:t>
      </w:r>
    </w:p>
    <w:p>
      <w:pPr>
        <w:pStyle w:val="BookText"/>
        <w:rPr/>
      </w:pPr>
      <w:r>
        <w:rPr>
          <w:rFonts w:ascii="IRNazanin" w:hAnsi="IRNazanin" w:eastAsia="IRNazanin"/>
          <w:color w:val="111111"/>
          <w:sz w:val="28"/>
          <w:sz w:val="28"/>
          <w:szCs w:val="28"/>
          <w:rtl w:val="true"/>
          <w:lang w:bidi="fa-IR"/>
        </w:rPr>
        <w:t>مولود کعبه</w:t>
      </w:r>
    </w:p>
    <w:p>
      <w:pPr>
        <w:pStyle w:val="BookText"/>
        <w:rPr/>
      </w:pPr>
      <w:r>
        <w:rPr>
          <w:rFonts w:ascii="IRNazanin" w:hAnsi="IRNazanin" w:eastAsia="IRNazanin"/>
          <w:color w:val="111111"/>
          <w:sz w:val="28"/>
          <w:sz w:val="28"/>
          <w:szCs w:val="28"/>
          <w:rtl w:val="true"/>
          <w:lang w:bidi="fa-IR"/>
        </w:rPr>
        <w:t>ناد علی</w:t>
      </w:r>
    </w:p>
    <w:p>
      <w:pPr>
        <w:pStyle w:val="BookText"/>
        <w:rPr/>
      </w:pPr>
      <w:r>
        <w:rPr>
          <w:rFonts w:ascii="IRNazanin" w:hAnsi="IRNazanin" w:eastAsia="IRNazanin"/>
          <w:color w:val="111111"/>
          <w:sz w:val="28"/>
          <w:sz w:val="28"/>
          <w:szCs w:val="28"/>
          <w:rtl w:val="true"/>
          <w:lang w:bidi="fa-IR"/>
        </w:rPr>
        <w:t>نازلۀ روح علی علیه السّلام</w:t>
      </w:r>
    </w:p>
    <w:p>
      <w:pPr>
        <w:pStyle w:val="BookText"/>
        <w:rPr/>
      </w:pPr>
      <w:r>
        <w:rPr>
          <w:rFonts w:ascii="IRNazanin" w:hAnsi="IRNazanin" w:eastAsia="IRNazanin"/>
          <w:color w:val="111111"/>
          <w:sz w:val="28"/>
          <w:sz w:val="28"/>
          <w:szCs w:val="28"/>
          <w:rtl w:val="true"/>
          <w:lang w:bidi="fa-IR"/>
        </w:rPr>
        <w:t>نبأ عظیم</w:t>
      </w:r>
    </w:p>
    <w:p>
      <w:pPr>
        <w:pStyle w:val="BookText"/>
        <w:rPr/>
      </w:pPr>
      <w:r>
        <w:rPr>
          <w:rFonts w:ascii="IRNazanin" w:hAnsi="IRNazanin" w:eastAsia="IRNazanin"/>
          <w:color w:val="111111"/>
          <w:sz w:val="28"/>
          <w:sz w:val="28"/>
          <w:szCs w:val="28"/>
          <w:rtl w:val="true"/>
          <w:lang w:bidi="fa-IR"/>
        </w:rPr>
        <w:t>نفرین مستجاب</w:t>
      </w:r>
    </w:p>
    <w:p>
      <w:pPr>
        <w:pStyle w:val="BookText"/>
        <w:rPr/>
      </w:pPr>
      <w:r>
        <w:rPr>
          <w:rFonts w:ascii="IRNazanin" w:hAnsi="IRNazanin" w:eastAsia="IRNazanin"/>
          <w:color w:val="111111"/>
          <w:sz w:val="28"/>
          <w:sz w:val="28"/>
          <w:szCs w:val="28"/>
          <w:rtl w:val="true"/>
          <w:lang w:bidi="fa-IR"/>
        </w:rPr>
        <w:t>نه خدا،نه جدا</w:t>
      </w:r>
    </w:p>
    <w:p>
      <w:pPr>
        <w:pStyle w:val="BookText"/>
        <w:rPr/>
      </w:pPr>
      <w:r>
        <w:rPr>
          <w:rFonts w:ascii="IRNazanin" w:hAnsi="IRNazanin" w:eastAsia="IRNazanin"/>
          <w:color w:val="111111"/>
          <w:sz w:val="28"/>
          <w:sz w:val="28"/>
          <w:szCs w:val="28"/>
          <w:rtl w:val="true"/>
          <w:lang w:bidi="fa-IR"/>
        </w:rPr>
        <w:t>ولایتی</w:t>
      </w:r>
    </w:p>
    <w:p>
      <w:pPr>
        <w:pStyle w:val="BookText"/>
        <w:rPr/>
      </w:pPr>
      <w:r>
        <w:rPr>
          <w:rFonts w:ascii="Amiri" w:hAnsi="Amiri" w:eastAsia="Amiri" w:cs="Amiri"/>
          <w:color w:val="111111"/>
          <w:sz w:val="28"/>
          <w:sz w:val="28"/>
          <w:szCs w:val="28"/>
          <w:rtl w:val="true"/>
          <w:lang w:bidi="ar-SA"/>
        </w:rPr>
        <w:t>هاشمیّات</w:t>
      </w:r>
    </w:p>
    <w:p>
      <w:pPr>
        <w:pStyle w:val="BookText"/>
        <w:rPr/>
      </w:pPr>
      <w:r>
        <w:rPr>
          <w:rFonts w:ascii="IRNazanin" w:hAnsi="IRNazanin" w:eastAsia="IRNazanin"/>
          <w:color w:val="111111"/>
          <w:sz w:val="28"/>
          <w:sz w:val="28"/>
          <w:szCs w:val="28"/>
          <w:rtl w:val="true"/>
          <w:lang w:bidi="fa-IR"/>
        </w:rPr>
        <w:t>هفتاد و دو ملّت</w:t>
      </w:r>
    </w:p>
    <w:p>
      <w:pPr>
        <w:pStyle w:val="BookText"/>
        <w:rPr/>
      </w:pPr>
      <w:r>
        <w:rPr>
          <w:rFonts w:ascii="IRNazanin" w:hAnsi="IRNazanin" w:eastAsia="IRNazanin"/>
          <w:color w:val="111111"/>
          <w:sz w:val="28"/>
          <w:sz w:val="28"/>
          <w:szCs w:val="28"/>
          <w:rtl w:val="true"/>
          <w:lang w:bidi="fa-IR"/>
        </w:rPr>
        <w:t>یا علی</w:t>
      </w:r>
    </w:p>
    <w:p>
      <w:pPr>
        <w:pStyle w:val="BookText"/>
        <w:rPr/>
      </w:pPr>
      <w:r>
        <w:rPr>
          <w:rFonts w:ascii="IRNazanin" w:hAnsi="IRNazanin" w:eastAsia="IRNazanin"/>
          <w:color w:val="111111"/>
          <w:sz w:val="28"/>
          <w:sz w:val="28"/>
          <w:szCs w:val="28"/>
          <w:rtl w:val="true"/>
          <w:lang w:bidi="fa-IR"/>
        </w:rPr>
        <w:t>یوم الإنذار</w:t>
      </w:r>
    </w:p>
    <w:p>
      <w:pPr>
        <w:pStyle w:val="BookText"/>
        <w:rPr/>
      </w:pPr>
      <w:r>
        <w:rPr>
          <w:rFonts w:ascii="IRNazanin" w:hAnsi="IRNazanin" w:eastAsia="IRNazanin"/>
          <w:color w:val="111111"/>
          <w:sz w:val="28"/>
          <w:sz w:val="28"/>
          <w:szCs w:val="28"/>
          <w:rtl w:val="true"/>
          <w:lang w:bidi="fa-IR"/>
        </w:rPr>
        <w:t>یوم البرائه</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یوم التتویج</w:t>
      </w:r>
      <w:bookmarkStart w:id="1740" w:name="pg5471_31031"/>
    </w:p>
    <w:p>
      <w:pPr>
        <w:pStyle w:val="Heading3"/>
        <w:numPr>
          <w:ilvl w:val="2"/>
          <w:numId w:val="1"/>
        </w:numPr>
        <w:rPr/>
      </w:pPr>
      <w:bookmarkStart w:id="1741" w:name="__RefHeading___Toc2146374_581953129"/>
      <w:bookmarkStart w:id="1742" w:name="_Toc666"/>
      <w:bookmarkEnd w:id="1740"/>
      <w:bookmarkEnd w:id="1741"/>
      <w:r>
        <w:rPr>
          <w:rtl w:val="true"/>
        </w:rPr>
        <w:t>کتابها</w:t>
      </w:r>
      <w:bookmarkEnd w:id="1742"/>
    </w:p>
    <w:p>
      <w:pPr>
        <w:pStyle w:val="BookText"/>
        <w:rPr/>
      </w:pPr>
      <w:r>
        <w:rPr>
          <w:rFonts w:ascii="IRNazanin" w:hAnsi="IRNazanin" w:eastAsia="IRNazanin"/>
          <w:color w:val="111111"/>
          <w:sz w:val="28"/>
          <w:sz w:val="28"/>
          <w:szCs w:val="28"/>
          <w:rtl w:val="true"/>
          <w:lang w:bidi="fa-IR"/>
        </w:rPr>
        <w:t>اثبات الوصیّه</w:t>
      </w:r>
    </w:p>
    <w:p>
      <w:pPr>
        <w:pStyle w:val="BookText"/>
        <w:rPr/>
      </w:pPr>
      <w:r>
        <w:rPr>
          <w:rFonts w:ascii="IRNazanin" w:hAnsi="IRNazanin" w:eastAsia="IRNazanin"/>
          <w:color w:val="111111"/>
          <w:sz w:val="28"/>
          <w:sz w:val="28"/>
          <w:szCs w:val="28"/>
          <w:rtl w:val="true"/>
          <w:lang w:bidi="fa-IR"/>
        </w:rPr>
        <w:t>احقاق الحق</w:t>
      </w:r>
    </w:p>
    <w:p>
      <w:pPr>
        <w:pStyle w:val="BookText"/>
        <w:rPr/>
      </w:pPr>
      <w:r>
        <w:rPr>
          <w:rFonts w:ascii="IRNazanin" w:hAnsi="IRNazanin" w:eastAsia="IRNazanin"/>
          <w:color w:val="111111"/>
          <w:sz w:val="28"/>
          <w:sz w:val="28"/>
          <w:szCs w:val="28"/>
          <w:rtl w:val="true"/>
          <w:lang w:bidi="fa-IR"/>
        </w:rPr>
        <w:t>استبصار</w:t>
      </w:r>
    </w:p>
    <w:p>
      <w:pPr>
        <w:pStyle w:val="BookText"/>
        <w:rPr/>
      </w:pPr>
      <w:r>
        <w:rPr>
          <w:rFonts w:ascii="IRNazanin" w:hAnsi="IRNazanin" w:eastAsia="IRNazanin"/>
          <w:color w:val="111111"/>
          <w:sz w:val="28"/>
          <w:sz w:val="28"/>
          <w:szCs w:val="28"/>
          <w:rtl w:val="true"/>
          <w:lang w:bidi="fa-IR"/>
        </w:rPr>
        <w:t>اسرار آل محمّد</w:t>
      </w:r>
    </w:p>
    <w:p>
      <w:pPr>
        <w:pStyle w:val="BookText"/>
        <w:rPr/>
      </w:pPr>
      <w:r>
        <w:rPr>
          <w:rFonts w:ascii="Amiri" w:hAnsi="Amiri" w:eastAsia="Amiri" w:cs="Amiri"/>
          <w:color w:val="111111"/>
          <w:sz w:val="28"/>
          <w:sz w:val="28"/>
          <w:szCs w:val="28"/>
          <w:rtl w:val="true"/>
          <w:lang w:bidi="ar-SA"/>
        </w:rPr>
        <w:t>اصول اربع مأة</w:t>
      </w:r>
    </w:p>
    <w:p>
      <w:pPr>
        <w:pStyle w:val="BookText"/>
        <w:rPr/>
      </w:pPr>
      <w:r>
        <w:rPr>
          <w:rFonts w:ascii="IRNazanin" w:hAnsi="IRNazanin" w:eastAsia="IRNazanin"/>
          <w:color w:val="111111"/>
          <w:sz w:val="28"/>
          <w:sz w:val="28"/>
          <w:szCs w:val="28"/>
          <w:rtl w:val="true"/>
          <w:lang w:bidi="fa-IR"/>
        </w:rPr>
        <w:t>اعیان الشیعة</w:t>
      </w:r>
    </w:p>
    <w:p>
      <w:pPr>
        <w:pStyle w:val="BookText"/>
        <w:rPr/>
      </w:pPr>
      <w:r>
        <w:rPr>
          <w:rFonts w:ascii="IRNazanin" w:hAnsi="IRNazanin" w:eastAsia="IRNazanin"/>
          <w:color w:val="111111"/>
          <w:sz w:val="28"/>
          <w:sz w:val="28"/>
          <w:szCs w:val="28"/>
          <w:rtl w:val="true"/>
          <w:lang w:bidi="fa-IR"/>
        </w:rPr>
        <w:t>الإنتصار</w:t>
      </w:r>
    </w:p>
    <w:p>
      <w:pPr>
        <w:pStyle w:val="BookText"/>
        <w:rPr/>
      </w:pPr>
      <w:r>
        <w:rPr>
          <w:rFonts w:ascii="IRNazanin" w:hAnsi="IRNazanin" w:eastAsia="IRNazanin"/>
          <w:color w:val="111111"/>
          <w:sz w:val="28"/>
          <w:sz w:val="28"/>
          <w:szCs w:val="28"/>
          <w:rtl w:val="true"/>
          <w:lang w:bidi="fa-IR"/>
        </w:rPr>
        <w:t>بحار الأنوار</w:t>
      </w:r>
    </w:p>
    <w:p>
      <w:pPr>
        <w:pStyle w:val="BookText"/>
        <w:rPr/>
      </w:pPr>
      <w:r>
        <w:rPr>
          <w:rFonts w:ascii="Amiri" w:hAnsi="Amiri" w:eastAsia="Amiri" w:cs="Amiri"/>
          <w:color w:val="111111"/>
          <w:sz w:val="28"/>
          <w:sz w:val="28"/>
          <w:szCs w:val="28"/>
          <w:rtl w:val="true"/>
          <w:lang w:bidi="ar-SA"/>
        </w:rPr>
        <w:t>بهج الصباغة</w:t>
      </w:r>
    </w:p>
    <w:p>
      <w:pPr>
        <w:pStyle w:val="BookText"/>
        <w:rPr/>
      </w:pPr>
      <w:r>
        <w:rPr>
          <w:rFonts w:ascii="IRNazanin" w:hAnsi="IRNazanin" w:eastAsia="IRNazanin"/>
          <w:color w:val="111111"/>
          <w:sz w:val="28"/>
          <w:sz w:val="28"/>
          <w:szCs w:val="28"/>
          <w:rtl w:val="true"/>
          <w:lang w:bidi="fa-IR"/>
        </w:rPr>
        <w:t>پایگاههای شیعی در اینترنت</w:t>
      </w:r>
    </w:p>
    <w:p>
      <w:pPr>
        <w:pStyle w:val="BookText"/>
        <w:rPr/>
      </w:pPr>
      <w:r>
        <w:rPr>
          <w:rFonts w:ascii="IRNazanin" w:hAnsi="IRNazanin" w:eastAsia="IRNazanin"/>
          <w:color w:val="111111"/>
          <w:sz w:val="28"/>
          <w:sz w:val="28"/>
          <w:szCs w:val="28"/>
          <w:rtl w:val="true"/>
          <w:lang w:bidi="fa-IR"/>
        </w:rPr>
        <w:t>تأسیس الشیعة لعلوم الاسلام</w:t>
      </w:r>
    </w:p>
    <w:p>
      <w:pPr>
        <w:pStyle w:val="BookText"/>
        <w:rPr/>
      </w:pPr>
      <w:r>
        <w:rPr>
          <w:rFonts w:ascii="IRNazanin" w:hAnsi="IRNazanin" w:eastAsia="IRNazanin"/>
          <w:color w:val="111111"/>
          <w:sz w:val="28"/>
          <w:sz w:val="28"/>
          <w:szCs w:val="28"/>
          <w:rtl w:val="true"/>
          <w:lang w:bidi="fa-IR"/>
        </w:rPr>
        <w:t>دانشنامۀ امام علی علیه السّلام</w:t>
      </w:r>
    </w:p>
    <w:p>
      <w:pPr>
        <w:pStyle w:val="BookText"/>
        <w:rPr/>
      </w:pPr>
      <w:r>
        <w:rPr>
          <w:rFonts w:ascii="IRNazanin" w:hAnsi="IRNazanin" w:eastAsia="IRNazanin"/>
          <w:color w:val="111111"/>
          <w:sz w:val="28"/>
          <w:sz w:val="28"/>
          <w:szCs w:val="28"/>
          <w:rtl w:val="true"/>
          <w:lang w:bidi="fa-IR"/>
        </w:rPr>
        <w:t>دانشنامۀ امیر المؤمنین علیه السّلام</w:t>
      </w:r>
    </w:p>
    <w:p>
      <w:pPr>
        <w:pStyle w:val="BookText"/>
        <w:rPr/>
      </w:pPr>
      <w:r>
        <w:rPr>
          <w:rFonts w:ascii="IRNazanin" w:hAnsi="IRNazanin" w:eastAsia="IRNazanin"/>
          <w:color w:val="111111"/>
          <w:sz w:val="28"/>
          <w:sz w:val="28"/>
          <w:szCs w:val="28"/>
          <w:rtl w:val="true"/>
          <w:lang w:bidi="fa-IR"/>
        </w:rPr>
        <w:t>دیوان امام علی علیه السّلام</w:t>
      </w:r>
    </w:p>
    <w:p>
      <w:pPr>
        <w:pStyle w:val="BookText"/>
        <w:rPr/>
      </w:pPr>
      <w:r>
        <w:rPr>
          <w:rFonts w:ascii="IRNazanin" w:hAnsi="IRNazanin" w:eastAsia="IRNazanin"/>
          <w:color w:val="111111"/>
          <w:sz w:val="28"/>
          <w:sz w:val="28"/>
          <w:szCs w:val="28"/>
          <w:rtl w:val="true"/>
          <w:lang w:bidi="fa-IR"/>
        </w:rPr>
        <w:t>الذریعة الی تصانیف الشیعة</w:t>
      </w:r>
    </w:p>
    <w:p>
      <w:pPr>
        <w:pStyle w:val="BookText"/>
        <w:rPr/>
      </w:pPr>
      <w:r>
        <w:rPr>
          <w:rFonts w:ascii="IRNazanin" w:hAnsi="IRNazanin" w:eastAsia="IRNazanin"/>
          <w:color w:val="111111"/>
          <w:sz w:val="28"/>
          <w:sz w:val="28"/>
          <w:szCs w:val="28"/>
          <w:rtl w:val="true"/>
          <w:lang w:bidi="fa-IR"/>
        </w:rPr>
        <w:t>سخنان علی علیه السّلام</w:t>
      </w:r>
    </w:p>
    <w:p>
      <w:pPr>
        <w:pStyle w:val="BookText"/>
        <w:rPr/>
      </w:pPr>
      <w:r>
        <w:rPr>
          <w:rFonts w:ascii="IRNazanin" w:hAnsi="IRNazanin" w:eastAsia="IRNazanin"/>
          <w:color w:val="111111"/>
          <w:sz w:val="28"/>
          <w:sz w:val="28"/>
          <w:szCs w:val="28"/>
          <w:rtl w:val="true"/>
          <w:lang w:bidi="fa-IR"/>
        </w:rPr>
        <w:t>شبهای پیشاور</w:t>
      </w:r>
    </w:p>
    <w:p>
      <w:pPr>
        <w:pStyle w:val="BookText"/>
        <w:rPr/>
      </w:pPr>
      <w:r>
        <w:rPr>
          <w:rFonts w:ascii="IRNazanin" w:hAnsi="IRNazanin" w:eastAsia="IRNazanin"/>
          <w:color w:val="111111"/>
          <w:sz w:val="28"/>
          <w:sz w:val="28"/>
          <w:szCs w:val="28"/>
          <w:rtl w:val="true"/>
          <w:lang w:bidi="fa-IR"/>
        </w:rPr>
        <w:t>شهداء الفضیلة</w:t>
      </w:r>
    </w:p>
    <w:p>
      <w:pPr>
        <w:pStyle w:val="BookText"/>
        <w:rPr/>
      </w:pPr>
      <w:r>
        <w:rPr>
          <w:rFonts w:ascii="IRNazanin" w:hAnsi="IRNazanin" w:eastAsia="IRNazanin"/>
          <w:color w:val="111111"/>
          <w:sz w:val="28"/>
          <w:sz w:val="28"/>
          <w:szCs w:val="28"/>
          <w:rtl w:val="true"/>
          <w:lang w:bidi="fa-IR"/>
        </w:rPr>
        <w:t>صحیفۀ علویّه</w:t>
      </w:r>
    </w:p>
    <w:p>
      <w:pPr>
        <w:pStyle w:val="BookText"/>
        <w:rPr/>
      </w:pPr>
      <w:r>
        <w:rPr>
          <w:rFonts w:ascii="IRNazanin" w:hAnsi="IRNazanin" w:eastAsia="IRNazanin"/>
          <w:color w:val="111111"/>
          <w:sz w:val="28"/>
          <w:sz w:val="28"/>
          <w:szCs w:val="28"/>
          <w:rtl w:val="true"/>
          <w:lang w:bidi="fa-IR"/>
        </w:rPr>
        <w:t>طبقات اعلام الشیعة</w:t>
      </w:r>
    </w:p>
    <w:p>
      <w:pPr>
        <w:pStyle w:val="BookText"/>
        <w:rPr/>
      </w:pPr>
      <w:r>
        <w:rPr>
          <w:rFonts w:ascii="IRNazanin" w:hAnsi="IRNazanin" w:eastAsia="IRNazanin"/>
          <w:color w:val="111111"/>
          <w:sz w:val="28"/>
          <w:sz w:val="28"/>
          <w:szCs w:val="28"/>
          <w:rtl w:val="true"/>
          <w:lang w:bidi="fa-IR"/>
        </w:rPr>
        <w:t>عبقات الأنوار</w:t>
      </w:r>
    </w:p>
    <w:p>
      <w:pPr>
        <w:pStyle w:val="BookText"/>
        <w:rPr/>
      </w:pPr>
      <w:r>
        <w:rPr>
          <w:rFonts w:ascii="IRNazanin" w:hAnsi="IRNazanin" w:eastAsia="IRNazanin"/>
          <w:color w:val="111111"/>
          <w:sz w:val="28"/>
          <w:sz w:val="28"/>
          <w:szCs w:val="28"/>
          <w:rtl w:val="true"/>
          <w:lang w:bidi="fa-IR"/>
        </w:rPr>
        <w:t>الغارات</w:t>
      </w:r>
    </w:p>
    <w:p>
      <w:pPr>
        <w:pStyle w:val="BookText"/>
        <w:rPr/>
      </w:pPr>
      <w:r>
        <w:rPr>
          <w:rFonts w:ascii="IRNazanin" w:hAnsi="IRNazanin" w:eastAsia="IRNazanin"/>
          <w:color w:val="111111"/>
          <w:sz w:val="28"/>
          <w:sz w:val="28"/>
          <w:szCs w:val="28"/>
          <w:rtl w:val="true"/>
          <w:lang w:bidi="fa-IR"/>
        </w:rPr>
        <w:t>الغدیر</w:t>
      </w:r>
    </w:p>
    <w:p>
      <w:pPr>
        <w:pStyle w:val="BookText"/>
        <w:rPr/>
      </w:pPr>
      <w:r>
        <w:rPr>
          <w:rFonts w:ascii="IRNazanin" w:hAnsi="IRNazanin" w:eastAsia="IRNazanin"/>
          <w:color w:val="111111"/>
          <w:sz w:val="28"/>
          <w:sz w:val="28"/>
          <w:szCs w:val="28"/>
          <w:rtl w:val="true"/>
          <w:lang w:bidi="fa-IR"/>
        </w:rPr>
        <w:t>غرر الحکم</w:t>
      </w:r>
    </w:p>
    <w:p>
      <w:pPr>
        <w:pStyle w:val="BookText"/>
        <w:rPr/>
      </w:pPr>
      <w:r>
        <w:rPr>
          <w:rFonts w:ascii="IRNazanin" w:hAnsi="IRNazanin" w:eastAsia="IRNazanin"/>
          <w:color w:val="111111"/>
          <w:sz w:val="28"/>
          <w:sz w:val="28"/>
          <w:szCs w:val="28"/>
          <w:rtl w:val="true"/>
          <w:lang w:bidi="fa-IR"/>
        </w:rPr>
        <w:t>کتاب سال ولایت</w:t>
      </w:r>
    </w:p>
    <w:p>
      <w:pPr>
        <w:pStyle w:val="BookText"/>
        <w:rPr/>
      </w:pPr>
      <w:r>
        <w:rPr>
          <w:rFonts w:ascii="IRNazanin" w:hAnsi="IRNazanin" w:eastAsia="IRNazanin"/>
          <w:color w:val="111111"/>
          <w:sz w:val="28"/>
          <w:sz w:val="28"/>
          <w:szCs w:val="28"/>
          <w:rtl w:val="true"/>
          <w:lang w:bidi="fa-IR"/>
        </w:rPr>
        <w:t>کتابشناسی امام علی علیه السّلام</w:t>
      </w:r>
    </w:p>
    <w:p>
      <w:pPr>
        <w:pStyle w:val="BookText"/>
        <w:rPr/>
      </w:pPr>
      <w:r>
        <w:rPr>
          <w:rFonts w:ascii="IRNazanin" w:hAnsi="IRNazanin" w:eastAsia="IRNazanin"/>
          <w:color w:val="111111"/>
          <w:sz w:val="28"/>
          <w:sz w:val="28"/>
          <w:szCs w:val="28"/>
          <w:rtl w:val="true"/>
          <w:lang w:bidi="fa-IR"/>
        </w:rPr>
        <w:t>کتاب علی علیه السّلام</w:t>
      </w:r>
    </w:p>
    <w:p>
      <w:pPr>
        <w:pStyle w:val="BookText"/>
        <w:rPr/>
      </w:pPr>
      <w:r>
        <w:rPr>
          <w:rFonts w:ascii="IRNazanin" w:hAnsi="IRNazanin" w:eastAsia="IRNazanin"/>
          <w:color w:val="111111"/>
          <w:sz w:val="28"/>
          <w:sz w:val="28"/>
          <w:szCs w:val="28"/>
          <w:rtl w:val="true"/>
          <w:lang w:bidi="fa-IR"/>
        </w:rPr>
        <w:t>المراجعات</w:t>
      </w:r>
    </w:p>
    <w:p>
      <w:pPr>
        <w:pStyle w:val="BookText"/>
        <w:rPr/>
      </w:pPr>
      <w:r>
        <w:rPr>
          <w:rFonts w:ascii="IRNazanin" w:hAnsi="IRNazanin" w:eastAsia="IRNazanin"/>
          <w:color w:val="111111"/>
          <w:sz w:val="28"/>
          <w:sz w:val="28"/>
          <w:szCs w:val="28"/>
          <w:rtl w:val="true"/>
          <w:lang w:bidi="fa-IR"/>
        </w:rPr>
        <w:t>مصحف علی علیه السّلام</w:t>
      </w:r>
    </w:p>
    <w:p>
      <w:pPr>
        <w:pStyle w:val="BookText"/>
        <w:rPr/>
      </w:pPr>
      <w:r>
        <w:rPr>
          <w:rFonts w:ascii="IRNazanin" w:hAnsi="IRNazanin" w:eastAsia="IRNazanin"/>
          <w:color w:val="111111"/>
          <w:sz w:val="28"/>
          <w:sz w:val="28"/>
          <w:szCs w:val="28"/>
          <w:rtl w:val="true"/>
          <w:lang w:bidi="fa-IR"/>
        </w:rPr>
        <w:t>موسوعة الامام علی بن أبی طالب علیه السّلام</w:t>
      </w:r>
    </w:p>
    <w:p>
      <w:pPr>
        <w:pStyle w:val="BookText"/>
        <w:rPr/>
      </w:pPr>
      <w:r>
        <w:rPr>
          <w:rFonts w:ascii="Amiri" w:hAnsi="Amiri" w:eastAsia="Amiri" w:cs="Amiri"/>
          <w:color w:val="111111"/>
          <w:sz w:val="28"/>
          <w:sz w:val="28"/>
          <w:szCs w:val="28"/>
          <w:rtl w:val="true"/>
          <w:lang w:bidi="ar-SA"/>
        </w:rPr>
        <w:t>نهج البلاغة</w:t>
      </w:r>
    </w:p>
    <w:p>
      <w:pPr>
        <w:pStyle w:val="BookText"/>
        <w:rPr/>
      </w:pPr>
      <w:r>
        <w:rPr>
          <w:rFonts w:ascii="Amiri" w:hAnsi="Amiri" w:eastAsia="Amiri" w:cs="Amiri"/>
          <w:color w:val="111111"/>
          <w:sz w:val="28"/>
          <w:sz w:val="28"/>
          <w:szCs w:val="28"/>
          <w:rtl w:val="true"/>
          <w:lang w:bidi="ar-SA"/>
        </w:rPr>
        <w:t>نهج السعادة</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ولایت‌نامه</w:t>
      </w:r>
      <w:bookmarkStart w:id="1743" w:name="pg5471_31033"/>
    </w:p>
    <w:p>
      <w:pPr>
        <w:pStyle w:val="Heading3"/>
        <w:numPr>
          <w:ilvl w:val="2"/>
          <w:numId w:val="1"/>
        </w:numPr>
        <w:rPr/>
      </w:pPr>
      <w:bookmarkStart w:id="1744" w:name="__RefHeading___Toc2146376_581953129"/>
      <w:bookmarkStart w:id="1745" w:name="_Toc667"/>
      <w:bookmarkEnd w:id="1743"/>
      <w:bookmarkEnd w:id="1744"/>
      <w:r>
        <w:rPr>
          <w:rtl w:val="true"/>
        </w:rPr>
        <w:t>گروهها</w:t>
      </w:r>
      <w:bookmarkEnd w:id="1745"/>
    </w:p>
    <w:p>
      <w:pPr>
        <w:pStyle w:val="BookText"/>
        <w:rPr/>
      </w:pPr>
      <w:r>
        <w:rPr>
          <w:rFonts w:ascii="Amiri" w:hAnsi="Amiri" w:eastAsia="Amiri" w:cs="Amiri"/>
          <w:color w:val="111111"/>
          <w:sz w:val="28"/>
          <w:sz w:val="28"/>
          <w:szCs w:val="28"/>
          <w:rtl w:val="true"/>
          <w:lang w:bidi="ar-SA"/>
        </w:rPr>
        <w:t>آل اللّه</w:t>
      </w:r>
    </w:p>
    <w:p>
      <w:pPr>
        <w:pStyle w:val="BookText"/>
        <w:rPr/>
      </w:pPr>
      <w:r>
        <w:rPr>
          <w:rFonts w:ascii="IRNazanin" w:hAnsi="IRNazanin" w:eastAsia="IRNazanin"/>
          <w:color w:val="111111"/>
          <w:sz w:val="28"/>
          <w:sz w:val="28"/>
          <w:szCs w:val="28"/>
          <w:rtl w:val="true"/>
          <w:lang w:bidi="fa-IR"/>
        </w:rPr>
        <w:t>آل بویه</w:t>
      </w:r>
    </w:p>
    <w:p>
      <w:pPr>
        <w:pStyle w:val="BookText"/>
        <w:rPr/>
      </w:pPr>
      <w:r>
        <w:rPr>
          <w:rFonts w:ascii="IRNazanin" w:hAnsi="IRNazanin" w:eastAsia="IRNazanin"/>
          <w:color w:val="111111"/>
          <w:sz w:val="28"/>
          <w:sz w:val="28"/>
          <w:szCs w:val="28"/>
          <w:rtl w:val="true"/>
          <w:lang w:bidi="fa-IR"/>
        </w:rPr>
        <w:t>آل علی علیه السّلام</w:t>
      </w:r>
    </w:p>
    <w:p>
      <w:pPr>
        <w:pStyle w:val="BookText"/>
        <w:rPr/>
      </w:pPr>
      <w:r>
        <w:rPr>
          <w:rFonts w:ascii="IRNazanin" w:hAnsi="IRNazanin" w:eastAsia="IRNazanin"/>
          <w:color w:val="111111"/>
          <w:sz w:val="28"/>
          <w:sz w:val="28"/>
          <w:szCs w:val="28"/>
          <w:rtl w:val="true"/>
          <w:lang w:bidi="fa-IR"/>
        </w:rPr>
        <w:t>اصحاب کساء</w:t>
      </w:r>
    </w:p>
    <w:p>
      <w:pPr>
        <w:pStyle w:val="BookText"/>
        <w:rPr/>
      </w:pPr>
      <w:r>
        <w:rPr>
          <w:rFonts w:ascii="Amiri" w:hAnsi="Amiri" w:eastAsia="Amiri" w:cs="Amiri"/>
          <w:color w:val="111111"/>
          <w:sz w:val="28"/>
          <w:sz w:val="28"/>
          <w:szCs w:val="28"/>
          <w:rtl w:val="true"/>
          <w:lang w:bidi="ar-SA"/>
        </w:rPr>
        <w:t>آل محمّد صلّی اللّه علیه و آله</w:t>
      </w:r>
    </w:p>
    <w:p>
      <w:pPr>
        <w:pStyle w:val="BookText"/>
        <w:rPr/>
      </w:pPr>
      <w:r>
        <w:rPr>
          <w:rFonts w:ascii="IRNazanin" w:hAnsi="IRNazanin" w:eastAsia="IRNazanin"/>
          <w:color w:val="111111"/>
          <w:sz w:val="28"/>
          <w:sz w:val="28"/>
          <w:szCs w:val="28"/>
          <w:rtl w:val="true"/>
          <w:lang w:bidi="fa-IR"/>
        </w:rPr>
        <w:t>ائمۀ اثنی عشر</w:t>
      </w:r>
    </w:p>
    <w:p>
      <w:pPr>
        <w:pStyle w:val="BookText"/>
        <w:rPr/>
      </w:pPr>
      <w:r>
        <w:rPr>
          <w:rFonts w:ascii="IRNazanin" w:hAnsi="IRNazanin" w:eastAsia="IRNazanin"/>
          <w:color w:val="111111"/>
          <w:sz w:val="28"/>
          <w:sz w:val="28"/>
          <w:szCs w:val="28"/>
          <w:rtl w:val="true"/>
          <w:lang w:bidi="fa-IR"/>
        </w:rPr>
        <w:t>اصحاب جمل</w:t>
      </w:r>
    </w:p>
    <w:p>
      <w:pPr>
        <w:pStyle w:val="BookText"/>
        <w:rPr/>
      </w:pPr>
      <w:r>
        <w:rPr>
          <w:rFonts w:ascii="IRNazanin" w:hAnsi="IRNazanin" w:eastAsia="IRNazanin"/>
          <w:color w:val="111111"/>
          <w:sz w:val="28"/>
          <w:sz w:val="28"/>
          <w:szCs w:val="28"/>
          <w:rtl w:val="true"/>
          <w:lang w:bidi="fa-IR"/>
        </w:rPr>
        <w:t>اصحاب شورا</w:t>
      </w:r>
    </w:p>
    <w:p>
      <w:pPr>
        <w:pStyle w:val="BookText"/>
        <w:rPr/>
      </w:pPr>
      <w:r>
        <w:rPr>
          <w:rFonts w:ascii="Amiri" w:hAnsi="Amiri" w:eastAsia="Amiri" w:cs="Amiri"/>
          <w:color w:val="111111"/>
          <w:sz w:val="28"/>
          <w:sz w:val="28"/>
          <w:szCs w:val="28"/>
          <w:rtl w:val="true"/>
          <w:lang w:bidi="ar-SA"/>
        </w:rPr>
        <w:t>اصحاب صفّین</w:t>
      </w:r>
    </w:p>
    <w:p>
      <w:pPr>
        <w:pStyle w:val="BookText"/>
        <w:rPr/>
      </w:pPr>
      <w:r>
        <w:rPr>
          <w:rFonts w:ascii="IRNazanin" w:hAnsi="IRNazanin" w:eastAsia="IRNazanin"/>
          <w:color w:val="111111"/>
          <w:sz w:val="28"/>
          <w:sz w:val="28"/>
          <w:szCs w:val="28"/>
          <w:rtl w:val="true"/>
          <w:lang w:bidi="fa-IR"/>
        </w:rPr>
        <w:t>اصحاب علباء</w:t>
      </w:r>
    </w:p>
    <w:p>
      <w:pPr>
        <w:pStyle w:val="BookText"/>
        <w:rPr/>
      </w:pPr>
      <w:r>
        <w:rPr>
          <w:rFonts w:ascii="IRNazanin" w:hAnsi="IRNazanin" w:eastAsia="IRNazanin"/>
          <w:color w:val="111111"/>
          <w:sz w:val="28"/>
          <w:sz w:val="28"/>
          <w:szCs w:val="28"/>
          <w:rtl w:val="true"/>
          <w:lang w:bidi="fa-IR"/>
        </w:rPr>
        <w:t>اصحاب علی علیه السّلام</w:t>
      </w:r>
    </w:p>
    <w:p>
      <w:pPr>
        <w:pStyle w:val="BookText"/>
        <w:rPr/>
      </w:pPr>
      <w:r>
        <w:rPr>
          <w:rFonts w:ascii="IRNazanin" w:hAnsi="IRNazanin" w:eastAsia="IRNazanin"/>
          <w:color w:val="111111"/>
          <w:sz w:val="28"/>
          <w:sz w:val="28"/>
          <w:szCs w:val="28"/>
          <w:rtl w:val="true"/>
          <w:lang w:bidi="fa-IR"/>
        </w:rPr>
        <w:t>اهل بیت علیهم السّلام</w:t>
      </w:r>
    </w:p>
    <w:p>
      <w:pPr>
        <w:pStyle w:val="BookText"/>
        <w:rPr/>
      </w:pPr>
      <w:r>
        <w:rPr>
          <w:rFonts w:ascii="Amiri" w:hAnsi="Amiri" w:eastAsia="Amiri" w:cs="Amiri"/>
          <w:color w:val="111111"/>
          <w:sz w:val="28"/>
          <w:sz w:val="28"/>
          <w:szCs w:val="28"/>
          <w:rtl w:val="true"/>
          <w:lang w:bidi="ar-SA"/>
        </w:rPr>
        <w:t>باطنیّه</w:t>
      </w:r>
    </w:p>
    <w:p>
      <w:pPr>
        <w:pStyle w:val="BookText"/>
        <w:rPr/>
      </w:pPr>
      <w:r>
        <w:rPr>
          <w:rFonts w:ascii="IRNazanin" w:hAnsi="IRNazanin" w:eastAsia="IRNazanin"/>
          <w:color w:val="111111"/>
          <w:sz w:val="28"/>
          <w:sz w:val="28"/>
          <w:szCs w:val="28"/>
          <w:rtl w:val="true"/>
          <w:lang w:bidi="fa-IR"/>
        </w:rPr>
        <w:t>بنی هاشم</w:t>
      </w:r>
    </w:p>
    <w:p>
      <w:pPr>
        <w:pStyle w:val="BookText"/>
        <w:rPr/>
      </w:pPr>
      <w:r>
        <w:rPr>
          <w:rFonts w:ascii="IRNazanin" w:hAnsi="IRNazanin" w:eastAsia="IRNazanin"/>
          <w:color w:val="111111"/>
          <w:sz w:val="28"/>
          <w:sz w:val="28"/>
          <w:szCs w:val="28"/>
          <w:rtl w:val="true"/>
          <w:lang w:bidi="fa-IR"/>
        </w:rPr>
        <w:t>پیشمرگان امام علی علیه السّلام</w:t>
      </w:r>
    </w:p>
    <w:p>
      <w:pPr>
        <w:pStyle w:val="BookText"/>
        <w:rPr/>
      </w:pPr>
      <w:r>
        <w:rPr>
          <w:rFonts w:ascii="IRNazanin" w:hAnsi="IRNazanin" w:eastAsia="IRNazanin"/>
          <w:color w:val="111111"/>
          <w:sz w:val="28"/>
          <w:sz w:val="28"/>
          <w:szCs w:val="28"/>
          <w:rtl w:val="true"/>
          <w:lang w:bidi="fa-IR"/>
        </w:rPr>
        <w:t>پیمان‌شکنان</w:t>
      </w:r>
    </w:p>
    <w:p>
      <w:pPr>
        <w:pStyle w:val="BookText"/>
        <w:rPr/>
      </w:pPr>
      <w:r>
        <w:rPr>
          <w:rFonts w:ascii="Amiri" w:hAnsi="Amiri" w:eastAsia="Amiri" w:cs="Amiri"/>
          <w:color w:val="111111"/>
          <w:sz w:val="28"/>
          <w:sz w:val="28"/>
          <w:szCs w:val="28"/>
          <w:rtl w:val="true"/>
          <w:lang w:bidi="ar-SA"/>
        </w:rPr>
        <w:t>تفضیلیّه</w:t>
      </w:r>
    </w:p>
    <w:p>
      <w:pPr>
        <w:pStyle w:val="BookText"/>
        <w:rPr/>
      </w:pPr>
      <w:r>
        <w:rPr>
          <w:rFonts w:ascii="IRNazanin" w:hAnsi="IRNazanin" w:eastAsia="IRNazanin"/>
          <w:color w:val="111111"/>
          <w:sz w:val="28"/>
          <w:sz w:val="28"/>
          <w:szCs w:val="28"/>
          <w:rtl w:val="true"/>
          <w:lang w:bidi="fa-IR"/>
        </w:rPr>
        <w:t>ثقات امیر المؤمنین علیه السّلام</w:t>
      </w:r>
    </w:p>
    <w:p>
      <w:pPr>
        <w:pStyle w:val="BookText"/>
        <w:rPr/>
      </w:pPr>
      <w:r>
        <w:rPr>
          <w:rFonts w:ascii="Amiri" w:hAnsi="Amiri" w:eastAsia="Amiri" w:cs="Amiri"/>
          <w:color w:val="111111"/>
          <w:sz w:val="28"/>
          <w:sz w:val="28"/>
          <w:szCs w:val="28"/>
          <w:rtl w:val="true"/>
          <w:lang w:bidi="ar-SA"/>
        </w:rPr>
        <w:t>جعفریّه</w:t>
      </w:r>
    </w:p>
    <w:p>
      <w:pPr>
        <w:pStyle w:val="BookText"/>
        <w:rPr/>
      </w:pPr>
      <w:r>
        <w:rPr>
          <w:rFonts w:ascii="IRNazanin" w:hAnsi="IRNazanin" w:eastAsia="IRNazanin"/>
          <w:color w:val="111111"/>
          <w:sz w:val="28"/>
          <w:sz w:val="28"/>
          <w:szCs w:val="28"/>
          <w:rtl w:val="true"/>
          <w:lang w:bidi="fa-IR"/>
        </w:rPr>
        <w:t>جیش اسامه</w:t>
      </w:r>
    </w:p>
    <w:p>
      <w:pPr>
        <w:pStyle w:val="BookText"/>
        <w:rPr/>
      </w:pPr>
      <w:r>
        <w:rPr>
          <w:rFonts w:ascii="IRNazanin" w:hAnsi="IRNazanin" w:eastAsia="IRNazanin"/>
          <w:color w:val="111111"/>
          <w:sz w:val="28"/>
          <w:sz w:val="28"/>
          <w:szCs w:val="28"/>
          <w:rtl w:val="true"/>
          <w:lang w:bidi="fa-IR"/>
        </w:rPr>
        <w:t>چهارده معصوم علیهم السّلام</w:t>
      </w:r>
    </w:p>
    <w:p>
      <w:pPr>
        <w:pStyle w:val="BookText"/>
        <w:rPr/>
      </w:pPr>
      <w:r>
        <w:rPr>
          <w:rFonts w:ascii="Amiri" w:hAnsi="Amiri" w:eastAsia="Amiri" w:cs="Amiri"/>
          <w:color w:val="111111"/>
          <w:sz w:val="28"/>
          <w:sz w:val="28"/>
          <w:szCs w:val="28"/>
          <w:rtl w:val="true"/>
          <w:lang w:bidi="ar-SA"/>
        </w:rPr>
        <w:t>حروریّه</w:t>
      </w:r>
    </w:p>
    <w:p>
      <w:pPr>
        <w:pStyle w:val="BookText"/>
        <w:rPr/>
      </w:pPr>
      <w:r>
        <w:rPr>
          <w:rFonts w:ascii="IRNazanin" w:hAnsi="IRNazanin" w:eastAsia="IRNazanin"/>
          <w:color w:val="111111"/>
          <w:sz w:val="28"/>
          <w:sz w:val="28"/>
          <w:szCs w:val="28"/>
          <w:rtl w:val="true"/>
          <w:lang w:bidi="fa-IR"/>
        </w:rPr>
        <w:t>حواریّون علی علیه السّلام</w:t>
      </w:r>
    </w:p>
    <w:p>
      <w:pPr>
        <w:pStyle w:val="BookText"/>
        <w:rPr/>
      </w:pPr>
      <w:r>
        <w:rPr>
          <w:rFonts w:ascii="IRNazanin" w:hAnsi="IRNazanin" w:eastAsia="IRNazanin"/>
          <w:color w:val="111111"/>
          <w:sz w:val="28"/>
          <w:sz w:val="28"/>
          <w:szCs w:val="28"/>
          <w:rtl w:val="true"/>
          <w:lang w:bidi="fa-IR"/>
        </w:rPr>
        <w:t>خلفای راشدین</w:t>
      </w:r>
    </w:p>
    <w:p>
      <w:pPr>
        <w:pStyle w:val="BookText"/>
        <w:rPr/>
      </w:pPr>
      <w:r>
        <w:rPr>
          <w:rFonts w:ascii="IRNazanin" w:hAnsi="IRNazanin" w:eastAsia="IRNazanin"/>
          <w:color w:val="111111"/>
          <w:sz w:val="28"/>
          <w:sz w:val="28"/>
          <w:szCs w:val="28"/>
          <w:rtl w:val="true"/>
          <w:lang w:bidi="fa-IR"/>
        </w:rPr>
        <w:t>خوارج نهروان</w:t>
      </w:r>
    </w:p>
    <w:p>
      <w:pPr>
        <w:pStyle w:val="BookText"/>
        <w:rPr/>
      </w:pPr>
      <w:r>
        <w:rPr>
          <w:rFonts w:ascii="IRNazanin" w:hAnsi="IRNazanin" w:eastAsia="IRNazanin"/>
          <w:color w:val="111111"/>
          <w:sz w:val="28"/>
          <w:sz w:val="28"/>
          <w:szCs w:val="28"/>
          <w:rtl w:val="true"/>
          <w:lang w:bidi="fa-IR"/>
        </w:rPr>
        <w:t>راویان غدیر</w:t>
      </w:r>
    </w:p>
    <w:p>
      <w:pPr>
        <w:pStyle w:val="BookText"/>
        <w:rPr/>
      </w:pPr>
      <w:r>
        <w:rPr>
          <w:rFonts w:ascii="Amiri" w:hAnsi="Amiri" w:eastAsia="Amiri" w:cs="Amiri"/>
          <w:color w:val="111111"/>
          <w:sz w:val="28"/>
          <w:sz w:val="28"/>
          <w:szCs w:val="28"/>
          <w:rtl w:val="true"/>
          <w:lang w:bidi="ar-SA"/>
        </w:rPr>
        <w:t>زیدیّه</w:t>
      </w:r>
    </w:p>
    <w:p>
      <w:pPr>
        <w:pStyle w:val="BookText"/>
        <w:rPr/>
      </w:pPr>
      <w:r>
        <w:rPr>
          <w:rFonts w:ascii="IRNazanin" w:hAnsi="IRNazanin" w:eastAsia="IRNazanin"/>
          <w:color w:val="111111"/>
          <w:sz w:val="28"/>
          <w:sz w:val="28"/>
          <w:szCs w:val="28"/>
          <w:rtl w:val="true"/>
          <w:lang w:bidi="fa-IR"/>
        </w:rPr>
        <w:t>سادات</w:t>
      </w:r>
    </w:p>
    <w:p>
      <w:pPr>
        <w:pStyle w:val="BookText"/>
        <w:rPr/>
      </w:pPr>
      <w:r>
        <w:rPr>
          <w:rFonts w:ascii="IRNazanin" w:hAnsi="IRNazanin" w:eastAsia="IRNazanin"/>
          <w:color w:val="111111"/>
          <w:sz w:val="28"/>
          <w:sz w:val="28"/>
          <w:szCs w:val="28"/>
          <w:rtl w:val="true"/>
          <w:lang w:bidi="fa-IR"/>
        </w:rPr>
        <w:t>سربداران</w:t>
      </w:r>
    </w:p>
    <w:p>
      <w:pPr>
        <w:pStyle w:val="BookText"/>
        <w:rPr/>
      </w:pPr>
      <w:r>
        <w:rPr>
          <w:rFonts w:ascii="Amiri" w:hAnsi="Amiri" w:eastAsia="Amiri" w:cs="Amiri"/>
          <w:color w:val="111111"/>
          <w:sz w:val="28"/>
          <w:sz w:val="28"/>
          <w:szCs w:val="28"/>
          <w:rtl w:val="true"/>
          <w:lang w:bidi="ar-SA"/>
        </w:rPr>
        <w:t>سلفیّه</w:t>
      </w:r>
    </w:p>
    <w:p>
      <w:pPr>
        <w:pStyle w:val="BookText"/>
        <w:rPr/>
      </w:pPr>
      <w:r>
        <w:rPr>
          <w:rFonts w:ascii="IRNazanin" w:hAnsi="IRNazanin" w:eastAsia="IRNazanin"/>
          <w:color w:val="111111"/>
          <w:sz w:val="28"/>
          <w:sz w:val="28"/>
          <w:szCs w:val="28"/>
          <w:rtl w:val="true"/>
          <w:lang w:bidi="fa-IR"/>
        </w:rPr>
        <w:t>شاعران فارسی شیعی</w:t>
      </w:r>
    </w:p>
    <w:p>
      <w:pPr>
        <w:pStyle w:val="BookText"/>
        <w:rPr/>
      </w:pPr>
      <w:r>
        <w:rPr>
          <w:rFonts w:ascii="IRNazanin" w:hAnsi="IRNazanin" w:eastAsia="IRNazanin"/>
          <w:color w:val="111111"/>
          <w:sz w:val="28"/>
          <w:sz w:val="28"/>
          <w:szCs w:val="28"/>
          <w:rtl w:val="true"/>
          <w:lang w:bidi="fa-IR"/>
        </w:rPr>
        <w:t>شامیان</w:t>
      </w:r>
    </w:p>
    <w:p>
      <w:pPr>
        <w:pStyle w:val="BookText"/>
        <w:rPr/>
      </w:pPr>
      <w:r>
        <w:rPr>
          <w:rFonts w:ascii="IRNazanin" w:hAnsi="IRNazanin" w:eastAsia="IRNazanin"/>
          <w:color w:val="111111"/>
          <w:sz w:val="28"/>
          <w:sz w:val="28"/>
          <w:szCs w:val="28"/>
          <w:rtl w:val="true"/>
          <w:lang w:bidi="fa-IR"/>
        </w:rPr>
        <w:t>شرطة الخمیس</w:t>
      </w:r>
    </w:p>
    <w:p>
      <w:pPr>
        <w:pStyle w:val="BookText"/>
        <w:rPr/>
      </w:pPr>
      <w:r>
        <w:rPr>
          <w:rFonts w:ascii="Amiri" w:hAnsi="Amiri" w:eastAsia="Amiri" w:cs="Amiri"/>
          <w:color w:val="111111"/>
          <w:sz w:val="28"/>
          <w:sz w:val="28"/>
          <w:szCs w:val="28"/>
          <w:rtl w:val="true"/>
          <w:lang w:bidi="ar-SA"/>
        </w:rPr>
        <w:t>شیخیّه</w:t>
      </w:r>
    </w:p>
    <w:p>
      <w:pPr>
        <w:pStyle w:val="BookText"/>
        <w:rPr/>
      </w:pPr>
      <w:r>
        <w:rPr>
          <w:rFonts w:ascii="IRNazanin" w:hAnsi="IRNazanin" w:eastAsia="IRNazanin"/>
          <w:color w:val="111111"/>
          <w:sz w:val="28"/>
          <w:sz w:val="28"/>
          <w:szCs w:val="28"/>
          <w:rtl w:val="true"/>
          <w:lang w:bidi="fa-IR"/>
        </w:rPr>
        <w:t>صحابه</w:t>
      </w:r>
    </w:p>
    <w:p>
      <w:pPr>
        <w:pStyle w:val="BookText"/>
        <w:rPr/>
      </w:pPr>
      <w:r>
        <w:rPr>
          <w:rFonts w:ascii="Amiri" w:hAnsi="Amiri" w:eastAsia="Amiri" w:cs="Amiri"/>
          <w:color w:val="111111"/>
          <w:sz w:val="28"/>
          <w:sz w:val="28"/>
          <w:szCs w:val="28"/>
          <w:rtl w:val="true"/>
          <w:lang w:bidi="ar-SA"/>
        </w:rPr>
        <w:t>صفویّه</w:t>
      </w:r>
    </w:p>
    <w:p>
      <w:pPr>
        <w:pStyle w:val="BookText"/>
        <w:rPr/>
      </w:pPr>
      <w:r>
        <w:rPr>
          <w:rFonts w:ascii="Amiri" w:hAnsi="Amiri" w:eastAsia="Amiri" w:cs="Amiri"/>
          <w:color w:val="111111"/>
          <w:sz w:val="28"/>
          <w:sz w:val="28"/>
          <w:szCs w:val="28"/>
          <w:rtl w:val="true"/>
          <w:lang w:bidi="ar-SA"/>
        </w:rPr>
        <w:t>عدلیّه</w:t>
      </w:r>
    </w:p>
    <w:p>
      <w:pPr>
        <w:pStyle w:val="BookText"/>
        <w:rPr/>
      </w:pPr>
      <w:r>
        <w:rPr>
          <w:rFonts w:ascii="IRNazanin" w:hAnsi="IRNazanin" w:eastAsia="IRNazanin"/>
          <w:color w:val="111111"/>
          <w:sz w:val="28"/>
          <w:sz w:val="28"/>
          <w:szCs w:val="28"/>
          <w:rtl w:val="true"/>
          <w:lang w:bidi="fa-IR"/>
        </w:rPr>
        <w:t>علویان</w:t>
      </w:r>
    </w:p>
    <w:p>
      <w:pPr>
        <w:pStyle w:val="BookText"/>
        <w:rPr/>
      </w:pPr>
      <w:r>
        <w:rPr>
          <w:rFonts w:ascii="Amiri" w:hAnsi="Amiri" w:eastAsia="Amiri" w:cs="Amiri"/>
          <w:color w:val="111111"/>
          <w:sz w:val="28"/>
          <w:sz w:val="28"/>
          <w:szCs w:val="28"/>
          <w:rtl w:val="true"/>
          <w:lang w:bidi="ar-SA"/>
        </w:rPr>
        <w:t>علی اللّهی</w:t>
      </w:r>
    </w:p>
    <w:p>
      <w:pPr>
        <w:pStyle w:val="BookText"/>
        <w:rPr/>
      </w:pPr>
      <w:r>
        <w:rPr>
          <w:rFonts w:ascii="IRNazanin" w:hAnsi="IRNazanin" w:eastAsia="IRNazanin"/>
          <w:color w:val="111111"/>
          <w:sz w:val="28"/>
          <w:sz w:val="28"/>
          <w:szCs w:val="28"/>
          <w:rtl w:val="true"/>
          <w:lang w:bidi="fa-IR"/>
        </w:rPr>
        <w:t>غلات</w:t>
      </w:r>
    </w:p>
    <w:p>
      <w:pPr>
        <w:pStyle w:val="BookText"/>
        <w:rPr/>
      </w:pPr>
      <w:r>
        <w:rPr>
          <w:rFonts w:ascii="IRNazanin" w:hAnsi="IRNazanin" w:eastAsia="IRNazanin"/>
          <w:color w:val="111111"/>
          <w:sz w:val="28"/>
          <w:sz w:val="28"/>
          <w:szCs w:val="28"/>
          <w:rtl w:val="true"/>
          <w:lang w:bidi="fa-IR"/>
        </w:rPr>
        <w:t>فرزندان علی علیه السّلام</w:t>
      </w:r>
    </w:p>
    <w:p>
      <w:pPr>
        <w:pStyle w:val="BookText"/>
        <w:rPr/>
      </w:pPr>
      <w:r>
        <w:rPr>
          <w:rFonts w:ascii="IRNazanin" w:hAnsi="IRNazanin" w:eastAsia="IRNazanin"/>
          <w:color w:val="111111"/>
          <w:sz w:val="28"/>
          <w:sz w:val="28"/>
          <w:szCs w:val="28"/>
          <w:rtl w:val="true"/>
          <w:lang w:bidi="fa-IR"/>
        </w:rPr>
        <w:t>قاسطین</w:t>
      </w:r>
    </w:p>
    <w:p>
      <w:pPr>
        <w:pStyle w:val="BookText"/>
        <w:rPr/>
      </w:pPr>
      <w:r>
        <w:rPr>
          <w:rFonts w:ascii="IRNazanin" w:hAnsi="IRNazanin" w:eastAsia="IRNazanin"/>
          <w:color w:val="111111"/>
          <w:sz w:val="28"/>
          <w:sz w:val="28"/>
          <w:szCs w:val="28"/>
          <w:rtl w:val="true"/>
          <w:lang w:bidi="fa-IR"/>
        </w:rPr>
        <w:t>قاعدین</w:t>
      </w:r>
    </w:p>
    <w:p>
      <w:pPr>
        <w:pStyle w:val="BookText"/>
        <w:rPr/>
      </w:pPr>
      <w:r>
        <w:rPr>
          <w:rFonts w:ascii="Amiri" w:hAnsi="Amiri" w:eastAsia="Amiri" w:cs="Amiri"/>
          <w:color w:val="111111"/>
          <w:sz w:val="28"/>
          <w:sz w:val="28"/>
          <w:szCs w:val="28"/>
          <w:rtl w:val="true"/>
          <w:lang w:bidi="ar-SA"/>
        </w:rPr>
        <w:t>کیسانیّه</w:t>
      </w:r>
    </w:p>
    <w:p>
      <w:pPr>
        <w:pStyle w:val="BookText"/>
        <w:rPr/>
      </w:pPr>
      <w:r>
        <w:rPr>
          <w:rFonts w:ascii="IRNazanin" w:hAnsi="IRNazanin" w:eastAsia="IRNazanin"/>
          <w:color w:val="111111"/>
          <w:sz w:val="28"/>
          <w:sz w:val="28"/>
          <w:szCs w:val="28"/>
          <w:rtl w:val="true"/>
          <w:lang w:bidi="fa-IR"/>
        </w:rPr>
        <w:t>مارقین</w:t>
      </w:r>
    </w:p>
    <w:p>
      <w:pPr>
        <w:pStyle w:val="BookText"/>
        <w:rPr/>
      </w:pPr>
      <w:r>
        <w:rPr>
          <w:rFonts w:ascii="IRNazanin" w:hAnsi="IRNazanin" w:eastAsia="IRNazanin"/>
          <w:color w:val="111111"/>
          <w:sz w:val="28"/>
          <w:sz w:val="28"/>
          <w:szCs w:val="28"/>
          <w:rtl w:val="true"/>
          <w:lang w:bidi="fa-IR"/>
        </w:rPr>
        <w:t>موالیان یمنی</w:t>
      </w:r>
    </w:p>
    <w:p>
      <w:pPr>
        <w:pStyle w:val="BookText"/>
        <w:rPr/>
      </w:pPr>
      <w:r>
        <w:rPr>
          <w:rFonts w:ascii="IRNazanin" w:hAnsi="IRNazanin" w:eastAsia="IRNazanin"/>
          <w:color w:val="111111"/>
          <w:sz w:val="28"/>
          <w:sz w:val="28"/>
          <w:szCs w:val="28"/>
          <w:rtl w:val="true"/>
          <w:lang w:bidi="fa-IR"/>
        </w:rPr>
        <w:t>ناکثین</w:t>
      </w:r>
    </w:p>
    <w:p>
      <w:pPr>
        <w:pStyle w:val="BookText"/>
        <w:rPr/>
      </w:pPr>
      <w:r>
        <w:rPr>
          <w:rFonts w:ascii="IRNazanin" w:hAnsi="IRNazanin" w:eastAsia="IRNazanin"/>
          <w:color w:val="111111"/>
          <w:sz w:val="28"/>
          <w:sz w:val="28"/>
          <w:szCs w:val="28"/>
          <w:rtl w:val="true"/>
          <w:lang w:bidi="fa-IR"/>
        </w:rPr>
        <w:t>نخاوله</w:t>
      </w:r>
    </w:p>
    <w:p>
      <w:pPr>
        <w:pStyle w:val="BookText"/>
        <w:rPr/>
      </w:pPr>
      <w:r>
        <w:rPr>
          <w:rFonts w:ascii="IRNazanin" w:hAnsi="IRNazanin" w:eastAsia="IRNazanin"/>
          <w:color w:val="111111"/>
          <w:sz w:val="28"/>
          <w:sz w:val="28"/>
          <w:szCs w:val="28"/>
          <w:rtl w:val="true"/>
          <w:lang w:bidi="fa-IR"/>
        </w:rPr>
        <w:t>نواصب</w:t>
      </w:r>
    </w:p>
    <w:p>
      <w:pPr>
        <w:pStyle w:val="BookText"/>
        <w:rPr/>
      </w:pPr>
      <w:r>
        <w:rPr>
          <w:rFonts w:ascii="IRNazanin" w:hAnsi="IRNazanin" w:eastAsia="IRNazanin"/>
          <w:color w:val="111111"/>
          <w:sz w:val="28"/>
          <w:sz w:val="28"/>
          <w:szCs w:val="28"/>
          <w:rtl w:val="true"/>
          <w:lang w:bidi="fa-IR"/>
        </w:rPr>
        <w:t>والیان علی علیه السّلام</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یاران علی علیه السّلام</w:t>
      </w:r>
      <w:bookmarkStart w:id="1746" w:name="pg5471_31035"/>
    </w:p>
    <w:p>
      <w:pPr>
        <w:pStyle w:val="Heading3"/>
        <w:numPr>
          <w:ilvl w:val="2"/>
          <w:numId w:val="1"/>
        </w:numPr>
        <w:rPr/>
      </w:pPr>
      <w:bookmarkStart w:id="1747" w:name="__RefHeading___Toc2146378_581953129"/>
      <w:bookmarkStart w:id="1748" w:name="_Toc668"/>
      <w:bookmarkEnd w:id="1746"/>
      <w:bookmarkEnd w:id="1747"/>
      <w:r>
        <w:rPr>
          <w:rtl w:val="true"/>
        </w:rPr>
        <w:t>مؤسّسات و مراکز</w:t>
      </w:r>
      <w:bookmarkEnd w:id="1748"/>
    </w:p>
    <w:p>
      <w:pPr>
        <w:pStyle w:val="BookText"/>
        <w:rPr/>
      </w:pPr>
      <w:r>
        <w:rPr>
          <w:rFonts w:ascii="IRNazanin" w:hAnsi="IRNazanin" w:eastAsia="IRNazanin"/>
          <w:color w:val="111111"/>
          <w:sz w:val="28"/>
          <w:sz w:val="28"/>
          <w:szCs w:val="28"/>
          <w:rtl w:val="true"/>
          <w:lang w:bidi="fa-IR"/>
        </w:rPr>
        <w:t>بنیاد نهج البلاغه</w:t>
      </w:r>
    </w:p>
    <w:p>
      <w:pPr>
        <w:pStyle w:val="BookText"/>
        <w:rPr/>
      </w:pPr>
      <w:r>
        <w:rPr>
          <w:rFonts w:ascii="IRNazanin" w:hAnsi="IRNazanin" w:eastAsia="IRNazanin"/>
          <w:color w:val="111111"/>
          <w:sz w:val="28"/>
          <w:sz w:val="28"/>
          <w:szCs w:val="28"/>
          <w:rtl w:val="true"/>
          <w:lang w:bidi="fa-IR"/>
        </w:rPr>
        <w:t>دار التقریب</w:t>
      </w:r>
    </w:p>
    <w:p>
      <w:pPr>
        <w:pStyle w:val="BookText"/>
        <w:rPr/>
      </w:pPr>
      <w:r>
        <w:rPr>
          <w:rFonts w:ascii="IRNazanin" w:hAnsi="IRNazanin" w:eastAsia="IRNazanin"/>
          <w:color w:val="111111"/>
          <w:sz w:val="28"/>
          <w:sz w:val="28"/>
          <w:szCs w:val="28"/>
          <w:rtl w:val="true"/>
          <w:lang w:bidi="fa-IR"/>
        </w:rPr>
        <w:t>ستاد بزرگداشت امام علی علیه السّلام</w:t>
      </w:r>
    </w:p>
    <w:p>
      <w:pPr>
        <w:pStyle w:val="BookText"/>
        <w:rPr/>
      </w:pPr>
      <w:r>
        <w:rPr>
          <w:rFonts w:ascii="IRNazanin" w:hAnsi="IRNazanin" w:eastAsia="IRNazanin"/>
          <w:color w:val="111111"/>
          <w:sz w:val="28"/>
          <w:sz w:val="28"/>
          <w:szCs w:val="28"/>
          <w:rtl w:val="true"/>
          <w:lang w:bidi="fa-IR"/>
        </w:rPr>
        <w:t>کتابخانه تخصصی امیر المؤمنین علیه السّلام</w:t>
      </w:r>
    </w:p>
    <w:p>
      <w:pPr>
        <w:pStyle w:val="BookText"/>
        <w:rPr/>
      </w:pPr>
      <w:r>
        <w:rPr>
          <w:rFonts w:ascii="IRNazanin" w:hAnsi="IRNazanin" w:eastAsia="IRNazanin"/>
          <w:color w:val="111111"/>
          <w:sz w:val="28"/>
          <w:sz w:val="28"/>
          <w:szCs w:val="28"/>
          <w:rtl w:val="true"/>
          <w:lang w:bidi="fa-IR"/>
        </w:rPr>
        <w:t>مجمع جهانی اهل بیت</w:t>
      </w:r>
    </w:p>
    <w:p>
      <w:pPr>
        <w:pStyle w:val="BookText"/>
        <w:rPr/>
      </w:pPr>
      <w:r>
        <w:rPr>
          <w:rFonts w:ascii="IRNazanin" w:hAnsi="IRNazanin" w:eastAsia="IRNazanin"/>
          <w:color w:val="111111"/>
          <w:sz w:val="28"/>
          <w:sz w:val="28"/>
          <w:szCs w:val="28"/>
          <w:rtl w:val="true"/>
          <w:lang w:bidi="fa-IR"/>
        </w:rPr>
        <w:t>مراکز غدیری</w:t>
      </w:r>
    </w:p>
    <w:p>
      <w:pPr>
        <w:pStyle w:val="BookText"/>
        <w:rPr/>
      </w:pPr>
      <w:r>
        <w:rPr>
          <w:rFonts w:ascii="IRNazanin" w:hAnsi="IRNazanin" w:eastAsia="IRNazanin"/>
          <w:color w:val="111111"/>
          <w:sz w:val="28"/>
          <w:sz w:val="28"/>
          <w:szCs w:val="28"/>
          <w:rtl w:val="true"/>
          <w:lang w:bidi="fa-IR"/>
        </w:rPr>
        <w:t>مکتبة الامام امیر المؤمنین الخاصّة</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مؤسّسۀ شیعه‌شناسی</w:t>
      </w:r>
      <w:bookmarkStart w:id="1749" w:name="pg5471_31037"/>
    </w:p>
    <w:p>
      <w:pPr>
        <w:pStyle w:val="Heading3"/>
        <w:numPr>
          <w:ilvl w:val="2"/>
          <w:numId w:val="1"/>
        </w:numPr>
        <w:rPr/>
      </w:pPr>
      <w:bookmarkStart w:id="1750" w:name="__RefHeading___Toc2146380_581953129"/>
      <w:bookmarkStart w:id="1751" w:name="_Toc669"/>
      <w:bookmarkEnd w:id="1749"/>
      <w:bookmarkEnd w:id="1750"/>
      <w:r>
        <w:rPr>
          <w:rtl w:val="true"/>
        </w:rPr>
        <w:t>منابع و مآخذ</w:t>
      </w:r>
      <w:bookmarkEnd w:id="175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الصلاة،امام خمینی،مؤسسۀ تنظیم و نشر آثار امام خمینی،</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بویه،حامیان فرهنگ تشیّع،سیف اللّه نحوی،پژوهشکده باقر العلوم،قم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بویه،علی اصغر فقیهی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الغدیر،علی الکورانی،مرکز المصطفی،قم،</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تیمیه،حیاته،عقائده،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صائب عبد الحمید،مرکز الغدیر للدراسات الاسلامیه،قم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طالب،تجلی ایمان،مجید پورطباطبایی،وزارت ارشاد اسلامی،تهران،</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الهداة،شیخ حرّ عاملی،المطبعة العلمیه،قم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احتجاج،طبرسی،اسوه،تهران،</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احقاق الحق،قاضی نور اللّه شوشتری،کتابخانۀ آیة اللّه مرعشی،مطبعة الخیام،قم،</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اختصاص،شیخ مفید،انتشارات اسلامی،قم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الآدب فی ظلّ التشیّع،عبد اللّه نعمه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القلوب،حسن بن محمّد دیلمی،منشورات الشریف الرضی،قم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ارشاد،شیخ مفید،چاپ کنگره هزارۀ شیخ مفید،قم،</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سقیفه تا نینوا،موسی خسروی،مشهد،چاپخانه طوس،</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الاستبصار،علی الکورانی،دار السیره،قم،</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آل محمّد،سلیم بن قیس،</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العقائد،میرزا ابو طالب شیرازی،انتشارات مکتب اسلام،قم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الاسرار العلویّه،محمّد فاضل المسعودی،المؤسسة الاسلامیة،قم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الاسلام و الشیعه،محمود الشهابی،انتشارات دانشگاه تهران،</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الاصابه فی تمییز الصحابه،ابن حجر عسقلانی،دار الکتب العلمیه،بیروت،</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الشیعة و اصولها،محمّد حسین کاشف الغطاء،قم،</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کافی،محمّد بن یعقوب کلینی،دار الکتب الاسلامیه،</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اضواء علی السنّة المحمّدیة،محمود ابوریّه،دار المعارف،مصر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اعیان الشیعه،سیّد محسن الامین،دار التعارف للمطبوعات،بیروت،</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اکمال الدین،شیخ صدوق،انتشارات اسلامی،قم،</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القاب و صفات مولای متقیان،فرزین ثابت،نشر سبحان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امالی،شیخ صدوق،مؤسسۀ بعثت،تهران،</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امالی،شیخ طوسی،مؤسسۀ بعثت،قم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امالی،شیخ مفید،جامعۀ مدرسین،قم،</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الصادق و المذاهب الاربعه،اسد حیدر،دار الکتب العربی،بیروت،</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الفتاح عبد المقصود،ترجمه،انتشار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الامامة و السیاسة،ابن قتیبۀ دینوری،مکتبة الشریف الرضی،قم،</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الامامة و اهل البیت،محمّد بیومی مهران،مرکز الغدیر للدراسات الاسلامیة،قم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تکاملی اسلام،جلال الدین فارسی،چاپ اول،</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البیت فی الکتاب و السنّة،محمّدی ری‌شهری،دار الحدیث،قم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البیت،منزلتهم و مبادئهم،محمّد جواد مغنیه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ابی طالب،شیخ مفید،کنگرۀ هزارۀ شیخ مفید،قم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بانوان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الأنوار،علامۀ مجلسی،مؤسسة الوفاء،بیروت،</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 الصباغة فی شرح نهج البلاغة،محمّد تقی شوشتری،امیر کبیر،تهران،</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پایگاههای اینترنتی شیعه،انتشارات دلیل ما،</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الشیعه،محمّد حسین المظفری،مکتبة بصیرتی،قم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المدینة المنورة،ابن شبّه،دار التراث،بیروت،</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جمع قرآن کریم،محمّد رضا جلالی نایینی،نشر نقره،تهران،</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یعقوبی،احمد بن ابی یعقوب،دار صادر،بیروت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التبرّک،احمد میانجی،بنیاد بعثت،تهران،</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تبرّک و توسّل،جواد محدثی،مرکز الغدیر للدراسات الاسلامیه،قم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العقول،ابن شعبۀ حرّانی،انتشارات اسلامی،</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التحقیق فی کلمات القرآن الکریم،حسن مصطفوی،مرکز نشر الکتاب،قم،</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تدوین السنّة الشریفة،محمّد رضا الجلالی،بوستان کتاب،قم،</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ترجمة الامام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دمشق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الفکر،بیروت،</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تشیّع علوی و تشیّع صفوی،علی شریعتی،مجموعه آثار</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تشیّع و تصوّف،کامل مصطفی شیبی،ترجمه علی رضا ذکاوتی،امیر کبیر،</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تصحیح الاعتقاد،شیخ مفید،چاپ کنگره هزارۀ شیخ مفید،قم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عیاشی،محمّد بن مسعود عیاشی،المکتبة العلمیة،تهران،</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کبیر،فخر رازی،دار الفکر،بیروت،</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مرآة الانوار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نور الثقلین،ابن جمعۀ حویزی،المطبعة العلمیه،قم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تقیّه،امر به معروف و نهی از منکر،احمد طیبی شبستری،تهران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تنقیح المقال،مامقانی،مطبعۀ مرتضویه،نجف،</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توحید،شیخ صدوق،انتشارات اسلامی،قم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جاذبه و دافعۀ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مرتضی مطهری،حسینیۀ ارشاد،تهران،</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جلوه‌های ولایت در شعر فارسی،احمد احمدی بیرجندی،بنیاد پژوهشهای اسلامی،مشهد،</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الجمل،شیخ مفید،کنگرۀ هزارۀ نهج البلاغه،قم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التاریخ،علی الکورانی،دار الهدی للطباعة و النشر،قم،</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جهشها،محمّد رضا حکیمی،دفتر نشر فرهنگ اسلامی،تهران،</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چشمه در بستر،مسعود پورآقایی،حضور،قم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چهارده قرن با غدیر،محمّد باقر انصاری،انتشارات دلیل،قم،</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الیقین،سیّد عبد اللّه شبّر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اسلامی،امام خمینی،چاپ نجف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حلیة الاولیاء،ابو نعیم اصفهانی،دار الکتاب العربی،بیروت،</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حماسۀ غدیر،محمّد رضا حکیمی،دفتر نشر فرهنگ اسلامی،تهران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حیاة الامام الحسین،باقر شریف القرشی،دار الکتب العلمیه،قم،</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حیاة الامام الهادی،باقر شریف القرشی،دار الکتاب الاسلامی،قم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حیاة الامام موسی بن جعفر،باقر شریف القرشی،دار الکتب العلمیه،قم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حیاة امیر 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اصغر ناظم زاده،کوثر ولایت،قم،</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حیاة سیّدة النساء 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شریف القرشی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خدمات متقابل اسلام و ایران،شهید مرتضی مطهری،چاپ اول،انتشار،</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خصائص الائمّه،سیّد رضی،مرکز البحوث الاسلامیه،مشهد،</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و ولایت از نظر قرآن و سنت،محمّد تقی شریعتی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دائرة المعارف تشیّع،گروهی،بنیاد اسلامی طاهر،</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دانشنامۀ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،گروهی،پژوهشگاه فرهنگ و اندیشه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دانشنامۀ امیر المؤمنین،گروهی،دار الحدیث،قم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المنثور،سیوطی،دار الفکر،بیروت،</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حریم حرم،جواد محدثی،نشر مشعر،تهران،</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محفل روحانیان،محمّد علی مجاهدی،هجرت،قم،</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دعبل خزاعی،شاعر دار بردوش،مصطفی قلیزاده،پژوهشکده باقر العلوم،قم،</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آفتاب،دبیرخانۀ کتاب سال ولایت،گروهی،تهران،</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الصدق،محمّد حسین المظفری،مکتبة النجاح،تهران،</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امیر المؤمنین،امام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 الی تصانیف الشیعه،شیخ آقا بزرگ تهرانی،دار الاضواء،بیروت،</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راهنماشناسی،محمّد تقی مصباح یزدی،امیر کبیر،تهران،</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سیاسی اسلام،برنارد لوئیس،ترجمه غلامرضا بهروز لک،بوستان کتاب،قم،</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زبدة الاثار،محمّد علی طبری،امیر کبیر،تهران،</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سفینة البحار،شیخ عباس قمی،فراهانی،تهران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الامام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،گروهی،پژوهشکده باقر العلوم،قم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سیرتنا و سنّتنا،علامه عبد الحسین امینی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سیری در اماکن سرزمین وحی،نشر مشعر،تهران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سیری در نهج البلاغه،شهید مرتضی مطهری،انتشارات صدرا،قم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سیمای کارگزاران علی بن ابی طالب،علی ذاکری،بوستان کتاب،قم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البلاغه،ابن ابی الحدید،دار احیاء الکتب العربیه،</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البلاغه،ابن میثم بحرانی،دفتر تبلیغات اسلامی،قم،</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در اسلام،علامه محمّد حسین طباطبایی،چاپ اول،</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شیعه‌شناسی و پاسخ به شبهات،علی اصغر رضوانی،نشر مشعر،</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الشیعه هم اهل السنّة،محمّد التیجانی،شمس المشرق،بیروت،</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صحیفۀ سجادیه،امام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،ترجمۀ جواد فاضل،انتشارات امیر کبیر،تهران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صحیفۀ نور،امام خمینی،وزارت ارشاد اسلامی،</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صوت العدالة الانسانیة،جرج جرداق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طبقات،محمّد بن سعد،دار الکتب العلمیه،دار صادر،بیروت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کلی اندیشۀ اسلامی،سیّد علی حسینی خامنه‌ای،دفتر نشر فرهنگ اسلامی،تهران،</w:t>
      </w:r>
      <w:r>
        <w:rPr>
          <w:rFonts w:eastAsia="IRNazanin" w:cs="IRNazanin"/>
          <w:color w:val="111111"/>
          <w:sz w:val="28"/>
          <w:szCs w:val="28"/>
          <w:lang w:bidi="fa-IR"/>
        </w:rPr>
        <w:t>1377</w:t>
      </w:r>
      <w:r>
        <w:rPr>
          <w:rFonts w:eastAsia="IRNazanin" w:cs="IRNazanin"/>
          <w:color w:val="111111"/>
          <w:sz w:val="28"/>
          <w:szCs w:val="28"/>
          <w:rtl w:val="true"/>
          <w:lang w:bidi="fa-IR"/>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الطریق الی غدیر خم،کمال السید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عالی امام خمینی،قم،</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عبقات الانوار،میر حامد حسین هندی،مدرسة الامام المهدی،قم،</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عقائد الامامیه،محمّد رضا المظفر،چاپ اول،تهران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الشرایع،شیخ صدوق،مکتبة الداوری،قم،</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من المهد الی اللّحد،سیّد محمّد کاظم القزوینی،مؤسسة النور،بیروت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عوالم العلوم،بحرانی،مؤسسة الامام المهدی،قم،</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عوالی اللئالی،ابن ابی جمهور احسائی،مطبعة سیّد الشهداء،قم،</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الرضا،شیخ صدوق،تهران،منشورات جهان،</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الغارات،ابراهیم بن محمّد ثقفی،دار الکتاب،قم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در آیینۀ کتاب،محمّد انصاری،دلیل ما،قم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در شعر فارسی،مصطفی موسوی گرمارودی،نشر الهادی،قم،</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الغدیر،علامۀ عبد الحسین امینی،دار الکتب العربی،بیروت،</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 الحکم،آمدی،عبد الواحد آمدی،دانشگاه تهران،</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فاطمه است،علی شریعتی،چاپ ارشاد،تهران،</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فتوّت‌نامه،مولا حسین واعظ کاشفی،بنیاد فرهنگ ایران،</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عاشورا،جواد محدثی،نشر معروف،قم،</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المهمه،ابن صبّاغ مالکی،دار الاضواء،بیروت،</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الخمسه من الصحاح الستّه،سیّد مرتضی فیروزآبادی،دار الکتب الاسلامیه،تهران،</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فنون بلاغت،جلال الدین همایی،نشر هما،تهران،</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القدیر،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عبقات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عباس قمی،بوستان کتاب،قم،</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القاموس الفقهی،سعدی ابو حبیب،دار الفکر،دمشق،</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قصار الجمل،علی مشکینی اردبیلی،قم،</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الکامل،ابن اثیر،دار احیاء التراث العربی،</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،مصطفی قصیر العاملی،مجمع جهان اهل بیت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ماه هنر،وزارت ارشاد،شمارۀ </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الارتیاب،سیّد محسن الامین،تهران،</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الغمّه،علی بن عیسی اربلی،دار الکتاب الاسلامی،بیروت،</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الخصام،محمّد تقی دزفولی،تحقیق محمّد حسین صفاخواه،آمه،</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کلیات اقبال لاهوری،اقبال،انتشارات جاویدان،تهران،</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کلیات دیوان شهریار،محمّد حسین شهریار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کلیات سعدی،انتشارات امیر کبیر،تهران،</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العمال،علاء الدین علی الهندی،مؤسسة الرساله،</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کیهان فرهنگی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تهران،مؤسسه کیهان،</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گلستان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ویژه‌نامه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،تهران،وزارت ارشاد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لغت‌نامه،علی اکبر دهخدا،مؤسسۀ دهخدا،</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و للحقیقة،علی آل محسن،نشر مشعر،تهران،</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ماضی النجف و حاضرها،شیخ جعفر آل محبوبه نجفی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ماهنامۀ کوثر،آستانۀ مقدسه حضرت معصومه،قم،</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مثنوی معنوی،جلال الدین بلخی رومی،امیر کبیر،تهران،</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البیان،فضل بن حسن طبرسی،کتابخانه آیة اللّه مرعشی نجفی،قم،</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المحاسن،محمّد بن خالد برقی،دار الکتب الاسلامیه،طبع دوم،قم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المحجّة البیضاء،فیض کاشانی،انتشارات اسلامی،قم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العقول،محمّد باقر مجلسی،دار الکتب الاسلامیه،تهران،</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المراجعات،عبد الحسین شرف الدین،تحقیق شیخ حسین الراضی،مجمع جهانی اهل بیت،قم،</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الذهب،مسعودی،دار الاندلس،بیروت،</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خلافیه و الرأی الحق فیها،علی آل محسن،نشر مشعر،تهران،</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وسائل الشیعه،میرزا حسین نوری،مؤسسة آل البیت،قم،</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مشعل جاوید،محمّد علی مهدوی راد،دلیل ما،قم،</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فصلنامه آستان قدس رضوی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مشهد،بهار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 حدیث الطیر،محمّد جعفر الطبسی،کتابخانه تخصص امیر المؤمنین،مشهد،</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 نهج البلاغه و اسانیده،عبد الزهراء الحسینی الخطیب،دار الاضواء،بیروت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مظلومی گمشده در سقیفه،شهید سیّد رضا پاک‌نژاد،ج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،یزد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معادن الحکمه،محمّد بن فیض کاشانی،جامعۀ مدرسین،قم،</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معارف و معاریف،سیّد مصطفی حسینی دشتی،اسماعیلیان،قم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المدرستین،مرتضی العسکری،بنیاد بعثت،تهران،</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الاخبار،شیخ صدوق،انتشارات اسلامی،قم،</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الالفاظ و الاعلام القرآنیه،محمّد اسماعیل ابراهیم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البلدان،یاقوت حموی،دار احیاء التراث العربی،</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القبور،سیّد محمّد مهدی موسوی اصفهانی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معالم الحجاز،عاتق بن غیث البلادی،نادی للمطبوعات،مکه،</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الجنان،شیخ عباس قمی،دفتر نشر فرهنگ اسلامی،تهران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مفردات،راغب اصفهانی،مکتبة المصطفوی،تهران،</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الحسین،خوارزمی،مکتبة المفید،قم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مکاتیب الرسول،علی احمدی میانجی،انتشارات اسلامی،قم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مکاسب،شیخ انصاری،انتشارات اسلامیه،تهران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الملاحم و الفتن،سیّد بن طاووس،مؤسسة صاحب الامر،</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الملل و النحل،شهرستانی،دار المعرفة،بیروت،</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المناشدة و الاحتجاج بحدیث الغدیر،کمال السید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التواریخ،ملا هاشم خراسانی،کتابفروشی اسلامیه،</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الفقیه،شیخ صدوق،جامعۀ مدرسین،قم،</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مواقف الشیعه،علی احمدی میانجی،انتشارات اسلامی،قم</w:t>
      </w:r>
      <w:r>
        <w:rPr>
          <w:rFonts w:eastAsia="IRNazanin" w:cs="IRNazanin"/>
          <w:color w:val="111111"/>
          <w:sz w:val="28"/>
          <w:szCs w:val="28"/>
          <w:rtl w:val="true"/>
          <w:lang w:bidi="fa-IR"/>
        </w:rPr>
        <w:t>.</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موسوعة الامام علی بن ابی طالب،محمّدی ری‌شهری،دار الحدیث،قم،</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موسوعة العتبات المقدسه،جعفر الخلیلی،مؤسسة الاعلمی للمطبوعات،</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موسوعة شهادة المعصومین،گروهی،پژوهشکده باقر العلوم،قم،</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موسوعة کلمات الامام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،گروهی،پژوهشکدۀ باقر العلوم،قم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میزان الحکمه،محمّدی ری‌شهری،دار الحدیث،قم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المیزان،علامه محمّد حسین طباطبایی،دار الکتب الاسلامیه،تهران،</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میقات 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تحقیقات حج،قم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مینای قلم،جواد محدثی،بوستان کتاب،قم،</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 و الاجتهاد،سیّد عبد الحسین شرف الدین،مطبعة النعمان،نجف،</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نظریة عدالة الصحابه،احمد حسین یعقوب،انصاریان،قم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نفحات الازهار،سیّد علی حسینی المیلانی،قم،</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عایشه در تاریخ اسلام،علامه مرتضی عسکری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النکت الاعتقادیه،شیخ مفید،کنگره هزاره شیخ مفید،قم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النهایه،ابن اثیر،مؤسسه اسماعیلیان،قم،</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البلاغه،سیّد رضی،فیض الاسلام،تهران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و نبوت،شهید مرتضی مطهری،انتشارات صدرا،قم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الشیعه،شیخ حر عاملی،دار احیاء التراث العربی،بیروت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وقف،میراث جاویدان،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اوقاف و امور خیریه،تهران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ویژه‌نامۀ فصلنامه حکومت اسلامی،دبیرخانۀ مجلس خبرگان،قم،</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یادنامۀ علامۀ امینی،محمّد رضا حکیمی،جعفر شهیدی،انتشار،</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الیقین،سیّد بن طاووس،مؤسسة دار الکتاب،قم،</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قطره از دریا،محمّد علی مجاهدی،قم،</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المودّة،سلیمان بن ابراهیم قندوزی،مکتبة الحیدریة،نجف،</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الدّار،سیّد طالب الحسینی الرفاعی</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5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5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مدخل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 یوم الدّار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همین کتاب مراجعه شود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المدینة المنوره،ابن شبّه،ج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موسوعة الامام علی بن ابی طالب علیه السّلام،ج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نقل از تاریخ المدینة المنوره </w:t>
      </w:r>
      <w:r>
        <w:rPr>
          <w:rFonts w:eastAsia="IRNazanin" w:cs="IRNazanin"/>
          <w:b w:val="false"/>
          <w:bCs w:val="false"/>
          <w:i w:val="false"/>
          <w:iCs w:val="false"/>
          <w:color w:val="333333"/>
          <w:sz w:val="20"/>
          <w:szCs w:val="20"/>
        </w:rPr>
        <w:t>221/1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الغدیر،ج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به نقل از تفسیر فرات کوفی</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الغدیر،ج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زمینۀ آداب و اعمال این روز،از جمله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اعمال یوم الغدیر و لیلته و ادعیتهما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خلاصۀ آن در جزوۀ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عید غدیر در 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نویسنده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آداب عید غدیر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،نشر دلیل،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چهارده قرن با غدیر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باقر انصاری،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محدث قمی،اعمال روز غدیر،ماهنامۀ کوثر،شمارۀ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فقه غدیر</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ماهنامه کوثر،شمارۀ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اردی‌بهشت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از جمله در الغدیر،ج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 البلاغه،ابن ابی الحدید،ج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دربارۀ آل بویه از جمله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بویه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اصغر فقیهی،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بویه،حامیان فرهنگ تشیّع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سری کتابهای دولت ابرار، سیف اللّه نحوی،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تمدن اسلامی در قرن چهارم هجری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آدام متز،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دائرة المعارف تشیّع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الغدیر،ج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صحیفۀ نور،ج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معانی الأخبار،ص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مفردات،راغب اصفهانی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واژۀ آل</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معجم الألفاظ و الأعلام القرآنیه،محمّد اسماعیل ابراهیم</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اهل البیت فی الکتاب و السنّه،ص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الشیعه،ج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1219</w:t>
      </w:r>
      <w:r>
        <w:rPr>
          <w:rFonts w:ascii="IRNazanin" w:hAnsi="IRNazanin" w:eastAsia="IRNazanin"/>
          <w:b w:val="false"/>
          <w:b w:val="false"/>
          <w:bCs w:val="false"/>
          <w:i w:val="false"/>
          <w:i w:val="false"/>
          <w:iCs w:val="false"/>
          <w:color w:val="333333"/>
          <w:sz w:val="20"/>
          <w:sz w:val="20"/>
          <w:szCs w:val="20"/>
          <w:rtl w:val="true"/>
        </w:rPr>
        <w:t>،نیز به مدخل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همین کتاب مراجعه شود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انّ آل یس آل محمّد 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دربارۀ آل محمّد و اهل بیت پیامبر و احادیث مربوط به آنان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 البیت فی الکتاب و السنّه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ری‌شهری</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تمام قصیده را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بخوانید</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اهل البیت فی الکتاب و السنّه،ص </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به نقل از تفسیر عیّاشی</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صافات،آیه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منابع آن از کتب اهل سنّت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المراجعات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نامۀ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معانی الاخبار،ص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صبحی 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الغدیر،ج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الغدیر فی الکتاب العزیز</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مائده،آیه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کافی،ج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المراجعات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،مراجعۀ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تعلیقۀ شمارۀ </w:t>
      </w:r>
      <w:r>
        <w:rPr>
          <w:rFonts w:eastAsia="IRNazanin" w:cs="IRNazanin"/>
          <w:b w:val="false"/>
          <w:bCs w:val="false"/>
          <w:i w:val="false"/>
          <w:iCs w:val="false"/>
          <w:color w:val="333333"/>
          <w:sz w:val="20"/>
          <w:szCs w:val="20"/>
        </w:rPr>
        <w:t>627</w:t>
      </w:r>
      <w:r>
        <w:rPr>
          <w:rFonts w:ascii="IRNazanin" w:hAnsi="IRNazanin" w:eastAsia="IRNazanin"/>
          <w:b w:val="false"/>
          <w:b w:val="false"/>
          <w:bCs w:val="false"/>
          <w:i w:val="false"/>
          <w:i w:val="false"/>
          <w:iCs w:val="false"/>
          <w:color w:val="333333"/>
          <w:sz w:val="20"/>
          <w:sz w:val="20"/>
          <w:szCs w:val="20"/>
          <w:rtl w:val="true"/>
        </w:rPr>
        <w:t>،نیز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آیات الغدیر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 الکورانی،ص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منابع شیعی از جمله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مرحوم محمّد علی مردانی</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نساء،آیه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احقاق الحق،ج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کافی،ج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نحل،آیه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المیزان،ج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مناقب،ج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اهل البیت فی الکتاب و السنّه،ص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همان،بخش چهارم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اهل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انّهم الذّکر و اهل الذّکر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اصول کافی،ج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نویسندۀ معروف تونسی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دکتر محمّد تیجانی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نام کتاب خود را در دفاع از تشیّع و نقد تسنّن،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فاسئلوا اهل الذکر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نامیده بر همین مبناست و مباحث مربوط به خدا،نبوت و پیامبر،اهل بیت،صحابه،خلفای سه‌گانه،خلافت و نقد روایات نادرست اهل سنّت را از کلام و سیرۀ أئمّه معصومین آورده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کتاب به فارسی نیز ترجمه شده است به نام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آگاهان بپرسید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جواد مهری</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مائده،آیه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الغدیر،ج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،در این زمینه 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المراجعات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،مراجعۀ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تعلیقۀ شمارۀ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627</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آیات الغدیر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،کورانی،ص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فصلنامۀ طلوع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بررسی دیدگاههای فریقین دربارۀ آیۀ تبلیغ</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احزاب،آیه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نفحات الأزهار،ج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شیعه‌شناسی و پاسخ به شبهات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اهل البیت فی الکتاب و السنّه،ص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منابع بحث در کتب اهل سنت،در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المراجعات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،تعلیقۀ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 بیت در آیۀ تطهیر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 مرتضی،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دائرة المعارف تشیّع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605</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آیة التطهیر فی مصادر الفریقین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 مرتضی عسکری،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آیة التطهیر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محمّد مهدی آصفی،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فصلنامۀ طلوع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تطبیقی آیۀ تطهیر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فضائل الخمسة من الصحاح السته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،المیزان،ج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،آیه‌ای که آن خواسته را بیان کرده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ان کان هذا هو الحقّ</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معارج،آیه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این بحث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العذاب الواقع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مراجعه کنید،نیز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آیات الغدیر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کورانی،ص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عمران،آیه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جمله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،کتب تاریخی در قضایای سال دهم،کتب تفسیر ذیل آیۀ شریفه،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دانشنامۀ امام علی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نفحات الأزهار فی خلاصة عبقات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یک قطره از دریا،گردآوری محمّد علی مجاهدی،ص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حولی یعنی لوچ و احول بودن</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نفحات الأزهار،ج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کافی،ج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،موسوعة الامام علی بن ابی 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،اثبات الهداة،ج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شوری،آیه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الدرّ المنثور،ج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،احقاق الحق،ج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،فضائل الخمسة من الصحاح الستّه،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اهل البیت فی الکتاب و السنّه،ص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فصل نهم این کتاب به بحث حبّ اهل بیت نگاه کنید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نفحات الأزهار،ج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مائده،آیه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جمله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المراجعات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،نامۀ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دانشنامه امام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نفحات الأزهار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نفحات الأزهار،ج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،اثبات الهداة،ج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کافی،ج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احقاق الحق،ج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مسائل خلافیه و الرأی الحقّ فیها،علی آل محسن،ص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،حدود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با همین نام معرفی شده است،ج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منتخب التواریخ،محمّد هاشم خراسانی،ص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مجمع البیان،طبرسی،ج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صحیفۀ نور،ج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پیام فریاد برائت</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الغدیر،ج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دربارۀ او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یادنامه علامۀ امینی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،مقاله یازدهم،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دائرة المعارف تشیّع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،مدخل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ابی الحدید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الغدیر،ج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نقد کتاب منهاج السنّه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دربارۀ او از جمله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تیمیّه،حیاته،عقائده،موقفه من الشیعه و اهل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،صائب عبد الحمید،نشر مرکز الغدیر للدراسات الاسلامیه،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التوفیق الرّبانی فی الرّد علی ابن تیمیّه</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موسوعة الامام علی بن ابی طالب،ج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مناقب،ابن شهر آشوب،ج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،احقاق الحق،ج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،معانی الأخبار،ص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مناقب،ج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تشیّع و تصوّف،کامل مصطفی،ص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تاریخ طبری</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کلیات اقبال لاهوری،ص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مناقب،ج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دربارۀ این کنیه از جمله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فصلنامۀ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وقف،میراث جاویدان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،مقالۀ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کنیۀ ابو تراب،افتخار امیر المؤمنین</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اشعار او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دیوان ابی طالب بن عبد المطلب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شیخ محمّد حسن آل یاسین گرد آمده و چاپ شده است</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الغدیر،ج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الغدیر،ج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مجموعه آثار شیخ مفید،چاپ کنگرۀ هزارۀ شیخ مفید</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دربارۀ ابو طالب،از جمله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طالب،تجلّی ایمان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،مجید پورطباطبایی،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طالب مظلوم تاریخ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بخشی از الغدیر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،انتشارات بدر،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دانشنامۀ امام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کنار پدر</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کامل،ابن اثیر،ج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الذریعه،ج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الغدیر،ج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لفظهای مختلف آمده است</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نوادر الأثر فی علم 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النص و الأجتهاد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شرف الدین</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تألیف سیّد عبد الحسین شرف الدین عاملی،چاپ سوّم،مطبعة النعمان،نجف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کتاب یاد شده،کلا نقل این موارد صدگانه از زمان ابو بکر تا دورۀ معاویه است</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یعقوبی،ج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از جمله،بحار الأنوار،ج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مجلّدات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عبقات الأنوار</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دربارۀ این احتجاج‌ها،ر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احتجاج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فضائل الخمسة من الصحاح السته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المناشدة و الاحتجاج بحدیث الغدیر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السیّد</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جمله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چهارده قرن با غدیر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باقر انصاری،ص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جمله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سه‌جلدی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مواقف الشیعه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،احمدی میانجی،انتشارات جامعۀ مدرسین</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الغدیر،ج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غلامرضا سازگار</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کفایة الخصام،ج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الاحتجاج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،همچنین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جمله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مواقف الشیعه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جلد،علی احمدی میانجی،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مناظرات فی الامامه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شبهای پیشاور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،سلطان الواعظین،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جلدی،علی الکورانی</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الاحتجاج،طبرسی،ج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این زمینه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آفات 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نویسنده،ص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جدال و مراء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المحجّة البیضاء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چهارم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مناظره و آداب و شروط و آفات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تجویز مجادله و نهی از مراء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،نیز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شامل احتجاجات</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دربارۀ احقاق الحق،از جمله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دانشنامۀ امام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دربارۀ شهید قاضی نور اللّه،ر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گلشن ابرار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،مقاله حسن ابراهیم‌زاده</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دائرة المعارف تشیّع،ج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زمینۀ ادبیات شیعی از جمله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ادب الشیعه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الحسیب طه حمیده،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الأدب فی ظل التشیّع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نعمه</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حیاة الامام موسی بن جعفر،باقر شریف القرشی،ج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نقل از تاریخ بغداد </w:t>
      </w:r>
      <w:r>
        <w:rPr>
          <w:rFonts w:eastAsia="IRNazanin" w:cs="IRNazanin"/>
          <w:b w:val="false"/>
          <w:bCs w:val="false"/>
          <w:i w:val="false"/>
          <w:iCs w:val="false"/>
          <w:color w:val="333333"/>
          <w:sz w:val="20"/>
          <w:szCs w:val="20"/>
        </w:rPr>
        <w:t>144/3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حیاة الامام الهادی،باقر شریف القرشی،ص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سفینة البحار،ج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،اعیان الشیعه،ج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اعیان الشیعه،ج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اختصاص،شیخ مفید،ص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اختلاف در تعبیر</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البلاغه،نامۀ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انقلاب تکاملی 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جلال الدین فارسی،به نحو کامل و مستند این رجعتها و تلاش ائمه برای مبارزه با آنها در بخش دوم و سوّم آمده است</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البلاغه،خطبۀ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انقلاب تکاملی اسلام،جلال الدین فارسی،ص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چاپ اول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دعائم الاسلام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این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در این موضوع نقل کرده است</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دربارۀ احادیث این ارکان،ر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دعائم الایمان و الاسلام</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الامامة و السیاسة،ج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 البلاغه،ابن ابی الحدید،ج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انقلاب تکاملی اسلام،ص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اول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 تاریخ یعقوبی و تاریخ الخلفاء</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زمینۀ این انحراف و رجعت سیاسی از جمله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انقلاب تکاملی 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،بخش دوّم،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الخطط السیاسیّه لتوحید الامّة الاسلامیه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نظریة عدالة الصحابه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 حسین یعقوب،باب چهارم،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السیف و السیاسة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صالح الوردانی،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معالم الفتن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سعید ایوب و ترجمه‌اش به نام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ژرفای فتنه‌ها</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صحیفۀ نور،ج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جمله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شرف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رضا حکیمی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استبصار</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نام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حقیقت مکتوم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 ترجمه شده است،به قلم مالک محمودی</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تعدادی از این کتاب‌ها به فارسی نیز ترجمه شده است،مانند کتابهای تیجانی،احمد یعقوب،صالح الوردانی،مروان خلیفات</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این زمینه،ر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حقیقت گمشده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،شیخ معتصم سیّد احمد،ج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شرف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رضا حکیمی، صفحه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استبصار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المتحوّلون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،هشام آل قطیط،</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حال تحوّل‌یافتگان به مذهب اهل بیت از علما و محققین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 برنامۀ نرم‌افزاری به نام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المستبصرون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سوی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مرکز الابحاث العقائدیة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قم تولید شده که به صورت مبسوط به معرفی مستبصران و زندگینامه،تألیفات و مناظرات آنان پرداخته است،به نشانی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resbatsom/moc.deaqa.WWW</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منابع تاریخی،از جمله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البلاغه،خطبه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مقتل الحسین،خوارزمی،ج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سعدی،کلیّات،ص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دیوان خواجوی کرمانی،ص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مثنوی،دفتر اول،شمارۀ </w:t>
      </w:r>
      <w:r>
        <w:rPr>
          <w:rFonts w:eastAsia="IRNazanin" w:cs="IRNazanin"/>
          <w:b w:val="false"/>
          <w:bCs w:val="false"/>
          <w:i w:val="false"/>
          <w:iCs w:val="false"/>
          <w:color w:val="333333"/>
          <w:sz w:val="20"/>
          <w:szCs w:val="20"/>
        </w:rPr>
        <w:t>3721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تنقیح المقال،مامقانی،ج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برای آشنایی با این نظرات،ر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تنقیح المقال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الغدیر،ج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مفردات راغب</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مرآة الأنوار،ص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کافی،ج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دربارۀ اعراف و معانی آن و روایاتش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الأعراف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المیزان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دربارۀ اعراف و معانی آن و روایاتش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الأعراف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المیزان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البلاغه،خطبه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لغت‌نامه،دهخدا،ج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2317</w:t>
      </w:r>
      <w:r>
        <w:rPr>
          <w:rFonts w:ascii="IRNazanin" w:hAnsi="IRNazanin" w:eastAsia="IRNazanin"/>
          <w:b w:val="false"/>
          <w:b w:val="false"/>
          <w:bCs w:val="false"/>
          <w:i w:val="false"/>
          <w:i w:val="false"/>
          <w:iCs w:val="false"/>
          <w:color w:val="333333"/>
          <w:sz w:val="20"/>
          <w:sz w:val="20"/>
          <w:szCs w:val="20"/>
          <w:rtl w:val="true"/>
        </w:rPr>
        <w:t>،به نقل از ملل و نحل شهرستانی</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سفینة البحار،واژۀ شتر</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الغدیر،ج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البلاغه،نامه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موسوعة الامام علی بن ابی طالب،ج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ارشاد،مفید،ص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البلاغه،خطبه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موسوعة الامام علی بن ابی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،تعداد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را نام برده و معرفی کرده است</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برای آشنایی بیشتر با اصحاب و یاران امام علی علیه السّلام از جمله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موسوعة الامام علی بن ابی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دانشنامۀ امام علی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سیمای کارگزاران علی بن ابی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منتخب التواریخ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احزاب،آیۀ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متن حدیث کساء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عوالم العلوم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بحرانی،ج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حضرت زهرا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ذکر اسناد آن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مفاتیح الجنان نیز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شده است</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مناقب اصحاب الکساء</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غرر الحکم،ج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البلاغه،خطبه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همان،خطبه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همان،خطبۀ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همان،خطبه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همان،خطبۀ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این زمینه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حوزه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بهمن و اسفند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،ویژۀ اصلاحات علوی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موسوعة الامام علی بن ابی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بحث شیخ آقا بزرگ تهرانی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دربارۀ این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اربع مأه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نساء،آیه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صبحی 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حکمت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همان،خطبه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اهل البیت فی الکتاب و السنّه،ص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الشیعه،ج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البلاغه،خطبۀ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جمله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موسوعة الامام علی بن ابی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امالی صدوق،ص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جمله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رسالة تفضیل امیر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شیخ مفید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البیان الجلیّ فی افضلیّة مولی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رویش</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برخی نقلهاست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لست بخیرکم و علیّ فیکم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،کفایة الخصام،ج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،دلائل الصدق،ج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الامامة و السیاسة،ص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البلاغه،خطبۀ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القاب و صفات مولای متقیان علی بن ابی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،فرزین ثابت،نشر سبحان،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دانشنامۀ امام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فضائل الخمسة من الصحاح الستّه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مناقب،ابن شهر آشوب،ج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احقاق الحق،ج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این مورد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دانشنامۀ امام علی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راهنماشناسی،مصباح یزدی،ص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المیزان،ج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البلاغه،صبحی صالح،حکمت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جمله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کفایة الموحدین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الشافی فی الإمامه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،سیّد مرتضی،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الحیاة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،حکیمی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 البیت فی الکتاب و السنّه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،ری‌شهری،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خصائص الأئمه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رضی،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حرّ عاملی،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الإحتجاج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اعلام الوری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پاسداران وحی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،اشراقی،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رهبری در 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،ری‌شهری،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اثبات ولایت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نمازی شاهرودی،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امامت و رهبری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،شهید مطهری،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شیعه در 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 طباطبایی،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خلافت و ولایت از نظر قرآن و سنت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تقی شریعتی،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امام‌شناسی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،حسینی طهرانی،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معالم المدرستین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،علامه عسکری،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میزان الحکمه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،ری‌شهری،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بررسی مسائل کلّی امامت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،ابراهیم امینی،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 با علی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،مهدی فقیه ایمانی،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خورشید غدیر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،حشمت اللّه قنبری،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جلوۀ ولایت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،انصاری،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دانشنامۀ امام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موسوعة الامام علی بن ابی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 البیت فی المکتبة العربیه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عبد العزیز طباطبایی،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رهبری امام علی در کتاب و سنّت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ترجمۀ المراجعات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جعفر امامی،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الامامة فی ضوء الکتاب و السنّه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السماوی،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الشیعة و الامامه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حسین المظفّری،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الامامة و اهل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بیومی مهران،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الشافی فی الامامة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مرتضی،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دائرة المعارف تشیّع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المیزان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الملاحم و الفتن،سیّد بن طاووس،ص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این مضمون احادیث فراوانی است</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جمله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نساء،آیه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،مائده،آیه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اهل البیت فی الکتاب و السنه،ص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قطعات،از نویسنده،ص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النکت الاعتقادیه،شیخ مفید،ص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دربارۀ امامت،کتابهای بسیاری با 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نگاشته شده که اهتمام علمای دین را به این موضوع می‌رساند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جمله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دائرة المعارف تشیّع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با معرفی آنها آمده است،ج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المیزان،ج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الامامة و اهل البیت،محمّد بیومی مهران،ج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 البلاغه،ابن ابی الحدید،ج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الغدیر،ج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صحیفۀ نور،ج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جمله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تربت پاکان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آستارا تا استارباد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بناهای تاریخی و اماکن باستانی ایران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گنجینۀ آثار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دائرة المعارف تشیّع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مدخل امامزاده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مدخل بقعه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مدخل آستانه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آبادیها و مکانهای مذهبی کشور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مشاهد العترة الطاهره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اکمال الدین،صدوق،ص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دربارۀ آن حضرت و مباحث مهدویت،ان شاء اللّه در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انتظار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مطالب مبسوط خواهد آمد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 زمینه از جمله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اکمال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الغیبة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منتخب الاثر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الغیبة الصغری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الصدر،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عصر الظهور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کورانی،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خورشید مغرب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رضا حکیمی و صدها کتاب و مقالۀ دیگر</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کافی،ج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اهل البیت فی الکتاب و السنّه،ص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کافی،ج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یک قطره از دریا،گردآوری محمّد علی مجاهدی،ص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مفردات راغب</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سجده،آیه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جعلناهم أئمة یهدون بأمرنا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انبیا،آیه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قصص،آیه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توبه،آیه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توبه،آیه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مثنوی،دفتر دوم،بیت شمارۀ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البلاغه،خطبۀ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صبحی صالح</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همان،خطبۀ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همان،خطبۀ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خطبه قاصعه</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همان،نامۀ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همان،خطبۀ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همان،خطبه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زمینه امام نار،نیز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میزان الحکمه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،حدیث‌های </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أئمة النار</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لغت‌نامه،ج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واژۀ امامیّه</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احزاب،آیه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نساء،آیه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،معانی الاخبار،ص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،معانی الاخبار،ص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الامانة الولایه،من ادّعاها بغیر حق کفر</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معانی الأخبار،ص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وجوه قرآن</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لغت‌نامه،دهخدا</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الشیعه،ج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المحجّة البیضاء،ج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الشیعه،ج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حفظ لسان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،تقیه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،کتمان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اذاعه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روایات این بحث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کنید</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عیاشی،ج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النکت الاعتقادیّه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،شیخ مفید،ص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الیقین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،سیّد بن طاووس،ص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مفید،ص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مناقب،ابن شهر آشوب،ج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دانشنامۀ امام علی،ج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لغت‌نامه،دهخدا،ج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2940</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البلاغه،خطبه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همان،حکمت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این زمینه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النصّ و الاجتهاد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،شرف الدین</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الذریعة الی تصانیف الشیعه،ج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میزان الحکمه،حدیث </w:t>
      </w:r>
      <w:r>
        <w:rPr>
          <w:rFonts w:eastAsia="IRNazanin" w:cs="IRNazanin"/>
          <w:b w:val="false"/>
          <w:bCs w:val="false"/>
          <w:i w:val="false"/>
          <w:iCs w:val="false"/>
          <w:color w:val="333333"/>
          <w:sz w:val="20"/>
          <w:szCs w:val="20"/>
        </w:rPr>
        <w:t>9948</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احادیث شیعه‌شناسی را از جمله در این منابع مطالعه کنید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میزان الحکمه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،واژۀ 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خصال مؤمن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باب مؤمن و علامات و صفات او،ص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چهل حدیث 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شناخت 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صالحی،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فصلنامۀ شیعه‌شناسی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مناقب،ج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نمونه‌ها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حماسۀ غدیر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رضا حکیمی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مناقب،ابن شهر آشوب،ج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،فضائل الخمسه،ج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 البلاغه،ابن ابی الحدید،ج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مناقب،ج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همان،نیز بحار الانوار،ج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إِنَّما یُرِیدُ اللّهُ لِیُذْهِبَ عَنْکُمُ الرِّجْسَ أَهْلَ الْبَیْتِ وَ یُطَهِّرَکُمْ تَطْهِیراً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احزاب،آیه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عاشورا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،مدخل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 بیت</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روایات مربوط به این حقوق را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 البیت فی الکتاب و السنّه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ری‌شهری،فصل هشتم،مطالعه کنید</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نویسنده،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برگ‌وبار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جمله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 البیت مقامهم،منهجهم،مسارّهم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مؤسسۀ بلاغ،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 البیت و مصلحة الاسلام العلیا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فؤاد کاظم المقدادی،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 البیت و القرآن الکریم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هادی المعرفة،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دور اهل البیت فی بناء الجماعة الصالحه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،شهید سیّد محمّد باقر حکیم،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 البیت فی الکتاب و السنّه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ری‌شهری،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 البیت فی المکتبة العربیّه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عبد العزیز طباطبائی،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آیۀ التطهیر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مهدی آلاصفی،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حیاة اهل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علی تسخیری،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معالم المدرستین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نقش ائمه در احیاء 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 عسکری،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فلسفۀ امامت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یحیی یثربی،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 البیت،منزلتهم و مبادئهم عند المسلمین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جواد مغنیه،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دائرة المعارف تشیّع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605</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سیرۀ معصومان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جلد،ترجمه از اعیان الشیعه،علی حجتی کرمانی،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خاندان وحی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علی اکبر قرشی</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 البلاغه،ابن ابی الحدید،ج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،الإمامة و السیاسة،ج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البلاغه،خطبه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همان،خطبه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صبحی صالح</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شیعه‌شناسی و پاسخ به شبهات،ج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نقل از شرح صحیح ترمذی </w:t>
      </w:r>
      <w:r>
        <w:rPr>
          <w:rFonts w:eastAsia="IRNazanin" w:cs="IRNazanin"/>
          <w:b w:val="false"/>
          <w:bCs w:val="false"/>
          <w:i w:val="false"/>
          <w:iCs w:val="false"/>
          <w:color w:val="333333"/>
          <w:sz w:val="20"/>
          <w:szCs w:val="20"/>
        </w:rPr>
        <w:t>229/13</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این زمینه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دائرة المعارف تشیّع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البلاغه،حکمت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صبحی 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 زمینه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الفرق بین الاسلام و الایمان</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کافی،ج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از امام صادق علیه السّلام در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الشیعه،ج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وجوب رجوع به راویان شیعه در موضوع قضاوت و فتوا</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کافی،ج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القاموس الفقهی،سعدی ابو جیب،ص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دربارۀ این موضوع از جمله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المیزان،ج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البلاغه،صبحی صالح،حکمت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 البیت فی الکتاب و السنّه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الغدیر،ج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دائرة المعارف تشیع،ج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کیهان فرهنگی،مرداد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حجرات،آیه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،نیز خطبۀ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جنگ جمل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قامت الفئة الباغیه</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الغدیر،ج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علامۀ امینی در منبع فوق،مدارک آن را آورده است</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ارشاد مفید،ج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 زمینه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دانشنامۀ امام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ژولیدۀ نیشابوری</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اوائل المقالات،شیخ مفید،ص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پاورقی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عقائد الامامیّه،مظفّر،ص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اول</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دائرة المعارف تشیّع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 تعدادی از تألیفات مستقل علمای شیعه با 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البلاغه،خطبه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الغارات،ج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639</w:t>
      </w:r>
      <w:r>
        <w:rPr>
          <w:rFonts w:ascii="IRNazanin" w:hAnsi="IRNazanin" w:eastAsia="IRNazanin"/>
          <w:b w:val="false"/>
          <w:b w:val="false"/>
          <w:bCs w:val="false"/>
          <w:i w:val="false"/>
          <w:i w:val="false"/>
          <w:iCs w:val="false"/>
          <w:color w:val="333333"/>
          <w:sz w:val="20"/>
          <w:sz w:val="20"/>
          <w:szCs w:val="20"/>
          <w:rtl w:val="true"/>
        </w:rPr>
        <w:t xml:space="preserve">،شرح نهج البلاغه،ابن ابی الحدید،ج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،امالی صدوق،ص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سفینة البحار،کلمۀ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البلاغه،خطبۀ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،مروج الذهب،ج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دربارۀ بصره،از جمله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دائرة المعارف تشیّع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روزنامۀ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جمهوری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آذر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البلاغه،خطبه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همان،نامۀ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همان،نامۀ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دربارۀ بنی هاشم از جمله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دائرة المعارف تشیّع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انتشارات امیر کبیر در سال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جدیدترین چاپ این اثر را با پژوهشهایی از سوی بنیاد نهج البلاغه منتشر کرده است</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ناگفته نماند تدوین موضوعی نهج البلاغه از سوی دیگران نیز صورت گرفته است،همچون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تصنیف 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لبیب بیضون،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الموضوعی لنهج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اویس کریم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الهادی الی موضوعات 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 مشکینی،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الدلیل علی موضوعات 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انصاریان،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آفتاب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معادیخواه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آثار دیگر،امّا کتاب شوشتری بسیار ارزشمندتر و محققانه‌تر و مبسوطتر است</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حیاة الامام الحسین،باقر شریف القرشی،ج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الذریعه،ج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اثبات الوصیّة مسعودی</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موسوعة شهادة المعصومین،ج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،به نقل از شافی</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،به نقل از شافی </w:t>
      </w:r>
      <w:r>
        <w:rPr>
          <w:rFonts w:eastAsia="IRNazanin" w:cs="IRNazanin"/>
          <w:b w:val="false"/>
          <w:bCs w:val="false"/>
          <w:i w:val="false"/>
          <w:iCs w:val="false"/>
          <w:color w:val="333333"/>
          <w:sz w:val="20"/>
          <w:szCs w:val="20"/>
        </w:rPr>
        <w:t>3:242</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الاسلام و الشیعه،شهابی،ج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شرح ابن ابی الحدید</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بحار الأنوار،ج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لزوم البیعه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مورد مطالعه قرار گیرد،نیز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دائرة المعارف تشیّع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ارشاد،مفید،ص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البلاغه،صبحی صالح،خطبه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امالی،شیخ طوسی،ص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الغدیر،ج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الغدیر،ج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ارشاد،ج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عبارتهای مختلف</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همین نام از سوی انتشارات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دلیل 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 منتشر شده است</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نشریۀ گلستان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ویژه‌نامۀ امام علی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،شماره‌های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فصلنامۀ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بانوان 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فصلنامۀ کوثر،شمارۀ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،زمستان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موسوعة الامام علی بن ابی طالب،ج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،به نقل از طبقات کبری و تاریخ دمشق</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کشف الغمّه،ج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کشف الغمّه،ج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احقاق الحق،ج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موسوعة الامام علی بن ابی طالب،ج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تاریخ تولد و وفات آنان اینگونه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 بن حنبل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،شافعی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،مالک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ابو حنیفه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فإن کنت بالشّوری ملکت امورهم فکیف بهذا؟و المشیرون غیّب و إن کنت بالقربی حججت خصیمهم فغیرک اولی بالنبیّ و اقرب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البلاغه،حکمت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،دیوان امیر المؤمنین،ص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اختصاص،ص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ارشاد،مفید،ج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،دلائل الصدق،ج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 فراوان دیگر از شیعه و اهل سنّت</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 البلاغه،ابن ابی الحدید،ج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موسوعة الامام علی بن ابی طالب،ج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صحیح مسلم،مسند ابن حنبل،طبقات کبری و تاریخ 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المراجعات،نامۀ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دائرة المعارف تشیّع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مدخل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رزیّة یوم الخمیس</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النصّ و الاجتهاد،ص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فصلنامۀ مشکوة،مقالۀ علمی و مبسوطی با 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پیام غدیر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آیة اللّه صافی گلپایگانی چاپ شده که خواندنی است،شمارۀ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،بهار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جمله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نشأة التشیّع و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،شهید محمّد باقر صدر و ترجمۀ فارسی آن از علی حجتی کرمانی،به نام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تشیّع،مولود طبیعی 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تشیّع در مسیر تاریخ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،حسین محمّد جعفری</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شیعه در اسلام،ص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موسوعة الامام علی بن ابی طالب،ج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،به نقل از تاریخ طبری و وقعة صفین</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بقره،آیۀ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جمله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 کریم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،دخان آیه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،اسراء آیه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،مریم آیه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،هود آیه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یوسف،آیه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بقره،آیه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تبرّک الصّحابه بآثار الرسول،ص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سیرتنا و سنّتنا،ص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الغدیر،ج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تبرک و توسّل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سری جزوات آشنایی با معارف الغدیر،از نویسنده</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مائده،آیه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نساء،آیۀ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التوسّل و الأستشفاع بقبره الشریف</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جمله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معالم المدرستین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الزیارة و التّوسل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صائب عبد الحمید،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التبرک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احمدی میانجی،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شیعه‌شناسی و پاسخ به شبهات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رضوانی،ج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المیزان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احقاق الحق،ج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غرر الحکم،حدیث </w:t>
      </w:r>
      <w:r>
        <w:rPr>
          <w:rFonts w:eastAsia="IRNazanin" w:cs="IRNazanin"/>
          <w:b w:val="false"/>
          <w:bCs w:val="false"/>
          <w:i w:val="false"/>
          <w:iCs w:val="false"/>
          <w:color w:val="333333"/>
          <w:sz w:val="20"/>
          <w:szCs w:val="20"/>
        </w:rPr>
        <w:t>6169</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این مورد،به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عاشورا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مدخل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زمینۀ تربیت ولایی و راههای ایجاد محبت اهل بیت در کودکان و نوجوانان،ر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عشق برتر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نویسنده</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کتاب سودمند و روشنگر دکتر محمّد تیجانی به نام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الشیعة هم اهل السنّه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مراجعه کنید،نشر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شمس المشرق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کتاب به فارسی نیز ترجمه شده است،به نام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 سنت واقعی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سیّد محمّد جواد مهری</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مظلومی گمشده در سقیفه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صحیفۀ نور،ج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شیعه در اسلام،علامه طباطبایی،ص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جمله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و شیعته هم الفائزون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یعقوبی،ج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الامامة و السّیاسة،ابن قتیبه دینوری،ج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فرقه‌های دیگری چون زیدیّه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که به امامت دوازده امام معتقد نیستند،شیعه گفته می‌شود،چون امام علی و امام حسن و امام حسین علیهم السّلام را قبول دارند</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جمله در شناخت تشیّع،ر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است آیین 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دائرة المعارف تشیّع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واژۀ تشیّع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شیعه چه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لماذا انا شیعی؟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الشیعة بین الحقایق و الأوهام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التشیّع نشأته و معالمه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شیعه در 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دائرة المعارف الاسلامیة</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شیعه در اسلام،ص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تشیّع علوی و تشیّع صفوی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آثار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خدمات متقابل اسلام و ایران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اول،انتشار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دربارۀ تشیّع و ایران،از جمله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تشیّع در ایران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،رسول جعفریان،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خدمات متقابل اسلام و ایران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شهید مرتضی مطهری،بخش اوّل،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انتشار تشیّع در ایران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اصحابی دامغانی،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تشیّع در ایران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 مشکات کرمانی،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 ظهور تشیّع در ایران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باقر حدادزاده،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راز شیعه بودن ایرانیان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،داود الهامی،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ایرانیان مسلمان در صدر اسلام و سیر تشیّع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رابطۀ ایران با اسلام و تشیّع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محمّدی اشتهاردی،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تشیّع و تصوف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،کامل مصطفی شیبی،ترجمه ذکاوتی قراگزلو،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اولین دانشگاه و آخرین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شهید پاک‌نژاد،ج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،فصلنامۀ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مشکوة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ش،مقالۀ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ریشه‌های گسترش اسلام و تشیّع در ایران</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دائرة المعارف تشیّع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واژۀ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تفضیلیّه</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ابتدا در سال </w:t>
      </w:r>
      <w:r>
        <w:rPr>
          <w:rFonts w:eastAsia="IRNazanin" w:cs="IRNazanin"/>
          <w:b w:val="false"/>
          <w:bCs w:val="false"/>
          <w:i w:val="false"/>
          <w:iCs w:val="false"/>
          <w:color w:val="333333"/>
          <w:sz w:val="20"/>
          <w:szCs w:val="20"/>
        </w:rPr>
        <w:t>1947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التقریب بین المذاهب الاسلامیه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قاهره تأسیس شد و مجلۀ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رسالة الاسلام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منتشر ساخت،سپس تلاشهای عالمان شیعه و سنّی به صدور فتوای مشروعیت عمل به فقه شیعه از سوی شیخ شلتوت انجامید</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الغدیر،ج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برخی از منابع در زمینۀ وحدت و تقریب توجّه کنید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سبیل الوحدة الاسلامیه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مرتضی الرضوی،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الوحدة الاسلامیه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محمّد باقر الحکیم،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حول الوحدة الاسلامیه،افکار و دراسات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نویسندگان گوناگون،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مسألة التقریب بین اهل السنة و الشیعه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جلد،ناصر بن عبد اللّه القفاری،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وجوب لزوم الجماعة و ترک التفرّق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،جمال بن احمد شیربادی،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وجوب وحدة المسلمین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المجید البیانوتی،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قصّة التقریب بین المذاهب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تقی الحکیم،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نداء التقریب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محاضرات علماء،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طریق وحدت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رضا حسینی نسب،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مقالات کنفرانس وحدت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فروغ</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کلیّات اقبال لاهوری،ص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عمران،آیه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تصحیح الأعتقاد،ص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کنگرۀ شیخ مفید</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الشیعه،ج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کافی،ج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باب التقیّه،مرحوم کلینی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ذکر کرده است</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تقیه،امر به معروف و نهی از منکر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،طیبی شبستری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،از جمله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تقیه،امر به معروف و نهی از منکر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احمد طیبی شبستری،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التقیة عند اهل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مصطفی قصیر العاملی</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جمله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میزان الحکمه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دائرة المعارف تشیّع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واقع التقیة عند المذاهب و الفرق الاسلامیه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ثامر هاشم و ترجمۀ آن به نام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تقیه از دیدگاه مذاهب و فرقه‌های اسلامی غیرشیعی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محمّد صادق عارف،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جایگاه و نقش تقیه در استنباط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،نعمت اللّه صفری،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تقیه در 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تهرانی،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مبانی و جایگاه تقیه در استدلالهای فقهی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حسین واثقی راد،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التقیة فی الفکر الاسلامی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مرکز الرساله،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التقیّة،اصولها و تطوّرها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کامل الشیبی</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تلمیح یعنی به گوشۀ چشم اشاره‌کردن و در اصطلاح بدیع آن است که گوینده،در ضمن کلام به داستانی یا مثلی یا آیه و حدیثی معروف اشاره کند،مثل این شعر حافظ که اشاره به حادثه سرد شدن آتش بر ابراهیم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رب این آتش که در جان من است سرد کن آن‌سان که کردی بر خلیل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فنون بلاغت،همایی،ص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اهل البیت فی الکتاب و السنّه،ص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مناقب،ج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دربارۀ احادیث مربوط به محبت و ولایت أئمه و بغض و دشمنی با مخالفانشان،ر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ولایتهم و حبّهم و بغضهم و معاداة اعدائهم</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اعیان الشیعه،ج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توبه،آیه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البلاغه،نامۀ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عثمان بن حنیف</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این زمینه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سیری در 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،بخش هفتم،بحث دنیا و دنیاپرستی</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مروج الذهب،ج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مورد نامها تفاوتهای مختصری در منابع دیده می‌شود</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متن کامل و مفصل نامه را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معادن الحکمه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الإمامة و السیاسه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المحجه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سید بن طاووس،ص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ببینید،نیز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دائرة المعارف تشیّع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حکومت و سیاست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اکبر ذاکری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ابی الحدید،آن را خلاصه‌تر به عنوان خطبۀ آن حضرت پس از شهادت محمّد بن ابی بکر آورده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البلاغه،ج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معادن الحکمه،ج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البحرین،واژه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ثقل</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اثبات الهداة،ج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الرحمن،آیه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البحرین،واژۀ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 به معنای آرامگاه و اقامتگاه،از همین ریشه است</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اضواء علی السنّة المحمّدیّه،ص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تدوین السنة الشریفه،محمّد رضا الجلالی،ص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 مورد،از جمله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معالم المدرستین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علامه عسکری،ج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النصّ و الاجتهاد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شرف الدین،ص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آتشی در بیشۀ اندیشه‌ها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علی حسینی شهرستانی</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 البلاغه،ابن ابی الحدید،ج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،نقش عایشه در تاریخ اسلام،ج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جمل به معنای شتر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 عایشه در این فتنه بر شتر سوار بود،این جنگ به جنگ جمل شهرت یافت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علی علیه السّلام هم در نهج البلاغه از مردم بصره و از آن پیمان‌شکنان به عنوان سپاه زن و پیروان حیوان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جند المرئه و اتباع البهیمه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یاد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البلاغه،صبحی صالح،خطبه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جمله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ابن ابی الحدید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مجلدات دیگر،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موسوعة الامام علی بن ابی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دانشنامۀ امام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علی بن ابی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عبد الفتاح عبد المقصود،ج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فاجعۀ جمل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نقش عایشه در تاریخ 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،مرتضی عسکری</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عوالی اللّئالی،ج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مناقب،ابن شهر آشوب،ج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مثنوی،دفتر اوّل،بیتهای </w:t>
      </w:r>
      <w:r>
        <w:rPr>
          <w:rFonts w:eastAsia="IRNazanin" w:cs="IRNazanin"/>
          <w:b w:val="false"/>
          <w:bCs w:val="false"/>
          <w:i w:val="false"/>
          <w:iCs w:val="false"/>
          <w:color w:val="333333"/>
          <w:sz w:val="20"/>
          <w:szCs w:val="20"/>
        </w:rPr>
        <w:t>3721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3810</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مخفّف گواه است</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ارشاد،ج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دانشنامۀ امام علی علیه السّلام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مروج الذهب،ج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البلاغه،خطبۀ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جمله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موسوعة الإمام علی بن ابی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دانشنامۀ امام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ابن ابی الحدید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علی بن ابی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عقّاد،ج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وقعة صفین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نصر بن مزاحم،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،ثقفی و ترجمۀ آن کتاب به نام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پیکار صفین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الفتنة الکبری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فتوحات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اعثم و ترجمه‌اش به نام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جنگهای امام علی در پنج سال سکوت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 روحانی،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تجلّی امامت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،ناظم‌زاده،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کامل ابن اثیر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سال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مناقب،ابن شهر آشوب،ج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،کشف الغمّه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 البلاغه،ابن ابی الحدید،ج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جمله این منابع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دانشنامۀ امام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موسوعة الإمام علی بن ابی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کامل ابن اثیر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سال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ابن ابی الحدید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علی بن ابی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عقّاد،ج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غوغای نهروان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فروغ ولایت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سبحانی،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تجلّی امامت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ناظم‌زاده،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مواضع سیاسی حضرت علی در قبال مخالفین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جلال درخشه</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حجرات،آیۀ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بحث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قتال بر تأویل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مراجعه کنید</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حکم من حارب علیا امیر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،نیز بحث مبسوط فقهی آن از سوی علامه مجلسی،همان،ص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الشیعه،ج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احادیث مربوط به قتال اهل بغی</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این زمینه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انقلاب تکاملی 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جلال الدین فارسی،بحث مبسوط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جهاد داخلی بر ضدّ تجاوزکاران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انقلاب تکاملی اسلام،چاپ اول،ص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الأصابه،ج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حدیث متواتر است،به نقل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از صحابه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موسوعة الامام علی بن ابی طالب،ج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موسوعة الإمام علی بن ابی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الغدیر،ج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،ارشاد،ج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النص و الأجتهاد،ص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دربارۀ اهداف آنان از تخلّف از جیش اسامه و اهتمام پیامبر به این اعزام و تأکید وی بر فرماندهی اسامه، استاد باقر شریف القرشی تحلیل جالبی دارد که خواندنی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حیاة الامام الحسن بن علی،ج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البلاغه،خطبۀ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فلیذهب الحسن یمینا و شمالا،فو اللّه ما یوجد العلم إلاّ هیهنا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 مأخذ،روایات بسیاری دربارۀ آغاز خلقت نور پیامبر و اهل بیت و میثاق پیامبران نقل شده است</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گزیده‌ای از مثنوی‌نامۀ شیعه،زنده‌یاد محمّد رضا آقاسی،کیهان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شهریور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جمله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خبر الطیر و انّه احبّ الخلق الی اللّه</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موسوعة الامام علی بن ابی طالب،ج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موسوعة الامام علی بن ابی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البلاغه،حکمت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،احقاق الحق،ج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احقاق الحق،ج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دانشنامۀ امام علی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 امام علی</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کافی،ج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،تحف العقول،ص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کافی،ج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اهل البیت فی الکتاب و السنّه،ص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همچنین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از امامت و حجّت و ویژگیهای حجج الهی است</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عنوان سه باب از بابهای کتاب الحجّة در اصول 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کافی،ج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الشیعه،ج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البلاغه،خطبه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صبحی صالح</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الغدیر،ج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دربارۀ حجة الوداع از جمله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حجة الوداع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حزم اندلسی،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حجة الوداع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زکریا الکاندهلوی،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حجّة الوداع کما رواها أهل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،واثقی راد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حساسترین فراز تاریخ</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امالی صدوق،ص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،کمال الدین،ص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معانی الأخبار،ص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احتجاج،ج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معانی الأخبار،ص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دربارۀ این حدیث،از جمله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 البیت فی الکتاب و السّنة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دانشنامه امام علی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الغدیر،ج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بعد،احادیث آن با عنوان خصال انبیاء آمده است</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الاسرار العلویّه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فاضل المسعودی مباحث سودمندی دربارۀ شباهتهای وی به انبیا و مفهوم و مدلول اینگونه روایات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المؤسسة الاسلامیه العامه للتبلیغ و الارشاد،قم</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ارشاد،ج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الغدیر،ج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فضائل الخمسة من الصحاح السته،ج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معانی الاخبار،ص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،امالی صدوق،ص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همان،ثقل هم به معنای متاع و توشۀ سفر است،هم هرچیز نفیسی که نیاز به محافظت 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قاموس المحیط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به معنای سنگین هم آمده است</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اهل البیت فی الکتاب و السّنه،ص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بشارة المصطفی،ص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عترت،ثقل کبیر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،کمالی دزفولی</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احقاق الحق،ج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و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نفحات الأزهار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خلاصۀ عبقات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موسوعة الامام علی بن ابی طالب،ج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خصال و امالی صدوق</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اعیان الشیعه،ج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،سیرۀ ابن هشام،ج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،الفصول المهمه،ص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،احقاق الحق،ج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ارشاد،مفید،ج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ارشاد،مفید،ج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ارشاد،ج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،امالی،ص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،نیز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ردّ الشمس له</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دیوان ابن یمین،ص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جمله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موسوعة الامام علی بن ابی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الرمس عن حدیث رد الشمس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باقر محمودی</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جمله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موسوعة الامام علی بن ابی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 حول حدیث ردّ الشمس</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ناصر خسرو</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الغدیر،ج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،موسوعة الامام علی بن ابی طالب،ج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اهل البیت فی الکتاب و السنّه،ص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کمال الدین صدوق،امالی طوسی،احتجاج طبرسی و</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به نقل از ینابیع المودّة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مدخل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مراجعه کنید</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برای منابع این حدیث و نقلهای گوناگون آن،ر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نفحات الازهار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خلاصۀ عبقات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 البیت فی الکتاب و السنّه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عیون اخبار الرضا علیه السّلام و امالی صدوق،ص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اهل البیت فی الکتاب و السنّه،ص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الشیعه،ج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کافی،ج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کشف الغمه،ج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موسوعة الامام علی بن ابی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الامام علی بن ابی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تاریخ دمشق،ج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دانشنامۀ امام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مصادر حدیث الطیّر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جعفر الطبسی</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مناقب،ابن شهر آشوب،ج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دربارۀ این حدیث و مشابه‌های آن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شهر آشوب،ج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موسوعة الامام علی بن ابی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نفحات الازهار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خلاصۀ عبقات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دانشنامۀ امام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کفایة الخصام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المراجعات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،نامه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مثنوی،دفتر اوّل،بیت </w:t>
      </w:r>
      <w:r>
        <w:rPr>
          <w:rFonts w:eastAsia="IRNazanin" w:cs="IRNazanin"/>
          <w:b w:val="false"/>
          <w:bCs w:val="false"/>
          <w:i w:val="false"/>
          <w:iCs w:val="false"/>
          <w:color w:val="333333"/>
          <w:sz w:val="20"/>
          <w:szCs w:val="20"/>
        </w:rPr>
        <w:t>3763</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ارشاد،مفید،ج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،معانی الأخبار،ص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موسوعة الامام علی بن ابی طالب،ج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سنن ترمذی،تاریخ بغداد و</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برای منابع و متون این حدیث،ر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نفحات الأزهار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خلاصۀ عبقات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المراجعات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نامه‌های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اخبار المنزلة و الاستدلال بها علی امامته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موسوعة الامام علی بن ابی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نفحات الأزهار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المراجعات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،نامه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امالی صدوق،ص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ارشاد،ج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موسوعة الامام علی بن ابی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،فضائل الخمسة من الصحاح السته،ج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کافی،ج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،فضائل الخمسة من الصحاح السته،ج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امالی مفید،ص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موسوعة الامام علی بن ابی طالب،ج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دربارۀ این حدیث،ر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نفحات الأزهار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خلاصۀ عبقات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المراجعات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،نامۀ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فیض القدیر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محدث قمی،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موسوعة الامام علی بن ابی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شعراء،آیه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اعیان الشیعه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موسوعة الامام علی بن ابی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یوم الدار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طالب الحسینی الرفاعی،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دانشنامۀ امام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دانشنامۀ امیر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 البلاغه،ابن ابی الحدید،ج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کامل مبرّد</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التحقیق فی کلمات القرآن الکریم،حسن مصطفوی،واژه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حزب</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ترجمة الامام علی بن ابی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کلمات الامام الحسین،ص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الغدیر،ج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دائرة المعارف تشیّع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المراجعات،نامۀ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منابع متعدد اهل سنّت با اختلاف در تعبیر،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تدوین السنّة الشریفة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دلائل الصدق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البلاغه،شرح ابن ابی الحدید،ج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الملل و النحل،شهرستانی،ج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،معالم المدرستین،ج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 تاریخی دیگر</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اضواء علی السنة المحمّدیّه،محمود ابوریّه،ص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،تدوین السنة الشریفه،محمد رضا الجلالی،ص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تدوین السنّة الشریفه،ص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این زمینه،از جمله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نامه‌ای که نانوشته ماند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،غلامحسین زینلی،بوستان کتاب</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مظلومی گمشده در سقیفه،ص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البلاغه،خطبه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همان،خطبه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همان،خطبۀ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انما بدء وقوع الفتن</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سفینة البحار،واژۀ حق</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رعد،آیۀ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نویسنده،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برگ و 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امالی،مفید،ص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 البیت فی الکتاب و السنّه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غرر الحکم،ج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7628</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مورد حکمیّت و قضایای مربوط به آن،ر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مفید،ج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ابن ابی الحدید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موسوعة الامام علی بن ابی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دائرة المعارف تشیّع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دانشنامۀ امام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الفتنه الکبری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 حسین و</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جملۀ کتابهای فارسی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عدالت اجتماعی در 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قطب،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آیین کشورداری از دیدگاه امام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،فاضل لنکرانی،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و شیوه‌های حکومت اسلامی در 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بنیاد 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تجلی امامت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ناظم‌زاده،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حکمت اصول سیاسی 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تقی جعفری،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حکومت در نگاه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عباس فرحبخش،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حکومت عدالتخواهی حضرت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رسول‌زاده خویی،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دولت آفتاب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مصطفی دلشاد تهرانی،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سیمای کارگزاران علی بن ابی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 اکبر ذاکری،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نظامنامۀ حکومت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کاظم محمّد فاضل،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بیت المال در 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حسین نوری،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دین و دولت در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غلامرضا ظریفیان،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راه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رضا 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سیاست نظامی امام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اصغر قائدان،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سیرۀ علوی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باقر بهبودی،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از زبان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 شهیدی،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تحلیلی بر مواضع سیاسی علی بن ابی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اصغر قائدان،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ولایت در نیم قرن اوّل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حسین ذاکر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علی صدای عدالت انسانی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جرج جرداق،ویژه‌نامۀ دو جلدی فصلنامۀ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حکومت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،مقالۀ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حکومت علوی از نگاه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،جواد محدثی در مجله حکومت اسلامی شمارۀ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سیاست‌نامۀ امام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،ری‌شهری ترجمه مهریزی و از کتابهای عربی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الامام علی بن ابی طالب و تجربة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الزّین،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الامام علی و مشکلة نظام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طیّ،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و الحاکمون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الصادقی،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دولة الامام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محسن الموسوی،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الراعی و الرعیّه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توفیق الفکیکی،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و نظام الحکم فی الاسلام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باقر الناصری،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الأستراتیجیّة العسکریة عند الامام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البستانی،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دروس سیاسیة من 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تقی رهبر،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فلسفة الحکم عند الامام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نوری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نظریّة الحکم و الاداره فی عهد الامام للأشتر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عبد المحسن فضل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الأداره و النظام الأداری عند الامام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محسن باقر الموسوی</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الذریعة الی تصانیف الشیعه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،زبدة الآثار،ص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دربارۀ باذل و حملۀ حیدری او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ماه هنر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حملۀ حیدری</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سفینة البحار،ج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ارشاد،مفید،ج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مناقب،ج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یک قطره از دریا،ص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برای توضیح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دائرة المعارف تشیّع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فصلنامه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مشکوة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،ویژه‌نامۀ امام علی،شماره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لغت‌نامه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دهخدا</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احقاق الحق،ج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لغت‌نامه،دهخدا</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مائده،آیه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الغدیر،ج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شهریار</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دیوان ابن یمین،ص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سیمای کوفه،غلامرضا گلی‌زواره،ص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الغدیر،ج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آداب الصلاة،امام خمینی،ص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،به نقل از تفسیر برهان</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صحیفه نور،ج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معالم المدرستین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علامه عسکری،ج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چشمه در بستر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،پورآقایی و منابع فراوان دیگر</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فاطمه فاطمه است،ص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حریم حرم،از مؤلف،ص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البلاغه،حکمت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همان،خطبۀ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همان،خطبه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همان،خطبه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موسوعة الامام علی بن ابی طالب،ج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الغدیر،ج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بعد،با عنوان خصائص،یا الخصائص العلویّه تعدادی از آنها آمده است</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موسوعة الامام علی بن ابی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الاختصاص،ص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 البلاغه،ابن ابی الحدید،ج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دربارۀ بحث تفضیلی از سند و محتوای آن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کیهان فرهنگی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،ویژۀ بزرگداشت امام علی،مقالۀ کویر خاطره</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فتن و محن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الغدیر،ج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مائده،آیه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مائده،آیه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آیات الغدیر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 کورانی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محورهایی 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مساوات انسانها،وحدت امت اسلامی،وحدت شریعت اسلام و فرهنگ مسلمانان،ریشه‌های حکومت اسلامی پس از پیامبر،کیفر مخالفت با وصیت پیامبر نسبت به اهل بیت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خطبۀ حجة الوداع بیان شده است</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زمینۀ این خطبه و حدیث غدیر و مباحث مربوط به مولی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کتابهای بیشماری است،از جمله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عبقات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المراجعات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،نامه‌های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نفحات الازهار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،مجلدات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موسوعة الامام علی بن ابی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فیض القدیر فیما یتعلق بحدیث الغدیر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خلاصۀ عبقات،جلد غدیر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حماسۀ غدیر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رضا حکیمی،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خطاب غدیر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باقر انصاری،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الروض النضیر فی معنی حدیث الغدیر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 حسّون کریم،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پیمانه‌ای از غدیر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رضا مهرپرور</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الغدیر،ج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جمله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ملکۀ 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میرزا خلیل کمره‌ای،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خطبۀ حضرت زهرا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 الدین حسینی زنجانی،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سوگنامۀ فدک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محمّد تقی نقوی،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خطبه حضرت فاطمه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 مدرسی وحید تبریزی،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خطبة الصدیقه فاطمة الزهراء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طاهر آل شبیز خاقانی،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سخنرانی حضرت فاطمه در مسجد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رضا اللهیاری،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اللّمعه البیضاء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علی انصاری قراچه داغی</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جمله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ابن شهر 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الغمه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العوالم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ابن ابی الحدید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بلاغات النساء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هفته‌نامۀ حرم،آستان قدس رضوی،شماره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،هفتم شهریور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بحث الهی بودن خلافت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مراجعه شود،ج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معانی الأخبار،ص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جمله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موسوعة الامام علی بن ابی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البلاغه،خطبۀ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موسوعة کلمات الامام الحسین،ص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أخذک النّاس ببیعة ابنک غلام حدث یشرب الخمر</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زبان سیاسی اسلام،برنارد لوئیس،ترجمه غلامرضا بهروز لک،ص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دائرة المعارف تشیّع،ج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معالم المدرستین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از علامه سیّد مرتضی عسکری به تبیین دیدگاه مکتب خلافت و مکتب اهل بیت در زمینه‌های مختلف اعتقادی،سیاسی و اخلاقی پرداخته است</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جمله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خلافت و ولایت از نظر قرآن و سنت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تقی شریعتی،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حماسۀ غدیر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رضا حکیمی،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معالم المدرستین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 مرتضی عسکری</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گلشن راز،شبستری،ص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البلاغه،صبحی صالح،حکمت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برای شناخت پیدایش،پیشینه،عملکرد،ویژگیها و سرانجام آنان،از جمله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دانشنامۀ امام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مارقین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جاذبه و دافعۀ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،شهید مطهری،ص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الخوارج عقیدة و فکرا و فلسفة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عامر النّجار،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الخوارج، اصول و عقاید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،حبیب طاهر الشمری،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الخوارج،اول الفرق فی تاریخ الاسلام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ناصر بن عبد الکریم العقل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الخوارج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ناصر بن عبد اللّه السعوی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الخوارج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جفّال،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الخوارج فی العصر الاموی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،نایف محمود اسماعیل،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 شکل‌گیری خوارج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،شکر اللّه خاکرند،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خوارج و علل پیدایش آنان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،صادق احسان‌بخش،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الخوارج فی الاسلام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عمر ابو النصر،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خوارج از دیدگاه 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،حسین نوری،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ولایت در نیم قرن اول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،حسین ذاکر خطیر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خوارج در تاریخ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یعقوب جعفری</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جاذبه و دافعۀ علی،ص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البلاغه،صبحی صالح،خطبه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فصلنامۀ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میقات 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ینابیع المودّه،ص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،ارشاد،مفید،ج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کشف الغمّه،ج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جمله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حیدر،فاتح خیبر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،نادر فضلی،</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ترجمه در ششمین دورۀ کتاب سال ولایت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عنوان اثر تشویقی جایزه گرفت</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لغت‌نامه،دهخدا،واژۀ درویش</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معانی الأخبار،ص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معانی الأخبار،ص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کشف الغمه،ج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خطبه‌های نماز جمعه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اسفند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،رمضان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برگ و بار،ص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موسوعة الامام علی بن ابی طالب،ج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مفاتیح الجنان،اعمال مسجد بزرگ کوفه</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لغت‌نامه،دهخدا</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بویه،حامیان فرهنگ تشیّع،ص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مقدمۀ پژوهشکده</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این زمینه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دائرة المعارف تشیّع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مدخل تشیّع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جنبشها و دولتها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سلسله کتابهای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دولت ابرار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،شامل حکومتهای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مختار ثقفی،علویان طبرستان،حمدانیان،صفویان،تیپوسلطان،آل بویه</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،در مناقب ابن شهر 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رجز به نام نافع بن هلال آمده است</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کافی،ج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ترجمة الامام علی بن ابی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دمشق </w:t>
      </w:r>
      <w:r>
        <w:rPr>
          <w:rFonts w:eastAsia="IRNazanin" w:cs="IRNazanin"/>
          <w:b w:val="false"/>
          <w:bCs w:val="false"/>
          <w:i w:val="false"/>
          <w:iCs w:val="false"/>
          <w:color w:val="333333"/>
          <w:sz w:val="20"/>
          <w:szCs w:val="20"/>
        </w:rPr>
        <w:t>296/3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بکر و عمر شاعر بودند،امّا علی علیه السّلام در شعر از آنان برتر بود</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مستدرک وسائل الشیعه،ج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اشعار ابو طالب تدوین شده و به نام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دیوان ابی طالب بن عبد المطلب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تحقیق شیخ محمّد حسن آل یاسین چاپ شده است،دار مکتبة الهلال</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البلاغه،صبحی صالح،حکمت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شرح و توضیحات عمر فاروق الطباع</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الذریعة الی تصانیف الشیعة،ج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شرحهای تازه چاپ،</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دیوان منسوب به امیر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قاضی کمال الدین میبدی است،نشر میراث مکتوب</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الغدیر،ج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دار الکتاب العربی</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کار مرکز مطالعات و تحقیقات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دفتر تبلیغات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چاپ اول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دربارۀ دیوان امام علی علیه السّلام از جمله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دانشنامۀ امام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آقا بزرگ تهرانی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رضا حکیمی،ص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دربارۀ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آقا بزرگ تهرانی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رضا حکیمی</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 البلاغه،ابن ابی الحدید،ج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البلاغه،خطبه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بند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صبحی صالح</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 البلاغه،ابن ابی الحدید،ج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،احقاق الحق،ج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لغت‌نامه،دهخدا</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،معانی الأخبار،ص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،علل الشرایع،ص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،دائرة المعارف تشیّع،ج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،معانی الأخبار،ص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،امالی صدوق،ص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مجلس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دائرة المعارف تشیّع،ج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فصلنامۀ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مشکوة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 الفقار،میراثی از پیامبران گذشته</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دیوان لامعی گرگانی،ص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شوری،آیه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،الغدیر،ج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غرر الحکم،ج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6169</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انفال،آیه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،حشر،آیه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سبأ،آیه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بقره،آیه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الغدیر،ج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البلاغه،خطبه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موسوعة الامام علی بن ابی طالب،ج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دائرة المعارف تشیّع،ج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همان،مدخل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رافضی</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الفصول المهمّه،ابن صبّاغ،مقدّمه</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المحاسن،برقی،ص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همان،ح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 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فضل الرافضة و مدح التسمیة بها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احادیث آن را بنگرید،ص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المراجعات،نامۀ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حواشی تحقیقی حسین الراضی بر المراجعات،نام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نفر از صحابه 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از تابعین که این حدیث را نقل کرده‌اند،آمده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المراجعات،ص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،تعلیقۀ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افزوده است که علمای سنّت نیز در تألیفات خود آن را روایت کرده‌اند و عدد آنان را از قرن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می‌داند که علامۀ امینی در الغدیر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کرده است</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فیض القدیر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خلاصۀ عبقات دربارۀ حدیث غدیر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عباس قمی،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نفحات الازهار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خلاصه عبقات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،نیز در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من المهد الی اللّحد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قزوینی،ص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راویان غدیر آمده است،نیز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الغدیر،ج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به تلخیص و اختصار در اسامی و مطالب</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الغدیر،ج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الغدیر،ج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،حماسۀ غدیر،ص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اوائل المقالات،شیخ مفید،ص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کنگرۀ هزاره شیخ 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،حق الیقین،سیّد عبد اللّه شبّر،ج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اثبات الرجعه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کتابهای دیگری از میر محمّد عباس شوشتری،نور الدین عبد العالی،ملا سلطان محمود طبسی، شیخ یحیی بحرانی،میرزا حسن بن ملا عبد الرزاق لاهیجی،محمّد رضا طبسی،شیخ سلیمان قطیفی،فضل بن شاذان وجود 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مقدمۀ الایقاظ من الهجعه</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برای مطالعه دربارۀ آن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الرجعه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دائرة المعارف تشیّع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،فصلنامۀ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وقف،میراث جاویدان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رجعت در اندیشۀ شیعی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هادی معرفت و منابعی که در متن کتاب نام آنها برده شد</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المیزان،ج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عمران،آیه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،بقره،آیه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عمران،آیه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،انعام،آیه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،مائده،آیه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البحرین،واژۀ رحب</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موسوعة الامام علی بن ابی طالب،ج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مناقب خوارزمی</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،نیز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منابع حدیث از کتب اهل سنت پرداخته است</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برگرفته و تلخیص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جواهر التاریخ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الکورانی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الهدی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مروج الذهب،ج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 البلاغه،ابن ابی الحدید،ج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موسوعة الامام علی بن ابی طالب علیه السّلام،ج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البلاغه،صبحی صالح،حکمت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مناقب،ج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محجّة البیضاء،ج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البلاغه،نامۀ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دربارۀ زهد علی علیه السّلام از جمله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کیهان فرهنگی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مقالۀ سودمند و مبسوط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زهد عالی،علی زاهد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حیاة امیر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ناظم‌زاده،ص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فضائل الخمسة من الصحاح السته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دربارۀ زهد از دیدگاه علی علیه السّلام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سیری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شهید مطهّری،بخش ششم و هفتم</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موضوع که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استلحاق زیاد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معروف است،از بدعتهای معاویه است که خیلیها به او ایراد گرفتند</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البلاغه،صبحی صالح،نامۀ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ابن ابی الحدید،ج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دربارۀ او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ابن ابی الحدید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موسوعة الامام علی بن ابی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سیمای کارگزاران علی بن ابی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مدخل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عاشورا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 مراجعه شود</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بحث زیارت و روایات آن از جمله در این منابع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میزان الحکمه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،واژۀ زیارت،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قولویه،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چندین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المزار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علمای شیعه مثل شیخ طوسی و شهید اول و شیخ مفید و دیگران</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جمله کتابهای ردّ شبهات و پاسخ به وهابیون می‌توان این نمونه‌ها را ذکر 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سیرتنا و سنتنا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علامۀ امینی،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الأرتیاب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محسن امین،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الشیعة و الوهابیّه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مهدی موسوی قزوینی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اسرار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امام 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شیعه‌شناسی و پاسخ به شبهات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اصغر رضوانی،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الزیارة و التوسّل صائب عبد الحمید،جزوۀ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سری آشنایی با معارف الغدیر،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زیارة القبور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،شبهات وردود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بدر الدین الحوثی</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جمله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محمّد حسینی،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جواد محدثی،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شوق دیدار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مهدی رکنی،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فلسفۀ زیارت و آیین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مرتضی جوادی آملی،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دائرة المعارف تشیّع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مدخل زیارت</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بخش الحاقی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محمّد حسینی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دفتر نشر فرهنگ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فهرست مفصّلی است که صدها کتاب در محورهای یاد شده را معرّفی کرده است</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الشیعه،ج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دربارۀ زیارت حضرت امیر علیه السّلام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کربلا کعبۀ 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نویسنده،فصل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نجف،کوی ولایت</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مفاتیح الجنان رجوع شود،که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زیارت مطلقه 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زیارت مخصوصه نقل کرده است،افزون بر زیارت امین اللّه و جامعۀ کبیره</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مفاتیح الجنان،زیارت مخصوصۀ دوم در روز غدیر</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مفاتیح الجنان،زیارت حضرت علی علیه السّلام</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نام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ادب فنای مقرّبان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رحاب الزیارة الجامعه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علی الحسینی الصدر،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و زیارت جامعه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العلی گویا</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زیارت در مفاتیح الجنان است و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مفاتیح الجنان،زیارت هفتم امام حسین علیه السّلام</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دربارۀ آنان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شخصیت و قیام زید بن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جنبش زیدیّه در ایران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سیره و قیام زید بن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،حسین کریمان،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الامام زید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الفرقه الزیدیّه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الزیدیّه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نظریة و تطبیق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الفرق الزیدیّه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دائرة المعارف تشیّع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لغت‌نامۀ دهخدا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دولتهای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مقاتل الطالبیین</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مشکوة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،تابستان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مقالۀ عالمانه و مفصّل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جایگاه اهل بیت در جوامع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محمّد واعظزادۀ خراسانی</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،نیز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انّه ساقی الحوض</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دیوان خواجوی کرمانی،ص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دیوان ابن یمین،ص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دیوان حافظ،به تصحیح محمّد قزوینی و دکتر غنی،ص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یکی روز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فروردین،دیگری در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اسفند،به لحاظ تفاوت ده روز میان سال شمسی و قمری</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روزنامه جمهوری اسلامی،</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فروردین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مطبوعات دیگر</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همان،صفحۀ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گلستان قرآن،شمارۀ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،اردیبهشت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مناقب،ابن شهر آشوب،ج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الغدیر،ج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موسوعة الامام امیر المؤمنین،ج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عیون اخبار الرضا،ج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،احقاق الحق،ج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البلاغه،خطبه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،مناقب،ج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خصائص الأئمه،ص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این زمینه‌ها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موسوعة الامام علی بن ابی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دانشنامۀ امام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،مقاله 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ابن ابی الحدید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همچنین برای مباحث کلّی‌تر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احکام فقهی و انواع آن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دائرة المعارف تشیّع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ترجمة الامام امیر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این زمینه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نشریه گلستان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مقالۀ عزیز اللّه عطاردی،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دانشنامه امام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دربارۀ سربداران از جمله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قیام شیعی سربداران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 ماسون ترجمۀ آژند،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نهضت سربداران خراسان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پطروشفسکی،ترجمۀ کریم کشاورز،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جنبش سربداران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الرفیع حقیقت،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نگرشی تحلیلی بر نهضت سربداران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،کیهان اندیشه،سال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دائرة المعارف تشیّع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 البلاغه،ابن ابی الحدید،ج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،مروج الذهب،ج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،موسوعة الامام علی بن ابی طالب،ج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جمله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دانشنامۀ امام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ابن ابی الحدید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اختصاص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آنجا اشاره شده که ابو بکر و عمر و ابو عبیده در کعبه گرد آمده و میثاقی میان خود نوشتند که پس از درگذشت پیامبر،خلافت را از خاندان او بگیرند</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مؤلف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برگ‌وبار،ص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بحث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عاشورا و سقیفه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عاشورا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نویسنده مراجعه کنید</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سقیفه تا نینوا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اربلی در کشف الغمّه</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دربارۀ سقیفه از جمله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موسوعة الامام علی بن ابی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الخلافة المغتصبه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ادریس الحسینی،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اسرار و آثار سقیفه بنی ساعده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،حشمت اللّه قنبری،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دانشنامه امام علی علیه السّلام،ج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سقیفه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عسکری،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ابن ابی الحدید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سیاه‌ترین هفتۀ تاریخ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محدث،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اسرار سقیفه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رضا مظفّر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خاستگاه خلافت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الفتاح عبد المقصود ترجمه حسن افتخارزاده،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مظلومی گمشده در سقیفه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،شهید پاک‌نژاد،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میراث ربوده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،مصطفی دلشاد تهرانی،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السقیفه و الخلافه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الفتاح عبد المقصود،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دائرة المعارف تشیّع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سقیفه تا نینوا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،موسی خسروی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کتابهای دیگر تاریخ صدر اسلام</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لغت‌نامه،دهخدا</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مجادله،آیۀ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مظلومی گمشده در سقیفه،ج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تلخیص و گزینش</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البلاغه،خطبۀ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شقشقیّه</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 البلاغه،ابن ابی الحدید،ج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سیری در نهج البلاغه،ص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شرح ابن ابی الحدید</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دربارۀ سلفی‌گری می‌توان به منابع زیر مراجعه 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الفکر السلفی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السلفیة مرحلة زمنیّه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سعید رمضان البوطی،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العقاید السلفیّه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ابو طامی،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عقیدة السلف و اصحاب 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صابونی،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العقیدة السلفیه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السلفیه و اعلامها فی موریتانیا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طیب بن 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العقیدة السلفیه بین الامام ابن حنبل و الامام ابن تیمیّه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عبد العزیز السیلی،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الرسائل السلفیه فی احیاء سنّة خیر البریّه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علی شوکانی،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السلفیه بین اهل السنّة و الامامیه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،سیّد محمّد الکثیری،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سلفیه،بدعت یا مذهب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ترجمۀ حسین صابری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السلفیه مرحلة زمنیه</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این زمینه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السلفیّة فی المجتمعات المعاصره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فتحی عثمان،دار القلم،کویت</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،امالی مفید،ص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،سنن الامام علی،ص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،احقاق الحق،ج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نمونه‌هایی از کسانی که سلونی گفتند و رسوا شدند در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الأسرار العلویّه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فاضل المسعودی،ص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سلونی قبل ان تفقدونی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جلد،شیخ محمّد رضا الحکیمی،منشورات الأعلمی</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حیاة امیر المؤمنین علی علیه السّلام،ناظم‌زاده،ص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دیوان ابن یمین،ص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دیوان خواجوی کرمانی،ص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وحشی بافقی،گلواژه،ج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تنقیح المقال،مامقانی،ج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،مجله کوثر،شماره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،مقدمۀ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اسرار آل محمّد</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کافی،ج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البدع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ملاحظه شود</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،نهج البلاغه،خطبه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صبحی صالح،با اندکی تفاوت در عبارت</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جمله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الارتیاب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 سیّد محسن امین،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سیرتنا و سنّتنا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،علامۀ امینی،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البدعة و آثارها الموبقه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 سبحانی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السنّة و البدعه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محفوظ محمّد حدّاد،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البدعة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 الباقری،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حقیقة التوسّل و الوسیلة علی ضوء الکتاب و السنه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موسی محمّد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التبرک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الأحمدی،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التوسّل،او الأستغاثة بالأرواح المقدسه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 سبحانی،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التبرک،انواعه و احکامه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ناصر بن عبد الرحمن الجدیع،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البدعة؛تحدیدها و موقف الاسلام 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عزت علی عطیه،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الزیاره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الحسّون،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السجود علی التربة الحسینیّه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محمّد مهدی موسوی الخرسان،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الإستشفاء بالتربة الحسینیّه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الکلباسی الاصفهانی،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تبرک و توسّل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جواد محدثی،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،مرتضی جوادی آملی،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دائرة المعارف تشیّع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واژۀ بدعت،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البدعة،مفهومها و حدودها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مرکز الرساله</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الغدیر،ج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تشیّع علوی و تشیّع صفوی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آثار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این زمینه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الشیعة هم اهل السنة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تیجانی و ترجمه‌اش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 سنّت واقعی</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مانند آیه‌های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 زمینۀ این سنت از جمله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جامعه و تاریخ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شهید مطهری،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شکوری</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قصار الجمل،ج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مثنوی معنوی،دفتر اول،بیت </w:t>
      </w:r>
      <w:r>
        <w:rPr>
          <w:rFonts w:eastAsia="IRNazanin" w:cs="IRNazanin"/>
          <w:b w:val="false"/>
          <w:bCs w:val="false"/>
          <w:i w:val="false"/>
          <w:iCs w:val="false"/>
          <w:color w:val="333333"/>
          <w:sz w:val="20"/>
          <w:szCs w:val="20"/>
        </w:rPr>
        <w:t>3757</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فضائل الخمسه من الصحاح السته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البلاغه،خطبه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 البلاغه،ابن ابی الحدید،ج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همان،حکمت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البلاغه،خطبه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همان،خطبه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موسوعة الامام علی بن ابی طالب،ج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مدخل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حکومت علوی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همین کتاب مراجعه کنید،نیز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حکومت علوی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جلد،پژوهش دبیرخانۀ خبرگان رهبری،فصلنامۀ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مشکوة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ویژه‌نامه امام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جمله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سنن الامام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،پژوهشکده باقر العلوم،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موسوعة الامام علی بن ابی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ویژگیهای اخلاقی در شخصیت امام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هادی مدرسی،ترجمه محمّد صادق پارسانیا،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دانشنامۀ امام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سیرۀ علوی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باقر محمودی،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سیرۀ علوی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جواد محدثی،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المحجة البیضاء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 فراوان دیگر</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دانشنامۀ امام علی،ج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مقالۀ سیرۀ امام علی علیه السّلام،از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رفیعی علامرودشتی</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کشف الغمه،ج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این زمینه از جمله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،دائرة المعارف تشیّع،ص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عاشورا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،مدخل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دربارۀ امویان و عملکرد خصومت‌آمیز آنان با جبهۀ علوی،ر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حزب علوی و حزب اموی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محسن حیدری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تحلیل نیم قرن سیاستهای تبلیغی امویان در 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فهیمه فرهمندپور</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انتشارات دار الکتب الاسلامیه،تهران،</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ابراهیم،آیه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،احقاق الحق،ج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معانی الأخبار،ص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امالی،مفید،ص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،و مفاتیح الجنان،دعای ندبه</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کافی،ج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انهم الشّجرة الطیّبة فی القرآن و اعدائهم الشجرة الخبیثه</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اسراء،آیه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،ابراهیم،آیۀ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الغدیر،ج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البلاغه،خطبه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نهایۀ ابن اثیر،مجمع البحرین</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تاج العروس،نیز تنقیح المقال،مامقانی،ج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فایدۀ دوازدهم</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الغدیر،ج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اختصاص،ص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تنقیح المقال،مامقانی،ج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،اعیان الشیعه،ج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همان،اختصاص،ص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اختصاص،ص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اعیان الشیعه،ج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نهایه،ابن اثیر،ج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نهایه و قاموس</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دربارۀ وی از جمله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شرف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رضا حکیمی،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شرف الدین عاملی،چاووش وحدت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،مصطفی قلیزاده،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 السید عبد الحسین شرف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الحمید الحرّ</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موسوعة الامام علی بن ابی طالب،ج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 البلاغه،ابن ابی الحدید،ج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سنن الامام علی علیه السّلام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نام تعدادی از شاعران مشهور عرب و فارس در مدخل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مدایح علوی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نسمة السحر بذکر من تشیّع و شعر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ضیاء الدین الحسنی نیز دربارۀ شاعران شیعه است،نیز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شعراء الغدیر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جلد،تألیف محمّد هادی الأمینی،مرکز الغدیر للدّراسات الاسلامیه</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بخشی از این کتاب،در چاپهای اولیه حاوی اشعار غدیری بود</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چاپ بنیاد پژوهشهای اسلامی آستان قدس رضوی،سال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دیوان قصاید،ملا محسن آرانی،ص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گزیده‌ای از قصیدۀ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بیتی</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کیهان فرهنگی،شمارۀ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ویژۀ امام علی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اسراء،آیه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کنز العمال،حدیث </w:t>
      </w:r>
      <w:r>
        <w:rPr>
          <w:rFonts w:eastAsia="IRNazanin" w:cs="IRNazanin"/>
          <w:b w:val="false"/>
          <w:bCs w:val="false"/>
          <w:i w:val="false"/>
          <w:iCs w:val="false"/>
          <w:color w:val="333333"/>
          <w:sz w:val="20"/>
          <w:szCs w:val="20"/>
        </w:rPr>
        <w:t>39059</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برای احادیث شفاعت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میزان الحکمه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واژۀ شفاعت</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اوائل المقالات،شیخ مفید،ص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جمله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الارتیاب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،سیّد محسن امین،ص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المیزان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علامه طباطبایی،ج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معالم المدرستین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علامه عسکری،ج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العقاید الاسلامیه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 الکورانی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دائرة المعارف تشیّع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موسوعة الامام علی بن ابی طالب،ج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،سنن الامام علی علیه السّلام،ص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لغت‌نامه،دهخدا</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ماه هنر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،مقالۀ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شمایل‌نگاری در حوزۀ هنرهای عامۀ ایران</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دائرة المعارف تشیّع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 البلاغه،ابن ابی الحدید،ج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دربارۀ شورای خلافت از جمله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حیاة الامام الحسین بن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شیعه‌شناسی و پاسخ به شبهات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 اصغر رضوانی،ج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دربارۀ کتاب و مؤلف آن از جمله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جهشها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یادنامه علامه امینی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رضا حکیمی،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 امینی،مصلح نستوه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کباری</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قلم جلال الدین فارسی،انتشارات روزبه،</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چهارم</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مفاتیح الجنان،دعای ندبه،حیاة امیر المؤمنین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ناظم‌زاده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مثنوی،دفتر یکم،ص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بیت </w:t>
      </w:r>
      <w:r>
        <w:rPr>
          <w:rFonts w:eastAsia="IRNazanin" w:cs="IRNazanin"/>
          <w:b w:val="false"/>
          <w:bCs w:val="false"/>
          <w:i w:val="false"/>
          <w:iCs w:val="false"/>
          <w:color w:val="333333"/>
          <w:sz w:val="20"/>
          <w:szCs w:val="20"/>
        </w:rPr>
        <w:t>3764</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دیوان خواجوی کرمانی،ص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ژولیدۀ نیشابوری</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شهیدان راه فضیلت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ترجمۀ شهداء الفضیله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موسوعة شهادة المعصومین،ج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اعثم</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برگ‌وبار،ص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برای شناخت این دو کتاب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آقا بزرگ تهرانی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یادنامۀ علامه امینی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،مقالۀ بیستم</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شیخ آقا بزرگ تهرانی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همان،ص بیست و یک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دائرة المعارف تشیّع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شیخی‌گری و بابیگری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مکتب شیخی‌گری از حکمت الهی شیعی</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مدخل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پیدایش 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شیعه در اسلام،ص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تلخیص و حذف منابع</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نگارش این متن در سال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بوده است</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دائرة المعارف تشیّع،واژۀ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تشیّع در جهان امروز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جمله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الشیعه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حسین المظفّری،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اطلس فرهنگی 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الشیعه و التشیّع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جواد مغنیه،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اعیان الشیعه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سیّد محسن امین،ج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شیعه در تاریخ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حسین زین عاملی،ترجمۀ عطایی،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الشیعة فی موکب التاریخ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 سبحانی،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امامان شیعه و جنبشهای مکتبی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تقی مدرسی،ترجمه آژیر،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تشیّع در ایران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رسول جعفریان،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الأنتفاضات الشیعیّه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هاشم معروف الحسنی،و ترجمه‌اش به نام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جنبشهای شیعی در تاریخ 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صادق عارف،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سیری در تاریخ تشیّع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داود الهامی،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الشیعة فی مصر،من الامام علیّ الی الامام الخمینی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صالح الوردانی،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الشیعة فی التاریخ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عبد الرسول الموسوی،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الشیعة فی ساحل بلاد الشام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هاشم عثمان،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دولة التشیّع فی بلاد المغرب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نجیب زینب،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معارف و معاریف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مدخل تاریخ 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شیعه و علل سقوط بنی امیّه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فون فلوتن آلمانی ترجمه سیّد مرتضی هاشمی،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شیعه در هند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عباس اطهر رضوی،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الشیعه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حسین علی محفوظ،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الشیعة الامامیّة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فیاض و ترجمه‌اش به نام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شیعۀ امامیه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حمید خوشنویس،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سیاسی شیعیان اثنی عشری در ایران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،پرویز ترکمنی آذر،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تشیّع از آغاز تا پایان غیبت صغری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،غلامحسین محرمی</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دائرة المعارف تشیّع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در مدخل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،بحثی مستوفی و عمیق دربارۀ تشیّع دارد،که جداگانه نیز با نام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 منتشر شده است</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،شرکت سهامی انتشار،</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ترجمه‌اش با 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شیعه،بنیانگذاران فرهنگ 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مشتاق عسکری،دار الکتب الاسلامیه</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از جمله در دانشگاه تل‌آویو اسرائیل،در سال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سمیناری برگزار شد و شخصیتهای مهمی در آن سخنرانی کردند و موضوع این کنفرانس،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بررسی تشیّع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کیهان </w:t>
      </w:r>
      <w:r>
        <w:rPr>
          <w:rFonts w:eastAsia="IRNazanin" w:cs="IRNazanin"/>
          <w:b w:val="false"/>
          <w:bCs w:val="false"/>
          <w:i w:val="false"/>
          <w:iCs w:val="false"/>
          <w:color w:val="333333"/>
          <w:sz w:val="20"/>
          <w:szCs w:val="20"/>
        </w:rPr>
        <w:t>63/10/6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مجموعۀ مقالات و مباحث آن کنفرانس بین‌المللی به نام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تشیّع،مقاومت و انقلاب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در زمستان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فارسی منتشر شد</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دربارۀ کتابشناسی موضوعی شیعه در ابعاد مختلف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فصلنامۀ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شیعه‌شناسی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،بهار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دو ترجمۀ آن به نامهای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ریشۀ شیعه و پایه‌های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است آیین 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شده است</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این‌باره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نظریة عدالة الصحابه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 حسین یعقوب،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معالم المدرستین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الصحابة فی القرآن و السنّة و التاریخ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مرکز الرساله</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ترجمۀ سیّد هاشم رسولی محلاتی،تهران،</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دربارۀ این کتاب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دانشنامۀ امام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،همچنین نمونه‌های متعددی از دعاهای آن حضرت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موسوعة الامام علی بن ابی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جمله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روایات این موضوع را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انّهم علیهم السّلام السبیل و الصراط و شیعتهم المستقیمون علیها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مطالعه کنید</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معانی الاخبار،ص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مناقب،ج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دائرة المعارف تشیّع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پیدایش دولت صفوی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ترجمۀ آژند</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احزاب،آیه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اهل البیت فی الکتاب و السنّه،ص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سنن دارقطنی و احقاق الحق و مستدرک الوسائل</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همان،به نقل از الصواعق المحرقه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حماسۀ غدیر،ص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،نیز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نان و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ایشان،ص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،مقالۀ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و الفاظ آن در اسلام</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شیعه‌شناسی،ص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الصواعق المحرقه،ص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فضائل الخمسه من الصحاح السته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کبیر،فخر رازی،ج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شیعه‌شناسی،ص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عنوان نمونه،دعای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صحیفۀ سجّادیه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مکارم الاخلاق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دعاهای دیگر را بنگرید</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روایات صلوات،ر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1213</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مفاتیح الجنان،اعمال روز غدیر</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البلاغه،خطبه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دانشنامۀ امیر المؤمنین،ج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البلاغه،حکمت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صبحی 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فضائل الخمسة من الصحاح السته،ج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 منابع اهل سنّت</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مفردات راغب و مجمع البحرین</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نساء،آیه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طرح کلّی اندیشه اسلامی،سیّد علی حسینی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خامنه‌ای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مروج الذهب،ج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طبقات ابن سعد،ج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این زمینه و ارتباط آن ظلم نخستین به مظلومیتهای بعدی،ر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عاشورا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مدخل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عاشورا و سقیفه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 مدخل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غدیر و عاشورا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کتاب حاضر</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حیاة الامام موسی بن جعفر علیه السّلام،ج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،وسائل الشیعه،ج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مکاسب شیخ انصاری،باب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حرمة الولایة من قبل الجائر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المکاسب المحرّمه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امام خمینی،ج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الولایة من قبل الجائر</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الشیعه،ج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تحریم معونة الظالمین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الشیعه،ج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صحیفۀ سجّادیه،دعای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انّ هذا المقام لخلفاءک و اصفیاءک و مواضع أمناءک</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کافی،ج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دربارۀ او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نقش عایشه در تاریخ 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 عسکری</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موسوعة الامام علی بن ابی طالب،ج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مقاتل الطالبین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البلاغه،حکمت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صبحی صالح</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مروج الذّهب،ج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سبا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 جلد،به فارسی نیز ترجمه شده است</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اصل الشیعه و اصولها،ص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دربارۀ این موضوع،از جمله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موسوعة الامام علی بن ابی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سبا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ابراهیم بیضون،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سبا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مرتضی عسکری،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شیعه‌شناسی و پاسخ به شبهات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شیعه و تهمتهای ناروا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رضا عطایی،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سبا و اثره فی احداث الفتنة فی صدر الاسلام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سلیمان عوده،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لماذا انا شیعی؟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،مجلۀ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حوزه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مقالۀ تهاجم نو با شبهۀ کهنه</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مروج الذهب،ج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نقدها و ردّیه‌های متعددی بر این کتاب نوشته شده است</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برای آشنایی بیشتر با کتاب و مؤلف،از جمله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میر حامد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یادنامۀ علامه امینی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رضا حکیمی، مقالۀ بیستم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دانشنامۀ امام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مشعل جاوید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علی مهدوی راد،مقالۀ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عبقات الأنوار،کاری کارستان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صحّتی،ص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 مقاله،عبقات الأنوار را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گلهای معطر و مهتابی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کرده است</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عاشورا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نویسنده،مدخل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عترت</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معنی آل محمّد و اهل بیته و عترته</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معانی الأخبار،ص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معانی الأخبار،ص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البلاغه،خطبۀ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شقشقیّه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 ان قام ثالث القوم،نافجا حضنیه،بین نثیله و معتلفه،و قام معه بنو ابیه یخضمون مال اللّه خضمة الإبل نبتة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الرّبیع</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 البلاغه،ابن ابی الحدید،ج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دربارۀ برخوردهای حضرت علی علیه السّلام و عثمان از جمله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ابن ابی الحدید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دربارۀ خلافها و مطاعن بیست‌گانۀ او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السیف و السیاسة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صالح الوردانی،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البلاغه،حکمت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اللّه یأمر بالعدل و الإحسان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نحل،آیه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غرر الحکم،ج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میزان الحکمه،ج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غرر الحکم،ج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،مستدرک الوسائل،باب جهاد النفس،باب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تعبیر از مرحوم نراقی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السعادات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جمله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احقاق الحق،ج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مظلومی گمشده در سقیفه،ج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شیعه‌شناسی و پاسخ به شبهات،ج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،جلدهای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نظریة عدالة الصحابه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 یعقوب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ترجمه‌اش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نظریۀ عدالت صحابه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گفتگوی مذاهب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عدالت صحابه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حسن زمانی،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 سؤال و اشکال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،علی الکورانی،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پاسخ شبهاتی پیرامون مکتب تشیّع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،عباس علی موسوی،ترجمه احمد بهشتی،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معالم المدرستین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علامه عسکری،ج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دربارۀ این بحث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اصل الشیعة و اصولها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 را چگونه بشناسیم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،ناصر مکارم،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عدل الهی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شهید مطهری</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توحید،صدوق،ص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البلاغه،حکمت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صبحی صالح</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البلاغه،نامۀ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،خطاب به مالک اشتر</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البلاغه،خطبه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همان،خطبه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شقشقیّه</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همان،نامۀ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همان،خطبۀ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البلاغه،خطبه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همان،نامۀ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همان،نامۀ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احتجاج طبرسی،ج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اسوه</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این زمینه،از جمله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ویژه‌نامۀ حکومت علوی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فصلنامه حکومت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دفتر دوّم،مقالۀ عدالت اجتماعی در حکومت علوی و مقالات دیگر این مجموعه،فصلنامۀ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جهاد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مقالۀ عدالت علوی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سیاست‌نامۀ امام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ترجمۀ جلد پنجم از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موسوعة الامام علی بن ابی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محمّدی ری‌شهری است</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این کتاب در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به فارسی هم ترجمه شده است،به نام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علی صدای عدالت انسانی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هادی خسروشاهی</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مؤلف</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لغت‌نامه،دهخدا،ص </w:t>
      </w:r>
      <w:r>
        <w:rPr>
          <w:rFonts w:eastAsia="IRNazanin" w:cs="IRNazanin"/>
          <w:b w:val="false"/>
          <w:bCs w:val="false"/>
          <w:i w:val="false"/>
          <w:iCs w:val="false"/>
          <w:color w:val="333333"/>
          <w:sz w:val="20"/>
          <w:szCs w:val="20"/>
        </w:rPr>
        <w:t>13907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 تعلیقات چهار مقالۀ قزوینی</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البلاغه،خطبۀ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قاصعه</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همان،خطبه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همان،حکمت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زمینۀ عرفان علوی،از جمله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دانشنامۀ امام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،مقالۀ اول از آیة اللّه جوادی آملی</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دربارۀ عصمت از جمله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العصمة،حقیقتها،ادلّتها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مرکز الرساله</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اوائل المقالات،مفید،ص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التنبیه بالمعلوم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حرّ عاملی،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قاضی نور اللّه،ج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اعتقادات صدوق،ص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بحار الأنوار،ج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وحی و نبوّت،ص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دربارۀ وی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یادنامه علامۀ امینی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حماسه غدیر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رضا حکیمی،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 امینی،مصلح نستوه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سید کباری،مجله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 امینی،جرعه‌نوش غدیر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،مهدی لطفی</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سنن الامام علی علیه السّلام،ص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احادیث آن را در بحار الأنوار،ج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ببینید</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احادیث آن را در بحار الأنوار،ج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ببینید</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اهل البیت فی الکتاب و السنّه،ص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مرآة العقول،ج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موسوعة الامام علی بن ابی طالب،ج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،مناقب،ج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برای آگاهی از شاخه‌های مختلف علم امام علی،ر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موسوعة الامام علی بن ابی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لغت‌نامه،دهخدا،ج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14202</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این زمینه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علویان طبرستان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،بهاء الدین قهرمانی نژاد،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علویان طبرستان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الفتح حکیمیان</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دربارۀ زندگینامۀ آن حضرت،کتاب بیش از آن است که در اینجا بتوان یاد 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می‌توانید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کتابشناسی حضرت علی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اثر زهرا میرزاخانی مراجعه کنید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عنوان نمونه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حماسۀ خورشید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،هادی دستباز،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زندگانی امیر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رسولی محلاّتی،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فروغ ولایت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 سبحانی،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راه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رضا 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الفتاح عبد المقصود،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کیست؟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 اللّه کمپانی،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مظهر ولایت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اصغر ناظم‌زاده،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 نامتناهی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 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قصۀ کوفه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نظری منفرد،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خاطرات امیر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صبوری</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صوت العدالة الانسانیه،جرج جرداق،ص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الامام علی،عبد الفتاح عبد المقصود،ج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صوت العدالة الانسانیه،ص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امام علی پیشوا و پشتیبان،ص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 البلاغه،ابن ابی الحدید،مقدمه،ص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،دانشنامۀ امیر المؤمنین،ج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همۀ مقدمۀ وی خواندنی و شگفت است</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همان،مقدمه به قلم محمّد ابو الفضل ابراهیم</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 البلاغه،محمّد عبده،مقدمه،ص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 البلاغه،ابن ابی الحدید،ج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رسائل الجاحظ،ج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مناقب،ج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موسوعة الامام علی بن ابی طالب،ج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مروج الذهب،ج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شیعه یا سنّی بودن مسعودی بحث است</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دانشنامۀ امیر المؤمنین،ج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حلیة الاولیاء،ج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دانشنامۀ امیر المؤمنین،ج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این زمینه از جمله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علی و دیگران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گودرز نجفی که جملاتی از مشاهیر اسلام و مسیحیّت را گردآوری کرده است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المقتطفات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رویش،ص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سخن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از بزرگان علم را دربارۀ آن حضرت و اهل بیت آورده است</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الاختصاص،ص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خصال،ص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xml:space="preserve">،موسوعة الامام علی بن ابی طالب،ج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امالی صدوق،ص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،روضة الواعظین،ص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بخشی از این اشعار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موسوعة الامام علی بن ابی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انتشارات دفتر نشر فرهنگ اسلامی،</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صفحه،سال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نشر بوستان کتاب،قم،</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کتاب قبلا به نام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مشاهدات و خاطرات امیر مؤمنان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سوی انتشارات الهادی در سال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شده بود</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نشر از سوی مؤلف،</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ش،تهران</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مورد شناخت علی از زبان علی علیه السّلام از جمله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موسوعة الامام علی بن ابی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عن لسان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علوم 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آفتاب آمد دلیل آفتاب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مجید حیدری‌فر</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علی‌ام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گلزار خونین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شعر ژولیده نیشابوری</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نفی الغلوّ فی النبی و الأئمّه</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برای آشنایی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لغت‌نامۀ دهخدا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،واژۀ علی اللّهی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اسرار العقاید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،میرزا ابو طالب شیرازی،ص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جواد مشکور</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دائرة المعارف تشیّع،ج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ماهنامۀ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تجلّی نام امیر المؤمنین در معماری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حجّت کشفی</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ماه هنر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تجلّی علی بر سفالینه‌های نیشابور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 علی بر گنبد سلطانیه</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علی و هنر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جواد محدّثی</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گلستان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شمارۀ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،نیز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علی،امیر غدیر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ماه هنر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ماهنامۀ وزارت ارشاد اسلامی،شمارۀ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ویژه‌نامۀ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علی در هنر عامّه</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پلیس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نیروی انتظامی هم با الهام از این نام باشد،چون علی به حساب ابجد،</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می‌شود</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این زمینه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مقالۀ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تأثیر تشیّع بر ابنیه،اماکن و زیارتگاههای مذهبی ایران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جابر عناصری،فصلنامۀ شیعه‌شناسی،شمارۀ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،پاییز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شهید قاضی نور اللّه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حدود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 را نقل می‌کند که دربارۀ علی علیه السّلام است و منابع آنها را از کتب اهل سنّت می‌آورد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پرتوی از فضایل امیر المؤمنین در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 الحسن مطلبی حدود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از آیات قرآن که دربارۀ علی علیه السّلام و اهل بیت است،براساس روایات معرفی شده است نیز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فضائل الخمسه من الصحاح السته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این زمینه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دانشنامۀ امام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علیه السّلام،ج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علی در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 عسکری،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رویش،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آیات الفضائل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محمّد حسینی بهارانچی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فی الکتاب و السنّه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حسین شاکری،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نفحات الأزهار فی خلاصة عبقات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سیمای امام علی در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،حسکانی ترجمه یعقوب جعفری،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آیات الأئمّه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علی حسنی لاریجانی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پرتوی از فضایل امیر المؤمنین در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الحسن مطلّبی،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آیات الولایه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باقر محمّدی نسب،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دلائل الصدق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،نیز 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 الثقلین</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روایاتی در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ترتیب در صفحات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نیز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فضائل الخمسه من الصحاح الستّه،ج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 منابع اهل سنّت</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از جمله ابن ابی الحدید در شرح نهج البلاغه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،نیز مقدمۀ همان کتاب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،نمونه‌هایی از برجستگیهای او را در صفات و فضایل بیان کرده است</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البلاغه،صبحی صالح،حکمت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روایت انقلاب،ج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چاه،از آن زمان که تو در آن گریستی،جوشان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دستچین،موسوی گرمارودی،ص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حدیقة الحقیقه،ص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برگزیدۀ اشعار سنایی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اهتمام برات زنجانی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رضا قزوه</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قادر طهماسبی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فرید</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موسوعة الامام علی بن ابی طالب،ج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الفصول المختاره،اعلام الوری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عبارتهای مختلف از منابع اهل سنّت</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الجمل</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نویسنده</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 با علی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مهدی فقیه ایمانی،انتشارات بوستان کتاب،به بررسی مستند حدیث یاد شده از منابع اهل سنّت و استدلال به آن بر امامت امیر المؤمنین علیه السّلام پرداخته است</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کشف الغمّه،ج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موسوعة الامام علی بن ابی طالب،ج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،به نقل از ربیع الأبرار،ج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828</w:t>
      </w:r>
      <w:r>
        <w:rPr>
          <w:rFonts w:ascii="IRNazanin" w:hAnsi="IRNazanin" w:eastAsia="IRNazanin"/>
          <w:b w:val="false"/>
          <w:b w:val="false"/>
          <w:bCs w:val="false"/>
          <w:i w:val="false"/>
          <w:i w:val="false"/>
          <w:iCs w:val="false"/>
          <w:color w:val="333333"/>
          <w:sz w:val="20"/>
          <w:sz w:val="20"/>
          <w:szCs w:val="20"/>
          <w:rtl w:val="true"/>
        </w:rPr>
        <w:t xml:space="preserve">،احقاق الحق،ج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البلاغه،خطبۀ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همان،خطبۀ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امام در عینیّت جامعه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چهاردهم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صحیفه نور،ج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این زمینه‌ها از جمله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و الخلفاء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جلد،جعفر بن محمّد العسکری،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علی و زمامداران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محمّد میرجلیلی،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تحلیلی بر مواضع سیاسی علی بن ابی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اصغر قائدان،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مواضع سیاسی حضرت علی علیه السّلام در قبال مخالفین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جلال درخشه،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امیر المؤمنین اسوۀ وحدت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جواد شری ترجمه محمّد رضا عطایی،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و سیرۀ سیاسی امیر مؤمنان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سیاسی 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رسول جعفریان،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و الحاکمون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صادقی،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انقلاب تکاملی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الدین فارسی،بخش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موسوعة الامام علی بن ابی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ترجمه آن،ج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حیاة امیر المؤمنین علی علیه السّلام،ناظم‌زاده،ص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مستدرک حاکم و کنز العمّال</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مدخل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در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مشعل جاوید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علی مهدوی راد،ص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علامۀ حلّی رایت ولایت،محمّد حسن امانی،ص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ارشاد الاذهان علامه حلی</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،نیز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سفینة البحار،ج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اسوه</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برخی از قضایای او را در شرح ابن ابی الحدید،ج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مطالعه کنید،نیز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حیاة الخلیفه عمر بن خطاب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الرحمان احمد البکری</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موسوعة الامام علی بن ابی طالب،ج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برای آشنایی بیشتر با ترجمه‌ها و شروح دیگر این عهدنامه از جمله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نشریۀ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گلستان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ویژه‌نامۀ حکومت علوی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مجلۀ حکومت اسلامی،دفتر دوّم</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این زمینه از جمله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مفصل تحت 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عید الغدیر فی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 جزوۀ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عید غدیر در 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قلم نویسنده،از سری جزوات آشنایی با معارف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عید ولایت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،جوادی آملی،نشر اسراء،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عید الغدیر فی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کمال السیّد</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الشیعه،ج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چهل حدیث غدیر،محمود شریفی</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الغدیر،ج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مصباح المتهجّد،ص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آداب عید غدیر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،خانه کتاب،نشر دلیل</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چهارده قرن با غدیر،محمّد باقر انصاری،ص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مدخل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شعرای غدیر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همین کتاب نگاه کنید</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غدیر در شعر فارسی،مصطفی موسوی گرمارودی،ص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،اثبات الهداة،ج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،در منابع اهل سنت هم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فضائل الخمسة من الصحاح السته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دانشنامۀ امام علی،ج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سوی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مرکز الغدیر للدراسات الإسلامیه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قم،سال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دربارۀ الغدیر،از جمله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دانشنامۀ امام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حماسه غدیر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رضا حکیمی،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الغدیر فی التراث الاسلامی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عبد العزیز طباطبایی،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غدیر در آینه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انصاری و مدخل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کتابشناسی غدیر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همین کتاب</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صاحبان این تعبیرها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حماسۀ غدیر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 شده‌اند</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صحیفۀ حوزه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ضمیمۀ جمهوری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اسفند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مصاحبه با حجة الاسلام دین‌پرور</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دانشمندان جغرافیدان معاصر در حجاز،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عاتق بن غیث بلادی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دو کتاب خویش به نامهای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طریق الهجره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معالم الحجاز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آنجا را همراه با نقشه‌هایی توضیح داده و خودش نیز به آنجا سفر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 دکتر شیخ عبد الهادی فضلی از علمای شیعه شرق عربستان طی مقاله‌ای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تراثنا،شمارۀ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منطقۀ غدیر را توصیف کرده و خود به آنجا رفته است</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چهارده قرن با غدیر،ص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برگرفته از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الطریق الی غدیر خم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،اثر کمال السیّد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ترجمۀ این نوشتۀ مختصر،در شمارۀ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فصلنامۀ میقات حج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بهار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قلم جواد محدثی با 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راه غدیر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شده است</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این زمینه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ماهنامۀ کوثر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پنجاه نام برای روز غدیر ذکر کرده و مستندات روایی آنها را آورده است</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سیّد رضا مؤیّد</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صحیفۀ حوزه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ضمیمۀ جمهوری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اسفند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قطعات،از نویسنده،ص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زمینۀ پیوند عاشورا و سقیفه به مدخل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عاشورا و سقیفه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عاشورا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نویسنده مراجعه شود</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خلاصه شده از مقاله‌ای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گلستان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،اردی‌بهشت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قلم محمّد انصاری</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غدیر در احساس ملّتها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،نشر دلیل ما،نوشته‌هایی از طلاب غیر ایرانی از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کشور جهان</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یادنامۀ علامۀ امینی،محمّد رضا حکیمی،ص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استاد حکیمی می‌نویسد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خواندن این مقاله و دقت در آن را به</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الغدیر،ج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یادنامه علامه امینی،ص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امیر المؤمنین اسوۀ وحدت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جواد شری،و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الوحدة الاسلامیه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،شهید سید محمّد باقر حکیم</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منظومۀ اهل بیت آفتاب،از نویسنده،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برگ‌وبار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تشیّع علوی و تشیّع صفوی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آثار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جمله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یادنامه علامۀ امینی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،مقالۀ غدیریه‌های فارسی،ص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قبیل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الفاظ 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تصنیف 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،درایتی،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المعجم المفهرس لألفاظ 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رضا برازش</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دربارۀ این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دانشنامۀ امام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مروج الذهب،ج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البلدان،ج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790</w:t>
      </w:r>
      <w:r>
        <w:rPr>
          <w:rFonts w:ascii="IRNazanin" w:hAnsi="IRNazanin" w:eastAsia="IRNazanin"/>
          <w:b w:val="false"/>
          <w:b w:val="false"/>
          <w:bCs w:val="false"/>
          <w:i w:val="false"/>
          <w:i w:val="false"/>
          <w:iCs w:val="false"/>
          <w:color w:val="333333"/>
          <w:sz w:val="20"/>
          <w:sz w:val="20"/>
          <w:szCs w:val="20"/>
          <w:rtl w:val="true"/>
        </w:rPr>
        <w:t xml:space="preserve">،شرح ابن ابی الحدید،ج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ارشاد مفید،ج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،مفاتیح الجنان،فصل زیارت امیر المؤمنین</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البلاغه،صبحی صالح،خطبۀ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همان،خطبۀ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همان،خطبه،</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همان،خطبۀ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دربارۀ فتنه‌های پس از پیامبر،ر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فتن و محن</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موسوعة کلمات الامام الحسین،ص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فاطمه فاطمه است،شریعتی،ص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نساء،آیه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مسند احمد بن حنبل،ج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البلاغه،صبحی صالح،حکمت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همان،حکمت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خطبۀ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رجال کشی،ج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امالی،شیخ طوسی،ص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برای مطالعه در این زمینه‌ها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 البیت فی الکتاب و السنّه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نفی الغلوّ فی النبی و الأئمه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،مقالۀ غلوّ،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الامام الصادق و المذاهب الاربعه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مشکلة الغلاة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غالیان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کاوشی در جریانها و برآیندها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،نعمت اللّه صفری فروشانی،نشر آستان قدس،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دانشنامۀ امام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الغلوّ و الغلاة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سامی الغریری</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اسرار العقاید،میرزا ابو طالب شیرازی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انتشارات مکتب الاسلام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دائرة المعارف تشیّع،ج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،مدخل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الردّ علی الغلاة</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فاطمه در آئینۀ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اسماعیل انصاری بیش از دوهزار کتاب دربارۀ حضرت فاطمه را شناسایی و معرّفی کرده است</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مسائل خلافیّه،علی آل محسن،ص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المراجعات،نامۀ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مدخل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فتی الا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همین کتاب</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لغت‌نامه،دهخدا،ج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14970</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فتوّت‌نامه،مولا حسین واعظ کاشفی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اهتمام محمّد جعفر محجوب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،بنیاد فرهنگ ایران،</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مقدمۀ مبسوط همین کتاب مراجعه شود،نیز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ماه هنر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مقالۀ پژوهشی دربارۀ اهل فتوّت</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کتاب ماه هنر،شمارۀ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و فرهنگ زورخانه</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کلیّات سعدی،ص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قصاید فارسی</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 البلاغه،ابن ابی الحدید،ج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حشر،آیه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مجمع البیان،ذیل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اسراء،نیز کافی،ج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البلاغه،نامۀ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بن ابی قحافه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افی الکتاب ان ترث اباک و لا ارث ابی؟لقد جئت شیئا فریّا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کفایة الموحدین،ج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 البلاغه،ابن ابی الحدید،ج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مناقب،ج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فدک در تاریخ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،شهید محمّد باقر صدر،فصلنامۀ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میقات 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دانشنامۀ امام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فدک،ذو الفقار فاطمه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محمّد واحدی،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اسرار فدک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باقر انصاری،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خطابه فدک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دربارۀ خطبۀ فدک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فاطمه فاطمه است،ص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معالم الحجاز،ج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احادیث آن در بحار الأنوار،ج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،دربارۀ فرزندان علی علیه السّلام به صورت تحلیلی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و بنوه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 حسین</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حتی کتابهایی با 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الفرقة الناجیه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نوشته و هرکدام از نگاه خود به مسأله نگریسته‌اند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مؤلفان شیعه ابراهیم بن سلیمان القطیفی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الفرقة الناجیه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 نوشته که به نام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ره‌پویان حقیقت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شده است،به قلم محمّد حسن محمّدی مظفر</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امالی،مفید،ص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 مجلسی در 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إفتراق الأمة بعد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همین جلد،</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در این موضوع نقل کرده است،نمونه‌هایی هم از منابع اهل سنّت آورده است،نیز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،فصلنامۀ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مشکوة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تابستان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مقالۀ مبسوط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تأملّی در حدیث هفتاد و سه ملّت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حسین صابری</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امالی،مفید،ص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شیعه در اسلام،ص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اول،</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زمینۀ آشنایی با فرقه‌های اسلامی و شیعی از جمله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فرق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جواد مشکور،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فرق الشیعه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نوبختی،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الملل و النحل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شهرستانی،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المقالات و الفرق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اشعری،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الفرق بین الفرق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القاهر بغدادی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ترجمه‌اش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مذاهب اسلام،محمّد جواد مشکور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شیعه و فرقه‌های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جواد مشکور،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المقالات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ورّاق بغدادی،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فرهنگنامۀ فرقه‌های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شریف یحیی الأمین،ترجمه محمّد رضا موحّدی،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حزم اندلسی،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مقالات الاسلامیّین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،اشعری،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مذاهب الاسلامیّین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الرّحمن بدوی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دبستان المذاهب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فانی کشمیری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دائرة المعارف تشیّع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واژۀ تشیّع،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الفرق الإسلامیه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شریف یحیی الامین،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فهرس مصادر الفرق الاسلامیه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اکبر ضیائی،مقالۀ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شیعه و فرقه‌های شیعی از نگاه ارباب ملل و نحل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فصلنامۀ شیعه‌شناسی،شمارۀ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پاییز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ذکر مذاهب الّذین خالفوا الفرقة المحقّه</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اثبات الهداة،ج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برگ‌وبار،ص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موسوعة شهادة المعصومین،ج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 مقتل ابن ابی الدنیا و تاریخ ابن عساکر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،الامامة و السیّاسة،ج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البلاغه،نامه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همان،خطبه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صبحی صالح</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فضایل اهل بیت را از جمله در این منابع ملاحظه کنید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اثبات الهداة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،شیخ حر 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شهر آشوب،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کلینی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خصائص الائمه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رضی،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مدینة المعاجز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بحرانی،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 الأبصار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شبلنجی،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ینابیع المودّة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قندوزی،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 البیت فی الکتاب و السنّه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 شهری،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مفید و دهها کتاب معتبر دیگر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زیارت جامعۀ کبیره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دعای ندبه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 گوشه‌هایی از مناقب و ویژگیهای اهل بیت را بیان کرده است</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خطبه‌های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 از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،حسن حسن‌زاده،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 البیت فی المکتبة العربیّه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،سیّد عبد العزیز طباطبایی،که </w:t>
      </w:r>
      <w:r>
        <w:rPr>
          <w:rFonts w:eastAsia="IRNazanin" w:cs="IRNazanin"/>
          <w:b w:val="false"/>
          <w:bCs w:val="false"/>
          <w:i w:val="false"/>
          <w:iCs w:val="false"/>
          <w:color w:val="333333"/>
          <w:sz w:val="20"/>
          <w:szCs w:val="20"/>
        </w:rPr>
        <w:t>856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از دانشمندان غیر شیعه را دربارۀ أئمه و اهل بیت معرفی کرده است</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مناقب،خوارزمی،ص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تنقیح المقال،ج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،فیض کاشانی چنین نقل کرده است که از دانشمندی دربارۀ فضایل علی علیه السّلام پرسیدند،گفت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اقول فی رجل کتم اعداؤه فضائله حسدا و عداوة،و کتم اولیاؤه فضائله خوفا و تقیّة ثمّ ظهر من بین الکتمانین فضائل طبّقت الخافقین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محجة البیضاء،ج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مضمون در شعری به این صورت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کتموا آثار آل محمّد محبّهم خوفا و اعدائهم بغضا فأبرز من بین الفریقین نبذة بها ملأ اللّه السّموات و الأرضا منتخب التواریخ،ص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 البلاغه،ابن ابی الحدید،ج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البلاغه،خطبۀ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قاصعه</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الغدیر،ج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بقره،آیه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دعای ندبه</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عمران،آیه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الغدیر،ج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،احقاق الحق،ج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نمونه‌هایی از این پیشگوییها،در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دانشنامۀ امام علی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البلاغه،خطبه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بخشی از مقالۀ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نگین کعبه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،جواد محدثی،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روایت انقلاب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جمله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شهر آشوب،ج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مغازلی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اسنی المطالب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الیقین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علامۀ حلّی،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 امینی،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مرتضویه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المعیار و الموازنه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 نامتناهی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 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سیمای پرفروغ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،ناظم‌زاده،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 نامتناهی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 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دانشنامۀ امام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موسوعة الامام علی بن ابی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اکسیر اعظم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میرشکرایی،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علی بن ابی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رحمانی همدانی،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تجلّی فضیلت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،میرلوحی،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آینۀ حق‌نما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ابراهیم الحسینی،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فضایل الامام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جواد مغنیه و بسیاری منابع دیگر</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سرمایۀ سخن،محمّد ابراهیم آیتی،ص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،کفایة الخصام،ج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،مصادر نهج البلاغه و اسانیده،ج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،نقل دیگر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کانت بیعة الناس لأبی بکر فلتة من فلتات الجاهلیّه،وقی اللّه المسلمین شرّها،فمن عاد الیه فاقتلوه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مواقف الشیعه،احمدی میانجی،ج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نظریة عدالة الصحابه،ص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شهید پاک‌نژاد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مظلومی گمشده در سقیفه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النصّ و الاجتهاد،ص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دربارۀ بی‌برنامه نبودن بیعت با ابو بکر از جمله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سیاه‌ترین هفتۀ تاریخ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 محدّث،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الفتاح عبد المقصود هم غصب خلافت و سقیفه را امری از پیش طرّاحی شده می‌داند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خاستگاه خلافت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سیّد حسن افتخارزاده،ص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کافی،ج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حماسۀ غدیر،ص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جمهوری اسلامی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اردی‌بهشت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جمله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الغارات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الفتنة الکبری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دانشنامۀ امام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،مقالۀ قاسطین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موسوعة الامام علی بن ابی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،احقاق الحق،ج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امرنی رسول اللّه بقتال النّاکثین و القاسطین و المارقین</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نساء،آیه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دربارۀ قاعدین،از جمله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دانشنامۀ امام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البلاغه،صبحی صالح،حکمت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 البلاغه،ابن ابی الحدید،ج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یعنی قاسطین و ناکثین و مارقین</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برگ‌وبار،ص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القبور،سیّد محمّد مهدی موسوی اصفهانی،ج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الشیعه،محمّد حسین المظفری،ص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ارشاد،شیخ مفید،ج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،من لا یحضره الفقیه،ج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حجرات،آیه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صفحات بعد،احقاق الحق،ج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،الاختصاص،ص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صحیفۀ نور،ج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محمّد کاظم کاظمی</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مروج الذهب،ج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دراین‌باره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موسوعة الامام علی بن ابی طالب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ینابیع المودّة،ج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موسوعة الامام علی بن ابی طالب،ج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تحلیلی از مناسک حج،شریعتی،ص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امام علی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کمیل،نحن الثقل الأصغر و القرآن الثقل الأکبر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بشارة المصطفی،ص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،و سفینة البحار،به نقل از ارشاد</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،نیز با عبارتهای گوناگون ج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اهل البیت فی الکتاب و السنّه،ص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دربارۀ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این مدخل در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عاشورا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نویسنده مراجعه کنید</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نهایه،ج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احادیث این بحث را در بحار الأنوار،ج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انّه قسیم الجنة و النار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نگاه کنید،نیز امالی مفید،ص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نعمت اللّه کرمانی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یک قطره از دریا،ص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موسوعة الامام علی بن ابی طالب،ج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زمینۀ قضاوتهای آن حضرت از جمله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موسوعة الامام علی بن ابی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قضاوتهای امیر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قضاء امیر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محمّد تقی شوشتری،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قضاوتهای امیر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ذبیح اللّه محلاّتی،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قضاوتهای محیّر العقول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محسن العاملی،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قضاء امیر المؤمنین</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استفاده از مقالۀ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کارگزاران و موقعیّت جغرافیایی حکومت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،ویژه‌نامۀ فصلنامۀ حکومت اسلامی،دفتر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آشنایی با کارگزاران حکومت علوی،از جمله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سیمای کارگزاران علی بن ابی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اکبر ذاکری، انتشارات دفتر تبلیغات اسلامی</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برگرفته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سیمای کارگزاران علی بن ابی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 اکبر ذاکری،ج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جهت اطلاع بیشتر از این کتابخانه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حماسه غدیر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رضا حکیمی،ص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برگرفته از جزوۀ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معرفی کتابخانه تخصّصی امیر المؤمنین علی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نشانی کتابخانه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مشهد،خیابان آزادی،کوچۀ بیمارستان شاهین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بازارچه سراب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مقابل مسجد فاضل،صندوق پستی </w:t>
      </w:r>
      <w:r>
        <w:rPr>
          <w:rFonts w:eastAsia="IRNazanin" w:cs="IRNazanin"/>
          <w:b w:val="false"/>
          <w:bCs w:val="false"/>
          <w:i w:val="false"/>
          <w:iCs w:val="false"/>
          <w:color w:val="333333"/>
          <w:sz w:val="20"/>
          <w:szCs w:val="20"/>
        </w:rPr>
        <w:t>3975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91375</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گزارش برگزاری این دو نوبت کتاب سال ولایت و اسامی کتابهای برگزیده را در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مشعل جاوید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کوشش محمد علی مهدوی راد،ص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مطالعه کنید</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 معرفی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عنوان کتاب فارسی و عربی</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معرفی </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کتاب در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موضوع در این کتاب انجام گرفته است</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معرفی توصیفی و اشاره به فصول و مباحث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دربارۀ آن حضرت نباید به کتاب بسنده 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مقالات عالمانه و سودمند فراوانی هم دربارۀ شخصیت او از ابعاد مختلف نوشته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مدخل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مقاله‌شناسی امام علی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همین کتاب مراجعه کنید</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تألیف عبد الجبار الرفاعی</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جزوه‌ای به نام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گزیدۀ کتابشناسی امیر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که معرفی این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اثر است،در سال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ایّام غدیر خم،از سوی دفتر تبلیغات اسلامی قم،منتشر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 در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مشعل جاوید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گزارش سال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سال ولایت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مقاله‌ای در معرفی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اثر برگزیدۀ فارسی دربارۀ امیر المؤمنین چاپ شده است،ص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قلم محمّد دشتی</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جمله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دفتر آفتاب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از سوی دبیرخانه کتاب سال ولایت که کتابشناسی توصیفی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اثر برگزیده و فهرست منابع تحقیقی دربارۀ امیر المؤمنین علیه السّلام است</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جمله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غدیر در آیینۀ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انصاری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معرفی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تألیف مستقل چاپی و خطی دربارۀ غدیر به هشت زبان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غدیر در مآخذ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کتابشناسی حضرت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،زهرا میرزاخانی،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کتابشناسی توصیفی امام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،مرکز تحقیقات اسلامی سپاه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الغدیر فی التراث الاسلامی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عبد العزیز طباطبایی</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باقر انصاری در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چهارده قرن با غدیر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مدخل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شعرای غدیر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همین کتاب مراجعه شود</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برگرفته از مقالۀ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کتاب‌شناسی 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،نشریۀ گلستان قرآن،شمارۀ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این زمینه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دانشنامۀ امام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شرحهای نهج البلاغه</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الغدیر،ج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دار الکتاب العربی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،ضمن شرح حال سیّد رضی و معرفی نهج البلاغه حدود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دربارۀ شرحها و ترجمه‌های نهج البلاغه معرفی شده است</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کتاب‌شناسی 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مهدی علیقلی که </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را پیرامون نهج البلاغه معرفی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دربارۀ نهج البلاغه،مقاله‌های سودمندی هم نوشته شده است،از جمله در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مقاله‌شناسی امام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تنظیم خانۀ پژوهش قم،بخش دوم،به معرفی بیش از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مقاله دربارۀ نهج البلاغه پرداخته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 فصلنامه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وقف، میراث جاویدان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ویژۀ 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اطلاعات سودمندی از ابعاد مختلف دربارۀ این کتاب دارد</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،مصطفی قصیر العاملی،مجمع جهانی اهل بیت</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البلاغه،ابن ابی الحدید،ج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منتخب التواریخ،ص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مناقب،ج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این مورد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موسوعة الامام علی بن ابی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دراین‌باره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فصلنامۀ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وقف،میراث جاویدان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ویژۀ 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مقالۀ عالمانۀ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کرخ،مرکز تشیّع در بغداد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محمّد علی جاویدان</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آئینۀ حق‌نما،ص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 الهدایه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 دوانی</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متن پیام امام راحل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صحیفۀ نور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ارشاد،مفید،ج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سفینة البحار،ج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این زمینه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عاشورا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،مدخل کوفیان و کوفه</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جمله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 الکوفه و مساجدها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مشهدی،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الکوفه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کوفه از نظر مذهبی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سیّد عباس حسینی،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العتبات المقدسه فی الکوفه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طریحی،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حموی،ذیل نام این شهر،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دانشنامۀ امام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مقالۀ کوفه،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سیمای کوفه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گلی زواره‌ای،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عاشورا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،ذیل عنوان کوفه،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کوفه،پیدایش شهر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،هشام جعیط،ترجمه ابو الحسن سروقد مقدم،فصلنامۀ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مشکوة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مردم‌شناسی کوفه</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گزیده‌ای از ابیات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کتیبۀ بیداد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قادر طهماسبی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فرید</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یوسف،آیه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،انعام آیه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بحث ژرف علامه طباطبایی دربارۀ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معنای انحصار حکم در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المیزان،ج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البلاغه،خطبۀ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صبحی صالح</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،کشف الغمّه،ج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،احقاق الحق،ج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دیوان خواجوی کرمانی،ص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دیوان امیر معزّی،ص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محتشم کاشانی</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مینای قلم،ص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 البلاغه،ج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،هرچند خود ابن ابی الحدید می‌کوشد از خلفا دفاع کند و خلافهای صحابۀ مستحقّ لعن را توجیه نماید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للّه و للحقیقه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آل محسن،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نظریة عدالة الصّحابه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 حسین یعقوب،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علامۀ امینی،ج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،سنن الامام علی،ص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دیوان خواجوی کرمانی،ص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یمین فریومدی،یک قطره از دریا،ص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الغدیر،ج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بقره،آیه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مناقب،ابن شهر آشوب،ج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روایات مربوط به لیلة المبیت و این آیه را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ببینید</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همان،به نقل از الفصول</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علیّ من المهد الی اللّحد،سیّد محمّد کاظم القزوینی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،مناقب،ج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 البلاغه،ابن ابی الحدید،ج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الأخوّة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 برادری در سیرۀ نبوی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رضا هدایت پناه</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این مورد،ر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موسوعة الامام علی بن ابی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دائرة المعارف تشیّع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،مدخل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 مؤاخات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فضائل الخمسه من الصحاح السته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مکاتیب الرّسول،ج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عمران،آیه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،مفید،ج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اختصاص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کتب تاریخ در حوادث سال دهم و تفاسیر ذیل آیۀ یادشده</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احتجاج،ج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اسرار مباهله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رضا انصاری</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از جمله مناشده و احتجاج امام حسین علیه السّلام،در بحار الأنوار،ج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نفحات الازهار،ج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دانشنامۀ امام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نفحات الأزهار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منتهی الآمال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فروغ ابدیت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نجران تا مدینه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رضا انصاری</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فضائل الخمسه من الصحاح السته،ج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سیری در اماکن سرزمین وحی،علی اکبر حسنی،ص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شعر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حسین بهجتی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،بهار آزادی،ص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دعبل خزاعی،شاعر دار بردوش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،مصطفی قلیزاده،ص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این شاعران و شعرای دیگری با نمونه‌هایی از سروده‌های علوی‌شان در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موسوعة الامام علی بن ابی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مجلّدات متعدد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منابع دیگر آمده است</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چهارده قرن با غدیر،ص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این زمینه از جمله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غدیریه‌های فارسی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صحّتی،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ساحل غدیر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علوی در شعر فارسی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احمدی بیرجندی</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عیون اخبار الرضا،ص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،المحجّة البیضاء،ج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الأمام الصادق و المذاهب الأربعه،ج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الأمام الصادق و المذاهب الأربعه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،اسد حیدر،ج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اهل البیت فی الکتاب و السنّه،ص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به نقل از امالی صدوق</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دربارۀ نقش علمی و ویژگیهای مکتب فقهی و کلامی فقهی و تربیتی امام صادق علیه السّلام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 الصادق و المذاهب الأربعه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اسد حیدر،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ابو زهره،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عقیدة الشیعه فی الإمام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حسین یوسف مکّی،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الحلیم جندی و</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کافی،ج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خلاصه‌ای از این ترجمه با 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حق‌جو و حق‌شناس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 منتشر شده است</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مناقب،ج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،سنن الأمام علی علیه السّلام،ص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محمود تاری</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اهل البیت فی الکتاب و السّنه،ص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البلاغه،خطبه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صبحی صالح</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البلاغه،خطبه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صبحی صالح</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 البیت فی الکتاب و السّنه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ری‌شهری،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 البیت،منزلتهم و مبادئهم عند المسلمین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جواد مغنیه</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مروج الذهب،ج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عاشورا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دائرة المعارف تشیّع،ج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،دربارۀ این مزار و موقوفات آن از جمله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فصلنامۀ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وقف،میراث جاویدان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لغت‌نامۀ دهخدا،ج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18316</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فصلنامۀ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مشکوة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آثار اسلامی مکه و مدینه،ص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،سیری در اماکن سرزمین وحی،ص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دربارۀ آن و اعمال این مسجد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دربارۀ مباحث مبسوط پیرامون واقعه،ر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عرشیان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،جعفر شهیدی،ص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سیری در اماکن سرزمین وحی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،حج و زیارت،ص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آثار اسلامی مکه و مدینه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،جعفریان،ص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نور الثقلین،ج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الشیعه،ج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چهارده قرن با غدیر،محمّد باقر انصاری،ص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الشیعه،ج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ارشاد،مفید،ج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الشیعه،ج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مفاتیح الجنان،اعمال مسجد بزرگ کوفه</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جمع قرآن کریم،محمّد رضا جلالی نایینی،ص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فهرست ابن ندیم</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 زمینه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مشکوة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،آستان قدس رضوی،شمارۀ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ویژه‌نامۀ امام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مقالۀ مبسوط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مصحف امام علی از منظر قرآن‌پژوهان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دانشنامه امام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مصحف امام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نشریه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گلستان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بن ابی طالب و قرآن</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البحرین،واژۀ طعن</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xml:space="preserve">،ادامۀ طعنها در جلد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مطاعن عثمان نیز در همان جلد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 البلاغه،ابن ابی الحدید،ج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الغدیر،ج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نگاشتۀ عبد الرحمان احمد البکاری،الإرشاد للطباعة و النشر،بیروت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لندن</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عمران،آیه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مدخل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رجعت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معنای دوم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مراجعه کنید</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نقل به تلخیص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جواهر التاریخ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 الکورانی،ج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عیون اخبار الرضا،ج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امالی،شیخ طوسی،ص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مفاتیح الجنان،زیارت پنجم امیر المؤمنین</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الهام از مقالۀ مظلومیت امام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دانشنامۀ امام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البلاغه،خطبۀ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همان،خطبه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البلاغه،نامۀ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همان،خطبه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الغدیر،ج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نمونه‌هایی از آنها در شرح نهج البلاغه ابن ابی الحدید،ج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آمده است</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جمله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صبحی صالح</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 البلاغه،ابن ابی الحدید،ج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زمینۀ مظلومیت علی،از جمله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موسوعة الأمام علی بن ابی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،نیز کتابی در زندگینامه آن حضرت به نام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علیه السّلام اولین مظلوم تاریخ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،عطایی خراسانی،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مظلومی گمشده در سقیفه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،شهید پاک نژاد،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علی،ابرمرد مظلوم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تقی رهبر،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علی چه گذشت؟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حسین حسینی</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مظلومی گمشده در سقیفه،ص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مربوط به بنیاد پژوهشهای اسلامی آستان قدس رضوی،شمارۀ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پاییز و زمستان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مقاله‌ای به قلم محمّد حسین صادق‌پور</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کتابی گزارش‌گونه در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دربارۀ برگزاری کتاب سال ولایت و کتب انتخاب شده در سال اول و دوّم که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مقالۀ مبسوط دارد،به کوشش محمّد علی مهدوی راد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سال ولایت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همین کتاب</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محمّد باقر انصاری،نشر دلیل،</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حمیرا رئیسیان‌زاده،نشر آستان قدس رضوی،</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،تعداد صفحات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تهیّه و تنظیم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خانۀ پژوهش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همچون خطبه‌های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نهج البلاغۀ صبحی صالح</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چاپ‌های جدید،جلد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جمله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عصر الظهور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الکورانی،فصل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الیمن و دورها فی عصر الظهور</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دربارۀ شناخت قبایل یمنی و نقش آنان در تشیّع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نقش قبایل یمنی در حمایت از اهل 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اصغر منتظر القائم</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شناسه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معرفی مراکز پژوهشی حوزه علمیّه 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قلم مترجمان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حسینی ژرفا،سلطانی،مهریزی،مسعودی و جواد محدّثی</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معرفی تفصیلی این مجموعه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مشعل جاوید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،مهدوی راد،ص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این معرفی،مطالب کتاب را در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 ترسیم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شخصیت خانوادگی،همراه با پیامبر،تلاشهای پیامبر برای پیشوایی او،امام علی پس از پیامبر،مبانی اصلاحات علوی،فتنه‌های داخلی،واپسین ماههای حکومت،شهادت امام،امام از دیدگاههای گوناگون، ویژگیهای امیر المؤمنین،دانشها،داوری و دادگری،نشانه‌های قدرت معنوی،دوستی امام،دشمنی با امام،دشمنی با امام، اصحاب و کارگزاران</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امالی صدوق،ص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الغدیر،ج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فصلنامۀ میقات،شماره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مقاله طلوع خورشید از درون کعبه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منابع اهل سنت</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جمله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مولد امیر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مولد الإمام امیر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،گروهی از نویسندگان،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ولید الکعبه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اردوباری،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و الکعبه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مهدی نقوی،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مولود کعبه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ترجمۀ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ولید الکعبه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کعبه مادر 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،یحیی مقدّسیان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مولد امیر المؤمنین نصوص مستخرجة من التراث الأسلامی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احمد پاکتچی،نشر بنیاد نهج البلاغه به معرفی چهار اثر از قاضی ابو البختری،صدوق،ابو العلاء همذانی و ابن شاذان پرداخته که با 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مولد امیر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تألیف کرده‌اند</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زمینۀ بازتاب تولّد او در کعبه در اشعار فارسی،ر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مقالۀ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علی،خانه‌زاد کعبه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،جواد محدثی،فصلنامۀ میقات حج، شماره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ویژه‌نامه</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سرمایۀ سخن،ج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در چاپ جدید،ص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فشرده‌ای از بحث طولانی علامۀ امینی در الغدیر،در جزوه‌ای فارسی به نام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معنای مولی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قلم جواد محدثی،از انتشارات مرکز پژوهشهای فارسی الغدیر،چاپ شده است،در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 جیبی</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جمله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رسالة فی معنی المولی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فضائل الخمسة من الصّحاح الستّه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عبقات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المراجعات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نامۀ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فیض القدیر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البلاغه،خطبه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همان،خطبه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صبحی صالح</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همان،خطبۀ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دربارۀ وی از جمله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میرحامد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رضا حکیمی</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احقاق الحق،ج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دمشق،ج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این زمینه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میزان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گوزل الآمدی،مجمع جهانی اهل بیت،</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 با علی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مهدی فقیه ایمانی</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انّه علیه السّلام السّبیل و الصراط و المیزان فی القرآن</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منابع آن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المراجعات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،نامۀ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مناقب،ج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المراجعات،نامه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لغت‌نامه،دهخدا،واژۀ ناد علی</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دائرة المعارف تشیّع،ج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فصلنامۀ مشکوة،شماره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یک قطره از دریا،گردآوری مجاهدی،ص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ماه هنر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ویژه‌نامۀ امام علی در فرهنگ عامه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مقالۀ پیراهن ناد علی</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صحیفۀ نور،ج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دانشنامۀ امام علی،ج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ناکثین</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الجمل،شیخ مفید،ص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دربارۀ ناکثین،از جمله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مفید و ترجمۀ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نبرد جمل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علی بن ابی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،عبد الفتاح عبد المقصود،ج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دانشنامۀ امام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موسوعة الأمام علی بن ابی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نقش عایشه در تاریخ 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علامه عسکری،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ابن ابی الحدید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معانی الأخبار،ص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،سنن الأمام علی،ص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تفصیل آن در جزوه‌ای به نام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و پیامبران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و تحقیق سیّد محمّد مختاری آمده است</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 البیت فی الکتاب المقدس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،احمد الواسطی،نشر در سال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کتاب ماه هنر،ویژه‌نامۀ امام علی در فرهنگ عامه،شمارۀ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 علی بر گنبد سلطانیه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ماهنامۀ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تجلی نام امیر المؤمنین علی در معماری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حجّت کشفی</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المراجعات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شرف الدین،نامۀ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 رزّیة یوم الخمیس و منابعی که برای آن آورده است</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فروغ ابدیت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،بحث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نامه‌ای که نوشته نشد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امام‌شناسی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،علامه حسینی طهرانی،ج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نامه‌ای که نانوشته ماند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غلامحسین زینلی،بوستان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الوصیّة الممنوعه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صادق الزبیدی</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دربارۀ نامه‌های آن حضرت،از جمله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سورۀ نبأ،آیه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فصلنامۀ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مشکوة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تأثیر فرهنگ اسلامی بر پیدایش و دگرگونی شهرها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موسوعة العتبات المقدسه،ج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بخش نجف،ص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ارشاد القلوب،دیلمی،ج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ماضی النجف و حاضرها،شیخ جعفر آل محبوبه نجفی،ج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موسوعة العتبات المقدّسه،ج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منتخب التواریخ،ص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برای آشنایی بیشتر با نجف و حوزۀ آن،ر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موسوعة العتبات المقدسه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ماضی النجف و حاضرها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شعراء الغریّ</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ارتش آمریکا و نیروهای ائتلاف در آغاز سال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با صدها هزار سرباز وارد عراق شد و در پی اشغال عراق،رژیم بعث و حکومت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سرنگون شد،امّا مقاومت مردم بر ضدّ اشغالگران و جنایات جنگی آمریکاییها و انگلیسیها همچنان ادامه یافت</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الغدیر،ج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برای آشنایی بیشتر با نجف،از جمله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ماضی النجف و حاضرها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 آل محبوبه،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نجف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الحجة بلاغی،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 الأشرف،اسهامات فی الحضارة الإسلامیه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،مرکز اسلامی لندن،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دلیل النجف الأشرف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الهادی فضلی،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فرحة الغریّ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 بن طاووس،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مدینة النجف الکبری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،محسن عبد الصاحب المظفر،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موسوعة العتبات المقدسه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،جعفر خلیلی،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موسوعة النجف الأشرف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جلد،جعفر دجیلی،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موسوعة المصطفی و العتره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جنات ثمانیه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باقر حسینی خلخالی</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این زمینه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فصلنامه میقات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،مقالۀ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جامعۀ شیعه در مدینه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رسول جعفریان،نیز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جامعۀ شیعۀ نخاوله در مدینۀ منوره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ورنراند،ترجمۀ رسول جعفریان</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سفرنامۀ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حریم حرم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،جواد محدثی،ص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البلاغه،خطبۀ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،الفصول المهمّه،ابن صبّاغ مالکی،ص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این کتاب،نام او حارث بن نعمان آمده است</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العذاب الواقع</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سیرۀ ابن هشام،ج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آیات الغدیر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کورانی،ص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البلاغه،حکمت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دلائل الصدق،ج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الغدیر،ج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نظرة فی حدیث اصابة الدعوه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،بهج الصباغه،ج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کلا ردّیه‌نویسی همیشه میان اصحاب علم و اندیشه و علمای فرق و مذاهب و ادیان و مکاتب رایج بوده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آقا بزرگ تهرانی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حرف 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حدود چهارصد کتاب را نام می‌برد که به این موضوعات اختصاص دارد،این علاوه‌بر کتابهای فراوانی است که در عنوان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نیامده و با کلمات دیگری آغاز شده است،یا در حرف نون با 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دائرة المعارف تشیّع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مدخل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ردیّه</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الذریعة الی تصانیف الشیعه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حماسۀ غدیر،ص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ارشاد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گفتار ابن ابی الحدید در شرح نهج البلاغه،ج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تهذیب الأحکام،ج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الغدیر،ج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دیوان قصائد،ملا محسن آرانی،ص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البحرین،واژه نصب</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کفر المخالفین و النصّاب</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انّ حبّه ایمان و بغضه کفر و نفاق</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معانی الأخبار،ص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الغدیر،ج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دیوان سلمان ساوجی،ص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ضفاف الغدیر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،فاضل الحسینی المیلانی،ص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جمله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الأنتصار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،العاملی،مجموعۀ مناظرات شیعه با مخالفان در شبکه‌های اینترنت که تاکنون آن مباحث به</w:t>
      </w:r>
    </w:p>
  </w:footnote>
  <w:footnote w:id="1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استاد عزیز اللّه عطاردی در یک پژوهش سودمند،به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اشاره و آن مجموعه‌ها را معرفی می‌کند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نشریۀ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گلستان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،مقالۀ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کلام علی ما قبل نهج البلاغه</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برای آشنایی بیشتر با این کتاب،از جمله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شگفتیهای 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فخر الدین حجازی،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کلام جاودانه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محمّد رضا حکیمی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دانستنیهای 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،حسین اسرار،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اسناد و مدارک 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دشتی،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شناخت 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البلاغه چیست؟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هبة الدین شهرستانی،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یادنامۀ کنگرۀ 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دانشنامۀ امام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فصلنامۀ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وقف،میراث جاویدان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ویژۀ نهج البلاغه</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مینای قلم،جواد محدثی،ص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،بخشی از مقالۀ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البلاغه کتاب دل</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فصلنامۀ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جهاد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ویژه‌نامۀ امام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،مقالۀ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البلاغۀ امیر بیان از نگاه عالمان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البلاغه در بیان و قلم عالمان غیرشیعی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صحیفۀ حوزه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ضمیمۀ جمهوری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اسفند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پژوهش در مورد اسناد نهج البلاغه و سخنان امام،سابقه‌ای دیرین دارد،از جمله کتابهای تألیف شده در این موضوع عبارتند 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پژوهشی در اسناد و مدارک 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مهدی جعفری،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بحثی کوتاه پیرامون نهج البلاغه و مدارک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رضا استادی،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استناد 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امتیاز علی خان،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مصا در نهج البلاغه و اسانیده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جلد،عبد الزهرا الخطیب،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روشهای تحقیق در اسناد و مدارک 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دشتی</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این زمینه‌ها از جمله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الانتفاضات الشیعیّه عبر التاریخ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هاشم معروف الحسنی،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جهاد الشیعه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سمیره مختار اللیثی،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برگرفته از دائرة المعارف تشیّع،ص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جنبشها و دولتها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امامان شیعه و جنبشهای مکتبی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تقی مدرسی،ترجمه حمید رضا آژیر</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اصول کافی،ج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کافی،ج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مائده،آیه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مائده،آیۀ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واقعۀ غدیر را به‌طور تفصیل در کتب تاریخ ذکر کرده‌اند،نیازی به ذکر منبع نیست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موسوعة الأمام علی بن ابی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حسّاسترین فراز تاریخ</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ارشاد مفید،ج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موسوعة کلمات الامام الحسین،ص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،واژۀ وصیّ</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امام‌شناسی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،حسینی تهرانی،ج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انّه الوصیّ و سیّد الاوصیاء</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مواردی از اشعار شاعران در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حسن‌زاده آملی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موسوعة الامام علی بن ابی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اثبات الوصیة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مسعودی،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اثبات الوصیّه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هشام بن 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اثبات الوصیّة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 حلّی و</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کافی،ج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مرتضی امیری،کیهان فرهنگی،شماره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برای توضیح بیشتر،ر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ولاءها و ولایتها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شهید مطهری</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بقره،آیه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،نیز سوره محمّد،آیه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دربارۀ مولی و سورۀ مائده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دربارۀ ولایت خدا و رسول و آنانکه درحال رکوع انفاق می‌کنند</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احزاب،آیه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نساء،آیه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طرح کلّی اندیشۀ اسلامی در قرآن،سیّد علی حسینی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خامنه‌ای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،دفتر نشر فرهنگ اسلامی،</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اهل البیت فی الکتاب و السنّه،ص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الغدیر،ج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کنز العمّال،ج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دربارۀ ولایت تکوینی به بحث مبسوطی 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امام‌شناسی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علامه حسینی طهرانی،ج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جمله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نفحات الأزهار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خلاصۀ عبقات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موسوعة الإمام علی بن ابی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فیض القدیر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خلاصۀ عبقات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عباس قمی</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احقاق الحقّ،ج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،اثبات الهداة،ج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از جمله در بحار الأنوار،ج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نیز در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الشیعه،ج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حکومت اسلامی،امام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قانون اساسی جمهوری اسلامی ایران،اصلهای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جمله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حکومت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سرچشمه‌های قدرت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شهید 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حاکمیت در 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موسوی خلخالی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ولایت فقیه و حاکمیت ملّی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طاهری خرّم‌آبادی،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نظریة ولایة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حیدر آل حیدر،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حکومت اسلامی و ولایت 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یزدی،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ولایت فقیه به زبان ساده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جواد محدثی</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اشاره به تصمیم خط انقلاب در دوران مبارزه که به عنوان افشای جنایات شاه و بزرگداشت شهدا و اعتراض به رژیم طاغوت،جشنهای نیمۀ شعبان برگزار نشود و حجتیه‌ای‌ها با تعطیل آن برنامه‌های جشن،مخالفت و کارشکنی کردند</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صحیفۀ نور،ج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ترجمۀ فارسی آن به نام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تاریخچۀ،نقد و بررسی وهابیها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سیّد ابراهیم سیّد علوی است</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ترجمۀ فارسی آن به نام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این است آیین وهابیت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سیّد ابراهیم سیّد علوی است</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جهشها،محمّد رضا حکیمی،ص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الغدیر،ج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محفل روحانیان،محمّد علی مجاهدی،ص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خصال،ص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خصال،ص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زمینۀ ابعاد مختلف علم علی علیه السّلام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موسوعة الأمام علی بن ابی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ارشاد مفید،ج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تهذیب،ج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هزار رکعت نماز در شبانه‌روز،عبادتی است که دربارۀ امام حسین و امام سجّاد هم نقل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 این موضوع برای برخی باورنکردنی و اغراق‌آمیز جلوه نموده،علامۀ امینی در بحثی مبسوط،هم اسناد و مدارک مفصّل آن را آورده و هم پاسخی مستدل به شبهه‌آفرینان داده و هم از نظر عملی ثابت کرده که امکان دارد،در یک شب یا یک شبانه‌روز هزار رکعت نماز خواند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موسوعة الامام علی بن ابی طالب،ج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خصال </w:t>
      </w:r>
      <w:r>
        <w:rPr>
          <w:rFonts w:eastAsia="IRNazanin" w:cs="IRNazanin"/>
          <w:b w:val="false"/>
          <w:bCs w:val="false"/>
          <w:i w:val="false"/>
          <w:iCs w:val="false"/>
          <w:color w:val="333333"/>
          <w:sz w:val="20"/>
          <w:szCs w:val="20"/>
        </w:rPr>
        <w:t>1/579</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مناقب،ج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موسوعة الإمام علی بن ابی طالب،ج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کلیات دیوان شهریار،ص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برای آشنایی با سروده‌های ولایی شهریار،ر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علی در نگاه شهریار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،مهدی مجتهدی</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صبحی 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مفاتیح الجنان،اعمال مشترکۀ ماه شعبان</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گلستان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ویژه‌نامۀ سیزدهمین نمایشگاه بین‌المللی کتاب تهران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مجلۀ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مشکوة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،آستان قدس رضوی،شمارۀ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الجمل،ص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مجمع البحرین،واژه نبع</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معارف و معاریف،ج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2437</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کافی،ج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دانشنامۀ امیر المؤمنین،ج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الغدیر،ج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غیر از آیات و احادیث و اشعار،این فهرستها مربوط به مدخلهای کتاب است، نه آنچه در متن کتاب آمده است</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اینجا به بعد،فهرست موضوعی مدخلهاست،نه آنچه در متن کتاب و توضیحات آمده است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image" Target="media/image2.jpeg"/><Relationship Id="rId658" Type="http://schemas.openxmlformats.org/officeDocument/2006/relationships/image" Target="media/image2.jpeg"/><Relationship Id="rId659" Type="http://schemas.openxmlformats.org/officeDocument/2006/relationships/footer" Target="footer652.xml"/><Relationship Id="rId660" Type="http://schemas.openxmlformats.org/officeDocument/2006/relationships/footnotes" Target="footnotes.xml"/><Relationship Id="rId661" Type="http://schemas.openxmlformats.org/officeDocument/2006/relationships/numbering" Target="numbering.xml"/><Relationship Id="rId662" Type="http://schemas.openxmlformats.org/officeDocument/2006/relationships/fontTable" Target="fontTable.xml"/><Relationship Id="rId663" Type="http://schemas.openxmlformats.org/officeDocument/2006/relationships/settings" Target="settings.xml"/><Relationship Id="rId66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690</Pages>
  <Words>78315</Words>
  <Characters>353031</Characters>
  <CharactersWithSpaces>427917</CharactersWithSpaces>
  <Paragraphs>3430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2026-08-19T02:14:32Z</dcterms:created>
  <dc:creator>ghaemiyeh.com</dc:creator>
  <dc:description/>
  <dc:language>en-US</dc:language>
  <cp:lastModifiedBy/>
  <dcterms:modified xsi:type="dcterms:W3CDTF">2026-08-19T05:44:54Z</dcterms:modified>
  <cp:revision>1</cp:revision>
  <dc:subject/>
  <dc:title>فرهنگ غدیر</dc:title>
</cp:coreProperties>
</file>

<file path=docProps/custom.xml><?xml version="1.0" encoding="utf-8"?>
<Properties xmlns="http://schemas.openxmlformats.org/officeDocument/2006/custom-properties" xmlns:vt="http://schemas.openxmlformats.org/officeDocument/2006/docPropsVTypes"/>
</file>