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تنظیم الاصول و تقریرات درس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0481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20483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20485_581953129">
            <w:r>
              <w:rPr>
                <w:webHidden/>
                <w:rStyle w:val="IndexLink"/>
                <w:rtl w:val="true"/>
              </w:rPr>
              <w:t>تمهیدات</w:t>
            </w:r>
            <w:r>
              <w:rPr>
                <w:rStyle w:val="IndexLink"/>
                <w:rtl w:val="true"/>
              </w:rPr>
              <w:tab/>
            </w:r>
            <w:r>
              <w:rPr>
                <w:rStyle w:val="IndexLink"/>
              </w:rPr>
              <w:t>5</w:t>
            </w:r>
          </w:hyperlink>
        </w:p>
        <w:p>
          <w:pPr>
            <w:pStyle w:val="Contents2"/>
            <w:tabs>
              <w:tab w:val="clear" w:pos="8743"/>
              <w:tab w:val="right" w:pos="9026" w:leader="dot"/>
            </w:tabs>
            <w:rPr/>
          </w:pPr>
          <w:hyperlink w:anchor="__RefHeading___Toc2020487_581953129">
            <w:r>
              <w:rPr>
                <w:webHidden/>
                <w:rStyle w:val="IndexLink"/>
              </w:rPr>
              <w:t>1</w:t>
            </w:r>
            <w:r>
              <w:rPr>
                <w:rStyle w:val="IndexLink"/>
                <w:rtl w:val="true"/>
              </w:rPr>
              <w:t xml:space="preserve"> - </w:t>
            </w:r>
            <w:r>
              <w:rPr>
                <w:rStyle w:val="IndexLink"/>
                <w:rtl w:val="true"/>
              </w:rPr>
              <w:t>تعریف علم الاُصول</w:t>
            </w:r>
            <w:r>
              <w:rPr>
                <w:rStyle w:val="IndexLink"/>
                <w:rtl w:val="true"/>
              </w:rPr>
              <w:tab/>
            </w:r>
            <w:r>
              <w:rPr>
                <w:rStyle w:val="IndexLink"/>
              </w:rPr>
              <w:t>5</w:t>
            </w:r>
          </w:hyperlink>
        </w:p>
        <w:p>
          <w:pPr>
            <w:pStyle w:val="Contents2"/>
            <w:tabs>
              <w:tab w:val="clear" w:pos="8743"/>
              <w:tab w:val="right" w:pos="9026" w:leader="dot"/>
            </w:tabs>
            <w:rPr/>
          </w:pPr>
          <w:hyperlink w:anchor="__RefHeading___Toc2020489_581953129">
            <w:r>
              <w:rPr>
                <w:webHidden/>
                <w:rStyle w:val="IndexLink"/>
                <w:rtl w:val="true"/>
              </w:rPr>
              <w:t>تمهیدات</w:t>
            </w:r>
            <w:r>
              <w:rPr>
                <w:rStyle w:val="IndexLink"/>
                <w:rtl w:val="true"/>
              </w:rPr>
              <w:tab/>
            </w:r>
            <w:r>
              <w:rPr>
                <w:rStyle w:val="IndexLink"/>
              </w:rPr>
              <w:t>6</w:t>
            </w:r>
          </w:hyperlink>
        </w:p>
        <w:p>
          <w:pPr>
            <w:pStyle w:val="Contents2"/>
            <w:tabs>
              <w:tab w:val="clear" w:pos="8743"/>
              <w:tab w:val="right" w:pos="9026" w:leader="dot"/>
            </w:tabs>
            <w:rPr/>
          </w:pPr>
          <w:hyperlink w:anchor="__RefHeading___Toc2020491_581953129">
            <w:r>
              <w:rPr>
                <w:webHidden/>
                <w:rStyle w:val="IndexLink"/>
              </w:rPr>
              <w:t>1</w:t>
            </w:r>
            <w:r>
              <w:rPr>
                <w:rStyle w:val="IndexLink"/>
                <w:rtl w:val="true"/>
              </w:rPr>
              <w:t xml:space="preserve"> - </w:t>
            </w:r>
            <w:r>
              <w:rPr>
                <w:rStyle w:val="IndexLink"/>
                <w:rtl w:val="true"/>
              </w:rPr>
              <w:t>تعریف علم الاُصول</w:t>
            </w:r>
            <w:r>
              <w:rPr>
                <w:rStyle w:val="IndexLink"/>
                <w:rtl w:val="true"/>
              </w:rPr>
              <w:tab/>
            </w:r>
            <w:r>
              <w:rPr>
                <w:rStyle w:val="IndexLink"/>
              </w:rPr>
              <w:t>6</w:t>
            </w:r>
          </w:hyperlink>
        </w:p>
        <w:p>
          <w:pPr>
            <w:pStyle w:val="Contents2"/>
            <w:tabs>
              <w:tab w:val="clear" w:pos="8743"/>
              <w:tab w:val="right" w:pos="9026" w:leader="dot"/>
            </w:tabs>
            <w:rPr/>
          </w:pPr>
          <w:hyperlink w:anchor="__RefHeading___Toc2020493_581953129">
            <w:r>
              <w:rPr>
                <w:webHidden/>
                <w:rStyle w:val="IndexLink"/>
                <w:rtl w:val="true"/>
              </w:rPr>
              <w:t>تمهیدات</w:t>
            </w:r>
            <w:r>
              <w:rPr>
                <w:rStyle w:val="IndexLink"/>
                <w:rtl w:val="true"/>
              </w:rPr>
              <w:tab/>
            </w:r>
            <w:r>
              <w:rPr>
                <w:rStyle w:val="IndexLink"/>
              </w:rPr>
              <w:t>7</w:t>
            </w:r>
          </w:hyperlink>
        </w:p>
        <w:p>
          <w:pPr>
            <w:pStyle w:val="Contents2"/>
            <w:tabs>
              <w:tab w:val="clear" w:pos="8743"/>
              <w:tab w:val="right" w:pos="9026" w:leader="dot"/>
            </w:tabs>
            <w:rPr/>
          </w:pPr>
          <w:hyperlink w:anchor="__RefHeading___Toc2020495_581953129">
            <w:r>
              <w:rPr>
                <w:webHidden/>
                <w:rStyle w:val="IndexLink"/>
              </w:rPr>
              <w:t>1</w:t>
            </w:r>
            <w:r>
              <w:rPr>
                <w:rStyle w:val="IndexLink"/>
                <w:rtl w:val="true"/>
              </w:rPr>
              <w:t xml:space="preserve"> - </w:t>
            </w:r>
            <w:r>
              <w:rPr>
                <w:rStyle w:val="IndexLink"/>
                <w:rtl w:val="true"/>
              </w:rPr>
              <w:t>تعریف علم الاُصول</w:t>
            </w:r>
            <w:r>
              <w:rPr>
                <w:rStyle w:val="IndexLink"/>
                <w:rtl w:val="true"/>
              </w:rPr>
              <w:tab/>
            </w:r>
            <w:r>
              <w:rPr>
                <w:rStyle w:val="IndexLink"/>
              </w:rPr>
              <w:t>7</w:t>
            </w:r>
          </w:hyperlink>
        </w:p>
        <w:p>
          <w:pPr>
            <w:pStyle w:val="Contents2"/>
            <w:tabs>
              <w:tab w:val="clear" w:pos="8743"/>
              <w:tab w:val="right" w:pos="9026" w:leader="dot"/>
            </w:tabs>
            <w:rPr/>
          </w:pPr>
          <w:hyperlink w:anchor="__RefHeading___Toc2020497_581953129">
            <w:r>
              <w:rPr>
                <w:webHidden/>
                <w:rStyle w:val="IndexLink"/>
              </w:rPr>
              <w:t>2</w:t>
            </w:r>
            <w:r>
              <w:rPr>
                <w:rStyle w:val="IndexLink"/>
                <w:rtl w:val="true"/>
              </w:rPr>
              <w:t xml:space="preserve"> - </w:t>
            </w:r>
            <w:r>
              <w:rPr>
                <w:rStyle w:val="IndexLink"/>
                <w:rtl w:val="true"/>
              </w:rPr>
              <w:t>الوضع</w:t>
            </w:r>
            <w:r>
              <w:rPr>
                <w:rStyle w:val="IndexLink"/>
                <w:rtl w:val="true"/>
              </w:rPr>
              <w:tab/>
            </w:r>
            <w:r>
              <w:rPr>
                <w:rStyle w:val="IndexLink"/>
              </w:rPr>
              <w:t>16</w:t>
            </w:r>
          </w:hyperlink>
        </w:p>
        <w:p>
          <w:pPr>
            <w:pStyle w:val="Contents3"/>
            <w:tabs>
              <w:tab w:val="clear" w:pos="8459"/>
              <w:tab w:val="right" w:pos="9026" w:leader="dot"/>
            </w:tabs>
            <w:rPr/>
          </w:pPr>
          <w:hyperlink w:anchor="__RefHeading___Toc2020499_58195312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020501_581953129">
            <w:r>
              <w:rPr>
                <w:webHidden/>
                <w:rStyle w:val="IndexLink"/>
                <w:rtl w:val="true"/>
              </w:rPr>
              <w:t>الأمر الأوّل</w:t>
            </w:r>
            <w:r>
              <w:rPr>
                <w:rStyle w:val="IndexLink"/>
                <w:rtl w:val="true"/>
              </w:rPr>
              <w:t xml:space="preserve">: </w:t>
            </w:r>
            <w:r>
              <w:rPr>
                <w:rStyle w:val="IndexLink"/>
                <w:rtl w:val="true"/>
              </w:rPr>
              <w:t>منشأ دلالة الألفاظ</w:t>
            </w:r>
            <w:r>
              <w:rPr>
                <w:rStyle w:val="IndexLink"/>
                <w:rtl w:val="true"/>
              </w:rPr>
              <w:t>:</w:t>
              <w:tab/>
            </w:r>
            <w:r>
              <w:rPr>
                <w:rStyle w:val="IndexLink"/>
              </w:rPr>
              <w:t>17</w:t>
            </w:r>
          </w:hyperlink>
        </w:p>
        <w:p>
          <w:pPr>
            <w:pStyle w:val="Contents4"/>
            <w:tabs>
              <w:tab w:val="clear" w:pos="8176"/>
              <w:tab w:val="right" w:pos="9026" w:leader="dot"/>
            </w:tabs>
            <w:rPr/>
          </w:pPr>
          <w:hyperlink w:anchor="__RefHeading___Toc2020503_58195312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020505_581953129">
            <w:r>
              <w:rPr>
                <w:webHidden/>
                <w:rStyle w:val="IndexLink"/>
                <w:rtl w:val="true"/>
              </w:rPr>
              <w:t>الحروف</w:t>
            </w:r>
            <w:r>
              <w:rPr>
                <w:rStyle w:val="IndexLink"/>
                <w:rtl w:val="true"/>
              </w:rPr>
              <w:tab/>
            </w:r>
            <w:r>
              <w:rPr>
                <w:rStyle w:val="IndexLink"/>
              </w:rPr>
              <w:t>34</w:t>
            </w:r>
          </w:hyperlink>
        </w:p>
        <w:p>
          <w:pPr>
            <w:pStyle w:val="Contents4"/>
            <w:tabs>
              <w:tab w:val="clear" w:pos="8176"/>
              <w:tab w:val="right" w:pos="9026" w:leader="dot"/>
            </w:tabs>
            <w:rPr/>
          </w:pPr>
          <w:hyperlink w:anchor="__RefHeading___Toc2020507_581953129">
            <w:r>
              <w:rPr>
                <w:webHidden/>
                <w:rStyle w:val="IndexLink"/>
                <w:rtl w:val="true"/>
              </w:rPr>
              <w:t>الکلام فی الهیئات</w:t>
            </w:r>
            <w:r>
              <w:rPr>
                <w:rStyle w:val="IndexLink"/>
                <w:rtl w:val="true"/>
              </w:rPr>
              <w:tab/>
            </w:r>
            <w:r>
              <w:rPr>
                <w:rStyle w:val="IndexLink"/>
              </w:rPr>
              <w:t>53</w:t>
            </w:r>
          </w:hyperlink>
        </w:p>
        <w:p>
          <w:pPr>
            <w:pStyle w:val="Contents2"/>
            <w:tabs>
              <w:tab w:val="clear" w:pos="8743"/>
              <w:tab w:val="right" w:pos="9026" w:leader="dot"/>
            </w:tabs>
            <w:rPr/>
          </w:pPr>
          <w:hyperlink w:anchor="__RefHeading___Toc2020509_581953129">
            <w:r>
              <w:rPr>
                <w:webHidden/>
                <w:rStyle w:val="IndexLink"/>
              </w:rPr>
              <w:t>3</w:t>
            </w:r>
            <w:r>
              <w:rPr>
                <w:rStyle w:val="IndexLink"/>
                <w:rtl w:val="true"/>
              </w:rPr>
              <w:t xml:space="preserve"> - </w:t>
            </w:r>
            <w:r>
              <w:rPr>
                <w:rStyle w:val="IndexLink"/>
                <w:rtl w:val="true"/>
              </w:rPr>
              <w:t>المجاز</w:t>
            </w:r>
            <w:r>
              <w:rPr>
                <w:rStyle w:val="IndexLink"/>
                <w:rtl w:val="true"/>
              </w:rPr>
              <w:tab/>
            </w:r>
            <w:r>
              <w:rPr>
                <w:rStyle w:val="IndexLink"/>
              </w:rPr>
              <w:t>59</w:t>
            </w:r>
          </w:hyperlink>
        </w:p>
        <w:p>
          <w:pPr>
            <w:pStyle w:val="Contents2"/>
            <w:tabs>
              <w:tab w:val="clear" w:pos="8743"/>
              <w:tab w:val="right" w:pos="9026" w:leader="dot"/>
            </w:tabs>
            <w:rPr/>
          </w:pPr>
          <w:hyperlink w:anchor="__RefHeading___Toc2020511_581953129">
            <w:r>
              <w:rPr>
                <w:webHidden/>
                <w:rStyle w:val="IndexLink"/>
              </w:rPr>
              <w:t>4</w:t>
            </w:r>
            <w:r>
              <w:rPr>
                <w:rStyle w:val="IndexLink"/>
                <w:rtl w:val="true"/>
              </w:rPr>
              <w:t xml:space="preserve"> - </w:t>
            </w:r>
            <w:r>
              <w:rPr>
                <w:rStyle w:val="IndexLink"/>
                <w:rtl w:val="true"/>
              </w:rPr>
              <w:t>فی إطلاق اللفظ وإرادة نوعه أو صنفه أو مثله أو شخصه</w:t>
            </w:r>
            <w:r>
              <w:rPr>
                <w:rStyle w:val="IndexLink"/>
                <w:rtl w:val="true"/>
              </w:rPr>
              <w:tab/>
            </w:r>
            <w:r>
              <w:rPr>
                <w:rStyle w:val="IndexLink"/>
              </w:rPr>
              <w:t>66</w:t>
            </w:r>
          </w:hyperlink>
        </w:p>
        <w:p>
          <w:pPr>
            <w:pStyle w:val="Contents2"/>
            <w:tabs>
              <w:tab w:val="clear" w:pos="8743"/>
              <w:tab w:val="right" w:pos="9026" w:leader="dot"/>
            </w:tabs>
            <w:rPr/>
          </w:pPr>
          <w:hyperlink w:anchor="__RefHeading___Toc2020513_581953129">
            <w:r>
              <w:rPr>
                <w:webHidden/>
                <w:rStyle w:val="IndexLink"/>
              </w:rPr>
              <w:t>5</w:t>
            </w:r>
            <w:r>
              <w:rPr>
                <w:rStyle w:val="IndexLink"/>
                <w:rtl w:val="true"/>
              </w:rPr>
              <w:t xml:space="preserve"> - </w:t>
            </w:r>
            <w:r>
              <w:rPr>
                <w:rStyle w:val="IndexLink"/>
                <w:rtl w:val="true"/>
              </w:rPr>
              <w:t>الألفاظ موضوعة لذات المعانی</w:t>
            </w:r>
            <w:r>
              <w:rPr>
                <w:rStyle w:val="IndexLink"/>
                <w:rtl w:val="true"/>
              </w:rPr>
              <w:tab/>
            </w:r>
            <w:r>
              <w:rPr>
                <w:rStyle w:val="IndexLink"/>
              </w:rPr>
              <w:t>74</w:t>
            </w:r>
          </w:hyperlink>
        </w:p>
        <w:p>
          <w:pPr>
            <w:pStyle w:val="Contents2"/>
            <w:tabs>
              <w:tab w:val="clear" w:pos="8743"/>
              <w:tab w:val="right" w:pos="9026" w:leader="dot"/>
            </w:tabs>
            <w:rPr/>
          </w:pPr>
          <w:hyperlink w:anchor="__RefHeading___Toc2020515_581953129">
            <w:r>
              <w:rPr>
                <w:webHidden/>
                <w:rStyle w:val="IndexLink"/>
              </w:rPr>
              <w:t>6</w:t>
            </w:r>
            <w:r>
              <w:rPr>
                <w:rStyle w:val="IndexLink"/>
                <w:rtl w:val="true"/>
              </w:rPr>
              <w:t xml:space="preserve"> - </w:t>
            </w:r>
            <w:r>
              <w:rPr>
                <w:rStyle w:val="IndexLink"/>
                <w:rtl w:val="true"/>
              </w:rPr>
              <w:t>وضع الألفاظ</w:t>
            </w:r>
            <w:r>
              <w:rPr>
                <w:rStyle w:val="IndexLink"/>
                <w:rtl w:val="true"/>
              </w:rPr>
              <w:tab/>
            </w:r>
            <w:r>
              <w:rPr>
                <w:rStyle w:val="IndexLink"/>
              </w:rPr>
              <w:t>83</w:t>
            </w:r>
          </w:hyperlink>
        </w:p>
        <w:p>
          <w:pPr>
            <w:pStyle w:val="Contents2"/>
            <w:tabs>
              <w:tab w:val="clear" w:pos="8743"/>
              <w:tab w:val="right" w:pos="9026" w:leader="dot"/>
            </w:tabs>
            <w:rPr/>
          </w:pPr>
          <w:hyperlink w:anchor="__RefHeading___Toc2020517_581953129">
            <w:r>
              <w:rPr>
                <w:webHidden/>
                <w:rStyle w:val="IndexLink"/>
              </w:rPr>
              <w:t>7</w:t>
            </w:r>
            <w:r>
              <w:rPr>
                <w:rStyle w:val="IndexLink"/>
                <w:rtl w:val="true"/>
              </w:rPr>
              <w:t xml:space="preserve"> - </w:t>
            </w:r>
            <w:r>
              <w:rPr>
                <w:rStyle w:val="IndexLink"/>
                <w:rtl w:val="true"/>
              </w:rPr>
              <w:t>علامات الحقیقة وتشخیص المعنی</w:t>
            </w:r>
            <w:r>
              <w:rPr>
                <w:rStyle w:val="IndexLink"/>
                <w:rtl w:val="true"/>
              </w:rPr>
              <w:tab/>
            </w:r>
            <w:r>
              <w:rPr>
                <w:rStyle w:val="IndexLink"/>
              </w:rPr>
              <w:t>85</w:t>
            </w:r>
          </w:hyperlink>
        </w:p>
        <w:p>
          <w:pPr>
            <w:pStyle w:val="Contents2"/>
            <w:tabs>
              <w:tab w:val="clear" w:pos="8743"/>
              <w:tab w:val="right" w:pos="9026" w:leader="dot"/>
            </w:tabs>
            <w:rPr/>
          </w:pPr>
          <w:hyperlink w:anchor="__RefHeading___Toc2020519_581953129">
            <w:r>
              <w:rPr>
                <w:webHidden/>
                <w:rStyle w:val="IndexLink"/>
              </w:rPr>
              <w:t>8</w:t>
            </w:r>
            <w:r>
              <w:rPr>
                <w:rStyle w:val="IndexLink"/>
                <w:rtl w:val="true"/>
              </w:rPr>
              <w:t xml:space="preserve"> - </w:t>
            </w:r>
            <w:r>
              <w:rPr>
                <w:rStyle w:val="IndexLink"/>
                <w:rtl w:val="true"/>
              </w:rPr>
              <w:t>فی تعارض الأحوال</w:t>
            </w:r>
            <w:r>
              <w:rPr>
                <w:rStyle w:val="IndexLink"/>
                <w:rtl w:val="true"/>
              </w:rPr>
              <w:tab/>
            </w:r>
            <w:r>
              <w:rPr>
                <w:rStyle w:val="IndexLink"/>
              </w:rPr>
              <w:t>91</w:t>
            </w:r>
          </w:hyperlink>
        </w:p>
        <w:p>
          <w:pPr>
            <w:pStyle w:val="Contents2"/>
            <w:tabs>
              <w:tab w:val="clear" w:pos="8743"/>
              <w:tab w:val="right" w:pos="9026" w:leader="dot"/>
            </w:tabs>
            <w:rPr/>
          </w:pPr>
          <w:hyperlink w:anchor="__RefHeading___Toc2020521_581953129">
            <w:r>
              <w:rPr>
                <w:webHidden/>
                <w:rStyle w:val="IndexLink"/>
              </w:rPr>
              <w:t>9</w:t>
            </w:r>
            <w:r>
              <w:rPr>
                <w:rStyle w:val="IndexLink"/>
                <w:rtl w:val="true"/>
              </w:rPr>
              <w:t xml:space="preserve"> - </w:t>
            </w:r>
            <w:r>
              <w:rPr>
                <w:rStyle w:val="IndexLink"/>
                <w:rtl w:val="true"/>
              </w:rPr>
              <w:t>الحقیقة الشرعیّة</w:t>
            </w:r>
            <w:r>
              <w:rPr>
                <w:rStyle w:val="IndexLink"/>
                <w:rtl w:val="true"/>
              </w:rPr>
              <w:tab/>
            </w:r>
            <w:r>
              <w:rPr>
                <w:rStyle w:val="IndexLink"/>
              </w:rPr>
              <w:t>93</w:t>
            </w:r>
          </w:hyperlink>
        </w:p>
        <w:p>
          <w:pPr>
            <w:pStyle w:val="Contents2"/>
            <w:tabs>
              <w:tab w:val="clear" w:pos="8743"/>
              <w:tab w:val="right" w:pos="9026" w:leader="dot"/>
            </w:tabs>
            <w:rPr/>
          </w:pPr>
          <w:hyperlink w:anchor="__RefHeading___Toc2020523_581953129">
            <w:r>
              <w:rPr>
                <w:webHidden/>
                <w:rStyle w:val="IndexLink"/>
              </w:rPr>
              <w:t>10</w:t>
            </w:r>
            <w:r>
              <w:rPr>
                <w:rStyle w:val="IndexLink"/>
                <w:rtl w:val="true"/>
              </w:rPr>
              <w:t xml:space="preserve"> - </w:t>
            </w:r>
            <w:r>
              <w:rPr>
                <w:rStyle w:val="IndexLink"/>
                <w:rtl w:val="true"/>
              </w:rPr>
              <w:t>الصحیح والأعم</w:t>
            </w:r>
            <w:r>
              <w:rPr>
                <w:rStyle w:val="IndexLink"/>
                <w:rtl w:val="true"/>
              </w:rPr>
              <w:tab/>
            </w:r>
            <w:r>
              <w:rPr>
                <w:rStyle w:val="IndexLink"/>
              </w:rPr>
              <w:t>101</w:t>
            </w:r>
          </w:hyperlink>
        </w:p>
        <w:p>
          <w:pPr>
            <w:pStyle w:val="Contents3"/>
            <w:tabs>
              <w:tab w:val="clear" w:pos="8459"/>
              <w:tab w:val="right" w:pos="9026" w:leader="dot"/>
            </w:tabs>
            <w:rPr/>
          </w:pPr>
          <w:hyperlink w:anchor="__RefHeading___Toc2020525_581953129">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2020527_581953129">
            <w:r>
              <w:rPr>
                <w:webHidden/>
                <w:rStyle w:val="IndexLink"/>
                <w:rtl w:val="true"/>
              </w:rPr>
              <w:t>المقام الأوّل فی تحریر محلّ النزاع</w:t>
            </w:r>
            <w:r>
              <w:rPr>
                <w:rStyle w:val="IndexLink"/>
                <w:rtl w:val="true"/>
              </w:rPr>
              <w:tab/>
            </w:r>
            <w:r>
              <w:rPr>
                <w:rStyle w:val="IndexLink"/>
              </w:rPr>
              <w:t>101</w:t>
            </w:r>
          </w:hyperlink>
        </w:p>
        <w:p>
          <w:pPr>
            <w:pStyle w:val="Contents3"/>
            <w:tabs>
              <w:tab w:val="clear" w:pos="8459"/>
              <w:tab w:val="right" w:pos="9026" w:leader="dot"/>
            </w:tabs>
            <w:rPr/>
          </w:pPr>
          <w:hyperlink w:anchor="__RefHeading___Toc2020529_581953129">
            <w:r>
              <w:rPr>
                <w:webHidden/>
                <w:rStyle w:val="IndexLink"/>
                <w:rtl w:val="true"/>
              </w:rPr>
              <w:t>المقام الثانی فی أسماء العبادات</w:t>
            </w:r>
            <w:r>
              <w:rPr>
                <w:rStyle w:val="IndexLink"/>
                <w:rtl w:val="true"/>
              </w:rPr>
              <w:tab/>
            </w:r>
            <w:r>
              <w:rPr>
                <w:rStyle w:val="IndexLink"/>
              </w:rPr>
              <w:t>113</w:t>
            </w:r>
          </w:hyperlink>
        </w:p>
        <w:p>
          <w:pPr>
            <w:pStyle w:val="Contents4"/>
            <w:tabs>
              <w:tab w:val="clear" w:pos="8176"/>
              <w:tab w:val="right" w:pos="9026" w:leader="dot"/>
            </w:tabs>
            <w:rPr/>
          </w:pPr>
          <w:hyperlink w:anchor="__RefHeading___Toc2020531_581953129">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020533_581953129">
            <w:r>
              <w:rPr>
                <w:webHidden/>
                <w:rStyle w:val="IndexLink"/>
                <w:rtl w:val="true"/>
              </w:rPr>
              <w:t>البحث الأوّل</w:t>
            </w:r>
            <w:r>
              <w:rPr>
                <w:rStyle w:val="IndexLink"/>
                <w:rtl w:val="true"/>
              </w:rPr>
              <w:t xml:space="preserve">: </w:t>
            </w:r>
            <w:r>
              <w:rPr>
                <w:rStyle w:val="IndexLink"/>
                <w:rtl w:val="true"/>
              </w:rPr>
              <w:t>تصویر الجامع علی القول بالصحیح</w:t>
            </w:r>
            <w:r>
              <w:rPr>
                <w:rStyle w:val="IndexLink"/>
                <w:rtl w:val="true"/>
              </w:rPr>
              <w:t>.</w:t>
              <w:tab/>
            </w:r>
            <w:r>
              <w:rPr>
                <w:rStyle w:val="IndexLink"/>
              </w:rPr>
              <w:t>114</w:t>
            </w:r>
          </w:hyperlink>
        </w:p>
        <w:p>
          <w:pPr>
            <w:pStyle w:val="Contents5"/>
            <w:tabs>
              <w:tab w:val="clear" w:pos="7892"/>
              <w:tab w:val="right" w:pos="9026" w:leader="dot"/>
            </w:tabs>
            <w:rPr/>
          </w:pPr>
          <w:hyperlink w:anchor="__RefHeading___Toc2020535_581953129">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020537_581953129">
            <w:r>
              <w:rPr>
                <w:webHidden/>
                <w:rStyle w:val="IndexLink"/>
                <w:rtl w:val="true"/>
              </w:rPr>
              <w:t xml:space="preserve">المرتبة الثانیة </w:t>
            </w:r>
            <w:r>
              <w:rPr>
                <w:rStyle w:val="IndexLink"/>
                <w:rtl w:val="true"/>
              </w:rPr>
              <w:t xml:space="preserve">- </w:t>
            </w:r>
            <w:r>
              <w:rPr>
                <w:rStyle w:val="IndexLink"/>
                <w:rtl w:val="true"/>
              </w:rPr>
              <w:t>فی مقام الإثبات</w:t>
            </w:r>
            <w:r>
              <w:rPr>
                <w:rStyle w:val="IndexLink"/>
                <w:rtl w:val="true"/>
              </w:rPr>
              <w:tab/>
            </w:r>
            <w:r>
              <w:rPr>
                <w:rStyle w:val="IndexLink"/>
              </w:rPr>
              <w:t>127</w:t>
            </w:r>
          </w:hyperlink>
        </w:p>
        <w:p>
          <w:pPr>
            <w:pStyle w:val="Contents5"/>
            <w:tabs>
              <w:tab w:val="clear" w:pos="7892"/>
              <w:tab w:val="right" w:pos="9026" w:leader="dot"/>
            </w:tabs>
            <w:rPr/>
          </w:pPr>
          <w:hyperlink w:anchor="__RefHeading___Toc2020539_581953129">
            <w:r>
              <w:rPr>
                <w:webHidden/>
                <w:rStyle w:val="IndexLink"/>
                <w:rtl w:val="true"/>
              </w:rPr>
              <w:t>الخاتمة فی ثمرة النزاع بین الصحیحی والأعمّی</w:t>
            </w:r>
            <w:r>
              <w:rPr>
                <w:rStyle w:val="IndexLink"/>
                <w:rtl w:val="true"/>
              </w:rPr>
              <w:tab/>
            </w:r>
            <w:r>
              <w:rPr>
                <w:rStyle w:val="IndexLink"/>
              </w:rPr>
              <w:t>133</w:t>
            </w:r>
          </w:hyperlink>
        </w:p>
        <w:p>
          <w:pPr>
            <w:pStyle w:val="Contents3"/>
            <w:tabs>
              <w:tab w:val="clear" w:pos="8459"/>
              <w:tab w:val="right" w:pos="9026" w:leader="dot"/>
            </w:tabs>
            <w:rPr/>
          </w:pPr>
          <w:hyperlink w:anchor="__RefHeading___Toc2020541_581953129">
            <w:r>
              <w:rPr>
                <w:webHidden/>
                <w:rStyle w:val="IndexLink"/>
                <w:rtl w:val="true"/>
              </w:rPr>
              <w:t>المقام الثالث فی أسماء المعاملات</w:t>
            </w:r>
            <w:r>
              <w:rPr>
                <w:rStyle w:val="IndexLink"/>
                <w:rtl w:val="true"/>
              </w:rPr>
              <w:tab/>
            </w:r>
            <w:r>
              <w:rPr>
                <w:rStyle w:val="IndexLink"/>
              </w:rPr>
              <w:t>138</w:t>
            </w:r>
          </w:hyperlink>
        </w:p>
        <w:p>
          <w:pPr>
            <w:pStyle w:val="Contents2"/>
            <w:tabs>
              <w:tab w:val="clear" w:pos="8743"/>
              <w:tab w:val="right" w:pos="9026" w:leader="dot"/>
            </w:tabs>
            <w:rPr/>
          </w:pPr>
          <w:hyperlink w:anchor="__RefHeading___Toc2020543_581953129">
            <w:r>
              <w:rPr>
                <w:webHidden/>
                <w:rStyle w:val="IndexLink"/>
              </w:rPr>
              <w:t>11</w:t>
            </w:r>
            <w:r>
              <w:rPr>
                <w:rStyle w:val="IndexLink"/>
                <w:rtl w:val="true"/>
              </w:rPr>
              <w:t xml:space="preserve"> - </w:t>
            </w:r>
            <w:r>
              <w:rPr>
                <w:rStyle w:val="IndexLink"/>
                <w:rtl w:val="true"/>
              </w:rPr>
              <w:t>فی الإشتراک اللفظی</w:t>
            </w:r>
            <w:r>
              <w:rPr>
                <w:rStyle w:val="IndexLink"/>
                <w:rtl w:val="true"/>
              </w:rPr>
              <w:tab/>
            </w:r>
            <w:r>
              <w:rPr>
                <w:rStyle w:val="IndexLink"/>
              </w:rPr>
              <w:t>145</w:t>
            </w:r>
          </w:hyperlink>
        </w:p>
        <w:p>
          <w:pPr>
            <w:pStyle w:val="Contents2"/>
            <w:tabs>
              <w:tab w:val="clear" w:pos="8743"/>
              <w:tab w:val="right" w:pos="9026" w:leader="dot"/>
            </w:tabs>
            <w:rPr/>
          </w:pPr>
          <w:hyperlink w:anchor="__RefHeading___Toc2020545_581953129">
            <w:r>
              <w:rPr>
                <w:webHidden/>
                <w:rStyle w:val="IndexLink"/>
              </w:rPr>
              <w:t>12</w:t>
            </w:r>
            <w:r>
              <w:rPr>
                <w:rStyle w:val="IndexLink"/>
                <w:rtl w:val="true"/>
              </w:rPr>
              <w:t xml:space="preserve"> - </w:t>
            </w:r>
            <w:r>
              <w:rPr>
                <w:rStyle w:val="IndexLink"/>
                <w:rtl w:val="true"/>
              </w:rPr>
              <w:t>الأمر فی استعمال اللفظ فی أکثر من معنی</w:t>
            </w:r>
            <w:r>
              <w:rPr>
                <w:rStyle w:val="IndexLink"/>
                <w:rtl w:val="true"/>
              </w:rPr>
              <w:tab/>
            </w:r>
            <w:r>
              <w:rPr>
                <w:rStyle w:val="IndexLink"/>
              </w:rPr>
              <w:t>153</w:t>
            </w:r>
          </w:hyperlink>
        </w:p>
        <w:p>
          <w:pPr>
            <w:pStyle w:val="Contents2"/>
            <w:tabs>
              <w:tab w:val="clear" w:pos="8743"/>
              <w:tab w:val="right" w:pos="9026" w:leader="dot"/>
            </w:tabs>
            <w:rPr/>
          </w:pPr>
          <w:hyperlink w:anchor="__RefHeading___Toc2020547_581953129">
            <w:r>
              <w:rPr>
                <w:webHidden/>
                <w:rStyle w:val="IndexLink"/>
              </w:rPr>
              <w:t>13</w:t>
            </w:r>
            <w:r>
              <w:rPr>
                <w:rStyle w:val="IndexLink"/>
                <w:rtl w:val="true"/>
              </w:rPr>
              <w:t xml:space="preserve"> - </w:t>
            </w:r>
            <w:r>
              <w:rPr>
                <w:rStyle w:val="IndexLink"/>
                <w:rtl w:val="true"/>
              </w:rPr>
              <w:t>الأمر فی المشتق</w:t>
            </w:r>
            <w:r>
              <w:rPr>
                <w:rStyle w:val="IndexLink"/>
                <w:rtl w:val="true"/>
              </w:rPr>
              <w:tab/>
            </w:r>
            <w:r>
              <w:rPr>
                <w:rStyle w:val="IndexLink"/>
              </w:rPr>
              <w:t>160</w:t>
            </w:r>
          </w:hyperlink>
        </w:p>
        <w:p>
          <w:pPr>
            <w:pStyle w:val="Contents3"/>
            <w:tabs>
              <w:tab w:val="clear" w:pos="8459"/>
              <w:tab w:val="right" w:pos="9026" w:leader="dot"/>
            </w:tabs>
            <w:rPr/>
          </w:pPr>
          <w:hyperlink w:anchor="__RefHeading___Toc2020549_581953129">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2020551_581953129">
            <w:r>
              <w:rPr>
                <w:webHidden/>
                <w:rStyle w:val="IndexLink"/>
                <w:rtl w:val="true"/>
              </w:rPr>
              <w:t>الأمر الثانی</w:t>
            </w:r>
            <w:r>
              <w:rPr>
                <w:rStyle w:val="IndexLink"/>
                <w:rtl w:val="true"/>
              </w:rPr>
              <w:t xml:space="preserve">: </w:t>
            </w:r>
            <w:r>
              <w:rPr>
                <w:rStyle w:val="IndexLink"/>
                <w:rtl w:val="true"/>
              </w:rPr>
              <w:t>تحریر النزاع فی أسماء الزمان</w:t>
            </w:r>
            <w:r>
              <w:rPr>
                <w:rStyle w:val="IndexLink"/>
                <w:rtl w:val="true"/>
              </w:rPr>
              <w:t>:</w:t>
              <w:tab/>
            </w:r>
            <w:r>
              <w:rPr>
                <w:rStyle w:val="IndexLink"/>
              </w:rPr>
              <w:t>167</w:t>
            </w:r>
          </w:hyperlink>
        </w:p>
        <w:p>
          <w:pPr>
            <w:pStyle w:val="Contents3"/>
            <w:tabs>
              <w:tab w:val="clear" w:pos="8459"/>
              <w:tab w:val="right" w:pos="9026" w:leader="dot"/>
            </w:tabs>
            <w:rPr/>
          </w:pPr>
          <w:hyperlink w:anchor="__RefHeading___Toc2020553_581953129">
            <w:r>
              <w:rPr>
                <w:webHidden/>
                <w:rStyle w:val="IndexLink"/>
                <w:rtl w:val="true"/>
              </w:rPr>
              <w:t>الأمر الثالث</w:t>
            </w:r>
            <w:r>
              <w:rPr>
                <w:rStyle w:val="IndexLink"/>
                <w:rtl w:val="true"/>
              </w:rPr>
              <w:t xml:space="preserve">: </w:t>
            </w:r>
            <w:r>
              <w:rPr>
                <w:rStyle w:val="IndexLink"/>
                <w:rtl w:val="true"/>
              </w:rPr>
              <w:t>فی وضع الهیئات</w:t>
            </w:r>
            <w:r>
              <w:rPr>
                <w:rStyle w:val="IndexLink"/>
                <w:rtl w:val="true"/>
              </w:rPr>
              <w:t>:</w:t>
              <w:tab/>
            </w:r>
            <w:r>
              <w:rPr>
                <w:rStyle w:val="IndexLink"/>
              </w:rPr>
              <w:t>171</w:t>
            </w:r>
          </w:hyperlink>
        </w:p>
        <w:p>
          <w:pPr>
            <w:pStyle w:val="Contents3"/>
            <w:tabs>
              <w:tab w:val="clear" w:pos="8459"/>
              <w:tab w:val="right" w:pos="9026" w:leader="dot"/>
            </w:tabs>
            <w:rPr/>
          </w:pPr>
          <w:hyperlink w:anchor="__RefHeading___Toc2020555_581953129">
            <w:r>
              <w:rPr>
                <w:webHidden/>
                <w:rStyle w:val="IndexLink"/>
                <w:rtl w:val="true"/>
              </w:rPr>
              <w:t>الثامن</w:t>
            </w:r>
            <w:r>
              <w:rPr>
                <w:rStyle w:val="IndexLink"/>
                <w:rtl w:val="true"/>
              </w:rPr>
              <w:t xml:space="preserve">: </w:t>
            </w:r>
            <w:r>
              <w:rPr>
                <w:rStyle w:val="IndexLink"/>
                <w:rtl w:val="true"/>
              </w:rPr>
              <w:t>المراد من الحال فی عنوان المسألة</w:t>
            </w:r>
            <w:r>
              <w:rPr>
                <w:rStyle w:val="IndexLink"/>
                <w:rtl w:val="true"/>
              </w:rPr>
              <w:tab/>
            </w:r>
            <w:r>
              <w:rPr>
                <w:rStyle w:val="IndexLink"/>
              </w:rPr>
              <w:t>175</w:t>
            </w:r>
          </w:hyperlink>
        </w:p>
        <w:p>
          <w:pPr>
            <w:pStyle w:val="Contents3"/>
            <w:tabs>
              <w:tab w:val="clear" w:pos="8459"/>
              <w:tab w:val="right" w:pos="9026" w:leader="dot"/>
            </w:tabs>
            <w:rPr/>
          </w:pPr>
          <w:hyperlink w:anchor="__RefHeading___Toc2020557_581953129">
            <w:r>
              <w:rPr>
                <w:webHidden/>
                <w:rStyle w:val="IndexLink"/>
                <w:rtl w:val="true"/>
              </w:rPr>
              <w:t>الأمر التاسع</w:t>
            </w:r>
            <w:r>
              <w:rPr>
                <w:rStyle w:val="IndexLink"/>
                <w:rtl w:val="true"/>
              </w:rPr>
              <w:t xml:space="preserve">: </w:t>
            </w:r>
            <w:r>
              <w:rPr>
                <w:rStyle w:val="IndexLink"/>
                <w:rtl w:val="true"/>
              </w:rPr>
              <w:t>تأسیس الأصل</w:t>
            </w:r>
            <w:r>
              <w:rPr>
                <w:rStyle w:val="IndexLink"/>
                <w:rtl w:val="true"/>
              </w:rPr>
              <w:tab/>
            </w:r>
            <w:r>
              <w:rPr>
                <w:rStyle w:val="IndexLink"/>
              </w:rPr>
              <w:t>177</w:t>
            </w:r>
          </w:hyperlink>
        </w:p>
        <w:p>
          <w:pPr>
            <w:pStyle w:val="Contents3"/>
            <w:tabs>
              <w:tab w:val="clear" w:pos="8459"/>
              <w:tab w:val="right" w:pos="9026" w:leader="dot"/>
            </w:tabs>
            <w:rPr/>
          </w:pPr>
          <w:hyperlink w:anchor="__RefHeading___Toc2020559_581953129">
            <w:r>
              <w:rPr>
                <w:webHidden/>
                <w:rStyle w:val="IndexLink"/>
                <w:rtl w:val="true"/>
              </w:rPr>
              <w:t>الأمر العاشر</w:t>
            </w:r>
            <w:r>
              <w:rPr>
                <w:rStyle w:val="IndexLink"/>
                <w:rtl w:val="true"/>
              </w:rPr>
              <w:t xml:space="preserve">: </w:t>
            </w:r>
            <w:r>
              <w:rPr>
                <w:rStyle w:val="IndexLink"/>
                <w:rtl w:val="true"/>
              </w:rPr>
              <w:t>الأقوال فی المشتق</w:t>
            </w:r>
            <w:r>
              <w:rPr>
                <w:rStyle w:val="IndexLink"/>
                <w:rtl w:val="true"/>
              </w:rPr>
              <w:t>:</w:t>
              <w:tab/>
            </w:r>
            <w:r>
              <w:rPr>
                <w:rStyle w:val="IndexLink"/>
              </w:rPr>
              <w:t>180</w:t>
            </w:r>
          </w:hyperlink>
        </w:p>
        <w:p>
          <w:pPr>
            <w:pStyle w:val="Contents3"/>
            <w:tabs>
              <w:tab w:val="clear" w:pos="8459"/>
              <w:tab w:val="right" w:pos="9026" w:leader="dot"/>
            </w:tabs>
            <w:rPr/>
          </w:pPr>
          <w:hyperlink w:anchor="__RefHeading___Toc2020561_581953129">
            <w:r>
              <w:rPr>
                <w:webHidden/>
                <w:rStyle w:val="IndexLink"/>
                <w:rtl w:val="true"/>
              </w:rPr>
              <w:t>الأمر الحادی عشر</w:t>
            </w:r>
            <w:r>
              <w:rPr>
                <w:rStyle w:val="IndexLink"/>
                <w:rtl w:val="true"/>
              </w:rPr>
              <w:t xml:space="preserve">: </w:t>
            </w:r>
            <w:r>
              <w:rPr>
                <w:rStyle w:val="IndexLink"/>
                <w:rtl w:val="true"/>
              </w:rPr>
              <w:t>الأدلّة</w:t>
            </w:r>
            <w:r>
              <w:rPr>
                <w:rStyle w:val="IndexLink"/>
                <w:rtl w:val="true"/>
              </w:rPr>
              <w:t>:</w:t>
              <w:tab/>
            </w:r>
            <w:r>
              <w:rPr>
                <w:rStyle w:val="IndexLink"/>
              </w:rPr>
              <w:t>181</w:t>
            </w:r>
          </w:hyperlink>
        </w:p>
        <w:p>
          <w:pPr>
            <w:pStyle w:val="Contents3"/>
            <w:tabs>
              <w:tab w:val="clear" w:pos="8459"/>
              <w:tab w:val="right" w:pos="9026" w:leader="dot"/>
            </w:tabs>
            <w:rPr/>
          </w:pPr>
          <w:hyperlink w:anchor="__RefHeading___Toc2020563_581953129">
            <w:r>
              <w:rPr>
                <w:webHidden/>
                <w:rStyle w:val="IndexLink"/>
                <w:rtl w:val="true"/>
              </w:rPr>
              <w:t>الأمر الثانی عشر</w:t>
            </w:r>
            <w:r>
              <w:rPr>
                <w:rStyle w:val="IndexLink"/>
                <w:rtl w:val="true"/>
              </w:rPr>
              <w:t xml:space="preserve">: </w:t>
            </w:r>
            <w:r>
              <w:rPr>
                <w:rStyle w:val="IndexLink"/>
                <w:rtl w:val="true"/>
              </w:rPr>
              <w:t>فی بساطة المشتق وترکیبه</w:t>
            </w:r>
            <w:r>
              <w:rPr>
                <w:rStyle w:val="IndexLink"/>
                <w:rtl w:val="true"/>
              </w:rPr>
              <w:tab/>
            </w:r>
            <w:r>
              <w:rPr>
                <w:rStyle w:val="IndexLink"/>
              </w:rPr>
              <w:t>187</w:t>
            </w:r>
          </w:hyperlink>
        </w:p>
        <w:p>
          <w:pPr>
            <w:pStyle w:val="Contents3"/>
            <w:tabs>
              <w:tab w:val="clear" w:pos="8459"/>
              <w:tab w:val="right" w:pos="9026" w:leader="dot"/>
            </w:tabs>
            <w:rPr/>
          </w:pPr>
          <w:hyperlink w:anchor="__RefHeading___Toc2020565_581953129">
            <w:r>
              <w:rPr>
                <w:webHidden/>
                <w:rStyle w:val="IndexLink"/>
                <w:rtl w:val="true"/>
              </w:rPr>
              <w:t>الأمر الثالث عشر</w:t>
            </w:r>
            <w:r>
              <w:rPr>
                <w:rStyle w:val="IndexLink"/>
                <w:rtl w:val="true"/>
              </w:rPr>
              <w:t xml:space="preserve">: </w:t>
            </w:r>
            <w:r>
              <w:rPr>
                <w:rStyle w:val="IndexLink"/>
                <w:rtl w:val="true"/>
              </w:rPr>
              <w:t>الفرق بین المبدأ والمشتق</w:t>
            </w:r>
            <w:r>
              <w:rPr>
                <w:rStyle w:val="IndexLink"/>
                <w:rtl w:val="true"/>
              </w:rPr>
              <w:t>:</w:t>
              <w:tab/>
            </w:r>
            <w:r>
              <w:rPr>
                <w:rStyle w:val="IndexLink"/>
              </w:rPr>
              <w:t>196</w:t>
            </w:r>
          </w:hyperlink>
        </w:p>
        <w:p>
          <w:pPr>
            <w:pStyle w:val="Contents3"/>
            <w:tabs>
              <w:tab w:val="clear" w:pos="8459"/>
              <w:tab w:val="right" w:pos="9026" w:leader="dot"/>
            </w:tabs>
            <w:rPr/>
          </w:pPr>
          <w:hyperlink w:anchor="__RefHeading___Toc2020567_581953129">
            <w:r>
              <w:rPr>
                <w:webHidden/>
                <w:rStyle w:val="IndexLink"/>
                <w:rtl w:val="true"/>
              </w:rPr>
              <w:t>الأمر الرابع عشر</w:t>
            </w:r>
            <w:r>
              <w:rPr>
                <w:rStyle w:val="IndexLink"/>
                <w:rtl w:val="true"/>
              </w:rPr>
              <w:t xml:space="preserve">: </w:t>
            </w:r>
            <w:r>
              <w:rPr>
                <w:rStyle w:val="IndexLink"/>
                <w:rtl w:val="true"/>
              </w:rPr>
              <w:t>کیفیّة جری الصفات علی اللّه تعالی</w:t>
            </w:r>
            <w:r>
              <w:rPr>
                <w:rStyle w:val="IndexLink"/>
                <w:rtl w:val="true"/>
              </w:rPr>
              <w:t>:</w:t>
              <w:tab/>
            </w:r>
            <w:r>
              <w:rPr>
                <w:rStyle w:val="IndexLink"/>
              </w:rPr>
              <w:t>198</w:t>
            </w:r>
          </w:hyperlink>
        </w:p>
        <w:p>
          <w:pPr>
            <w:pStyle w:val="Contents3"/>
            <w:tabs>
              <w:tab w:val="clear" w:pos="8459"/>
              <w:tab w:val="right" w:pos="9026" w:leader="dot"/>
            </w:tabs>
            <w:rPr/>
          </w:pPr>
          <w:hyperlink w:anchor="__RefHeading___Toc2020569_581953129">
            <w:r>
              <w:rPr>
                <w:webHidden/>
                <w:rStyle w:val="IndexLink"/>
                <w:rtl w:val="true"/>
              </w:rPr>
              <w:t>الأمر الخامس عشر</w:t>
            </w:r>
            <w:r>
              <w:rPr>
                <w:rStyle w:val="IndexLink"/>
                <w:rtl w:val="true"/>
              </w:rPr>
              <w:t xml:space="preserve">: </w:t>
            </w:r>
            <w:r>
              <w:rPr>
                <w:rStyle w:val="IndexLink"/>
                <w:rtl w:val="true"/>
              </w:rPr>
              <w:t>ثمرة البحث عن المشتق</w:t>
            </w:r>
            <w:r>
              <w:rPr>
                <w:rStyle w:val="IndexLink"/>
                <w:rtl w:val="true"/>
              </w:rPr>
              <w:t>:</w:t>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0_46883"/>
      <w:bookmarkStart w:id="1" w:name="pg5460_46883"/>
      <w:bookmarkEnd w:id="1"/>
    </w:p>
    <w:p>
      <w:pPr>
        <w:pStyle w:val="Heading2"/>
        <w:numPr>
          <w:ilvl w:val="1"/>
          <w:numId w:val="1"/>
        </w:numPr>
        <w:rPr/>
      </w:pPr>
      <w:bookmarkStart w:id="2" w:name="pg5460_46883"/>
      <w:bookmarkStart w:id="3" w:name="__RefHeading___Toc202048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الاصول و تقریرات درس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0483_581953129"/>
      <w:bookmarkStart w:id="6" w:name="_Toc2"/>
      <w:bookmarkEnd w:id="5"/>
      <w:r>
        <w:rPr>
          <w:rtl w:val="true"/>
        </w:rPr>
        <w:t>اشارة</w:t>
      </w:r>
      <w:bookmarkStart w:id="7" w:name="pg5460_46886"/>
      <w:bookmarkEnd w:id="6"/>
    </w:p>
    <w:p>
      <w:pPr>
        <w:pStyle w:val="Heading2"/>
        <w:numPr>
          <w:ilvl w:val="1"/>
          <w:numId w:val="1"/>
        </w:numPr>
        <w:rPr/>
      </w:pPr>
      <w:bookmarkStart w:id="8" w:name="__RefHeading___Toc2020485_581953129"/>
      <w:bookmarkStart w:id="9" w:name="_Toc3"/>
      <w:bookmarkEnd w:id="7"/>
      <w:bookmarkEnd w:id="8"/>
      <w:r>
        <w:rPr>
          <w:rtl w:val="true"/>
        </w:rPr>
        <w:t>تمهیدات</w:t>
      </w:r>
      <w:bookmarkEnd w:id="9"/>
    </w:p>
    <w:p>
      <w:pPr>
        <w:pStyle w:val="Heading2"/>
        <w:numPr>
          <w:ilvl w:val="1"/>
          <w:numId w:val="1"/>
        </w:numPr>
        <w:rPr/>
      </w:pPr>
      <w:bookmarkStart w:id="10" w:name="__RefHeading___Toc2020487_581953129"/>
      <w:bookmarkStart w:id="11" w:name="_Toc4"/>
      <w:bookmarkEnd w:id="10"/>
      <w:r>
        <w:rPr/>
        <w:t>1</w:t>
      </w:r>
      <w:r>
        <w:rPr>
          <w:rtl w:val="true"/>
        </w:rPr>
        <w:t xml:space="preserve"> - </w:t>
      </w:r>
      <w:r>
        <w:rPr>
          <w:rtl w:val="true"/>
        </w:rPr>
        <w:t>تعریف علم الاُصول</w:t>
      </w:r>
      <w:bookmarkEnd w:id="11"/>
    </w:p>
    <w:p>
      <w:pPr>
        <w:pStyle w:val="BookText"/>
        <w:rPr/>
      </w:pPr>
      <w:r>
        <w:rPr>
          <w:rFonts w:ascii="Amiri" w:hAnsi="Amiri" w:eastAsia="Amiri" w:cs="Amiri"/>
          <w:color w:val="111111"/>
          <w:sz w:val="28"/>
          <w:sz w:val="28"/>
          <w:szCs w:val="28"/>
          <w:rtl w:val="true"/>
          <w:lang w:bidi="ar-SA"/>
        </w:rPr>
        <w:t xml:space="preserve">عرّف علم الاُصول بعدّة تعاریف </w:t>
      </w:r>
      <w:r>
        <w:rPr>
          <w:rStyle w:val="FootnoteAnchor"/>
          <w:rtl w:val="true"/>
        </w:rPr>
        <w:footnoteReference w:id="2"/>
      </w:r>
      <w:r>
        <w:rPr>
          <w:rFonts w:ascii="IRNazanin" w:hAnsi="IRNazanin" w:eastAsia="IRNazanin"/>
          <w:color w:val="111111"/>
          <w:sz w:val="28"/>
          <w:sz w:val="28"/>
          <w:szCs w:val="28"/>
          <w:rtl w:val="true"/>
          <w:lang w:bidi="fa-IR"/>
        </w:rPr>
        <w:t>لا یخلو أکثرها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المشهور بل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لإستنباط الأحکام الشرعیّة الفرعیّة من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اختصره صاحب الکفایة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الممهّدة لإستنباط الأحکام الشرعیّة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لوحظ علی هذا التعریف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الإنعکاس؛ لخروج بعض المباحث الاُصولیّة عن هذا التعریف، کمباحث الظن الإنسدادی علی الحکومة، ومباحث الاُصول العملیّة فی الشبهات الحکمیّة من النقلیّة والعقلیّة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خروج الاُصول العملیّة 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کالإستصحاب والبراءة النقلیّة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الإستنباط معناه وظاهره جعل القواعد الاُصولیّة وسائط لإثبات الحکم الواقعی والعلم به، مع أنّ تلک الاصول مضامینها احکام ظاهریّة منطبقة علی</w:t>
      </w:r>
      <w:bookmarkStart w:id="12" w:name="pg5460_46889"/>
    </w:p>
    <w:p>
      <w:pPr>
        <w:pStyle w:val="Heading2"/>
        <w:numPr>
          <w:ilvl w:val="1"/>
          <w:numId w:val="1"/>
        </w:numPr>
        <w:rPr/>
      </w:pPr>
      <w:bookmarkStart w:id="13" w:name="__RefHeading___Toc2020489_581953129"/>
      <w:bookmarkStart w:id="14" w:name="_Toc5"/>
      <w:bookmarkEnd w:id="12"/>
      <w:bookmarkEnd w:id="13"/>
      <w:r>
        <w:rPr>
          <w:rtl w:val="true"/>
        </w:rPr>
        <w:t>تمهیدات</w:t>
      </w:r>
      <w:bookmarkEnd w:id="14"/>
    </w:p>
    <w:p>
      <w:pPr>
        <w:pStyle w:val="Heading2"/>
        <w:numPr>
          <w:ilvl w:val="1"/>
          <w:numId w:val="1"/>
        </w:numPr>
        <w:rPr/>
      </w:pPr>
      <w:bookmarkStart w:id="15" w:name="__RefHeading___Toc2020491_581953129"/>
      <w:bookmarkStart w:id="16" w:name="_Toc6"/>
      <w:bookmarkEnd w:id="15"/>
      <w:r>
        <w:rPr/>
        <w:t>1</w:t>
      </w:r>
      <w:r>
        <w:rPr>
          <w:rtl w:val="true"/>
        </w:rPr>
        <w:t xml:space="preserve"> - </w:t>
      </w:r>
      <w:r>
        <w:rPr>
          <w:rtl w:val="true"/>
        </w:rPr>
        <w:t>تعریف علم الاُصول</w:t>
      </w:r>
      <w:bookmarkEnd w:id="16"/>
    </w:p>
    <w:p>
      <w:pPr>
        <w:pStyle w:val="BookText"/>
        <w:rPr/>
      </w:pPr>
      <w:r>
        <w:rPr>
          <w:rFonts w:ascii="Amiri" w:hAnsi="Amiri" w:eastAsia="Amiri" w:cs="Amiri"/>
          <w:color w:val="111111"/>
          <w:sz w:val="28"/>
          <w:sz w:val="28"/>
          <w:szCs w:val="28"/>
          <w:rtl w:val="true"/>
          <w:lang w:bidi="ar-SA"/>
        </w:rPr>
        <w:t xml:space="preserve">عرّف علم الاُصول بعدّة تعاریف </w:t>
      </w:r>
      <w:r>
        <w:rPr>
          <w:rStyle w:val="FootnoteAnchor"/>
          <w:rtl w:val="true"/>
        </w:rPr>
        <w:footnoteReference w:id="4"/>
      </w:r>
      <w:r>
        <w:rPr>
          <w:rFonts w:ascii="IRNazanin" w:hAnsi="IRNazanin" w:eastAsia="IRNazanin"/>
          <w:color w:val="111111"/>
          <w:sz w:val="28"/>
          <w:sz w:val="28"/>
          <w:szCs w:val="28"/>
          <w:rtl w:val="true"/>
          <w:lang w:bidi="fa-IR"/>
        </w:rPr>
        <w:t>لا یخلو أکثرها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المشهور بل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لإستنباط الأحکام الشرعیّة الفرعیّة من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اختصره صاحب الکفایة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الممهّدة لإستنباط الأحکام الشرعیّة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لوحظ علی هذا التعریف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الإنعکاس؛ لخروج بعض المباحث الاُصولیّة عن هذا التعریف، کمباحث الظن الإنسدادی علی الحکومة، ومباحث الاُصول العملیّة فی الشبهات الحکمیّة من النقلیّة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خروج الاُصول العملیّة 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کالإستصحاب والبراءة النقلیّة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الإستنباط معناه وظاهره جعل القواعد الاُصولیّة وسائط لإثبات الحکم الواقعی والعلم به، مع أنّ تلک الاصول مضامینها احکام ظاهریّة منطبقة علی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bookmarkStart w:id="17" w:name="pg5460_46891"/>
    </w:p>
    <w:p>
      <w:pPr>
        <w:pStyle w:val="Heading2"/>
        <w:numPr>
          <w:ilvl w:val="1"/>
          <w:numId w:val="1"/>
        </w:numPr>
        <w:rPr/>
      </w:pPr>
      <w:bookmarkStart w:id="18" w:name="__RefHeading___Toc2020493_581953129"/>
      <w:bookmarkStart w:id="19" w:name="_Toc7"/>
      <w:bookmarkEnd w:id="17"/>
      <w:bookmarkEnd w:id="18"/>
      <w:r>
        <w:rPr>
          <w:rtl w:val="true"/>
        </w:rPr>
        <w:t>تمهیدات</w:t>
      </w:r>
      <w:bookmarkEnd w:id="19"/>
    </w:p>
    <w:p>
      <w:pPr>
        <w:pStyle w:val="Heading2"/>
        <w:numPr>
          <w:ilvl w:val="1"/>
          <w:numId w:val="1"/>
        </w:numPr>
        <w:rPr/>
      </w:pPr>
      <w:bookmarkStart w:id="20" w:name="__RefHeading___Toc2020495_581953129"/>
      <w:bookmarkStart w:id="21" w:name="_Toc8"/>
      <w:bookmarkEnd w:id="20"/>
      <w:r>
        <w:rPr/>
        <w:t>1</w:t>
      </w:r>
      <w:r>
        <w:rPr>
          <w:rtl w:val="true"/>
        </w:rPr>
        <w:t xml:space="preserve"> - </w:t>
      </w:r>
      <w:r>
        <w:rPr>
          <w:rtl w:val="true"/>
        </w:rPr>
        <w:t>تعریف علم الاُصول</w:t>
      </w:r>
      <w:bookmarkEnd w:id="21"/>
    </w:p>
    <w:p>
      <w:pPr>
        <w:pStyle w:val="BookText"/>
        <w:rPr/>
      </w:pPr>
      <w:r>
        <w:rPr>
          <w:rFonts w:ascii="Amiri" w:hAnsi="Amiri" w:eastAsia="Amiri" w:cs="Amiri"/>
          <w:color w:val="111111"/>
          <w:sz w:val="28"/>
          <w:sz w:val="28"/>
          <w:szCs w:val="28"/>
          <w:rtl w:val="true"/>
          <w:lang w:bidi="ar-SA"/>
        </w:rPr>
        <w:t xml:space="preserve">عرّف علم الاُصول بعدّة تعاریف </w:t>
      </w:r>
      <w:r>
        <w:rPr>
          <w:rStyle w:val="FootnoteAnchor"/>
          <w:rtl w:val="true"/>
        </w:rPr>
        <w:footnoteReference w:id="6"/>
      </w:r>
      <w:r>
        <w:rPr>
          <w:rFonts w:ascii="IRNazanin" w:hAnsi="IRNazanin" w:eastAsia="IRNazanin"/>
          <w:color w:val="111111"/>
          <w:sz w:val="28"/>
          <w:sz w:val="28"/>
          <w:szCs w:val="28"/>
          <w:rtl w:val="true"/>
          <w:lang w:bidi="fa-IR"/>
        </w:rPr>
        <w:t>لا یخلو أکثرها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المشهور بل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لإستنباط الأحکام الشرعیّة الفرعیّة من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اختصره صاحب الکفایة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الممهّدة لإستنباط الأحکام الشرعیّة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لوحظ علی هذا التعریف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الإنعکاس؛ لخروج بعض المباحث الاُصولیّة عن هذا التعریف، کمباحث الظن الإنسدادی علی الحکومة، ومباحث الاُصول العملیّة فی الشبهات الحکمیّة من النقلیّة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خروج الاُصول العملیّة 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کالإستصحاب والبراءة النقلیّة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الإستنباط معناه وظاهره جعل القواعد الاُصولیّة وسائط لإثبات الحکم الواقعی والعلم به، مع أنّ تلک الاصول مضامینها احکام ظاهریّة منطبقة علی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مواردها الجزئیّة، فلا تکون قواعد لإستنباط الأحکام؛ والإستنباط فی هذه الاُصول العملیّة لیس إلّاعبارة عن تطبیق تلک الأحکام الظاهریّة علی مواردها بعد الفحص عن الأدلّة الإجتهادیّة والیأس عن الظفر بها، وهذا غیر جعلها وسائط لإثبات الأحکام الشرعیّة </w:t>
      </w:r>
      <w:r>
        <w:rPr>
          <w:rStyle w:val="FootnoteAnchor"/>
          <w:rtl w:val="true"/>
        </w:rPr>
        <w:footnoteReference w:id="8"/>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الاُصول مضامینها أحکام کلّیة ظاهریّة مستخرجة من الأمارات الحاکیة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أدلّة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شأنها شأن سائر الأحکام الفرعیّة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الاُصول العملیّة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کالبراءة العقلیّة والإشتغال العقلی والظنّ الإنسدادی علی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فتخرج من التعریف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الحکم الشرعی بناءً علیها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التعریف غیر وجیه؛ إذ العلم والفنّ المدوّن لیس إلّا نفس القواعد والقضایا المتکفّلة لغرض مخصوص، فلیس الفنّ هو العلم والتصدیق بالقواعد، ولهذا قد یضاف إلیه العلم وقد یضاف إلیه الجهل،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بالاُصول أو بالقواعد، وعمرو جاهل بها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الآخوند قدس سره فی 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یعرف بها القواعد التی یمکن أن تقع فی طریق استنباط الأحکام أو التی یُنتهی إلیها فی مقام العمل، بناءً علی أنّ مسألة حجّیة الظنّ علی الحکومة ومسائل الاُصول العملیّة فی الشبهات الحکمیّة من الاُصول کما هو کذلک</w:t>
      </w:r>
      <w:r>
        <w:rPr>
          <w:rFonts w:eastAsia="IRNazanin" w:cs="IRNazanin"/>
          <w:color w:val="111111"/>
          <w:sz w:val="28"/>
          <w:szCs w:val="28"/>
          <w:rtl w:val="true"/>
          <w:lang w:bidi="fa-IR"/>
        </w:rPr>
        <w:t xml:space="preserve">» </w:t>
      </w:r>
      <w:r>
        <w:rPr>
          <w:rStyle w:val="FootnoteAnchor"/>
          <w:rtl w:val="true"/>
        </w:rPr>
        <w:footnoteReference w:id="12"/>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بالصناعة إشارة إلی أنّه من العلوم العملیّة لا العلمیّة النظریّة فیکون کالهندسة والمنطق، أو إشارة إلی کونه آلة للفقه کالمنطق للفلسفة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المدوّن لیس إلّانفس القواعد والقضایا وکذلک الفن، کما مرّ فی الإعتراض الثانی علی التعریف المشهور، فذکر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التعریف غیر وجیه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انطباق هذا التعریف علی مبادیء المسائل فقط؛ وذلک لعدم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به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المبادیء، ومن الواضح جدّاً أنّ العلم لیس نفس المبادیء</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فقط، بل العلم إمّا هو القضایا والمسائل وحدها أو مع المبادیء أیضاً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بعض القواعد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کقاعدة ما لا یضمن وقاعدة الضرر والحرج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التعریف، إلّاأن یفسّر الصناعة بالعلم الآلی المحض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القواعد الفقهیّة لا تکون ممهّدة لاستنباط الأحکام، بل هی نفسها مستنبطات عامّة تنطبق علی مواردها الخاصّة، وکبریات کلیّة منطبقة علی صغریاتها، فلا تدخل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الإمام الخمینی قدس سره فی تهذیب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القواعد الآلیّة التی یمکن أن تقع فی کبری </w:t>
      </w:r>
      <w:r>
        <w:rPr>
          <w:rStyle w:val="FootnoteAnchor"/>
          <w:rtl w:val="true"/>
        </w:rPr>
        <w:footnoteReference w:id="17"/>
      </w:r>
      <w:r>
        <w:rPr>
          <w:rFonts w:ascii="IRNazanin" w:hAnsi="IRNazanin" w:eastAsia="IRNazanin"/>
          <w:color w:val="111111"/>
          <w:sz w:val="28"/>
          <w:sz w:val="28"/>
          <w:szCs w:val="28"/>
          <w:rtl w:val="true"/>
          <w:lang w:bidi="fa-IR"/>
        </w:rPr>
        <w:t xml:space="preserve">استنتاج الأحکام الکلیّة الفرعیّة </w:t>
      </w:r>
      <w:r>
        <w:rPr>
          <w:rStyle w:val="FootnoteAnchor"/>
          <w:rtl w:val="true"/>
        </w:rPr>
        <w:footnoteReference w:id="18"/>
      </w:r>
      <w:r>
        <w:rPr>
          <w:rFonts w:ascii="IRNazanin" w:hAnsi="IRNazanin" w:eastAsia="IRNazanin"/>
          <w:color w:val="111111"/>
          <w:sz w:val="28"/>
          <w:sz w:val="28"/>
          <w:szCs w:val="28"/>
          <w:rtl w:val="true"/>
          <w:lang w:bidi="fa-IR"/>
        </w:rPr>
        <w:t>الإلهیّة أو الوظیفة العملیّة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فیخرج بالآلیّة القواعد الفقهیّة؛ فإنّ المراد بها کونها آلة محضة ولا ینظر فیها بل ینظر بها فقط، والقواعد ینظر فیها فتکون استقلالیّة لا آلیّة؛ لأنّ قاعدة ما یضمن وعکسها حکم فرعی إلهی منظور فیها علی فرض ثبوتها، وقواعد الضرر والحرج والغرر کذلک؛ فإنّها مقیّدات للأحکام بنحو الحکومة فلا تکون آلیّة لمعرفة حال الأحکام، وأمّا خروج بعض الاُصول العملیّة فلا غرو فیه علی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مناط الاُصولیّة هو الإمکان لا الوقوع الفعلی، فالبحث عن حجیّة القیاس والشهره والإجماع المنقول بحث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مباحث سائر العلوم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نقیّد الأحکام بالعملیّة لعدم عملیّة جمیع الأحکام کالوضعیّات وکثیر من مباحث الطهارة وغیرها وإضافة الوظیفة لإدخال مثل الظنّ علی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نکتف بأنّه ما یمکن أن تقع کبری لإستنتاج الوظیفة لعدم کون النتیجة وظیفة دائماً کالأمثلة المتقدّمة، وانتهاءها إلی الوظیفة غیر کونها 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المسائل المتداخلة بین هذا العلم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ککثیر من مباحث الألفاظ مثل ما یبحث فیه عن الأوضاع اللغویّة، کدلالة طبیعة الأمر علی الوجوب، والنهی علی الحرمة، ودلالة أداة الحصر علی مدلولها، وکمدالیل المفردات والمرکّبات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إدخالها فیه وتمییزها عن مسائل سائر العلوم بکونها آلة محضة </w:t>
      </w:r>
      <w:r>
        <w:rPr>
          <w:rStyle w:val="FootnoteAnchor"/>
          <w:rtl w:val="true"/>
        </w:rPr>
        <w:footnoteReference w:id="19"/>
      </w:r>
      <w:r>
        <w:rPr>
          <w:rFonts w:ascii="IRNazanin" w:hAnsi="IRNazanin" w:eastAsia="IRNazanin"/>
          <w:color w:val="111111"/>
          <w:sz w:val="28"/>
          <w:sz w:val="28"/>
          <w:szCs w:val="28"/>
          <w:rtl w:val="true"/>
          <w:lang w:bidi="fa-IR"/>
        </w:rPr>
        <w:t xml:space="preserve">، فالاُصولی یبحث عنها بعنوان الآلیّة والوقوع فی کبری الإستنتاج، وغیره بعنوان الإستقلالیّة أو لجهات اخر، ویمکن الإلتزام بخروجها عن علم الاُصول، وبحث الاُصولی عنها لکونها کثیرة الدوران فی الفقه </w:t>
      </w:r>
      <w:r>
        <w:rPr>
          <w:rStyle w:val="FootnoteAnchor"/>
          <w:rtl w:val="true"/>
        </w:rPr>
        <w:footnoteReference w:id="20"/>
      </w:r>
      <w:r>
        <w:rPr>
          <w:rFonts w:ascii="IRNazanin" w:hAnsi="IRNazanin" w:eastAsia="IRNazanin"/>
          <w:color w:val="111111"/>
          <w:sz w:val="28"/>
          <w:sz w:val="28"/>
          <w:szCs w:val="28"/>
          <w:rtl w:val="true"/>
          <w:lang w:bidi="fa-IR"/>
        </w:rPr>
        <w:t>، ولذا لم یقتنع بالبحث عنها فی بعض مباحث الفقه، والأمر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سهل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تعاریف اخری لعلم الاُصول لا بأس بالإشارة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المحاضرات من أنّ الاُصول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التی تقع بنفسها فی طریق إستنباط الأحکام الشرعیّة الکلیّة الإلهیّة من دون حاجة إلی ضمیمة کبری أو صغری اصولیّة اخری إلیها</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الشهید الصدر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بالعناصر المشترکة فی الإستدلال الفقهی خاصّة التی یستعملها الفقیه کدلیل علی الجعل الشرعی الکلی</w:t>
      </w:r>
      <w:r>
        <w:rPr>
          <w:rFonts w:eastAsia="IRNazanin" w:cs="IRNazanin"/>
          <w:color w:val="111111"/>
          <w:sz w:val="28"/>
          <w:szCs w:val="28"/>
          <w:rtl w:val="true"/>
          <w:lang w:bidi="fa-IR"/>
        </w:rPr>
        <w:t xml:space="preserve">» </w:t>
      </w:r>
      <w:r>
        <w:rPr>
          <w:rStyle w:val="FootnoteAnchor"/>
          <w:rtl w:val="true"/>
        </w:rPr>
        <w:footnoteReference w:id="23"/>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المعالم من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الفقه متضمّن لبیان کیفیّة الإستدلال</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السید قدس سره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الکلام فی اصول الفقه إنّما هو علی الحقیقة کلام فی أدلّة الفقه، یدلّ علی أنّا إذا تأمّلنا ما یسمّی بأنّه اصول الفقه وجدناه لا یخرج من أن یکون موصلاً إلی العلم بالفقه أو متعلّقاً به وطریق إلی ما هذه صفته</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بعض الأعاظم من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دخل فی ربط محمول إلی موضوع، فی صغری أو کبری قیاس استنباط، فهو من الاُصول</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الآمدی فی الإحکام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اصول الفقه، فاعلم أنّ أصل کلّ شیء هو ما یستند تحقّق ذلک الشیء إلیه، فاُصول الفقه هی أدلّة الفقه وجهات دلالتها علی الأحکام الشرعیّة، وکیفیّة حال المستدلّ بها من جهة الجملة لا من جهة التفصیل، بخلاف الأدلّة الخاصّة المستعملة فی آحاد المسائل الخاصّة</w:t>
      </w:r>
      <w:r>
        <w:rPr>
          <w:rFonts w:eastAsia="IRNazanin" w:cs="IRNazanin"/>
          <w:color w:val="111111"/>
          <w:sz w:val="28"/>
          <w:szCs w:val="28"/>
          <w:rtl w:val="true"/>
          <w:lang w:bidi="fa-IR"/>
        </w:rPr>
        <w:t xml:space="preserve">» </w:t>
      </w:r>
      <w:r>
        <w:rPr>
          <w:rStyle w:val="FootnoteAnchor"/>
          <w:rtl w:val="true"/>
        </w:rPr>
        <w:footnoteReference w:id="28"/>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 علم الاُصول هو القواعد الآلیّة التی تقع فی طریق استنباط الأحکام الشرعیّة عن أدلّتها التفصیلیّة أو ما ینتهی إلیه فی مقام العمل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بالقواعد الممهّدة لإستنباط الأحکام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 الإنعکاس، لخروج مباحث 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کلمة العلم فی التعریف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الآخوند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ذکر کلمة الصناعة فی التعریف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ینطبق هذا علی مبادئ المسائل الاُصولیّة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بعض القواعد الفقهیّة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الإمام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الآلیّة التی یمکن أن تقع فی کبری استنتاج الأحکام الکلیّة الفرعیّة أو الوظیفة العملیّة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یلزم خروج مباحث الألفاظ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نقص التعریف بعد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الأدلّة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بالقواعد التی تقع بنفسها فی طریق إستنباط الأحکام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الشهید الصدر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بالعناصر المشترکة فی الإستدلال الفقهی خاصّة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الفقه متضمّن لبیان کیفیّة الإستدلال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أدلّة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 هی أدلّة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الاُصول هو القواعد الآلیّة التی تقع فی طریق استنباط الأحکام الشرعیّة عن أدلّتها التفصیلیّة أو ما ینتهی إلیه فی مقام العمل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bookmarkStart w:id="22" w:name="pg5460_46907"/>
    </w:p>
    <w:p>
      <w:pPr>
        <w:pStyle w:val="Heading2"/>
        <w:numPr>
          <w:ilvl w:val="1"/>
          <w:numId w:val="1"/>
        </w:numPr>
        <w:rPr/>
      </w:pPr>
      <w:bookmarkStart w:id="23" w:name="__RefHeading___Toc2020497_581953129"/>
      <w:bookmarkStart w:id="24" w:name="_Toc9"/>
      <w:bookmarkEnd w:id="22"/>
      <w:bookmarkEnd w:id="23"/>
      <w:r>
        <w:rPr/>
        <w:t>2</w:t>
      </w:r>
      <w:r>
        <w:rPr>
          <w:rtl w:val="true"/>
        </w:rPr>
        <w:t xml:space="preserve"> - </w:t>
      </w:r>
      <w:r>
        <w:rPr>
          <w:rtl w:val="true"/>
        </w:rPr>
        <w:t>الوضع</w:t>
      </w:r>
      <w:bookmarkEnd w:id="24"/>
    </w:p>
    <w:p>
      <w:pPr>
        <w:pStyle w:val="Heading3"/>
        <w:numPr>
          <w:ilvl w:val="2"/>
          <w:numId w:val="1"/>
        </w:numPr>
        <w:rPr/>
      </w:pPr>
      <w:bookmarkStart w:id="25" w:name="__RefHeading___Toc2020499_581953129"/>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 xml:space="preserve">یقع البحث هاهنا عن امور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دلالة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الواضع وأنّه من هو؟</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الإشارة والضمائر والموصولات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bookmarkStart w:id="27" w:name="pg5460_46909"/>
    </w:p>
    <w:p>
      <w:pPr>
        <w:pStyle w:val="Heading3"/>
        <w:numPr>
          <w:ilvl w:val="2"/>
          <w:numId w:val="1"/>
        </w:numPr>
        <w:rPr/>
      </w:pPr>
      <w:bookmarkStart w:id="28" w:name="__RefHeading___Toc2020501_581953129"/>
      <w:bookmarkStart w:id="29" w:name="_Toc11"/>
      <w:bookmarkEnd w:id="27"/>
      <w:bookmarkEnd w:id="28"/>
      <w:r>
        <w:rPr>
          <w:rtl w:val="true"/>
        </w:rPr>
        <w:t>الأمر الأوّل</w:t>
      </w:r>
      <w:r>
        <w:rPr>
          <w:rtl w:val="true"/>
        </w:rPr>
        <w:t xml:space="preserve">: </w:t>
      </w:r>
      <w:r>
        <w:rPr>
          <w:rtl w:val="true"/>
        </w:rPr>
        <w:t>منشأ دلالة الألفاظ</w:t>
      </w:r>
      <w:r>
        <w:rPr>
          <w:rtl w:val="true"/>
        </w:rPr>
        <w:t>:</w:t>
      </w:r>
      <w:bookmarkEnd w:id="29"/>
    </w:p>
    <w:p>
      <w:pPr>
        <w:pStyle w:val="Heading4"/>
        <w:numPr>
          <w:ilvl w:val="3"/>
          <w:numId w:val="1"/>
        </w:numPr>
        <w:rPr/>
      </w:pPr>
      <w:bookmarkStart w:id="30" w:name="__RefHeading___Toc2020503_581953129"/>
      <w:bookmarkStart w:id="31" w:name="_Toc12"/>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وفیه وجهان، بل قولان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دلالة الألفاظ علی المعانی هی المناسبة الذاتیّة کالمناسبة بین النار والحرارة او کالثلج والبرودة، فلا حاجة إلی الوضع وجعل العلقة الوضعیّة؛ لمکان العلقة الذاتیّة التی لولاها لزم الترجیح بلا مرجّح، بل لو کانت العلقة وضعیّة جعلیّة إعتباریّة لزم انتفاؤها وانعدامها بانعدام الواضعین المعتبرین وانقراضهم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القول ممّا یکذّبه الوجدان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القول ممّا یکذّبه البرهان، إذ المناسبة الذاتیّة والعلاقة التکوینیّة لیست بجزافیّة، بل لابدّ هناک إمّا من العلیّة والمعلولیّة أو المعلولیّة للعلّة الثالثة کالضوء والنار حیث إنّ کلیهما معلولان لطلوع الشمس، ألا تری أنّ اللّه تعالی بسیط الحقیقة لا ترکیب فیه أصلاً لا من مادّة وصورة ولا من جنس وفصل ولا من ماهیّة ووجود مع أنّه یطلق علیه الألفاظ والأسماء الکثیره فی لغات مختلفة، فلو کان لجمیعها الربط الذاتی لزم الترکیب فی ذاته، ولو کان لبعضها دون بعض لزم الترجیح بلا مرجّح مع لزوم نقض قاعدة المناسبة الذاتیّة، وإن لم یکن لها ربط ذاتی أصلاً فیتمّ المطلوب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الترجیح بلا مرجّح لا یلزم؛ لأنّ الترجیح لا ینحصر فی العلاقة الذاتیّة، بل قد یحصل من سهولة الأداء وحسن الترکیب ونحوهما کما سیأتی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قیل بالمناسبة الذاتیّة للزم کون سماع اللفظ علّة تامّة لانتقال الذهن إلی معناه، لکلّ سامع، وهو کما تری؛ لعدم الإنتقال إلّامع العلم بالوضع، فالمناسبة الذاتیّة ممکنة ثبوتاً لکن لا دلیل علیها إثباتاً بل لا وجه لها أصلاً، فلیس المقام کالنار والحرارة أو کالثلج والبرودة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لزوم انتفاء العلقة بانعدام الواضعین لا ضیر فیه أصلاً، بل الأمر کذلک؛ لدوران الإعتباریات مدار الإعتبار وجوداً وعدماً وحدوثاً وبقاءً، فکم من لغة متروکة منسیّة قد انتفت العلقة بینها وبین معانیها بانقراض أربابها، والأمر کذلک فی مثل الزوجیّة والملکیّة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دلالة الألفاظ هو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واضح لمن تأمّل فی وضع اللّغات فی عصرنا والأعصار الماضیة، ألا تری أنّ کلّ شخص عندما رزقه اللّه ولداً یختار له اسماً ولا یراعی أیّة مناسبة بین اللفظ والولد إلّا شاذّاً، والأمر کذلک فی الفنون والصنائع والإختراعات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وسیأتی لما نحن فیه مزید بیان فی مبحث تعیین الواضع،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إشکال لزوم انتفاء العلقة بانعدام الواضعین فقد مضی ردّه فی الإعتراض الخامس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اختلفوا فی حقیقة الوضع علی أقوال،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الآخوند قدس سره فی الکفایة من أنّ الوضع هو نحو اختصاص اللفظ بالمعنی وارتباط خاصّ بینهما ناش من تخصیصه به تارةً ومن کثرة استعماله فیه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لا یخفی؛ لکون ما ذکره من آثار الوضع لا نفسه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بعض الأساطین من أنّ الوضع أمر واقعی؛ لا بمعنی کونه من إحدی المقولات الجوهریّة والعرضیّة، إذ الجوهر له أقسام خمسة وهی الهیولی، الصورة، الجسم، الطبیعی، النفس، والعقل، ولیس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منها، فلیس الوضع هو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العرض بأقسامه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الکم، الکیف، الأین، المتی، الإضافة، الوضع، الفعل، الإنفعال والملک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بالموضوع فی الخارج، والوضع متقوّم باللفظ والمعنی، والمعنی قد یکون معدوماً أو محالاً کلاشیء وشریک الباری وجبل من یاقوت وغیرها، فلیس الوضع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کونه ملازمة خاصّة وربطاً مخصوصاً بین اللفظ المعنی، نظیر الملازمة بین طلوع الشمس ووجود النهار، ونظیر الملازمة بین زوجیّة العدد وانقسامه إلی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الملازمة حتّی عند الجاهل بالوضع ممنوعة، والملازمة عند العالم بالوضع لیست نفس الوضع بل تکون من آثاره وفروعه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أمر اعتباری وجعلیٌّ لا واقعیٌّ حقیقیٌّ، فهو جعلُ اللّفظ للمعنی وتعیینه بإزائه للدلالة علیه </w:t>
      </w:r>
      <w:r>
        <w:rPr>
          <w:rStyle w:val="FootnoteAnchor"/>
          <w:rtl w:val="true"/>
        </w:rPr>
        <w:footnoteReference w:id="37"/>
      </w:r>
      <w:r>
        <w:rPr>
          <w:rStyle w:val="FootnoteAnchor"/>
          <w:rtl w:val="true"/>
        </w:rPr>
        <w:footnoteReference w:id="38"/>
      </w:r>
      <w:r>
        <w:rPr>
          <w:rFonts w:ascii="IRNazanin" w:hAnsi="IRNazanin" w:eastAsia="IRNazanin"/>
          <w:color w:val="111111"/>
          <w:sz w:val="28"/>
          <w:sz w:val="28"/>
          <w:szCs w:val="28"/>
          <w:rtl w:val="true"/>
          <w:lang w:bidi="fa-IR"/>
        </w:rPr>
        <w:t xml:space="preserve">، والعلقة حاصلة من هذه الناحیة </w:t>
      </w:r>
      <w:r>
        <w:rPr>
          <w:rStyle w:val="FootnoteAnchor"/>
          <w:rtl w:val="true"/>
        </w:rPr>
        <w:footnoteReference w:id="39"/>
      </w:r>
      <w:r>
        <w:rPr>
          <w:rFonts w:ascii="IRNazanin" w:hAnsi="IRNazanin" w:eastAsia="IRNazanin"/>
          <w:color w:val="111111"/>
          <w:sz w:val="28"/>
          <w:sz w:val="28"/>
          <w:szCs w:val="28"/>
          <w:rtl w:val="true"/>
          <w:lang w:bidi="fa-IR"/>
        </w:rPr>
        <w:t>، هذا هو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المختار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هو الإلتزام والتعهّد؛ أی تعهّد الواضع والتزامه بأنّه متی أراد إفادة المعنی الفلانی تکلّم بکلمة کذا، وهذا أمر معقول ولکن جعل العلاقة بین اللفظ والمعنی وجعلهما مرتبطین بعدما لم یکن بینهما علاقة وارتباط أصلاً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تشریح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عبارة عن تعهّد الواضع والتزامه بإرادة المعنی من اللفظ من استعمالاته للفظ بلا قرینة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العلقة علی وجهین تکوینیّة وجعلیّة اعتباریّة، وما لا یعقل هی الاُولی؛ إذ لا یقبل التکوین الإعتبار والجعل الإعتباری، وأمّا الثانیة فتجعل بالإعتبار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الواضع ربمّا یغفل عن التعهّد المذکور، بل قد لا یستعمل کی یحتاج إلی التعهّد والإلتزام، بل یضع کی یستعمله الآخرون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هو التسمیة، فلیس بمعنی التعهّد والإلتزام، فهل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یقدّر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والتزم بأنّه متی أراد إفادة المعنی الفلانی تکلّم بکلمةِ کذا، ویلزم حینئذ أن یکون وضع بمعنی تعهّد والتزم، وهذا کما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تری </w:t>
      </w:r>
      <w:r>
        <w:rPr>
          <w:rStyle w:val="FootnoteAnchor"/>
          <w:rtl w:val="true"/>
        </w:rPr>
        <w:footnoteReference w:id="43"/>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الوضع التعیینی والتعیّنی، الفعلی والقولی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الوضع تعیینی وشخصی دائماً، غایة الأمر إمّا أن یکون قولیّاً أو فعلیّاً إستعمالیّاً، وعلی أیّ تقدیر یحصل إمّا من شخص واحد فی زمن واحد، أو أشخاص معیّنین کذلک، أو من أشخاص کثیرین بعد مدّة </w:t>
      </w:r>
      <w:r>
        <w:rPr>
          <w:rStyle w:val="FootnoteAnchor"/>
          <w:rtl w:val="true"/>
        </w:rPr>
        <w:footnoteReference w:id="45"/>
      </w:r>
      <w:r>
        <w:rPr>
          <w:rFonts w:ascii="IRNazanin" w:hAnsi="IRNazanin" w:eastAsia="IRNazanin"/>
          <w:color w:val="111111"/>
          <w:sz w:val="28"/>
          <w:sz w:val="28"/>
          <w:szCs w:val="28"/>
          <w:rtl w:val="true"/>
          <w:lang w:bidi="fa-IR"/>
        </w:rPr>
        <w:t>، فلا وضع تعیّنی کی نفسّر الوضع بما فسّره به فی الکفایة ثمّ نقسّمه إلی التعیینی والتعیّنی، فقوله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المعنی صحّ التقسیم إلی التعیینی والتعیّنی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إذ الوضع علی ما ذکر یدور مدار الجعل 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التقسیم بناءً علی کون الوضع هو الإختصاص والإرتباط الخاص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فالوضع تعیینی دائماً إلّاأنّه قد یحصل بالقول والإنشاء القولی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هذا اللفظ لذلک المعنی، وربمّا یحصل بالفعل بنفس الإستعمال المقصود به تحقّق العلقة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الوضعیّة، فتقول فی مقام التسمیة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ناولونی ولدی أحمد أو جئنی بولدی حسن، وهذا کالمعاطاة إذ هی أیضاً إنشاء فعلی للبیع وحصول الملکیّة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الإستعمال لیس بحقیقة لعدم استعمال اللفظ فیما وضع له وضعاً سابقاً علی الإستعمال؛ إذ المفروض حصول الوضع بنفس الإستعمال، ولیس بمجاز لعدم تحقّق ملاک المجازیّة؛ إذ المجاز لابدّ وأن یکون فی طول الحقیقة ومع ملاحظة العلاقة بینه وبینها، والمفروض عدم الحقیقة أصلاً حتّی یکون هذا الإستعمال المجازی باعتبارها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فیه، والتقسیم إلی الحقیقة والمجاز لیس بوحی منزل أو بحکم العقل، فلا انحصار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مستحیل عقلاً؛ للزوم اجتماع اللحاظین فی اللفظ، فمن جهة الإستعمال یکون اللفظ ملحوظاً آلیّاً عبوریّاً للعبور منه إلی المعنی ولحاظه به، ومن جهة الوضع یکون ملحوظاً استقلالیّاً، إذ الوضع یقتضی لحافظ اللفظ الموضوع لحاظاً استقلالیّاً، فالإستعمال یقتضی الآلیّة والوضع یقتضی الإستقلالیّة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هذا اللفظ الصادر من اللافظ المسمّی یکون مرآةً إلی طبیعة هذا اللفظ المقصود تحقّق العلاقة بینها وبین المعنی، فشخص هذا اللفظ ملحوظ آلی، وطبیعة اللفظ المقصود تحقّق العلاقة بینها وبین المعنی ملحوظ استقلالی، فلا یجتمع اللحاظان، فهذا القسم من الوضع أمر ممکن ولیس محالاً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أفاده فی نهایة الأفکار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أنّه سهو؛ إذ شخص اللفظ لیس مرآةً لطبیعی اللفظ بل مرآة للمعنی، ولا یکون مرآةً للمعنی وطبیعی اللفظ معاً کما لا یخفی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والحقّ فی الجواب ما قرّره شیخنا الاُستاذ قدس سره فی بدایع الأفکار </w:t>
      </w:r>
      <w:r>
        <w:rPr>
          <w:rStyle w:val="FootnoteAnchor"/>
          <w:rtl w:val="true"/>
        </w:rPr>
        <w:footnoteReference w:id="49"/>
      </w:r>
      <w:r>
        <w:rPr>
          <w:rFonts w:ascii="IRNazanin" w:hAnsi="IRNazanin" w:eastAsia="IRNazanin"/>
          <w:color w:val="111111"/>
          <w:sz w:val="28"/>
          <w:sz w:val="28"/>
          <w:szCs w:val="28"/>
          <w:rtl w:val="true"/>
          <w:lang w:bidi="fa-IR"/>
        </w:rPr>
        <w:t xml:space="preserve">من أنّ الملحوظ باللحاظ الإستقلالی فی مقام الوضع هو طبیعی اللفظ کما هو واضح وأشرنا إلیه، والملحوظ باللحاظ الآلیّ فی مقام الإستعمال هو شخص اللفظ المستعمل، وعلیه لا یلزم فی الوضع بالنحو المزبور اجتماع اللحاظین المتنافیین فی موضع واحد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الدور؛ لتوقّف الإستعمال علی أهلیّة اللفظ واستعداده للدلالة علی المعنی، وهذه الأهلیّة متوقّفة علی الوضع، والوضع یتوقّف علی الإستعمال، فالإستعمال یتوقّف علی الأهلیّة، وهی علی الوضع، والوضع یتوقّف علی الإستعمال، وهذا دور 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الإستعمال یتوقّف علی الأهلیّة للدلالة فی ظرف الإستعمال لا قبله، وهذا حاصل فی مقام تحصیل الوضع به بوجود القرینة الموجبة للأهلیّة والإستعداد حتّی لو کانت تلک القرینة قرینة الوضع، لا القرینة الدالّة علی المعنی کما فی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واضع اللغات علی أقوال والعلم عند الملک المنّان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لیس شخصاً واحداً معیّناً أو أشخاصاً معیّنین بل أشخاص کثیرون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الطبیعی أنّ تحلیل اصول الألسنة المختلفة المتنوّعة ومعرفة جذورها الأصلیّة أمر فی غایة الصعوبة، ولعلّ تکامل الإنسان وتطوّره عبر القرون والأعصار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شؤونه وأبعاده المادیّة والمعنویّة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تکثّر الألسنة وتشعبّها وتکاملها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لغة واحدة فضلاً عن اللغات کیف توسّعت وتشعّبت، فالفارسیّة إلی الطهرانیّة والشیرازیّة والیزدیّة والإصفهانیّة والخراسانیّة الی النیشابوریّة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والسبزواریّة وغیرهما، وکالعربیّة إلی الحجازیّة والعراقیّة والاُردنیّة والمصریّة وغیرها، کما أنّ اللسان الواحد من العربی والعبری وغیرهما لم یکن بدء نشوئها إلّا عدّة کلمات قلیلة وشرذمة یسیرة من الألفاظ والأوضاع، فتکاملت وتوسّعت شیئاً فشیئاً بمقدار ازدیاد الحاجات وحدوث الحوادث، کما نشاهد ذلک عند أصحاب الصنعة والإختراع والإکتشاف والکلمات المتداولة عندهم کالقطار والطیّارة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ومنشأ التنوّع فی اللسان الواحد هو التباعد وانعدام الروابط بین أبناء الملل والأدیان وأبناء الأمکنة والأزمان، فاختار کلّ للإفادات والإستفادات لغات وألفاظاً، فالواضع لیس شخصاً واحداً معیّناً أو أشخاصاً معیّنین، بل أشخاص کثیرون علی طول الأعصار والقرون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المختار کما أشار إلیه سیّدنا الاُستاذ الکبیر المحقّق قدس سره علی ما فی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عدّة من الأشاعرة،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الواضع هو اللّه تعالی، وذلک بواسطة إلهامه الأنبیاء والأولیاء ذلک، ودلیلهم لزوم وجود العلاقة بین اللغات والمعانی، وإلّا لزم الترجیح بلا مرجّح، وامتناع الإحاطة لغیر علّام الغیوب باللغات والمعانی أجمع لکثرتها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المرجّح فی خصوص الرابطة والعلاقة بین اللفظ والمعنی، بل قد یحصل الترجیح باُمور اخر، کسهولة التلفّظ والأداء وحسن الترکیب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الإحاطة مقبول، لکن قد عرفت عدم إنحصار الواضع فی فرد واحد معیّن أو أشخاص معیّنین، بل الوضع یکون من أشخاص کثیرین عبر الأعصار والقرون، فلا یلزم الإحاطة بجمیع اللغات والمعانی لفرد واحد حتّی یشکل علیه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بالإمتناع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المعنی،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اللفظ، والکلام الآن حول المعنی وسیأتی الکلام حول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الأقسام المتصوّرة للوضع ثبوتاً أربعة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والموضوع 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البحث تارةً فی إمکانها ثبوتاً، واُخری فی وقوعها أعنی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الأقسام الأربعة للوضع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البحث فی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الوضع العامّ والموضوع له کذلک، وهو أن یُتصوّر المعنی الکلّی العامّ حین الوضع ویوضع اللفظ بإزائه، سواء کان ذلک التصوّر علی وجه التفصیل وبالکنه، أم بالوجه والعنوان، أم بالعنوان المشیر المعرِّف، کأن یتصوّر الإنسان ویجعل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الوضع والموضوع له الخاصّان، کالأعلام الشخصیّة، وهنا یُتصوّر معنی خاصّ إمّا بالکنه أو إجمالاً فیوضع اللفظ له وبإزائه، کأن یتصوّر معنی زید ویجعل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القسمان واقعان، فالأوّل کما فی أسماء الأجناس، والثانی کما فی أعلام الأشخاص، فلا تصل النوبة إلی البحث عن إمکانهما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العامّ والموضوع له الخاصّ، ویقع البحث هنا فی إمکانه،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تصوّر العامّ تصوّراً لأفراده بوجه وإجمالاً فیکن القول بإمکان هذا القسم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العامّ یصلح لأن یکون آلة للحاظ أفراده ومصادیقه بما هو کذلک، فإنّه من وجوهها، ومعرفة الشیء معرفته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المقام إشکال وهو أنّه قد یقال باستحالته إذ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مفهوم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یحکی إلّاعمّا هو بحذائه ولا یکون مرآة لنفسه وغیره، کلیّاً کان أو جزئیّاً، عامّاً کان أو خاصّاً، فلا یحکی العامّ بما هو عامّ عن الخاصّ کما لا یحکی الخاصّ بما هو خاصّ عن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المفهوم هی الدلالة والحکایة عن مصداقه ولو عن مصداق مفروض مقدّر کمفهوم العدم واللّاشیء ونحوهما، وحکایته لا تکون إلّاعمّا هو بحذائه، فیستحیل أن یحکی إلّاعن نفسه أی عمّا هو بحذائه فلا یحکی عن غیره، والخصوصیّات الفردیّة وإن کان متّحدة مع العامّ وجوداً لکنّها تغایره عنواناً ومفهوماً، فالإنسان مثلاً لا یحکی إلّاعن حیثیّة الإنسانیّة المشترکة الجامعة المعبّر عنها بالحیوانیّة والناطقیّة، وأمّا الکون الخاص والخصوصیّات الفردیّة والمشخصّات الخاصّة کالسمن الخاصّ والهزال والطول والقصر کذلک نحوها فلا یحکی عنها، نعم الخصوصیّات متحدة مع تلک الجهة الجامعة وجوداً، وهذا المقدار لا یکفی فی الحکایة؛ إذ الحکایة فرع الدخول فی الموضوع له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الإتحاد الخارجی غیر کاف فی الحکایة، وإلّا لحکت الأعراض عن الجواهر ولحکت المحمولات عن الموضوعات فی الحمل الشایع لإتّحادهما خارجاً ووجوداً، وهو کما تری، إذ لا یحکی البیاض مثلاً عن الجسم، ولا القیام أو العلم عن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زید ونحوه، فالخصوصیّات غیر داخلة فی الموضوع له العامّ کی یحکی العام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تدور مدار الوضع والدخول فی الموضوع له لا الإتّحاد الخارجی الوجودی، والقول بالإنتقال من تصوّر العامّ إلی مصادیقه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الإشکال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یجعل العامّ عنواناً مشیراً إلی الخاصّ إجمالاً، حیث إنّ معرفة الخاصّ علی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والرسم والعنوان المشیر، فتکون معرفتُهُ معرفةَ الخاصّ بتلک الجهة الجامعة لا بخصوصیّاته، وهذا هو مراد صاحب الکفایة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وجوهها، ومعرفة وجه الشیء معرفته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 من المعرفة الإجمالیّة کاف فی الوضع، وإلّا فیستحیل تصوّر الأفراد والخصوصیّات لکثرتها وعدم تناهیها، فتصوّر العامّ تصوّر للخاصّ بوجه؛ ولذا نحکم علی الأفراد والمصادیق فی القضیّة الحقیقیّة علی الأفراد المحقّقة والمقدّرة قبال القضیّة الطبعیّیة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تصوّر العامّ تصوّر للخاصّ بوجه، لا أنّ تصوّره ینتقل عنه إلی تصوّر الخاصّ، بل عینه بوجه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العامّ تصوّر له بنفسه وتصوّر للخاصّ بوجهه، فلیس هنا تصوّران کی ینتقل من أحدهما إلی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البحث هنا فی إمکانه، والحق هو القول بالإستحالة </w:t>
      </w:r>
      <w:r>
        <w:rPr>
          <w:rStyle w:val="FootnoteAnchor"/>
          <w:rtl w:val="true"/>
        </w:rPr>
        <w:footnoteReference w:id="56"/>
      </w:r>
      <w:r>
        <w:rPr>
          <w:rFonts w:ascii="Amiri" w:hAnsi="Amiri" w:eastAsia="Amiri" w:cs="Amiri"/>
          <w:color w:val="111111"/>
          <w:sz w:val="28"/>
          <w:sz w:val="28"/>
          <w:szCs w:val="28"/>
          <w:rtl w:val="true"/>
          <w:lang w:bidi="ar-SA"/>
        </w:rPr>
        <w:t>إذ تصوّر الخاصّ بما هو خاصّ لا یکون تصوّراً للعامّ لا بعینه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وتفصیله ولا بوجهه وإجمالاً، علی أنّه لو کان الخاصّ وجهاً وعنواناً للعامّ، والعامّ وجه لکلّ خاص، فسوف یکون الخاص وجهاً لخاصّ آخر؛ إذ وجه الوجه وجه وعنوان العنوان عنوان، وهو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تصوّر الخاص تفصیلاً وبکنهه یوجب تصوّر العامّ بنفسه لا بوجهه، فلا یکون تصوّر الخاصّ تصوّراً للعام أصلاً، بل یکون سبباً لتصوّر العام بنفسه، وفرق بین کون تصوّر الخاصّ سبباً لتصوّر العام بنفسه وبین کون تصوّر الخاص تصوّراً للعام بوجهٍ، فبواسطة تحلیل الخاص نصل إلی العام فنتصوّره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المراد من قول صاحب الکفایة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ربمّا یوجب تصوّره تصوّر العام بنفسه فیوضع له اللفظ، فیکون الوضع عامّاً کما کان الموضوع له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الأمر بالعکس؛ إذ الخاصّ فی صقع المفهوم کلٌّ والعامّ جزء منه </w:t>
      </w:r>
      <w:r>
        <w:rPr>
          <w:rStyle w:val="FootnoteAnchor"/>
          <w:rtl w:val="true"/>
        </w:rPr>
        <w:footnoteReference w:id="57"/>
      </w:r>
      <w:r>
        <w:rPr>
          <w:rFonts w:ascii="IRNazanin" w:hAnsi="IRNazanin" w:eastAsia="IRNazanin"/>
          <w:color w:val="111111"/>
          <w:sz w:val="28"/>
          <w:sz w:val="28"/>
          <w:szCs w:val="28"/>
          <w:rtl w:val="true"/>
          <w:lang w:bidi="fa-IR"/>
        </w:rPr>
        <w:t>، وتصوّر الجزء مقدمّة لتصوّر الکل، فالصحیح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تصوّر الخاص تصوّر العام بنفسه، ولعله مراد صاحب الکفایة قدس سره ، وعلیه فیکون المراد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الإیجاب بمعنی السببیّة، بل بمعنی أنّ تصوّر العام یکون واجباً من باب وجوب تصوّر الجزء أوّلاً کی یتصوّر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فلا انتقال کما فی التهذیب </w:t>
      </w:r>
      <w:r>
        <w:rPr>
          <w:rStyle w:val="FootnoteAnchor"/>
          <w:rtl w:val="true"/>
        </w:rPr>
        <w:footnoteReference w:id="58"/>
      </w:r>
      <w:r>
        <w:rPr>
          <w:rFonts w:ascii="IRNazanin" w:hAnsi="IRNazanin" w:eastAsia="IRNazanin"/>
          <w:color w:val="111111"/>
          <w:sz w:val="28"/>
          <w:sz w:val="28"/>
          <w:szCs w:val="28"/>
          <w:rtl w:val="true"/>
          <w:lang w:bidi="fa-IR"/>
        </w:rPr>
        <w:t>، ولا قنطرة کما فی بحوث فی علم الاُصول؛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أن یتصوّر الواضع معنی خاصّاً لیضع اللفظ بإزاء المعنی الأعمّ منه إلّابجعل تصوّره للمعنی الخاصّ قنطرة للإنتقال منه إلی تصوّر المعنی العام، فیکون من الوضع العامّ والموضوع له العام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وعن شیخنا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لکلام شیخه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استحالة القسم الرابع 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کونه غیر معقول فلأنّ الخاصّ بما هو خاصّ لا یکون وجهاً وعنواناً للعام بنحو یکون تصوّره تصوّراً للعام ولو بنحو الإجمال؛ وذلک لأنّ الخصوصیّة المقوّمة للخاص تناقض العموم وتنافیه، والعموم لا یتحصّل فی معنیً ما إلّا بإلغاء الخصوصیّة، ومعه کیف یمکن أن یکون الشی مرآةً ووجهاً لنقیضه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کون المرآة هی الفرد والخصوصیّة، فیباین مفهوم الفرد مفهوم العام والکلی، والمباین لا یجعل مرآة للمبایل، وأمّا لو کان آلة اللحاظ هو الکلّی المتقیّد بالخصوصیّة الموجودة فی زید وعمرو ونحوهما، فمع انحفاظ تلک الخصوصیّة یکون مبایناً مفهوماً مع المطلق الجامع المرسل، ومع إلغائها وتجریده عن الخصوصیّة یرجع الأمر إلی الوضع العام والموضوع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تصویر إمکان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فی الوضع من معرفة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والموضوع له، ومعرفة الموضوع له علی وجه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والکنه، بالإجمال وبالوجه، وبالعنوان المشیر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تصوّر الواضع الخاصّ ورأی خاصّاً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مشابهاً لهذا الخاص، فیعلم أنّ بین هذین الخاصّین قدراً جامعاً مشترکاً یکون متّحداً معهما، فیضع اللفظ لذلک الجامع الذی لا یعرفه إلّابعنوان المتّحد معهما، وهذا المقدار من المعرفة کافٍ فی عملیّة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الوجه یمکن إثبات إمکان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الوضع العام والموضوع له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بأن یقول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اللفظ للأفراد والمصادیق التی لا تکون معلومة لا تفصیلاً ولا إجمالاً إلّابعنوان المتّحدة مع العام الجامع المتصوّر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الوضع العام والموضوع له العام؛ إذ الجامع تُصوّر فی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الفرض بعنوانه المشیر، فوضع 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الأقسام الأربعة للوضع أعنی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الوضع والموضوع له الخاصّان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وقوعه، ومثّلوا له بأعلام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الوضع والموضوع له العامّان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إشکال فی وقوعه، ومثّلوا له بأسماء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عموم الوضوع وخصوص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مثّلوا له بالحروف وما الحق بها من الأسماء والظروف کأسماء الإشارة والضمائر وغیرها، وسیأتی البحث عنها إن شاء اللّه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إلّاأنّ فی التمثیل للقسم الأوّل بالأعلام الشخصیّة إشکالاً، فی تهذیب الاُصول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النفس من التمثل بالأعلام للثانی </w:t>
      </w:r>
      <w:r>
        <w:rPr>
          <w:rStyle w:val="FootnoteAnchor"/>
          <w:rtl w:val="true"/>
        </w:rPr>
        <w:footnoteReference w:id="62"/>
      </w:r>
      <w:r>
        <w:rPr>
          <w:rFonts w:ascii="IRNazanin" w:hAnsi="IRNazanin" w:eastAsia="IRNazanin"/>
          <w:color w:val="111111"/>
          <w:sz w:val="28"/>
          <w:sz w:val="28"/>
          <w:szCs w:val="28"/>
          <w:rtl w:val="true"/>
          <w:lang w:bidi="fa-IR"/>
        </w:rPr>
        <w:t>شیء؛ إذ لو کانت موضوعة لنفس الخارج والهویّة والوجودیّة لزم أن 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ضروریّة ومن قبیل حمل الشیء علی نفسه، ومجازیّة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إمّا موجود وإمّا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لاحتیاجها إلی عنایة التجرید، مع أنّا لا نجد الفرق بینها وبین ما إذا کان المحمول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یناسب الإرتکاز هو القول بکونها موضوعة لماهیّة لا تنطبق إلّاعلی فرد واحد لا للماهیّة المنطبقة علی الکثیرین ولا للفرد المشخّص، وعلی هذا الإرتکاز جرت سیرة العلوم فی الإخبار عن معدومیّة المسمّیات فی زمان وموجودیّتها فی زمان آخر،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زید فی ذلک الزمان بل وجد بعده، فیستکشف أنّ الوضع لم ینحدر عن الهویّة الوجودیّة بل علی ماهیّة مخصّصة بإضافات کثیرة وحدود وافرة ولو ارتکازاً؛ لینطبق علی المشخّص المعین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الوضع من معرفة الموضوع له، والهویّة الخارجیّة هی الوجود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الخارجی الذی مفهومه من أعرف الأشیاء وکنهه فی غایة الخفاء، فکیف یصیر الخارج موضوعاً له والحال أنّه یلزم أن یکون إدراک کنه الوجود الخارجی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یلزم أن تکون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لتضمنها حمل أحد النقیضین علی الآخر، فتکون ممتنعة وهذه القضیّة ممکنة بلا ریب کما أنّ علیه تصیر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إمّا موجود أو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معدوم 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إمّا وجود أو عدم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اللفظ وتصوّره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 من ناحیة اللفظ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یلاحظ الواضع شخص اللفظ بمادّته وهیئته، فیلاحظ اللفظ بوحدته الطبیعیّة وشخصیّته المتمیّزة فیضعه للمعنی، کما فی أسماء الأجناس وأعلام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یلاحظ الهیئة فقط بلا لحاظ للمادّة، غایة الأمر لمّا لم یکن تحقّق الهیئة بدونها ممکناً حتّی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 تجریدها عنها لحاظاً أیضاً، فعملیّة الوضع لأشخاص الهیئة تکون بمعونة الجامع العنوانی لا بشخصیّتها الذاتیّة،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علی هیئة فاعل فهو موضوع لکذا، أو کلّ ما کان علی هیئة فعل فهو موضوع لکذا، فالوضع فی الهیئات مطلقاً نوعی، وذلک مثل هیئات المشتقّات والجمل من الفعلیّة والإسمیّة والتامّة والناقصة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موادّ المشتقّات فإن کانت من المصادر فالوضع شخصی إذ المصادر هی من أسماء الأجناس، وإن کانت من الأفعال فالوضع نوعی، وعلی القول بکون مبدأ الإشتقاق هو الحروف المهملة بلا أیّة صورة فلا وضع 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فتثلیث الأقسام حسب الملاحظة وإدراج مواد المشتقّات فی قسم الوضع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فالواضع حین إرادة الوضع إمّا أن یلاحظ اللفظ بمادّته وهیئته کما فی أسماء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bookmarkStart w:id="32" w:name="pg5460_46942"/>
    </w:p>
    <w:p>
      <w:pPr>
        <w:pStyle w:val="BookText"/>
        <w:rPr/>
      </w:pPr>
      <w:bookmarkEnd w:id="32"/>
      <w:r>
        <w:rPr>
          <w:rFonts w:ascii="IRNazanin" w:hAnsi="IRNazanin" w:eastAsia="IRNazanin"/>
          <w:color w:val="111111"/>
          <w:sz w:val="28"/>
          <w:sz w:val="28"/>
          <w:szCs w:val="28"/>
          <w:rtl w:val="true"/>
          <w:lang w:bidi="fa-IR"/>
        </w:rPr>
        <w:t>الأجناس وأعلام الأشخاص، وإمّا أن یلاحظ المادّة فقط کما فی مواد المشتقّات، وإمّا أن یلاحظ الهیئة کذلک کما فی هیئات المشتقّات وهیئات الجمل الناقصة والتامّة، فالوضع فی الأوّل والثانی شخصی وفی الثالث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2020505_581953129"/>
      <w:bookmarkStart w:id="34" w:name="_Toc13"/>
      <w:bookmarkEnd w:id="33"/>
      <w:r>
        <w:rPr>
          <w:rtl w:val="true"/>
        </w:rPr>
        <w:t>الحروف</w:t>
      </w:r>
      <w:bookmarkEnd w:id="34"/>
    </w:p>
    <w:p>
      <w:pPr>
        <w:pStyle w:val="BookText"/>
        <w:rPr/>
      </w:pPr>
      <w:r>
        <w:rPr>
          <w:rFonts w:ascii="IRNazanin" w:hAnsi="IRNazanin" w:eastAsia="IRNazanin"/>
          <w:color w:val="111111"/>
          <w:sz w:val="28"/>
          <w:sz w:val="28"/>
          <w:szCs w:val="28"/>
          <w:rtl w:val="true"/>
          <w:lang w:bidi="fa-IR"/>
        </w:rPr>
        <w:t xml:space="preserve">لا یخفی أنّ هذا البحث صغروی؛ أی أنّه بعد الفراغ عن البحث الکبروی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الأقسام الأربعة للوضع من جهة المعنی، وقسمیه من جهة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أنّ وضع الحروف یندرج تحت أی قسم من تلک الأقسام، وههنا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السیّد الشریف وهو أنّه لا وضع للحروف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التفتازانی وهو عموم الوضع والموتضوع له وخصوص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الکفایة رحمه الله </w:t>
      </w:r>
      <w:r>
        <w:rPr>
          <w:rStyle w:val="FootnoteAnchor"/>
          <w:rtl w:val="true"/>
        </w:rPr>
        <w:footnoteReference w:id="66"/>
      </w:r>
      <w:r>
        <w:rPr>
          <w:rFonts w:ascii="IRNazanin" w:hAnsi="IRNazanin" w:eastAsia="IRNazanin"/>
          <w:color w:val="111111"/>
          <w:sz w:val="28"/>
          <w:sz w:val="28"/>
          <w:szCs w:val="28"/>
          <w:rtl w:val="true"/>
          <w:lang w:bidi="fa-IR"/>
        </w:rPr>
        <w:t>وهو عموم الوضع والموضوع له والمستعمل فیه والخصوصیّة ناشئة من جهة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المحقّق العراقی رحمه الله فی أنّ الحروف کلّها إخطاریّة </w:t>
      </w:r>
      <w:r>
        <w:rPr>
          <w:rStyle w:val="FootnoteAnchor"/>
          <w:rtl w:val="true"/>
        </w:rPr>
        <w:footnoteReference w:id="67"/>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المختار وهو أنّ الوضع عامّ والموضوع له خاصّ فی الحروف الحکائی، والوضع عام والموضوع له خاصّ فی الحروف الإیجادی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السید الشریف رحمه الله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الحروف لم توضع لمعنی، بل هی أمارات علی خصوصیّات مدخولاتها، کالحرکات الإعرابیّة فی الرفع والنصب والجرّ؛ حیث لم توضع تلک الحرکات لمعنی، بل هی أمارات وعلامات علی خصوصیّات المدخولات فی الفاعلیّة والمفعولیّة ونحوهما،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خصوصیّة فی مدخولها غیر ما تفیده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إنّما دلّ علیها الحروف؛ بحیث لولا الحروف لم تفهم أصلاً، فهی وضعت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الخصوصیّات لا تکون مدلولة لأمر عدمی وللّاشیء کما أنّها لیست مدلولة للدخول، فینحصر الأمر فی کونها مدلولات للحروف، فهذا القول واضح الفساد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الکفایة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عامّ والموضوع له عامّ والمستعمل فیه عامّ والإستعمال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الوضع العامّ والموضوع له الخاصّ فقد توهّم أنّه وضع الحروف وما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الحق بها من الأسماء، کما توهّم أیضاً أنّ المستعمل فیها خاصّ مع کون الموضوع له کالوضع عامّاً </w:t>
      </w:r>
      <w:r>
        <w:rPr>
          <w:rStyle w:val="FootnoteAnchor"/>
          <w:rtl w:val="true"/>
        </w:rPr>
        <w:footnoteReference w:id="71"/>
      </w:r>
      <w:r>
        <w:rPr>
          <w:rFonts w:ascii="IRNazanin" w:hAnsi="IRNazanin" w:eastAsia="IRNazanin"/>
          <w:color w:val="111111"/>
          <w:sz w:val="28"/>
          <w:sz w:val="28"/>
          <w:szCs w:val="28"/>
          <w:rtl w:val="true"/>
          <w:lang w:bidi="fa-IR"/>
        </w:rPr>
        <w:t xml:space="preserve">والتحقیق حسبما یؤدّی إلیه النظر الدقیق أنّ حال المستعمل فیه والموضوع له فیها حالهما فی الأسماء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مقام الإستدلال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الخصوصیّة المتوهّمة إن کانت هی الموجبة لکون المعنی المتخصّص بها جزئیّاً خارجیّاً فمن الواضح أنّ کثیراً ما لا یکون المستعمل فیها کذلک بل کلیّاً؛ ولذا التجأ بعض الفحول إلی جعله جزئیّاً إضافیّاً وهو کما تری، وإن کانت هی الموجبة لکونه ذهنیّاً حیث إنّه لا یکاد یکون المعنی حرفیّاً إلّاإذا لوحظ حالةً لمعنی آخر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إلّاأنّ هذا اللحاظ لا یکاد یکون مأخوذاً فی المستعمل فیه؛ وإلّا فلابدّ من لحاظ آخر متعلّق بما هو ملحوظ بهذا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یلزم أن لا یصدق علی الخارجیّات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الفرق بین الحروف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إنّما هو فی اختصاص کلّ منهما بوضع؛ حیث إنّه وضع الإسم لیراد منه معناه بما هو هو وفی نفسه، والحرف لیراد منه معناه لا کذلک بل بما هو حالة لغیره، فالإختلاف بین الإسم والحرف فی الوضع یکون موجباً لعدم جواز إستعمال أحدهما فی موضع الآخر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بما حقّقناه فی معنی الحرف وشبهه أنّ ما استعمل فیه الحرف عامّ کالموضوع له، وأنّ خصوصیّة لحاظه بنحو الآلیّة والحالیّة لغیره فی خصوصیّة الإستعمال، کما أنّ خصوصیّة لحاظ المعنی بنحو الإستقلال فی الإسم کذلک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کلامه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المعنیین الإسمی والحرفی ذاتاً وحقیقةً وعدم تمایزهما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جوهریّاً، بل التمایز والإختلاف إنّما یکون فی مرحلة اللحاظ والإعتبار، فاللحاظ فی صقع الإستعمال فی الإسم استقلالی وفی الحرف آلی، فالإستقلالیّة والآلیّة أمران خارجان عن حریم الموضوع له والمستعمل فیه، والمعنی فی نفسه لا یتّصف بواحدة منهما، بل تکونان من شؤون الإستعمال وطواریه، ومنشأ ذلک لیس أخذهما فی الموضوع له، بل إشتراط الواضع لذلک علی المستعملین فی مقام الإستعمال علی وجه الشرط فی ضمن العقد أو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مدّعاه بأنّ الخصوصیّة المتوهّمة لو أجبت جزئیّة المعنی المتخصّص بها خارجاً فمن الواضح عدم جزئیّة المستعمل فیه دائماً، بل یکون کلیّاً أحیاناً، کالواقعة فی تلو الأوامر والنواهی أو الإخبارات غیر الماضیة؛ ولذا التجأ صاحب الفصول إلی جعله جزئیّاً إضافیّاً،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أوجبت الخصوصیّة المتوهّمة جزئیّة المعنی ذهناً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لابدّ أن یلاحظ آلةً وحالةً لمعنی آخر ویکون حاله کحال العرض، غایة الأمر العرض فی الموضوع خارجاً والمعنی الحرفی فی مفهوم آخر فی الذهن؛ ولذا قیل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معنی فی غیره، فکلاهما فی الغیر لکن العرض فی الغیر عیناً والحرف فیه ذهناً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فنسلّم جزئیّة المعنی بهذا اللحاظ وصیرورته مبایناً لنفسه لو لوحظ ثانیاً حتّی مع وحدة اللاحظ، لکن هذا اللحاظ لا یؤخذ فی المستعمل فیه فضلاً عن الموضوع له، بل یکون فی عوارض الإستعمال؛ وإلّا فیرد الإشکال فی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اجتماع اللحاظات، ولزوم عدم الصدق علی الخارجیّات، ولزوم اللحاظ فی الأسماء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وجوب اتّباع الواضع ما لم یؤخذ فی الموضوع له، بل لا دلیل علی أنّ الواضع اشترط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وجوب الإلتزام بالشرط لم یلزم الإستهجان عند استعمال کلٍّ من الإسم والحرف مکان الآخر، بل مخالفة الشرط توجب الذمّ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ولو ابتداءً لابدّ أن یقع بین طرفین أحدهما یشترط والآخر یقبل ذلک الشرط، وفی المقام من القابل لشرط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فیما رتّبه صاحب الکفایة فی البرهان علی نفی جزئیّة الموضوع له فی الحروف مغالطة؛ إذ هذا البرهان مبتنٍ علی تسلیم الإتحاد بین الأسماء والحروف وأنّها من سنخ واحد جوهراً وتعقّلاً ودلالةً، فهو قدس سره سلّم عموم معنی الحرف وکلیّة الموضوع له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الموجب لجزئیّته وما المراد من الجزئیّة هل هی الخارجیّة أو الذهنیّة؟ فحینئذٍ یصح أن یبنی علیه ما بنی من عدم أمر وخصوصیّةٍ موجبةٍ لخروج المعنی الحرفی عن العموم والکلیّة، وأنّ الخصوصیّة الموجبة للجزئیّة إمّا توجب الجزئیّة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الفرق بینهما ذاتاً وتمایزهما جوهریّاً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المحقّق العراقی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الحروف کلّها إخطاریّة، وإنّ مدالیل الحروف تمتاز عن مدالیل الهیئات فی وجه وتشترک معها فی وجه، وأمّا الثانی فهو کون مدلول کلیهما معنی نسبیّاً قائماً بالطرفین، وأمّا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 الحروف قسم من الأعراض النسبیّة المعبّر عن وجودها ووجود بقیّة الأعراض بالوجود الرابطی، ومدلول الهیئات عبارة عن ربط الأعراض بموضوعاتها المعبّر عن ذلک بالوجود الرابط، ففی الجمل المشتملة علی الحروف تتحقّق الدلالة علی الوجود الرابطی بالحروف، وعلی الوجود الرابط بالهیئات الطارئة علی الجملة، خلافاً لما علیه جماعة من الحکماء ومنهم صدر المتألّهین وتبعه علیه بض الاُصولیین فی وحدة مدلولهما وهو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مدلول الحرف عرضاً نسبیّاً فهو بذاته مرتبط بموضوعه، فلا حاجة إلی وضع هیئة الجملة للدلالة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لزم تکرار دلالة الجملة المتضمنة للحروف لتعدّد الدالّ علی الإرتباط المزبور؛ أعنی الحروف والهیئة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ذلک؛ لدلالة الحرف علی نفس العرض المنتسب إلی موضوع 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ودلالة الهیئة علی ربط ذلک العرض بموضوع بعینه مفصّلاً، فالهیئة تدلّ علی معنی یستلزم تفصیل ما دلّ الحرف علیه مبهماً ومجملاً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شبّه هذا بالجملة غیر المشتملة علی الحرف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هیئة قائم دلّت علی ارتباط القیام بموضوع ما، وهیئة الجملة علی ارتباط ذلک العرض بزید، فکان مدلولها معنی یستلزم تفصیل ذلک الربط المجمل، کذلک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عرض الأین منتسباً إلی موضوعٍ ما، وهیئة الجملة علی ربط ذلک العرض بزید نفسه، فأین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ممّا تقدّم إحظاریّة المعانی الحرفیّة کما أوضحنا فی الأمر الأوّل، وأنّها ملحوظة باللحاظ الضمنی من دون أن تکون مغفولاً عنها کما أوضحناه فی الأمر الثانی، ومباینة للمعانی الإسمیّة ذاتاً لکونها هویّات إرتباطیّة متقوّمة فی وجودها وماهیّتها بغیرها بخلاف المعانی الإسمیّة کما أوضحناه فی هذا الأمر الثالث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المعانی الحرفیّة من الأعراض النسبیّة لکانت مستقلّة تامّة الماهیّة غیر تامّة الوجود کالأسماء من الأعراض، فتصلح أن تقع محکوماً علیها وبها؛ إذ القول بالأعراض النسبیّة والوجودات الربطیّة عین القول بالوجود المحمولی والإستقلالی فی المفهومیّة، ولا تقع طرف الربط، مع أنّ عدم استقلالها ماهیّة أیضاً من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لو کانت دالّة علی الأعراض النسبیّة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السبعة من التسعة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تلک الأعراض معلومة مشخصّة، ولیست کذلک؛ ولذا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تشخیص کونه من أیّ الأعراض فهو لیس بمهمٍّ فی المقام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الحکایة فی مثل حروف النداء لا نفهمها، فأی شیء یحکیه القائل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کوکباً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یحکی عن نداء خارجی أو ذهنی، أو لا یحکی عن شیء بل یوجد فرداً من النداء حین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یقول هذا المحقّق الکبیر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المحمول وطرف الربط فیه عرضاً کیفیّاً کالمثال الأوّل أو عرضاً کمیّاً کالمثال الثانی، فهل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موضوعة للعرض النسبی لکن استعملت فی المثالین مجازاً؛ أی استعملت فی نفس الربط والإضافة بین الموضوع والمحمول؟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خلاف الإرتکاز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اللام للإضافة بمعناها التصوّری، وإفادة الهیئة لتحقّق تلک الإضافة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الحروف علی قسمین فمنها حکائیّة ومنها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القسم الأوّل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کیفیّة وضعه من حیث العموم والخصوص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قسمان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الوجود المحض الذی لا ماهیّة له ولا ترکیب فیه بوجه أصلاً وهو الواجب تعالی، فهو وجود فی نفسه بنفسه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الوجود الإمکانی، وهو الزوج الترکیبی من الماهیّة والوجود، وهو من أدقّ التراکیب وأظرفها، وهذا القسم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الماهیّة والوجود، فیعقل ویدرک فی نشأة الذهن مستقلّاً بلا إحتیاج إلی توسیط شیء آخر، ویحصل ویتحقّق فی نشأة العین أیضاً بلا احتیاج إلی موضوع وإن احتاج إلی المدّة کالصور، أو المتعلّق کالنفس إلی البدن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فهذا النحو مستقلّ ماهیّة ووجوداً،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علماً وعیناً، وغیر ذلک من التعابیر، وذلک مثل وجود الجواهر فهو فی نفسه ولنفسه؛ فی نفسه أی لا فی غیره، ولنفسه أی لا لغیره، فیکون فی نفسه أی ذا ماهیّة معقولة مستقلّاً، ولنفسه أی یکون ذا وجود مستقلّ غیر محتاج إلی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ومستقلّ ذهناً وعلماً فقط؛ أی یتصوّر ویعقل فی نشأة الذهن وحوزة الإدراک بحیاله وعلی استقلاله، فلا یحتاج إلی أن یکون فی غیره، غیر تامّ خارجاً بل هو کائن فی غیره فی عالم الخارج والعین، فلا یحصل فی العین إلّاتبعاً مندکّاًِ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النحو فی الوجود لمّا کان فی المدرکات الذهنیّة المستقلّة أمکن أن یصیر موضوعاً ومحمولاً وغیر ذلک، کما یمکن أن یحکم علیه بأحکام من العموم والخصوص والکلیّة والجزئیّة ونحوها، وأمّا خارجاً فهو لا یشغل العین إلّابتبع الموضوع کالأعراض، وبناءً علی ذلک فهذا النحو من الوجود یکون فی نفسه ولغیره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ماهیّة ووجوداً، بل لا ماهیّة له مستقلّاً وإنّما هو تبعی اندکاکی وتطفّلی عیناً وعلماً، ذهناً وخارجاً، لا تمامیّة له فی نشأةٍ أصلاً، بل یوجد فی النشأتین مندکّاً فی الغیر وربطاً للغیر؛ کالنسب والإضافات والوجودات الرابطة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الرابطیّة کالأعراض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فمفاهیم النسب والإضافات والروابط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مفاهیم إسمیّة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وإضافات وروابط بالحمل الأوّلی، وأمّا بالحمل الشایع فلیست هذه ربطاً بل معانٍ اسمیّة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کالجزئی والمعدوم المتصوّر، جزئی ولیس بجزئی، معدوم ولیس بمعدوم، وکاللاشیء فهو لا شیء بالحمل الأوّلی وشیء بالحمل الشایع، وکمفهوم الممتنع ممتنع بالحمل الأوّلی متصوّر ممکن بالحمل الشایع، وکشریک الباری وغیر ذلک من الأمثلة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محکیّات ومسمیّات فی الخارج مندکّات فی وجودات هی روابط محضة، فتلک الروابط الإندکاکیّة مندکّات الوجود لا ماهیّة لها، فلا تحصّل لها فی الذهن ولا فی الخارج إلّاتبعا لإطرافها، فلا استقلال لهذا النحو من الوجود فی عالمی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الحضور لا فی الحضور العلمی ولا فی الحضور العینی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معانیها هی محکیّات النسب والروابط غیر التامّة ماهیّةً ووجوداً،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هو الربط بالحمل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کیف تکون عملیّة الوضع فیها مع عدم إمکان استحضار المحکیّات بنفسها فی الذهن؛ لعدم حضور ما فی العین بنفسه وهویّته فیه؛ لأنّه لا هویّة لها مستقلّة ولا ماهیّة لها بحیالها کی تحضر تلک المحکیّات بماهیّاتها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ینتزع العقل فی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الرابط الآلی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الآلی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آلیّان رابطان بالحمل الأوّلی، واستقلالیّان بالحمل الشایع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یحکیان عمّا هو ربط محض وآلة محضة فی الخارج ویشیران إلیه بنحو من الحکایة والإشارة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الإستحضار فی الذهن إنّما یکون بمعونة العناوین الإسمیّة الإنتزاعیّة کعنوان الإبتداء الآلی فی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والإنتهاء الآلی فی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بمعونة الجامع الذاتی؛ إذ لا ذات مستقلّة لتلک الروابط حتّی یکون لها جامع ذاتی، بل هی امور نسبیّة وجودها وثبوتها فی الخارج إنّما یکون بوجود طرفیها فیتوصّل إلی ذلک بواسطة الجامع العنوانی </w:t>
      </w:r>
      <w:r>
        <w:rPr>
          <w:rStyle w:val="FootnoteAnchor"/>
          <w:rtl w:val="true"/>
        </w:rPr>
        <w:footnoteReference w:id="79"/>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الکلیّة والجزئیّة والعموم والخصوص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له فی نفسه أی للمعنی الحرفی بما هو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أحکام سلبیّة لا تقتضی وجود الموضوع وکما أنّه من تنقیحنا للمطلب ضمن مقامین یتبیّن ما فی الکفایة، حیث لم یتعرّض فیها للمقام الأوّل، بل أورد الکلام فی المقام الثانی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یتبیّن مافی قول صاحب الفصول رحمه الله من کون المعنی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 إضافیّاً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وههنا قسم آخر من الحروف معانیها إیجادیّة لا حکائیّة، وهذه لیس لها واقع وراء اللفظ کی تطابقه تارةً ولا تطابقه اخری، بل هذه الحروف توجد وتُنشأ معانیها حال التکلّم بها، کحروف النداء والتنبیه والتحضیض والتأکید والقَسَم والردع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فلولا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کوکباً ما کان أقصر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لم یحصل النداء، کما أنّه لا قسم فی الخارج لا فی الماضی ولا فی الحال ولا فی الإستقبال لولا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لأکیدنّ أصنامکم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واقع لهما ولا لغیرهما محفوظاً کی تحکی عنه هذه الحروف،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إلّاأنّ المحقّق الکبیر العراقی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التفصیل فی المعانی الحرفیّة وتقسیمها إلی الحکائیّة والإیجادیّة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الإیجادیّة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اللفظ ومدلوله بالذات هو ما یحضر فی الذهن عند سماع اللفظ الموضوع له أو حین تصوّره، والموجود الخارجی لا یعقل حضوره فی الذهن؛ ولذا قلنا بکون الخارج مدلولاً علیه بالعرض؛ لفناء ما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المدلول علیه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الموجود الخارجی المسمّی بالنداء أو التشبیه یکون نداءً أو تشبیهاً</w:t>
      </w:r>
    </w:p>
    <w:p>
      <w:pPr>
        <w:pStyle w:val="BookText"/>
        <w:rPr/>
      </w:pPr>
      <w:r>
        <w:rPr>
          <w:rFonts w:ascii="IRNazanin" w:hAnsi="IRNazanin" w:eastAsia="IRNazanin"/>
          <w:color w:val="111111"/>
          <w:sz w:val="28"/>
          <w:sz w:val="28"/>
          <w:szCs w:val="28"/>
          <w:rtl w:val="true"/>
          <w:lang w:bidi="fa-IR"/>
        </w:rPr>
        <w:t>بالحمل الشایع لا یتحقّق إلّابنفس الإستعمال، فیکون متأخّراً عنه إمّا بالطبع أو بالمعلولیّة، ومن المعلوم تقدّم المستعمل فیه علی الإستعمال بالطبع، والمفروض أنّ هذا الوجود الناشیء من قبل الإستعمال هو المستعمل فیه، فیلزم تقدّمه علی الإستعمال وتأخّره عنه فی زمان واحد، وهذا محال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استعمال أدوات النداء والتشبیه والتمنّی والترجّی والطلب ونحوها فی غیر ما یکون نداءً أو تشبیهاً أو غیرهما بالحمل الشایع، بل تستعمل هذه الأدوات بداعی التشویق أو السخریة أو التودّد أو الحنین أو التوجّه أو التحیّر أو التهدید وغیرها فی الدواعی الاُخری کما هو مذکور فی محلّه، ولا ریب فی أنّ الموجود بهذا الإستعمال لا یکون بالحمل الشایع فرداً فی أفراد معنی من معانی هذه الأدوات، فالإستعمال بداعی التشویق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حیلی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التوجّه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 ما کان أقصر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نداءً بالحمل الشایع، بل یکون تشوّقاً أو توجّداً بهذا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فإلإستعمالات فی هذه الموارد إنّما تکون بدواع غیر إفادة ما وضعت الأدوات له، فإّما یکون إستعمال هذه الأدوات فی المعانی المزبورة بنحو المجاز وضرب فی العنایة وهذا لا یقول به المفصّل، أو یکون استعمالها فی هذه الموارد فی معانیها حقیقةً ولکن بداعی أحد الاُمور المزبورة من التشویق والتوجّد وغیرهما، فیلزم أن یکون معانیها غیر ما یوجد بها حتّی فیما استعملت بداعی إفادة ما وضعت له، وهو المطلوب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 الإشکال الأوّل والثانی بوجه مشترک وهو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معنی الألفاظ الإیجادیّة هو الفرد الموجود فی الخارج من النداء والقسم وغیرهما کی یرد علیه الإشکالان الأوّل والثانی، بل هذه الألفاظ والحروف الإیجادیّة وضعت لإیجاد النداء أو القسم مثلاً، لا للقسم الموجود أو النداء الموجود، وهذا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وضعت لإنشاء البیع وإیجاد علقة الملکیّة، لا الملکیّة الموجودة فی عالم الإعتبار، وهکذا الزوجیّة،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للزوجیّة الموجودة المنشأة فی عالم</w:t>
      </w:r>
    </w:p>
    <w:p>
      <w:pPr>
        <w:pStyle w:val="BookText"/>
        <w:rPr/>
      </w:pPr>
      <w:r>
        <w:rPr>
          <w:rFonts w:ascii="IRNazanin" w:hAnsi="IRNazanin" w:eastAsia="IRNazanin"/>
          <w:color w:val="111111"/>
          <w:sz w:val="28"/>
          <w:sz w:val="28"/>
          <w:szCs w:val="28"/>
          <w:rtl w:val="true"/>
          <w:lang w:bidi="fa-IR"/>
        </w:rPr>
        <w:t>الإعتبار، بل وضعت لإنشائها وإیجادها، فإشکال المحقّق العراقی منتفٍ رأساً؛ إذ النسبة نسبة العلّة والمعلول والعلّة مقترن زماناً مع المعلول ومتقدّمة علیه رتبةً، فالإستعمال لیس فی الإیجاد بل الإستعمال للإیجاد، فالإیجاد لا یکون مستعملاً فیه، وکذا الموجود المنشأ لا یکون مستعملاً فیه؛ بل هو موجود بسبب إستعمال الحروف الإیجادیّة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فالإخطار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الحروف الإیجادیّة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بملاحظة أنّ سماعها أو تصوّرها یوجب حظور معنی الإیجاد فی الذهن،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فی التهذیب </w:t>
      </w:r>
      <w:r>
        <w:rPr>
          <w:rStyle w:val="FootnoteAnchor"/>
          <w:rtl w:val="true"/>
        </w:rPr>
        <w:footnoteReference w:id="83"/>
      </w:r>
      <w:r>
        <w:rPr>
          <w:rFonts w:ascii="IRNazanin" w:hAnsi="IRNazanin" w:eastAsia="IRNazanin"/>
          <w:color w:val="111111"/>
          <w:sz w:val="28"/>
          <w:sz w:val="28"/>
          <w:szCs w:val="28"/>
          <w:rtl w:val="true"/>
          <w:lang w:bidi="fa-IR"/>
        </w:rPr>
        <w:t xml:space="preserve">علی خصوص الإشکال الثانی بأنّه لا دلیل علی لزوم تقدّم المستعمل فیه علی الإستعمال وإن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المستعمل فیه توهّم ذلک؛ وذلک لإنتفاء ملاک التقدّم حتّی فی الحاکیات من الحروف؛ إذ التقدّم والتأخّر لا یکونان بجزافیّین بل یکونان بملاک، وأقسامهما تسعة من التقدّم والتأخّر بالرتبة الوضعیّة الإعتباریّة کالإمام والمأموم، والطبیعیّة کتقدّم کلّ جنس علی نوعه فی ترتّب الأجناس والأنواع لو کان المبدأ المفروض هو الجنس العالی، وکتقدّم کلّ نوع علی جنسه إن کان المبدأ هو النوع السافل، ومن التقدّم والتأخّر بالشرف، بالزمان، بالعلیّة، بالطبع، بالتجوهر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وبالدهر، بالحقیقة والمجاز، بالحقّ، وهذا کما فی الأسفار</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فملاک التقدّم والتأخّر منتف فی الإستعمال والمستعمل فیه، والتقدّم فی بعض الموارد أمر اتّفاقی لا طبیعی، ومن یقول بإیجادیّة بعض الحروف والألفاظ ینکر لزوم التقدّم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إمّا حاکیات عن الواقع المقرّر فی موطنه فی زمن الماضی أو الحال أو الإستقبال، أو موجودات للمعانی فی الوعاء المناسب لها، والکلّ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الحاکیات والموجودات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إحظاریّة موجبة لحظور معانیها فی الذهن، ولا دلیل أزید من ذلک ولا سند علی لزوم تقدّم المستعمل فیه علی الإستعمال لو لم نقل بوجود الدلیل</w:t>
      </w:r>
    </w:p>
    <w:p>
      <w:pPr>
        <w:pStyle w:val="BookText"/>
        <w:rPr/>
      </w:pP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تأییداً لما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الإستعمال لو کان عبارة عن جعل العَلَم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اللفظ علماً ونصبه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 ما قاله وکان اللازم تقدّم المعنی المستعمل فیه علی الإستعمال، لکنّ الصحیح أنّ الإستعمال عبارة عن جعل اللفظ عاملاً وآلة فی خدمة المعنی ووسیلةً لأجل المعنی، وعلیه لا یلزم التقدّم؛ وذلک لأنّ اللفظ عامل یستخدم إمّا للحکایة عن المعنی أو لإنشائه وإیجاده، وعلی الحکایة یلزم التقدّم، وأمّا علی الإیجاد فلا، إذ هو آلة لإیجاد المعنی وإنشائه وإخراجه من کتم العدم إلی حیّز الوجود، فلا تقدّم للمعنی، بل الأمر بالعکس حیث إنّ اللفظ آلة للإیجاد حسب الفرض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الإشکال الثالث فقد اورد علیه بأنّ من المحقّق عند العارف بأسالیب الکلام ومحاسن الجمل أنّ المجاز لیس إلّاإستعمال اللفظ فیما وضع له بدواع عقلائیّة من السخریة والمبالغة والتشویق حتّی فی مثل إطلاق لفظ الأسد علی الجبان ویوسف علی قبیح المنظر وأمثالهما، ولولا ذلک لصار الکلام مبتذلاً خالیاً عن الحسن واللطافة؛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 ما کان أقصر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 حرف النداء فی معناه وهو إیجاد فرد من النداء لکن بداعی التحزّن والتحسّر، فهذا وأمثاله من المجازات قد استعمل اللفظ فیها فی معناه الحقیقی لکن بداعی التجاوز منه إلی غیره، ولطافة الکلام لا تتأتّی إلّا بذلک، ولا یفترق الحال بین هذا المورد وبقیّة الموارد، فالأمر مثلاً یستعمل فی معناه دائماً لکن بدواع مختلفة، وهکذا الإستفهام ونحوهما، وربمّا یختلط الأمر علی بعض الاُدباء فیضعون الدواعی موضع المعانی </w:t>
      </w:r>
      <w:r>
        <w:rPr>
          <w:rStyle w:val="FootnoteAnchor"/>
          <w:rtl w:val="true"/>
        </w:rPr>
        <w:footnoteReference w:id="85"/>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 المبهمات من الضمائر والموصولات وأسماء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أیضاً صغروی کسابقه، وفی المقام أقوال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الکبیر البروجردی قدس سره من أنّ الموضوع له نفس حیثیّة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الخمینی قدس سره فی التهذیب من التفصیل بین الضمائر وغیرها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البروجردی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ینقسم اللفظ بحسب أنواع المعانی وأنحاء الإستعمالات إلی خمسة أقسام؛ لأنّ إستعمال المتکلّم للّفظ وطلبه لعمله فی المعنی </w:t>
      </w:r>
      <w:r>
        <w:rPr>
          <w:rStyle w:val="FootnoteAnchor"/>
          <w:rtl w:val="true"/>
        </w:rPr>
        <w:footnoteReference w:id="89"/>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بنحو الإعلام والإفهام، وهذا یکون فیما کان للمعنی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هذا الإستعمال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أمریّةٍ ما، فیراد إفهام المخاطب إیّاه بالإستعمال؛ کی یتصوّره أو یصدّق به ویذعن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بنحو الإیجاد، فیکون صدور اللفظ عن اللافظ آلة لإیجاد المعنی، وهذا یکون فیما إذا کان المعنی من الاُمور الإعتباریّة التی أمر إیجادها بید المتکلّم، وهنا لیس المقصود إفهام المخاطب، بل المراد هو الإیجاد والإصدار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الأوّل أعنی ما یکون بنحو الإفهام والإعلام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من المعانی المستقلّة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وتسمّی بالمفاهیم الإسمیّة، والأسماء وضعت بإزائها، فیکون عمل اللفظ فیها عملاً إفهامیّاً تصوریّاً؛ حیث إنّ مقصود المتکلّم من ذکر اللفظ أن یفهم المخاطب معناه ویتصوّره بنحو الإستقلال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من المفاهیم الرابطیّة الإندکاکیّة، کالمعانی الحرفیّة والنسب الإضافیّة والإیقاعیّة، وهذه المفاهیم قد وضعت بإزائها ألفاظ الحروف والهیئات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الثانی من هذین القسمین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بنحو الإعلام والإفهام التصوّری، فالمتکلّم بإستعمال اللفظ یلقی المعنی الإندکاکی إلی المخاطب لیتصورّه مندکّاً فی الطرفین؛ کالمعانی الحرفیّة التی یتحقّق بها الإرتباط بین المعانی الإسمیّة من دون کونها متعلّقة للتصدیق؛ مثل الربط الإبتدائی الرّابط بین السیر والبصرة والإنتهائی بین السیر والکوفة، وکالنسبة الإضافیّة غیر التامّة بین المضاف والمضاف إلیه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بنحو الإعلام والإفهام التصدیقی، فالمقصود الإعلام والإفهام کی یصدّق المخاطب بوقوعه، کالنسبة التامّة بین الفعل والفاعل، وبین المبتدأ والخبر؛ فإنّها معنی إندکاکی وضع بإزائه هیئة الجملة، والمقصود من إلقائه إلی المخاطب أن یصدّق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یکون بنحو الإیجاد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یکون معنی فانیاً ومندکّاً فی غیره، مثل الطلب الموجَد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جمیع مضامین العقود والإیقاعات الموجَدَة بسبب صیغها فی عالم الإعتبار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یکون معنی فانیاً فی غیره ومندکّاً فیه، مثل حقیقة الإشارة الموجَدَة بأسمائها والضمائر والموصولات؛ إذ المبهمات کلّها من وادٍ واحد وضعت لأن یوجد بها الإشارة، فالموضوع له نفس حیثیّة الإشارة، وهو معنی اندکاکی وامتداد موهوم متوسّط بین المشیر والمشار إلیه، وعمل اللفظ فیه عمل إنشائی لا حکائی إفهامی،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توجیه الإصبع الذی توجه به الإشارة ویکون آلة لإیجادها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لمفرد مذکّر مشار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جدّاً، إذ لم یوضع لمفهوم المشار إلیه ولا لذاته الخارجیّة الواقعة فی طرف الإمتداد الموهوم؛ إذ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لدینا إشارة حتّی یصیر المفرد المذکّر مشاراً إلیه ویستعمل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لنفس الإشارة، وعمل اللفظ فیها عمل إیجادی، ولم یوضع للمشار إلیه، قال فی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 لمفرد مذکّر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وقوله هذا ظاهر فیما ذکرنا لا</w:t>
      </w:r>
    </w:p>
    <w:p>
      <w:pPr>
        <w:pStyle w:val="BookText"/>
        <w:rPr/>
      </w:pPr>
      <w:r>
        <w:rPr>
          <w:rFonts w:ascii="IRNazanin" w:hAnsi="IRNazanin" w:eastAsia="IRNazanin"/>
          <w:color w:val="111111"/>
          <w:sz w:val="28"/>
          <w:sz w:val="28"/>
          <w:szCs w:val="28"/>
          <w:rtl w:val="true"/>
          <w:lang w:bidi="fa-IR"/>
        </w:rPr>
        <w:t>فیما 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مبتدأ وغیره، والمعانی الحرفیّة الإندکاکیّة لا تجعل ألفاظها وکلماتها محکوماً علیها 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لکون حقیقة الإشارة معنی إندکاکیّاً فانیاً فی المشار إلیه، فکأنّها هو بحیث ینتقل الذهن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المشار إلیه، ویترتّب علی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اللفظ الموضوع للمشار إلیه،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الضمائر والموصولات حیث یشار بضمیر المتکلّم إلی نفس المتکلّم، وبضمیر المخاطب إلی نفس المخاطب، وبضمیر الغائب إلی المرجع المتقدّم ذکره، فیوجد بسببها فی وعاء الإعتبار امتداد موهوم بین المتکلّم ونفسه، أو بینه وبین المخاطب، أو بینه وبین ما تقدّم ذکره، ویشار بالموصول إلی ما هو معروض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المبهمات بالبرهان بإزاء الإشارة لیوجد بها الإشارة إلی امور متعیّنة فی حدّ ذاتها خارجیّاً وهو الأغلب، أو ذکریّاً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ضمیر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وصفیّاً کما فی الموصولات؛ حیث یشار بها إلی ما یصدق علیه مضمون الصلة وعمومها یکون بعموم الصلة </w:t>
      </w:r>
      <w:r>
        <w:rPr>
          <w:rStyle w:val="FootnoteAnchor"/>
          <w:rtl w:val="true"/>
        </w:rPr>
        <w:footnoteReference w:id="91"/>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کلّ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الحیثیّات مختلفة؛ فبعضها یرجع إلی الإختلاف الذاتی بین المعانی ویکون من شؤون تباینها وتمایزها ذاتاً وجوهراً کالإستقلالیّة والآلیّة فإنّهما تجعلان المعانی علی سنخین، ثمّ وضع بعض الألفاظ بإزاء المعانی المستقلّة وبعضها الآخر بإزاء المعانی الربطیّة الإندکاکیّة، فالإستقلال فی جوهر المعنی ذاته والربطیّة کذلک، وبعض الحیثیّات یرجع إلی کیفیّة الإستعمال ویکون من شؤونه</w:t>
      </w:r>
    </w:p>
    <w:p>
      <w:pPr>
        <w:pStyle w:val="BookText"/>
        <w:rPr/>
      </w:pPr>
      <w:r>
        <w:rPr>
          <w:rFonts w:ascii="IRNazanin" w:hAnsi="IRNazanin" w:eastAsia="IRNazanin"/>
          <w:color w:val="111111"/>
          <w:sz w:val="28"/>
          <w:sz w:val="28"/>
          <w:szCs w:val="28"/>
          <w:rtl w:val="true"/>
          <w:lang w:bidi="fa-IR"/>
        </w:rPr>
        <w:t xml:space="preserve">کالإفهامیّة والإنشائیّة والتصوریّة والتصدیقیّة، فهذه لم تؤخذ فی الموضوع له، بل هی أنحاء عمل اللفظ فی المعنی، نعم لاحظها الواضع حین وضعه؛ لأنّ غرض الواضع سدّ الحاجات، فلاحظ أنّ الناس قد یریدون إفهام المعنی وقد یریدون إیجاده، والإفهام تارة یکون بداعی التصوّر واُخری بداعی التصدیق؛ ولذا وسّع دائرة الوضع فوضع بعض الألفاظ لبعض المعانی کی یستعمل فیها بنحو الإیجاد، وبعضها بنحو الإفهام التصوّری أو التصدیقی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یوضع بإزاء إیجاد الإنشاء، بل وضح لحیثیّة الإشارة، وحیثیّة الإیجاد من شؤون الإستعمال، غایة الأمر هی ملحوظة حال الوضع</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الإعلام التّصوری کالمعانی الحرفیّة</w:t>
      </w:r>
    </w:p>
    <w:p>
      <w:pPr>
        <w:pStyle w:val="BookText"/>
        <w:rPr/>
      </w:pPr>
      <w:r>
        <w:rPr>
          <w:rFonts w:ascii="IRNazanin" w:hAnsi="IRNazanin" w:eastAsia="IRNazanin"/>
          <w:color w:val="111111"/>
          <w:sz w:val="28"/>
          <w:sz w:val="28"/>
          <w:szCs w:val="28"/>
          <w:rtl w:val="true"/>
          <w:lang w:bidi="fa-IR"/>
        </w:rPr>
        <w:t>من المفاهیم الرابطیة</w:t>
      </w:r>
    </w:p>
    <w:p>
      <w:pPr>
        <w:pStyle w:val="BookText"/>
        <w:rPr/>
      </w:pPr>
      <w:r>
        <w:rPr>
          <w:rFonts w:ascii="IRNazanin" w:hAnsi="IRNazanin" w:eastAsia="IRNazanin"/>
          <w:color w:val="111111"/>
          <w:sz w:val="28"/>
          <w:sz w:val="28"/>
          <w:szCs w:val="28"/>
          <w:rtl w:val="true"/>
          <w:lang w:bidi="fa-IR"/>
        </w:rPr>
        <w:t>بنحو الإعلام بنحو الإعلام التصدیقی کالنسبة التامّة</w:t>
      </w:r>
    </w:p>
    <w:p>
      <w:pPr>
        <w:pStyle w:val="BookText"/>
        <w:rPr/>
      </w:pPr>
      <w:r>
        <w:rPr>
          <w:rFonts w:ascii="IRNazanin" w:hAnsi="IRNazanin" w:eastAsia="IRNazanin"/>
          <w:color w:val="111111"/>
          <w:sz w:val="28"/>
          <w:sz w:val="28"/>
          <w:szCs w:val="28"/>
          <w:rtl w:val="true"/>
          <w:lang w:bidi="fa-IR"/>
        </w:rPr>
        <w:t>استعمال والافهام من المعانی المستقلة کالرجل والضرب</w:t>
      </w:r>
    </w:p>
    <w:p>
      <w:pPr>
        <w:pStyle w:val="BookText"/>
        <w:rPr/>
      </w:pPr>
      <w:r>
        <w:rPr>
          <w:rFonts w:ascii="IRNazanin" w:hAnsi="IRNazanin" w:eastAsia="IRNazanin"/>
          <w:color w:val="111111"/>
          <w:sz w:val="28"/>
          <w:sz w:val="28"/>
          <w:szCs w:val="28"/>
          <w:rtl w:val="true"/>
          <w:lang w:bidi="fa-IR"/>
        </w:rPr>
        <w:t xml:space="preserve">اللفظ مالایکون فانیاً فی غیره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الایجاد</w:t>
      </w:r>
    </w:p>
    <w:p>
      <w:pPr>
        <w:pStyle w:val="BookText"/>
        <w:rPr/>
      </w:pPr>
      <w:r>
        <w:rPr>
          <w:rFonts w:ascii="IRNazanin" w:hAnsi="IRNazanin" w:eastAsia="IRNazanin"/>
          <w:color w:val="111111"/>
          <w:sz w:val="28"/>
          <w:sz w:val="28"/>
          <w:szCs w:val="28"/>
          <w:rtl w:val="true"/>
          <w:lang w:bidi="fa-IR"/>
        </w:rPr>
        <w:t xml:space="preserve">ما یکون فانیاً ومندکاً فی غیره کالمبهمات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والموضوع له فیها نفس حیثیة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الخمینی قدس سره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التهذیب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یوضع للمشار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 وغیره فی الأشخاص أو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به الاُدباء، وضمائر الغیبة أیضاً، بل المبهمات کلّها موضوعة لنفس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إیجادها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الحاضر أو الغائب، فتمام</w:t>
      </w:r>
    </w:p>
    <w:p>
      <w:pPr>
        <w:pStyle w:val="BookText"/>
        <w:rPr/>
      </w:pPr>
      <w:r>
        <w:rPr>
          <w:rFonts w:ascii="IRNazanin" w:hAnsi="IRNazanin" w:eastAsia="IRNazanin"/>
          <w:color w:val="111111"/>
          <w:sz w:val="28"/>
          <w:sz w:val="28"/>
          <w:szCs w:val="28"/>
          <w:rtl w:val="true"/>
          <w:lang w:bidi="fa-IR"/>
        </w:rPr>
        <w:t>الموضوع له نفس الإشارة بلا إندراج المشار إلیه فی المعنی أصلاً، وإحضار المشار إلیه فی ذهن السامع تبعی کالإحضار بإشارة الأخرس، نعم الشارة إلی الحاضر متوقّفة علی حضوره حقیقة أو حکماً، کتوقّف الإشارة إلی الغائب علی کونه معهوداً أو مذکوراً من قبل، فالمبهمات کلّها منسلکة فی باب الحروف، ومفاهیمها حرفیّة غیر مستقلّة ماهیّة وهویّةً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هذا العرف أوّلاً، ووجدان عدم الفرق ثانیاً بین الإشارتین بالإصبع وباسم الإشارة، بل ربمّا یقوم أحدهما مقام الآخر عند التمکّن أو عدمه کإشارة الأخرس</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الموصولات لا تفترق عن الإشارة وأخواتها ظاهراً؛ فهی موضوعة لنفس الإشارة أی لإیجاده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ضمائر الخطاب والتکلّم موضوعة لشخص المتکلّم بهویّته المعیّنة، وللمخاطب کذلک، لا للإشارة انظر إلی مرادفاتها </w:t>
      </w:r>
      <w:r>
        <w:rPr>
          <w:rStyle w:val="FootnoteAnchor"/>
          <w:rtl w:val="true"/>
        </w:rPr>
        <w:footnoteReference w:id="96"/>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ضمائر الخطاب والتکلّم أیضاً موضوعة للإشارة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ضمائر الغیبة إشارة إلی الغائب، والخطاب إشارة إلی المخاطب، والتکلّم إلی المتکلّم، نظیر توجیه الإصبع إلی المخاطب أو المتکلّم بلا فرق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المختار</w:t>
      </w:r>
      <w:r>
        <w:rPr>
          <w:rFonts w:eastAsia="IRNazanin" w:cs="IRNazanin"/>
          <w:color w:val="111111"/>
          <w:sz w:val="28"/>
          <w:szCs w:val="28"/>
          <w:rtl w:val="true"/>
          <w:lang w:bidi="fa-IR"/>
        </w:rPr>
        <w:t>:</w:t>
      </w:r>
      <w:bookmarkStart w:id="35" w:name="pg5460_46979"/>
    </w:p>
    <w:p>
      <w:pPr>
        <w:pStyle w:val="Heading4"/>
        <w:numPr>
          <w:ilvl w:val="3"/>
          <w:numId w:val="1"/>
        </w:numPr>
        <w:rPr/>
      </w:pPr>
      <w:bookmarkStart w:id="36" w:name="__RefHeading___Toc2020507_581953129"/>
      <w:bookmarkStart w:id="37" w:name="_Toc14"/>
      <w:bookmarkEnd w:id="35"/>
      <w:bookmarkEnd w:id="36"/>
      <w:r>
        <w:rPr>
          <w:rtl w:val="true"/>
        </w:rPr>
        <w:t>الکلام فی الهیئات</w:t>
      </w:r>
      <w:bookmarkEnd w:id="37"/>
    </w:p>
    <w:p>
      <w:pPr>
        <w:pStyle w:val="BookText"/>
        <w:rPr/>
      </w:pPr>
      <w:r>
        <w:rPr>
          <w:rFonts w:ascii="IRNazanin" w:hAnsi="IRNazanin" w:eastAsia="IRNazanin"/>
          <w:color w:val="111111"/>
          <w:sz w:val="28"/>
          <w:sz w:val="28"/>
          <w:szCs w:val="28"/>
          <w:rtl w:val="true"/>
          <w:lang w:bidi="fa-IR"/>
        </w:rPr>
        <w:t>ویقع البحث هنا فی هیئة الجمل التامّة والناقصة والإخباریّة والإنشائیّة والفرق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یصح السکوت علیها، وهی تنقسم إلی ضربین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الجملة الإخباریّة، وهی ما یحتمل الصدق والکذب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الجملة الإنشائیّة، وهی ما لا یحتمل الصدق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لا یصح السکوت علیه، وحکمها حکم المفردات ولذا تکون حکایة هیئتها حکایة تصوریّة ولهذا لا تتصف بالصدق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والأوضح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هیئة الجمل التامّة حاکیة عن تحقّق شیء أو لا تحقّقه فی الهلیّات البسطیة، أو عن کون شیء شیئاً أو لا کونه کذلک فی الهلیّات المرکّبة، وهذه حکایة تصدیقیّة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وهیئة الجمل الناقصة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نفس الربط والإضافة لا علی تحقّقها، وعلی الهوهویّة التصوریّة لا علی ثبوتها فی الخارج، فالمحکی بالحکایة التصوریّة فی الناقصة تارة هو الهوهویّة التصوریّة کما فی الوصف والموصوف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یصحّ الحمل،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فتنعقد القضیّة بلا تخلّل الأداة، واُخری هو الإضافة والإنتساب کما فی المضاف والمضاف إلیه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الحمل إلّابتخلّل الأداة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هیئة الإخبار والإنشاء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البحث هنا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الإنشاء، والثانی فی الإخبار، وهذا البحث أیضاً صغروی، وهنا أقوال نشیر إلی المختار منها </w:t>
      </w:r>
      <w:r>
        <w:rPr>
          <w:rStyle w:val="FootnoteAnchor"/>
          <w:rtl w:val="true"/>
        </w:rPr>
        <w:footnoteReference w:id="99"/>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 الإنشائیّة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الإنشائیّة فی أبواب الأمر والنهی، فالکلام فی مدلول هیئاتها یقرّر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الإنشائیّة فی أبواب العقود والإیقاعات، والهیئات فیه آلات لإیجاد أمر </w:t>
      </w:r>
      <w:r>
        <w:rPr>
          <w:rStyle w:val="FootnoteAnchor"/>
          <w:rtl w:val="true"/>
        </w:rPr>
        <w:footnoteReference w:id="101"/>
      </w:r>
      <w:r>
        <w:rPr>
          <w:rFonts w:ascii="IRNazanin" w:hAnsi="IRNazanin" w:eastAsia="IRNazanin"/>
          <w:color w:val="111111"/>
          <w:sz w:val="28"/>
          <w:sz w:val="28"/>
          <w:szCs w:val="28"/>
          <w:rtl w:val="true"/>
          <w:lang w:bidi="fa-IR"/>
        </w:rPr>
        <w:t xml:space="preserve">من الإعتباریّات التی یحتاج إلیها الإنسان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لإنشاء حقیقة البیع، کما أنّ الخبری من هذه الکلمة یحکی عن هذا الإیجاد، والمنشأ الموجَد یختلف فی الإنشائیّات فهو علی أقسام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یقصد إیجاد الهوهویّة فی عالم الإعتبار لعدم الهوهویّة واقعاً وخارجاً،</w:t>
      </w:r>
    </w:p>
    <w:p>
      <w:pPr>
        <w:pStyle w:val="BookText"/>
        <w:rPr/>
      </w:pPr>
      <w:r>
        <w:rPr>
          <w:rFonts w:ascii="IRNazanin" w:hAnsi="IRNazanin" w:eastAsia="IRNazanin"/>
          <w:color w:val="111111"/>
          <w:sz w:val="28"/>
          <w:sz w:val="28"/>
          <w:szCs w:val="28"/>
          <w:rtl w:val="true"/>
          <w:lang w:bidi="fa-IR"/>
        </w:rPr>
        <w:t xml:space="preserve">فالهوهویّة إمّا حقیقیّة غیر جعلیّة أو جعلیّة اعتباریّة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فالموضع یصیر مصداقاً للمحمول اعتباراً بعد تمام الکلام ویترتّب علیه الآثار، ففی أمثال المقام ینشیء الهوهویّة کالهوهویّة فی الإخبار، وإنشاء هذه الهوهویّة هو إنشاء الحریّة والفراق والضمان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یقصد إیجاد الکون الرابط بناءً علی القول بالکون الرابط فی القضایا غیر المؤوّلة،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ضالّتی فله هذا الدینار أو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فینشیء کون الدینار للرادّ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 بإنشاء الملکیّة أو إنشاء الجعالة کالبیع والإجارة أو کون شیء علی العهدة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ینشیء ماهیّة ذات إضافة کالبیع والإجارة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ینشیء کون شیء علی العهدة کما فی النذر والعهد، وهذه هی الکون الرابط ظاهراً، أو هو إنشاء لعنوان العهد والنذر ومثلهما الیمین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مقدّمة لتبیین الفرق بین الخبر والإنشاء،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امور أربعة قد تسالم علیها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الإنشاء والإخبار هو أنّ للثانی نسبة فی الخارج والذهن، وهما تارة یتطابقان واُخری یختلفان، بخلاف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والدائر بینهم من أنّ العلم إن کان إذعاناً بالنسبة فتصدیق وإلّا فتصوّر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تقوّم القضایا بأجزاء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النسبة والموضوع والمحمول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الصدق والکذب بمطابقة النسبة للواقع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هذه الاُمور نظر، وقبل الخوض فی بیان النظر فیها نذکر أقسام القاضایا، فالقضایا تنقسم قسمین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والموجبة تنقسم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المؤوّلة والمؤوّلة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المؤوّلة تنقسم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الحملیّة بالحمل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والحملیّة بالحمل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قضیّة أیضاً تنقسم إلی ثلاثة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قضیّة لفظیّة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قضیّة معقولة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قضیّة خارجیّة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القضایا الموجبة غیر المؤوّلة التی یکون الحمل فیها حملاً أولیّاً ذاتیّاً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القضایا التی یتحد فیها الموضوع والمحمول وجوداً وماهیّة ومفهوماً،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خلوّ صفحة الوجود عن النسبة والربط والإضافة فی موردها؛ لبداهة امتناع النسبة فی محکی الأولیّات والبسائط بحسب نفس الأمر؛ فإنّ الحدّ عین المحدود وتفصیل لنفس حقیقته، فلا یمکن فرض إضافة واقعیّة بینهما فی وعاء تقرّر الماهیّة، وکذا الحال فی الهلیّات البسیطة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یعقل تحقّق الإضافة بین موضوعها ومحمولها؛ وإلّا یلزم زیادة الوجود علی الماهیّة فی الخارج وغیر ذلک من المحاذیر، کما أنّه لا یعقل ذلک فی حمل الشیء علی نفسه أو حمله علی مصداقه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القضایا إذا لوحظت باعتبار الخارج، وأمّا القضایا اللفظیّة والمعقولة فلا شکّ فی کونها مطابقة للخارج؛ فلا تحکی إلّاعمّا اشتملت علیه صفحة الوجود بلا زیادة ولا نقصان؛ لأنّه لا معنی لإشتمالها علی الإضافة والنسبة بلا حکایة عن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القضایا الموجبة غیر المؤوّلة التی یکون الحمل فیها حملاً شایعاً صناعیّاً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القضایا التی یتحّد فیها الموضوع والمحمول وجوداً فقط،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والمختار فیها أنّها أیضاً لا تدلّ إلّاعلی الهوهویّة التی هی المقصودة للمتکلّم</w:t>
      </w:r>
    </w:p>
    <w:p>
      <w:pPr>
        <w:pStyle w:val="BookText"/>
        <w:rPr/>
      </w:pPr>
      <w:r>
        <w:rPr>
          <w:rFonts w:ascii="IRNazanin" w:hAnsi="IRNazanin" w:eastAsia="IRNazanin"/>
          <w:color w:val="111111"/>
          <w:sz w:val="28"/>
          <w:sz w:val="28"/>
          <w:szCs w:val="28"/>
          <w:rtl w:val="true"/>
          <w:lang w:bidi="fa-IR"/>
        </w:rPr>
        <w:t>والقضیّة الحاکیة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القضایا الموجبة المؤوّلة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القضایا التی تتخلّل فیها الأداة 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لیست حملیّات حقیقیّة ولذلک تتأوّل بکائن أو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ودلالتها لفظاً علی النسبة الخارجیّة ممّا لا إشکال فیه، کما أنّ الإضافات لها نحو تحقّق فی الخارج؛ إذ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 عن النسبة بین الأشیاء بعضها مع البعض،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أشبهها تدلّ علی نحو إضافة وحصول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عند المحقّقین لیست لحمل السلب أو حمل هو السلب، بل لسلب الحمل ونفی الهوهویّة بنحو التصدیق فی الحملیّات غیر المؤوّلة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ولسلب الحصول ونفی النسبة والکینونة تصدیقاً فی المؤوّلة منها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فالحملیّات الحقیقیّة السالبة لا تشتمل علی النسبة مطلقاً، والمؤوّلة منها یؤخذ اللفظ الدالّ علی النسبة فیها لإیقاع السلب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فی الحملیّات الموجبة غیر المؤوّلة وضعت للدلالة علی الهوهویّة التصدیقیّة مقابل الهوهویّة التصوریّة التی تکون فی المرکبات الناقصة، ومفادها أنّ المحمول عین الموضوع خارجاً، کما أنّ الهیئة فی المؤوّلة وضعت لتدلّ علی تحقّق النسبة دلالة تصدیقیّة، فهی تشتمل علی التصدیق لا محالة علی اختلاف فی المتعلّق من الهوهویّة أو ثبوت النسبة ومضیّ الحال فی السالبة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فالحملیّات بأجمعها عاریة عن النسبة فی جمیع أقسامها سواء کانت لفظیّة أم معقولة أم خارجیّة </w:t>
      </w:r>
      <w:r>
        <w:rPr>
          <w:rStyle w:val="FootnoteAnchor"/>
          <w:rtl w:val="true"/>
        </w:rPr>
        <w:footnoteReference w:id="103"/>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تحقیق ما سبق ظهر ضعف ما یقال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الهیئة هو ربط العرض بموضوعه وأنّ ذلک هو المعبّر عنه بالوجود الرابط، کما ذکره المحقق العراقی رحمه الله وقد مضی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الإخبار والإنشاء هو أنّ للإخبار نسبة فی الخارج والذهن قد یتطابقان وقد لا یتطابقان بخلاف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الإخبار والإنشاء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الفرق بین الإخبار والإنشاء فی نواح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هیئة الإخبار هی للحکایة عن الهوهویّة التصدیقیّة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الهلیّات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وللحکایة عن تحقّق الشیِ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الهلیّات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هیئة الإنشاء؛ فإنّها لإیجاد أمر من الإعتباریّات التی یحتاج إلیها الإنسان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الإخباریّة تحتمل الصدق والکذب بخلاف الإنشاء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38" w:name="pg5460_46991"/>
    </w:p>
    <w:p>
      <w:pPr>
        <w:pStyle w:val="Heading2"/>
        <w:numPr>
          <w:ilvl w:val="1"/>
          <w:numId w:val="1"/>
        </w:numPr>
        <w:rPr/>
      </w:pPr>
      <w:bookmarkStart w:id="39" w:name="__RefHeading___Toc2020509_581953129"/>
      <w:bookmarkStart w:id="40" w:name="_Toc15"/>
      <w:bookmarkEnd w:id="38"/>
      <w:bookmarkEnd w:id="39"/>
      <w:r>
        <w:rPr/>
        <w:t>3</w:t>
      </w:r>
      <w:r>
        <w:rPr>
          <w:rtl w:val="true"/>
        </w:rPr>
        <w:t xml:space="preserve"> - </w:t>
      </w:r>
      <w:r>
        <w:rPr>
          <w:rtl w:val="true"/>
        </w:rPr>
        <w:t>المجاز</w:t>
      </w:r>
      <w:bookmarkEnd w:id="40"/>
    </w:p>
    <w:p>
      <w:pPr>
        <w:pStyle w:val="BookText"/>
        <w:rPr/>
      </w:pPr>
      <w:r>
        <w:rPr>
          <w:rFonts w:ascii="IRNazanin" w:hAnsi="IRNazanin" w:eastAsia="IRNazanin"/>
          <w:color w:val="111111"/>
          <w:sz w:val="28"/>
          <w:sz w:val="28"/>
          <w:szCs w:val="28"/>
          <w:rtl w:val="true"/>
          <w:lang w:bidi="fa-IR"/>
        </w:rPr>
        <w:t>وفیه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المجاز إستعمال اللفظ فی غیر ما وضع له أو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المجاز بالطبع أو بالوضع؟</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استعمال المجاز إلی الترخیص من الواضع أو لا؟</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العلائق المعتبرة فی المجاز تحتاج إلی وضع شخصی أو یکفی الوضع النوعی؟</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المجاز استعمال اللفظ فی غیر ما وضع له أو لا؟</w:t>
      </w:r>
    </w:p>
    <w:p>
      <w:pPr>
        <w:pStyle w:val="BookText"/>
        <w:rPr/>
      </w:pPr>
      <w:r>
        <w:rPr>
          <w:rFonts w:ascii="IRNazanin" w:hAnsi="IRNazanin" w:eastAsia="IRNazanin"/>
          <w:color w:val="111111"/>
          <w:sz w:val="28"/>
          <w:sz w:val="28"/>
          <w:szCs w:val="28"/>
          <w:rtl w:val="true"/>
          <w:lang w:bidi="fa-IR"/>
        </w:rPr>
        <w:t xml:space="preserve">یقع البحث فی مقامین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استعمال اللفظ فی غیر ما وضع 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الإستعارة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وقایة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استعمال اللفظ فی الموضوع 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المجاز عند الاُدباء، استعمال اللفظ فی غیر الموضوع له، وإرادته بقرینة صارفة مع اعتبار علاقة </w:t>
      </w:r>
      <w:r>
        <w:rPr>
          <w:rStyle w:val="FootnoteAnchor"/>
          <w:rtl w:val="true"/>
        </w:rPr>
        <w:footnoteReference w:id="108"/>
      </w:r>
      <w:r>
        <w:rPr>
          <w:rFonts w:ascii="IRNazanin" w:hAnsi="IRNazanin" w:eastAsia="IRNazanin"/>
          <w:color w:val="111111"/>
          <w:sz w:val="28"/>
          <w:sz w:val="28"/>
          <w:szCs w:val="28"/>
          <w:rtl w:val="true"/>
          <w:lang w:bidi="fa-IR"/>
        </w:rPr>
        <w:t xml:space="preserve">، وهذا القول هو الذی یظهر من الکفایة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فصّل السکّاکی بین الإستعارة وغیرها من المجازات، وخالف بذلک الاُدباء فی خصوص الإستعارة </w:t>
      </w:r>
      <w:r>
        <w:rPr>
          <w:rStyle w:val="FootnoteAnchor"/>
          <w:rtl w:val="true"/>
        </w:rPr>
        <w:footnoteReference w:id="110"/>
      </w:r>
      <w:r>
        <w:rPr>
          <w:rFonts w:ascii="IRNazanin" w:hAnsi="IRNazanin" w:eastAsia="IRNazanin"/>
          <w:color w:val="111111"/>
          <w:sz w:val="28"/>
          <w:sz w:val="28"/>
          <w:szCs w:val="28"/>
          <w:rtl w:val="true"/>
          <w:lang w:bidi="fa-IR"/>
        </w:rPr>
        <w:t xml:space="preserve">لا فی جمیع المجازات، فقال بکونها حقیقة لغویّة، والتصرّف یکون فی أمر عقلی، أی جعل ما لیس بفرد فرداً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هذا لما صحّ التعجّب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تُظلّلنی ومن عجب شمسٌ تُظلّلُنی من الشمس</w:t>
      </w:r>
    </w:p>
    <w:p>
      <w:pPr>
        <w:pStyle w:val="BookText"/>
        <w:rPr/>
      </w:pPr>
      <w:r>
        <w:rPr>
          <w:rFonts w:ascii="IRNazanin" w:hAnsi="IRNazanin" w:eastAsia="IRNazanin"/>
          <w:color w:val="111111"/>
          <w:sz w:val="28"/>
          <w:sz w:val="28"/>
          <w:szCs w:val="28"/>
          <w:rtl w:val="true"/>
          <w:lang w:bidi="fa-IR"/>
        </w:rPr>
        <w:t xml:space="preserve">إذ لا تعجب فی أن یظلل إنسان حَسِن الوجه إنساناً آخر، ولمّا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التعجّب فی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تعجبوا من بلی غِلالته قد زرّ أزراره علی القمر</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بابتناء التعجّب فی الأوّل والنهی عنه فی الثانی علی نسیان التشبیه، ووجه النسیان إداء حقّ المبالغة، فهذا التناسی لأداء حقّ المبالغة مصحّح للتعجّب والنهی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الإدّعاء وجعل ما لیس بفرد فرداً، فهو المصحّح للتناسی؛ إذ الحقّ المبالغة إدّعاء فردیّة ما لیس بفرد، ولذا یوجّه نسیانه، فهذا 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بعدم تمامیّة ذلک فی الأعلام الشخصیّة؛ فلا المراد لما قاله السکّاکی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کلیّة المعنی کی یجعل ما لیس فرداً فرداً 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باشتراکه مع القول المشهور فی کون الإستعمال فی غیر ما وضع له؛ لوضوح أنّ استعمال اللفظ فی المصداق الحقیقی للموضوع له بخصوصه مجاز، فکیف بالفرد الإدّعائی؟ فما ذهب إلیه من أنّ الإدّعاء المزبور یجعله حقیقة لُغویّة،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أنّ استعمال اللفظ الموضوع للطبیعة اللابشرط المعرّاة عن کلّ قید فی مصادیقها الواقعیّة مجاز، فضلاً عمّا جعل مصداقاً بالإدّعاء، ولا ینتقض هذا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المحمول المستعمل فی الماهیّة المطلقة، لا فی الفرد الخاص، والهیئة الحُکمیّة تفید الإتّحاد والهوهویّة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لیس مراد السکّاکی استعمال اللفظ فی الفرد الإدّعائی بخصوصه کی یکون مجازاً کما فی الفرد الحقیقیّ، فهو لا یقول بهذا، بل صریح کلامه استعمال اللفظ فی معناه الحقیقیّ، ولذلک یقول بکونه حقیقة لغویّة، مع أنّ مجازیّة استعمال اللفظ الکلّی فی فرد من أفراده بخصوصه أوضح من أن یخفی عنده، فهو یقول بعدم التصرّف فی المعنی وعدم التغییر فی افقه وحریمه أصلاً، بل التصرّف وقع فی أمر عقلی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الکلّی فی الإستعارة یستعمل فی معناه دائماً لا فی الفرد، والفردیّة من الحقیقیّة الإدعائیّة تفهم من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تعدد الدال والمدلول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بناءً علی مسلک السکّاکی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کلا</w:t>
      </w:r>
    </w:p>
    <w:p>
      <w:pPr>
        <w:pStyle w:val="BookText"/>
        <w:rPr/>
      </w:pPr>
      <w:r>
        <w:rPr>
          <w:rFonts w:ascii="IRNazanin" w:hAnsi="IRNazanin" w:eastAsia="IRNazanin"/>
          <w:color w:val="111111"/>
          <w:sz w:val="28"/>
          <w:sz w:val="28"/>
          <w:szCs w:val="28"/>
          <w:rtl w:val="true"/>
          <w:lang w:bidi="fa-IR"/>
        </w:rPr>
        <w:t xml:space="preserve">المثالین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الحقیقیّ، وهو الحیوان المفترس، والفرد الحقیقیّ فی الأوّل والإدّعائیّ فی الثانی ارید بمعونة القرینة، فلم یستعمل فی الفرد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وقایة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الإصفهانی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استعمال اللفظ فی جمیع المجازات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الإستعارت، والمرسلات، والمفردات، والمرکّبات، وفی جمیع الکنایات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له، وهو المراد الإستعمالی، لکنّ المراد الجدّی أمر آخر غیر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الإستعمال المجازی لتطبیق ما هو الموضوع له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بادّعاء الفردیّة وجعله مصداقاً له إدّعاءً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نحوه من الکلیّات وأسماء الأجناس، وأمّا بادّعاء العینیّة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اختاره القائد الکبیر قدس سره وارتضاه </w:t>
      </w:r>
      <w:r>
        <w:rPr>
          <w:rStyle w:val="FootnoteAnchor"/>
          <w:rtl w:val="true"/>
        </w:rPr>
        <w:footnoteReference w:id="114"/>
      </w:r>
      <w:r>
        <w:rPr>
          <w:rFonts w:ascii="IRNazanin" w:hAnsi="IRNazanin" w:eastAsia="IRNazanin"/>
          <w:color w:val="111111"/>
          <w:sz w:val="28"/>
          <w:sz w:val="28"/>
          <w:szCs w:val="28"/>
          <w:rtl w:val="true"/>
          <w:lang w:bidi="fa-IR"/>
        </w:rPr>
        <w:t xml:space="preserve">، بعد ما استفاده شفاهاً من العلّامة أبی المجد الشیخ محمد رضا الإصفهانی قدس سره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عدم الفرق بین هذا المسلک ومسلک السکّاکی إلّافی التعمیم </w:t>
      </w:r>
      <w:r>
        <w:rPr>
          <w:rStyle w:val="FootnoteAnchor"/>
          <w:rtl w:val="true"/>
        </w:rPr>
        <w:footnoteReference w:id="116"/>
      </w:r>
      <w:r>
        <w:rPr>
          <w:rFonts w:ascii="IRNazanin" w:hAnsi="IRNazanin" w:eastAsia="IRNazanin"/>
          <w:color w:val="111111"/>
          <w:sz w:val="28"/>
          <w:sz w:val="28"/>
          <w:szCs w:val="28"/>
          <w:rtl w:val="true"/>
          <w:lang w:bidi="fa-IR"/>
        </w:rPr>
        <w:t>، فعلی کلا المذهبین استعمل اللفظ فی معناه الحقیقیّ واُرید منه ذلک، غایة الأمر طبّق علی ما لیس بفرد حقیقی للتنزیل والإدّعاء فی الکلیّات وأسماء الأجناس؛ فالإرادتان</w:t>
      </w:r>
    </w:p>
    <w:p>
      <w:pPr>
        <w:pStyle w:val="BookText"/>
        <w:rPr/>
      </w:pPr>
      <w:r>
        <w:rPr>
          <w:rFonts w:ascii="IRNazanin" w:hAnsi="IRNazanin" w:eastAsia="IRNazanin"/>
          <w:color w:val="111111"/>
          <w:sz w:val="28"/>
          <w:sz w:val="28"/>
          <w:szCs w:val="28"/>
          <w:rtl w:val="true"/>
          <w:lang w:bidi="fa-IR"/>
        </w:rPr>
        <w:t xml:space="preserve">بالنسبة إلی المعنی الحقیقی متطابقتان </w:t>
      </w:r>
      <w:r>
        <w:rPr>
          <w:rStyle w:val="FootnoteAnchor"/>
          <w:rtl w:val="true"/>
        </w:rPr>
        <w:footnoteReference w:id="117"/>
      </w:r>
      <w:r>
        <w:rPr>
          <w:rFonts w:ascii="IRNazanin" w:hAnsi="IRNazanin" w:eastAsia="IRNazanin"/>
          <w:color w:val="111111"/>
          <w:sz w:val="28"/>
          <w:sz w:val="28"/>
          <w:szCs w:val="28"/>
          <w:rtl w:val="true"/>
          <w:lang w:bidi="fa-IR"/>
        </w:rPr>
        <w:t>علی کلا المسلکین، اللّهمّ إلّاأن یقال باستعمال اللفظ علی مسلک السکّاکی فی الفرد الإدّعائی وإرادته منه، فالإرادتان متطابقتان بالنسبة إلیه، وباستعمال اللفظ فی معناه الحقیقی وإرادة غیره جدّاً علی مسلک الإصفهانیّ، وقد عرفت ما هو مراد السکّاکی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التهذیب من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المسلکین من أنّ المستعمل فیه بالإرادة الإستعمالیّة هو نفس الموضوع له علی رأی شیخنا وإن کان الجدّ علی خلافه، دون ما ذهب إلیه السکّاکی فإنّ المتعلّق للإرادة عنده إستعمالیّة کانت أو جدیّة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ما افید آنفاً، وقد عرفت ما هو مراد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عبارة عن التلاعب بالألفاظ باستعارتها عن معانیها الحقیقیّة لغیرها، بل حُسنها ولطافتها إنّما یکون بالتلاعب بالمعانی بتوسعتها من جهة المصادیق بحیث تسع وتعمّ ما لا تسعه بمقتضی الوضع وبمجرّده، فلا تسعه مفاهیم الألفاظ بحیث تسع وتعمّ ما لا تسعه بمقتضی الوضع وبمجرّده، فلا تسعه مفاهیم الألفاظ ومعانیها إبتداءً بلا عنایة، بل تسعه بعد الإدّعاء، أی إدّعاء الفردیّة والعینیّة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مَلَکٌ کَرِیم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لیس حُسن هذا المجاز فی استعارة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ومجرّداً عن معناه لوجود یوسف علیه السلام وجعلها متّحدین فی الإسم، بل اللطافة والحسن فی استعماله فی معناه وادّعاء الإنطباق علیه علیه السلام کما ینطبق علی مصداقه الحقیقیّ، فللمَلَک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سماویّ وادّعائیّ أرضیّ، وهکذا الأسد فله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حقیقیّ وفرد ادّعائیّ، وفی حاتم ومارد ادّعی العینیّة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الکلام فی المرسل، فإطلاق العین علی الربیئة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باب الإدّعاء، أی ادّعاء کونه عیناً باصرة بتمام وجوده، فکأنّه عین لا غیر لکمال</w:t>
      </w:r>
    </w:p>
    <w:p>
      <w:pPr>
        <w:pStyle w:val="BookText"/>
        <w:rPr/>
      </w:pPr>
      <w:r>
        <w:rPr>
          <w:rFonts w:ascii="IRNazanin" w:hAnsi="IRNazanin" w:eastAsia="IRNazanin"/>
          <w:color w:val="111111"/>
          <w:sz w:val="28"/>
          <w:sz w:val="28"/>
          <w:szCs w:val="28"/>
          <w:rtl w:val="true"/>
          <w:lang w:bidi="fa-IR"/>
        </w:rPr>
        <w:t>المراقبة والمحافظة، لا من باب استعمال اللفظ الموضوع للجزء فی الکلّ لعلاقة الکلّ والجزء، فللعین فرادن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وإدّعائیّ، وکذا إطلاق المیت علی المشرف علی الموت أو علی الجاهل غیر البصیر، وهکذا القریة أو الدار علی أهلها، فکأنّ الأهل هو نفس القریة والدار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أمثال هذین من باب الإشتهار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القضیّة فی غایة الوضوح وفی مرتبة عالیة من الشهرة بحیث تجیب عنها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البطحاء وطأته والبیت یعرفه والحلّ والحرم</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والعیر هو قافلة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أمثال هذا من المجاز فی الحذف، إخراج للکلام عن الحسن واللطافة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المجازات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المجازات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تقدّم رِجْلاً وتُؤخّر اخری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کالمجازات المفردة؛ لعدم استعمال المفردات إلّافی معانیها الحقیقیّة، والمرکّب لا وضع له علی حِده بحیث تکون أجزاؤه من المفردات بمنزلة حروف الهجاء فیها؛ کی یستعمل فی غیر ما وضع له، فهنا أیضاً إدّعاء وتنزیل وجعل ما لیس مقدّم رجله تارة ومؤخّرها اخری حقیقة من أفراد هذا المثل، فکأنّک تدّعی أنّ هذا الشخص المتردّد المتحیّر هو أیضاً یقدّم رجلاً ویؤخّر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المجاز بالطبع أو بالوضع؟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المجاز یحتاج إلی الترخیص من الواضع أم لا؟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العلائق المعتبرة فی المجاز تحتاج إلی وضع شخصی أو یکفی الوضع النوعی؟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استعمال اللفظ فیما یناسب ما وضع له، هل</w:t>
      </w:r>
    </w:p>
    <w:p>
      <w:pPr>
        <w:pStyle w:val="BookText"/>
        <w:rPr/>
      </w:pPr>
      <w:r>
        <w:rPr>
          <w:rFonts w:ascii="IRNazanin" w:hAnsi="IRNazanin" w:eastAsia="IRNazanin"/>
          <w:color w:val="111111"/>
          <w:sz w:val="28"/>
          <w:sz w:val="28"/>
          <w:szCs w:val="28"/>
          <w:rtl w:val="true"/>
          <w:lang w:bidi="fa-IR"/>
        </w:rPr>
        <w:t>هو بالوضع أو بالطبع؟ وجهان، بل قولان، أظهرها أنّه بالطبع بشهادة الوجدان بحسن الإستعمال فیه ولو مع منع الواضع عنه، وباستهجان الإستعمال فیما لا یناسبه ولو مع ترخیصه، ولا معنی لصحّته إلّاحسنه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الکفایة ثلاثة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استعمال اللفظ فی غیر ما وضع له، أی فیما یناسب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المجاز إلی الوضع، بل یکون بالطبع، فالمجوّز هو الطبع لا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الإستعمال وحسنه فیما یناسب، تکون بشهادة الوجدان، فالإستعمال حسن ولو من غیر ترخیص، وغیر حسن ولو مع الترخیص</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انقدح عدم الحاجة إلی کثیر من المباحث المطروحة فی باب المجاز،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فیه إلی الترخیص من الواضع أو لا؟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تحتاج العلائق المعتبرة فیه إلی وضع شخصی أو یکفی الوضع والترخیص النوعی؟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المجاز بالوضع أو بالطبع؟ إذ المجازات کلّها لا یستعمل اللفظ فیها إلّافی الموضوع له، غایة الأمر هو بالإدّعاء، إمّا بادّعاء الفردیّة کما فی الکلیّات وأسماء الأجناس، أو العینیّة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الأشخاص، وإن کان صحّة الإدّعاء وحسن وقوعه أمراً یرجع إلی الذوق السلیم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41" w:name="pg5460_47005"/>
    </w:p>
    <w:p>
      <w:pPr>
        <w:pStyle w:val="Heading2"/>
        <w:numPr>
          <w:ilvl w:val="1"/>
          <w:numId w:val="1"/>
        </w:numPr>
        <w:rPr/>
      </w:pPr>
      <w:bookmarkStart w:id="42" w:name="__RefHeading___Toc2020511_581953129"/>
      <w:bookmarkStart w:id="43" w:name="_Toc16"/>
      <w:bookmarkEnd w:id="41"/>
      <w:bookmarkEnd w:id="42"/>
      <w:r>
        <w:rPr/>
        <w:t>4</w:t>
      </w:r>
      <w:r>
        <w:rPr>
          <w:rtl w:val="true"/>
        </w:rPr>
        <w:t xml:space="preserve"> - </w:t>
      </w:r>
      <w:r>
        <w:rPr>
          <w:rtl w:val="true"/>
        </w:rPr>
        <w:t>فی إطلاق اللفظ وإرادة نوعه أو صنفه أو مثله أو شخصه</w:t>
      </w:r>
      <w:bookmarkEnd w:id="43"/>
    </w:p>
    <w:p>
      <w:pPr>
        <w:pStyle w:val="BookText"/>
        <w:rPr/>
      </w:pPr>
      <w:r>
        <w:rPr>
          <w:rFonts w:ascii="IRNazanin" w:hAnsi="IRNazanin" w:eastAsia="IRNazanin"/>
          <w:color w:val="111111"/>
          <w:sz w:val="28"/>
          <w:sz w:val="28"/>
          <w:szCs w:val="28"/>
          <w:rtl w:val="true"/>
          <w:lang w:bidi="fa-IR"/>
        </w:rPr>
        <w:t>هنا بعد نقل کلام صاحب الکفایة قدس سره ثلاثة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 اللفظ وإرادة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 اللفظ وإرادة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 اللفظ وإرادة نوعه أو 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صاحب الکفایة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فی صحّة إطلاق اللفظ وإرادة نوعه به،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أو صنفه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إذا لم یقصد به شخص القول، أو مثله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فیما إذا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إلی أنّ صحّة الإطلاق کذلک وحسنه، إنّما کان بالطبع لا بالوضع، وإلّا کانت المهملات موضوعة لذلک، لصحّة الإطلاق کذلک فیها، والإلتزام بوضعها کذلک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إطلاقه وإرادة شخصه،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واُرید منه شخص نفسه، ففی صحّته بدون تأویل نظر؛ لإستلزامه اتّحاد الدالّ والمدلول، أو ترکّب القضیّة من جزئین کما فی الفصول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اعتبر دلالته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الإتّحاد، وإلّا لزم ترکبّه من جزئین؛ لأنّ القضیّة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حاکیة عن المحمول والنسبة لا الموضوع، فتکون القضیّة المحکیّة بها مرکّبة من جزئین، مع امتناع الترکّب إلّامن الثلاثة؛ ضرورة استحالة ثبوت النسبة بدون المنتسبین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عن الإشکال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یکفی تعدّد الدالّ والمدلول اعتباراً وإن اتّحدا ذاتاً، فمن حیث إنّه لفظ صادر عن لافظه کان دالّاً، ومن حیث إنّ نفسه وشخصه مراده کان مدلولاً، مع أنّ حدیث ترکّب القضیّة من جزئین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اعتبار الدلالة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إذا لم یکن الموضوع نفس شخصه، وإلّا کان أجزاؤها الثلاثة تامّة، وکان المحمول فیها منتسباً إلی شخص اللفظ ونفسه، غایة الأمر أنّه نفس الموضوع، لا الحاکی عنه، فافهم، 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لیس من باب استعمال اللفظ بشیء، بل یمکن أ 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أیضاً من هذا الباب ما إذا اطلق اللفظ واُرید به نوعه أو صنفه، فإنّه فرده ومصداقه حقیقة، لا لفظه وذاک معناه کی یکون مستعملاً فیه استعمال اللفظ فی المعنی، فیکون اللفظ نفس الموضوع الملقی إلی المخاطب خارجاً قد احضر فی ذهنه بلا واسطة حاک، وقد حکم علیه ابتداءً بدون واسطة أصلاً، لا لفظه کما لا یخفی، فلا یکون فی البین لفظ قد استعمل فی معنی، بل فرد قد حکم فی القضیّة علیه بما هو مصداق لکلّی اللفظ، لا بما هو خصوص جزئیّته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 اللفظ وإرادة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واُرید منه شخص نفسه ففی صحّة هذا القسم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الأوّل من صاحب الفصول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إستلزام اتّحاد الدال والمدلول أو ترکّب القضیّة من جزئین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وأجابه الآخوند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الدالّ والمدلول اعتباراً، وتمامیّة الأجزاء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مضی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 من تهذیب الاُصول مع توضیحات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باب</w:t>
      </w:r>
    </w:p>
    <w:p>
      <w:pPr>
        <w:pStyle w:val="BookText"/>
        <w:rPr/>
      </w:pPr>
      <w:r>
        <w:rPr>
          <w:rFonts w:ascii="IRNazanin" w:hAnsi="IRNazanin" w:eastAsia="IRNazanin"/>
          <w:color w:val="111111"/>
          <w:sz w:val="28"/>
          <w:sz w:val="28"/>
          <w:szCs w:val="28"/>
          <w:rtl w:val="true"/>
          <w:lang w:bidi="fa-IR"/>
        </w:rPr>
        <w:t xml:space="preserve">الإستعمال والدلالة الوضعیّة، وأنّه یفارق المقام، باب الإستعمال، وهو لیس إلّاإیجاد صورة الموضوع وإحداث نقشه فی ذهن السامع لینتقل منها إلی شخص الموضوع، فلیس المقام من باب الدلالة علی نفسه والإستعمال فی نفسه، کالإنتقال من صورة اللفظ المنقوشة علی شیء إلی شخص هذا اللفظ، وهنا أیضاً یکتب وینقش بإطلاق اللفظ وإلقائه صورته ونقشه علی لوح نفس السامع، فینتقل منها إلی شخص ذلک اللفظ الملقی، ففی القرطاس مثلاً یکتب وینقش اللفظ بقلم من الأقلام، وفی لوح النفس وقرطاسیها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آلة الإیجاد، فهناک هی الأقلام وهنا اللسان، والقابل هناک القرطاس وهنا لوح النفس، التی هی أیضاً قرطاس بمعناه العامّ، کالمیزان والصراط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إیجاد صورة اللفظ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صدور الحرف المتصرّمة عن المتکلّم وتمام الکلمة وخروجها عن مقاطع الفمّ وخلاصها منها، یقرع الهواء ویتموّج فی ناحیة الصماخ، فیحصل من تلک الحروف صورة ونقش فی نفس السامع، ومن الواضح جدّاً أنّ هذه الصورة المنقوشة علی لوح النفس لیست عین ما فی الخارج وشخصه، وإلّا لزم الإنقلاب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انقلاب ما فی الذهن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الخارج أمر متصرّم منصرم سیّال لا قرار له ولا بقاء، بخلاف نقش لوح النفس فهو أمر ثابت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إذا حمل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کحمل لفظ علی زید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یکون من خواصّ هذا اللفظ خارجاً، کلفظ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اللفظیّة من خواص ما یلقی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المنقوش علی لوح النفس، فلا یطلق علیها لفظ، لأنّه لا ینتقل ذهن السامع من تلک الصورة المنقوشة إلی اللفظ الصادر من المتکلّم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الموجود المتصرّم یوجد فی لوح نفس السامع مع الصورة أوّلاً، وتلک الصورة تحکی عن شخص ذلک المتصرّم ثانیاً، لا مثل حکایة اللفظ عن معناه لعدم الوضع، بل کحکایة صورة الفرس المنقوشة علی الجدار عن الفرس، فاللفظ المتصرّم آلة إیجاد الصورة، والصورة المنقوشة آلة حکایة ذلک المتصرّم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الإنتقال هنا کالحرکة الإنعطافیّة، أی هنا انتقال فقط لا إیجاد أیضاً، إلّا إنّه ینتقل من اللفظ الخارجی إلی صورة اللفظ ونقشه الموجود فی لوح النفس، ومن الصورة إلی ذلک اللفظ الخارجی أیضاً، هذا بخلاف الدلالة والإستعمال، إذ فی الإستعمال ینتقل من اللفظ إلی الصورة، ومنها إلی المعنی، ومنه إلی الخارج، فلا انتقال منها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الإنتقالات فی الدلالة والإستعمالات طولیّة مترتبة، وفیما نحن فیه دوریّة متعاکسة، کالحرکة الفکریّة، حیث تکون إلی المبادئ ومن المبادئ إلی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مشاحّة فی إطلاق الدلالة فیما نحن فیه أیضاً، لکنّ لا الوضعیّة الإصطلاحیّة، بل بمعنی جعل اللفظ دالّاً بواسطة إیجاد کاشفه، ومدلولاً فی الآن المتأخّر لإنکشافه بذلک الکاشف الموجود بواسطته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الوضعیّة فمستحیلة؛ للزوم إتحاد الدالّ والمدلول، ودفعه بالتعدّد الإعتباری غیر مجدٍ؛ لإنتزاع عنوان الصادریّة وما قاربها فی رتبة متأخّرة عن الإستعمال وبعد صدور اللفظ، فکیف یقع مثل هذا العنوان مصحّحاً للإستعمال الواقع قبله؟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علی أنّه یلزم اجتماع اللحاظین الآلی والإستقلالی فی شیء واحد؛ ضرورة عدم لحاظ الدال إلّاآلیّاً والمدلول إلّاإستقلالیّاً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حمل ذلک علی إلقاء الموضوع فی ذهن السامع، فهو أفسد؛ إذ الموضوع للحکم لیس إلّاالهویّة الخارجیّة، ولا تنال النفس متن الأعیان، ولا یمکن إلقائها فی ذهن السامع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إیراد علی صاحب الکفایة قدس سره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إختیار عدم کون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اللفظ وإرادة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الإستعمال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أیضاً من هذا الباب ما إذا اطلق اللفظ واُرید به نوعه أو صنفه، فإنّه فرده ومصداقه حقیقة لا لفظه وذاک معناه، کی یکون مستعملاً فیه استعمال اللفظ فی المعنی، فیکون اللفظ نفس الموضوع الملقی إلی المخاطب خارجاً قد احضر فی ذهنه بلا وساطة حاکٍ، وقد حکم علیه ابتداءً بدون واسطة أصلاً، لا لفظه کما لا یخفی</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عدم ورود هذا الإیراد، إذ لیس مراده قدس سره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احضر فی ذهنه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إحضار نفس الخارج ومتن العین؛ لبداهة إستحالته، بل المراد هو إحضار صورته ونقشه، ولعلّ مراده قدس سره أنّ إلقاء اللفظ موجب لإیجاد صورته وخیاله فی نفس السامع علی ما حقّق، 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وساطة 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بلا حاک ودالّ بدلالة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اللفظ وإرادة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قُصِدَ، أی قصد شخص القول، فهو من باب الاستعمال والدلالة، لا إلقاء الموضوع بنفسه، ففی هذه الصورة لا یُحکَم علی شخص ما تلفّظ به وأوجده متصرّماً، بل علی شیئ آخر وشخص ثانی مثله واقع فی کلامه أو کلام متکلّم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باب استعمال اللفظ فی مماثله، ودلالته علیه کدلالة اللفظ علی معناه، غایة الأمر یکون من باب الاستعمال فی غیر ما وضع 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هذا اللفظ بإلقائه وإیجاده یکون سبباً لإیجاد صورته ونقشه فی ذهن السامع، ثم ینتقل من تلک، الصورة إلی مماثل هذا اللفظ، کما فی الصورة الأولی </w:t>
      </w:r>
      <w:r>
        <w:rPr>
          <w:rStyle w:val="FootnoteAnchor"/>
          <w:rtl w:val="true"/>
        </w:rPr>
        <w:footnoteReference w:id="130"/>
      </w:r>
      <w:r>
        <w:rPr>
          <w:rFonts w:ascii="IRNazanin" w:hAnsi="IRNazanin" w:eastAsia="IRNazanin"/>
          <w:color w:val="111111"/>
          <w:sz w:val="28"/>
          <w:sz w:val="28"/>
          <w:szCs w:val="28"/>
          <w:rtl w:val="true"/>
          <w:lang w:bidi="fa-IR"/>
        </w:rPr>
        <w:t>، والفرق فی الأولی أنّه ینتقل من الصورة ثانیاً إلی شخص اللفظ، وهنا إلی</w:t>
      </w:r>
    </w:p>
    <w:p>
      <w:pPr>
        <w:pStyle w:val="BookText"/>
        <w:rPr/>
      </w:pPr>
      <w:r>
        <w:rPr>
          <w:rFonts w:ascii="IRNazanin" w:hAnsi="IRNazanin" w:eastAsia="IRNazanin"/>
          <w:color w:val="111111"/>
          <w:sz w:val="28"/>
          <w:sz w:val="28"/>
          <w:szCs w:val="28"/>
          <w:rtl w:val="true"/>
          <w:lang w:bidi="fa-IR"/>
        </w:rPr>
        <w:t xml:space="preserve">مثله، کالإنتقال من صور وخیال اللفظ إلی معناه، کما فی الدلالات والاستعمالات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الانتقالات مترتبة لامتعاکشه منعکشه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فهذا القسم أیضاً لا یکون من باب الدلالة الوضعیّة، نعم لا مشاحّة فی إطلاق الدلالة علیه بالمعنی المتقدّم فی الأوّل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وإرادة نوعه أو صنفه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شبهة فی صحّة إطلاق اللفظ وإرادة نوعه به، کما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فعل ماضٍ، أو صنفه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إذا لم یقصد به شخص القول</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من قبیل إلقاء الموضوع بنفسه أیضاً؛ لغفلة السامع بعد سماعه عن التشخّص کلّه زماناً أو مکاناً أو غیرهما، فهو من باب إیجاد الکلّیّ فی نفس السامع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نفسه یکون کلیّاً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قیّد بقید آخر دالّ علی الصنفیّة لکان من باب إیجاد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بتبعیّة الفردیّة والکلیّة للواقع ولاحظ لید الإعتبار هنا، فالفرد الحقیقی والشخصی لا یصیر کلیّاً بمجرّد الإغماض والغفلة أو التغافل عن عوارضه، بل الجزئیّة والتشخّص یدوران مدار امتناع الصدق علی کثیرین کدوران الکلیّة مدار عدم الإمتناع فی نفس الأمر، فصورة اللفظ وخیاله شخصیّ وجزئیّ حقیقیّ، کصورة زید وخیاله لا یمکن أن تصیر کلیّة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اللفظ الحاصلة فی ذهن السامع وهی المعلومة بالذات، جزئیّة</w:t>
      </w:r>
    </w:p>
    <w:p>
      <w:pPr>
        <w:pStyle w:val="BookText"/>
        <w:rPr/>
      </w:pPr>
      <w:r>
        <w:rPr>
          <w:rFonts w:ascii="IRNazanin" w:hAnsi="IRNazanin" w:eastAsia="IRNazanin"/>
          <w:color w:val="111111"/>
          <w:sz w:val="28"/>
          <w:sz w:val="28"/>
          <w:szCs w:val="28"/>
          <w:rtl w:val="true"/>
          <w:lang w:bidi="fa-IR"/>
        </w:rPr>
        <w:t>حقیقیّة ذات عوارض وتشخّصات لا تسلب عنها بالإغماض والغفلة فلا تصیر کلیّة مطلقة، إلّاأن یراد من کلّیّتها أنّ السامع لغفلته عن تلک العوارض یفهم من هذه الصورة المعلومة بالذات نفس الطبیعة بالعرض والتبع، وینتقل من الصورة إلی الطبیعة فی المرّة الثانیة، فهذا حقّ؛ لکنّ أین هو من إلقاء الموضوع بنفسه، بل هذا کالإستعمال والدلالة؛ إذ لا منع فی دلالة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نوعه أو صنفه وحکایته عنه، إذ الدلالة عبارة عن کون الشیء بحیث یفهم منه المعنی، واللفظ الصادر آلة لإیجاد الصورة فی الذهن، ووسیلة لإنتقال السامع منه إلی المراد، أعنی طبیعة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إستعمال اللفظ فی نوعه مستلزم لإتّحاد الدالّ والمدلول، إذ اللفظ المستعمل فی النوع إمّا أن یراد منه طبیعته أو شخصه، والإتّحاد علی الأوّل واضح، وعلی الثانی یلزم الإتّحاد إذا کان الحکم شاملاً لموضوع القضیّة،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الملفوظ الموضوع أیضاً لفظ کنوعه، فهو دالّ علی النوع، ولکون فرداً للنوع مشمولاً لحکم یکون مدلولاً أیضاً، إذ مدلولیّة النوع والکلّی مدلولیّة لکلّ فرد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تباین الشخص مع الطبیعیّ؛ لترکّب الشخص من الطبیعیّ والتشخّص والمرکّب من المبیان مباین، فالإستعمال حینئذ لا یصحّ للمباینة</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المستعمل هو الشخص لا الطبیعیّ، فهو الدال والمدلول وهو الطبیعیّ بما هو هو، ولا یدلّ النوع والطبیعی بما هو هو علی الأشخاص والخصوصیّات، ومجرّد شمول حکم القضیّة لموضوعها لا یوجب صیرورته مدلولاً أیضاً، بل المدلول نفس الطبیعة اللابشرط والفرد منطبق علیه لا مدلول، إذ الفرد هی الطبیعة بشرط شیء، والمبیانة لیست من موانع الإستعمال؛ لدورانه مدار المناسبة ولو إدیناها ولا یذهب علیک أنّ المجازیّة فی هذه الإطلاقات لیست علی وزن ما ذکر من المجازیّة علی کلا المسلکین، فلا تنزیل هنا ولا إدّعاء ولا اختلاف بین الإرادتین، بل تتطابقان، لأنّ وجود المناسبة هنا بین اللفظ ونوعه أو صنفه أو مثله أوجب إحضار المستعمل فیه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مجازیّة علی مسلک المشهور أیضاً لدورانها مدار المناسبات والعلائق الذوقیّة الطبیعیّة، إذ العلاقة هنا هی المناسبة الصوریّة، لکنّها غیر ملحوظة حین الإستعمال بل لا تخطر بالبال، ولعلّ المقام من باب الوضع، أی وضع اللفظ لنوعه أو صنفه أو مثله، فتأمّل</w:t>
      </w:r>
      <w:r>
        <w:rPr>
          <w:rFonts w:eastAsia="IRNazanin" w:cs="IRNazanin"/>
          <w:color w:val="111111"/>
          <w:sz w:val="28"/>
          <w:szCs w:val="28"/>
          <w:rtl w:val="true"/>
          <w:lang w:bidi="fa-IR"/>
        </w:rPr>
        <w:t>.</w:t>
      </w:r>
      <w:bookmarkStart w:id="44" w:name="pg5460_47020"/>
    </w:p>
    <w:p>
      <w:pPr>
        <w:pStyle w:val="Heading2"/>
        <w:numPr>
          <w:ilvl w:val="1"/>
          <w:numId w:val="1"/>
        </w:numPr>
        <w:rPr/>
      </w:pPr>
      <w:bookmarkStart w:id="45" w:name="__RefHeading___Toc2020513_581953129"/>
      <w:bookmarkStart w:id="46" w:name="_Toc17"/>
      <w:bookmarkEnd w:id="44"/>
      <w:bookmarkEnd w:id="45"/>
      <w:r>
        <w:rPr/>
        <w:t>5</w:t>
      </w:r>
      <w:r>
        <w:rPr>
          <w:rtl w:val="true"/>
        </w:rPr>
        <w:t xml:space="preserve"> - </w:t>
      </w:r>
      <w:r>
        <w:rPr>
          <w:rtl w:val="true"/>
        </w:rPr>
        <w:t>الألفاظ موضوعة لذات المعانی</w:t>
      </w:r>
      <w:bookmarkEnd w:id="4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الألفاظ موضوعة للمعانی بما هی أو بما هی مرادة؟ 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یکون الموضوع له مقیّد بالإرادة أم لا؟</w:t>
      </w:r>
    </w:p>
    <w:p>
      <w:pPr>
        <w:pStyle w:val="BookText"/>
        <w:rPr/>
      </w:pPr>
      <w:r>
        <w:rPr>
          <w:rFonts w:ascii="IRNazanin" w:hAnsi="IRNazanin" w:eastAsia="IRNazanin"/>
          <w:color w:val="111111"/>
          <w:sz w:val="28"/>
          <w:sz w:val="28"/>
          <w:szCs w:val="28"/>
          <w:rtl w:val="true"/>
          <w:lang w:bidi="fa-IR"/>
        </w:rPr>
        <w:t xml:space="preserve">هنا قولان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موضوعة بإزاء معانیها من حیث هی، لا من حیث کونها مرادة للافظها، وهذا قول الآخوند قدس سره فی الکفایة ومختارنا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موضوعة للمعانی بما هی مرادة للافظها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موضوعة للمعانی بما هی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قول صاحب الکفایة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کون الألفاظ موضوعة</w:t>
      </w:r>
    </w:p>
    <w:p>
      <w:pPr>
        <w:pStyle w:val="BookText"/>
        <w:rPr/>
      </w:pPr>
      <w:r>
        <w:rPr>
          <w:rFonts w:ascii="IRNazanin" w:hAnsi="IRNazanin" w:eastAsia="IRNazanin"/>
          <w:color w:val="111111"/>
          <w:sz w:val="28"/>
          <w:sz w:val="28"/>
          <w:szCs w:val="28"/>
          <w:rtl w:val="true"/>
          <w:lang w:bidi="fa-IR"/>
        </w:rPr>
        <w:t>بإزاء معانیها من حیث هی</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وأدلّة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المعنی وقصده علی أنحائه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الآلیة والإستقلالیّة والإخباریّة والإنشائیّة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شؤون الإستعمال ومقوّماته، ولا تکون من قیود المستعمل فیه، فضلاً عن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الألفاظ موضوعة لمعانیها بما هی مرادة، لما صحّ الحمل والإسناد بلا تصرّف وتجرید، مع ضرورة صحّتها بدونه، فالمحمول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القیام والضرب لا بما هما مرادان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طرف الموضوع، ولو کانت الإرادة داخلة فی المعنی للزم التصرّف والتجرید من هذا القید عند الحمل، وکذا الحال فی طرف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الألفاظ موضوعة لمعانیها بما هی مرادة؛ للزم عموم الوضع وخصوص الموضوع له فی جمیع الألفاظ؛ لمکان اعتبار خصوص إرادة اللافظین فی الموضوع له، مع أنّ عدم أخذ مفهوم الإرادة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بطلان جمیع المعانی لو اخذ القصد أو الإرادة فی الموضوع له، فالحق کما قال صاحب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دخل الإرادة فی المعانی أصلاً لا شطراً ولا شرطاً، بل الألفاظ موضوعة لنفس المعانی الواقعیّة بما هی هی تعلّقت بها الإرادة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وحقیقة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الأساطین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تتضّح ببیان مقدّمتین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الوضع علی ما حُقّق، عبارة عن تعیین اللفظ بإزاء المعنی بلا حصول علاقة تکوینیّة، وتفسیره بالتعهّد والإلتزام تفسیر بالآثار، کتفسیره بنحو ارتباط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بالتعهد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المبتنی علی أنّ الوضع حیثیّ لا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یجعل اللفظ بإزاء المعنی إلّا بحیث إذا أطلقه الواضع أو غیره، لکان مریداً لمعناه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وهذا القول یؤیّد القول بأخذ الإرادة فی المعانی، وهو باطل أیضاً؛ لابتناءه علی حدیث التعهّد والإلتزام فی تفسیر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أفعال ذوی العقول معلّلة بأغراض وغایات، حتّی الأفعال العبثیّة واللّغویّة، حیث إنّها غیر معللة بأغراض عقلائیّة لا أنّها بدون أغراض رأساً؛ فالعلّة الغائیّة فی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کتب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لابدّ منها، وهی من العلل الأربع، وهی علّة بوجودها العلمیّ لفاعلیّة الفاعل، وإن کانت معلولة بوجودها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الغایة أوّل البقیّة وآخر الدّرک، أو أوّل العلم وآخر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بوجودها العلمیّ الذهنیّ مؤثرة فی تحریک الفاعل والمعلول؛ لکونه رشحة من رشحات العلّة، وجلوة من جلواتها، وتابع لها سعة وضیقاً، إطلاقاً وتقییداً، فیتضیّق ویتقیّد بتضییق العلّة وتقییدها، وهذا لیس بتقیید وتضییق، بل تقیّد وتضیّق ذاتیّ تابع لإستعداد المعلول وظرفیّته، إذ لا یتأتّی له أن یکون أوسع من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المقدّمتین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أنحاء وضع الألفاظ للمعانی المرادة حسب التصوّر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الإرادة بمفهومها وبالحمل الأوّلی جزء الموضوع له، وهذا لم یتفوّه به أحد، ولا ینبغی لمن له أدنی فضل ومعرفة أن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الألفاظ للمعانی المرادة مع أخذ الإرادة بالحمل الشائع فیها، وهی الأمر القائم بنفس المرید کالعلم، وتکون الإرادة بهذا الوجه من شؤون النفس تتعلّق بالصورة المتقوّمة بالنفس، وهی المرادة بالذات کما تکون معلومة بالذات، والخارج مراد بالعرض کما یکون معلوماً بالعرض</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وضعت الألفاظ للمعانی المرادة بالذات؛ لما صحّ الحمل فی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انطباقه علی الخارج، فلا یحمل علی ما فی الخارج ولو مع التجرید؛ هذا مع لزوم عموم الوضع وخصوص الموضوع له فی جمیع الألفاظ والأوضاع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الألفاظ للمراد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ذکرنا من خصوص الموضوع له فی جمیع الأوضاع، ولزوم عدم صحّة الحمل إلّابالتجرید، مع وضوح صحّته بدونه، کما فی الکفایة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للمعانی المرادة علی وجه الحینیّة لا المشروطة، فالإرادة لا تکون من قیود المعنی وعناوینه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غایة فعل الواضع هو إظهار المقاصد وإبراز المرادات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المرادات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محدّدة وتوجب تضییق فعل الواضع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الوضع بأن یکون للمعنی المراد، فتؤخذ الإرادة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کون الوضع للمعنی بنفسه هو إطلاقه بعد إنحصار الداعی فی إظهار المراد وإعلان ما هو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غایة الوضع لیس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إفادة المرادات وإظهارها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إفادة ذوات المرادات ونفس المعانی بما هی هی، لا بما هی مرادة، فالمتکلّم اللافظ یرید إفادة نفس المعانی، من غیر دخل للإرادة لا شطراً ولا شرطاً، وقد مرّ أنّ أنحاء إرادة المعنی من الآلیّة والإستقلالیّة وغیرهما، إنّما تکون من شؤون الإستعمال ومقوّماته، ولا تکون مأخوذة فی المستعمل فیه، فضلاً عن الموضوع له أو الوضع، وکون المعانی مرادة إنّما یکون عند الإستعمال أو من مقدّماته التی لا ترتبط بالوضع، بل کونها مرادة مغفول عنه للمتکلّم والسامع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الغایة هی إفادة المرادات وکنها علّة من علل الوضع؛ مقتضاه حصولها ووجودها عند حصول الوضع والمواضعة بین اللفظ والمعنی، وأمّا أخذها فی المستعمل فیه فضلاً عن الموضوع له فلا یلزم من ذلک، بل اللازم حینئذ</w:t>
      </w:r>
    </w:p>
    <w:p>
      <w:pPr>
        <w:pStyle w:val="BookText"/>
        <w:rPr/>
      </w:pPr>
      <w:r>
        <w:rPr>
          <w:rFonts w:ascii="IRNazanin" w:hAnsi="IRNazanin" w:eastAsia="IRNazanin"/>
          <w:color w:val="111111"/>
          <w:sz w:val="28"/>
          <w:sz w:val="28"/>
          <w:szCs w:val="28"/>
          <w:rtl w:val="true"/>
          <w:lang w:bidi="fa-IR"/>
        </w:rPr>
        <w:t>تعلّق الإرادة بالموضوع له ولو حین الإستعمال، وعلیه لا یلزم اللّغویّة أیضاً لو کان الوضع لنفس المعنی؛ لترتّب الغایة والأثر علی الوضع علی تقدیر تعلّق الإرادة بالمعنی، واللّغویّة إنّما تلزم لو لم یترتّب علی الوضع أثر أصلاً حتّی حین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التصوّر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الألفاظ وضعت لذوات المرادات حین إرادتها بلا تقیید فی البین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مراد العلمین </w:t>
      </w:r>
      <w:r>
        <w:rPr>
          <w:rStyle w:val="FootnoteAnchor"/>
          <w:rtl w:val="true"/>
        </w:rPr>
        <w:footnoteReference w:id="142"/>
      </w:r>
      <w:r>
        <w:rPr>
          <w:rFonts w:ascii="IRNazanin" w:hAnsi="IRNazanin" w:eastAsia="IRNazanin"/>
          <w:color w:val="111111"/>
          <w:sz w:val="28"/>
          <w:sz w:val="28"/>
          <w:szCs w:val="28"/>
          <w:rtl w:val="true"/>
          <w:lang w:bidi="fa-IR"/>
        </w:rPr>
        <w:t>لکنّه بعید عن مساق کلامهما، وأمّا الحمل علی الدلالة التصدیقیّة کما فی الکفایة؛ فهو أبعد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موضوعة للمعانی بما هی مرادة للافظها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صاحب الفصول </w:t>
      </w:r>
      <w:r>
        <w:rPr>
          <w:rStyle w:val="FootnoteAnchor"/>
          <w:rtl w:val="true"/>
        </w:rPr>
        <w:footnoteReference w:id="144"/>
      </w:r>
      <w:r>
        <w:rPr>
          <w:rFonts w:ascii="IRNazanin" w:hAnsi="IRNazanin" w:eastAsia="IRNazanin"/>
          <w:color w:val="111111"/>
          <w:sz w:val="28"/>
          <w:sz w:val="28"/>
          <w:szCs w:val="28"/>
          <w:rtl w:val="true"/>
          <w:lang w:bidi="fa-IR"/>
        </w:rPr>
        <w:t xml:space="preserve">الغرویّة إلی العلمین </w:t>
      </w:r>
      <w:r>
        <w:rPr>
          <w:rStyle w:val="FootnoteAnchor"/>
          <w:rtl w:val="true"/>
        </w:rPr>
        <w:footnoteReference w:id="145"/>
      </w:r>
      <w:r>
        <w:rPr>
          <w:rFonts w:ascii="IRNazanin" w:hAnsi="IRNazanin" w:eastAsia="IRNazanin"/>
          <w:color w:val="111111"/>
          <w:sz w:val="28"/>
          <w:sz w:val="28"/>
          <w:szCs w:val="28"/>
          <w:rtl w:val="true"/>
          <w:lang w:bidi="fa-IR"/>
        </w:rPr>
        <w:t>فی ظاهر کلامها بأنّ اللفظ لا یدلّ بذاته علی معناه، بل باعتبار الإرادة والقصد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 صاحب الکفایة قدس سره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حکی عن العلمین من تبعیّة الدلالة للإرادة، فلیس ناظراً إلی کون الألفاظ موضعة للمعانی بما هی مرادة، کما</w:t>
      </w:r>
    </w:p>
    <w:p>
      <w:pPr>
        <w:pStyle w:val="BookText"/>
        <w:rPr/>
      </w:pPr>
      <w:r>
        <w:rPr>
          <w:rFonts w:ascii="IRNazanin" w:hAnsi="IRNazanin" w:eastAsia="IRNazanin"/>
          <w:color w:val="111111"/>
          <w:sz w:val="28"/>
          <w:sz w:val="28"/>
          <w:szCs w:val="28"/>
          <w:rtl w:val="true"/>
          <w:lang w:bidi="fa-IR"/>
        </w:rPr>
        <w:t xml:space="preserve">توهمّه بعض الأفاضل </w:t>
      </w:r>
      <w:r>
        <w:rPr>
          <w:rStyle w:val="FootnoteAnchor"/>
          <w:rtl w:val="true"/>
        </w:rPr>
        <w:footnoteReference w:id="146"/>
      </w:r>
      <w:r>
        <w:rPr>
          <w:rFonts w:ascii="IRNazanin" w:hAnsi="IRNazanin" w:eastAsia="IRNazanin"/>
          <w:color w:val="111111"/>
          <w:sz w:val="28"/>
          <w:sz w:val="28"/>
          <w:szCs w:val="28"/>
          <w:rtl w:val="true"/>
          <w:lang w:bidi="fa-IR"/>
        </w:rPr>
        <w:t>، بل ینظر إلی الدلالة التصدیقیّة، أی دلالة الألفاظ علی کون معانیها مرادة للافظها تابعة لإرادتها منها تبعیّة مقام الإثبات للثبوت، وتفرّع الکشف علی الواقع المکشوف؛ إذ لولا الثبوت فی الواقع لما کان للإثبات والکشف والدلالة مجال، ولذا لابدّ من إحراز کون المتکلّم بصدد الإفادة فی إثبات إرادة ما هو ظاهر کلامه ودلالته علی الإرادة، وإن کانت لکلامه هذه الدلالة التصوریّة، أی کون سماعه موجباً لإحظار معناه الموضوع له، ولو کان من وراء الجدار، أو من لافظ بلا شعور ولا إختیار</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مراد العلمین فی ذیل القول الأوّل، بأنّه لعلّ مرادهما وضع الألفاظ للمعانی المرادة علی وجه الحیثیّة لا المشروطة، أی أنّ الألفاظ وضعت لذوات المرادات حین إرادتها بلا تقیید فی البیت أصلاً؛ لکنّه بعید عن مساق کلامهما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الحمل علی الدلالة التصدیقیّة کما فی الکفایة، فأبعد، إذ عبارة العلّامة قدس سره فی الجوهر النضید </w:t>
      </w:r>
      <w:r>
        <w:rPr>
          <w:rStyle w:val="FootnoteAnchor"/>
          <w:rtl w:val="true"/>
        </w:rPr>
        <w:footnoteReference w:id="148"/>
      </w:r>
      <w:r>
        <w:rPr>
          <w:rFonts w:ascii="IRNazanin" w:hAnsi="IRNazanin" w:eastAsia="IRNazanin"/>
          <w:color w:val="111111"/>
          <w:sz w:val="28"/>
          <w:sz w:val="28"/>
          <w:szCs w:val="28"/>
          <w:rtl w:val="true"/>
          <w:lang w:bidi="fa-IR"/>
        </w:rPr>
        <w:t>صریحة فی التصوریّة، علی أنّ إحراز المتکلّم أراد معنی اللفظ، ونسبته إلیه متوقّف علی أصل عقلائیّ وهو أصالة تطابق الجدّ والإستعمال، فلا یکفی</w:t>
      </w:r>
    </w:p>
    <w:p>
      <w:pPr>
        <w:pStyle w:val="BookText"/>
        <w:rPr/>
      </w:pPr>
      <w:r>
        <w:rPr>
          <w:rFonts w:ascii="IRNazanin" w:hAnsi="IRNazanin" w:eastAsia="IRNazanin"/>
          <w:color w:val="111111"/>
          <w:sz w:val="28"/>
          <w:sz w:val="28"/>
          <w:szCs w:val="28"/>
          <w:rtl w:val="true"/>
          <w:lang w:bidi="fa-IR"/>
        </w:rPr>
        <w:t xml:space="preserve">فیه مجرّد وضع الألفاظ للمرادات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الوضع فی المرکّبات</w:t>
      </w:r>
    </w:p>
    <w:p>
      <w:pPr>
        <w:pStyle w:val="BookText"/>
        <w:rPr/>
      </w:pPr>
      <w:r>
        <w:rPr>
          <w:rFonts w:ascii="IRNazanin" w:hAnsi="IRNazanin" w:eastAsia="IRNazanin"/>
          <w:color w:val="111111"/>
          <w:sz w:val="28"/>
          <w:sz w:val="28"/>
          <w:szCs w:val="28"/>
          <w:rtl w:val="true"/>
          <w:lang w:bidi="fa-IR"/>
        </w:rPr>
        <w:t>وفیه أربع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الوضع للمرکّبات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الوضع للمرکّبات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المعانی علی قسمین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التصدیقیّة، وهذه کثر الإهتمام بها، وهی المهمّة فی سلسلة</w:t>
      </w:r>
    </w:p>
    <w:p>
      <w:pPr>
        <w:pStyle w:val="BookText"/>
        <w:rPr/>
      </w:pPr>
      <w:r>
        <w:rPr>
          <w:rFonts w:ascii="IRNazanin" w:hAnsi="IRNazanin" w:eastAsia="IRNazanin"/>
          <w:color w:val="111111"/>
          <w:sz w:val="28"/>
          <w:sz w:val="28"/>
          <w:szCs w:val="28"/>
          <w:rtl w:val="true"/>
          <w:lang w:bidi="fa-IR"/>
        </w:rPr>
        <w:t xml:space="preserve">المقاصد، کدلالة الهیئة فی المبتدأ والخبر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کدلالة مفردات المرکّبات علی المعانی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المواد والمفردات معلوم، ومفاد 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فلا مجال لهذا النزاع، ولیس تصویره بهذا الوجه معقولاً مقبولاً؛ للزوم اللغویّة علی فرض </w:t>
      </w:r>
      <w:r>
        <w:rPr>
          <w:rStyle w:val="FootnoteAnchor"/>
          <w:rtl w:val="true"/>
        </w:rPr>
        <w:footnoteReference w:id="152"/>
      </w:r>
      <w:r>
        <w:rPr>
          <w:rFonts w:ascii="IRNazanin" w:hAnsi="IRNazanin" w:eastAsia="IRNazanin"/>
          <w:color w:val="111111"/>
          <w:sz w:val="28"/>
          <w:sz w:val="28"/>
          <w:szCs w:val="28"/>
          <w:rtl w:val="true"/>
          <w:lang w:bidi="fa-IR"/>
        </w:rPr>
        <w:t xml:space="preserve">، والتکرار فی الدلالة علی فرض آخر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أن یتصوّر النزاع بوجه آخر،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المعنی التصدیقی هو مفاد نفس الهیئة وحدها، أو مفاد مجموع الجملة من الهیئة وغیرها؟ والأوّل هو المشهور، وقد یقال بالثانی، وینبغی أن یحرّر النزاع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الوضع للمرکّبات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المشهور؛ وهو لا وجه لتوهّم الوضع للمرکّبات غیر الوضع للمفردات، وهو قول الآخوند قدس سره </w:t>
      </w:r>
      <w:r>
        <w:rPr>
          <w:rStyle w:val="FootnoteAnchor"/>
          <w:rtl w:val="true"/>
        </w:rPr>
        <w:footnoteReference w:id="154"/>
      </w:r>
      <w:r>
        <w:rPr>
          <w:rFonts w:ascii="IRNazanin" w:hAnsi="IRNazanin" w:eastAsia="IRNazanin"/>
          <w:color w:val="111111"/>
          <w:sz w:val="28"/>
          <w:sz w:val="28"/>
          <w:szCs w:val="28"/>
          <w:rtl w:val="true"/>
          <w:lang w:bidi="fa-IR"/>
        </w:rPr>
        <w:t>والمختار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المنسوب إلی بعض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للمرکّبات وضع غیر وضع المفردات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وضع للمجموع ولا حاجة إلیه؛ للزوم اللغویّة لو لم یفد شیئاً، وللزوم التکرار فی الدلالة لو أفاد ما افید بالهیئة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افید وضع المجموع ما افید بالهیئة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الترادف، بأن تکون الهیئة والجملة مترادفتین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حُکی عن الأدیب البارع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أنّ وضع المرکّبات بجملتها لو کان لازماً، لم یکن لنا التکلّم بکلام، ومرکّب جدید حادث لم تُسبق إلیه، لعدم هذا النوع الجدید الحادث زمن الواضع، کی یضعه الواضع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الواضع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النوعی إنّما یتصوّر فی الهیئات لمکان الوحدة النوعیّة فیها، وأمّا المجموع من الهیئات والمواد فلا وضع نوعیّاً له؛ حیث إنّ المواد المتنوعة غیر محصورة، ولا جامع واحداً عامّاً لها کما فی الهیئات، فلو کان الوضع للمجموع لکان شخصیّاً، وتعلّق الوضع الشخصی بکلّ مجموع مجموع یتکلّم به المتکلّمون، کما تری، علی أنّه یلزم عدم الوضع للجمل الحادثة، التی لم تکن زمن الواضع أو الواضعین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الترادف فی محلّ کلام، وإن سُلّم هنا، یستلزم اللغویّة؛ لعدم إنفکاک الهیئة عن المادّة، فالمترادفان هنا متلازمان لا ینفکان أصلاً، إلّاأن یقال بالتأکید، فیفید المجموع المعنی الذی تفیده الهیئة وحدها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طائل تحت هذا البحث، إلّاالملاعبة بأُمور لا تحلّ العقد ولا عقدة واحدة</w:t>
      </w:r>
      <w:r>
        <w:rPr>
          <w:rFonts w:eastAsia="Amiri" w:cs="Amiri" w:ascii="Amiri" w:hAnsi="Amiri"/>
          <w:color w:val="111111"/>
          <w:sz w:val="28"/>
          <w:szCs w:val="28"/>
          <w:rtl w:val="true"/>
          <w:lang w:bidi="ar-SA"/>
        </w:rPr>
        <w:t>.</w:t>
      </w:r>
      <w:bookmarkStart w:id="47" w:name="pg5460_47038"/>
    </w:p>
    <w:p>
      <w:pPr>
        <w:pStyle w:val="Heading2"/>
        <w:numPr>
          <w:ilvl w:val="1"/>
          <w:numId w:val="1"/>
        </w:numPr>
        <w:rPr/>
      </w:pPr>
      <w:bookmarkStart w:id="48" w:name="__RefHeading___Toc2020515_581953129"/>
      <w:bookmarkStart w:id="49" w:name="_Toc18"/>
      <w:bookmarkEnd w:id="47"/>
      <w:bookmarkEnd w:id="48"/>
      <w:r>
        <w:rPr/>
        <w:t>6</w:t>
      </w:r>
      <w:r>
        <w:rPr>
          <w:rtl w:val="true"/>
        </w:rPr>
        <w:t xml:space="preserve"> - </w:t>
      </w:r>
      <w:r>
        <w:rPr>
          <w:rtl w:val="true"/>
        </w:rPr>
        <w:t>وضع الألفاظ</w:t>
      </w:r>
      <w:bookmarkEnd w:id="49"/>
    </w:p>
    <w:p>
      <w:pPr>
        <w:pStyle w:val="BookText"/>
        <w:rPr/>
      </w:pPr>
      <w:r>
        <w:rPr>
          <w:rFonts w:ascii="Amiri" w:hAnsi="Amiri" w:eastAsia="Amiri" w:cs="Amiri"/>
          <w:color w:val="111111"/>
          <w:sz w:val="28"/>
          <w:sz w:val="28"/>
          <w:szCs w:val="28"/>
          <w:rtl w:val="true"/>
          <w:lang w:bidi="ar-SA"/>
        </w:rPr>
        <w:t>الوضع فیها شخصیّ ونوعیّ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مضی أنّ المعنی قد یتصوره الواضع بنفسه، وقد یتصوره بوجهه وعنوانه، واللّفظ أیضاً کذلک، قد یلحظه الواضع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بمادّته وهیئته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بوحدته الطبیعیّة وشخصیّته المتمایزة، فیضعه لمعنی، فالوضع شخصیّ، کما فی أعلام الأشخاص وأسماء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یلحظ الواضع اللفظ بهیئة </w:t>
      </w:r>
      <w:r>
        <w:rPr>
          <w:rStyle w:val="FootnoteAnchor"/>
          <w:rtl w:val="true"/>
        </w:rPr>
        <w:footnoteReference w:id="157"/>
      </w:r>
      <w:r>
        <w:rPr>
          <w:rFonts w:ascii="IRNazanin" w:hAnsi="IRNazanin" w:eastAsia="IRNazanin"/>
          <w:color w:val="111111"/>
          <w:sz w:val="28"/>
          <w:sz w:val="28"/>
          <w:szCs w:val="28"/>
          <w:rtl w:val="true"/>
          <w:lang w:bidi="fa-IR"/>
        </w:rPr>
        <w:t>فقط، دون لحاظ المادّة، غایة الأمر حیث إنّه لا یمکن تحقّق الهیئة من دون مادّة حتّی فی الذهن، ولا یمکن تجریدها عنها فی موطن من المواطن أصلاً، ولعدم إمکان حصر الموادّ، ولعدم إمکان تصوّرها جمیعها؛ فعملیّة الوضع تکون لأشخاص الهیئة، حیث تجعل بمعونة الجامع العنوانیّ، لا بشخصیّتها الذاتیّة،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من الهیئات الاُخری، فالجامع العنوانیّ هو وزن الفاعل مثلاً، کما اصطلح علیه، وهو عامّ شامل لجمیع المواد، وهذا هو 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فالوضع فی الهیئات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هیئات المشتقّات، والجمل الإسمیّة والفعلیّة والتامّة والناقصة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ومواد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هی المصادر فالوضع شخصیّ؛ لکونها من أسماء الأجناس، وإن کانت من الأفعال فالوضع نوعیّ، وعلی القول بکون مبدأ الإشتقاق هی الحروف المهملة من دون أیّة صورة، فلا وضع لها أصلاً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المحاضرات من تثلیث الأقسام،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فالواضع حین إرادة الوضع إمّا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یلاحظ اللفظ بمادّته وهیئته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أسماء الأجناس وأعلام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یلاحظ المادّة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مواد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یلاحظ الهیئة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هیئات المشتقّات، وهیئات الجمل الناقصة والتامّة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فالوضع فی الأوّل والثانی شخصیّ وفی الثالث نوعیّ</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 غیر سدید إذ المادّة للمشتقّات قد عرفت حالها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50" w:name="pg5460_47042"/>
    </w:p>
    <w:p>
      <w:pPr>
        <w:pStyle w:val="Heading2"/>
        <w:numPr>
          <w:ilvl w:val="1"/>
          <w:numId w:val="1"/>
        </w:numPr>
        <w:rPr/>
      </w:pPr>
      <w:bookmarkStart w:id="51" w:name="__RefHeading___Toc2020517_581953129"/>
      <w:bookmarkStart w:id="52" w:name="_Toc19"/>
      <w:bookmarkEnd w:id="50"/>
      <w:bookmarkEnd w:id="51"/>
      <w:r>
        <w:rPr/>
        <w:t>7</w:t>
      </w:r>
      <w:r>
        <w:rPr>
          <w:rtl w:val="true"/>
        </w:rPr>
        <w:t xml:space="preserve"> - </w:t>
      </w:r>
      <w:r>
        <w:rPr>
          <w:rtl w:val="true"/>
        </w:rPr>
        <w:t>علامات الحقیقة وتشخیص المعنی</w:t>
      </w:r>
      <w:bookmarkEnd w:id="52"/>
    </w:p>
    <w:p>
      <w:pPr>
        <w:pStyle w:val="BookText"/>
        <w:rPr/>
      </w:pPr>
      <w:r>
        <w:rPr>
          <w:rFonts w:ascii="IRNazanin" w:hAnsi="IRNazanin" w:eastAsia="IRNazanin"/>
          <w:color w:val="111111"/>
          <w:sz w:val="28"/>
          <w:sz w:val="28"/>
          <w:szCs w:val="28"/>
          <w:rtl w:val="true"/>
          <w:lang w:bidi="fa-IR"/>
        </w:rPr>
        <w:t xml:space="preserve">فی علامات الحقیقة والمجاز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یعدّ من علائم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العلم بالمعنی الموضوع له، إمّا من تنصیص أهل اللغة، أو کون الإنسان نفسه من أهل اللّغة، فیعرف أن إستعمال اللفظ فی الموضوع له حقیقة، وفی غیره مجاز، ولا نزاع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الشک فی المعنی الموضوع له، فلا نعرف أنّ المعنی الفلانی هل هو حقیقة أو مجاز؟ وهذا هو محلّ النزاع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یعدّ من علائم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هنا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وصحّة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إنسباق المعنی من نفس اللفظ، وهذا هو التبادر الحاقیّ، وحیث إنّ الدلالة علی المعنی لا تکون إلّابثلاثة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المناسبة الذاتیّة، وقد عرفت بطلانها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سواء کانت حالیّة أو مقالیّة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عدم إستناد الدلالة إلی الثالث، یفهم استنادها إلی الثانی وهو المطلوب، فالتبادر هو انسباق المعنی من نفس اللفظ عاریاً عن کلّ قرینة، لا سرعة حصول المعنی فی الذهن بالنسبة إلی معنی آخر، أو سبقه علیه </w:t>
      </w:r>
      <w:r>
        <w:rPr>
          <w:rStyle w:val="FootnoteAnchor"/>
          <w:rtl w:val="true"/>
        </w:rPr>
        <w:footnoteReference w:id="163"/>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الحمل، وعدم صحّة السلب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الحمل الأولی علامة الوضع، والحمل الشائع </w:t>
      </w:r>
      <w:r>
        <w:rPr>
          <w:rStyle w:val="FootnoteAnchor"/>
          <w:rtl w:val="true"/>
        </w:rPr>
        <w:footnoteReference w:id="166"/>
      </w:r>
      <w:r>
        <w:rPr>
          <w:rFonts w:ascii="IRNazanin" w:hAnsi="IRNazanin" w:eastAsia="IRNazanin"/>
          <w:color w:val="111111"/>
          <w:sz w:val="28"/>
          <w:sz w:val="28"/>
          <w:szCs w:val="28"/>
          <w:rtl w:val="true"/>
          <w:lang w:bidi="fa-IR"/>
        </w:rPr>
        <w:t>علامة الفردیّة الحقیقیّة، 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اللّفظ موضوعاً والمعنی المشکوک فیه محمولاً،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الفرد موضوعاً والکلّیّ محمولاً، والحمل الشائع بالذات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صحّة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صحّة الحمل فی الأولیّ، والشائع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بالتبادر، فلیس علامة علی حده، فلک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أوّلاً فی ذهنک یتبادر من حاق اللفظ إجمالاً، ثم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بذلک المعنی المتبادر، فتجد بینهما الإتحاد والهوهویّة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الإستعلام واستکشاف الحال، یکون بالتبادر الحاصل من تصوّر الموضوع، وتصوّر الموضوع وعرفانه بماله من المعنی سابق علی الحمل وعدم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الحملیّة الملفوظة، مسبوقة بالحملیّة المعقولة، والمعقولة لا تنعقد إلّابعد عرفان الموضوع والمحمول بمعناها، وهو لا یحصل إلّابالتبادر، وبعد عرفان وحدتهما، ففی ما نحن فیه استعلام الحال مستند إلی التبادر، لا إلی صحّة الحمل</w:t>
      </w:r>
    </w:p>
    <w:p>
      <w:pPr>
        <w:pStyle w:val="BookText"/>
        <w:rPr/>
      </w:pPr>
      <w:r>
        <w:rPr>
          <w:rFonts w:ascii="IRNazanin" w:hAnsi="IRNazanin" w:eastAsia="IRNazanin"/>
          <w:color w:val="111111"/>
          <w:sz w:val="28"/>
          <w:sz w:val="28"/>
          <w:szCs w:val="28"/>
          <w:rtl w:val="true"/>
          <w:lang w:bidi="fa-IR"/>
        </w:rPr>
        <w:t>وعدم صحّة السلب، کما قال فی تهذیب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المستعلم بحمله، لابدّ أن یتصوّر الموضوع أوّلاً بما له من المعنی الإرتکازی؛ حتّی یجده متحداً مع المعنی المشکوک فیه فی مفهومه، ثم یحمل المحمول المتصوّر علی الموضوع المعلوم حملاً أوّلیّاً، ولو لا ذلک لما کان لحمله وزن ولا قیمة، وعندئذٍ إذا وجد فی عالم التصوّر متحداً معه قبل حمله، فقد عُلم بوضع اللّفظ للمعنی، ولم یبق لتأثیر صحّة الحمل فی رفع الستر مجال</w:t>
      </w:r>
      <w:r>
        <w:rPr>
          <w:rFonts w:eastAsia="IRNazanin" w:cs="IRNazanin"/>
          <w:color w:val="111111"/>
          <w:sz w:val="28"/>
          <w:szCs w:val="28"/>
          <w:rtl w:val="true"/>
          <w:lang w:bidi="fa-IR"/>
        </w:rPr>
        <w:t xml:space="preserve">» </w:t>
      </w:r>
      <w:r>
        <w:rPr>
          <w:rStyle w:val="FootnoteAnchor"/>
          <w:rtl w:val="true"/>
        </w:rPr>
        <w:footnoteReference w:id="168"/>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کثرة استعمال اللفظ فی أفراد الکلّیّ بحیثیة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کرجل بإعتبار الرجولیّة فی زید وعمرو، والعالم بإعتبار العلم فی زید وعمرو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 بکونه غیر موضوع لکلّ واحد علی حده، فهو علامة العلقة الوضعیّة بین تلک الأفراد وذلک الکلّیّ، فیعلم أن اللفظ موضوع لطبیعیّ المعنی، فالإطّراد یدلّ علی الوضع، وعدمه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إستعمال اللّفظ فی الأفراد مع الخصوصیات، مجاز مع وجود العلاقة أو مع حسن الإستعمال، وإلّا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الخصوصیات یندرج فی صحّة الحمل بالحمل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إستعمال الکلّیّ فی الفراد وإطلاق الکلّیّ علی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 باب الإطّراد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الإطّراد معناه عدم توقّف الإستعمال فی الموضوع له علی غیر الوضع، فیطّرد، والمجاز یتوقّف علی غیر الوضع، من مصحّح الإدعاء، وحسن الاستعمال بقبول الطباع، وهما لا یطّردان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العلم بصحّة الإستعمال مطّرداً، متوقّف علی فهم المعنی الموضوع له، وهو متوقف علی الإطّراد، فیدور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العلم بمصحّح الإدعاء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التنزیل، أو حسن الإستعمال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یناسب الموضوع له فی المجاز، یتوقّف علی العلم بالموضوع 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هو التبادر فقط، والباقی إمّا مسبوق بالتبادر کعدم صحّة السلب وصحّته، أو راجع إلیه، کالإطّراد الراجع إلی الحمل، وهو إلی التبادر، وتنصیص أهل اللغة لیس إلّابیان موارد الإستعمال، لا بیان المعنی الحقیقی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النزاع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ثمرة عملیّة مترتبة علی العلم بالحقائق والمجازات، إذا الملاک والحجّة المتبعة، هو الظهور </w:t>
      </w:r>
      <w:r>
        <w:rPr>
          <w:rStyle w:val="FootnoteAnchor"/>
          <w:rtl w:val="true"/>
        </w:rPr>
        <w:footnoteReference w:id="173"/>
      </w:r>
      <w:r>
        <w:rPr>
          <w:rFonts w:ascii="IRNazanin" w:hAnsi="IRNazanin" w:eastAsia="IRNazanin"/>
          <w:color w:val="111111"/>
          <w:sz w:val="28"/>
          <w:sz w:val="28"/>
          <w:szCs w:val="28"/>
          <w:rtl w:val="true"/>
          <w:lang w:bidi="fa-IR"/>
        </w:rPr>
        <w:t>، وألفاظ الکتاب والسنّة، إمّا لها قدر متیقّن، أو المراد منها معلوم بمعونة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وعلی الإجمال المرجع الأصول العملیّة، فلا حاجة إلی العلم بالوضع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53" w:name="pg5460_47055"/>
    </w:p>
    <w:p>
      <w:pPr>
        <w:pStyle w:val="Heading2"/>
        <w:numPr>
          <w:ilvl w:val="1"/>
          <w:numId w:val="1"/>
        </w:numPr>
        <w:rPr/>
      </w:pPr>
      <w:bookmarkStart w:id="54" w:name="__RefHeading___Toc2020519_581953129"/>
      <w:bookmarkStart w:id="55" w:name="_Toc20"/>
      <w:bookmarkEnd w:id="53"/>
      <w:bookmarkEnd w:id="54"/>
      <w:r>
        <w:rPr/>
        <w:t>8</w:t>
      </w:r>
      <w:r>
        <w:rPr>
          <w:rtl w:val="true"/>
        </w:rPr>
        <w:t xml:space="preserve"> - </w:t>
      </w:r>
      <w:r>
        <w:rPr>
          <w:rtl w:val="true"/>
        </w:rPr>
        <w:t>فی تعارض الأحوال</w:t>
      </w:r>
      <w:bookmarkEnd w:id="55"/>
    </w:p>
    <w:p>
      <w:pPr>
        <w:pStyle w:val="BookText"/>
        <w:rPr/>
      </w:pPr>
      <w:r>
        <w:rPr>
          <w:rFonts w:ascii="Amiri" w:hAnsi="Amiri" w:eastAsia="Amiri" w:cs="Amiri"/>
          <w:color w:val="111111"/>
          <w:sz w:val="28"/>
          <w:sz w:val="28"/>
          <w:szCs w:val="28"/>
          <w:rtl w:val="true"/>
          <w:lang w:bidi="ar-SA"/>
        </w:rPr>
        <w:t>الأحوال للفظ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للفظ أحوال خمسة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التجوّز، والإشتراک، والتخصیص، والنقل، والإضمار، لا یکاد یصار إلی أحدها فیما إذا دار الأمر بینه وبین المعنی الحقیقیّ، إلّابقرینة صارفة عنه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دار الأمر بینهما، فالاُصولیّون وإن ذکروا لترجیح بعضها علی بعض وجوهاً، إلّاأنّها استحسانیّة لا اعتبار بها، إلّاإذا کانت موجبة لظهور اللّفظ فی المعنی لعدم مساعدة دلیل علی اعتبارها بدون ذلک، کما لا یخفی</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البحث 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الإشتراک والتجوّز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تنکحوا ما نکح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یدور الأمر بین إشتراک لفظ النکاح بین العقد والوطیء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فی الدیّة علی الوطیء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التجوّز فی النهی بإرادة القدر المشترک بین الحرمة والکراهة، فیتعارض المجاز والإشتراک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النقل والإشتراک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یدور الأمر فی معنی الصلاة بین النقل عن المعنی الأوّل إلی العبادة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فیشترط فی الطواف ما یشترط فیها من الطهارة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الإشتراک، فیصیر مجمل؛ لاحتمال أحد المعنیین من اللّغویّ والشرعیّ، فلا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للطواف شرائط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الإضمار والإشتراک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وإسئل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یدور الأمر بین الإضمار بتقدیر الأهل، والإشتراک بین المحل والحالّ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الأهل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الکفایة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اعتداد بالاُمور الإستحسانیّة فی باب الألفاظ، بل المتبع کما ذکرنا فی العلائم، هو الظهور العرفیّ، وعلیه جرت السیرة العقلائیّة فی مقام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الإحتجاج واللجاج، فلا یترتب علی الإستحسانات العقلیّة والاُمور الظنیّة، أثر شرعیّ، إلّاإذا أوجبت الظهور، فیعمل بالظهور لا بها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56" w:name="pg5460_47059"/>
    </w:p>
    <w:p>
      <w:pPr>
        <w:pStyle w:val="Heading2"/>
        <w:numPr>
          <w:ilvl w:val="1"/>
          <w:numId w:val="1"/>
        </w:numPr>
        <w:rPr/>
      </w:pPr>
      <w:bookmarkStart w:id="57" w:name="__RefHeading___Toc2020521_581953129"/>
      <w:bookmarkStart w:id="58" w:name="_Toc21"/>
      <w:bookmarkEnd w:id="56"/>
      <w:bookmarkEnd w:id="57"/>
      <w:r>
        <w:rPr/>
        <w:t>9</w:t>
      </w:r>
      <w:r>
        <w:rPr>
          <w:rtl w:val="true"/>
        </w:rPr>
        <w:t xml:space="preserve"> - </w:t>
      </w:r>
      <w:r>
        <w:rPr>
          <w:rtl w:val="true"/>
        </w:rPr>
        <w:t>الحقیقة الشرعیّة</w:t>
      </w:r>
      <w:bookmarkEnd w:id="58"/>
    </w:p>
    <w:p>
      <w:pPr>
        <w:pStyle w:val="BookText"/>
        <w:rPr/>
      </w:pPr>
      <w:r>
        <w:rPr>
          <w:rFonts w:ascii="IRNazanin" w:hAnsi="IRNazanin" w:eastAsia="IRNazanin"/>
          <w:color w:val="111111"/>
          <w:sz w:val="28"/>
          <w:sz w:val="28"/>
          <w:szCs w:val="28"/>
          <w:rtl w:val="true"/>
          <w:lang w:bidi="fa-IR"/>
        </w:rPr>
        <w:t>وفیه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الأقوال فی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وضع الألفاظ علی القول بالحقیقة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الألفاظ التی بین أیدینا تنقسم إلی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الإصطلاحات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الإصطلاحات الخاصّة، وهی التی تکون فی ألفاظ العلوم المختلفة والشرائع المقدّسة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هنا فی الألفاظ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صوم، حجّ،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فی شریعتنا المقدّسة فی زمن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هی مستحدثة وموضوعة بالوضع التعیینی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التعیّن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الأوّل هل هی موضوعة بالوضع التعیینی الإستعمالیّ أو القولی؟ وهل یمکن الوضع الإستعمالیّ أم لا؟ أم لم تکن فی زمن النبی صلی الله علیه و آله موضوعة أصلاً، بل هی حقائق لغویّة مرسومة فی العرف والشرائع السابقة؟</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الحقیقة الشرعیّة مطلقاً، إمّا من طریق الوضع التعیینی الإستعمالی أو من طریق 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الحقیقة الشرعیّة مطلقاً، بل الألفاظ حقائق لغویّة مأخوذة من العرف أو الشرائع السابقة، لا کونها حقائق مستحدثة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العبادات والمعاملات، بالثبوت فی الاُولی والنفی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الإثبات فی زمان الصادقین علیهما السلام والنفی فی زمان النبی صلی الله علیه و آله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اختلفوا فی ثبوت الحقیقة الشرعیّة وعدمه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فدعوی الوضع التعیینی فی الألفاظ المتداولة فی لسان الشارع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 الإستعمال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جدّاً، ومدّعی القطع به غیر مجازف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کون معانیها مستحدثة فی شرعنا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 علی کونها ثابتة فی الشرائع السابقة، کما هو قضیّة غیر واحد من الآیات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فألفاظها حقائق لغویّة لا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منع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الشارع فی لسانه ولسان تابعیه مکابرة</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إثبات الحقیقة الشرعیّة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المعانی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محاورات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لا تکون علاقة معتبرة بین المعانی الشرعیّة واللغویّة، فأی علاقة بین الصلاة شرعاً والصلاة بمعنی الدعاء، ومجرّد اشتمال الصلاة علی الدعاء لا یوجب ثبوت ما یعتبر من علاقة الجزء والکلّ بینهما،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شرط هذه العلاقة کون الجزء ممّا ینتفی الکلّ بانتفائه والدعاء فی الصلاة لیس بهذه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جعل صاحب الکفایة قدس سره هذا مؤیّداً لا دلیلاً، لما تقدّم من أنّ صحّة استعمال اللّفظ فی غیر الموضوع له، إنّما تکون بالطبع لا بالعلائق التی ذکروها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نفی الحقیقة الشرعیّة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لمعانی الألفاظ من قبل النبی صلی الله علیه و آله إلی زمانه صلی الله علیه و آله ؛ فهی علی معانیها اللغویّة، ولا مجال لدعوی الحقیقة الشرعیّة أو المتشرعیّة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الألفاظ لم تُستحدث فی شرعنا، بل هی قدیمة ثابتة فی الشرائع السابقة، فهی حقائق لغویّة لا شرعیّة، وهذا مقتضی بعض الآیات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وأَوْصَانِی بَالصَّلوةِ وَالْزَّکَوةِ مَا دُمْتُ حَیّاً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واختلاف الشرائع فیها شطراً أو شرطاً، إنّما یکون من قبیل الإختلاف فی المصادیق والمحقّقات، لا فی الحقیقة والماهیّة، نظیر الإختلاف حسب الحالات فی شریعتنا، کصلاة الغرقی والمسافر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الإحتمال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کونها مستحدثة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w:t>
      </w:r>
    </w:p>
    <w:p>
      <w:pPr>
        <w:pStyle w:val="BookText"/>
        <w:rPr/>
      </w:pPr>
      <w:r>
        <w:rPr>
          <w:rFonts w:ascii="IRNazanin" w:hAnsi="IRNazanin" w:eastAsia="IRNazanin"/>
          <w:color w:val="111111"/>
          <w:sz w:val="28"/>
          <w:sz w:val="28"/>
          <w:szCs w:val="28"/>
          <w:rtl w:val="true"/>
          <w:lang w:bidi="fa-IR"/>
        </w:rPr>
        <w:t xml:space="preserve">لدعوی الوثوق بثبوت الحقیقة الشرعیّة </w:t>
      </w:r>
      <w:r>
        <w:rPr>
          <w:rStyle w:val="FootnoteAnchor"/>
          <w:rtl w:val="true"/>
        </w:rPr>
        <w:footnoteReference w:id="185"/>
      </w:r>
      <w:r>
        <w:rPr>
          <w:rFonts w:ascii="IRNazanin" w:hAnsi="IRNazanin" w:eastAsia="IRNazanin"/>
          <w:color w:val="111111"/>
          <w:sz w:val="28"/>
          <w:sz w:val="28"/>
          <w:szCs w:val="28"/>
          <w:rtl w:val="true"/>
          <w:lang w:bidi="fa-IR"/>
        </w:rPr>
        <w:t>، فضلاً عن القطع بها، حتّی علی وجه الوضع التعیّنی فضلاً عن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وضع الألفاظ علی القول بالحقیقة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التعیینی الإستعمالی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کلامه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فدعوی الوضع التعیینی فی الألفاظ المتداولة فی لسان الشارع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 الإستعمال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جدّاً، ومدّعی القطع به غیر مجازف قطعاً، ویدل علیه تبادر المعانی الشرعیّة منها فی محاوراته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عنده تعیینی وتعیّنی، والتعیینی عنده قدس سره قولی حاصل بإنشائه تصریحاً باللّفظ </w:t>
      </w:r>
      <w:r>
        <w:rPr>
          <w:rStyle w:val="FootnoteAnchor"/>
          <w:rtl w:val="true"/>
        </w:rPr>
        <w:footnoteReference w:id="187"/>
      </w:r>
      <w:r>
        <w:rPr>
          <w:rFonts w:ascii="IRNazanin" w:hAnsi="IRNazanin" w:eastAsia="IRNazanin"/>
          <w:color w:val="111111"/>
          <w:sz w:val="28"/>
          <w:sz w:val="28"/>
          <w:szCs w:val="28"/>
          <w:rtl w:val="true"/>
          <w:lang w:bidi="fa-IR"/>
        </w:rPr>
        <w:t xml:space="preserve">، وفعلی حاصل بإستعمال اللفّظ فی غیر ما وضع له بقصد الحکایة عنه والدلالة علیه بنفسه، کالإستعمال فیما وضع له بلا قرینة، وإن کان 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قرینة، لکنّ لیس علی إرادة المعنی کما فی المجاز، بل یکون علی بیان قصد الوضع، فنصب القرینة أمارة للوضع لا للدلالة علی المعنی، وکون استعمال اللفظ حینئذ استعمالاً فی غیر ما وضع له بلا مراعاة ما اعتبر فی المجاز، فلا یکون بحقیقة ولا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الحقیقة استعمال اللفظ فیما وضع له والمجاز استعماله فی غیره مع مراعاة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ضائر، إذ الملاک قبول الطبع وعدم استنکاره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التعیینی الفعلی یوجب الجمع بین اللحاظین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الإستقلالی والآلی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حین الوضع یلاحظ اللّفظ آلة ومرآة إلی المعنی، وهنا یلاحظ استقلالاً لوضع المعنی له، فاللّفظ حیث یستعمل فی المعنی یلحظ آلیّاً وحیث یوضع بإزائه یلحظ إستقلالیّاً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یجعل قبل الإستعمال، والإستعمال مظهر ومبرز له، فعمل الواضع القولی والفعلی یکون قبل الإتیان بالمظهر المبرز، فیعیّن الواضع اللّفظ للمعنی ویخصّصه به، ثمّ یظهره بالقول أو بالفعل، وعلیه یندفع محذور الجمع بین اللحاظین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عنه بما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محذور الجمع بین اللحاظین فی الوضع التعیینی الفعلیّ، فیندفع بمنع لزوم الغفلة عن اللفظ حال الإستعمال دائماً، فلا مانع من لحاظ اللّفظ فی تلک الحال والإلتفات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من باب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الإستعمال کنایة عن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فالإستعمال لازم والوضع ملزوم، فحین الإستعمال الملحوظ هو الإستعمال بلا لحاظ للوضع، إمّا لإلتفاته إلیه سابقاً، أو لإلتفاته إلیه بعد بنظرة اخری، أو الملحوظ کلاهما؛ إذ النفس من الاُفق الأعلی، فلها اقتدار لحاظهما معاً،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هو شخص اللّفظ، والموضوع له طبیعة اللفظ</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التعیینی لاسیّما القولی موثوق العدم، إذ لو کان لبان بالتواتر، ولا أقلّ من الآحاد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الکفایة قدس سره فی ذیل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فالإنصاف أنّ منع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الشارع، فی لسانه أو لسان تابعیه مکابرة، نعم حصوله فی خصوص لسانه ممنوع، فتأمّل</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التعیّنی فی لسانه صلی الله علیه و آله لاسیّما بالنسبة إلی بعض الألفاظ الکثیر</w:t>
      </w:r>
    </w:p>
    <w:p>
      <w:pPr>
        <w:pStyle w:val="BookText"/>
        <w:rPr/>
      </w:pPr>
      <w:r>
        <w:rPr>
          <w:rFonts w:ascii="IRNazanin" w:hAnsi="IRNazanin" w:eastAsia="IRNazanin"/>
          <w:color w:val="111111"/>
          <w:sz w:val="28"/>
          <w:sz w:val="28"/>
          <w:szCs w:val="28"/>
          <w:rtl w:val="true"/>
          <w:lang w:bidi="fa-IR"/>
        </w:rPr>
        <w:t xml:space="preserve">الدوران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والصوم الزکاة والحجّ </w:t>
      </w:r>
      <w:r>
        <w:rPr>
          <w:rStyle w:val="FootnoteAnchor"/>
          <w:rtl w:val="true"/>
        </w:rPr>
        <w:footnoteReference w:id="191"/>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الصلاة من بینها غیر بعید، وهذا الوضع </w:t>
      </w:r>
      <w:r>
        <w:rPr>
          <w:rStyle w:val="FootnoteAnchor"/>
          <w:rtl w:val="true"/>
        </w:rPr>
        <w:footnoteReference w:id="192"/>
      </w:r>
      <w:r>
        <w:rPr>
          <w:rFonts w:ascii="IRNazanin" w:hAnsi="IRNazanin" w:eastAsia="IRNazanin"/>
          <w:color w:val="111111"/>
          <w:sz w:val="28"/>
          <w:sz w:val="28"/>
          <w:szCs w:val="28"/>
          <w:rtl w:val="true"/>
          <w:lang w:bidi="fa-IR"/>
        </w:rPr>
        <w:t>ممّا لا ریب فیه فی عصر أمیر المؤمنین علیه السلام ؛ لصیرورة إستعمال اللّفظ فی معنی جدید خاص فی ألسنة المسلمین قاطبة فی زمن طویل حقیقة قطعاً، فهذه الألفاظ إذا وردت فی روایاتهم علیهم السلام مجرّدة عن القرائن تحمل علی معانیها الشرعیّة، نعم کونها حقائق فی خصوص زمنه صلی الله علیه و آله غیر معلوم، لکنّه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اختلفوا فی أصل الثمرة هنا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ثمرة فی هذه المسألة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الثمرة بین القولین، فتظهر فی لزوم حمل الألفاظ الواقعة فی کلام الشارع بلا قرینة علی معانیها اللغویّة مع عدم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ثبوت الحقیقة الشرعیّة أو المتشرعیّة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معانیها الشرعیّة علی الثبوت فیما إذا علم تأخّر الإستعمال، وفیما إذا جُهل التاریخ ففیه إشکال، وأصالة تأخّر الإستعمال مع معارضتها بأصالة تأخّر الوضع، لا دلیل علی اعتبارها تعبّداً، إلّاعلی القول بالأصل المثبت، ولم یثبت بناء من العقلاء علی التأخّر مع الشکّ، وأصالة عدم النقل إنّما کانت معتبرة فیما إذا شکّ فی أصل النقل، لا فی تأخّره، فتأمّل</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الإستصحاب فمعارض أوّلاً، وأصل مثبت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هو الأصل العقلائیّ، فلا بناء منهم إلّاعند الشکّ فی أصله، لا فی تأخّره بعد تحقّق أصل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ثمرة فی هذه المسألة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یظهر من عبارات تهذیب الاُصول، والمحاضرات،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کلّ حال الثمرة المعروفة، أو الفرضیّة النادرة الفائدة ممّا لا طائل تحتها عند التأمّل؛ حیث إنّا نقطع بأنّ الإستعمالات الواردة فی مدارک فقهنا إنّما یراد منها هذه المعانی التی عندنا</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المحاضرات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ثمرة فی هذه المسألة أصلاً؛ لمعلومیّة المراد من ألفاظ الکتاب والسنّة الواصلة إلینا یداً بید، فلا نشکّ فی المراد الإستعمالی فیها، ولا نتوقّف فی حملها علی المعانی الشرعیّة أصلاً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ثمرة فی هذا البحث، لعدم وجود مصداق له فیما بأیدینا من الأدلّة، بل الحقّ أنّ البحث عن حقیقة الألفاظ ومجازها لیس من شأن الاُصولیّ، إذ الواقع فی طریق الإستنباط هو الظهور اللفظیّ، أعمّ من الحقیقة والمجاز، ولذا نکتفی بالظهور فیما لا دلیل فیه علی الوضع، کظهور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الحرمة، فنستفید من ظهورها فیهما فائدة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نکتفی بمجرّد ثبوت الوضع فیما کان حقیقة متروکة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کأحد معنیی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مهجوراً لظهور المعنی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حاشیة الکفایة عن بعض الأساطین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والوضع التعیینی لاسیّما القولیّ موثوق العدم، إذ لو کان لبان بالتواتر ولا أقلّ</w:t>
      </w:r>
    </w:p>
    <w:p>
      <w:pPr>
        <w:pStyle w:val="BookText"/>
        <w:rPr/>
      </w:pPr>
      <w:r>
        <w:rPr>
          <w:rFonts w:ascii="IRNazanin" w:hAnsi="IRNazanin" w:eastAsia="IRNazanin"/>
          <w:color w:val="111111"/>
          <w:sz w:val="28"/>
          <w:sz w:val="28"/>
          <w:szCs w:val="28"/>
          <w:rtl w:val="true"/>
          <w:lang w:bidi="fa-IR"/>
        </w:rPr>
        <w:t>بالآحاد، والتعیّنی فی لسانه صلی الله علیه و آله لاسیّما بالنسبة إلی بعض الألفاظ الکثیرة الدوران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الوضع ممّا لا ریب فیه فی عصر أمیر المؤمنین علیه السلام ؛ لصیرورة استعمال اللّفظ فی معنی جدید خاص فی ألسنة المسلمین قاطبة فی زمن طویل حقیقة قطعاً، فهذه الألفاظ إذا وردت فی روایاتهم علیهم السلام مجرّدة عن القرائن، تحمل علی معانیها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کونها حقائق فی خصوص زمنه صلی الله علیه و آله غیر معلوم، لکن لیس ببعید، إلّاأنّه لا أثر لهذا الجهل؛ لعدم ابتلائنا بالسنّة النبویّة به، إلّاما نقل من طریق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إلی أنّها تحمل فی لسانهم علیهم السلام علی مانیها المستحدثة، وهذه الکلمات فی القرآن محفوفة بالقرائن المعیّنة، أو تظهر معانیها بمعونة الروایات المأثورة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أسماء المعاملات وفیه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النزاع علی القول بالسببّ أو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والأقوال فیه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الأخذ بالإطلاق فی المعاملات علی القول بالصحیح او الأعمّ؟</w:t>
      </w:r>
      <w:bookmarkStart w:id="59" w:name="pg5460_47075"/>
    </w:p>
    <w:p>
      <w:pPr>
        <w:pStyle w:val="Heading2"/>
        <w:numPr>
          <w:ilvl w:val="1"/>
          <w:numId w:val="1"/>
        </w:numPr>
        <w:rPr/>
      </w:pPr>
      <w:bookmarkStart w:id="60" w:name="__RefHeading___Toc2020523_581953129"/>
      <w:bookmarkStart w:id="61" w:name="_Toc22"/>
      <w:bookmarkEnd w:id="59"/>
      <w:bookmarkEnd w:id="60"/>
      <w:r>
        <w:rPr/>
        <w:t>10</w:t>
      </w:r>
      <w:r>
        <w:rPr>
          <w:rtl w:val="true"/>
        </w:rPr>
        <w:t xml:space="preserve"> - </w:t>
      </w:r>
      <w:r>
        <w:rPr>
          <w:rtl w:val="true"/>
        </w:rPr>
        <w:t>الصحیح والأعم</w:t>
      </w:r>
      <w:bookmarkEnd w:id="61"/>
    </w:p>
    <w:p>
      <w:pPr>
        <w:pStyle w:val="Heading3"/>
        <w:numPr>
          <w:ilvl w:val="2"/>
          <w:numId w:val="1"/>
        </w:numPr>
        <w:rPr/>
      </w:pPr>
      <w:bookmarkStart w:id="62" w:name="__RefHeading___Toc2020525_581953129"/>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وفیه ثلاث مقامات</w:t>
      </w:r>
      <w:r>
        <w:rPr>
          <w:rFonts w:eastAsia="IRNazanin" w:cs="IRNazanin"/>
          <w:color w:val="111111"/>
          <w:sz w:val="28"/>
          <w:szCs w:val="28"/>
          <w:rtl w:val="true"/>
          <w:lang w:bidi="fa-IR"/>
        </w:rPr>
        <w:t>:</w:t>
      </w:r>
    </w:p>
    <w:p>
      <w:pPr>
        <w:pStyle w:val="Heading3"/>
        <w:numPr>
          <w:ilvl w:val="2"/>
          <w:numId w:val="1"/>
        </w:numPr>
        <w:rPr/>
      </w:pPr>
      <w:bookmarkStart w:id="64" w:name="__RefHeading___Toc2020527_581953129"/>
      <w:bookmarkStart w:id="65" w:name="_Toc24"/>
      <w:bookmarkEnd w:id="64"/>
      <w:r>
        <w:rPr>
          <w:rtl w:val="true"/>
        </w:rPr>
        <w:t>المقام الأوّل فی تحریر محلّ النزاع</w:t>
      </w:r>
      <w:bookmarkEnd w:id="65"/>
    </w:p>
    <w:p>
      <w:pPr>
        <w:pStyle w:val="BookText"/>
        <w:rPr/>
      </w:pPr>
      <w:r>
        <w:rPr>
          <w:rFonts w:ascii="IRNazanin" w:hAnsi="IRNazanin" w:eastAsia="IRNazanin"/>
          <w:color w:val="111111"/>
          <w:sz w:val="28"/>
          <w:sz w:val="28"/>
          <w:szCs w:val="28"/>
          <w:rtl w:val="true"/>
          <w:lang w:bidi="fa-IR"/>
        </w:rPr>
        <w:t>وفیه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النزاع علی القول بالحقیقة الشرعیّة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النزاع علی القول بثبوت الحقیقة الشرعیّة واضح بلا إشکال، وإنّما الإشکال فی جریانه بناء علی القول بعدمها، سواء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بالإستعمال علی وجه المجازیّة، أم قیل بمقالة القاضی أبو بکر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استعمال الألفاظ فی معانیها اللّغویّة </w:t>
      </w:r>
      <w:r>
        <w:rPr>
          <w:rStyle w:val="FootnoteAnchor"/>
          <w:rtl w:val="true"/>
        </w:rPr>
        <w:footnoteReference w:id="199"/>
      </w:r>
      <w:r>
        <w:rPr>
          <w:rFonts w:ascii="IRNazanin" w:hAnsi="IRNazanin" w:eastAsia="IRNazanin"/>
          <w:color w:val="111111"/>
          <w:sz w:val="28"/>
          <w:sz w:val="28"/>
          <w:szCs w:val="28"/>
          <w:rtl w:val="true"/>
          <w:lang w:bidi="fa-IR"/>
        </w:rPr>
        <w:t xml:space="preserve">، وتستفاد الخصوصیات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الأجزاء والشرائط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دوالّ اخر أی من باب تعدّد الدالّ والمدلول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بل المقطوع به جریان النزاع علی المجازیّة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الشارع إستعمل هذه الألفاظ فی المعانی الصحیحة مجازاً واعتبر العلاقة بینها وبین المعانی</w:t>
      </w:r>
    </w:p>
    <w:p>
      <w:pPr>
        <w:pStyle w:val="BookText"/>
        <w:rPr/>
      </w:pPr>
      <w:r>
        <w:rPr>
          <w:rFonts w:ascii="IRNazanin" w:hAnsi="IRNazanin" w:eastAsia="IRNazanin"/>
          <w:color w:val="111111"/>
          <w:sz w:val="28"/>
          <w:sz w:val="28"/>
          <w:szCs w:val="28"/>
          <w:rtl w:val="true"/>
          <w:lang w:bidi="fa-IR"/>
        </w:rPr>
        <w:t>اللّغویّة أوّلاً ثمّ تبعها استعملها فی الفسادة، أم استعمل الألفاظ فی المعنی الأعمّ باعتبار العلاقة بینها وبینه؟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کلام الشارع علی الصحیحة مع القرینة الصارفة عن المعانی اللّغویّة وعدم قرینة اخری معیّنة للآخر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علی الأعم إلّاإذا قامت قرینة علی إرادة خصوص الصحیحة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جریان النزاع علی مسلک الباقلانیّ فمشکل جدّاً کما قال استاذنا قدس سره فی بدائع الأفکار،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غایة ما یمکن أن یقال فی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اللفظ إذا استعمل فی معناه اللّغوی مع القرینة الدالّة علی بقیّة الأجزاء والشرائط فی المأمور به، فإن کانت تلک القرینة دالّة علی جمیع الأجزاء والشرائط؛ کان المدلول علیه هو الصحیح، وإن کانت دالّة علی جملة الأجزاء والشرائط بنحو القضیّة المهملة؛ کان المدلول علیه هو الأعم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تصویر مجری النزاع کما ذکره وإن کان ممکناً، إلّاأنّه لا تترتّب علیه الثمرة المذکورة لهذه المسأله علی هذا التقریر؛ لأنّ القرینة إن دلّت علی جمیع ما یعتبر فی المأمور به؛ فلا شکّ لیتمسّک بالإطلاق وغیره لینفیه، وإن دلّت علی الأجزاء والشرائط بنحو الإهمال؛ فلا إطلاق لفظیّاً فی الکلام لیتمسّک به لنفی المشکوک، والإطلاق المقامی جار علی کلا القولین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حین إرادته للمعانی الشرعیّة نصب القرینة العامّة علی الصحیحة فحینئذ نحتاج لإرادة الأعم إلی القرینة الخاصّة، أو نصبها علی إرادة الأعمّ، فحینئذ تحتاج لإرادة الصحیحة إلی القرینة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الصحّة والصحیح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هنا تعاریف نشیر إلی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التمامیّة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سقوط الإعادة والقضاء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ما یکون موافقاً للشریعة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التمامیّة من حیث الأجزاء والشرائط، ویعبّر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الفرس، وهذا معناها لغة وعرفاً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تفسیر الصحّة بإسقاط الإعادة والقضاء، أو بموافقة الشریعة؛ یکون باللازم؛ إذ لازم تمامیّة الصلاة وصحّتها من تلک الجهتین موافقة الشریعة، والإسقاط للقضاء والإعادة من دون دخلهما فی معناها وماهیّتها؛ فلیستا من الحیثیّات التی تتمّ بها حقیقتها وماهیّتها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المحقّق النائینی قدس سره غیر سدید،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حیثیّة إسقاط القضاء وموافقة الشریعة وغیرهما لیست من لوازم التمامیّة بالدقّة، بل من الحیثیّات التی یتم بها حقیقة التمامیّة؛ حیث لا واقع للتمامیّة إلّاالتمامیّة من حیث إسقاط القضاء أو من حیث ترتّب الأثر إلی غیر ذلک، واللّازم لیس من متمّمات معنی ملزومه، فتدبّر</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قدس سره فی 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إشارة إلی أنّ اللّازم إن کان من لوازم الوجود؛ صحّ ما ذُکر، وإن کان من لوازم الماهیّة؛ فلا؛ إذ لا منافاة فی لازم الماهیّة وعارضها أو بین اللزوم وکونه محقّقاً لها، کالفصل بالإضافة إلی الجنس، فإنّه عرض خاص له مع أنّ تحصّل الجنس بتحصّله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خلط بین تمامیّة الشیء فی نفسه وفی مرحلة الماهیّة 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حیث الأجزاء والشرائط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التمامیّة فی مرحلة الإمتثال والإجزاء؛ ففی</w:t>
      </w:r>
    </w:p>
    <w:p>
      <w:pPr>
        <w:pStyle w:val="BookText"/>
        <w:rPr/>
      </w:pPr>
      <w:r>
        <w:rPr>
          <w:rFonts w:ascii="IRNazanin" w:hAnsi="IRNazanin" w:eastAsia="IRNazanin"/>
          <w:color w:val="111111"/>
          <w:sz w:val="28"/>
          <w:sz w:val="28"/>
          <w:szCs w:val="28"/>
          <w:rtl w:val="true"/>
          <w:lang w:bidi="fa-IR"/>
        </w:rPr>
        <w:t xml:space="preserve">هذه المرحلة التمامیّة إنّما تکون بلحاظ الآثار واللوازم فلا تمامیّة فی هذه المرحلة مع قطع النظر عن هذه الآثار، وأمّا فی افق الماهیّة فلا دخل للآثار فی الماهیّة لا عیناً ولا جزءً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خلط بین واقع التمامیّة وعنوانها، فالصلاة مثلاً وضعت بإزاء الحقیقة الملتئمة من الأجزاء والشرائط، نعم انتزاع عنوان التام منها متوقّف علی ترتب الأثر، فترتّب الآثار لیس من متمّمات التمامیّة فی مرحلة الحقیقة واقع التمامیّة، واللّازم سواء کان لازم الوجود أم لازم الماهیّة لا یعقل أن یکون من متمّمات معنی الملزوم وحقیقته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فهو لازم وعرض خاص للجنس حسب المفهوم والماهیّة، ولیس من هذه الجهة محصّلاً له، بل المحصّلیّة إنّما تکون بحسب الإنیّة والهویّة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التمامیّة من حیث الأجزاء والشرائط، لا تتأتّی إلّافی المرکّبات والمقیّدات، وأمّا البسیط فلا یتطرّق إلیه الصحّة والفساد، بل أمره دائر بین الوجود والعدم، والصحّة والفساد أمران إضافیّان مختلفان باختلاف الحالات والأوقات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النزاع هو الصحّة من حیث الأجزاء والشرائط مع قطع النظر عن ترتّب الأثر وعدمه </w:t>
      </w:r>
      <w:r>
        <w:rPr>
          <w:rStyle w:val="FootnoteAnchor"/>
          <w:rtl w:val="true"/>
        </w:rPr>
        <w:footnoteReference w:id="208"/>
      </w:r>
      <w:r>
        <w:rPr>
          <w:rFonts w:ascii="IRNazanin" w:hAnsi="IRNazanin" w:eastAsia="IRNazanin"/>
          <w:color w:val="111111"/>
          <w:sz w:val="28"/>
          <w:sz w:val="28"/>
          <w:szCs w:val="28"/>
          <w:rtl w:val="true"/>
          <w:lang w:bidi="fa-IR"/>
        </w:rPr>
        <w:t>، وإمّا الصحّة الفعلیّة المنتزعة من إنطباق المأمور به علی</w:t>
      </w:r>
    </w:p>
    <w:p>
      <w:pPr>
        <w:pStyle w:val="BookText"/>
        <w:rPr/>
      </w:pPr>
      <w:r>
        <w:rPr>
          <w:rFonts w:ascii="IRNazanin" w:hAnsi="IRNazanin" w:eastAsia="IRNazanin"/>
          <w:color w:val="111111"/>
          <w:sz w:val="28"/>
          <w:sz w:val="28"/>
          <w:szCs w:val="28"/>
          <w:rtl w:val="true"/>
          <w:lang w:bidi="fa-IR"/>
        </w:rPr>
        <w:t>المأتی به، فخارجة عن البحث قطعاً؛ لتأخّرها عن الأمر وهی من شؤونه، فلا یعقل أخذها فی المسمّی ومتعلّق الأمر، نعم المطلوب هو الصحیح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المبحوث عنه هی الصحّة بمعنی التمامیّة من حیث الأجزاء والشرائط، وأمّا الجهات والحیثیّات الاُخر فهی من الآثار واللوازم المتأخّرة عن افق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الشرائط داخلة فی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 xml:space="preserve">هل المسمّی یصدق علی الأجزاء والشرائط أو یصدق علی تامّ الأجزاء فقط </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قیس إلی أمر یکون علی نوعین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أجنبیّاً عن المرکّب رأساً، أی لا دخل لذلک الأمر فی</w:t>
      </w:r>
    </w:p>
    <w:p>
      <w:pPr>
        <w:pStyle w:val="BookText"/>
        <w:rPr/>
      </w:pPr>
      <w:r>
        <w:rPr>
          <w:rFonts w:ascii="IRNazanin" w:hAnsi="IRNazanin" w:eastAsia="IRNazanin"/>
          <w:color w:val="111111"/>
          <w:sz w:val="28"/>
          <w:sz w:val="28"/>
          <w:szCs w:val="28"/>
          <w:rtl w:val="true"/>
          <w:lang w:bidi="fa-IR"/>
        </w:rPr>
        <w:t>المرکّب شطراً ولا شرطاً، ولا فی الماهیّة ولا فی الفرد، وهو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الراجح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کالأدعیة فی أیّام رمضان ولیالیه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راجحة فی نفسها أجنبیّة عن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رجحان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کنزول المطر حین أداء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القسمان خارجان عن محلّ النزاع وصدق المسمّی؛ لعدم کونهما شطراً ولا شرطاً فی المأمور به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له دخل فی الواجب المرکّب بنحو من أنحائه، وهو ینقسم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یکون خارج عن ماهیّة الواجب المرکّب شطراً أو شرطاً، ولکنّه داخل فی خصوصیّات الفرد، وموجب لمزیّة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المسجد،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فطبیعة الصلاة باقیة علی ما هی علیها من المصلحة لا تزید ولا تنقص بما ذکر من الخصوصیّات، غایة الأمر تطبیقها علی الواجد للخصوصیّات أولی من تطبیقها علی الفاقد، ولذا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فریضة والجماعة مستحبّة، وهذا معناه عدم کون الجماعة من أفراد الواجب، بل معناه أنّ الجماعة لکونها واجدة للخصوصیّة، یستحب تطبیقها علیها، أی إتیان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خارج عن محلّ النزاع؛ لعدم کونه شطراً ولا شرطاً للمأمور به ولا للمسمّی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یکون دخیل فی الواجب المرکّب بنحو الشرطیّة، أی التقیّد داخل فی حقیقته والقید خارج عنه، ولکون التقیّد داخلاً یلزم کونه اختیاریّاً للمکلّف، سواء کان القید اختیاریّاً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کان القید غیر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محلّ البحث والنزاع فیه أنّه هل داخل فی المسمّی أم لا </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یکون دخیل شطراً فی الواجب المرکّب، فیکون بنفسه متعلّقاً للأمر ومقوّماً لحقیقة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کالرکوع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لا بحث ولا نزاع فی دخول هذا القسم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خمسة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أمر للواجب المرکّب إمّا لا دخل له فی الواجب، وإمّا داخل فی الواجب، وعلی التقدیر الثانی إمّا دخیل فی الماهیّة أو دخیل فی الفردیّة، وعلی التقدیر الاول أمّا یکون دخیلاً علی وجه الشطریّة أو دخیلاً علی وجه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مرکّب اعتباری أجزاء وشرائط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بحث فی دخولها فی المأمور به والمسمّی، کما أنّ الرکوع داخل فی ما یسمّی بالصلاة وفی ما هو المأمور به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بحث فی دخولها فی المأمور به، لکنّ البحث فی أنّه هل هی داخلة فی المسمّی أیضاً أم لا؟</w:t>
      </w:r>
    </w:p>
    <w:p>
      <w:pPr>
        <w:pStyle w:val="BookText"/>
        <w:rPr/>
      </w:pPr>
      <w:r>
        <w:rPr>
          <w:rFonts w:ascii="IRNazanin" w:hAnsi="IRNazanin" w:eastAsia="IRNazanin"/>
          <w:color w:val="111111"/>
          <w:sz w:val="28"/>
          <w:sz w:val="28"/>
          <w:szCs w:val="28"/>
          <w:rtl w:val="true"/>
          <w:lang w:bidi="fa-IR"/>
        </w:rPr>
        <w:t>أقول،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الأجزاء من الرکنیّة وغیرها فی المسمّی، ممّا لا إشکال فیه، وکذا شرائط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التقریرات من أنّ مرتبة الأجزاء مرتبة المقتضی، والشرائط مرتبتها متأخّرة لدخلها فی فعلیّة التأثیر لا فی ماهیّة المقتضی؛ فلا تساوی بینهما، فلا تکون داخلة فی المسمّی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وضع اللفظ بإزاء المجموع، والوضع بإزاء المختلفین فی الرتبة بل فی الزمان، وهو غیر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بهذا الأمر بین مرتبة الأجزاء والشرائط غیر فارق فی الوضع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الإختلاف فی الرتبة بالتأخّر لا یوجب الإختلاف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دخل کلّ ما لم یؤخذ فی المأمور به فی المسمّی، بل یکون خارج عن المسمّی وإن کان دخیلاً فی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کقصد القربة وامتثال الأمر، ومثل عدم مزاحمة العبادة بواجب آخر، وعدم کونها منهیّاً عنها</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ووجه عدم الدخل واضح </w:t>
      </w:r>
      <w:r>
        <w:rPr>
          <w:rStyle w:val="FootnoteAnchor"/>
          <w:rtl w:val="true"/>
        </w:rPr>
        <w:footnoteReference w:id="213"/>
      </w:r>
      <w:r>
        <w:rPr>
          <w:rFonts w:ascii="IRNazanin" w:hAnsi="IRNazanin" w:eastAsia="IRNazanin"/>
          <w:color w:val="111111"/>
          <w:sz w:val="28"/>
          <w:sz w:val="28"/>
          <w:szCs w:val="28"/>
          <w:rtl w:val="true"/>
          <w:lang w:bidi="fa-IR"/>
        </w:rPr>
        <w:t>، ولذا لم یقل بدخلها فی المسمّی أحد حتّی ممّن قال بکونها موضوعة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حاجة إلی ما أفاده المحقّق الکبیر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الأخذ فی المسمّی عقلاً، بتقریب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الصحّة من جهة تلک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القربة، عدم المزاحم، عدم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مرتبة متأخّرة عن المسمّی متفرّعة علی تحقّقه؛ فلابدّ أوّلاً من تحقّقه وتکوّنه حتّی ینهی عنه أو یقصد به القربة أو یوجد له المزاحم، فلو اخذت فیه لزم أخذ ما هو المتأخّر فی المتقدّم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مضافاً إلی عدم الحاجة لوضوحه، أنّه لا مانع أصلاً فی الوضع المفروض، وهو وضع اللفظ بإزاء أمرین طولیّین ذاتاً بل زماناً، کوضعه بإزاء أمرین عرضیّین، فکون تلک الاُمور الثلاثة فی طول الأجزاء المأمور بها وطول شرائطها، لا ینافی</w:t>
      </w:r>
    </w:p>
    <w:p>
      <w:pPr>
        <w:pStyle w:val="BookText"/>
        <w:rPr/>
      </w:pPr>
      <w:r>
        <w:rPr>
          <w:rFonts w:ascii="IRNazanin" w:hAnsi="IRNazanin" w:eastAsia="IRNazanin"/>
          <w:color w:val="111111"/>
          <w:sz w:val="28"/>
          <w:sz w:val="28"/>
          <w:szCs w:val="28"/>
          <w:rtl w:val="true"/>
          <w:lang w:bidi="fa-IR"/>
        </w:rPr>
        <w:t xml:space="preserve">أخذها فی المسمّی؛ فلا یلزم محذور تقدّم الشیء علی نفسه، أو محاذیر اخر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والإستدلال علی الإستحالة بالقضیّة الفرعیّة، وتفرّع تلک الاُمور علی تحقّق المسمّی فی رتبة سابقة علیها، کما تری، إذ هذا یصحّ علی تقدیر خروج هذه الاُمور عن صقعه، وأمّا مع أخذها فی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کالشرائط والأجزاء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قبلها حتّی یقصد به التقرّب أو ینهی عنه أو یزاحم بواجب آخر بعد تحقّقه وتکوّنه، بل لو نُهی عنه حینئذ أو زُوحم بواجب آخر أو لم یقصد به التقرّب؛ لم یتحقّق المسمّی؛ لانتفاء المرکّب أو المقیّد بانتفاء جزئه أو قیده، غایة الأمر حینئذ یکون المسمّی غیر المأمور به، وهذا غیر الإمتناع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الأجزاء والشرائط فی محل النزاع بلا إشکال، وخروج مثل الاُمور الثلاثة المذکورة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الخوانساری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عرفت هذا کلّه؛ فلا شبهة فی عدم دخل ما نُدب إلیه فی العبادات نفسیّاً فی التسمیة بأسامیها، وکذا فیما له دخل فی تشخصّها مطلقاً، وأمّا ما له الدخل شرطاً فی أصل ماهیّتها فیمکن 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دخله فی التسمیة بها، مع الذهاب إلی دخل ما له الدخل جزءاً فیها؛ فیکون الإخلال بالجزء مخلّاً بها دون الإخلال بالشرط، لکنّک عرفت أنّ الصحیح اعتبارهما فیها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الوحدانی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قولان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تصویر الجامع الوحدانیّ المشترکة فیه الأفراد لازم مطلقاً، سواء</w:t>
      </w:r>
    </w:p>
    <w:p>
      <w:pPr>
        <w:pStyle w:val="BookText"/>
        <w:rPr/>
      </w:pPr>
      <w:r>
        <w:rPr>
          <w:rFonts w:ascii="IRNazanin" w:hAnsi="IRNazanin" w:eastAsia="IRNazanin"/>
          <w:color w:val="111111"/>
          <w:sz w:val="28"/>
          <w:sz w:val="28"/>
          <w:szCs w:val="28"/>
          <w:rtl w:val="true"/>
          <w:lang w:bidi="fa-IR"/>
        </w:rPr>
        <w:t>قبلنا بالأعمّ أو بالصحیح، وسواء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فی أسماء العبادات والمعاملات عامّاً أو خاصّاً، فعلیه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الموضوع له فی ألفاظ العبادات والمعاملات عامّاً کالوضع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حیث أنّها من أسماء الأجناس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إذ ألفاظها حینئذٍ من أسماء الأجناس والموضوع له فیها عامّ، نعم علی الصحیحیّ الموضوع له حصّة خاصّة من الطبیعة، وعلی الأعمیّ الموضوع له نفس الطبیعة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الموضوع له فی ألفاظ العبادات والمعاملات خاصّاً بخلاف الوضع، فواضح أیضاً؛ إذ تصوّر الأحاد والأفراد بأسرها تفصیلاً مستحیل؛ فلابدّ من تصوّرها بالجامع الذی هو وجهها وعنوانها، لکنّ هذا القول </w:t>
      </w:r>
      <w:r>
        <w:rPr>
          <w:rStyle w:val="FootnoteAnchor"/>
          <w:rtl w:val="true"/>
        </w:rPr>
        <w:footnoteReference w:id="217"/>
      </w:r>
      <w:r>
        <w:rPr>
          <w:rFonts w:ascii="IRNazanin" w:hAnsi="IRNazanin" w:eastAsia="IRNazanin"/>
          <w:color w:val="111111"/>
          <w:sz w:val="28"/>
          <w:sz w:val="28"/>
          <w:szCs w:val="28"/>
          <w:rtl w:val="true"/>
          <w:lang w:bidi="fa-IR"/>
        </w:rPr>
        <w:t xml:space="preserve">ضعیف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القول أیضاً وضعت الألفاظ للأفراد الصحیحة علی الصحیحیّ وللأعمّ علی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الإشتراک اللفظی، ووضع مثل الصلاة لأصنافها بأوضاع متعدّدة، أو کون ألفاظها حقیقة فی بعض الأصناف ومجازاً فی الآخر؛ فهو موهون ولم یقل به أحد؛ لوضوح إطلاق تلک الألفاظ علی الأنواع والأصناف بمعنی واحد بلا عنایة وتجوّز؛ فبعد ردّ احتمالی الإشتراک اللفظی والحقیقة والمجاز؛ ثبت احتمال الإشتراک المعنوی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بعدم الحاجة إلی تصویر الجامع الوحدانی المشترک بین الأفراد، وهو للمحقّق النائینی قدس سره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دفع الإشکال عن کلا القولین بالتزام؛ أنّ الموضوع له أوّلاً هی المرتبة العلیا الواجدة لتمام الأجزاء والشرائط، والإستعمال فی غیرها من المراتب الصحیحة علی القول الصحیحیّ أو الأعمّ منها علی الأعمّیّ من باب الإدّعاء والتنزیل، أی تنزیل الفاقد منزلة الواجد مسامحة کما فی جملة من الإستعمالات، أو من باب إکتفاء الشارع به کما فی صلاة الغرقی، فإنّه لا یمکن فیه الإلتزام بالتنزیل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لیست بصلاة حتی تنزیلاً وإدّعاءً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القصر والإتمام فهما وإن کانا فی عرض واحد بالقیاس إلی المرتبة العلیا، إلّاأنّه یمکن تصویر الجامع بینهما فقط، وعلی ما ذکرناه، فیبطل النزاع الصحیحیّ والأعمّیّ رأساً</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أشار إلی کون الحال فی سائر المرکّبات الإختراعیّة کذلک، وأنّها وضعت إبتداءً للمرتبة العلیا فقط، واستعمالها فی المراتب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الوسطی والدنیا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کلامه وملخّصه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فی العبادات والمرکّبات الإختراعیّة هی المرّتبة العلیا علی کلا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الصحیحیّ والأعمّی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والإستعمال فی غیرها یکون من باب الإدّعاء أو الإکتفاء، غایة الأمر الصحیحیّ یدّعی الإستعمال فی المراتب الصحیحة، والأعمّی یدّعیه فی الأعمّ منها ومن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تصویر جامع فی خصوص القصر والإتمام علی کلا القولین؛ حتّی یوضع لفظ الصلاة بإزاء ذلک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الثمرة علی القولین علی 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للمرتبة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ممکناً ثبوتاً، لکن لا دلیل علیه فی الإثبات، بل الدلیل علی خلافه؛ ضرورة کون إطلاق لفظ الصلاة مثلاً علی العلیا والمراتب الاُخری التی لها عرض عریض علی وجه واحد وبمعنی فارد، بلا لحاظ عنایة وتنزیل أو الإشتراک فی الأثر، کإطلاق لفظ الإنسان علی الفرد الکامل والمتوسّط والدانی والسافل، وهکذا الألفاظ الاُخری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أسماء الأجناس بین المرکّبات والبسائط، وفی المرکّبات منها بین المخترعة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لفظ الصلاة علیها أو علی غیرها بلا قیام أمارة،</w:t>
      </w:r>
    </w:p>
    <w:p>
      <w:pPr>
        <w:pStyle w:val="BookText"/>
        <w:rPr/>
      </w:pPr>
      <w:r>
        <w:rPr>
          <w:rFonts w:ascii="IRNazanin" w:hAnsi="IRNazanin" w:eastAsia="IRNazanin"/>
          <w:color w:val="111111"/>
          <w:sz w:val="28"/>
          <w:sz w:val="28"/>
          <w:szCs w:val="28"/>
          <w:rtl w:val="true"/>
          <w:lang w:bidi="fa-IR"/>
        </w:rPr>
        <w:t>کإطلاقها علی المرتبة العلیا الکاملة، والمُطلقون للصلاة علی غیر العلیا من المراتب الاُخری غافلون عن التنزیل والإدّعاء أو الإکتفاء، فلا یرون تفاوتاً بین الإطلاقین أصلاً، فنستکشف حینئذ أنّ الموضوع له هو الجامع بین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الشرعیّة کالمعاجین وإن کان لمرتبتها العلیا أجزاء معینة وحدود مخصوصة؛ لکنها لا تختلف تلک المرتبة بالزیادة والنقیصة، فتنعدم تلک المرتبة وتنتفی بانتفاء أحد الأجزاء، فیمکن أن یکون لها ثلاثة أجزاء مثلاً أو أزید أو أنقص، فیمکن دعوی وضع ألفاظها للمرتبة القصوی، ودعوی التنزیل والإدّعاء فی المراتب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العبادات کالصلاة ونحوها لیس لمراتبها العلیا کمیّة وکیفیّة خاصّة متعیّنة بحیث لا تزید ولا تنقص، بل المراتب العلیا بأنفسها مختلفة متفاوتة کمیّة وکیفیّة، فالمرتبة العلیا من صلاة المغرب غیر المرتبة العلیا لصلاة العشاء، والمرتبة العلیا للظهرین غیر المرتبة العلیا للصبح، والمرتبة العلیا لصلاة الآیات والعیدین غیر المرتبة العیا للصلاة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عرض عریض حسب أصنافها الکثیرة، والمرتبة العلیا فی کلّ صنف تکون بحسبه، فالمراتب العالیة نفسها متعدّدة؛ ولابدّ من تصویر جامع بینها، فتصویر الجامع ممّا لابدّ منه علی أیّ تقدیر ولو قلنا بوضعها للمرتبة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تصویر الجامع لا یختص بالقصر والإتمام فقط، بل لابدّ منه بین جمیع المراتب حتّی المراتب العلیا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بطلان الثمرة بناءً علی ما التزم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الإلتزام بالوضع للمرتبة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عدم البطلان، بل تظهر الثمرة حتّی علی هذا الفرض، وسیأتی البحث عن الثمرة إن شاء اللّه</w:t>
      </w:r>
      <w:r>
        <w:rPr>
          <w:rFonts w:eastAsia="IRNazanin" w:cs="IRNazanin"/>
          <w:color w:val="111111"/>
          <w:sz w:val="28"/>
          <w:szCs w:val="28"/>
          <w:rtl w:val="true"/>
          <w:lang w:bidi="fa-IR"/>
        </w:rPr>
        <w:t>.</w:t>
      </w:r>
      <w:bookmarkStart w:id="66" w:name="pg5460_47102"/>
    </w:p>
    <w:p>
      <w:pPr>
        <w:pStyle w:val="Heading3"/>
        <w:numPr>
          <w:ilvl w:val="2"/>
          <w:numId w:val="1"/>
        </w:numPr>
        <w:rPr/>
      </w:pPr>
      <w:bookmarkStart w:id="67" w:name="__RefHeading___Toc2020529_581953129"/>
      <w:bookmarkStart w:id="68" w:name="_Toc25"/>
      <w:bookmarkEnd w:id="66"/>
      <w:bookmarkEnd w:id="67"/>
      <w:r>
        <w:rPr>
          <w:rtl w:val="true"/>
        </w:rPr>
        <w:t>المقام الثانی فی أسماء العبادات</w:t>
      </w:r>
      <w:bookmarkEnd w:id="68"/>
    </w:p>
    <w:p>
      <w:pPr>
        <w:pStyle w:val="Heading4"/>
        <w:numPr>
          <w:ilvl w:val="3"/>
          <w:numId w:val="1"/>
        </w:numPr>
        <w:rPr/>
      </w:pPr>
      <w:bookmarkStart w:id="69" w:name="__RefHeading___Toc2020531_581953129"/>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ظهر ممّا مضی؛ أنّه لابدّ من تصویر الجامع علی کلا القولین، فإن أمکن التصویر ثبوتاً علی کلا القولین، فللنزاع الإثباتی مجال، وإن لم یکن إلّاعلی أحد القولین فالقول الآخر لا مجال له إثباتاً، فلابدّ من الإلتزام إثباتاً بذلک القول الممکن ثبوتاً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 تصویر الجامع علی القول بالصحیح والأعمّ فی مقام الثبوت؛ یقع البحث عن أدلّة الصحیحی والأعمّی فی مقام الإثبات، وإن لم یمکن تصویر الجامع إلّا علی أحد القولین ثبوتاً؛ فلا مجال للبحث عن القول الآخر إثباتاً؛ لأنّ القول الذی یمکن تصویره ثبوتاً لابدّ من الإلتزام به إثباتاً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یقع البحث فی مرتبتین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 وفیها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علی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الإثبات؛ وفیها بحثان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الصحیحی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النزاع بین الصحیح والأعمّ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المرتبة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بحثان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علی القول بالصحیح</w:t>
      </w:r>
      <w:r>
        <w:rPr>
          <w:rFonts w:eastAsia="IRNazanin" w:cs="IRNazanin"/>
          <w:color w:val="111111"/>
          <w:sz w:val="28"/>
          <w:szCs w:val="28"/>
          <w:rtl w:val="true"/>
          <w:lang w:bidi="fa-IR"/>
        </w:rPr>
        <w:t>:</w:t>
      </w:r>
      <w:bookmarkStart w:id="71" w:name="pg5460_47104"/>
    </w:p>
    <w:p>
      <w:pPr>
        <w:pStyle w:val="BookText"/>
        <w:rPr/>
      </w:pPr>
      <w:bookmarkEnd w:id="71"/>
      <w:r>
        <w:rPr>
          <w:rFonts w:ascii="IRNazanin" w:hAnsi="IRNazanin" w:eastAsia="IRNazanin"/>
          <w:color w:val="111111"/>
          <w:sz w:val="28"/>
          <w:sz w:val="28"/>
          <w:szCs w:val="28"/>
          <w:rtl w:val="true"/>
          <w:lang w:bidi="fa-IR"/>
        </w:rPr>
        <w:t>وفیه أقوال 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الکفایة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هو المفهوم الواحد المنتزع من هذه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المحقّق الإصفهانی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من سنخ الوجود والمصداق مبهم، لیس جامع مقولیّ ولا عنوانیّ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 الأعلام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هو ما یترتّب علیه الأثر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المؤثّر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علی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قول الإمام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عنوان عرضی لا بشرط هیئة ولا مادّة</w:t>
      </w:r>
      <w:r>
        <w:rPr>
          <w:rFonts w:eastAsia="IRNazanin" w:cs="IRNazanin"/>
          <w:color w:val="111111"/>
          <w:sz w:val="28"/>
          <w:szCs w:val="28"/>
          <w:rtl w:val="true"/>
          <w:lang w:bidi="fa-IR"/>
        </w:rPr>
        <w:t>.</w:t>
      </w:r>
    </w:p>
    <w:p>
      <w:pPr>
        <w:pStyle w:val="Heading4"/>
        <w:numPr>
          <w:ilvl w:val="3"/>
          <w:numId w:val="1"/>
        </w:numPr>
        <w:rPr/>
      </w:pPr>
      <w:bookmarkStart w:id="72" w:name="__RefHeading___Toc2020533_581953129"/>
      <w:bookmarkStart w:id="73" w:name="_Toc27"/>
      <w:bookmarkEnd w:id="72"/>
      <w:r>
        <w:rPr>
          <w:rtl w:val="true"/>
        </w:rPr>
        <w:t>البحث الأوّل</w:t>
      </w:r>
      <w:r>
        <w:rPr>
          <w:rtl w:val="true"/>
        </w:rPr>
        <w:t xml:space="preserve">: </w:t>
      </w:r>
      <w:r>
        <w:rPr>
          <w:rtl w:val="true"/>
        </w:rPr>
        <w:t>تصویر الجامع علی القول بالصحیح</w:t>
      </w:r>
      <w:r>
        <w:rPr>
          <w:rtl w:val="true"/>
        </w:rPr>
        <w:t>.</w:t>
      </w:r>
      <w:bookmarkEnd w:id="73"/>
    </w:p>
    <w:p>
      <w:pPr>
        <w:pStyle w:val="Heading5"/>
        <w:numPr>
          <w:ilvl w:val="4"/>
          <w:numId w:val="1"/>
        </w:numPr>
        <w:rPr/>
      </w:pPr>
      <w:bookmarkStart w:id="74" w:name="__RefHeading___Toc2020535_581953129"/>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وفیه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الکفایة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أشار إلی أنّ وجود الجامع علی القول الصحیح ممّا لابدّ منه؛ مستدلّاً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أنّه لابدّ علی کلا القولین من قدر جامع فی البین، کان هو المسمّی بلفظ کذا، ولا إشکال فی وجوده بین الأفراد الصحیحة وإمکان الإشارة إلیه بخواصّه وآثاره؛ فإنّ الإشتراک فی الأثر کاشف عن الإشتراک فی جامع واحد یؤثّر الکلّ فیه بذلک الجامع، فیصحّ تصویر المسمّی بلفظ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بالناهیة عن الفحشاء، وما هو معراج المؤمن، ونحوهما</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إنّما هو مفهوم واحد منتزع عن هذه المرکّبات المختلفة زیادة ونقیصة، بحسب اختلاف الحالات متحد معها نحو اتّحاد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السنخیّة بین العلّة والمعلول، والواحد بما هو واحد لا یکون مسانخاً لکثیر بما هو کثیر، وهنا الأثر فی الأفراد الصحیحة واحد، وهو النهی عن الفحشاء والمنکر، أو عمود الدین، أو معراج المؤمن، أو قربان کلّ تقی کما فی الأخبار؛ فلابدّ أن یکون بین الأفراد علی کثرتها جامع واحد هو المؤثّر لذلک الأثر الواحد؛ لعدم مسانخة الواحد للکثیر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إلیه بأنّه قدس سره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الصلاة موضوعة لنفس الأثر أو للمقیّد به أو بالملاکات، لا یلائم ظاهر کلامه، فلم یقل بوضعها للأثر، بل قال بوضعها للجامع، وأنّه یشار إلیه بالأثر، فلیس ظاهر کلامه کون الأثر موضوعاً له، أو کون الموضوع له هو المقیّد بالأثر أو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یرد علی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إیراد المحقّق النائینی قدس سره بعد تلک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تعلّق التکلیف بالملاکات، لا بنفسها ولا بأخذها قیداً لمتعلّق التکلیف؛ لإشتراط القدرة فی صحّته، فیعتبر مقدوریّة المکلّف به بجمیع أجزائه وقیوده، والملاکات إنّما تکون من الدواعی ولا تکون من المسببات التولیدیّة بالنسبة إلی الصلاة ونحوها من العبادات، إذ الصلاة مثلاً لا تکون علّة تامّة بالإضافة إلی الملاکات؛ حتّی تکون من الأفعال التولیدیّة لدخل امور ومقدّمات اخری خارجة عن حیطة قدرة المصلّی فی حصول تلک الملاکات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یمکن أن یقال فی جوابه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علیّة شیء لحصول أثر بنحو الإعداد وقیام ذلک الأثر به، فلا مانع من وضع اللفظ لذات ذلک المؤثّر والإشارة إلیه بأثره، ولا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التکلیف بنفس ذلک المؤثّر بلا تقیید بالأثر والملاک، علی أنّه لا مانع من تعلّق التکلیف بالمقیّد، فالصلاة المقیّدة بالمراجعة مقدورة؛ للعلم</w:t>
      </w:r>
    </w:p>
    <w:p>
      <w:pPr>
        <w:pStyle w:val="BookText"/>
        <w:rPr/>
      </w:pPr>
      <w:r>
        <w:rPr>
          <w:rFonts w:ascii="IRNazanin" w:hAnsi="IRNazanin" w:eastAsia="IRNazanin"/>
          <w:color w:val="111111"/>
          <w:sz w:val="28"/>
          <w:sz w:val="28"/>
          <w:szCs w:val="28"/>
          <w:rtl w:val="true"/>
          <w:lang w:bidi="fa-IR"/>
        </w:rPr>
        <w:t>بحصولها بالإتیان بالأرکان المخصوصة الواجدة للأجزاء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 یصدر إلّامن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بالواحد البسیط الحقیقی الذی لا یُدانیه شوب الترکیب أصلاً، لا من المادّة والصورة، ولا من الجنس والفصل، ولا من الماهیّة والوجود، وأمّا الواحد الإعتباری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تجری فیه قاعدة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إمّا عنوانی أو مقولی </w:t>
      </w:r>
      <w:r>
        <w:rPr>
          <w:rStyle w:val="FootnoteAnchor"/>
          <w:rtl w:val="true"/>
        </w:rPr>
        <w:footnoteReference w:id="224"/>
      </w:r>
      <w:r>
        <w:rPr>
          <w:rFonts w:ascii="IRNazanin" w:hAnsi="IRNazanin" w:eastAsia="IRNazanin"/>
          <w:color w:val="111111"/>
          <w:sz w:val="28"/>
          <w:sz w:val="28"/>
          <w:szCs w:val="28"/>
          <w:rtl w:val="true"/>
          <w:lang w:bidi="fa-IR"/>
        </w:rPr>
        <w:t>، فأمّا الجامع العنوانی الإعتباری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کالناهیة عن الفحشاء، ونحوه من العناوین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لفظة الصلاة بإزائه وإن کان ممکناً؛ لکن لازمه عدم صحّة إستعمالها فی نفس المعنون بلا عنایة؛ إذ العنوان غیر المعنون، ولیس الجامع العنوانی کالذاتی المتحد مع جمیع المراتب، مع أنّ إستعمالها فی نفسه الهیئة الترکیبیّة صحیح بلا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سخافة القول بوضعها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یلزم منه الترادف، وهو کما تری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الجامع المقولی الذاتی، فغیر معقول؛ لترکبّها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مقولات متبائنة من الکیف والوضع وغیرهما، والمقولات أجناس عالیات متبائنات ومتمایزات بتمام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مرکّبة منها، ولیس المرکّب إلّاالأجزاء بالأسر، فلیس بنفسه مقولة، فالجامع الذاتی المقولی لا یکون لمرتبة واحدة من الصلاة؛ فعدمه للمراتب الکثیرة المختلفة کمّاً وکیفاً بطریق أولی، علی أنّ وحدة الأثر وبساطته کاشفة عن وحدة المؤثّر وبساطته، ومن المسلّم استحالة إتحاد البسیط مع المرکّب، ولو اتحدت الأجزاء وإندرجت تحت مقولة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البسیط لا یمکن أن یُطلق علی المرکّب، والمرکّب یستحیل أن یکون فرداً للبسیط، نعم یمکن أن یقع فی البسیط التشکیک شدّة وضعفاً ونحوهما من دون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معقولیّة الجامع الذاتی المقولی، وعدم الوضع بإزاء الجامع العنوانی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الصلاة بمراتبها المختلفة کمّاً وکیفاً فی النهی عن الفحشاء، لا یکشف عن وحدة حقیقیّة ذاتیّة بین تلک المراتب، إذ النهی عنها واحدة عنواناً لا ذاتاً وحقیقةً، والواحد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کاشف عن الواحد کذلک، وهو عنوان الناهیة عن الفحشاء والمنکر وإن کان ذات المنکر فی کلّ مرتبة مبائنة لذاته فی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الإتحاد العنوانی لا یکشف عن الإتحاد الذاتی الحقیقی المقولی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المقولی لو کان معقولاً، فلا یختصّ بالصحیحی، بل یعمّ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الصحّة والفساد إنّما تکونان باختلاف الإعتبارات وجهات الصدور، فلا تؤثّران فی الجهة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المقولات امور واقعیّة، لا تختلف باختلاف الإعتبارات وحیثیّات الصدور من طائفة دون اخری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فی محلّ النزاع هی التمامیّة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تمامیّة الصلاة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الأجزاء والشرائط، فهذه الصحّة مبحوث عنها، وإن کانت الصلاة موضوعة للصحیح أو للأعمّ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الصحّة من جهات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کقصد القربة، أو عدم النهی، أو عدم المزاحمة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فخارجة عن محلّ النزاع غیر داخلة فی المسمّی، کما أشرنا إلیه سابقاً وقلنا بتقدّم المسمّی، وکونه فی مرتبة سابقة علی هذه الثلاثة، فقد یوجد له مزاحم أو یُقصد به القربة أو یُنهی عنه، لکن مع ذلک لها دخل فی الصحّة وفی فعلیّة الأثر، فلو زوحمت</w:t>
      </w:r>
    </w:p>
    <w:p>
      <w:pPr>
        <w:pStyle w:val="BookText"/>
        <w:rPr/>
      </w:pPr>
      <w:r>
        <w:rPr>
          <w:rFonts w:ascii="IRNazanin" w:hAnsi="IRNazanin" w:eastAsia="IRNazanin"/>
          <w:color w:val="111111"/>
          <w:sz w:val="28"/>
          <w:sz w:val="28"/>
          <w:szCs w:val="28"/>
          <w:rtl w:val="true"/>
          <w:lang w:bidi="fa-IR"/>
        </w:rPr>
        <w:t>الصلاة بواجب أهم أو نُهی عنها أو لم یقصد التقرّب بها؛ لم یترتّب أثر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الفعلی الواجد للأثر لا یکون موضوعاً له، والموضوع له لا یکون إلّاصحیحاً اقتضائیّاً، وهذا کما یصدق علی الأفراد الصحیحة کذلک یصدق علی الأفراد الفاسدة، إذ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تقع صحیحة بالنسبة إلی شخص آخر أو حالة اخری أو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الفعلی لم یوضع له اللفظ، وما وضع له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الإقتضائی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للقبیلین، فالفاسد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 عن الفحشاء والمنکر إقتضاءً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الکفایة بأنّ الجامع لابدّ أن یکون أمراً عرفیّاً، وما ذکر من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المکشوف بقاعدة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وجوده، لا یکون عرفیّاً حتّی یکون مسمّی بالصلاة ویصیر مورداً للخطاب، إذ اللفظ لم یوضع لمعانٍ خارجة عن المتفاهم العرفی، ولا یصیر مثلها مورداً للخطابات الشرعیّة المنزّلة علی المفاهیم العرفیّة، والجامع المذکور لیس بعرفی، فلا یکون موضوعاً له، والکلام لیس فی تصویر جامع بأی وجه أمکن، بل فی تصویر جامع عرفی یقع تحت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فالجامع العقلی البسیط المکشوف بالبرهان الخارج عن متفاهم العرف؛ لا یکون هنا مبحوثاً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مصلحة الوضع الداعیة إلیه وحکمته، هو التفهیم والإفادة، فهذه الحکمة دعت إلی وضع الألفاظ بإزاء المعانی التی یفهمها أهل المحاورة، وهی المعانی العرفیّة القابلة للتفهیم والإستفادة عرفاً؛ وأمّا المعانی الدقیّة الخارجة عن دائرة فهمهم، فغیر موضوع لها، بل کان الوضع حینئذ لغواً، والجامع المفروض فی الکفایة من هذا القبیل، فکثیر من الناس لا یعلمون تأثیر الصلاة فی النهی عن الفحشاء، فضلاً عن العلم بکشفها عن جامع ذاتی مقولی، فلا یکون مثل هذا موضوعاً له، والعرف لا یفهم ذلک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فالجامع المقولی غیر معقول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الحال فی الجامع العنوانی، وأنّ الوضع 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 عن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ممکناً، لکنّه لم یوضع لفظ الصلاة بإزائه قطعاً، هذا مع لزوم الترادف بین لفظ الصلاة والناهیة، وهو کما تری، ولو کان هنا ترادف لزم أن یکون حمل الناهیة علیها حملاً أوّلیّاً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الجامع للصحیحی عند المحقّق الإصفهانی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عنده قدس سره من سنخ الوجود والمصادیق مبهمة، لا من قبیل الجامع العنوانی ولا الجامع المقولی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المعنی والماهیّات عکس الوجود العینی، ففی مسألة السعة والإطلاق متعاکسان، فإنّ سعة الماهیّات من جهة الضعف والإبهام، وسعة سنخ الوجود من فرط الفعلیّة، فکلّما کان الضعف والإبهام فی المعنی أکثر؛ کان الإطلاق والشمول أوفر، وکلّما کان الوجود أشدّ وأقوی؛ کان الإطلاق والسعة أعظم وأتمّ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وإبهامها بلحاظ الطواریء وعوارض ذاتها مع حفظ نفسها، کالإنسان فلا إبهام فیه نفسه من حیث الجنس والفصل المتقوّمین لحقیقته، بل الإبهام من جهة الشکل وشدّة القوی وضعها وعوارض النفس والبدن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والماهیّة غیر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المتألّفة من عدّة امور بحیث تزید وتنقص کمّاً وکیفاً، مقتضی وضعها بحیث یعمّها مع تفرّقها وشتاتها، فملاحظتها مبهمة غایة الإبهام بمعرفیّة بعض العناوین غیر المنفکّة عنها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مثّل قدس سره بالخمر، وقال بکونه مائعاً مبهماً من حیث الإتخّاذ من العنب والتمر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حیث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حیث اللّون والطعام والرائحة، ومن حیث مرتبة الإسکار، ولذا لا یمکن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إلّالمائع خاص بمعرفیّة المسکریّة من دون لحاظ الخصوصیّة تفصیلاً، فإذا أراد المتصوّر تصوّره لم یوجد فی ذهنه إلّامصداق</w:t>
      </w:r>
    </w:p>
    <w:p>
      <w:pPr>
        <w:pStyle w:val="BookText"/>
        <w:rPr/>
      </w:pPr>
      <w:r>
        <w:rPr>
          <w:rFonts w:ascii="IRNazanin" w:hAnsi="IRNazanin" w:eastAsia="IRNazanin"/>
          <w:color w:val="111111"/>
          <w:sz w:val="28"/>
          <w:sz w:val="28"/>
          <w:szCs w:val="28"/>
          <w:rtl w:val="true"/>
          <w:lang w:bidi="fa-IR"/>
        </w:rPr>
        <w:t>مائع مبهم من جمیع الجهات إلّاحیثیّة المائعیّة بمعرفیّة المسکریّة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لفظ الصلاة مع هذا الإختلاف الشدید بین مراتبها کمّاً وکیفاً، لابدّ أن یوضع لسنخ عمل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الفحشاء،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المعرّفات، بل العرف لا ینتقل من سماعه إلّاإلی سنخ عمل خاصّ مبهم إلّامن حیث کونه مطلوباً فی الأوقات الخاصّة، والإبهام هنا غیر التردید فی النکرة المأخوذ فیها الخصوصیّة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تصوّرناه فی ما وضع له الصلاة بتمام مراتبها من دون الإلتزام بجامع ذاتی مقولی وجامع عنوانی، ومن دون الإلتزام بالإشتراک اللفظی؛ ممّا لا مناص عنه بعد القطع بحصول الوضع ولو 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التزم بنظیره بعض أکبار 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تصحیح التشکیک فی الماهیّة، جواباً عن تصور شمول طبیعة واحدة لتمام المراتب الزائدة والمتوسّطة والناقصة،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الجمیع مشترک فی سنخ واحد مبهم غایة الإبهام بالقیاس إلی تمام نفس الحقیقة ونقصها وراء الإبهام الناشیء فیه عن اختلاف فی الأفراد بحسب هویاتها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إن شاء اللّه تعالی أنّ هذا البیان یجدی للأعمّی أیضاً</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 وبین المحقّق الخراسانی قدس سره أنّه قال بالإشارة إلیه بالأثر، وإمکان الإشارة إلیه بخواصه وآثاره، وهذا المحقّق قدس سره قال بالمعرفیّة بالأثر، وبعض العناوین غیر المنفکّة عنها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التعاکس غیر مقبول، بل الماهیّة بسعتها وإطلاقها بعدم القیود أو قلّتها من المفاهیم والماهیّات الاُخری، وضیقها بوجود القیود وکثرتها، والوجود العینی کذلک، لکنّ السعة وضیقه باُمور اخری لا بالمفاهیم والماهیّات، فقید کل شیء بحسبه، فقد المعنی والماهیّة یکون من سنخ المعنی، وقید الوجود أمر آخر من الفقدان وعدم الفعلیّة، وإلّا فالفعلیّة والوجدان لیسا بقیود للوجود یتزاید ویشتدّ</w:t>
      </w:r>
    </w:p>
    <w:p>
      <w:pPr>
        <w:pStyle w:val="BookText"/>
        <w:rPr/>
      </w:pPr>
      <w:r>
        <w:rPr>
          <w:rFonts w:ascii="IRNazanin" w:hAnsi="IRNazanin" w:eastAsia="IRNazanin"/>
          <w:color w:val="111111"/>
          <w:sz w:val="28"/>
          <w:sz w:val="28"/>
          <w:szCs w:val="28"/>
          <w:rtl w:val="true"/>
          <w:lang w:bidi="fa-IR"/>
        </w:rPr>
        <w:t>الوجود بها،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للصلاة من جامع متواطیء صادق علی أفراده، متعیّن متحصّل فی مقام تجوهره وتقرّر ذاته، یعرضه الإبهام باعتبار العوارض والطواریء، ولولا ذلک للزم أن یکون من قبیل الفرد المردّد الذی یکون الإبهام داخلاً فی صقع ذاته ومرتبة تجوهره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الجامع الذی صوّره یرجع إمّا إلی جامع مقولی أو عنوانی وکلاهما فاسدان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إیکال الأمر بالآخرة إلی معنی مبهم </w:t>
      </w:r>
      <w:r>
        <w:rPr>
          <w:rStyle w:val="FootnoteAnchor"/>
          <w:rtl w:val="true"/>
        </w:rPr>
        <w:footnoteReference w:id="229"/>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علی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السیّد الإمام سلام اللّه علیه فی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کالعبادة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هیئة ولا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الأمر یحتاج إلی ذکر مقدّمات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ومورد البحث تصویر جامع منطبق علی الأفراد المختلفة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ذلک؛ تقدّم مرتبة فرض الجامع علی مرتبة عروض الصحّة والفساد؛ لکونها من عوارض وجود العبادات خارجاً، فالعبادات فی الخارج إمّا صحیحة فقط، أو فاسدة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یقال بکون الصلاة للصحیح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إلّاانّ الصحّة إضافیّة، فتکون صحیحة بنسبة، فاسدة بنسبة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بینهما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کیفیّتان وجودیّتان عارضتان للشیء فی الوجود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کالسواد والبیاض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المتألّفة الموجودة فی الخارج، وکذا الماهیّة الحقیقیّة بحسب وجدوها، إمّا صحیحة فقط أو فاسدة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فساد الماهیّة فی الطبائع الحقیقیّة وصحّتها معاً أحیاناً علی وجه التبعّض، بحیث یکون بعضها صحیحاً مطلقاً، والآخر فاسداً کذلک، فالبطیخ قد یکون نصفه صحیح والنصف الآخر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یتأتّی فی مثل الصلاة الفاقدة لبعض الشروط أو الأجزاء، فلا تتصف بهما معاً، بل هی فاسدة فقط غیر صحیحة، لا فاسدة فی جهة وصحیحة فی اخری، أی غیر فاسدة حسب نصفها الفاسد، وصحیحة حسب نصفها الآخر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إنقدح خروج بعض شرائط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کقصد القربة، عدم النهی، عدم المزاحمة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حریم النزاع، إذ البحث فی تصویر الجامع المنطبق علی الأفراد، المتقدّم علی مرتبة الوجود الخارجی وعوارضه فی الصحّة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ذلک هو الإعتراف بمقالة الأعمّی فی الموضوع له، لا الصحیحی القائل بکون الموضوع له هو الصحیح فقط؛ لعدم إتصاف ماهیّة الصلاة بالصحّة دائماً، بل إذا وجدت فی الخارج مجرّدة عن تلک الشرائط الخارجة عن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باعتراف الصحیحی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تتّصف بالفساد قطعاً، ولا یمکن إتصافها بالصحّة حینئذٍ أصلاً، فالماهیّة الموضوعة لها الصلاة لا تکون فی الخارج صحیحة دائماً، وهذا قول الأعمّی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النزاع فی الوضع لمفهوم الصحیح أو</w:t>
      </w:r>
    </w:p>
    <w:p>
      <w:pPr>
        <w:pStyle w:val="BookText"/>
        <w:rPr/>
      </w:pPr>
      <w:r>
        <w:rPr>
          <w:rFonts w:ascii="IRNazanin" w:hAnsi="IRNazanin" w:eastAsia="IRNazanin"/>
          <w:color w:val="111111"/>
          <w:sz w:val="28"/>
          <w:sz w:val="28"/>
          <w:szCs w:val="28"/>
          <w:rtl w:val="true"/>
          <w:lang w:bidi="fa-IR"/>
        </w:rPr>
        <w:t xml:space="preserve">الأعمّ، کی یکون لفظ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مرادفاً للصحیح، ولیس النزاع فی الوضع للماهیّة المتقیّدة بمفهوم الصحّة شطراً أو شرطاً، بل لا یمکن الوضع للماهیّة الملازمة للصحّة، إذ مفهوم الصحّة وحقیقة الصحّة لیسا من لوازم الماهیّة، بل الصحّة من عوارض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یمکن الوضع لماهیّة إذا وجدت فی الخارج کانت صحیحة؛ لخروج بعض شروط الصحّة عن حریم الدعوی قطعاً، کالاُمور الثلاثة المشار إلیها من قصد القربة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کلّ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ملازمة الماهیّة الموضوع لها الصلاة للصحّة والفساد وما أشبههما، فلا مجال للنزاع بتلک الصورة، إلّابإلغاء عنوانی الصحیح والأعم،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الألفاظ موضوعة للماهیّة التامّة من حیث الأجزاء والشرائط، أو لما هو لازم لها، أو لا؟ ولعلّ القوم کان نظرهم هذا، ولکن أتوا بعبارة الصحیح والأعم لسهولة التعبیر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ما ذکرنا من الاُمور، فاعلم أنّ المرکّب الإعتباری</w:t>
      </w:r>
    </w:p>
    <w:p>
      <w:pPr>
        <w:pStyle w:val="BookText"/>
        <w:rPr/>
      </w:pPr>
      <w:r>
        <w:rPr>
          <w:rFonts w:ascii="IRNazanin" w:hAnsi="IRNazanin" w:eastAsia="IRNazanin"/>
          <w:color w:val="111111"/>
          <w:sz w:val="28"/>
          <w:sz w:val="28"/>
          <w:szCs w:val="28"/>
          <w:rtl w:val="true"/>
          <w:lang w:bidi="fa-IR"/>
        </w:rPr>
        <w:t>المشتمل علی الهیئة والمادّة، ربمّا یؤخذ کلّ منهما فی مقام وضعه لا بشرط، أی لا یلاحظ فی مقام التسمیة إلّابعرضها العریض، کالمخترعات الصناعیّة المستحدثة، حیث إنّ مخترعها بعد أن أحکم صنعها من المواد المختلفة، وألّفها علی هیئة خاصّة، وضع لها اسم الطیّارة والسیّارة ونحوهما، ولکن بأخذ المواد والهیئات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یُطلق الإسم ویصدق العنوان مع طریان تغیّرات فی المادّة أو فی الهیئة بمقتضی تکامل الصنعة وتطوّرها، وهذا لیس إلّالإعتبارها لا بشرط وعدم لحاظ مادّة أو هیئة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توضیح ما جاء فی التهذیب لتقسیم المرکّب الإعتباری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الإعتباری بالنسبة إلی المادّة، وهو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الملحوظ فیه کثرة متعیّنة لا تزید ولا تنقص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بالنسبة إلی الکثرة المعیّنة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فتنعدم بفقد واحد من آحادها، کما تنعدم بزیادة واحد کالعشرة مقابل العشرین والثلاثین، فتنعدم وتصیر تسعة لو نقص منها واحد، وتصیر عشرین لو زادت علیها عشرة اخری، وهکذا، فقوام هذا القسم یکون بکثرته الخاصّة وموادّه وآحاده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قوام وجوده الإعتباری بهیئته وصورته العرضیّة، من دون لحاظ کثرة معیّنة فی جانب المادّة، فمادامت هیئتها وصورتها العرضیّة موجودة، یصدق علیها الإسم والعنوان الموضوع لها، سواء قلّت موادّها أو کثرت أو تبدّلت، وإن شئت فقل بابتداع الهیئة للمواد والأجزاء، صارت هی نفسها مقصودة فی اللحاظ، بحیث تکون المادّة تحت الشعاع مقهورة مغلوبة غیر مرئیّة ولا منظورة، کالسیّارة ونحوها بالنسبة إلی هیئتها وصورتها القائمة بموادّها وأجزائها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المادّة، فالمادّة هنا مأخوذة بنحو اللابشرطیّة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الإعتباری بالنسبة إلی الهیئة، وهو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الهیئة متعیّنة بحیث لا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الهیئة بنحو اللابشرطیّة، کالمادّة بعرضها العریض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غیر الحقیقی ربمّا تؤخذ موادّه فانیة ذائبة فی صوره وهیئاته، بحیث یُقصر النظر إلی الهیئات، لکن الهیئة أیضاً تؤخذ لا بشرط کالدار والسیّارة ونحوهما، وهی التی یُشار إلیها بلفظ واحد إلی جامع عرضی عنوانی جامع بین أفرادها، حیث لا جامع مقولیّاً حقیقیّاً بیهما مؤلفاً من جنس وفصل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یشار إلی الجامع بینها إلّابعناوین عرضیّة، کالإشارة إلی العبادة الخاصّة بلفظ الصلاة، والإشارة إلی المرکوب الخاصّ بالسیّارة أو الطیّارة، والإشارة إلی المسکن الخاص بالبیت أو الدار، فالبیت بیت سواء اخذت موادّه من الحجر أو من الطین أو من الجص أو من الخزف فإنّه یبنی علی هیئة خاصّة مثل المربع أو المثلث أو غیرهما، حیث وضع الواضع هذا اللفظ بإزاء هیئة مخصوصة تکون المواد فانیة فیها، بحیث لو کان وجود الهیئة بدون المادّة ممکناً لم یلزم وجودها، ومع ذلک لم یلحظ الهیئة أیضاً معیّنة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القول بوضع لفظ الصلاة ونحوها لنفس الهیئة اللابشرطیّة، الکائنة فی الفرائض الواجبة علی السالم والمریض والنوافل وقصرها وتمامها إلی غیر ذلک من المراتب، إلّابعضها کصلاة الغرقی حیث لا یصدق علیها لفظ الصلاة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فالصلاة وضعت لهیئة خاصّة علی وجه اللابشرطیّة مع فناء المواد المعینة فیها من ذکر وقرآن ورکوع وسجود، فتصدق علی المیسور من کلّ واحد منها، وهیئة الصلاة عبارة عن صورة اتّصالیّة خاصّة حافظة لمادّتها اخذت علی وجه اللابشرطیّة من بعض الجهات، والفرق بینها وبین مثل الدار وجود نوع تضییق فی الصلاة من حیث المادّة من التکبیر إلی التسلیم، ولکن مع ذلک لکل من موادها عرض عریض،</w:t>
      </w:r>
    </w:p>
    <w:p>
      <w:pPr>
        <w:pStyle w:val="BookText"/>
        <w:rPr/>
      </w:pPr>
      <w:r>
        <w:rPr>
          <w:rFonts w:ascii="IRNazanin" w:hAnsi="IRNazanin" w:eastAsia="IRNazanin"/>
          <w:color w:val="111111"/>
          <w:sz w:val="28"/>
          <w:sz w:val="28"/>
          <w:szCs w:val="28"/>
          <w:rtl w:val="true"/>
          <w:lang w:bidi="fa-IR"/>
        </w:rPr>
        <w:t>فالرکوع والسجود ونحوهما جزءان للصلاة بعرضها العریض، إلّاأنّ الغرض متوجه إلی الهیئة الخضوعیّة الصادقة علی فاقد الحمد والتشهّد وغیرهما، مع بقاء ما یحفظ به صورتها وهیئتها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ما أسمعناک من حقیقة الوضع فی المرکّبات الإعتباریّة، تعرف أنّ الشرائط کلّها خارجة عن الماهیّة، وأنّها عبارة عن الهیئة الخاصّة الحالّة فی أجزاء خاصّة تتحد معها نحو اتحاد الصورة مع المادّة، کما أنّ عنوانی الصحیح والأعمّ خارجان عن الموضوع له رأساً </w:t>
      </w:r>
      <w:r>
        <w:rPr>
          <w:rStyle w:val="FootnoteAnchor"/>
          <w:rtl w:val="true"/>
        </w:rPr>
        <w:footnoteReference w:id="232"/>
      </w:r>
      <w:r>
        <w:rPr>
          <w:rStyle w:val="FootnoteAnchor"/>
          <w:rtl w:val="true"/>
        </w:rPr>
        <w:footnoteReference w:id="233"/>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76" w:name="pg5460_47136"/>
    </w:p>
    <w:p>
      <w:pPr>
        <w:pStyle w:val="Heading5"/>
        <w:numPr>
          <w:ilvl w:val="4"/>
          <w:numId w:val="1"/>
        </w:numPr>
        <w:rPr/>
      </w:pPr>
      <w:bookmarkStart w:id="77" w:name="__RefHeading___Toc2020537_581953129"/>
      <w:bookmarkStart w:id="78" w:name="_Toc29"/>
      <w:bookmarkEnd w:id="76"/>
      <w:bookmarkEnd w:id="77"/>
      <w:r>
        <w:rPr>
          <w:rtl w:val="true"/>
        </w:rPr>
        <w:t xml:space="preserve">المرتبة الثانیة </w:t>
      </w:r>
      <w:r>
        <w:rPr>
          <w:rtl w:val="true"/>
        </w:rPr>
        <w:t xml:space="preserve">- </w:t>
      </w:r>
      <w:r>
        <w:rPr>
          <w:rtl w:val="true"/>
        </w:rPr>
        <w:t>فی مقام الإثبات</w:t>
      </w:r>
      <w:bookmarkEnd w:id="78"/>
    </w:p>
    <w:p>
      <w:pPr>
        <w:pStyle w:val="BookText"/>
        <w:rPr/>
      </w:pPr>
      <w:r>
        <w:rPr>
          <w:rFonts w:ascii="IRNazanin" w:hAnsi="IRNazanin" w:eastAsia="IRNazanin"/>
          <w:color w:val="111111"/>
          <w:sz w:val="28"/>
          <w:sz w:val="28"/>
          <w:szCs w:val="28"/>
          <w:rtl w:val="true"/>
          <w:lang w:bidi="fa-IR"/>
        </w:rPr>
        <w:t>وفیها بحثان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أدلّة الأعمّی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الأوضاع امور قدیمة عامّة البلوی عند الناس وذلک فی وضعهم الأسماء للأشخاص وللأشیا، فهی امور عرفیّة عقلائیّة، والشارع رئیس العقلاء، فلا یتخطی عن طریقتهم فی امورهم، نعم قد یقدم علی الإصلاح والتعدیل، فلیس الوضع عنده أمراً آخر غیر ما عند العقلاء، والماهیّات المرکّبة عندهم کثیرة، والوضع لها عندهم لا یعد ولا یحصی، فهل تری إلی الآن بینهم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والأعمّ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الأشیاء صحیحة وفاسدة، سلیمة ومریضة، معیبة وغیر معیبة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فلفظ الإنسان یطلق علی زید وعمرو، سواء کانوا سالمین أو مرضاء، ناقصین أو کاملین، ولا یصحّ عندهم سلب لفظ الإنسان من زید المعلول الناقص المریض</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الصلاة وغیرها فی الأخبار فی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والحج، والصوم، والولایة، ولم یناد أحد بشیء کما نودی بالولایة، فأخذ الناس بأربع وترکوا هذه، فلو أنّ أحداً صام نهاره وقام لیله، ومات بغیر ولایة، لم یقبل له صوم ولا صلاة</w:t>
      </w:r>
      <w:r>
        <w:rPr>
          <w:rFonts w:eastAsia="IRNazanin" w:cs="IRNazanin"/>
          <w:color w:val="111111"/>
          <w:sz w:val="28"/>
          <w:szCs w:val="28"/>
          <w:rtl w:val="true"/>
          <w:lang w:bidi="fa-IR"/>
        </w:rPr>
        <w:t xml:space="preserve">) </w:t>
      </w:r>
      <w:r>
        <w:rPr>
          <w:rStyle w:val="FootnoteAnchor"/>
          <w:rtl w:val="true"/>
        </w:rPr>
        <w:footnoteReference w:id="236"/>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کما قال صاحب الکفایة قدس سره ، کون المراد الجدّی هو خصوص الصحیح، بقرینة أنّها ممّا بنی الإسلام علیها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هذا دلیلاً علی الوضع للصحیح، کما أنّ المراد من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هو الصحیح قطعاً، وفی الإستعمالات العرفیّة أیضاً کذلک،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الماء الخالص،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اللحم السالم قطعاً، لکن لیس هذا دلیلاً علی وضع تلک الألفاظ للصحیح فقط</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المراد والمسمّی، أو بین المراد الجدّی والإستعمالی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صاحب الکفایة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الإستعمال أعمّ من الحقیقة والمجاز، فإستعمال الصلاة فی هذه الروایة فی الاعمّ، لا یدلّ علی وضعها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تقسیم الصلاة ونحوها إلی الصحیحة والفاسدة والکاملة والناقصة، بلا عنایة ومجاز، وهذا یدلّ علی أنّ لفظ الصلاة موضوع للأعم من الصحیح والفاسد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تعلّق النذر ونحوه بترک الصلاة فی مکان تکره فیه، وحصول الحنث بفعلها، وهذا ممّا لا شبهة فیه، مع أنّه لو کان المنذور ترکه خصوص الصلاة الصحیحة، لا یکاد یحصل بفعها الحنث أصلاً، لفساد الصلاة المأتی بها لحرمتها، بل</w:t>
      </w:r>
    </w:p>
    <w:p>
      <w:pPr>
        <w:pStyle w:val="BookText"/>
        <w:rPr/>
      </w:pPr>
      <w:r>
        <w:rPr>
          <w:rFonts w:ascii="IRNazanin" w:hAnsi="IRNazanin" w:eastAsia="IRNazanin"/>
          <w:color w:val="111111"/>
          <w:sz w:val="28"/>
          <w:sz w:val="28"/>
          <w:szCs w:val="28"/>
          <w:rtl w:val="true"/>
          <w:lang w:bidi="fa-IR"/>
        </w:rPr>
        <w:t>یلزم المحال؛ لتعلّق النذر بالصحیح منها حسب الفرض، ولا یمکن أن تصحّ مع النذر، وما یلزم من وجوده عدمه محال؛ حیث یلزم من وجود النذر عدمه، أو من فرض الصحّة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تهذیب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تقریب الإستحالة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کانت موضوعة للصحیحة، لزم عدم قدرة المکلّف علی مخالفة هذا النذر، ومعه لا یتحقّق الحنث أبداً، فیلزم من صحّة النذر عدمه</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المحقّق الخراسانی قدس سره عن هذین الإستدلالین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هذا عدم صحّة تعلّق النذر بالصحیح، لا عدم وضع اللفظ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منافاة الفساد من قبل النذر صحّة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فرض وجود الصحّة عدمها، فالصحّة باقیة فالنذر باق غیر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الحنث لأجل الصحّة لولا 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الصحّة الولائیّة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لو فرض تعلّقه بترک الصلاة المطلوبة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المطلوبة حتّی مع نذر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منع حصول الحنث بفعلها بمکان من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المطلوبیّة بالفعل مع تعلّق النذر بترکها</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المؤسّس الحائری قدس سره فی الجواب عن الإستدلال بالنذر،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إمکان تجاوز الأمر المتعلّق بعنوان عن ذلک العنوان، وعدم سرایته منه إلی الخصوصیّات والأفراد، لکون الأمر بعثاً إلی الطبیعة غیر الحاکیة إلّاعن مفادها المعرّی عن کلّ قید، فالمأمور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الطبیعة بلا لحاظ خصوصیّاتها الزمانیّة والمکانیّة من المسجد أو الحمام، والنهی التنزیهی لم یتعلّق بالطبیعة کما تعلّق بها الأمر، بل تعلّق بالکون الرابط، أعنی وقوعها فی الحمام، وعلیه</w:t>
      </w:r>
    </w:p>
    <w:p>
      <w:pPr>
        <w:pStyle w:val="BookText"/>
        <w:rPr/>
      </w:pPr>
      <w:r>
        <w:rPr>
          <w:rFonts w:ascii="IRNazanin" w:hAnsi="IRNazanin" w:eastAsia="IRNazanin"/>
          <w:color w:val="111111"/>
          <w:sz w:val="28"/>
          <w:sz w:val="28"/>
          <w:szCs w:val="28"/>
          <w:rtl w:val="true"/>
          <w:lang w:bidi="fa-IR"/>
        </w:rPr>
        <w:t>فلا مانع من صحّة الصلاة فی مفروض البحث؛ لتعلّق النهی والکراهة بإیقاعها فی الحمّام، أو سائر الأماکن المشابهة، والمفروض أنّه قد أوقعها، فیحنث بذلک</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قدس سره فی تهذیب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أکثر هذه الکلمات الخلط بین متعلّق أمر الصلاة وبین متعلّق أمر النذر، مع أنّ متعلّق الأوّل هی ذات الصلاة بما هی هی، ومتعلّق الآخر هو الوفاء فی 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أن یتجاوز عنه إلی غیره، غایة الأمر المصداق الخارجی لهما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المنذور ترکها فی الحمّام ذات عناوین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الصلاة وهو عنوان ذاتی لها، والموجود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حقیقی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کونها فی الحمّام، أی تحیّثها بأین کذا، ووقوعها فیه، وهذا عنوان عرضی لنفس الفرد الخارجی، والفرد الخارجی مصداق عرضی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کونها مخالفة للنذر،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عرضی، کما أنّ الخارج مصداق عرضی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یدخل فی جوهر الخارج ومتن حقیقته هو الأوّل دون الأخیرین، بل هما منتزعان من وقوعه فی الخارج فی أین خاص، ومن کونه مخالفاً فعله للأمر بالوفاء بالنذر، فلو فرض تعلّق النذر بترک ذات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ترک الکون الرابط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ترک وقوعها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ذلک صیرورة الصلاة محرّمة، إذ المحرّم حینئذٍ هو عنوان تخلّف النذر وحنثه المنطبق علی الفرد بالعرض</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الواجب بالذات، هو طبیعة الصلاة المنطبقة علی الخارج بالذات، ولذا قلنا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المستحبّات کصلاة اللیل لا یوجب اتصافها بالوجوب بعناوینها، بل الواجب هو الوفاء، وأمّا صلاة اللیل باقیة علی استحبابها، وأمّا غائلة إجتماع البعث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والزجر فی واحد، فیرتفع باختلاف متعلقیهما فی موقف تعلّق الحکم</w:t>
      </w:r>
      <w:r>
        <w:rPr>
          <w:rFonts w:eastAsia="IRNazanin" w:cs="IRNazanin"/>
          <w:color w:val="111111"/>
          <w:sz w:val="28"/>
          <w:szCs w:val="28"/>
          <w:rtl w:val="true"/>
          <w:lang w:bidi="fa-IR"/>
        </w:rPr>
        <w:t xml:space="preserve">» </w:t>
      </w:r>
      <w:r>
        <w:rPr>
          <w:rStyle w:val="FootnoteAnchor"/>
          <w:rtl w:val="true"/>
        </w:rPr>
        <w:footnoteReference w:id="243"/>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79" w:name="pg5460_47149"/>
    </w:p>
    <w:p>
      <w:pPr>
        <w:pStyle w:val="Heading5"/>
        <w:numPr>
          <w:ilvl w:val="4"/>
          <w:numId w:val="1"/>
        </w:numPr>
        <w:rPr/>
      </w:pPr>
      <w:bookmarkStart w:id="80" w:name="__RefHeading___Toc2020539_581953129"/>
      <w:bookmarkStart w:id="81" w:name="_Toc30"/>
      <w:bookmarkEnd w:id="79"/>
      <w:bookmarkEnd w:id="80"/>
      <w:r>
        <w:rPr>
          <w:rtl w:val="true"/>
        </w:rPr>
        <w:t>الخاتمة فی ثمرة النزاع بین الصحیحی والأعمّی</w:t>
      </w:r>
      <w:bookmarkEnd w:id="81"/>
    </w:p>
    <w:p>
      <w:pPr>
        <w:pStyle w:val="BookText"/>
        <w:rPr/>
      </w:pPr>
      <w:r>
        <w:rPr>
          <w:rFonts w:ascii="IRNazanin" w:hAnsi="IRNazanin" w:eastAsia="IRNazanin"/>
          <w:color w:val="111111"/>
          <w:sz w:val="28"/>
          <w:sz w:val="28"/>
          <w:szCs w:val="28"/>
          <w:rtl w:val="true"/>
          <w:lang w:bidi="fa-IR"/>
        </w:rPr>
        <w:t>وفیها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الثمرة فی الأصل اللفظی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إجمال الخطاب علی قول الصحیحی، وعدم جواز الرجوع إلی إطلاقه فی رفع ما إذا شکّ فی جزئیّة شیء للمأمور به وشرطیّته أصلاً؛ لاحتمال دخوله فی المسمّی، کما</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الرجوع إلیه فی ذلک علی قول الأعمّی فی غیر ما احتمل دخوله فیه، ممّا نشکّ فی جزئیّته أو شرطیّته، وبدون الإطلاق لا مرجع إلّاالبراءة أو الإشتغال، علی الخلاف فی مسألة دوران الأمر بین الأقل والأکثر الإرتباطیّین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التمسّک بالإطلاق علی الأعمّ دون الصحیح، لصدق المسمّی وتحقّقه علی الأوّل، فلو شککنا فی دخل شیء فی صحّته وعدمه لأمکن دفعه بالإطلاق، وأمّا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یرجع إلی تحقّق أصل المسمّی، والتمسّک بالإطلاق حینئذٍ یکون تمسّکاً فی الشبهة المصداقیّة، وهذه الثمرة صحیحة ومقبولة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بعدم وجود الإطلاق فی الکتاب والسنّة، واُخری بکفایة الثمرة الفرضیّة، وثالثة بأنّ المسمّی وإن کان هو الأعم، لکنّ المأمور به هو الصحیح حتّی علی مسلک الأعم، فالمسمّی بعد الأمر مقیّد بالصحیح، والأخذ بالإطلاق بعد هذا التقیید تمسّک به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لا یُعبأ به، إذ لا وجه لإنکار الإطلاق رأساً </w:t>
      </w:r>
      <w:r>
        <w:rPr>
          <w:rStyle w:val="FootnoteAnchor"/>
          <w:rtl w:val="true"/>
        </w:rPr>
        <w:footnoteReference w:id="246"/>
      </w:r>
      <w:r>
        <w:rPr>
          <w:rFonts w:ascii="IRNazanin" w:hAnsi="IRNazanin" w:eastAsia="IRNazanin"/>
          <w:color w:val="111111"/>
          <w:sz w:val="28"/>
          <w:sz w:val="28"/>
          <w:szCs w:val="28"/>
          <w:rtl w:val="true"/>
          <w:lang w:bidi="fa-IR"/>
        </w:rPr>
        <w:t xml:space="preserve">، ولا معنی فرض الثمرة فی مثل هذه المسألة الواسعة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المسلّم أنّ الأمر والبعث لم یتعلّق بعنوان الصحیح ونحوه من العناوین الملازمة، بل الأوامر تتعلّق بنفس العناوین والموضوعات مجرّدة عن عنوان الفساد والصحّة </w:t>
      </w:r>
      <w:r>
        <w:rPr>
          <w:rStyle w:val="FootnoteAnchor"/>
          <w:rtl w:val="true"/>
        </w:rPr>
        <w:footnoteReference w:id="248"/>
      </w:r>
      <w:r>
        <w:rPr>
          <w:rFonts w:ascii="IRNazanin" w:hAnsi="IRNazanin" w:eastAsia="IRNazanin"/>
          <w:color w:val="111111"/>
          <w:sz w:val="28"/>
          <w:sz w:val="28"/>
          <w:szCs w:val="28"/>
          <w:rtl w:val="true"/>
          <w:lang w:bidi="fa-IR"/>
        </w:rPr>
        <w:t>، فمع تمامیّة مقدمات الحکمة نأخذ بالإطلاق، وقد قرّر فی محلّه عدم بطلان الإطلاق بالقیود المنفصلة، کعدم بطلان العموم وإنثلامه بالمخصّصات المنفصلة، نعم</w:t>
      </w:r>
    </w:p>
    <w:p>
      <w:pPr>
        <w:pStyle w:val="BookText"/>
        <w:rPr/>
      </w:pPr>
      <w:r>
        <w:rPr>
          <w:rFonts w:ascii="IRNazanin" w:hAnsi="IRNazanin" w:eastAsia="IRNazanin"/>
          <w:color w:val="111111"/>
          <w:sz w:val="28"/>
          <w:sz w:val="28"/>
          <w:szCs w:val="28"/>
          <w:rtl w:val="true"/>
          <w:lang w:bidi="fa-IR"/>
        </w:rPr>
        <w:t xml:space="preserve">لولا الإطلاق لوصلت النوبة إلی الإشتغال أو البراءة علی الخلاف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الأقل والأکثر الإرتباطیّین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الثمرة فی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الأخذ بالبراءة علی الأعم، وبالإشتغال علی الصحیح، عند الشکّ فی الجزئیّة أو الشرطیّة فی الأقل والأکثر الإرتباطیّین، إذا لم یکن هناک إطلاق؛ لإجمال الخطاب أو إهماله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إمکان التمسّک بالبراءة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المختار وهو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جزئیّة شیء للمأمور به، لکون نسبة الأجزاء إلی الهیئة والصورة، نسبة المحصَّل إلی المحصِّل، فالشکّ فی دخل شیء فی المادّة، یرجع إلی الشکّ فی المحصَّل للهیئة البسیطة المعلومة من حیث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القول بوضع الصلاة للناهیة عن الفحشاء والمنکر، أو لما یکون ملزوماً له، وبین ما ذُکر من الوضع للهیئة العبودیّة الخضوعیّة؛ لمعلومیّة الهیئة الخضوعیّة والصلاتیّة، فهی معلومة مشاهدة لأفراد المسلمین، مرتکزة لأهل القبلة، لا نشکّ فیها، فالمسمّی متحقّق حتّی عند فقد ما یشکّ فی وجوبه، بل ما یعلم وجوبه أیضاً، فلا یرجع الشکّ إلی تحقّق المسمّی، بل إلی شرطیّة شیء أو شطریّته للمأمور به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 هی الهیئة والصورة الوحدانیّة العارضة للمواد، وهی متحدة مع المادّة إتحاد الصورة مع المادّة، فلا خبر من المحصِّل والمحصَّل، فتعلّق الأمر بالهیئة الوحدانیّة تعلّق وبعث إلی المواد والأجزاء، حیث تنحل الماهیّة إلیها، فالأمر بإیجاد الهیئة والصورة، أمر إلی إیجاد المواد والأجزاء بهیئتها المعلومة، کالأمر بإیجاد</w:t>
      </w:r>
    </w:p>
    <w:p>
      <w:pPr>
        <w:pStyle w:val="BookText"/>
        <w:rPr/>
      </w:pPr>
      <w:r>
        <w:rPr>
          <w:rFonts w:ascii="IRNazanin" w:hAnsi="IRNazanin" w:eastAsia="IRNazanin"/>
          <w:color w:val="111111"/>
          <w:sz w:val="28"/>
          <w:sz w:val="28"/>
          <w:szCs w:val="28"/>
          <w:rtl w:val="true"/>
          <w:lang w:bidi="fa-IR"/>
        </w:rPr>
        <w:t>البیت أو الدار أو السفینة، أمر بإیجاد أجزائها بهیئة البیت المعلومة، وإلّا فلا أمر مستقلّاً بالمواد والأجزاء ولا أمر ضمنی، ولا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الأمر بالواحد أمر بالکثرات، فمع الشکّ فی جزئیّة شیء أو شرطیّته للمأمور به، یُشکّ فی تعلّق الأمر بذلک الشیء،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أن تجری البراءة فی متن الصورة والهیئة البسیطة الحاصلة بحصول أجزائها؛ لکونها وإن کانت بسیطة قابلة للزیادة والنقیصة والکمال والنقص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شیء، شکّ فی وجوب امتداد الصورة زیادة علی ما امتدت به،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به یفارق ما فی الکفایة،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والإشکال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الواحد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الجامع لا یکاد یکون أمراً مرکّباً؛ إذ کلّ ما فرض جامعاً یمکن أن یکون صحیحاً وفاسداً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أمراً بسیطاً؛ لأنّه لا یخلو إمّا أن یکون هو عنوان المطلوب، أو ملزوماً مساویاً له، والأوّل غیر معقول؛ لبداهة استحالة أخذ ما لا یتأتّی إلّا من قبل الطلب فی متعلّقه، مع لزوم الترادف بین لفظة الصلاة والمطلوب، وعدم جریان البراءة مع الشکّ فی أجزاء العبادات وشرائطها؛ لعدم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به فیها، وإنّما الإجمال فیما یتحقّق به، وفی مثله لا مجال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حقّق فی محلّه، مع أنّ المشهور القائلین بالصحیح، قائلون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فیها، وبهذا یشکل لو کان البسیط هذا ملزوم المطلوب أیضاً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صاحب الکفایة قدس سره عن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الجامع إنّما هو مفهوم واحد منتزع عن هذه المرکّبات المختلفة زیادة ونقیصة، بحسب إختلاف الحالات، متحد معها نحو إتحاد، وفی مثله تجری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شکّ فی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لا تجری فیما إذا کان المأمور به أمراً واحداً خارجیّاً، مسبّباً عن مرکّب مردّد بین الأقل والأکثر، کالطهارة المسبّبة عن الغسل والوضوء فیما إذا شکّ فی أجزائها</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مقالة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جریان البراءة ولو قیل باتحاد العنوان الإنتزاعی مع الأجزاء خارجاً، بل لا فرق فی ذلک بین القول بکون المأمور به الجامع نفس الأثر،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نحوهما، وبین القول بکونه أمراً بسیطاً مبدءً للأثر، وکذا لا فرق بین القول بکون المأمور به مقیّداً بالإلتزام لا بالإشتراک، کلّ هذه الفروض فی أنّ الأمر تعلّق بشیء بسیط معلوم، إمّا بنفسه لو کان المأمور به هو نفس الأثر، أو بعنوانه المشیر إلیه وبأثره لو کان المأمور به هو الأمر البسیط المبدأ للأثر، أو بقیده لو کان المأمور به هو المقیّد بالأثر، وإذا تعلّق الأمر بشیء معلوم بنفسه أو بقیده أو بأثره وعنوانه المشیر إلیه، فلابدّ من تحصیل الیقین بالفراغ منه، إذ الشکّ فی جزئیّة شیء له وعدمها، شکّ فی تحقّق المأمور به وعدمه، فیجری الإشتغال لا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المسلک المختار لتحقّق المسمّی الذی تعلّق به الأمر، وصدقه مع فقد المعلوم وجوبه شطراً، فضلاً عن المشکوک، ولا یرجع الشکّ إلی المسمّی، بل یرجع إلی الشکّ فی جزئیّة شیء للمأمور به، زائداً علی ما یتحقّق به المسمّی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التمسّک بالبراءة علی المختار عند الشکّ فی جزئیّة شیء للمأمور به، ولیس هذا من باب الشکّ فی المحصّل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82" w:name="pg5460_47158"/>
    </w:p>
    <w:p>
      <w:pPr>
        <w:pStyle w:val="Heading3"/>
        <w:numPr>
          <w:ilvl w:val="2"/>
          <w:numId w:val="1"/>
        </w:numPr>
        <w:rPr/>
      </w:pPr>
      <w:bookmarkStart w:id="83" w:name="__RefHeading___Toc2020541_581953129"/>
      <w:bookmarkStart w:id="84" w:name="_Toc31"/>
      <w:bookmarkEnd w:id="82"/>
      <w:bookmarkEnd w:id="83"/>
      <w:r>
        <w:rPr>
          <w:rtl w:val="true"/>
        </w:rPr>
        <w:t>المقام الثالث فی أسماء المعاملات</w:t>
      </w:r>
      <w:bookmarkEnd w:id="84"/>
    </w:p>
    <w:p>
      <w:pPr>
        <w:pStyle w:val="BookText"/>
        <w:rPr/>
      </w:pPr>
      <w:r>
        <w:rPr>
          <w:rFonts w:ascii="IRNazanin" w:hAnsi="IRNazanin" w:eastAsia="IRNazanin"/>
          <w:color w:val="111111"/>
          <w:sz w:val="28"/>
          <w:sz w:val="28"/>
          <w:szCs w:val="28"/>
          <w:rtl w:val="true"/>
          <w:lang w:bidi="fa-IR"/>
        </w:rPr>
        <w:t>وفیه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النزاع علی القول بکون الألفاظ فی المعاملات موضوعة للمسبّبات أو للأسباب؟</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التمسّک بالإطلاق علی القول بالصحیح أو الأعم فی المعاملات؟</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فیه علی مبنیین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المعاملات موضوعة للمسبّبات، بمعنی أنّ لفظ البیع وضع لنتیجة البیع وأثره، وهی الملکیّة أو الزوجیّة الحاصلة، وهی بسیطة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الخراسانی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أسامی المعاملات، إن کانت موضوعة للمسبّبات؛ فلا مجال للنزاع فی کونها موضوعة للصحیحة أو للأعم؛ لعدم إتصافهما</w:t>
      </w:r>
    </w:p>
    <w:p>
      <w:pPr>
        <w:pStyle w:val="BookText"/>
        <w:rPr/>
      </w:pPr>
      <w:r>
        <w:rPr>
          <w:rFonts w:ascii="IRNazanin" w:hAnsi="IRNazanin" w:eastAsia="IRNazanin"/>
          <w:color w:val="111111"/>
          <w:sz w:val="28"/>
          <w:sz w:val="28"/>
          <w:szCs w:val="28"/>
          <w:rtl w:val="true"/>
          <w:lang w:bidi="fa-IR"/>
        </w:rPr>
        <w:t>بهما، کما لا یخفی، بل بالوجود تارة وبالعدم اخری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ما یترتّب علیه الأثر، والمسبَّب عبارة عن نفس الأثر لا ما یترتّب علیه الأثر، فلا یوصف المسبّب بالصحّة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بناءً علی المسبَّب، کما هو المشهور، لدورانه بین الوجود والعدم؛ لإعتباریّة الماهیّات المعاملیّة المتقوّمة بالإعتبار، فأمّا تعتبر شرعاً أو لا، کنکاح المحارم والبیع الربوی، فهنا لا إعتبار، فلا موضوع أصلاً، ومن الواضح لغویّة الإعتبار مع نفی جمیع الآثار، مع مخالفته مع إرتکاز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إلّاأن یقال؛ بالفاسد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نظر العرف وملاحظة محیطه، وإلّا فبالنسبة إلی محیط الشرع، الأمر دائر بین الوجود والعدم، فالمُسَبّبات امور اعتباریّة تکون فی رهن الإعتبار، وکونها اموراً واقعیّة تکوینیّة کشف عنها الشرع،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أسماء المعاملات أسامی للمسبّبات، فالبیع مثلاً للمبادلة، والعقد اللفظی أو الفعلی سبب وآلة لإیجادها وإنشائها، فلا تکون أسامی للأسباب المحصِّلة، ولا للنتائج والثمرات الحاصلة من الأسباب والمسبّبات، کالملکیّة فی البیع والزوجیّة فی النکاح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إرتکاز المتشرّعة؛ فإذا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أوقعت المبادلة؟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بادلت ذلک المال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إطلاق مثل البیع علی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القول بالمسبّب، لا یتأتّی نزاع الصحیحی والأعمّی، لدورانه بین الوجود والعدم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أسامی المعاملات موضوعة للأسباب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البیع وضع للفظ بعت کذا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وضعها للأسباب، فالنزاع فی أنّها وضعت للصحیحة أو للأعمّ، فیه مجال، لکنّه لا یبعد دعوی کونها موضوعة للصحیحة أیضاً، وأنّ الموضوع له هو العقد المؤثّر للأثر کذا شرعاً وعرفاً، والإختلاف بین الشرع والعرف فیما یعتبر فی تأثیر العقد، لا یجوب الإختلاف بینهما فی المعنی، بل الإختلاف فی المحقّقات والمصادیق، وتخطئة الشرع العرف فی تخیّل کون العقد بدون ما اعتبره فی تأثیره محقّقاً لما هو المؤثّر، کما لا یخفی</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بأنّ أسامی المعاملات وضعت للأسباب، فالتبادر یقتضی الأعم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سؤال آخر، هل الأمر کذلک، أعنی رجوع الإختلاف إلی المصادیق والمحقّقات مع الإتحاد فی المفهوم، أم لا، بل الإختلاف فی المفهوم؟</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التمسّک بالإطلاق فی المعاملات علی القول الصحیحی أو الأعمّی؟</w:t>
      </w:r>
    </w:p>
    <w:p>
      <w:pPr>
        <w:pStyle w:val="BookText"/>
        <w:rPr/>
      </w:pPr>
      <w:r>
        <w:rPr>
          <w:rFonts w:ascii="IRNazanin" w:hAnsi="IRNazanin" w:eastAsia="IRNazanin"/>
          <w:color w:val="111111"/>
          <w:sz w:val="28"/>
          <w:sz w:val="28"/>
          <w:szCs w:val="28"/>
          <w:rtl w:val="true"/>
          <w:lang w:bidi="fa-IR"/>
        </w:rPr>
        <w:t>وفیه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علی القول بأنّ أسماء المعاملات وضعت للمسبّبات، فیمکن التمسّک والأخذ بالإطلاق، سواء قلنا بالصحیح أو الأعم؛ لعدم جریان نزاع الصحیح والأعم هنا،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بعدم جواز التمسّک بالإطلاق عند الشکّ، بناءً علی وضعها للمسبّبات؛ لدوان أمر المسبّب بین الوجود والعدم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لو تمسّکنا بإطلاق دلیل الإمضاء للمسبّب المعتبر عرفاً، کان معناه رجوع أدلّة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ردع الشارع عن البیع الربوی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نفی الأثر، والخروج تخصیصاً وحکماً، لا إلی نفی أصل الإعتبار والخروج تخصّصاً وموضوعاً، ومن المعلوم لغویّة نفی الآثار مع إمضاء أصل الإعتبار، فلا محیص عن رجوع أدلّة الردع إلی التخصّص والخروج الموضوعی عن أدلّة الإمضاء، وحینئذٍ تصیر الشبهة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حینئذٍ فی الإمضاء والردع فی إمضاء أصل الموضوع وردعه، وفی أنّ أصل الموضوع متحقّق أم لا؟ فلا یجوز التمسّک بالإطلاق لمصداقیّة الشبهة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إختلافهما فی المفهوم بناءً علی المسبّب؛ لوضوح أنّ مفهوم البیع هو المبادلة المعهودة، والإجارة نقل المنفعة بالعوض شرعاً وعرفاً، وعلیه یرجع الردع إلی عدم اعتبار المصداق وإعدام الموضوع، فلا یصدق علی الربوی والغرری البیع، لا لضیق المفهوم شرعاً، بل لعدم اعتبار المصداق بعد التخصیص الراجع إلی التخصّص،</w:t>
      </w:r>
    </w:p>
    <w:p>
      <w:pPr>
        <w:pStyle w:val="BookText"/>
        <w:rPr/>
      </w:pPr>
      <w:r>
        <w:rPr>
          <w:rFonts w:ascii="IRNazanin" w:hAnsi="IRNazanin" w:eastAsia="IRNazanin"/>
          <w:color w:val="111111"/>
          <w:sz w:val="28"/>
          <w:sz w:val="28"/>
          <w:szCs w:val="28"/>
          <w:rtl w:val="true"/>
          <w:lang w:bidi="fa-IR"/>
        </w:rPr>
        <w:t>وحینئذٍ لا مانع من الأخذ بالإطلاق عند الشک؛ لکونه حجّة لا ترفع عنها الید إلّا بحجّة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لولا الإجمال فی الصدق، کان العنوان منطبقاً علی المصداق، ولکن الشکّ فی فرض إحتمال عدم إعتبار الشارع لبیع کذا مثلاً، یرجع إلی صدق أصل العنوان وعدمه؛ فالشبهة مصداقیّة لا یجدی الإطلاق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أدلّة الردع ترجع إلی التخصّص والخروج عن أدلّة الإمضاء تخصّصاً وموضوعاً، ففی صورة الشکّ فی الردع وعدمه، یُشکّ فی صدق عنوان البیع الواقع فی دلیل الإمضاء، فتصیر الشبهة مصداقیّة، فلا یجوز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الإمضاء فی المعاملات، إمضاء وتصویب لها بما لها من المعانی العرفیّة الإرتکازیّة المعلومة فی أذهانهم؛ فالمفهوم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هو عین ما کان یفهم قبل طلوع نیر الإسلام وقبل نزول الوحی، ولم یکن لهذه الألفاظ والکلمات فی لسان الشارع مفاهیم حدیثة ومعانی جدیدة، وعلیه فلا تکون أدلّة الردع راجعة إلی التخصّص والخروج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الموضوع هو المعنی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تخصیصاً وخروجاً حکمیّاً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فالموضوع فی البیع هو العرفی، وإخراج الربوی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موضوعاً، إمّا یکون بلحاظ العرف وبنظره، وهذا لیس فی وسع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فی وسعه إبطال اعتبار أهل العرف وإعدامه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ذلک الإخراج بلحاظ الشارع وبنظره، وهذا أمر معقول مقبول، لما مرّ من أنّ رفع الحکم والأثر شرعاً یلازم نفی الموضوع وإلغائه، وذلک دفعاً لمحذور اللغویّة، حیث إنّ الإعتبار موضوعاً والحکم ببیع کذا شرعاً، مع نفی جمیع الآثار وسلبها کلّها؛ لغو، فسلب الأثر یلازمه نفی الموضوع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الخروج الشرعی لا یستلزم الخروج العرفی عن أدلّة الإمضاء موضوعاً، إذ موضوعها أمر عرفی لا شرعی، والعمومات والإطلاقات منّزلة علی تلک المعانی العرفیّة، فلا یکون للشبهة المصداقیّة مجال، إذ الموضوع عرفی محض، محرز عند الشکّ فی إعتبار شیء فیه، فلیأخذ بالإطلاق لدفعه، إلّاأن یشکّ فی اعتبار شیء فیه عرفاً، فلا مجال للتمسّک بالإطلاق فی عدم اعتباره، ولأصالة عدم الأثر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تمسّک شیخنا قدس سره تبعاً لشیخه قدس سره بالإطلاق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مقرّراً لبحث استاذه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یسهّل الخطب، هو أنّه یمکن التمسّک بالإطلاق المقامی، لرفع الشکّ لی هذین النحوین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الشارع المقدّس قد حکم بلزوم الوفاء بالعقود، والمفروض أنّه یرید بالعقود المعاملات التی یراها فی الواقع نافذة، جامعة للخصوصیّات، تقوم بها مصلحة النظام العام، ومع هذا کلّه لم یجعل طریقاً خاصّاً لتشخیص تلک العقود الواقعیّة، فنستکشف من جمیع ذلک أنّه قد وکّل أمر تشخیصها إلی نظر العرف العام، فما یراه عقداً صحیحاً یکون هو العقد الصحیح فی الواقع، إلّاما ردع الشارع عنه، ونبّه علی خطأ العرف فیه، وعند عدم الردع نستکشف صوابه ووصوله إلی الواقع، فنأخذ به</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أنّه مع الإطلاق اللفظی لا تصل النوبة إلی الإطلاق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أسماء المعاملات وضعت للأسباب، وفیه وجوه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بوضع ألفاظ المعاملات للصحیح، المؤثّر شرعاً وعرفاً من الأسباب، یلزم الإجمال کالعبادات، لرجوع إختلاف الشرع والعرف حینئذٍ إلی المفهوم لا إلی المصادیق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مرّ عن الکفایة</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الصحیح لیس کون الموضوع له هو العقد الصحیح بالحمل الأوّلی ولا بالحمل الشائع، کما لم یکن المراد کذلک من العبادات، بل المراد وضعها لماهیّة إذا وجدت فی الخارج لا تنطبق إلّاعلی الصحیح المؤثّر، فللمفهوم دائرة مضیّقة، وإلّا فمع الإتفاق فی المفهوم لا یعقل الإختلاف فی المصداق، وعلیه فلو احتمل دخل شیء فی المعاملة، لکان ذلک شکّاً فی الموضوع، فتصیر الشبهة مصداقیّة</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القول بوضع ألفاظ المعاملات للأعم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حینئذ التمسّک بالإطلاق بعد إحراز الموضوع، فیدفع به دخل کلّ قید وشرط محتمل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القول بوضع ألفاظ المعاملات للصحیح المؤثّر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یجوز التمسّک بالإطلاق کما مرّ</w:t>
      </w:r>
      <w:r>
        <w:rPr>
          <w:rFonts w:eastAsia="IRNazanin" w:cs="IRNazanin"/>
          <w:color w:val="111111"/>
          <w:sz w:val="28"/>
          <w:szCs w:val="28"/>
          <w:rtl w:val="true"/>
          <w:lang w:bidi="fa-IR"/>
        </w:rPr>
        <w:t>.</w:t>
      </w:r>
      <w:bookmarkStart w:id="85" w:name="pg5460_47172"/>
    </w:p>
    <w:p>
      <w:pPr>
        <w:pStyle w:val="Heading2"/>
        <w:numPr>
          <w:ilvl w:val="1"/>
          <w:numId w:val="1"/>
        </w:numPr>
        <w:rPr/>
      </w:pPr>
      <w:bookmarkStart w:id="86" w:name="__RefHeading___Toc2020543_581953129"/>
      <w:bookmarkStart w:id="87" w:name="_Toc32"/>
      <w:bookmarkEnd w:id="85"/>
      <w:bookmarkEnd w:id="86"/>
      <w:r>
        <w:rPr/>
        <w:t>11</w:t>
      </w:r>
      <w:r>
        <w:rPr>
          <w:rtl w:val="true"/>
        </w:rPr>
        <w:t xml:space="preserve"> - </w:t>
      </w:r>
      <w:r>
        <w:rPr>
          <w:rtl w:val="true"/>
        </w:rPr>
        <w:t>فی الإشتراک اللفظی</w:t>
      </w:r>
      <w:bookmarkEnd w:id="87"/>
    </w:p>
    <w:p>
      <w:pPr>
        <w:pStyle w:val="BookText"/>
        <w:rPr/>
      </w:pPr>
      <w:r>
        <w:rPr>
          <w:rFonts w:ascii="IRNazanin" w:hAnsi="IRNazanin" w:eastAsia="IRNazanin"/>
          <w:color w:val="111111"/>
          <w:sz w:val="28"/>
          <w:sz w:val="28"/>
          <w:szCs w:val="28"/>
          <w:rtl w:val="true"/>
          <w:lang w:bidi="fa-IR"/>
        </w:rPr>
        <w:t>وفیه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مقام الثبوت من إمکان الإشتراک أو وجوبه أو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الإشتراک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الإشتراک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الإشتراک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الإشتراک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الإشتراک</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وجوب الإشتراک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الألفاظ والتراکیب، وعدم تناهی المعانی، فالحاجة إلی تفهیمها وإفادتها تقتضی لزوم الإشتراک؛ لکی لا یبقی معنی بلا لفظ دالّ علیه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 فی الکفایة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الإشتراک فی هذه المعانی لإستدعائه الأوضاع الغیر متناهیة، وصدورها من الواضع المتناهی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لم یکد یجدی إلّافی مقدار متناه؛ لأنّ الوضع مقدّمة للإستعمال ولإظهار المقاصد والحاجات، فالوضع لغو لکونه زائداً علی مقدار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هو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الواضع هو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وإستعماله متناهٍ، فالوضع الزائد علی المقدار المتناهی یلزم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المعانی الکلیّة ووضع الألفاظ بإزائها لا بإزاء جزئیّاتها، وإن کانت الجزئیّات غیر متناهیة، لکن یوضع اللفظ بإزاء الکلّی ویستعمل فی أفراده ومصادیقه حسب الحاجة، وهذا کما فی أسماء الأجناس إذ یضع الواضع لفظاً خاصّاً لواحد من المعانی، ثمّ یطلقه علی کلّ واحد من الأفراد من دون أن یکون للأفراد أسامی خاصّة، کلفظ الأسد والشجر والحجر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المجاز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وضع اللفظ بإزاء بعض المعانی واستعماله فی باقی المعانی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أن یکون لمعنی واحد حقیقی معانٍ مجازیّة متعدّدة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امتناع الإشتراک لإستلزامه أوضاعاً غیر متناهیة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لزوم اللغویّة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تسلیم المقدّمة الثانیة فی الأوّل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تناهی الألفاظ المرکّبات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إذ محدودیّة مواد الألفاظ والحروف الهجائیّة وتناهیها، لا تستلزم تناهی الألفاظ المؤلّفة والهیئات المحصّلة منها، لإستلزام اختلاف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بالهیئات، والتقدیم والتأخیر، والزیادة والنقصان، والحرکة والسکون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تعددها وتکثرها إلی لا نهایة، فیختلف لفظ واحد ویتعدد ویتکثّر باختلاف حرکاته، من ضمّ الأوّل أو فتحه أو</w:t>
      </w:r>
    </w:p>
    <w:p>
      <w:pPr>
        <w:pStyle w:val="BookText"/>
        <w:rPr/>
      </w:pPr>
      <w:r>
        <w:rPr>
          <w:rFonts w:ascii="IRNazanin" w:hAnsi="IRNazanin" w:eastAsia="IRNazanin"/>
          <w:color w:val="111111"/>
          <w:sz w:val="28"/>
          <w:sz w:val="28"/>
          <w:szCs w:val="28"/>
          <w:rtl w:val="true"/>
          <w:lang w:bidi="fa-IR"/>
        </w:rPr>
        <w:t xml:space="preserve">کسره، وهکذا الآخر والأوسط، هذا، مع زیادة حرف فی اللفظ أو حرفین، وهذا مثل الأعداد، موادّها محدودة من الواحد إلی العشرة؛ لکن الترکیب لا یقف علی حدّ معیّن؛ فالألفاظ کالمعانی غیر متناهیة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المعانی الکلیّة وإن کانت الجزئیّات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من المعانی الکلیّة المفاهیم العامّة فوق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کالشیء، والأمر، والممکن، والوجود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محصورة معدودة، لکن لم توضع جمیع الألفاظ بإزائها، ولا یمکن إفادة جمیع المعانی والأغراض بواسطة الألفاظ الموضوعة بإزائها، بل لابدّ أن تکون للمعانی أسامی خاصّة حتّی تقع مورد الإفادة والإستفادة فی مقام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مثل الإنسان والحیوان والشجر والحجر وغیرها من المعانی والأحداث أو الذوات والأجناس، فالظاهر عدم تناهیها؛ حیث إنّ لها أجزاء من الأجناس والفصول بأقسامها والعوارض بأنحائها إلی لا نهایة؛ بل یکفی لذلک نفس مراتب الأعداد الکلیّة اللّامتناهیة، المنطبقة علی مصادیق کثیرة من العشرین والعشرة، فالمعانی الکلیّة کالجزئیّات غیر متناهیة، هذا، وأنت تعلم صعوبة التفهیم بالمعانی الکلیّة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الإشتراک لعدم تناهی الألفاظ کالمعانی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وقوع الإشتراک فضلاً عن إمکانه، وقد أفرط جماعة فذهبوا إلی وجوبه؛ لتناهی الألفاظ وعدم تناهی المعانی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عدم التناهی معناه الحقیقی؛ فمردود بعدم الحاجة إلی الجمیع،</w:t>
      </w:r>
    </w:p>
    <w:p>
      <w:pPr>
        <w:pStyle w:val="BookText"/>
        <w:rPr/>
      </w:pPr>
      <w:r>
        <w:rPr>
          <w:rFonts w:ascii="IRNazanin" w:hAnsi="IRNazanin" w:eastAsia="IRNazanin"/>
          <w:color w:val="111111"/>
          <w:sz w:val="28"/>
          <w:sz w:val="28"/>
          <w:szCs w:val="28"/>
          <w:rtl w:val="true"/>
          <w:lang w:bidi="fa-IR"/>
        </w:rPr>
        <w:t>لو سلّمنا عدم التناهی فی نفس الأمر، مع أنّ فیه إشکالاً ومنعاً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منه الکثرة العرفیّة، فنمنع عدم کفایتها، مع کثرة الوضع للکلیّات</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امتناع الإشتراک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الإشتراک لمصلحة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التفهیم والتفهّم فی مقام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إبراز المقاصد وإظهارها فی جمیع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المحسوسات والمعقولات والحقائق والکنایات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وبالوجه التام الصریح القاطع وبالنحو الکامل المؤکّد، لا یتأتّی إلّا بالألفاظ واللغات، وأمّا الإشارة بأنحائها فلا تفی بذلک ولاسیّما فی المعقولات، ولذلک صار الوضع ضروریّاً لضرورة الحاجة إلی المصلحة المذکورة، والإشتراک یخل بهذه المصلحة؛ لإیجابه الإجمال فیما یراد؛ فیصیر الوضع لغواً؛ فیستحیل صدوره من الواضع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فی الکفایة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التفهیم والتفهّم مع الإشتراک یکون بمعونة القرائن الجلیّة، إذ دلالة اللفظ علی المقصود تارة بنفسه بلا قرینة، واُخری تکون بمعونتها، فلا إخلال بحکمة الوضع، اللّهمّ إلّاأن یکون الإشتراک علّة تامّة للإخلال والإجمال،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إخلاله بالغرض وحکمة الوضع؛ لتعلّق الغرض بالإجمال والإهمال أیضاً، کتعلّقه بالإفادة والإستفادة، وعلیه لابدّ من الإشتراک لتحصیل هذا الغرض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امتناع الإشتراک فی القرآن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تعالی إن استعمل الألفاظ المشترکة فی القرآن، فإمّا یعتمد حینئذ علی القرائن؛ فیکون تطویل بلا طائل، أو لا یعتمد علی القرائن، فیکون إهمال وإجمال، وکلاهما مستحیل فی حقّه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الإتکال علی القرائن الحالیّة لیس بتطویل، والإتکال علی القرائن المقالیّة لأغراض اخری لیس بلا طائل، والإجمال قد یکون مطلوباً،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وَأُخَرُ مُتَشَابِهَات</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 والمتشابه هو المجمل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إمکان الإشتراک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علی إمکان الإشتراک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فی اللغة، کالقرء للحیض والطهر، والجون للسواد والبیاض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اعترف بهذا کثیر من العلماء الأعلام، مثل العلّامة الطباطبائی </w:t>
      </w:r>
      <w:r>
        <w:rPr>
          <w:rStyle w:val="FootnoteAnchor"/>
          <w:rtl w:val="true"/>
        </w:rPr>
        <w:footnoteReference w:id="267"/>
      </w:r>
      <w:r>
        <w:rPr>
          <w:rFonts w:ascii="IRNazanin" w:hAnsi="IRNazanin" w:eastAsia="IRNazanin"/>
          <w:color w:val="111111"/>
          <w:sz w:val="28"/>
          <w:sz w:val="28"/>
          <w:szCs w:val="28"/>
          <w:rtl w:val="true"/>
          <w:lang w:bidi="fa-IR"/>
        </w:rPr>
        <w:t xml:space="preserve">، وصاحب المعالم </w:t>
      </w:r>
      <w:r>
        <w:rPr>
          <w:rStyle w:val="FootnoteAnchor"/>
          <w:rtl w:val="true"/>
        </w:rPr>
        <w:footnoteReference w:id="268"/>
      </w:r>
      <w:r>
        <w:rPr>
          <w:rFonts w:ascii="IRNazanin" w:hAnsi="IRNazanin" w:eastAsia="IRNazanin"/>
          <w:color w:val="111111"/>
          <w:sz w:val="28"/>
          <w:sz w:val="28"/>
          <w:szCs w:val="28"/>
          <w:rtl w:val="true"/>
          <w:lang w:bidi="fa-IR"/>
        </w:rPr>
        <w:t xml:space="preserve">، وصاحب بدائع الأفکار </w:t>
      </w:r>
      <w:r>
        <w:rPr>
          <w:rStyle w:val="FootnoteAnchor"/>
          <w:rtl w:val="true"/>
        </w:rPr>
        <w:footnoteReference w:id="269"/>
      </w:r>
      <w:r>
        <w:rPr>
          <w:rFonts w:ascii="IRNazanin" w:hAnsi="IRNazanin" w:eastAsia="IRNazanin"/>
          <w:color w:val="111111"/>
          <w:sz w:val="28"/>
          <w:sz w:val="28"/>
          <w:szCs w:val="28"/>
          <w:rtl w:val="true"/>
          <w:lang w:bidi="fa-IR"/>
        </w:rPr>
        <w:t xml:space="preserve">، وآیة اللّه البجنوردی فی منتهی الاُصول </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والإصفهانی فی نهایة الدرایة </w:t>
      </w:r>
      <w:r>
        <w:rPr>
          <w:rStyle w:val="FootnoteAnchor"/>
          <w:rtl w:val="true"/>
        </w:rPr>
        <w:footnoteReference w:id="271"/>
      </w:r>
      <w:r>
        <w:rPr>
          <w:rFonts w:ascii="IRNazanin" w:hAnsi="IRNazanin" w:eastAsia="IRNazanin"/>
          <w:color w:val="111111"/>
          <w:sz w:val="28"/>
          <w:sz w:val="28"/>
          <w:szCs w:val="28"/>
          <w:rtl w:val="true"/>
          <w:lang w:bidi="fa-IR"/>
        </w:rPr>
        <w:t xml:space="preserve">، وصاحب الکفایة </w:t>
      </w:r>
      <w:r>
        <w:rPr>
          <w:rStyle w:val="FootnoteAnchor"/>
          <w:rtl w:val="true"/>
        </w:rPr>
        <w:footnoteReference w:id="272"/>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استنتج صاحب الکفایة من ردّ سند الوجوب والإمتناع، إمکان الإشتراک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کما اعترف به فی الکفایة </w:t>
      </w:r>
      <w:r>
        <w:rPr>
          <w:rStyle w:val="FootnoteAnchor"/>
          <w:rtl w:val="true"/>
        </w:rPr>
        <w:footnoteReference w:id="274"/>
      </w:r>
      <w:r>
        <w:rPr>
          <w:rFonts w:ascii="IRNazanin" w:hAnsi="IRNazanin" w:eastAsia="IRNazanin"/>
          <w:color w:val="111111"/>
          <w:sz w:val="28"/>
          <w:sz w:val="28"/>
          <w:szCs w:val="28"/>
          <w:rtl w:val="true"/>
          <w:lang w:bidi="fa-IR"/>
        </w:rPr>
        <w:t>، وهو یدلّ علی الوقوع، فیدلّ علی الإمکان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بالنسبة إلی معنیین أو أکثر للفظ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إنکار الإشتراک ودعوی امتناعه، بل هو واقع کالترادف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المحاضرات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فی الکفایة من إمکان الإشتراک وعدم وجوبه وامتناعه، إنّما یتم علی مسلک القوم فی تفسیر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مسلک من یری أنّ حقیقته هو اعتبار الواضع وجعله الملازمة بین اللفظ والمعنی، أو جعله وجود اللفظ عین وجود المعنی تنزیلاً، أو جعله اللفظ ونصبه علماً وعلامة علی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هذه المبانی لا مانع من الإشتراک وتعدد الجعل؛ لخفّة مؤنة الإعتبار، وعدم المحذور فی تعدّده فی لفظ واحد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ما نراه من کون حقیقة الوضع التعهّد والإلتزام النفسانی، فلا یمکن الإشتراک وتعدّد الوضع علی وجه الإستقلال؛ إذ معنی التعهّد عبارة عن تعهّد الواضع فی نفسه بأنّه متی تکلّم بلفظ مخصوص لا یرید منه إلّاتفهیم معنی خاصّ، ومن المعلوم أنّه لا یجتمع مع تعهّده ثانیاً، بأنّه متی تکلّم بذلک اللفظ الخاص لا یقصد إلّا</w:t>
      </w:r>
    </w:p>
    <w:p>
      <w:pPr>
        <w:pStyle w:val="BookText"/>
        <w:rPr/>
      </w:pPr>
      <w:r>
        <w:rPr>
          <w:rFonts w:ascii="IRNazanin" w:hAnsi="IRNazanin" w:eastAsia="IRNazanin"/>
          <w:color w:val="111111"/>
          <w:sz w:val="28"/>
          <w:sz w:val="28"/>
          <w:szCs w:val="28"/>
          <w:rtl w:val="true"/>
          <w:lang w:bidi="fa-IR"/>
        </w:rPr>
        <w:t>تفهیم معنی آخر یباین الأوّل؛ ضرورة أنّ معنی ذلک لیس إلّاالنقض لما تعهّده أوّلاً، أو أنّ الوضع هو التعهّد المجرّد عن الإتیان بأیّة قرینة، وعلیه فلا یمکن الجمع بین التعهّدین کذلک أو أزید؛ لمناقضة الثانی للأوّل، إلّاأن یرفع الید عن الأوّل ویلتزم ویتعهّد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علی مسلکنا ما تکون نتیجته نتیجة الإشتراک، وهو الوضع العام والموضوع له الخاص</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سابقاً إلی حقیقة الوضع، وأنّه عبارة عن جعل العلقة بین اللفظ والمعنی، کجعل العلقة الزوجیّة أو الملکیّة ونحوهما من الاُمور الإعتباریّة، ولیس الوضع عبارة عن نحو إختصاص کما فی الکفایة، أو تعهّد والتزام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سلّم کونه هو التعهّد، فلا مانع عقلاً عن تعهّدات عدیدة بالنسبة إلی لفظ واحد، إمّا من الواضعین أو من واضع واحد کما فی الأعلام الشخصیّة المشترکة، غایة الأمر لابدّ من نصب قرینة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التعهّد هو الإنحصار وعدم تعهّد آخر ولاسیّما إذا کان من واضع آخر، کما لا إشکال فی حصول إنتقالین مستقلّین عند تصوّر اللفظ علی تقدیر وضعه لمعنیین، ولا برهان علی کون الإستقلال بمعنی عدم وجود إنتقال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منشأ الإشتراک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تعییناً أو تعیّناً من واضع أو واضعین لمعنیین، کوضعه أو وضعهم جمیعاً للفظین لمعنی واحد فی 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شخص أو أشخاص لمعنی وشخص آخر أو أشخاص آخرون لمعنی آخر، کأن تضعه قبیلة لمعنی وقبیلة اخری لمعنی آخر، ومثل أن تضع قبیلة لفظاً لمعنی وقبیلة اخری لفظاً آخر لعین ذلک المعنی فی الترادف، وهذا یکون من باب تداخل اللغات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تراهم یقولون لغة تمیم هکذا أو حمیر أو الحجاز، فیعلم من هذا أنّ الوضع یتعدّد بتعدّد القبائل والأقوام، واختلاف النواحی والأقطار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وقوع الإشتراک فضلاً عن إمکانه، ومنشأه إمّا تداخل اللغات، أو حدوث الأوضاع التعینیّة فیما یناسب المعنی الأوّل، أو غیر ذلک من الأسباب</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فی توضیح الإحتمال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المنشأ هو الخلط، أی خلط اللغات بعضها ببعض، فکانت العرب علی طوائف، فکلّ طائفة وضعت اللفظ لمعنی، وبعد ما جمعت اللغات من جمیع الطوائف وجعلت لغة واحدة؛ حدث الإشتراک، وهکذا الترادف حدث من جمع اللغات، وإلّا کان یعبّر عن کلّ معنی فی کلّ لغة بلفظ واحد؛ فمنشأ الإشتراک هو جمع اللغات وخلط بعضها ببعض، وإلّا فلا إشتراک بالأصالة وبالذات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الجزم به مشکل، ولاسیّما علی وجه الإیجاب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ممکناً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شاهد علیه، فلم ینقل ذلک فی التاریخ، بل یبعده وقوع الإشتراک فی أعلام الأشخاص، فیضع شخص واحد کالأب لفظاً واحداً لأولاده، کما فی أولاد سیّدنا سیّد الشهداء علیه السلام فکان اسم ثلاثة منهم علیّاً، وکان التمییز بینهم بعنوان الأکبر والأوسط والأصغر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بدو هذا البحث إلی الختم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إمکان الإشتراک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إستعماله فی القرآن الکریم فضلاً عن غیره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منشأه أحد الأمرین، الوضع بأحد نحویه، أو تداخل اللغات وخلط بعضها ببعض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88" w:name="pg5460_47187"/>
    </w:p>
    <w:p>
      <w:pPr>
        <w:pStyle w:val="Heading2"/>
        <w:numPr>
          <w:ilvl w:val="1"/>
          <w:numId w:val="1"/>
        </w:numPr>
        <w:rPr/>
      </w:pPr>
      <w:bookmarkStart w:id="89" w:name="__RefHeading___Toc2020545_581953129"/>
      <w:bookmarkStart w:id="90" w:name="_Toc33"/>
      <w:bookmarkEnd w:id="88"/>
      <w:bookmarkEnd w:id="89"/>
      <w:r>
        <w:rPr/>
        <w:t>12</w:t>
      </w:r>
      <w:r>
        <w:rPr>
          <w:rtl w:val="true"/>
        </w:rPr>
        <w:t xml:space="preserve"> - </w:t>
      </w:r>
      <w:r>
        <w:rPr>
          <w:rtl w:val="true"/>
        </w:rPr>
        <w:t>الأمر فی استعمال اللفظ فی أکثر من معنی</w:t>
      </w:r>
      <w:bookmarkEnd w:id="90"/>
    </w:p>
    <w:p>
      <w:pPr>
        <w:pStyle w:val="BookText"/>
        <w:rPr/>
      </w:pPr>
      <w:r>
        <w:rPr>
          <w:rFonts w:ascii="IRNazanin" w:hAnsi="IRNazanin" w:eastAsia="IRNazanin"/>
          <w:color w:val="111111"/>
          <w:sz w:val="28"/>
          <w:sz w:val="28"/>
          <w:szCs w:val="28"/>
          <w:rtl w:val="true"/>
          <w:lang w:bidi="fa-IR"/>
        </w:rPr>
        <w:t>وفیه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جواز الإستعمال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إستعمال اللفظ فی أکثر من معنی واحد علی سبیل الإنفراد والإستقلال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یراد منه کلّ واحد کما إذا لم یستعمل إلّافیه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یجوز؟</w:t>
      </w:r>
    </w:p>
    <w:p>
      <w:pPr>
        <w:pStyle w:val="BookText"/>
        <w:rPr/>
      </w:pPr>
      <w:r>
        <w:rPr>
          <w:rFonts w:ascii="IRNazanin" w:hAnsi="IRNazanin" w:eastAsia="IRNazanin"/>
          <w:color w:val="111111"/>
          <w:sz w:val="28"/>
          <w:sz w:val="28"/>
          <w:szCs w:val="28"/>
          <w:rtl w:val="true"/>
          <w:lang w:bidi="fa-IR"/>
        </w:rPr>
        <w:t xml:space="preserve">قال صاحب المعالم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النزاع فی المفرد هو إستعمال اللفظ فی کلّ من المعنیین، بأن یراد به فی إطلاق واحد هذا وذاک، علی أن یکون کلّ منهما مناطاً للحکم، ومتعلّقاً للإثبات والنفی</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محلّ النزاع فی المرکّب من المعنیین، إذ هذا استعمال فی المعنی الواحد لا فی أکثر منه، فهو إمّا مجاز أو غلط</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النزاع فی استعمال اللفظ فی الطبیعة علی وجه العموم الاستیعابی فهذا أیضاً لیس استعمالاً فی اکثر من معنی بل المستعمل فیه واحد اعتبر فیه الاستیعاب، ولا یکون النزاع فی المعنی الواحد علی وجه العموم البدلی الشامل لمعنیی الحقیقة</w:t>
      </w:r>
    </w:p>
    <w:p>
      <w:pPr>
        <w:pStyle w:val="BookText"/>
        <w:rPr/>
      </w:pPr>
      <w:r>
        <w:rPr>
          <w:rFonts w:ascii="IRNazanin" w:hAnsi="IRNazanin" w:eastAsia="IRNazanin"/>
          <w:color w:val="111111"/>
          <w:sz w:val="28"/>
          <w:sz w:val="28"/>
          <w:szCs w:val="28"/>
          <w:rtl w:val="true"/>
          <w:lang w:bidi="fa-IR"/>
        </w:rPr>
        <w:t xml:space="preserve">والمجاز، علی وجه عموم المجاز، أو علی وجه عموم الإشتراک فی معنیین حقیقیّین، کإستعمال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للحیوان المفترس والرجل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یکون النزاع فی استعمال اللفظ فی أحد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المراد إن کان هو الأحد المفهومی، فهو مفهوم واحد لا أکثر قابل للإنطباق علی کلّ فرد، فیؤول إلی الفرض الثانی، وإن کان المراد هو المصداق المعیّن واقعاً المجهول عند المخاطب أو المتکلّم، أو المصداق المردّد والفرد المنتشر، فهو أیضاً خارج عن الفرض، ولا عموم فیه بنحو الإنطباق أیضاً، علی أنّ اللفظ لا یستعمل إلّافی المفاهیم، والمصداق لا یکون مستعملاً فیه بإرادة إستعمالیّة، نعم إنّما یراد بالقرائن إرادة 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الفروض کلّها لا تکون محلاًّ للنزاع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جواز الإستعمال فی أکثر من معنی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إستعمال اللفظ فی أکثر من معنی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صاحب الکفایة قدس سره ، واستدلّ للإمتناع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اللحاظین اللآلیّین فی إستعمال واحد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حقیقة الإستعمال لیس مجرّد جعل اللفظ علامة لإرادة المعنی، بل جعله وجهاً وعنواناً له، بل بوجه نفسه کأنّه الملقی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فی حال إستعمال واحد لحاظه وجهاً لمعنیین وفانیاً فی الاثنین، إلّاأن یکون اللاحظ أحول العینین</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تقریر کلام المحقّق الخراسانیّ قدس سره وتوضیح الملازمة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إنّ الإستعمال هو الإفناء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إفناء اللفظ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لحاظ اللفظ آلیّاً تبعاً للحاظ المعنی، ومعه لو استعمل فی معنیین یکون تبعاً لهما فی اللحاظ، فیجتمع فی اللفظ لحاظان آلیّان تبعیّان للحاظین إستقلالیّین 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لابدّ فی کلّ استعمال لحاظ اللفظ والمعنی، لإستحالة الإستعمال مع الذهول عن أحدهما، فإذا استعمل فی معنیین لزم لحاظه مرّتین، فیلزم اجتماع اللحاظین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تقریر بطلان التالی بأنّ تشخّص الملحوظ بالذات إنّما هو باللحاظ وتعیّن اللحاظ بالملحوظ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الأمر کذلک فی باب العلم والمعلوم، بل ما نحن فیه من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فحیئنذٍ إجتماع اللحاظین فی شیء یساوق کون الشیء الواحد اثنین، وکما أنّ توحّد الاثنین محال، کذلک تثنیة الواحد محال، وتعلّق العلمین بمعلوم واحد یستلزم کون الواحد اثنین، بل لا یمکن الجمع فی الملحوظ بالعرض أیضاً؛ للزوم کون المعلوم بالعرض التابع للمعلوم بالذات فی الإنکشاف منکشفاً فی آن واحد مرّتین، وهو محال</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علیهما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أورد علی الملازمة بالوجه الأوّل إن کان المراد من التبعیّة هو الإنتقال، أی انتقال المتکلّم إلی اللفظ بعد تصوّر المعنی وبتبعه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بعدم لزوم الإنتقالین إلی اللفظ من تصوّر المعنیین عرضاً، بل ینتقل بعد تصورهما وحضورهما لدیه وإلیه مرّة واحدة وانتقالاً واحداً، کالإنتقال من تصوّر اللازمین إلی ملزوم واحد، غایة الأمر لحاظ</w:t>
      </w:r>
    </w:p>
    <w:p>
      <w:pPr>
        <w:pStyle w:val="BookText"/>
        <w:rPr/>
      </w:pPr>
      <w:r>
        <w:rPr>
          <w:rFonts w:ascii="IRNazanin" w:hAnsi="IRNazanin" w:eastAsia="IRNazanin"/>
          <w:color w:val="111111"/>
          <w:sz w:val="28"/>
          <w:sz w:val="28"/>
          <w:szCs w:val="28"/>
          <w:rtl w:val="true"/>
          <w:lang w:bidi="fa-IR"/>
        </w:rPr>
        <w:t>اللفظ 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هو إجتماع اللحاظین عند السامع، فلا نسلّم لزومه؛ لانتقاله من اللفظ إلی المعنی، فلحاظ المعنی تابع للحاظ اللفظ وسماعه، فإذا کان دالّاً علی معنیین انتقل منه إلیهما بلا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اجتماع اللحاظین لا فی اللفظ ولا فی المعنی، أمّا المتکلّم فینتقل من تصوّر المعنیین إلی اللفظ مرّة واحدة وانتقالاً واحداً، وأمّا السامع فینتقل من اللفظ إلی المعنیین دفعة، کما إذا سمع اللفظ من المتکلّمین دفعة؛ فالمتکلّم ینتقل من اثنین إلی واحد، والسامع من واحد إلی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التبعیّة هی السرایة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سرایة لحاظ المعنی إلی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فیستلزم من استعمال اللفظ فی المعنیین لحاظین آلیین للفظ، أو المراد من التبعیّة تعلّق اللحاظ بالذات بالمعنی وبالعرض باللفظ، فیتعدّد لحاظ اللفظ بتعدّد ما بالذات، أی لحاظ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الکلام غیر معقول وذیله غیر المفروض، إذ کیف ینشأ من اللحاظ الإستقلالی لحاظ آلی، وأمّا الذیل ففیه أنّه لا یلزم حینئذ اجتماع اللحاظین فی اللفظ حقیقة، بل الملحوظ بالحقیقة هو المعنی، واللفظ ملحوظ بالعرض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منع الملازمة علی التقریر للوجه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اورد علی الملازمة بالوجه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الإستعمال هو ملحوظیّة اللفظ والمعنی وعدم الذهول عنهما، وأمّا لزوم لحاظ اللفظ عند الإستعمال فی شیئین مرّتین کی یلزم اجتماع اللحاظین، فلا دلیل علیه، ولیس هو لازم الإستعمال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 قوی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کالباصرة والسامعة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لها فی الإدراک، وقد تبصر شیئین وتسمع صوتین فی عرض واحد، من دون أن یکون لکلّ واحدة من الآلتین حضوران لدی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بواسطة استعمالها فی إدراک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استعمال لفظ واحد فی معنیین، فلا یلزم أن تلحظ النفس هذا اللفظ الواحد</w:t>
      </w:r>
    </w:p>
    <w:p>
      <w:pPr>
        <w:pStyle w:val="BookText"/>
        <w:rPr/>
      </w:pPr>
      <w:r>
        <w:rPr>
          <w:rFonts w:ascii="IRNazanin" w:hAnsi="IRNazanin" w:eastAsia="IRNazanin"/>
          <w:color w:val="111111"/>
          <w:sz w:val="28"/>
          <w:sz w:val="28"/>
          <w:szCs w:val="28"/>
          <w:rtl w:val="true"/>
          <w:lang w:bidi="fa-IR"/>
        </w:rPr>
        <w:t xml:space="preserve">المستعمل مرتین وبلحاظین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الإستعمال إفناء ویستحیل إفناء الواحد فی الشیئین،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الإستعمال جعل اللفظ بتمامه وشراشره قالباً للمعنی، فلا یمکن أن یصیر کذلک قالباً لمعنی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الإستعمال جعل اللفظ آلة للإفهام، فإن کان المراد من الإفناء أو کونه قالباً أو مرآتاً أو ما به ینظر وأمثالها، صیرورة نقل المعنی فی الواقع وبحسب التکوین، فواضح بطلانه؛ لعدم إمکان الفناء الواقعی بحیث لم یبق للفظ هویة أصلاً إلّا هویّة المعنی، بل هو باق علی هویّته وفعلیّته کالمعنی، فهما مقولتان؛ وإن کان المراد عطف القصد بالذات إلی المعنی وإفهامه دون اللفظ، فالتالی غیر ممنوع؛ لکون اللفظ ما به ینظر ومنظوراً به، والمعنیان منظور فیهما، فلا إستحالة ولا بطلان للتالی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بإستحالة تصور النفس شیئین، وإستحالة کون اللفظ علّة لحضور معنیین فی الذهن؛ لإمتناع صدور الکثیر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إستحالة فی الأوّل؛ لضرورة إمکان تصوّر الشیئین، وإلّا لما صحّ التصدیق بکون الشیء شیئاً، إذ لابدّ عند الإذعان والتصدیق من تصوّر الطرفین وإحضارهما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الواحد تجری فی بسیط الحقیقة ولا تجری هنا، والدلالة لیست من قبیل العلیّة والصدور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المعنی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الأعین حقیقة الإستعمال إیجاد المعنی فی الخارج باللفظ، إذ وجود اللفظ خارجاً وجود لطبیعی اللفظ بالذات والطبیعی المعنی بالجعل والمواضعة لا بالذات، إذ لا یکون وجود واحد وجوداً لماهیّتین بالذات کما هو ظاهر، وحیث إنّ الموجود الخارجی واحد بالذات، فلا مجال للقول بأنّ وجود اللفظ وجود لهذا المعنی خارجاً ووجود آخر لمعنی آخر؛ حیث لا وجود آخر هناک کی ینسب إلیه بالتنزیل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مغالطة، ولعلّه ناشیء من بعض أهل الذوق من کون الوجود اللفظی من مراتب وجود الشیء، وهذا لو صحّ؛ معناه کونه موضوعاً له ومرآة</w:t>
      </w:r>
    </w:p>
    <w:p>
      <w:pPr>
        <w:pStyle w:val="BookText"/>
        <w:rPr/>
      </w:pPr>
      <w:r>
        <w:rPr>
          <w:rFonts w:ascii="IRNazanin" w:hAnsi="IRNazanin" w:eastAsia="IRNazanin"/>
          <w:color w:val="111111"/>
          <w:sz w:val="28"/>
          <w:sz w:val="28"/>
          <w:szCs w:val="28"/>
          <w:rtl w:val="true"/>
          <w:lang w:bidi="fa-IR"/>
        </w:rPr>
        <w:t>بالمواضعة الإعتباریّة، وعلی هذا لو کان الموضوع له متعدّداً أو المستعمل فیه کذلک، لا یلزم منه کونه ذا وجودین أو کونه 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المفروض لکونه وجوداً تنزیلاً، لا یوجب التعدّد فی الوجود الواقعی؛ فکون شیء وجوداً تنزیلیّاً لشیء، لیس معناه سوی کونه کذلک بالإعتبار لا بالحقیقة والذات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إستعمال اللفظ فی أکثر من معنی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المختار،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الإمتناع غیر تامّة، کما مرّ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ذلک فی کلمات الاُدباء والشعراء، وأدل دلیل علی إمکان الشیء وقوعه </w:t>
      </w:r>
      <w:r>
        <w:rPr>
          <w:rStyle w:val="FootnoteAnchor"/>
          <w:rtl w:val="true"/>
        </w:rPr>
        <w:footnoteReference w:id="284"/>
      </w:r>
      <w:r>
        <w:rPr>
          <w:rFonts w:ascii="IRNazanin" w:hAnsi="IRNazanin" w:eastAsia="IRNazanin"/>
          <w:color w:val="111111"/>
          <w:sz w:val="28"/>
          <w:sz w:val="28"/>
          <w:szCs w:val="28"/>
          <w:rtl w:val="true"/>
          <w:lang w:bidi="fa-IR"/>
        </w:rPr>
        <w:t xml:space="preserve">، بل واقع فی الشریعة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یستعمل فی القاعدة واستصحاب الطهارة،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 قاعدة الحلیّة واستصحابها،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 التکلیف والفعل،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قاعدة الیقین والإستصحاب</w:t>
      </w:r>
      <w:r>
        <w:rPr>
          <w:rFonts w:eastAsia="IRNazanin" w:cs="IRNazanin"/>
          <w:color w:val="111111"/>
          <w:sz w:val="28"/>
          <w:szCs w:val="28"/>
          <w:rtl w:val="true"/>
          <w:lang w:bidi="fa-IR"/>
        </w:rPr>
        <w:t>.</w:t>
      </w:r>
      <w:bookmarkStart w:id="91" w:name="pg5460_47201"/>
    </w:p>
    <w:p>
      <w:pPr>
        <w:pStyle w:val="Heading2"/>
        <w:numPr>
          <w:ilvl w:val="1"/>
          <w:numId w:val="1"/>
        </w:numPr>
        <w:rPr/>
      </w:pPr>
      <w:bookmarkStart w:id="92" w:name="__RefHeading___Toc2020547_581953129"/>
      <w:bookmarkStart w:id="93" w:name="_Toc34"/>
      <w:bookmarkEnd w:id="91"/>
      <w:bookmarkEnd w:id="92"/>
      <w:r>
        <w:rPr/>
        <w:t>13</w:t>
      </w:r>
      <w:r>
        <w:rPr>
          <w:rtl w:val="true"/>
        </w:rPr>
        <w:t xml:space="preserve"> - </w:t>
      </w:r>
      <w:r>
        <w:rPr>
          <w:rtl w:val="true"/>
        </w:rPr>
        <w:t>الأمر فی المشتق</w:t>
      </w:r>
      <w:bookmarkEnd w:id="93"/>
    </w:p>
    <w:p>
      <w:pPr>
        <w:pStyle w:val="Heading3"/>
        <w:numPr>
          <w:ilvl w:val="2"/>
          <w:numId w:val="1"/>
        </w:numPr>
        <w:rPr/>
      </w:pPr>
      <w:bookmarkStart w:id="94" w:name="__RefHeading___Toc2020549_581953129"/>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قال صاحب الکفایة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اختلفوا فی أنّ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خصوص ما تلبّس بالمبدأ فی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 ضارب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فیما 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والماضی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انقضی عنه، علی أقوال، بعد الإتفاق علی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فیما یتلبّس به فی الإستقبال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وتحریر بحث المشتق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الزمان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المادة الاُولی فی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مبادیء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الأصل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القول بالأعم وبالأخص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بساطة المشتق وترکبّه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المبدأ والمشتق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جری الصفات علی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أنّهم ذکروا بعض الاُمور لا ربط لها بالبحث عن المشتقّ</w:t>
      </w:r>
    </w:p>
    <w:p>
      <w:pPr>
        <w:pStyle w:val="BookText"/>
        <w:rPr/>
      </w:pPr>
      <w:r>
        <w:rPr>
          <w:rFonts w:ascii="IRNazanin" w:hAnsi="IRNazanin" w:eastAsia="IRNazanin"/>
          <w:color w:val="111111"/>
          <w:sz w:val="28"/>
          <w:sz w:val="28"/>
          <w:szCs w:val="28"/>
          <w:rtl w:val="true"/>
          <w:lang w:bidi="fa-IR"/>
        </w:rPr>
        <w:t xml:space="preserve">الاُصولی، ولا یهمّ البحث عنها هنا، ولهذا سوف لا نذکر بعضها </w:t>
      </w:r>
      <w:r>
        <w:rPr>
          <w:rStyle w:val="FootnoteAnchor"/>
          <w:rtl w:val="true"/>
        </w:rPr>
        <w:footnoteReference w:id="286"/>
      </w:r>
      <w:r>
        <w:rPr>
          <w:rFonts w:ascii="IRNazanin" w:hAnsi="IRNazanin" w:eastAsia="IRNazanin"/>
          <w:color w:val="111111"/>
          <w:sz w:val="28"/>
          <w:sz w:val="28"/>
          <w:szCs w:val="28"/>
          <w:rtl w:val="true"/>
          <w:lang w:bidi="fa-IR"/>
        </w:rPr>
        <w:t>وسنلخّص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المسألة لغویّة أو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المسألة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کون المسألة لغویّة قررّت لتعیین الموضوع له، ولذا عنونوا عنوان الحقیقة والمجاز وهما من شؤون الإستعال، وهذا القول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تهذیب الاُصول عن بعض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الإصفهانی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کونها عقلیّة، إذ ملاک حمل الشیء علی شیء هو تحیّث الموضوع بحیثیّة ووجدانه لمبدأ به یصحّ الحمل، ولولاه لجاز حمل کلّ شیء علی کلّ شیء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یکفی فی جواز الحمل حدوث المبدأ آناً ما بلا شرط الإستمرار والبقاء، کالاُبوّة، وهی أمر آنی ناشیء من تخلّق الابن من ماء الأب، إلّاأنّ العرف یری استمراره، ثمّ فرّع علی ذلک قول صاحب المحّجة من أنّ القائل بعدم صحّة الإطلاق علی ما انقضی عنه المبدأ یری وحدة سنخ الحمل فی المشتقّات والجوامد، فکما لا یصحّ إطلاق الماء علی الهواء بعد ما کان ماءً وزالت عنه الصورة المائیّة فانقلبت هواءً، کذلک لا یصحّ إطلاق المشتق علی ما زال عنه المبدأ بعد تلّبسه به، فإنّ المعنی الإنتزاعی تابع لمنشأ انتزاعه حدوثاً وبقاءً، والمنشأ مفقود بعد الإنقضاء، والإنتزاع بدونه علی حدّ المعلول بلا علّة، والقائل بصحّة الإطلاق یدّعی تفاوت الحملین، فإنّ الحمل فی الجوامد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أن یقال للهواء إنّه ماء،</w:t>
      </w:r>
    </w:p>
    <w:p>
      <w:pPr>
        <w:pStyle w:val="BookText"/>
        <w:rPr/>
      </w:pPr>
      <w:r>
        <w:rPr>
          <w:rFonts w:ascii="IRNazanin" w:hAnsi="IRNazanin" w:eastAsia="IRNazanin"/>
          <w:color w:val="111111"/>
          <w:sz w:val="28"/>
          <w:sz w:val="28"/>
          <w:szCs w:val="28"/>
          <w:rtl w:val="true"/>
          <w:lang w:bidi="fa-IR"/>
        </w:rPr>
        <w:t xml:space="preserve">والحمل فی المشتقّات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انتساب، وتکفی فی النسبة مجرّد الخروج من العدم إلی الوجود، فیصحّ الحمل علی المتلبّس وعلی ما انقضی عنه دون ما یتلبّس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إلیه بکون المسألة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قلم المقرّر، إذ صریح قول بعض الأعیان قدس سرهم إنّ النزاع فی الوضع والإستعمال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الإصفهانی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النزاع هنا فی الوضع والإستعمال أو فی صحّة الإطلاق وعدمها مع التسالم علی المفهوم والمعنی، والظاهر هو الأوّل کما تفصح عنه کلمات القوم من قدیم الزمان إلی الیوم، فإنّ الحقیقة والمجاز المذکورین فی عنوان النزاع من شؤون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بعض المدققین من المعاصرین هو الثانی، بدعوی أنّ وجه الخلاف مع عدم الإختلاف فی المفهوم والمعنی، هو الإختلاف فی الحمل، فإنّ القائل بعدم صحّة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فکون المسألة عقلیّة من بعض المدقّقین صاحب المحجّة قدس سره ، لا من المحقّق الإصفهانی قدس سره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 تهذیب الاُصول علی صاحب المحجّة،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ذکره بعض المدقّقین، للزم إندراج هذا البحث فی عداد البحث عن الحقائق؛ فلا مجال حینئذٍ للنزاع فی أنّه هل یقع الفاقد للمبدأ بعد ما کان واجداً له مصداقاً للواجد بالفعل حسب متن الواقع وکبد العین أو لا؟ وسخافة هذا الأمر واضحة؛ لأنّ الصدق وعدمه یدوران مدار الإشتمال علی المبدأ وعدمه، فلا یعقل الصدق علی الفاقد حقیقةً کی یختاره الأعمّی، نعم لو کان البحث لفظیّاً لغویّاً فالواضع مختار فی تعیین حدود</w:t>
      </w:r>
    </w:p>
    <w:p>
      <w:pPr>
        <w:pStyle w:val="BookText"/>
        <w:rPr/>
      </w:pPr>
      <w:r>
        <w:rPr>
          <w:rFonts w:ascii="IRNazanin" w:hAnsi="IRNazanin" w:eastAsia="IRNazanin"/>
          <w:color w:val="111111"/>
          <w:sz w:val="28"/>
          <w:sz w:val="28"/>
          <w:szCs w:val="28"/>
          <w:rtl w:val="true"/>
          <w:lang w:bidi="fa-IR"/>
        </w:rPr>
        <w:t xml:space="preserve">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کاختیاره فی تعیین أصل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 اللفظ لخصوص الملتبّس أو للأعم کما هو المختار فی تعیین الألفاظ، أی تعیین أیّ لفظ کان للمعنی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صاحب نهایة الدرایة قدس سره علی صاحب المحجّة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من الغلط ما لا یخفی علی من له خبرة بالإصطلاح المرسوم فی تقسیم الحمل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فالحمل بلا واسطة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اشتقاق لغوی مواطاة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أحد الأمرین کالأعراض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السواد والبیاض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اشتقاق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ذو سواد أو أسود، فالمحمول بالإشتقاق نفس العرض، وأمّا الوصف المشتقّ منه فمحمول 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قدس سره بکلام العلّامة الطوسی قدس سره فی شرح منطق الإشارات،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نوع آخر من الحمل یسمّی حمل الإشتقاق وهو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کالبیاض علی الجسم، والمحمول بذلک الحمل لا یحمل علی الموضوع وحده بالمواطاة، بل یحمل مع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ذو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یشتق منه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بالمواطاة علیه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والمحمول بالحقیقة هو الأوّل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وغرضه من الأوّل هو المحمول بالمواطاة، فاتضح أنّ حمل الأوصاف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والمواطاة لا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وبالإشتقاق کما تخیّله المعاصر المتقدّم، واسناد اختلاف الحمل علی الوجه المزبور إلی العلماء من المتأخّرین والقدماء، وجعله منشأ لهذا الخلاف العظیم؛ سخیف جدّاً</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المشتق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المراد من المشتق هنا هو المشتق فی إصطلاح الصرف أو الأعم منه؟ ولتوضیح المراد نذکر مقدّمة فی أقسام العناوین الجاریة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المنتزع من حاق الذات بلا دخل شیء، وهذا قد یکون الخارج مصداقاً ذاتیّاً له؛ کالأجناس والفصول والأنواع، وقد یکون الخارج کالمصداق الذاتی له؛ کالوجود المنتزع من الموجودات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المنتزع من الذات باعتبار تلبّسه بشیء وجودی أو عدمی، والوجودی إمّا حقیقی؛ کانتزاع مثل العادل أو العالم أو الأبیض ونحوها باعتبار العلم أو العدل أو البیاض، أو أمر انتزاعی أو اعتباری لا وجود له إلّافی وعاء اعتبار العقل ولحاظه أو اعتبار العقلاء؛ کالإمکان والملکیّة والزوجیّة ونحوها من الإعتبارات الإجتماعیّة العقلائیّة، وربما یمثّل للعدمی بالإمکان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 سلب الضرورتین تحصیلیّاً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الإمکان الأعمی والاُمّی ونحوهما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الإنتزاعی إمّا اشتقاقی أو جامد، والإشتقاقی کالضارب والناطق، والجامد کالنار والماء والزوج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الجاری إمّا ملازم للذات فی النشأتین الخارج والذهن؛ وهو المسمّی بلازم الماهیّة، أو ملازم للذات فی إحدی النشأتین، أو مفارق کالأعراض المفارقة، إلی غیر ذلک من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المقدّمة، فالحق خروج العناوین الصادقة علی الذات 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الإشتقاقیّة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حریم النزاع، کالمالء والإنسان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النائینی قدس سره فی وجه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شیئیّة الشیء بصورته لا بمادّته، فإذا فرضنا تبدّل الإنسان تراباً فما هو ملاک الإنسانیّة وهو الصورة النوعیّة قد زال، وأمّا المادّة المشترکة الباقیة وهی القوّة الصرفة لقبول إفاضة الصورة فهی غیر متصفة بالإنسانیّة، هذا بخلاف المشتقّات العرضیّة فإنّ المتصف فیها هی الذات وهی باقیة بعد انتفاء وصفها</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علیه فی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النزاع هنا لغوی لا عقلی، فلا مانع من وضع الإنسان للأعم </w:t>
      </w:r>
      <w:r>
        <w:rPr>
          <w:rStyle w:val="FootnoteAnchor"/>
          <w:rtl w:val="true"/>
        </w:rPr>
        <w:footnoteReference w:id="295"/>
      </w:r>
      <w:r>
        <w:rPr>
          <w:rFonts w:ascii="IRNazanin" w:hAnsi="IRNazanin" w:eastAsia="IRNazanin"/>
          <w:color w:val="111111"/>
          <w:sz w:val="28"/>
          <w:sz w:val="28"/>
          <w:szCs w:val="28"/>
          <w:rtl w:val="true"/>
          <w:lang w:bidi="fa-IR"/>
        </w:rPr>
        <w:t>بعدما کان عنان الوضع بید الواضع فی تعیین الموضوع له وتعیین حدوده، وتعیین اللفظ الموضوع؛ حیث إنّ التسمیة لا تدور مدار هویّة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إنقضاء المبدأ لا یوجب مطلقاً زوال الصورة النوعیّة ولو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تبدّل الخمر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هما لیسا حقیقیتین مختلفتین بالفصول، بل متحدان فی الذاتیّات متفارقان فی الأوصاف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کالماء والثلج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الإختلاف بینهما لیس فی الحقیقة، بل یکون من قِبل الوصف، أعنی إتصال أجزائهما وعدمه بالتکاثف والتخلّل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النزاع لو کان عقلیّاً، لم یعقل صدق المشتقّ عقلاً علی من زال عنه المبدأ، فلا یصدق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زال عنه العلم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وجه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الإنسان والماء عن محلّ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اتفاقهم علی کونها موضوعة لنفس العناوین فقط، لا للذات المتلبّس بها ولو فی زمان ما، هذا بخلاف المشتقّات إذ دخول الذات فیها أمر مبحوث عنه غیر مختلف فیه؛ فیقع فیها النزاع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العناوین المنتزعة بلحاظ تلبّس الذات بأمر عدمی ووجودی حقیقی أو اعتباری ممّا لیست من العناوین المشتقّة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کالزوجیّة والرقیّة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مندرجة فی حریم النزاع کما یشهد به ما عن الفخر والشهید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من کان له زوجتان کبیرتان أرضعتا زوجته الصغیرة مع الدخول بإحدیهما، حیث قال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تحریم المرضعة الاُولی والصغیرة، وأمّا المرضعة الثانیة ففی تحریمها إشکال، اختار والدی المصنف وابن إدریس تحریمهما؛ لأنّه یصدق علیها أنّها امّ زوجة؛ لعدم اشتراط بقاء المبدأ فی المشتق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bookmarkStart w:id="96" w:name="pg5460_47215"/>
    </w:p>
    <w:p>
      <w:pPr>
        <w:pStyle w:val="Heading3"/>
        <w:numPr>
          <w:ilvl w:val="2"/>
          <w:numId w:val="1"/>
        </w:numPr>
        <w:rPr/>
      </w:pPr>
      <w:bookmarkStart w:id="97" w:name="__RefHeading___Toc2020551_581953129"/>
      <w:bookmarkStart w:id="98" w:name="_Toc36"/>
      <w:bookmarkEnd w:id="96"/>
      <w:bookmarkEnd w:id="97"/>
      <w:r>
        <w:rPr>
          <w:rtl w:val="true"/>
        </w:rPr>
        <w:t>الأمر الثانی</w:t>
      </w:r>
      <w:r>
        <w:rPr>
          <w:rtl w:val="true"/>
        </w:rPr>
        <w:t xml:space="preserve">: </w:t>
      </w:r>
      <w:r>
        <w:rPr>
          <w:rtl w:val="true"/>
        </w:rPr>
        <w:t>تحریر النزاع فی أسماء الزمان</w:t>
      </w:r>
      <w:r>
        <w:rPr>
          <w:rtl w:val="true"/>
        </w:rPr>
        <w:t>:</w:t>
      </w:r>
      <w:bookmarkEnd w:id="98"/>
    </w:p>
    <w:p>
      <w:pPr>
        <w:pStyle w:val="BookText"/>
        <w:rPr/>
      </w:pPr>
      <w:r>
        <w:rPr>
          <w:rFonts w:ascii="IRNazanin" w:hAnsi="IRNazanin" w:eastAsia="IRNazanin"/>
          <w:color w:val="111111"/>
          <w:sz w:val="28"/>
          <w:sz w:val="28"/>
          <w:szCs w:val="28"/>
          <w:rtl w:val="true"/>
          <w:lang w:bidi="fa-IR"/>
        </w:rPr>
        <w:t>وفیه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أسماء الزمان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الزمان سیّال، ویکون التصرّم والتقضّی فی حاق ذاته، فلا بقاء له کی یکون متلبّساً بالمبدأ أو منقضیاً عنه المبدأ؛ فلا مصداق له خارجاً باقیاً، وعلیه فلا یجری فیه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له مصداق واحد وهو المتلبّس، ولیس له مصداق منقض عنه المبدأ، 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کإطلاق المقتل علی کلّ عاشر من المحرّم فی کلّ عام، فهو من باب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شیء فی محلّ النزاع یتوقّف علی 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الجریان علی الذات،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الذات بعد انقضاء المبدأ، والزمان فاقد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أسماء الزمان فی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وقرّروا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صاحب الکفایة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حلّ الإشکال بأنّ إنحصار مفهوم عامّ بفرد کما فی المقام، لا یوجب أن یکون وضع اللفظ بإزاء الفرد دون العام، وإلّا لما وقع الخلاف فیما وضع له لفظ الجلالة، مع أنّ الواجب موضوع للمفهوم العام مع انحصاره فیه تبارک وتعالی</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إنحصار مفهوم عام فی فردین أحدهما ممکن والآخر ممتنع؛ لا یوجب عدم إمکان وضع اللفظ للکلّی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یضطر إلی وضعه للفرد الممکن، لإمکان ملاحظة الجامع بینهما ووضعه له، وما نحن فیه من هذا القبیل، فانحصار مفهوم اسم الزمان فی فرد لا یوجب وضعه له، بل یمکن لحاظ المفهوم العام ووضع اللفظ</w:t>
      </w:r>
    </w:p>
    <w:p>
      <w:pPr>
        <w:pStyle w:val="BookText"/>
        <w:rPr/>
      </w:pPr>
      <w:r>
        <w:rPr>
          <w:rFonts w:ascii="IRNazanin" w:hAnsi="IRNazanin" w:eastAsia="IRNazanin"/>
          <w:color w:val="111111"/>
          <w:sz w:val="28"/>
          <w:sz w:val="28"/>
          <w:szCs w:val="28"/>
          <w:rtl w:val="true"/>
          <w:lang w:bidi="fa-IR"/>
        </w:rPr>
        <w:t xml:space="preserve">بإزائه، وإن کان فی النهایة ینحصر فی الخارج فی فرد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الزمان المتلبّس بالمبدأ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الفرد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الزمان المنقضی عنه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وضع لفظ للجامع بین الفردین، وله نظیر مثل لفظ الجلالة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للجلالة أو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وضعه للکلّی الجامع بین الإله الممکن والمستحیل، وإلّا لم یصح النزاع، بل کان المتعیّن العلَمیّة، وهکذا لفظ الواجب وإن انحصر فیه تعالی لکنّ مفهومه شامل لسائر الأفراد، فهو موضوع لفردین أحدهما ممکن والآخر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الوضع هو الإفهام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إفهام ما فی الذهن ذهنیّاً کان أو عینیّاً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فالوضع لما لیس له مصداق فی النشأتین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فالوضع علی هذا النحو ممکن لکنّ الوقوع متوقّف علی الحاجة، ولا حاجة إلی تفهیم الجامع، بل لا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لا نسلّم وحدة مصداقه، بل متعدد؛ من الواجب بالذات وبالغیر وبالقیاس إلی الغیر، ولیس للواجب بالذات وضعاً آخر علی حده کی یقال بانحصاره فی واحد، بل هذا من باب ضمّ مفهوم إلی مفهوم آخر، ومن باب تعدّد الدال والمدلول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الجلالة علم وهکذا الشمس والقمر، ولو سلّم عدم العَلَمیّة، وقیل بکون الجلالة اسماً للذات الجامع للکمالات واللفظین لماهیّة الشمس والقمر؛ فلعلّه للإحتیاج إلی إفهام معانیها العامّة، ولفظ اللّه تعالی غیر آب عن الکثرة لو خلی وطبعه، وإنّما الوحدة وامتناع الکثرة تکون بالأدلّة والبراهین اللفظیّة، وهذا بخلاف الزمان لإبائه عن البقاء مع انقضاء المبدأ ذاتاً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الأعیان قدس سرهم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اسم الزمان لوعاء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وعاء الزمان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خصوصیّة الزمان والمکان، فیکون مشترک معنوی موضوع للجامع مفهوماً، فعدم صدقه علی من انقضی عن المبدأ لا یوجب اللغویّة وعدم جریان النزاع فیه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الجامع الحقیقی بین الوعائین کما لا یخفی، ووقوع الفعل فی کلّ غیر وقوعه فی الآخر، والجامع العرضی الإنتزاعی کمفهوم الوعاء والظرف وإن کان متصوّراً إلّاأنّه بالحمل الأوّلی، باطل جدّاً؛ لأنّه خلاف المتبادر من اسمی الزمان والمکان؛ ضرورة أنّه لا یفهم من لفظ المقتل مفهوم وعاء القتل الجامع بینهما أو مفهوم ظرفه، وأمّا أخذ الوعاء بالحمل الشائع فهو موجب لخصوصیّة الموضوع له، مع عدم دفع الإشکال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وعائیّة الزمان إنّما تکون بضرب التشبیه لإحاطة الزمان بالزمانی کالمکان بالمکانی، وإلّا فالزمان لیس ظرفاً ووعاءً، بل الزمان أمر منتزع أو متولّد من تصرّم الطبیعة وسیلانها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الخوئی قدس سره کما فی المحاضرات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فی المقام أنّ أسماء الأزمنة لم توضع بوضع علی حدة فی قبال أسماء الأمکنة، بل الهیئة المشترکة بینهما وهی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بوضع واحد لمعنی واحد کلّی، وهو ظرف وقوع الفعل فی الخارج أعمّ من أن یکون زماناً أو مکاناً، وقد سبق أنّ النزاع إنّما هو فی وضع الهیئة بلا نظر إلی مادّة دون مادّة، فإذا لم یعقل بقاء الذات فی مادّة مع زوالها، لم یوجب ذلک عدم جریان النزاع فی الهیئة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مشترکة بین ما یعقل فیه بقاء الذات مع انقضاء المبدأ عنها وما لا یعقل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الهیئة فی محلّ البحث وضعت لوعاء المبدأ الجامع بین الزمان والمکان؛ کان النزاع فی وضعها لخصوص المتلبّس أو الأعم نزاعاً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الذات إذا کانت زماناً لم یعقل بقاؤها مع زوال التلبّس عن المبدأ، وإذا کانت مکاناً یعقل فیه ذلک، وقد عرفت أنّه لا مانع من وضع اللفظ للجامع بین الفرد الممکن والممتنع إذا تعلّق الحاجة بتفهیمه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المحقّق الخوئی قدس سره أخذ هذا الوجه من کلام بعض الأعلام قدس سرهم ، وقد مرّ جوابه</w:t>
      </w:r>
      <w:r>
        <w:rPr>
          <w:rFonts w:eastAsia="IRNazanin" w:cs="IRNazanin"/>
          <w:color w:val="111111"/>
          <w:sz w:val="28"/>
          <w:szCs w:val="28"/>
          <w:rtl w:val="true"/>
          <w:lang w:bidi="fa-IR"/>
        </w:rPr>
        <w:t>.</w:t>
      </w:r>
      <w:bookmarkStart w:id="99" w:name="pg5460_47223"/>
    </w:p>
    <w:p>
      <w:pPr>
        <w:pStyle w:val="Heading3"/>
        <w:numPr>
          <w:ilvl w:val="2"/>
          <w:numId w:val="1"/>
        </w:numPr>
        <w:rPr/>
      </w:pPr>
      <w:bookmarkStart w:id="100" w:name="__RefHeading___Toc2020553_581953129"/>
      <w:bookmarkStart w:id="101" w:name="_Toc37"/>
      <w:bookmarkEnd w:id="99"/>
      <w:bookmarkEnd w:id="100"/>
      <w:r>
        <w:rPr>
          <w:rtl w:val="true"/>
        </w:rPr>
        <w:t>الأمر الثالث</w:t>
      </w:r>
      <w:r>
        <w:rPr>
          <w:rtl w:val="true"/>
        </w:rPr>
        <w:t xml:space="preserve">: </w:t>
      </w:r>
      <w:r>
        <w:rPr>
          <w:rtl w:val="true"/>
        </w:rPr>
        <w:t>فی وضع الهیئات</w:t>
      </w:r>
      <w:r>
        <w:rPr>
          <w:rtl w:val="true"/>
        </w:rPr>
        <w:t>:</w:t>
      </w:r>
      <w:bookmarkEnd w:id="101"/>
    </w:p>
    <w:p>
      <w:pPr>
        <w:pStyle w:val="BookText"/>
        <w:rPr/>
      </w:pPr>
      <w:r>
        <w:rPr>
          <w:rFonts w:ascii="IRNazanin" w:hAnsi="IRNazanin" w:eastAsia="IRNazanin"/>
          <w:color w:val="111111"/>
          <w:sz w:val="28"/>
          <w:sz w:val="28"/>
          <w:szCs w:val="28"/>
          <w:rtl w:val="true"/>
          <w:lang w:bidi="fa-IR"/>
        </w:rPr>
        <w:t>لا مانع من وضعها، وقد یتوهّم عدم إمکان وضعها؛ لعدم إمکان تصوّرها خالیة عن المواد، ویلزم فی الوضع تصوّر الموضوع والموضوع له، ولعدم إمکان التکلّم بها بلا مادّة، فلا طریق إلی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إمکان تصوّرها والتلفظ بها فی ضمن بعض المواد،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فتوضع الهیئة الملحوظة فی ضمنها والمتلفظ بها لمعنی، مع إلغاء خصوصیّة المادّة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المشتقّات إسمیّة وفعلیّة، والفعلیّة إمّا حاکیات کالماضی، أو موجودات کالأمر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والإسمیّة کالزوج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الزمان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الاُدباء أخذ الزمان فیها من الماضی والمستقبل والحال، فتدلّ علی الحدث والزمان، أو السبق واللحوق، أی علی نسبة الحدث إلی الفاعل مع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الکفایة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اشتهر فی ألسنة النحاة دلالة الفعل علی الزمان، حتّی أخذوا الإقتران بها فی تعریفه، وهو اشتباه</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الهیئات فی الوضع وزان الحروف، لا إستقلال لها بالمفهومیّة والموجودیّة، وضعها عام والموضوع له خاص</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حرفیّة معانیها أنّ هیئة الماضی المتبادر منها هی الحکایة عن وقوع الحدث وصدوره من الفاعل وهذا معنی حرفی، أو عن حلول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الحکایة عنه لا تکون بالحمل الأوّلی وبالمعنی المصدری الإسمی، بل</w:t>
      </w:r>
    </w:p>
    <w:p>
      <w:pPr>
        <w:pStyle w:val="BookText"/>
        <w:rPr/>
      </w:pPr>
      <w:r>
        <w:rPr>
          <w:rFonts w:ascii="IRNazanin" w:hAnsi="IRNazanin" w:eastAsia="IRNazanin"/>
          <w:color w:val="111111"/>
          <w:sz w:val="28"/>
          <w:sz w:val="28"/>
          <w:szCs w:val="28"/>
          <w:rtl w:val="true"/>
          <w:lang w:bidi="fa-IR"/>
        </w:rPr>
        <w:t>بالشائع، وهذا معنی حرفی عین الربط بفاعله، وهکذا المضارع، غایة الأمر حکایة الأوّل عن السبق والثانی عن اللحوق، وهذا لیس بمعنی وضعهما بإزاء الزمان أو السبق واللحوق، بل الوضع یکون لمعنی منطبق علیهما؛ إذ العمل والفعل بعد الفراغ منه ماضٍ سابق قهراً، والواقع بعد مستقبل لاحق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إنّما یکون من توابع معناهما ولوازمه،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عند التحلیل یقبل التکثیر، کما أنّ لفظ الفعل واحد صورة منحلّ إلی مادّة وهیئة سیرةً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المادّة الاُولی فی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المادّة الاُولی وکیفیّة وضعها، بعد الإتفاق علی أصل وجودها فی المشتقّات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الکوفیّون هی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البصریّون هی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الأعلام هی 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عن نجم الأئمّة عدم کون النزاع بینهما فی الأصلیّة والفرعیّة، بل یکون فی تقدّم تعلّق الوضع بهذا أو ذاک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وبطلان القولین الأوّلین واضح، للزوم سریان المادّة المشترکة، کالهیولی فی الفروع قاطبة بتمام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بحروفها وهیئتها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لإباء هیئتهما عن ورود هیئة اخری علیهما، بل المادّة عاریة عن جمیع الهیئات ولا بشرط من جمیع الجهات، فهی الحقیقة العاریة عن جمیع فعلیّات الصور، فکأنّها</w:t>
      </w:r>
    </w:p>
    <w:p>
      <w:pPr>
        <w:pStyle w:val="BookText"/>
        <w:rPr/>
      </w:pPr>
      <w:r>
        <w:rPr>
          <w:rFonts w:ascii="IRNazanin" w:hAnsi="IRNazanin" w:eastAsia="IRNazanin"/>
          <w:color w:val="111111"/>
          <w:sz w:val="28"/>
          <w:sz w:val="28"/>
          <w:szCs w:val="28"/>
          <w:rtl w:val="true"/>
          <w:lang w:bidi="fa-IR"/>
        </w:rPr>
        <w:t>هیولی عالم الألفاظ، والهیئات کهیولی عالم التکوین، فمادّة الألفاظ لیست بلفظ، ومادّة المشتقّات لیست بمشتقّة، کما أنّ مادّة الأعداد لیست بعدد، بل الألفاظ والأعداد تتألّف منها، والقول بالوضع التهیئی لا محصّل له، أو لیس بوضع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وضع للمادّة، ولو کان للمادّة وضع فما فائدة وضع المصدر أو 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الألفاظ هیولی الألفاظ، کما أنّ معناها هیولی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تقبل هیئة ذات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 الاُدباء وضع اسم المصدر لنفس الحدث بلا نسبة أصلاً حتّی الناقصة، بل المصدر أیضاً کذلک، وهو المتبادر منهما، وعلیه فهما موضوعان لجنس الحدث وطبیعته، وسائر المشتقّات موضوعة لانتسابها إلی فاعل ما بأطوار وشؤون مختلفة، فالمشتقّات لها وضع نوعی والمصدر له وضع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وظنّی أنّ المصدر وضع أوّلاً، ثمّ سائر المشتقات، ولعلّ هذا هو مراد من جعل المصدر أصل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مبادیء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المبادیء من حیث الحرفة والصنعة والشأنیّة والملکة </w:t>
      </w:r>
      <w:r>
        <w:rPr>
          <w:rStyle w:val="FootnoteAnchor"/>
          <w:rtl w:val="true"/>
        </w:rPr>
        <w:footnoteReference w:id="303"/>
      </w:r>
      <w:r>
        <w:rPr>
          <w:rFonts w:ascii="IRNazanin" w:hAnsi="IRNazanin" w:eastAsia="IRNazanin"/>
          <w:color w:val="111111"/>
          <w:sz w:val="28"/>
          <w:sz w:val="28"/>
          <w:szCs w:val="28"/>
          <w:rtl w:val="true"/>
          <w:lang w:bidi="fa-IR"/>
        </w:rPr>
        <w:t>، لا یوجب اختلافاً فی الجهة المبحوث عنها، إنّما الإختلاف فی أنحاء التلبّسات والإنقضاءات، ففی جمیع ذلک یجری النزاع، غایة الأمر الإنقضاء فی کلّ مورد یکون بحسبه، والتلبّس بالمادّة علی وجه القوّة والإستعداد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موضوعة لذلک کالإجتهاد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موضوعة لها کالمکنس والمفتاح، إذا الفتح والکنس ظاهران فی الفعلیّة، لا فی الإستعداد والقابلیّة، لکنّ الهیئة موضوعة لإفادة التلبّس شأناً واستعداداً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مبادیء المشتقّات لا دخل له فی محلّ البحث أصلاً؛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 النزاع فی وضع هیئة المشتقّات</w:t>
      </w:r>
      <w:r>
        <w:rPr>
          <w:rFonts w:eastAsia="IRNazanin" w:cs="IRNazanin"/>
          <w:color w:val="111111"/>
          <w:sz w:val="28"/>
          <w:szCs w:val="28"/>
          <w:rtl w:val="true"/>
          <w:lang w:bidi="fa-IR"/>
        </w:rPr>
        <w:t>.</w:t>
      </w:r>
      <w:bookmarkStart w:id="102" w:name="pg5460_47228"/>
    </w:p>
    <w:p>
      <w:pPr>
        <w:pStyle w:val="Heading3"/>
        <w:numPr>
          <w:ilvl w:val="2"/>
          <w:numId w:val="1"/>
        </w:numPr>
        <w:rPr/>
      </w:pPr>
      <w:bookmarkStart w:id="103" w:name="__RefHeading___Toc2020555_581953129"/>
      <w:bookmarkStart w:id="104" w:name="_Toc38"/>
      <w:bookmarkEnd w:id="102"/>
      <w:bookmarkEnd w:id="103"/>
      <w:r>
        <w:rPr>
          <w:rtl w:val="true"/>
        </w:rPr>
        <w:t>الثامن</w:t>
      </w:r>
      <w:r>
        <w:rPr>
          <w:rtl w:val="true"/>
        </w:rPr>
        <w:t xml:space="preserve">: </w:t>
      </w:r>
      <w:r>
        <w:rPr>
          <w:rtl w:val="true"/>
        </w:rPr>
        <w:t>المراد من الحال فی عنوان المسألة</w:t>
      </w:r>
      <w:bookmarkEnd w:id="104"/>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الحال هو حال تلبّس الذات بالمبدأ وفعلیّة تلبّسها به بأنحاء التلبّسات، ومرجع النزاع إلی سعة مفهوم المشتقّ وضیقه، ووضعه لخصوص المفهوم المنطبق علی خصوص الذات حال التلبّس أو للأعم منه ومن حال الإنقضاء، فعلی السعة له فردان المتلبّس والمنقضی عنه المبدأ، وعلی الضیق له فرد واحد وهذا هو المراد فی هذا النزاع، وإلّا فمن الواضح أنّ المشتق، بل أسماء الأجناس قاطبة لم توضع للفرد الخارجی أو الأفراد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حال النقط فلا یراد فی هذا النزاع ولا یکون النزاع فی الحال بمعنی زمن النطق، إذ لا دلالة للأوصاف المشتقّة علی الزمان أصلاً حالاً أو غیره، لا علی وجه الشطریّة ولا علی نحو الشرطیّة، کعدم دلالة أسماء الأجناس والجوامد</w:t>
      </w:r>
    </w:p>
    <w:p>
      <w:pPr>
        <w:pStyle w:val="BookText"/>
        <w:rPr/>
      </w:pPr>
      <w:r>
        <w:rPr>
          <w:rFonts w:ascii="IRNazanin" w:hAnsi="IRNazanin" w:eastAsia="IRNazanin"/>
          <w:color w:val="111111"/>
          <w:sz w:val="28"/>
          <w:sz w:val="28"/>
          <w:szCs w:val="28"/>
          <w:rtl w:val="true"/>
          <w:lang w:bidi="fa-IR"/>
        </w:rPr>
        <w:t xml:space="preserve">علیه، ولذا لا تجوّز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التلبس حال النطق وزمنه،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زید قائماً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إنساناً، أو سیکون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 الأوصاف قد تستند إلی نفس الزمان أو إلی المجرّدات، ولا زمان لهما، ولو کانت دالّة علی الزمان؛ لکن الإسناد فی أمثال المقام محتاجاً إلی تجرید وعنایة، نعم لو اسند المشتقّ إلی زمانی؛ لکان التلبّس فی أحد الأزمنة لا محالة، وهذا لا لدلالته علی الزمان، بل لکون الفاعل المسندإلیه زمانیّاً، ولابدّ من وقوع الفعل الصادر منه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فالحال لیس بمعنی حال النطق أو زمنه، وانسباق حال النطق وزمنه عند الحمل من الإطلاق أو بمعونة قرینة الحکمة، لا یوجب بطلان النزاع، لأنّهم فی هذا العنوان بصدد بیان ما وضع له المشتقّ وتعیینه، لا تعیین ما یراد بالقرینة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الکلام فی المشتق إنّما هو فی المفهوم اللغوی التصوّری، فالمراد بالحال لیس زمان الجری والإطلاق، ولا زمان النطق ولا النسبة الحکمیّة، لأنّ کلّ ذلک متأخّر عن محلّ البحث، ودخله فی الوضع غیر ممکن، وبما أنّ الزمان خارج عن مفهوم المشتق لا یکون المراد زمان التلبّس، بل المراد أنّ المشتق هل وضع لمفهوم لا ینطبق إلّاعلی المتّصف بالمبدأ أو لمفهوم أعم منه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bookmarkStart w:id="105" w:name="pg5460_47230"/>
    </w:p>
    <w:p>
      <w:pPr>
        <w:pStyle w:val="Heading3"/>
        <w:numPr>
          <w:ilvl w:val="2"/>
          <w:numId w:val="1"/>
        </w:numPr>
        <w:rPr/>
      </w:pPr>
      <w:bookmarkStart w:id="106" w:name="__RefHeading___Toc2020557_581953129"/>
      <w:bookmarkStart w:id="107" w:name="_Toc39"/>
      <w:bookmarkEnd w:id="105"/>
      <w:bookmarkEnd w:id="106"/>
      <w:r>
        <w:rPr>
          <w:rtl w:val="true"/>
        </w:rPr>
        <w:t>الأمر التاسع</w:t>
      </w:r>
      <w:r>
        <w:rPr>
          <w:rtl w:val="true"/>
        </w:rPr>
        <w:t xml:space="preserve">: </w:t>
      </w:r>
      <w:r>
        <w:rPr>
          <w:rtl w:val="true"/>
        </w:rPr>
        <w:t>تأسیس الأصل</w:t>
      </w:r>
      <w:bookmarkEnd w:id="107"/>
    </w:p>
    <w:p>
      <w:pPr>
        <w:pStyle w:val="BookText"/>
        <w:rPr/>
      </w:pPr>
      <w:r>
        <w:rPr>
          <w:rFonts w:ascii="IRNazanin" w:hAnsi="IRNazanin" w:eastAsia="IRNazanin"/>
          <w:color w:val="111111"/>
          <w:sz w:val="28"/>
          <w:sz w:val="28"/>
          <w:szCs w:val="28"/>
          <w:rtl w:val="true"/>
          <w:lang w:bidi="fa-IR"/>
        </w:rPr>
        <w:t xml:space="preserve">الأصل هنا إمّا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الأصل اللفظی أو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لتنقیح الموضوع له فی المشتق وتعیینه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عند عدم وجود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الموضوعی الجاری لتعین الموضوع له وأنّه هل هو المعنی العام أو المعنی الوسیع الذی له فردان المتلبّس بالمبدأ والمنقضی عنه المبدأ، أو المعنی الضیّق الذی له فرد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بموجود کی یعوّل علیه عند الشکّ، بعد عدم تمامیّة الأدلّة لتعیین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ویقرّر عدم وجود الأصل بوجهین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العقلائی، بمعنی بناء العقلاء علی عدم ملاحظة الخصوصیّة أی خصوص المتلبّس بالمبدأ، ولکن لا یوجد بناء کذلک منهم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بمعنی الإستصحاب، فأصالة عدم ملاحظة الواضع للخصوصیّة فی الموضوع له حین الوضع، معارضة بأصالة عدم ملاحظة العموم والإطلاق؛ لتباین</w:t>
      </w:r>
    </w:p>
    <w:p>
      <w:pPr>
        <w:pStyle w:val="BookText"/>
        <w:rPr/>
      </w:pPr>
      <w:r>
        <w:rPr>
          <w:rFonts w:ascii="IRNazanin" w:hAnsi="IRNazanin" w:eastAsia="IRNazanin"/>
          <w:color w:val="111111"/>
          <w:sz w:val="28"/>
          <w:sz w:val="28"/>
          <w:szCs w:val="28"/>
          <w:rtl w:val="true"/>
          <w:lang w:bidi="fa-IR"/>
        </w:rPr>
        <w:t>المفاهیم، فالأمر یدور بین المتباینین، فکما یحتمل الأوّل کذلک یحتمل الثانی، وکل واحد منهما حادث مسبوق بالعدم، فتقع المعارضة بین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الأصل هنا لا یجری فی نفسه؛ لعدم إثبات الوضع للأعم بأصالة عدم لحاظ الخصوصیّة إلّاعلی القول بالأصل المثبت، وهکذا أصالة عدم لحاظ العموم لا تثبت الوضع للأخص إلّاعلی الإثبات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البراءة لو شکّ فی أصل حدوث الحکم بعد زوال العنوان المأخوذ فی الموضوع، مثل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زوال العلم عن زید العالم، فنشکّ فی وجوب إکرامه؛ لاحتمال وضع المشتق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الإستصحاب لو شکّ فی بقاء الحکم بعد حدوثه،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عالماً واجباً إکرامه، إلّاأنّه انقضی عنه العلم بعدما مضی زمان من وجوب إکرامه، فنشکّ فی بقاء الحکم لإحتمال الوضع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الأصل العملی فیختلف فی الموارد، فأصالة البراءة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وجوب إکرام ما انقضی عنه المبدأ قبل الإیجاب، کما أنّ قضیّة الإستصحاب وجوبه لو کان الإیجاب قبل الإنقضاء</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کما أفاده، بل المرجع هو البراءة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وجود الأصل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الشک فی البقاء، ولا مجال لجریان الإستصحاب، لا علی مسلک من لا یجری الإستصحاب فی الشبهات الحکمیّة، ولا علی مسلک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جریانه فیها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الإستصحاب یجری فیها علی تقدیر الشکّ فی سعة الحکم وضیقه مع</w:t>
      </w:r>
    </w:p>
    <w:p>
      <w:pPr>
        <w:pStyle w:val="BookText"/>
        <w:rPr/>
      </w:pPr>
      <w:r>
        <w:rPr>
          <w:rFonts w:ascii="IRNazanin" w:hAnsi="IRNazanin" w:eastAsia="IRNazanin"/>
          <w:color w:val="111111"/>
          <w:sz w:val="28"/>
          <w:sz w:val="28"/>
          <w:szCs w:val="28"/>
          <w:rtl w:val="true"/>
          <w:lang w:bidi="fa-IR"/>
        </w:rPr>
        <w:t>تعیّن المفهوم سعة وضیقاً، مثل ما إذا شککنا فی بقاء حرمة الوطیء بعد انقطاع دم الحیض وقبل الإغتسال، فنستصحب الحرمة إلی أن تغتسل، وکما إذا شککنا فی بقاء نجاسة الماء المتغیّر بعد زوال تغیّره فی نفسه، فنستصحب الحکم فی أمثال هذه الصور، وهذه کلّها شبهات حکمیّة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الشبهة الحکمیّة الناشئة من الشبهة المفهومیّة، فلا یجری فیها الإستصحاب أصلاً، لا موضوعاً ولا حکما؛ لأنّه یعتبر فی الإستصحاب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الیقین السابق،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اللاحق، مع اتحاد المتعلّق وفی الشبهات المفهومیّة لا یقین ولا شکّ فی الموضوع، ومثاله إذا شککنا فی بقاء وجوب صلاة العصر بعد استتار القرص وقبل ذهاب الحمرة المشرقیّة عن قبّة الرأس من قبل الشکّ فی مفهوم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استتار القرص أو ذهاب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یجر استصحابه؛ لأنّ الإستتار معلوم التحقّق والذهاب مقطوع العدم، إنّما الشکّ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الحکم،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اللفظ لمعنی موسّع أو مضیّق، والأوّل لا یجری فیه الإستصحاب؛ لعدم إحراز بقاء الموضوع، والثانی لا أصل فیه یعوّل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من هذا القبیل، والشبهة مفهومیّة؛ لتردّد الموضوع له بین المتلبّس والأعمّ، فلا یجری استصحاب الحکم لعدم إحراز اتحاد القضیّتین، فنشکّ فی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استصحاب الموضوع؛ لعدم الشکّ فی شیء خارجاً، إذ التلبّس السابق والإنقضاء اللاحق کلاهما قطعیّان، بل الشکّ فی وضع المشتقّ ولا أصل فیه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الشیخ الأنصاری قدس سره فی آخر بحث الإستصحاب إلی مسألة إستحالة بقاء الموضوع، وإلی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عدم جریان الإستصحاب فی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فالمرجع علی ما ذکرنا البراءة فقط، ولا مجال للإستصحاب أصلاً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08" w:name="pg5460_47233"/>
    </w:p>
    <w:p>
      <w:pPr>
        <w:pStyle w:val="Heading3"/>
        <w:numPr>
          <w:ilvl w:val="2"/>
          <w:numId w:val="1"/>
        </w:numPr>
        <w:rPr/>
      </w:pPr>
      <w:bookmarkStart w:id="109" w:name="__RefHeading___Toc2020559_581953129"/>
      <w:bookmarkStart w:id="110" w:name="_Toc40"/>
      <w:bookmarkEnd w:id="108"/>
      <w:bookmarkEnd w:id="109"/>
      <w:r>
        <w:rPr>
          <w:rtl w:val="true"/>
        </w:rPr>
        <w:t>الأمر العاشر</w:t>
      </w:r>
      <w:r>
        <w:rPr>
          <w:rtl w:val="true"/>
        </w:rPr>
        <w:t xml:space="preserve">: </w:t>
      </w:r>
      <w:r>
        <w:rPr>
          <w:rtl w:val="true"/>
        </w:rPr>
        <w:t>الأقوال فی المشتق</w:t>
      </w:r>
      <w:r>
        <w:rPr>
          <w:rtl w:val="true"/>
        </w:rPr>
        <w:t>:</w:t>
      </w:r>
      <w:bookmarkEnd w:id="110"/>
    </w:p>
    <w:p>
      <w:pPr>
        <w:pStyle w:val="BookText"/>
        <w:rPr/>
      </w:pPr>
      <w:r>
        <w:rPr>
          <w:rFonts w:ascii="IRNazanin" w:hAnsi="IRNazanin" w:eastAsia="IRNazanin"/>
          <w:color w:val="111111"/>
          <w:sz w:val="28"/>
          <w:sz w:val="28"/>
          <w:szCs w:val="28"/>
          <w:rtl w:val="true"/>
          <w:lang w:bidi="fa-IR"/>
        </w:rPr>
        <w:t xml:space="preserve">قال صاحب الکفایة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الأقوال فی المسألة وإن کثرت، إلّاأنّها حدثت بین المتأخّرین، بعد ما کانت ذات قولین بین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التلبّس فی الحال، وهو قول الأشاعرة ومتأخّری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المشتق مجازاً فی المستقبل والماضی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التلبّس فی الحال، بل المشتق حقیقة فی الحال والماضی،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تلبّس بالمبدأ ومن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المعتزلة ومتقدمی الأصحاب </w:t>
      </w:r>
      <w:r>
        <w:rPr>
          <w:rStyle w:val="FootnoteAnchor"/>
          <w:rtl w:val="true"/>
        </w:rPr>
        <w:footnoteReference w:id="308"/>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حقیقة فی خصوص المتلبّس، والبحث لغوی محض ولیس بعقلی فلسفی</w:t>
      </w:r>
      <w:r>
        <w:rPr>
          <w:rFonts w:eastAsia="IRNazanin" w:cs="IRNazanin"/>
          <w:color w:val="111111"/>
          <w:sz w:val="28"/>
          <w:szCs w:val="28"/>
          <w:rtl w:val="true"/>
          <w:lang w:bidi="fa-IR"/>
        </w:rPr>
        <w:t>.</w:t>
      </w:r>
      <w:bookmarkStart w:id="111" w:name="pg5460_47234"/>
    </w:p>
    <w:p>
      <w:pPr>
        <w:pStyle w:val="Heading3"/>
        <w:numPr>
          <w:ilvl w:val="2"/>
          <w:numId w:val="1"/>
        </w:numPr>
        <w:rPr/>
      </w:pPr>
      <w:bookmarkStart w:id="112" w:name="__RefHeading___Toc2020561_581953129"/>
      <w:bookmarkStart w:id="113" w:name="_Toc41"/>
      <w:bookmarkEnd w:id="111"/>
      <w:bookmarkEnd w:id="112"/>
      <w:r>
        <w:rPr>
          <w:rtl w:val="true"/>
        </w:rPr>
        <w:t>الأمر الحادی عشر</w:t>
      </w:r>
      <w:r>
        <w:rPr>
          <w:rtl w:val="true"/>
        </w:rPr>
        <w:t xml:space="preserve">: </w:t>
      </w:r>
      <w:r>
        <w:rPr>
          <w:rtl w:val="true"/>
        </w:rPr>
        <w:t>الأدلّة</w:t>
      </w:r>
      <w:r>
        <w:rPr>
          <w:rtl w:val="true"/>
        </w:rPr>
        <w:t>:</w:t>
      </w:r>
      <w:bookmarkEnd w:id="1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لخصوص المتلبّس فی الحال بالأدلّة اللغویّة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المتبادر من المشتقّات هو خصوص المتلبّس بالمبدأ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علی المتلبّس فی الحال، وهو یرجع إلی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هنا وجوهاً عقلیّة لا تجدی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الکفایة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مضادّة الصفات المتقابلة المأخوذة من المبادیء المتضادّة علی ما ارتکز لها من المعانی، فلو کان المشتقّ حقیقة فی الأعم، لما کان بینها مضادّة بل مخالفة؛ لتصادقها فیما انقضی عنه المبدأ وتلبّس بالمبدأ الآخر</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حاکم بعدم إمکان إتصاف الشیء بمبدأین متضادّین، وهذا حکم صحیح، وأمّا الحکم بمضادّة القائم والقاعد، أو العالم والجاهل، فلا یکون إلّابعد تعیین معنیها بمقتضی التبادر، وأنّ المتبادر هو خصوص المتلبّس، ومعه لا حاجة إلی هذا الوجه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الإصفهانی قدس سره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بساطة مفهوم الوصف إمّا بما یراه الدوانی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لبعض عبارات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اتحاد المبدأ والمشتق ذاتاً واختلافهما اعتباراً، أو بما یساعد النظر من کون مفهومه صورة مبهمة متلبّسة بالقیام علی نهج الوحدانیّة کما هو کذلک فی الخارج، وعلی کلا معنیی البساطة لا یعقل الوضع للأعم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فلأنّ الوجه الوجیه فی تصحیح کلامه وتنقیح مرامه، هو دعوی ملاحظة المبدأ من أطوار موضوعه وشؤونه وکونه مرتبة منه، وبهذا اللحاظ یصیر وصفاً مشتقّاً، ولو لوحظ نفسه بنفسه لا بما أنّه من شؤون الموضوع یصیر مبدأً، فالوصف نفس المبدأ ذاتاً وغیره بهذه الملاحظة، ومن الواضح أنّه مع زوال المبدأ وانقضاء التلبّس به لا شیء هناک حتّی یعقل لحاظه من أطوار موضوعه وشؤونه،</w:t>
      </w:r>
    </w:p>
    <w:p>
      <w:pPr>
        <w:pStyle w:val="BookText"/>
        <w:rPr/>
      </w:pPr>
      <w:r>
        <w:rPr>
          <w:rFonts w:ascii="IRNazanin" w:hAnsi="IRNazanin" w:eastAsia="IRNazanin"/>
          <w:color w:val="111111"/>
          <w:sz w:val="28"/>
          <w:sz w:val="28"/>
          <w:szCs w:val="28"/>
          <w:rtl w:val="true"/>
          <w:lang w:bidi="fa-IR"/>
        </w:rPr>
        <w:t>فکیف یعقل الحکم باتحاد المبدأ مع الذات فی مرحلة الحمل مع عدم قیامه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البساطة التی ساعدها النظر القاصر، فلأنّ مطابق هذا المعنی الوحدانی لیس إلّاالشخص علی ما هو علیه من القیام مثلاً، ولا یعقل معنی بسیط یکون له الإنتساب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تکون هنا اثنینیّة حتّی یتحقّق انتساب أحدهما إلی الآخر، بل لا تکون إلّاالوحدانیّة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إلی الصورة المبهمة المقوّمة لعنوانیّة العنوان، ومع ذلک یصدق علی فاقد التلبّس</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بساطة المشتق وترکّبه فرع الوضع، وطریق اثباته هو التبادر لا الدلیل العقلی، وسیأتی أنّ ما اقیم من الأدلّة العقلیّة علی البساطة ممّا لا یسمن</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فی الجری والحمل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الأوصاف والمشتقّات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هنا لیس إلّاالمبدأ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جواز حمل کلّ شیء علی کلّ شیء، والمنقضی عنه المبدأ فاقد للخصوصیّة، ولو قیل بکون المشتق حقیقة فی الأعمّ؛ فلابدّ إمّا من إنکار لزوم الخصوصیّة؛ وهذا کما تری، أو من ادّعاء بقائها؛ والمفروض هو الإنقضاء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الحمل علی الفاقد مبتنی علی القول بتبادر خصوص المتلبّس، والخصوصیّة التی لابدّ منها أعم من الحاصلة حال الجری والحاصلة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النزاع إنّما یکون فی المفهوم اللغوی التصوّری، والحمل والجری إنّما یکونان بعد الوضع، ولذا لا یکون المراد من الحال زمان الجری والإطلاق، ولا زمان النطق، ولا زمان النسبة الحکمیّة؛ لعدم إمکان دخل جمیعها فی الوضع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الحمل علی المنقضی، إنّما یصحّ ویمکن لو أمکن وضع المشتق للجامع بینه وبین المتلبّس،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للأعم من المتلبّس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نحو قاتل وسارق، هو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أنّ المتبادر هو خصوص حال التلبّس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عن المضروب والمقتول ممّن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صحّته فی مثلهما؛ إنّما هو لأجل أنّه ارید من المبدأ معنی یکون التلبّس به باقیاً فی الحال ولو مجازاً </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کما فی الکفایة</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المراد من القتل هو زهق الروح؛ وهو کالملکة فی البقاء، ومن الضرب وقوعه علی الشخص أو أثره، لا تأثیره حین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ردّ الأعمّی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خصوص المتلبّس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تصویر الجامع، والإشتراک المعنوی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فیبقی القول بالوضع لخصوصه؛ لعدم القول بالإشتراک اللفظی، ولا بعموم الوضع وخصوص الموضو له، والقائل بالأعم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بهما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فرض الجامع علی القولین، وامتناعه علی الأعم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لابدّ للقائل بالوضع للأعم من فرض جامع بین المتلبّس به والمنقضی عنه، ومع عدم تصویره تسقط دعواه من غیر احتیاج إلی إقامة برهان، وذلک لأنّ الجامع ممتنع علی قوله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امتناع تصویر الجامع البسیط واضح؛ لأنّه لیس فی وسع المفهوم البسیط غیر المنحلّ إدخال فردین وإخراج فرد آخر، والبسیط المنحلّ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کون تصویر الجامع المرکّب ممتنع؛ لأنّ الجامع إمّا ذاتی أو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الجامع الذاتی لعدم إمکان تعقله بین الواجد والفاقد، والموجود والمعدوم، کما لا یعقل بین الوجدان والفقدان، وبین الوجود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الجامع الإنتزاعی البسیط؛ لعدم إمکان إفادة مفهوم بسیط لمعنی مرکّب، یدخل فیه الواجد والفاقد الآن المتلبّس فیما مضی، ویخرج عنه الفاقد الآن المتلبّس بعد؛ إذ المدّعی کونه حقیقة فی الواجد الآن، والفاقد الآن المتلبّس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والجامع البسیط المنحلّ إلی المرکّب، غیر معقول أیضاً؛ إذ المنتزع لابدّ وأن ینتزع من الخارج والواقع، وهو غیر صالح لهذا الإنتزاع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الکلام فی تصویر الجامع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البساطة بناءً علی ما قاله المحقّق الدوانی، أو علی ما أشار إلیه المحقّق الإصفهانی قدس سره </w:t>
      </w:r>
      <w:r>
        <w:rPr>
          <w:rStyle w:val="FootnoteAnchor"/>
          <w:rtl w:val="true"/>
        </w:rPr>
        <w:footnoteReference w:id="318"/>
      </w:r>
      <w:r>
        <w:rPr>
          <w:rFonts w:ascii="IRNazanin" w:hAnsi="IRNazanin" w:eastAsia="IRNazanin"/>
          <w:color w:val="111111"/>
          <w:sz w:val="28"/>
          <w:sz w:val="28"/>
          <w:szCs w:val="28"/>
          <w:rtl w:val="true"/>
          <w:lang w:bidi="fa-IR"/>
        </w:rPr>
        <w:t>، فالمشتقّ مختص بالمتلبّس فقط، ولا یعقل الجامع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الترکیب، وکون الجامع مطلق ما خرج من العدم إلی الوجود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یختص بالماضی فقط، إلّاأن یقال المراد مطلق الخارج من العدم إلی الوجود، فلا یحتاج إلی قید آخر کی یوجب الترکیب علی نحو أفحش، إلّاأن یضاف إلیه قید آخر حتّی یدخل فیه المتلبّس بالفعل، وهذا کما تری یوجب ترکیباً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الوضع لأمثال هذا المعنی خلاف الضرورة، کالوضع لما تلبّس بالمبدأ فی الجملة، هذا کلّه لا فرق فیه بین القول بأخذ الذات أو الزمان فی المشتق وعدمه؛ إذ الذات أو الزمان لابدّ أن یقیّد بالتلبّس والإنقضاء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کلّ واحد منهما مأخوذاً بنحو الإطلاق والتجرید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جامع حینئذٍ بینهما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 أنّ القائل إعتمد علی إطلاق المشتق أحیاناً علی من انقضی عنه المبدأ، وزعم أنّه حقیقة من دون أن یتفکّر فی جامعه أو هو بسیط أو مرکّب، والبسیط مقولی أو انتزاعی، ثمّ الإنتزاعی أهو قابل للإنحلال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عجزه عن تصویر الجامع کاف فی بطلان مرامه، والأوّلی الصفح عمّا استدل به علی مختاره، مثل دعوی التبادر فی المقتول والمضروب، وأنّ المتبادر هو الأعم، مع أنّ فیه منعاً واضحاً؛ لأنّ استعمال المضروب وأمثاله إنّما هو بلحاظ حال التلبّس، وإلّا فأی فرق بینه وبین اسم الفاعل، إذ الضاربیّة والمضروبیّة متضائفتان، وهما متکافئتان قوّةً وفعلاً عرفاً وعقلاً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إشکالات التهذیب علی الجامع بناءً علی الترکیب، وهو مطلق ما خرج من العدم إلی الوجود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 بالماضی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الترکیب الأفحش لو اضیف قیداً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الإلتزام بالترکیب التفصیلی بلا جامع وحدانی، مساوق للإلتزام بالإشتراک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الکذائی خلاف الضرورة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الأوّل والثانی فغیر واردان؛ لما أشرنا من أنّ مطلق 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المنقضی عنه والمتلبّس بالفعل، فلا اختصاص ولا حاجة إلی قید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الرابع إثباتی لا ثبوتی، والإشکال الثالث وارد، إذ هذا إنکار للجامع الذاتی المشترک، ومن ثمّ إلتزام بالإشتراک، ولذا احتیج إلی مرکّب تفصیلی یعمّ جمیع الأفراد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بکون الجامع هو الذات أو الزمان، مردود؛ لعدم الوضع لمجرّد الذات، بل للذات المتلبّسة أو المنقضی عنها المبدأ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114" w:name="pg5460_47240"/>
    </w:p>
    <w:p>
      <w:pPr>
        <w:pStyle w:val="Heading3"/>
        <w:numPr>
          <w:ilvl w:val="2"/>
          <w:numId w:val="1"/>
        </w:numPr>
        <w:rPr/>
      </w:pPr>
      <w:bookmarkStart w:id="115" w:name="__RefHeading___Toc2020563_581953129"/>
      <w:bookmarkStart w:id="116" w:name="_Toc42"/>
      <w:bookmarkEnd w:id="114"/>
      <w:bookmarkEnd w:id="115"/>
      <w:r>
        <w:rPr>
          <w:rtl w:val="true"/>
        </w:rPr>
        <w:t>الأمر الثانی عشر</w:t>
      </w:r>
      <w:r>
        <w:rPr>
          <w:rtl w:val="true"/>
        </w:rPr>
        <w:t xml:space="preserve">: </w:t>
      </w:r>
      <w:r>
        <w:rPr>
          <w:rtl w:val="true"/>
        </w:rPr>
        <w:t>فی بساطة المشتق وترکیبه</w:t>
      </w:r>
      <w:bookmarkEnd w:id="116"/>
    </w:p>
    <w:p>
      <w:pPr>
        <w:pStyle w:val="BookText"/>
        <w:rPr/>
      </w:pPr>
      <w:r>
        <w:rPr>
          <w:rFonts w:ascii="IRNazanin" w:hAnsi="IRNazanin" w:eastAsia="IRNazanin"/>
          <w:color w:val="111111"/>
          <w:sz w:val="28"/>
          <w:sz w:val="28"/>
          <w:szCs w:val="28"/>
          <w:rtl w:val="true"/>
          <w:lang w:bidi="fa-IR"/>
        </w:rPr>
        <w:t xml:space="preserve">وجه اختصاص المشتق بهذا النزاع وعدم إجراءه فی الجامد، اشتماله علی أمرین، المادّة والهیئة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منهما وضع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الجامد، وهذا هو سرّ جریان نزاع حدیث البساطة والترکیب فیه دونه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والمحتملات فی المقام وجوه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مرکّب تفصیلی، ووزان المادّة والهیئة فیه، وزان المضاف والمضاف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غلام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لهذین معنیان مستقلّان متمائزان والمعنی فیهما مرکّب تفصیلی، کذلک لهما فیه </w:t>
      </w:r>
      <w:r>
        <w:rPr>
          <w:rStyle w:val="FootnoteAnchor"/>
          <w:rtl w:val="true"/>
        </w:rPr>
        <w:footnoteReference w:id="323"/>
      </w:r>
      <w:r>
        <w:rPr>
          <w:rFonts w:ascii="IRNazanin" w:hAnsi="IRNazanin" w:eastAsia="IRNazanin"/>
          <w:color w:val="111111"/>
          <w:sz w:val="28"/>
          <w:sz w:val="28"/>
          <w:szCs w:val="28"/>
          <w:rtl w:val="true"/>
          <w:lang w:bidi="fa-IR"/>
        </w:rPr>
        <w:t>معنیان متمائزان مستقلّان، فمعناه مرکّب تفصیلی دائر بین ثلاثة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والحدث والنسبة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والحدث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أحد هذه الوجوه یکون معنی المشتق مرکّباً تفصیلیّاً لا تحلیلیّاً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أظن أحداً یلتزم بذلک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 فی المشتق بسیط محض، لا ترکیب ولا إنحلال فیه أصلاً، لا دلالةً ولا مدلولاً، لا بدواً ولا تعملاً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لا یکون إلّاللمادّة، فهی وضعت للحدث ونفس الطبیعة بنحو بشرط لا غیر قابل للحمل، وأمّا الهیئة فلا وضع لها، بل جاءت لقلب معنی المادّة من بشرط لا وعدم قبول الحمل إلی اللّابشرط القابل للحمل، هذا نظیر ما قیل فی المصدر من أنّ مفاد مادّته هو نفس الطبیعة ولیس للهیئة وضع ومعنی آخر، بل جاءت حتّی یتمکن من التکلّم بالمادّة وصیرورتها متحصّلة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لإخراج المادّة عن اللاتحصّل إلی التحصّل والتعیّن، وعن الإبهام فی الدلالة إلی الإستقلال والتحصّل فیها، کالهیئات والصور الطارئة علی المواد والهیولات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محصّل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قائدنا الأعظم قدس سره فی تهذیب الاُصول نقد لطیف علی هذا الإحتمال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البساطة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یؤول إلی الترکیب الإنحلالی التحلیلی وإن غفل عنه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اللابشرطیّة وبشرط اللائیّة لیستا من الإعتبارات الجزافیّة التی أمرها بید المعتبر، حتّی إذا أراد حمل ماهیّة علی شیء اعتبرها لا بشرط قابلة للحمل ولو لم تکن کذلک لو خلیّت وطبعها، وإذا أراد عدم الحمل اعتبرها بشرط لا آبیة عن الحمل ولو کانت قابلة له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جلّ المفاهیم من المعقولات الاُولی والثانیة نقشة لمتن الواقع وحاق العین، فالمفاهیم تابعة للواقع فی قبول الحمل وعدمه، والألفاظ تابعة للمفاهیم، ولا حمل فی المفاهیم المعقولة والملفوظة، إلّامع الإتحاد والوحدة فی العین وحاق الخارج أو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الأساطین فی الأجناس والفصول من اللابشرطیّة، لیس بناظر إلی الإعتبار، بل المراد أنّ واقعها ومطابقها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بشرط بحیث یتحد کلّ مع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المفاهیم والألفاظ الموضوعة لها تابعتان للواقع وحاق العین، والأجناس والفصول مأخذهما المادّة والصورة، وهما متحدتان فی نفس الأمر، ولذلک الإتحاد صحّ حمل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الأجناس والفصول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الآخر، ولولاه لما صحّ الحمل، بل کان ممتنعاً ولو اعتبر اللابشرط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والحمل هو الهوهویّة فی القضیّة الملفوظة والمعقولة، الحاکیة عن الهوهویّة الخارجیّة الواقعیّة الکائنة بین الحقائق والأعیان، وما فی الألسن والأذهان نقشة لما فی الأعیان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فالجوهر والعنصر والمعدن والنبات والحیوان والناطق، مأخذها ومحکیها هی الحقائق نفس الأمریّة، المتحدة من للمادّة الاُولی، المتدرّجة إلی منزل الإنسان؛ ففی کلّ</w:t>
      </w:r>
    </w:p>
    <w:p>
      <w:pPr>
        <w:pStyle w:val="BookText"/>
        <w:rPr/>
      </w:pPr>
      <w:r>
        <w:rPr>
          <w:rFonts w:ascii="IRNazanin" w:hAnsi="IRNazanin" w:eastAsia="IRNazanin"/>
          <w:color w:val="111111"/>
          <w:sz w:val="28"/>
          <w:sz w:val="28"/>
          <w:szCs w:val="28"/>
          <w:rtl w:val="true"/>
          <w:lang w:bidi="fa-IR"/>
        </w:rPr>
        <w:t>منزل تکون المادّة متحدة مع الصورة، وهذا الإتحاد العینی مناط اللابشرطیّة ومناط صحّة الحمل فی المعانی المأخوذة منها، وفی الألفاظ الحاکیة عنها، وبهذا المعنی یکون الترکیب بین المادّة والصوره اتحادیّاً لا إنضمامیّاً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قوّة النواة قد صارت عین النواة بحیث لیس هنا إلّافعلیّة النواة، نعم بما أنّ فی هذه النواة قوّة الشجر حقیقة؛ یکون الترکیب بین صورة النواة وقوة الشجر انضمامیّاً، فصورة النواة متحدة مع قوتها، لکن مشتملة علی قوّة الشجر بلا اتحاد، فقوّة الشجر وصورة النواة تکونان بشرط لا، لا یحمل أحدهما علی الآخر، إلّابوجه عنائی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الصور المتدرّجة فی الکمال إذا صارت واقفة علی حد تکون بشرط لا بالنسبة إلی حدود اخری واقعاً، والمفهوم المأخوذ منها بشرط لا بالنسبة إلیها وإن کانت لا بشرط بالنسبة إلی المصادیق، فالشجر هو النبات الواقف أی بشرط لا، والنامی هو الحقیقة المتدرّجة فی الکمال أی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اللابشرطیّة وبشرط اللائیّة لیستا جزافیتین تابعتین لاعتبار المعتبر، فحینئذٍ نقول لا یمکن أن تکون الهیئة لإخراج المادّة إلی اللابشرطیّة، إلّا أن تکون حاکیة لحیثیّة بها صار المشتق قابلاً للحمل، فإنّ نفس الحدث غیر قابل له ولم یکن متّحداً فی نفس الأمر مع الذات، فقابلیّة الحمل تابعة لحیثیّة زائدة علی الحدث المدلول علیه بالمادّة، فظهر أنّ لمادّة المشتقّات معنی ولهیئتها معنی آخر به صار مستحقّاً للحمل، وهذا عین الترکیب الإنحلالی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بساطة المشتقّات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المحقّق الشریف علی بساطة المشتقّ من أنّ امتناع دخول مفهوم الشیء فی الناطق، لإستلزامه دخول العرض العام فی الفصل الذاتی، ولو اعتبر فیه مصداقه لزم انقلاب الممکنة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الإستدلال لا یثبت بساطة المشتق، غایة الأمر دلالته علی خروج الذات مفهوماً ومصداقاً عن مفهومه، فلعلّ القائل بالترکیب یختار الإحتمال الثالث المتقدّم، ویقول مفاده هو الحدث المنتسب إلی الذات بحیث یکون الذات خارجاً والحدث والنسبة داخلین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معقولیّة کون المشتق من الذاتیّات والفصول المقوّمة، مع أنّ له معنی حدثیّا، فالناطق من النطق بمعنی التکلّم أو الإدراک، فهو من الأعراض الخاصّة، فأخذ الشیء فیه أخذ للعرض العام فی الخاص، وهذا لا فرق فیه بین البساطة والترکیب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 إنّما یتم بناءً علی الترکیب التفصیلی، ولا قائل به، وأمّا علی الترکیب التعملّی التحلیلی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المقرّر هو اتحاد ترکیب الجنس والفصل، حیث اشیر إلی أنّ المادّة حین تلبّسها بالکمال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وتوجهها بها إلی الکمالات الثانیة، تصوّر علیها صور طولیّة فی مراحل حرکتها ومدارج سیلانها، فتصیر فی‌کلّ مرتبة عین الصورة بلا تعدّد وتکثر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تقبل الکثرة تحلیلاً، وهذه الحرکة والسیلان واعتوار الصور یستمر إلی صورة قصوی جامعة لجمیع ما دونها من الفعلیّات والکمالات، وهذه الوحدة الشخصیّة والبساطة لا تنافی انتزاع حدود عن الذات الواحدة؛ إذ انتزاعها لا یوجب الکثرة الخارجیّة حتّی ینافی البساطة، بل الحدّ وترکّبه یکون تحلیلیّاً تعملیّاً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البساطة الخارجیّة لا تنافی الترکّب التحلیلی، کذلک وعاء المفاهم ومدالیل الألفاظ، فلا ینافی تحلیل المشتق وترکبه التعملّی بساطة مفهومه وکونه أمراً وحدانیّاً، فتحلیل المشتق وانحلال مفهومه إلی الذات الحدث وانتزاع</w:t>
      </w:r>
    </w:p>
    <w:p>
      <w:pPr>
        <w:pStyle w:val="BookText"/>
        <w:rPr/>
      </w:pPr>
      <w:r>
        <w:rPr>
          <w:rFonts w:ascii="IRNazanin" w:hAnsi="IRNazanin" w:eastAsia="IRNazanin"/>
          <w:color w:val="111111"/>
          <w:sz w:val="28"/>
          <w:sz w:val="28"/>
          <w:szCs w:val="28"/>
          <w:rtl w:val="true"/>
          <w:lang w:bidi="fa-IR"/>
        </w:rPr>
        <w:t>مفهومها منه، لیس إلّاکانتزاع الجنس والفصل عن الموجود البسیط المتحد جنسه مع 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التام عین المحدود، فهو معرّف للماهیّة علی ما هی علیه فی نفس الأمر، ولو تخلّف عن الماهیّة فی جهة من الجهات وحیثیّة من الحیثیّات لم یکن تامّاً، وماهیّة الإنسان بسیط جنسها مضمن فی فصلها وفصلها مضمن فی جنسها، وإذ مأخذهما هو المادّة والصورة المتحدتان، فالمأخوذان منهما متحدان أیضاً، والحد لابدّ أن یکون مفیداً لذلک، فالحیوان الناطق حاک عن الحیوان المتعیّن بصورة الناطقیّة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المادّة المتحدة بتمام المعنی مع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المبهمة المأخوذة علی نحو الوحدة مع العنوان فی المشتق صارت متعیّنة بتعیّن حیوانی،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حیوان متلبّس بالناطقیّة، وکانت الناطقیّة صورة له، وهو متحد معها، لا أنّه شیء والناطق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راجع إلی الشقّ الأوّل من کلام السیّد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الشقّ الثانی من کلامه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الإنقلاب إلی الضروریّة بالرجوع إلی قضیّتین؛ فیلزم لو اخذت الذات فیه تفصیلاً حتّی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مرّ أنّ الترکیب إنحلالی </w:t>
      </w:r>
      <w:r>
        <w:rPr>
          <w:rStyle w:val="FootnoteAnchor"/>
          <w:rtl w:val="true"/>
        </w:rPr>
        <w:footnoteReference w:id="3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إخبارین بل خبر واحد، إخبار عن کتابة الإنسان لا عن إنسانیّته أیضاً، فالکاتب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مبهماً من حیث المعنون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ذلک المبهم، فلیس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تفصیلی بل تحلیلی، فهو إخبار واحد لا إخباران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کونه إخبارین فلا انقلاب، بل قضیّتان أحدهما ضروریّة والاُخری ممکنة، فلم تنقلب الممکنة إلی الضروریّة، فهنا إنحلال لا انقلاب، والسیّد أخذ الإنقلاب مکان الإنحلال، وبینهما بون بعید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الکفایة قدس سره دلیل آخر لبساطة المشتق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أنّه یمکن أن یستدل علی البساطة، بضرورة عدم تکرار الموصوف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ولزومه من الترکّب، وأخذ الشیء مصداقاً أو مفهوماً فی مفهومه</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لو اخذ تفصیلاً لا تحلیلاً، وقد قلنا بالتحلیل، وأنّه لا ینقدح منه إلّامعنی واحد، فلیس هنا تکرار بل إجمال وتفصیل، وإبهام وتعیین،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وتعیین،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مبهماً ومجملاً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المعنون المبهم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والتناقض فی أنّه إنسان ولیس بقائم، والتکرار فرع کونه إخبارین وقضیّتین، وقد قلنا إنّه إخبار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بسیط بدواً مرکّب تحلیلاً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المشتقّ الإسمی القابل للحمل علی الذات، موضوع لأمر وحدانی مفهوماً منحل إلی معنون مبهم وعنوان بلا نسبة، فهو متوسّط بین الجامد والبسیط لفظاً ودلالة ومدلولاً، وبین المرکّب التفصیلی، فهو أمر وحدانی لفظاً ودلالة ومدلولاً بدواً وحسب النظرة الاُولی؛ منحلّ إلی شیئین تعمّلاً وتحلیلاً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هو الموافق للتحقیق والإرتکاز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معنی البساطة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وحدته إدراکاً وتصوّراً، بحیث لا یتصوّر عند تصوّره إلّاشیء واحد لا شیئان، وإن انحلّ بتعمّل من العقل إلی شیئین، کانحلال مفهوم الحجر والشجر إلی شیء له الحجریّة والشجریّة مع وضوح بساطة مفهومها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ینثلم بالإنحلال إلی الإثنینیّة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بالتعمّل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المعنی وبساطة المفهوم کما لا یخفی، وإلی ذلک یرجع الإجمال والتفصیل الفارقان بین المحدود والحدّ مع ما هما علیه من الإتحاد ذاتاً، فالعقل یحلّل النوع ویفصّله إلی جنس وفصل بعدما کان أمراً واحداً إدراکاً وشیئاً فارداً تصوّراً، فالتحلیل یوجب فتق ما هو علیه</w:t>
      </w:r>
    </w:p>
    <w:p>
      <w:pPr>
        <w:pStyle w:val="BookText"/>
        <w:rPr/>
      </w:pPr>
      <w:r>
        <w:rPr>
          <w:rFonts w:ascii="IRNazanin" w:hAnsi="IRNazanin" w:eastAsia="IRNazanin"/>
          <w:color w:val="111111"/>
          <w:sz w:val="28"/>
          <w:sz w:val="28"/>
          <w:szCs w:val="28"/>
          <w:rtl w:val="true"/>
          <w:lang w:bidi="fa-IR"/>
        </w:rPr>
        <w:t>من الجمع والرتق</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الحاصل فی الذهن من الخارج، تارة یکون ذات الشیء ونفسه وحده بلا وصف عنوانی، واُخری مع وصفه العنوانی، والثانی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ربمّا یکون هو الذات والوصف معاً تفصیلاً، فیتعلّق بالذات إدراک وبوصفه وعنوان إدراک آخر، فیکونان مدکرین بإدراکین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فی الذهن هو الذات والوصف معاً، لکن لا تفصیلاً بل مع کونهما مدرکین بإدراک واحد؛ لکونهما فی الحقیقة أمراً واحداً وشیئاً فارداً معنوناً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أقسام ثلاثة، والحاکی عن الأوّل هی الجوامد کالجسم، وعن الثانی هو المرکّب من لفظین أو أزید نحو زید له البیاض، وعن الثالث هو المشتق مثل أبیض، فهذا الأخیر لیس بحاک عن الذات فقط، ولا عن ذات العنوان تفصیلاً، بل یحکی عن المعنون بما هو أمر وحدانی، غایة الأمر انحلاله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والوصف العنوانی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تحلیلاً وعقلاً، والإنحلال إلی الإثنینیّة بالتعمّل العقلی لا یوجب انثلام وحدة المعنی وانخرام بساطة المفهوم، کالمحدود والحد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الجسم بسیط دالّاً ومدلولاً ودلالة، فهو لا یدلّ إلّاعلی معنی وحدانی، فهذا اللفظ الوحدانی غیر قابل للإنحلال أصلاً، وفی أیّة مرحلة من هذه المراحل الثلاث،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معنون بالأبیضیّة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بدلالات مستقلّة وبکلمات وألفاظ منفصلة علی مدلولات ومعانی منفصلة مشروحة، والأبیض دال علی المعنون بما هو کذلک بلا تفصیل وتشریح، بل بنحو الوحدة، فالمراحل الثلاثة فی المشتق مطویّة لها وحدة إندماجیّة؛ فینحل المشتق إلی هذه المراحل، لکن بالتحلیل والتعمّل العقلی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أمرین مادّة وصورة بناءً علی مسلک</w:t>
      </w:r>
    </w:p>
    <w:p>
      <w:pPr>
        <w:pStyle w:val="BookText"/>
        <w:rPr/>
      </w:pPr>
      <w:r>
        <w:rPr>
          <w:rFonts w:ascii="IRNazanin" w:hAnsi="IRNazanin" w:eastAsia="IRNazanin"/>
          <w:color w:val="111111"/>
          <w:sz w:val="28"/>
          <w:sz w:val="28"/>
          <w:szCs w:val="28"/>
          <w:rtl w:val="true"/>
          <w:lang w:bidi="fa-IR"/>
        </w:rPr>
        <w:t xml:space="preserve">المشاء؛ فکیف تقولون بعدم انحلاله مدلولاً؟ وعلیه فلا فرق بین الجسم والمشتق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المدلول بدواً وإنحلالاً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الجسم یکون حسب التکوین وذاته، لا بحسب المدلول والمعنی، بخلاف المشتق فانحلاله یکون بحسب المفهوم، ففی المشتق کما تکون الهیئة والمادّة موجودتین بوجود واحد، کذلک دلالتهما تکون دلالة واحدة ومفهومها مفهوم واحد، وفی الخارج موجودتان بوجود واحد، والمعنون الذی هو مفهوم المشتق یحمل ویجری علی الأفراد، فزید فی الخارج متحد الوجود مع الضارب الذی ینحلّ إلی المعنون بالضاربیّة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117" w:name="pg5460_47249"/>
    </w:p>
    <w:p>
      <w:pPr>
        <w:pStyle w:val="Heading3"/>
        <w:numPr>
          <w:ilvl w:val="2"/>
          <w:numId w:val="1"/>
        </w:numPr>
        <w:rPr/>
      </w:pPr>
      <w:bookmarkStart w:id="118" w:name="__RefHeading___Toc2020565_581953129"/>
      <w:bookmarkStart w:id="119" w:name="_Toc43"/>
      <w:bookmarkEnd w:id="117"/>
      <w:bookmarkEnd w:id="118"/>
      <w:r>
        <w:rPr>
          <w:rtl w:val="true"/>
        </w:rPr>
        <w:t>الأمر الثالث عشر</w:t>
      </w:r>
      <w:r>
        <w:rPr>
          <w:rtl w:val="true"/>
        </w:rPr>
        <w:t xml:space="preserve">: </w:t>
      </w:r>
      <w:r>
        <w:rPr>
          <w:rtl w:val="true"/>
        </w:rPr>
        <w:t>الفرق بین المبدأ والمشتق</w:t>
      </w:r>
      <w:r>
        <w:rPr>
          <w:rtl w:val="true"/>
        </w:rPr>
        <w:t>:</w:t>
      </w:r>
      <w:bookmarkEnd w:id="119"/>
    </w:p>
    <w:p>
      <w:pPr>
        <w:pStyle w:val="BookText"/>
        <w:rPr/>
      </w:pPr>
      <w:r>
        <w:rPr>
          <w:rFonts w:ascii="IRNazanin" w:hAnsi="IRNazanin" w:eastAsia="IRNazanin"/>
          <w:color w:val="111111"/>
          <w:sz w:val="28"/>
          <w:sz w:val="28"/>
          <w:szCs w:val="28"/>
          <w:rtl w:val="true"/>
          <w:lang w:bidi="fa-IR"/>
        </w:rPr>
        <w:t xml:space="preserve">قال صاحب الکفایة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المشتق ومبدأه مفهوماً أنّه بمفهومه لا یأبی عن الحمل علی ما تلبّس بالمبدأ ولا یعصی عن الجری علیه؛ لما هما علیه من نحو من الإتحاد، بخلاف المبدأ فإنّه یأبی عن ذلک، بل إذا قیس ونسب إلیه کان غیره لا هو هو، وملاک الحمل والجری إنّما هو نحو من الإتحاد والهوهویّة، وإلی هذا یرجع ما ذکره أهل المعقول فی الفرق بینهما من أنّ المشتق یکون لا بشرط والمبدأ یکون بشرط لا، أی یکون مفهوم المشتق غیر آب عن الحمل ومفهوم المبدأ یکون آبیاً عنه</w:t>
      </w:r>
      <w:r>
        <w:rPr>
          <w:rFonts w:eastAsia="IRNazanin" w:cs="IRNazanin"/>
          <w:color w:val="111111"/>
          <w:sz w:val="28"/>
          <w:szCs w:val="28"/>
          <w:rtl w:val="true"/>
          <w:lang w:bidi="fa-IR"/>
        </w:rPr>
        <w:t xml:space="preserve">» </w:t>
      </w:r>
      <w:r>
        <w:rPr>
          <w:rStyle w:val="FootnoteAnchor"/>
          <w:rtl w:val="true"/>
        </w:rPr>
        <w:footnoteReference w:id="332"/>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من الفرق بین المشتق والمبدأ بنحو اللابشرطیّة والبشرط اللائیّة، إنّما یصحّ </w:t>
      </w:r>
      <w:r>
        <w:rPr>
          <w:rStyle w:val="FootnoteAnchor"/>
          <w:rtl w:val="true"/>
        </w:rPr>
        <w:footnoteReference w:id="334"/>
      </w:r>
      <w:r>
        <w:rPr>
          <w:rFonts w:ascii="IRNazanin" w:hAnsi="IRNazanin" w:eastAsia="IRNazanin"/>
          <w:color w:val="111111"/>
          <w:sz w:val="28"/>
          <w:sz w:val="28"/>
          <w:szCs w:val="28"/>
          <w:rtl w:val="true"/>
          <w:lang w:bidi="fa-IR"/>
        </w:rPr>
        <w:t xml:space="preserve">بناءً علی کون المبدأ هو المصدر، وأمّا علی التحقیق </w:t>
      </w:r>
      <w:r>
        <w:rPr>
          <w:rStyle w:val="FootnoteAnchor"/>
          <w:rtl w:val="true"/>
        </w:rPr>
        <w:footnoteReference w:id="335"/>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مادّة المشتقّات فی غایة الإبهام واللامتحصلیّة هیئةً ومعنیً، والمصدر کسائر المشتقّات له مادّة وهیئة متحصّلة ومعنی مستقل متحصّل؛ فلیس هو المبدأ، إذ المبدأ والمادّة لابدّ أن یتحقّق فی جمیع الصور والهیئات، فلا یکون ذا صورة متعیّنة، وإلّا یلزم اتحاد المتحصّل مع المتحصّل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فمادّة المشتقّات لا تحصّل لها أصلاً حسب نفسها، إنّما تتحصّل بهیئة من الهیئات المشتقّة، ولا تحصل لمعناها أیضاً، بل یتحصل ویستقل بمعنی من معانی المشتقات فالمادّة مبهمة غایة الإبهام هیئة ومعنی، ولهذا الإبهام والإنغمار فی عدم</w:t>
      </w:r>
    </w:p>
    <w:p>
      <w:pPr>
        <w:pStyle w:val="BookText"/>
        <w:rPr/>
      </w:pPr>
      <w:r>
        <w:rPr>
          <w:rFonts w:ascii="IRNazanin" w:hAnsi="IRNazanin" w:eastAsia="IRNazanin"/>
          <w:color w:val="111111"/>
          <w:sz w:val="28"/>
          <w:sz w:val="28"/>
          <w:szCs w:val="28"/>
          <w:rtl w:val="true"/>
          <w:lang w:bidi="fa-IR"/>
        </w:rPr>
        <w:t>التحصّل لا تتصف بقابلیّة الحمل ولا بعدم القابلیّة، إلّاعلی وجه السلب التحصیلی لا الإیجاب العدولی أو السلب العدولی؛ حیث لا شیئیّة لها أصلاً؛ فالمادّة متصوّرة بصور مختلفة من المشتقات، أفعالها وأسمائها متحصّلة مع کلّ بنوع من التحصّل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فمادّة المشتقّات غیر المصدر والإسم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هی لا متحصّلة وهما متحصّلان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المشتق القابل للحمل، فالمادّة موضوعة للعنوان المبهم، والمشتق المرکّب من المادّة والهیئة یدلّ علی المعنون بعنوان المبدأ علی وجه الوحدانیّة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یحمل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المبدأ بشرط لا والمشتق لا بشرط لزم اجتماع أمرین متنافیین فی المشتقّات؛ إذ المادّة لابدّ وأن تکون فی ضمن أیّة هیئة کانت، فلو کانت فی ضمن المشتق فهی بشرط لا غیر قابل للحمل، والمشتق لا بشرط غیر آب عن الحمل بل مقتضٍ له؛ علی أنّ بشرط لا أمر متحصّل، والمتحصّل لا یصیر مبدأ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نسب صاحب الکفایة </w:t>
      </w:r>
      <w:r>
        <w:rPr>
          <w:rStyle w:val="FootnoteAnchor"/>
          <w:rtl w:val="true"/>
        </w:rPr>
        <w:footnoteReference w:id="336"/>
      </w:r>
      <w:r>
        <w:rPr>
          <w:rFonts w:ascii="IRNazanin" w:hAnsi="IRNazanin" w:eastAsia="IRNazanin"/>
          <w:color w:val="111111"/>
          <w:sz w:val="28"/>
          <w:sz w:val="28"/>
          <w:szCs w:val="28"/>
          <w:rtl w:val="true"/>
          <w:lang w:bidi="fa-IR"/>
        </w:rPr>
        <w:t xml:space="preserve">إلی أهل المعقول من لا بشرطیّة المشتق وبشرط لائیّة المادّة، غیر سدید، کما ذکر ذلک فی التهذیب أیضاً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ومؤیّد المختار ما فی الکفایة لأنّه قال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المصدر لیس مادّة لسائر المشتقّات، بل هو صیغة مثلها، کیف وقد عرفت فی باب المشتق مباینة المصدر وسائر المشتقّات بحسب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بمعناه یکون مادّة لها</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w:t>
      </w:r>
      <w:bookmarkStart w:id="120" w:name="pg5460_47251"/>
    </w:p>
    <w:p>
      <w:pPr>
        <w:pStyle w:val="Heading3"/>
        <w:numPr>
          <w:ilvl w:val="2"/>
          <w:numId w:val="1"/>
        </w:numPr>
        <w:rPr/>
      </w:pPr>
      <w:bookmarkStart w:id="121" w:name="__RefHeading___Toc2020567_581953129"/>
      <w:bookmarkStart w:id="122" w:name="_Toc44"/>
      <w:bookmarkEnd w:id="120"/>
      <w:bookmarkEnd w:id="121"/>
      <w:r>
        <w:rPr>
          <w:rtl w:val="true"/>
        </w:rPr>
        <w:t>الأمر الرابع عشر</w:t>
      </w:r>
      <w:r>
        <w:rPr>
          <w:rtl w:val="true"/>
        </w:rPr>
        <w:t xml:space="preserve">: </w:t>
      </w:r>
      <w:r>
        <w:rPr>
          <w:rtl w:val="true"/>
        </w:rPr>
        <w:t>کیفیّة جری الصفات علی اللّه تعالی</w:t>
      </w:r>
      <w:r>
        <w:rPr>
          <w:rtl w:val="true"/>
        </w:rPr>
        <w:t>:</w:t>
      </w:r>
      <w:bookmarkEnd w:id="122"/>
    </w:p>
    <w:p>
      <w:pPr>
        <w:pStyle w:val="BookText"/>
        <w:rPr/>
      </w:pPr>
      <w:r>
        <w:rPr>
          <w:rFonts w:ascii="IRNazanin" w:hAnsi="IRNazanin" w:eastAsia="IRNazanin"/>
          <w:color w:val="111111"/>
          <w:sz w:val="28"/>
          <w:sz w:val="28"/>
          <w:szCs w:val="28"/>
          <w:rtl w:val="true"/>
          <w:lang w:bidi="fa-IR"/>
        </w:rPr>
        <w:t xml:space="preserve">اشکل فی جریان الصفات علیه تعالی بأنّ المادّة فی المشتق موضوعة للحدث اللا متحصّل، وهیئة المشتق للمعنون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الذات المتعیّنة بالعنوان تحلیلاً، فیشکل الأمر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المشتق حیث تقتضی مغایرة المبدأ مع ما یجری علیه المشتق وزیادته علیه، وفیه تعالی العینیّة لا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المادّة حیث تقتضی کون المبدأ حدثاً، وهو تعالی خالق کلّ شیء من الجواهر والأعراض ولیس بواحد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الأین فلا أین له، وکیّف الکیف فلا کیف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الوجه الأوّل من الإشکال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صاحب الکفایة قدس سره بکفایة المغایرة مفهوماً وإن اتحدا عیناً،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کفایة مغایرة المبدأ مع ما یجری المشتق علیه مفهوماً، وإن اتحدا عیناً وخارجاً، فصدق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العالم، والقادر، والرحیم، والکریم، إلی غیر ذلک من صفات الکمال 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علی ما ذهب إلیه أهل الحق من عینیّة صفاته، یکون علی الحقیقة، فإنّ المبدأ فیها وإن کان عین ذاته تعالی خارجاً إلّا أنّه غیر ذاته تعالی مفهوماً</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هذا الجواب الإشکال الثانی؛ علی أنّ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مغایرة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الإشکال الذی هو معنی المشتق زیادة العنوان علی المعنون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منه ذیل کلامه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صفاته الجاریة علیه تعالی یکون المبدأ مغایراً له تعالی مفهوماً وقائماً به عیناً، لکنّه بنحو من القیام لا بأن یکون هناک اثنینیّة وکان ما بحذائه غیر الذات، بل بنحو الإتحاد والعینیّة وکان ما بحذائه عین الذات، وعدم اطلاع العرف علی مثل هذا التلبّس من الاُمور الخفیّة لا یضرّ بصدقها علیه</w:t>
      </w:r>
    </w:p>
    <w:p>
      <w:pPr>
        <w:pStyle w:val="BookText"/>
        <w:rPr/>
      </w:pPr>
      <w:r>
        <w:rPr>
          <w:rFonts w:ascii="IRNazanin" w:hAnsi="IRNazanin" w:eastAsia="IRNazanin"/>
          <w:color w:val="111111"/>
          <w:sz w:val="28"/>
          <w:sz w:val="28"/>
          <w:szCs w:val="28"/>
          <w:rtl w:val="true"/>
          <w:lang w:bidi="fa-IR"/>
        </w:rPr>
        <w:t>علی نحو الحقیقة؛ إذا کان لها مفهوم صادق علیه تعالی ولو بتأمّل وتعمل من العقل، والعرف إنّما یکون مرجعاً فی تعیین المفاهیم لا فی تطبیقها علی مصادیقها</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بالعینیّة علی القول بالقیام، فلو قلنا بالقیام لعاد المحذور والإشکال، اللّهمّ إلّاأن یراد بالقیام عدم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المدّعی إجراء العرف وحمل هذه الصفات علیه تعالی کما یجریها علی مخلوقاته، فالقول بأنّ العرف متبع فی المفاهیم لا التطبیق، کما تری، وعدم مرجعیّة العرف فی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الفصول، وقد التزم بالتجوّز أو بالنقل </w:t>
      </w:r>
      <w:r>
        <w:rPr>
          <w:rStyle w:val="FootnoteAnchor"/>
          <w:rtl w:val="true"/>
        </w:rPr>
        <w:footnoteReference w:id="341"/>
      </w:r>
      <w:r>
        <w:rPr>
          <w:rFonts w:ascii="IRNazanin" w:hAnsi="IRNazanin" w:eastAsia="IRNazanin"/>
          <w:color w:val="111111"/>
          <w:sz w:val="28"/>
          <w:sz w:val="28"/>
          <w:szCs w:val="28"/>
          <w:rtl w:val="true"/>
          <w:lang w:bidi="fa-IR"/>
        </w:rPr>
        <w:t>فی الصفات الجاریة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واضح البطلان، وخلاف الوجدان؛ لعدم الفرق بین جری الصفات علیه تعالی وعلی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المشتق معناه هو المعنون بعنوان المبدأ بما أنّه معنون، فلا یدل إلّاعلی هذا، وأمّا زیادة العنوان علی المعنون وقیامه به فهو خارج عن مفهومه، غایة الأمر الغالب فی المشتقات هی الزیادة والمغایرة، وهذه الغلبة الخارجیّة توجب انسباق الزیادة والمغایرة إلی الذهن، وإلّا فالمشتق بمفهومه لا یدلّ علیهما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یدلّ علی المعنون بما هو معنون، وأمّا عینیّة العنوان أو</w:t>
      </w:r>
    </w:p>
    <w:p>
      <w:pPr>
        <w:pStyle w:val="BookText"/>
        <w:rPr/>
      </w:pPr>
      <w:r>
        <w:rPr>
          <w:rFonts w:ascii="IRNazanin" w:hAnsi="IRNazanin" w:eastAsia="IRNazanin"/>
          <w:color w:val="111111"/>
          <w:sz w:val="28"/>
          <w:sz w:val="28"/>
          <w:szCs w:val="28"/>
          <w:rtl w:val="true"/>
          <w:lang w:bidi="fa-IR"/>
        </w:rPr>
        <w:t xml:space="preserve">زیادته ومغایرته فهی من خصوصیّات المصادیق، فهو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معنون بعنوان العالم والقادر من غیر دلالة علی کونهما وصفاً زائداً علی الذات، فلا نقل ولا تسامح وتجوز فی البین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الوجه الثانی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دلیل علی لزوم کون المبدأ حدثاً أو عرضاً، بل المسلم قبول المعنی المبدئی، التصرّف الأدبی والتصریف بتوارد الصور والهیئات علیه، وحقیقة الوجود ونحوها قابلة للتصریف ولیست بحدث وعرض، فالمشتق یدلّ علی المعنون بما هو معنون بلا دلالة علی الحدثیّة والعرضیّة، فاللّه تعالی عالم أی لیس ذاته کاشف أو کشف تام </w:t>
      </w:r>
      <w:r>
        <w:rPr>
          <w:rStyle w:val="FootnoteAnchor"/>
          <w:rtl w:val="true"/>
        </w:rPr>
        <w:footnoteReference w:id="342"/>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123" w:name="pg5460_47254"/>
    </w:p>
    <w:p>
      <w:pPr>
        <w:pStyle w:val="Heading3"/>
        <w:numPr>
          <w:ilvl w:val="2"/>
          <w:numId w:val="1"/>
        </w:numPr>
        <w:rPr/>
      </w:pPr>
      <w:bookmarkStart w:id="124" w:name="__RefHeading___Toc2020569_581953129"/>
      <w:bookmarkStart w:id="125" w:name="_Toc45"/>
      <w:bookmarkEnd w:id="123"/>
      <w:bookmarkEnd w:id="124"/>
      <w:r>
        <w:rPr>
          <w:rtl w:val="true"/>
        </w:rPr>
        <w:t>الأمر الخامس عشر</w:t>
      </w:r>
      <w:r>
        <w:rPr>
          <w:rtl w:val="true"/>
        </w:rPr>
        <w:t xml:space="preserve">: </w:t>
      </w:r>
      <w:r>
        <w:rPr>
          <w:rtl w:val="true"/>
        </w:rPr>
        <w:t>ثمرة البحث عن المشتق</w:t>
      </w:r>
      <w:r>
        <w:rPr>
          <w:rtl w:val="true"/>
        </w:rPr>
        <w:t>:</w:t>
      </w:r>
      <w:bookmarkEnd w:id="125"/>
    </w:p>
    <w:p>
      <w:pPr>
        <w:pStyle w:val="BookText"/>
        <w:rPr/>
      </w:pPr>
      <w:r>
        <w:rPr>
          <w:rFonts w:ascii="IRNazanin" w:hAnsi="IRNazanin" w:eastAsia="IRNazanin"/>
          <w:color w:val="111111"/>
          <w:sz w:val="28"/>
          <w:sz w:val="28"/>
          <w:szCs w:val="28"/>
          <w:rtl w:val="true"/>
          <w:lang w:bidi="fa-IR"/>
        </w:rPr>
        <w:t>أنکر بعض الأعاظم قدس سرهم ثمرة النزاع فی البحث عن المشتق، حیث قال فی المحاضرات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ثمرة تترتب علی النزاع فی وضع المشتق</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ذلک قال فی توضیح مختاره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الشرعیّة من القضایا الحقیقیّة التی اخذ الموضوع فیها مفروض الوجود، فإنّ فعلیّة الحکم فیها تابعة لفعلیّة موضوعه، ولا یعقل تخلّف الحکم عنه، فإنّه کتخلّف المعلول عن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النزاع فی القضایا الخارجیّة التی یکون الموضوع فیها أمراً موجوداً خارجیّاً، فإنّه یمکن أن یؤخذ الحکم فیها باعتبار خصوص المتلبّس أو الأعم منه ومن المنقضی عنه المبدأ</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الأحکام الحقیقیّة الشرعیّة المترتبة علی تلک العناوین تختلف بحسب الموارد ومقتضیاتها، ففی غالب الموارد تدور مدارها حدوثاً وبقاءً، وهذا هو المتفاهم منه عرفاً، وفی بعض الموارد لا یدور بقاء الحکم مدار بقاء عنوان موضوعه، بل یبقی بعد زوال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آیتی الزنا والسرقة، ولا دخل لهذا بوضع المشتق للأعم أو الأخص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عادة العلماء علی إیراد التعاریف المتداولة لعلم الاُصول ثمّ الإشکال علیها طرداً وعکساً، والحال أنّ علم الاُصول من العلوم الإعتباریّة لا الحقیقیّة، فلا یمکن تعریفه تعریفاً حقیقیّاً لعدم توفره علی الجنس والفصل اللذین هما قوام التعریف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یورد هنا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ما هی الحاجة إلی تعریف علم الاُصول؟ 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الحاجة إلی التعریف وفائدته هو المعرفة الإجمالیّة بالعلم، ویکفینا فی حصول هذا الغرض التعریف بالعوارض أو المقاصد وإن لم نصل إلی التعریف التفصیلی والحدّ الحقیقی لو فرض وجوده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للمرحوم الآخوند الخراسانی قدس سره ، طبع فی المطبعة العلمیة الإسلامیّة، طهران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عادة العلماء علی إیراد التعاریف المتداولة لعلم الاُصول ثمّ الإشکال علیها طرداً وعکساً، والحال أنّ علم الاُصول من العلوم الإعتباریّة لا الحقیقیّة، فلا یمکن تعریفه تعریفاً حقیقیّاً لعدم توفره علی الجنس والفصل اللذین هما قوام التعریف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یورد هنا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ما هی الحاجة إلی تعریف علم الاُصول؟ 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الحاجة إلی التعریف وفائدته هو المعرفة الإجمالیّة بالعلم، ویکفینا فی حصول هذا الغرض التعریف بالعوارض أو المقاصد وإن لم نصل إلی التعریف التفصیلی والحدّ الحقیقی لو فرض وجوده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للمرحوم الآخوند الخراسانی قدس سره ، طبع فی المطبعة العلمیة الإسلامیّة، طهران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عادة العلماء علی إیراد التعاریف المتداولة لعلم الاُصول ثمّ الإشکال علیها طرداً وعکساً، والحال أنّ علم الاُصول من العلوم الإعتباریّة لا الحقیقیّة، فلا یمکن تعریفه تعریفاً حقیقیّاً لعدم توفره علی الجنس والفصل اللذین هما قوام التعریف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یورد هنا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ما هی الحاجة إلی تعریف علم الاُصول؟ 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الحاجة إلی التعریف وفائدته هو المعرفة الإجمالیّة بالعلم، ویکفینا فی حصول هذا الغرض التعریف بالعوارض أو المقاصد وإن لم نصل إلی التعریف التفصیلی والحدّ الحقیقی لو فرض وجوده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للمرحوم الآخوند الخراسانی قدس سره ، طبع فی المطبعة العلمیة الإسلامیّة، طهران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الکبریات والقواعد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الوسائط الإثباتیّة والآلات للعلم بالأحکام الواقعیّة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المستنبطات المنطبقة علی صغریاتها، کالاُصول العملیّة والقواعد الفقهیّة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العملیّة هی الحجّة والمرجع عند عدم معرفة الحکم الشرعی الواقعی، فلا تکون حجّة لإثبات الحکم الشرعی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دفع هذا الإشکال بما فی المحاضرات، وهو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بأنّ الإستنباط أعمّ من الإثبات الحقیقی والتنجیزی والتعذیری فتدخل الاُصول العملیّة فی التعریف ویخرج عنه القواعد الفقهیّة؛ لأنّها تنطبق علی مصادیقها ولا یکون فیها الإستنباط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 فی مطبعة الإمام موسی الصدر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إیراد إشکالات اخری علی تعریف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خروج مباحث الألفاظ من الاُصول؛ لأنّها لم تمهّد للإستنباط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دخول القواعد الفقهیّة فی الاُصول، وهی القواعد العامّة التی تجری فی الأبواب المختلفة مثل قاعدة ما یضمن بصحیحه یضمن بفاسده، مع أنّها لیست من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القواعد الفقهیّة لا تستنبط بها الأحکام الشرعیّة، بل هی مستنبطات کلّیة عامّة تنطبق علی صغریاتها ومواردها الخاصّة</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للمرحوم الآخوند الخراسانی قدس سره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التعریف لا یوافق مبنی الآخوند قدس سره فی مبحث خبر الواحد، لأنّه قائل بأنّ خبر الواحد حجّة بمعنی أنّه منجّز ومعذّر غایة الأمر تکون حجیّته جعلیّة لا ذاتیّة کالقطع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یلزم خروج الأمارات کخبر الواحد من الاُصول؛ لأنّه لا یفید حکماً شرعیّاً، بل هو یکون منجّزاً للواقع عند الإصابة ومعذّراً عند الخطأ وعدم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الواحد حاک عن قول المعصوم علیه السلام فیکون حاکیاً عن الواقع غایة الأمر بناءاً علی حجیّته یکون منجّزاً عند الإصابة ومعذّراً عند الخطأ، فلا إشکال</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تعریف الآخوند ناقص لأنّه لم یذکر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 الشرعیّة من الأدلّة التفصیلیّة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لزومها، وعلی هذا یلزم شمول التعریف للمقلّد أیضاً وللأحکام مطلقاً، مع انّ البحث الاُصولی یکون من شؤون المجتهد المستنبِط للأحکام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استنباط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یغنی؛ لانّ الاستنباط فعل المجتهد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تشیر الی الاحکام الشرعیة</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علم یشتمل علی الموضوع والمبادیء التصوریّة والتصدیقیّة والمسائل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والمبادیء التصوریّة هی تصوّر الموضوع والمحمول، والمبادیء التصدیقیّة هی القضایا التی یتوقّف علیها إثبات مسائل العلم، والمسائل هی القضایا التی موضوعاتها نفس موضوع العلم ومحمولاتها هی العوارض الذاتیّة لذلک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العلوم المدوّنة ثلاثة</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عناوین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الاُصولیّة، المسائل الفقهیّة، القواعد الفقهیّة، والمائز بینها علی وجه الإیجاز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الباحثة عن الأحکام والوظائف العملیّة الشرعیّة المختصّة بباب معیّن وما یؤول إلیها، وعن موضوعاتها الشرعیّة، وکلّ حکم فقهی یختص بباب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الأحکام العامّة الفقهیّة التی تجری فی الأبواب المختلفة من الفقه، فلا تختصّ بباب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المستنبطات العامّة التی تنطبق علی مواردها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الاُصولیّة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القواعد العامّة الممهّد؛ لحاجة الفقیه إلیها فی استنباط الوظائف الکلیّة للمکلّفین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لیس بصورة القیاس دائماً، فلیست القواعد الاُصولیّة بکبریات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الکبری إشارة إلی الواسطة فی الإثبات والعلّة فی الحکم، وهی ممّا یحتاج إلیه فی کلّ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إمکان إرجاع کلّ دلیل کالتمثیل والإستقراء التام إلی القیاس کما قرّر فی المنطق</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التعریف ناقص، لأنّه لم یذکر فیه استنتاج الأحکام الکلیّة الفرعیّة عن أدلّتها التفصیلیّة، فیدخل فی التعریف المقلّد أیضاً 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کلمة الإستنتاج یغنی عن هذا القید، لأنّ الإستنتاج فعل المجتهد لا المقلّد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الألفاظ وإن وقعت آلةً لکن لا تقع کبری غالباً، فیلزم خروج کثیرمن مسائل علم الاُصول عن التعریف؛ لأنّها تقع صغری غالباً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عدم کون التعریف مانعاً للأغیار لو قلنا بأنّ موضوع علم الاُصول یشمل مسائل شتّی‌حتّی مباحث الألفاظ وعدم کون التعریف جامعاً للأفراد لو قلنا بأنّ علم الاُصول لا یشمل مباحث الألفاظ وهو کما تری</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طبع فی مطبعة مهر، قم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طبع فی مطبعة الإمام موسی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 هذا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ذکر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وجیه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یلزم خروج مباحث الألفاظ من الاُصول؛ لأنّها لا تقع بنفسها بلا ضمیمة فی طریق استنباط الأحکام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ما ذکرناه من الإعتراض الثانی علی التعریف المشهور</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طبع مکتبة الإعلام الإسلامی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وملاذ المجتهدین،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طبع مؤسسة النشر الإسلامی</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طبع مطبعة الجامعة،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مرتضی علم الهدی رحمه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ولادته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دخول علم الرجال ونحوه فی الاُصول، وهو کما تری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سیف الدین أبی الحسن علی بن أبی علی بن محمد الآمدی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العامّة فی أوّل عمره کان حنبلیّاً وفی آخره شافعیّاً، طبع الحلبی وشرکاه للنشر القاهرة</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حال هذا التعریف من الإعتراضات التی أوردناها علی التعاریف الماضیة، بالإضافة إلی أنّه 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علم الاُصول لیس هو الأدلّة للفقه، بل الأدلّة إمّا کتاب أو سنّة أو إجماع 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ضیر فیه؛ لأنّهم یرون الإستحسان والقیاس دلیلاً علی المسائل الفقهیّة؛ ولهذا عرّفوه بهذا التعریف فتأمّل</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مختارنا لا مختار الاُستاذ دام ظلّه وحیث کانت هذه رسوماً لا حدوداً فالأمر سهل</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البحث عن هذه الاُمور هو أنّنا نبحث فی الأدلّة عن الکتاب والسنّة، وهما قد وصلا إلینا بمعونة الألفاظ فنحتاج إلی البحث عن الألفاظ ودلالتها ومنشأ تلک الدلالة وهو الوضع، فنحتاج إلی البحث عن حقیقة الوضع وأقسامه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فهذه البحوث بحوث مقدّمیّة فی الاُصول، تکون من المبادئ التصوریّة التی لم یبحث عنها فی علم آخر أصلاً أو بوجه جامع، ولذا یبحث عنها فی الاُصول</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بحث ذکره المنطقیّون واستدلّوا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المنطق للشیخ المظفّر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 هی کون الشیء بحالة إذا علمت بوجوده انتقل ذهنک إلی وجود شیء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وقسّموا الدلالة إلی أقسام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عقلیّة وطبعیّة ووضعیّة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والدلالة الوضعیّة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فیما إذا کانت الملازمة بین الشیئین تنشأ من التواضع والإصطلاح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وحصول العلاقة الذاتیّة بعد الوضع وبالوضع کما تری؛ إذ الوضع أمر جعلی اعتباری لا یسعه أن یصیر علّة لأمر ذاتی تکوینی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ویرد علی هذا القول أیضاً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الدلالة أمراً ذاتیّاً لم یحتج إلی تعلیم اللّغة وتعلّمها فی الألسنة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أن یدّعی المناسبة الذاتیّة فی بعض أسماء الأصوات، ولکن هذا شاذّ لا یعبأ به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الإیراد علیه أیضاً بأنّ هذا التعریف مشتمل علی الإبهام؛ لمکان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إرتباط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 لا یدلّان علی معنی واضح، ومن المعلوم أنّ التعریف هو الإبانة والتوضیح</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الإعتراض علی هذا القول أیضاً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بین منشأ الدلالة وحقیقة الوضع؛ لأنّا لو قلنا بأنّ منشأ الدلالة هی الوضع لا المناسبة الذاتیّة فلا یبقی مجال للقول بأنّ حقیقة الوضع هی أمر حقیقی تکوینی، نعم هو ممکن فی الدلالة الطبعیّة أو العقلیّة؛ لأنّ الوضع والدلالة الوضعیّة أمر اعتباری لا یرتبط بالتکوینِ والارتباطاتِ التکوینیّة الواقعیّة کالربط بین النار والحرارة، فتأمّل</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بعض الأعاظم لتصحیح هذا المبنی بالروایة المنقولة فی معانی الأخبار وعیون أخبارالرضا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علی بن فضّال عن أبیه،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علیه السلام عن بسم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أی أَسِمُ نفسی بِسِمَةٍ من سمات اللّه عزّ وجلّ وهی العبادة،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السمة؟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الروایة منبه علی الإرتکاز العقلائی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لیس أمراً تعبدیّاً حتّی یحتجّ علیه بالروایات، بالإضافة إلی أنّ هذه الروایة فی مقام تعیین معنی بسم اللّه، لا فی مقام تعیین معنی الوضع</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المستفاد من کلام الإصفهانی قدس سره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طبع المطبعة العلمیّة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فالتحقیق فی أمثال هذه المفاهیم أنّها غیر موجودة فی المقام وأشباهه بوجودها الحقیقی بل بوجودها الإعتباری؛ بمعنی أنّ الشارع أو العرف أو طائفة خاصّة یعتبرون هذا المعنی لشیء أو لشخص لمصلحة دعتهم إلی ذلک کما فی التنزیلات والحقیقة الإدّعائیّة، ثمّ فرق بین الوضع الحقیقی فی العلم المنصوب علی رأس الفرسخ والوضع الإعتباری فی اللفظ، فیکون اللفظ علامة للمعنی، فشأن الواضع اعتبار وضع لفظ خاص علی معنی خاص</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ویرد علی هذا القول أنّه لا یشمل الوضع التعیّنی؛ لأنّه لیس بالتعیین من شخص أو أشخاص، إلّاأن یقال بانحصار الوضع فی التعیینی</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والتعیّنی أیضاً تعیینیّ تدریجیّ، فتأمّل</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نقلاً عن النهاوندی، وهذا القول یستفاد من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المرسوم فی عصرنا؛ حیث یجعل لجنة لوضع اللغات بإزاء المعانی الجدیدة لتُستعمل فی الکتب والألسن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یورد علی هذا القول أیضاً بأنّه لا یشمل الوضع التعیّنی لأنّه لا التزام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مضافاً إلی أنّ الوجدان قاضٍ بأنّ الوضع لیس بتعهّد والتزام، بل هو نوع اعتبارٍ وجعلٍ لازمُهُ التعهّد والإلتزام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أقوال اخر فی حقیقة الوضع نشیر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 هو نحو استیناس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 بین اللفظ والمعنی بحیث ینتقل الذهن من أحدهما إلی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ویرد علیه ما یرد علی قول الآخوند قدس سره فی الکفایة من الإبهام، مضافاً إلی عدم شموله للوضع التعیینی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الاُنس المذکور یکون بعد الوضع وفی رتبة متأخّرة عن الوضع وفی طوله فلا یکون نفس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بعض الأعاظم من المعاصرین من أنّ الوضع التعیینی هو الإعتبار وجعل العلامة من الواضع والوضع التعیّنی هو نحو استیناس للذهن یحصل للأشخاص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وإن کان أجود من غیره لکن فی استیناس الذهن إبهام؛ إذ یحتمل أنّه الإعتبار بالغلبة لا بواضع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یکون الوضع التعیینی أیضاً نوعاً من الإعتبار وجعلِ العلامة لکن من الجماعة لا الشخص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الإستیناس فی التعیینی والتعیّنی یکون من آثار الوضع، وفی التعیّنی قبل الوضع بالقرینة وبعد حصول الوضع والتعیّن بلا قرینة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إلی بعض المنطقیّین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أنّه لکلّ شیء وجودات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لفظی، وکتبی، وخارجی، وذهنی، وحقیقة الوضع اعتبار لفظ خاص وتنزیله بوجوده اللفظی منزلة الوجود الحقیقی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الخارجی أو الذهنی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وإن کان ممکناً معقولاً لکنّه امرٌ دِقِیٌّ لا یلائم الوضع الذی هو أمر عرفیّ ساذج قد یفعله الصبیان، فما نسب إلیهم لا یخطر ببال الواضعین عند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یستفاد من کلام المحقّق العراقی قدس سره فی نهایة الأفکار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الوضع لیس من نوع الهیئة الخارجیّة کالفوقیّة، لا من نوع النسبة الذهنیّة، بل هو واسطة بین الهیئة والنسبة، لکنّه خارجی کالملازمة بین النار والحرارة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یستفاد من کلام العلّامة النائینی قدس سره فی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بإلهام من اللّه تعالی، وهو الذی یخصّص الألفاظ بالمعانی، وهو أمر بین التکوین والتشریع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الأقوال خلاف الوجدان؛ لأنّ الواضع من الناس لا یلتفت إلی شیء من هذه الاُمور الدقیقة، بل خلاف البرهان؛ لأنّ الواسطة بین التکوین والتشریع غیر 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أبحاثه کالوضع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التحلیل العرفی للألفاظ والمفاهیم العرفیّة والشرعیّة لفهم مقاصد الشارع، ولیس هو الفلسفة الخاصّة أعنی الفلسفة الیونانیّة المشائیّة والإشراقیّة، والعجب من إدراج الفلسفة فی الاُصول مع أنّ الفلسفة تدور مدار التکوین والحقائق، والاُصول یدور مدار الإعتباریّات فلا ربط بینهما، والأعجب تقیید کلام الشارع والعرف بل تفسیرهما بالفلسفة الخاصّة مع وجود المذاهب الاُخر، فانظر بعض کتب الاُصول وما فیها</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هنا وضع من الجماعة بعمی أنّ الجماعة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 لفظ کذا لمعنی کذا، أم وضع من‌الفرد، أم لیس هذا ولا ذاک بل اللفظ لکثرة إستعماله فی المعنی مع القرینة یتعیّن فی المعنی ویختصّ به بعد مدّة بحیث لو استعمل بلا قرینة یصیر علامة للمعنی، فالوضع التعیّنی غیر التعیینی باعتبار طریق حصوله وإن کان کلاهما اعتباریّاً ویکون اللفظ باعتبارهما علامة للمعنی، فلا یصحّ التقسیم لغةً لعدم الواضع فی الوضع التعیّنی ویصحّ اصطلاحاً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الوضع إلی التعیینی والتعیّنی صحیح علی بعض الأقوال، وغیر صحیح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مختار الآخوند قدس سره وأنّ الوضع هو نحو اختصاص یصحّ التقسیم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مبنی الملازمة یصح التقسیم، لأنّ الملازمة 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مبنی الإعتبار والعلامة لا یصحّ التقسیم؛ لأنّ الإعتبار لا یکون إلّافی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مبنی التعهّد والإلتزام لا یصحّ التقسیم؛ لأنّ التعهّد لا یکون إلّافی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مبنی الإستیناس لا یصحّ التقسیم؛ لأنّه لا یشمل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مبنی التفصیل یصحّ التقسیم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مبنی التنزیل لا یصحّ التقسیم؛ لأنّ التنزیل فی التعیّن غیر معقول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مبنی العراقی قدس سره یصحّ التقسیم؛ لأنّ النسبة والملازمة 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مبنی النائینی قدس سره لا یصحّ التقسیم؛ لأنّ التخصیص لا یکون إلّافی التعیین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ذهب إلیه الآخوند قدس سره فی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ابتداء مبحث الحقیقة الشرعیّة،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الوضع التعیینی کما یحصل بالتصریح بإنشائه کذلک یحصل باستعمال اللفظ فی غیر ما وضع 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أنّ جمع اللحاظین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الآلی والإستقلالی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بمحال، وأدلّ دلیل علیه وقوعه فی قراءة الحمد فی الصلاة، وسیأتی البحث فی محلّه فانتظر</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هو الذی یستفاد من کلمات العلّامة النائینی قدس سره فی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 إشکالاً آخر وهو أنّه ما المراد من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المراد منه الإلهام الفطری فهو لا یختص بالأنبیاء والأولیاء، وإن کان هو الوحی فلم یرد فی تاریخ الأنبیاء والأولیاء شیء یدلّ علی وضع اللغات بأجمعها، بل ورد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أرسلنا رسولاً إلّابلسان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أقوال اخر نشیر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الواضع یکون شخصاً معیّناً فی التاریخ مثل یعرب بن قحطان فی وضعه 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الواضع لیس شخصاً واحداً بل أشخاص معیّنون وهم المبعوثون لوضع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 فساد هذین القولین بما مضی من أنّه لا مستند لهذین القولین، بل قصّة یعرب بن قحطان قصّة خیالیّة لم تثبت فی التواریخ، وکذلک لا عین ولا أثر للأشخاص الاُخر فی التاریخ، فالحقّ ما ذهب إلیه الاُستاذ، والدلیل علیه هو السیرة المستمرّة العقلائیّة لوضع الألفاظ عند الحاجة کما هو متعارف فی الإختراعات والصناعات، وهو السرّ فی تعدّد اللغات علی مرّ القرون والأعصار</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اصطلاح الوضع له معنیان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المصدری، وهو اعتبار الواضع وجعل اللفظ علامة للمعنی علی ما نختاره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الإصطلاحی، وهو المعنی المتصوّر قبل الاعتبار والجعل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المقام عدّة ألفاظ ینبغی توضیح المراد منها بعضها فی مقام الوضع وبعضها فی مقام الإستعمال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اللفظ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المعنی المتصوّر قبل أن یوضع لشیء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المعنی بعد وضع اللفظ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الشخص الذی یعتبر ویجعل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المستعمل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المعنی الذی یراد حین الإستعمال الذی هو متأخّر عن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 الموضوع له والمستعمل فیه هو أنّ المستعمل فیه یحصل من الخصوصیّات الناشئة من موارد الإستعمال بخلاف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یظهر الحال فی الجملة الخبریّة الصادرة بداعی الطلب، فإنّ الموضوع له فیها هو المعنی الخبری والمستعمل فیه هو المعنی الطلبی،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هی الثمرة لهذا البحث؟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ثمرة الوضع العامّ والموضوع له الخاصّ فی مبحث الحروف الموصولات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وتظهر ثمرة الوضع الخاصّ والموضوع له العامّ فی مبحث تعیین القدر الجامع بین الصحیح والأعمّ</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المشهور إمکانه ووقوعه، أمّا إمکانه فلعدم المانع العقلی منه، وأمّا وقوعه فکما فی أسماء الإشارة والمعانی الحرفیّة والموصولات علی بعض الأقوال</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استدلّوا لجوازه وإمکانه بوجوه نذکر منها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المحقّق المؤسّس الحائری قدس سره فی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رأیت شبحاً من بعید ولا تدری ما هو، فوضعت لفظاً کلیّاً له کالحدید ثمّ وضعت بإزاء ما هو متّحد معه، فیمکن الوضع الخاصّ والموضوع له عامّ، وهذا معنی ما اشتهر فی 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صحّ أن یقال علی الفرد صحّ أن یقال علی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هناک ماهیّة مبهمة، ولکن إبهام الماهیّة لا یوجب عدم تصوّر الکلّی، وما هو متّحد معه عبارة اخری عن تصوّر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 عن الإصفهانی قدس سره وحاصله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بواسطة الوضع الخاصّ تصل إلی الموضوع له العام، کما فی قیاس منصوص العلّة، حیث نصل من الجزئی إلی الحکم 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قیاس مع الفارق؛ لأنّ فی قیاس منصوص العلّة تکون الکبری کلیّة وهی محذوفة فلا نصل من الجزئی إلی الکلّی، بل نصل من الکبری المحذوفة إلی حکم الکلّی</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الکلیّة والجزئیّة أمران عقلیّان تحلیلیّان ولیسا داخلین فی الوضع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العلمی للشهید الصدر قدس سره الطبعة الثانیة،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خصوص الوضع وعموم الموضوع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تصل النوبة إلی البحث عن وقوعه لأنّا قلنا باستحالته فی مقام الثبوت، والإثبات فرع الثبوت</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الثانی هو کون الوضع والموضوع له کلیهما خاصّین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قم المقدسة، مطبعة مهر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البحث عن الموضوع له، هل هو الموجود الخارجی أو الماهیّة والمتصوّر الذهنی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انتشارات الإمام موسی الصدر، بی تا، بی جا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منسوب إلی نجم الأئمّة الرضی رحمه الله ، وقد اختاره صاحب الکفایة قدس سره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أقوال اخر لا بأس بالإشارة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فی المحاضرات وأجود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أنّ الحروف بأجمعها وضعت لتضییق المعانی الإسمیّة، ولیس لها نظر إلی النسب الخارجیّة، بل التضییق إنّما هو فی عالم المفهومیّة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یظهر أنّ إیجاد الحروف لمعانیها إنّما هو باعتبار حدوث الضیق فی مرحلة الإثبات والدلالة وإلّا لکان المفهوم متّصفاً بالإطلاق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والمتحصّل من کلامه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الوضع عام والموضوع له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التضییق لازم لمعنی الحروف، لا أنّه المعنی المطابقی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النائینی رحمه الله ، وهو أنّ الحروف کلّها إیجادیّة والوضع فیها عامّ والموضوع له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طبع جامعة المدرسین،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البحث عنه خلال البحث عن القول المختار</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وتظهر ثمرة هذا البحث فی مبحث الواجب المشروط؛ لأنّا لو قلنا برجوع القید إلی الهیئة لا المادّة یشکل علیه بأنّ الهیئة معنی حرفی فهو مغفول عنه وجزئی حقیقی فلیس قابلاً للتقیید 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الرضی شارح الکافیة</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الإیراد علیه أیضاً بأنّ هذا القول مخالف للتبادر؛ لأنّا نفهم من الحروف معنی بخلاف الإعراب، وکذلک الحروف فی اللغة الفارسیّة لا إعراب فیها مع أنّا نفهم منها المعانی، وکذلک کون الشیء أمارة علی شیء إمّا بالعقل أو بالطبع أو بالوضع، والأوّلان منتفیان فی الحروف فیثبت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وضعها لیس وضعاً تعیّیناً، بل وضعها تعیّنی، وهذا ممّا لا ضیر فیه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قول التفتازانی</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فی ذیل القول المختار إشکالات المحقّق العراقی رحمه الله علی الحروف الإیجادیّة وجوابها</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جمیع هذه 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الجسم له البیاض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محکی الجسم والبیاض غیر حصول البیاض للجسم، وحصوله للجسم لیس کلا حصوله، ووقوع زید فی الدار لیس کلا وقوعه، نعم لیس لهذا القسم الأخیر ماهیّة معقولة مستقلّة بأن یدرک ما هو ربط بالحمل الشایع من دون إدراک الأطراف، کما أنّ موجودیّته أیضاً بعین موجودیّة الطرفین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المستفاد من کلام المحقّق الإصفهانی قدس سره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وأمّا النسب والروابط الصِّرفة فوجوداتها أضعف جمیع مراتب الوجود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ما قیل هنا لبیان عدم الجامع الذاتی ولزوم استحضار الجامع العنوانی کلام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المعنی الذی هذا شأنه الموصوف بأنّه لا یستقلّ جوهراً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للمحقّق النائینی رحمه الله لکن قرّره فی جمیع أقسام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طبع جامعة المدرسین، قم</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مبحث الحقیقة والمجاز ما هو الحقّ فی تلک المسألة</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القول بإیجادیّة الحروف یکون الوضع فیها عامّاً والموضوع له خاصّاً؛ لأنّ حرف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 ووضعه للفرد الخاص بل الذی یوجد بواسطة استعمالها فرد خاص من النداء</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یُستدلّ لإیجادیّة الحروف بما روی عن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اسم وفعل وحرف، والإسم ما أنبأ عن المسمّی، والفعل ما أنبأ عن حرکة المسمّی، والحرف ما أوجد معنیً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أنبأ عن معنی لیس باسم ولا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والحرف أداة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الإستدلال ما لا یخفی؛ إذ فیه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خبر الواحد لیس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الخبر مرسل لم نجد له سنداً معتبراً، وشهرته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عند النحاة لا عند الفقهاء لکی تکون جابرة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ظاهر هذا الخبر إیجادیّة الحروف فی جمیع أقسام الحروف، وهذا خلاف 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المراد بالإیجادیّة فی الخبر هو المعنی بواسطة الحکایة لا الإیجادیّة بالمعنی المتنازع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النسخ المختلفة فی متن الحدیث یؤدّی إلی عدم الوثوق بصدور الجملة الدالّة علی الإیجادیّة من المعصوم علیه السلام</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أقوال اخری لا بأس بالإشارة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الآخوند رحمه الله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الوضع فیها عامّ والموضوع له عامّ والخصوصیّة ناشئة من الإستعمال؛ حیث إنّ أسماء الإشارة وضعت لیشار بها إلی معانیها وکذا بعض الضمائر وبعضها لیخاطب بها المعنی، والإشارة والتخاطب یستدعیان التشخّص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 قد عرفت أنّه ما لم تکن الخصوصیّة ناشئة فی الموضع له فلا أثر لها فی الکلام، فإذا کانت الإشارة غایة الوضع ولم تکن ملحوظة حال الوضع فلا أثر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أنّک قد عرفت فی وضع الحروف أنّه یمکن تصحیح مبنی الآخوند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المتبادر من المبهمات هو الوضع العامّ والموضوع له العامّ والخصویّة ناشئة من الإستعمال، لکنّ الإشارة ونحوها مع القرائن تستعمل فی الخاصّ، والقرینة قد تکون الإشارة الحسیّة وقد تکون اللفظ المشیر الذی یأتی تلو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المحقّق الأصفهانی قدس سره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التحقیق أنّ أسماء الإشارة موضوعة لنفس المعنی عند تعلّق الإشارة به خارجاً أو ذهناً بنحو من الأنحاء، فقولک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یصدق علی زید مثلاً إلّاإذا صار مشاراً إلیه بالید أو بالعین مثلاً، فالفرق بین مفهوم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الفرق بین العنوان والحقیقة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الوضع حینئذٍ العامّ والموضوع له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سیأتی فی بیان مبنی البروجردی قدس سره والامام الخمینی قدس سره أنّ أسماء الإشارة إیجادیّة ولا وضع فیها لمعنی أصلاً</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قدس سره الإستعمال بمعنی طلب العمل، وهذا خلاف جعل الإستعمال بمعنی نصب التلّفظ باللفظ علامة، وخلاف ما قلناه من أنّ الإستعمال جعل اللفظ عاملاً إمّا للحکایة أو للإیجاد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التبادر والوجدان قاضیان بأنّ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 إسمی؛ ولهذا یقع مبتدأ وخبراً وإن قصدنا به إیجاد المعنی</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نتیجة هذا القول هی الوضع العامّ والموضوع له الخاصّ فی المبهمات مطلقاً</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الوضع فی المبهمات یکون تعیینیّاً، أمّا لو قلنا بأنّ الوضع تعیّیناً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بالعکس؛ بمعنی أنّ الألفاظ لا توضع ضیقاً ثمّ توسّع دائرة الوضع، بل عند کلّ حاجة یوضع قسم خاصّ من الحروف والأسماء 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نتیجة هذا القول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العامّ والموضوع له الخاصّ فی المبهمات مطلقاً حتّی الضمائر</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الأعاظم قدس سره فی المحاضرات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لا یکون حکایة عن الخارج؛ وإلّا یلزم العلم للجمیع عند الإخبار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 فی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فی الحکایة التکوینیّة لا فی الحکایة اللفظیّة القابلة للصدق والکذب</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علی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الإخباریّة التی لا تقوم مقام الإنشاء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الإنشائیّة التی لا تقوم مقام الخبر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التی تستعمل تارة فی الإنشاء وتارة فی الإخبار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أنکحت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والأوّلان لا خلاف فی تغایرهما؛ لبداهة عدم استعمال أحدهما فی مقام الآخر، فالبحث فی القسم الثالث</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الثمرة لهذا البحث؟ والجواب هو أنّه إذا قلنا بالإختلاف الذاتی بین الخبر والإنشاء فعند عدم القرینة تحمل الجملة الخبریّة علی الحکایة والجملة الإنشائیّة علی الإیجاد، وفی الجمل المشترکة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نحتاج إلی قرینة لیُعلم المراد، إلّاأن یقال بظهورها فی الإنشاء</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الأعاظم قدس سره فی المحاضرات،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المراد من الإیجاد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هو الإیجاد التکوینی فهو غیر ممکن، أم هو الإیجاد الذهنی فهو لا یحتاج إلی اللفظ، أم هو الإیجاد فی اعتبار العقلاء فهو فرع 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 فی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الإنشاء هو إیجاد فی اعتبار العقلاء، وهو إیجاد الفرض العقلائی، وهو معتبر عند العقلاء مع شروطه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فی الإنشاء هو الذی یستفاد من کلام التهذیب فی الفرق بین الخبر والإنشاء، وسیجیء تتمّة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یستفاد من کلام التهذیب، 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یظهر من هذا القول أنّ 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الإنشاء والإخبار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والموضوع له خاصّ لکن الوضع نوعی کما قد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قد عرفت ممّا مضی أنّ المتبادر من الحروف والمبهمات وکذا الهیئات هو الوضع العامّ والموضوع له العامّ والخصوصیّة ناشئة من مقام الإستعمال</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الذی یستفاد من کلام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قولین آخرین نشیر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یستفاد من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آل البیت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بین الخبر والإنشاء إلّافی مقام الإستعمال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یعترض علیه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الوجدان، حیث أنّ المتبادر من الخبر هو الحکایة، والمتبادر من الإنشاء هو الإیجاد والإعتبار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یستفاد من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والإنشاء کلاهما إبراز أمر نفسانی، لکن فی الإخبار إبراز مع قصد الحکایة، وفی الإنشاء إبراز بلا قصد الحکایة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یعترض علیه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الوجدان؛ لأنّ المتکلّم یرید من الإنشاء إیجاد الشیء وطلبه، ومن الإخبار الحکایة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الصدق والکذب فی الإنشاء والإخبار معاً، وهو کما تری</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المجاز هنا هو أن لا تلاحظ المادّة والهیئة لأنّه یتصوّر فی وضع اللفظ للمعنی أربعة أقسام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أن تلاحظ المادّة فقط،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أن تلاحظ الهیئة فقط،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أن تلاحظ المادّة والهیئة،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أن لا تلاحظ المادّة ولا الهیئة،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اللفظ فی غیر ما وضع له، وهو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هل المجاز هنا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علمی المعانی والبیان، أو الأعمّ منه ومن الإستعارة والکنایة؟ الظاهر هو الثانی، أی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قال بالثمرة لهذا البحث فی الاُصول والفقه، بل هذا بحث أدبی یتم البحث عنه فی علمی المعانی والبیان، ولا یرتبط بالاُصول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یثمر فیهما، فهو بحث مقدّمی، ومن المبادیء التصدیقیّة التی تؤخذ من العلوم الاُخری بنحو مفروض</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أقوال اخری لا یهمّنا التعرّض لها، ومن یطلبها فلیراجع وقایة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هذا القول؛ لکونه خلاف الوجدان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لأنّا نجد فی أنفسنا استعمال لفظ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المعنی الحقیقی حتّی فی المجاز، 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عدم اللطافة فی الکلام، مع أنّ المجاز لا یستعمل إلّالإیجاد اللطافة فی الکلام، 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 بل الدلیل علی خلافه کما سیأتی</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یبنی علی التشبیه؛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أسداً</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فی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یدّعی العینیّة بمعنی أنّ هذا زید هو حاتم نفسه، وإمّا یدّعی أنّ مفهوم حاتم واسع، بمعنی أنّ مفهومه کثیر الجود، وهو معنی کلّی ینطبق علی أفراده، ومنهم زید</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أبی المجد محمد رضا النجفی 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نشر مؤسسة آل البیت علیهم السلام لإحیاء التراث، قم الطبعة الاُولی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تلک الألفاظ مستعملة فی معانیها الأصلیّة، ومستعملها لم یحدث معنی جدیداً، ولم یرجع عن تعهدّه الأوّل، بل أراد بها معانیها الأوّلیّة بالإرادة الإستعمالیّة علی نحو سائر استعمالاته، من غیر فرق بینهما بین مرحلتی الوضع والإستعمال أصلاً</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مذهب الإصفهانیّ المجاز استعمال اللفظ فی الموضوع له مطلقاً، وعلی مذهب السکّاکی فی‌خصوص الإستعارة، وهذا الذی صرّح به فی وقایة الأذهان،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ببالی أنّ بملاحظة مجموع کلامه فی المفتاح، یظهر أنّه یعمّ مذهبه مطلق المجاز، وإنّما خصّ بالإستعارة للمثال</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صدر الکلام مع ذیله متهافت؛ لأنّ صدره ظاهر فی عدم تطابق الإرادتان، وذیله‌نصّ فی تطابقهما</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إلی ما فی الکفایة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یکفی تعدّد الدالّ والمدلول‌اعتباراً</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الکفایة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إذا ارید به فرد آخر مثله؛ کان من قبیل استعمال اللفظ فی المعنی</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إطلاق اللفظ وإرادة شخصه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تهذیب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ربّما یتعلّق الغرض باثبات الحکم للصورة الحاصلة فی الذهن من دون تجاوز منها إلی شیی آخر، فیقال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الحاصل بهذا اللفظ معلومک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مثله یتحقّق الموضوع بإیجاده، فالاستعمال هنا إیجادی لا للمعنی بل لصورة اللفظ، بخلاف ما مرّ فی باب الحروف، فتدبّر جیّداً، والاستعمال فی باب الحروف کالنداء والقسم ونحوهما؛ کان إیجادیّاً للمعنی لا لصورة اللفظ</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دلالتان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تصوریّة وتصدیقیّة، والبحث هنا فی الاُولی دون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التصوریّة، وهی کون الشیء بحالة إذا علمت بوجوده، إنتقل ذهنک إلی وجود شیء آخر؛ أی عند العلم باللفظ یضحر المعنی فی الذهن بلا تأمّل، ولو حصل العلم من ضرب الأحجار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التصدیقیّة، وهی کون اللفظ بحالة ینشأ من العلم بصدوره من المتکلّم، العلم بالمعنی المقصود به، مع العلم بالوضع وقصد المتکلّم للبیان وعدم وجود القرینة علی الخلاف</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هو الذی یستفاد من کلام المحقّق الخوئی قدس سره فی أجود التقریرات، ومن المحقّق المؤسس الحائری قدس سره فی الدرر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التصدیقیّة إن کانت مقیّدة بالإرادة، فکلام المتکلّم عند عدم القرینة یحمل علی ظاهره وتترتب علیه آثاره الشرعیّة، وإن لم تکن مقیّدة بالإرادة فلا یؤخذ ظاهر کلام المتکلّم إلّابعد إحراز المراد الجدّی، أی القصد والإرادة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التصوریّة إن کانت مقیّدة بالإرادة، فلا أثر لها فی الشرعیّات، بل تثمر فی الذهن فقط؛ لعدم وجود الدلالات التصوریّة فی الآیات والروایات، إلّاأن یقال بوجودها، فتثمر کما فی الدلالة التصدیقیّة</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البحث من المباحث الإعتباریّة واللفظیّة والمعیار فیها هو العرف، وهل المتبادر هنا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زید المقصود والمراد للمتکلّم أم لا؟ الظاهر هو الثانی، لتبادر معنی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ألا تری أنّ کلّ کلمة وضعت لمعنی، حتّی العلائم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الموضوعة لإعلام النار، تدلّ علی المعنی ولو صدرت خطاءً</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الواضع والتزامه، بأنّه متی أراد إفهام المعنی الفلانی، تکلّم بلفظ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الکلام، فلا یکون مسلّماً</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الشیخ الرئیس قدس سره ، ونصیر الدین الطوسی قدس سره ، وسیأتی کلامهما وجوابه فی ذیل القول‌الثانی</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البحث مبنائی؛ لأنّه من یقول بالتعهّد والإلتزام فی أصل الوضع؛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الألفاظ مقیّدة بالإرادة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کلّما أردت الإشارة إلی هذا الموجود،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القول مبتنی علی ذلک المبنی، وقد عرفت المناقشة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الألفاظ علامة للمعنی، والوضع أمر إعتباری، فلا یقول بأنّ الألفاظ مقیّدة بالإرادة، ولذا قال المحقّق الخوئی قدس سره فی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مقتضی ما اخترناه فی معنی الوضع، هو أن یکون طرف الإلتزام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مناص من الإلتزام بکون الدلالة الوضعیّة مختصّة بصورة قصد التفهیم وإرادة المعنی من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 صاحب الدرر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أسفلنا سابقاً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یتعقّل فی المقام بناء الواضع والتزامه بأنّه متی أراد المعنی الخاص وتعلّق غرضه بافهام الغیر ما فی ضمیره، تکلّم باللفظ الکذائی، فبعد هذا الإلتزام یصیر اللفظ المخصوص دلیلاً علی إرادة المعنی المخصوص</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والأوّل للشیخ الرئیس الحسین ابن عبداللّه بن سینا الهمدانی 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والثانی لمحمّد بن محمّد بن الحسن نصیر الدین الطوسیّ المتوفی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الجوهر النضید،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الأوّل فی مدخل هذا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یدلّ علی تمام‌معناه بالمطابقة دلالة الإنسان علی الحیوان الناطق، وعلی جزءه بالتضمّن دلالته علی بعض أجزاءه، وعلی ملزومه خارجاً عنه بالإلتزام دلالة الضاحک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اللفظ قد یکون مشترکاً بین المعنی وجزءه أو بینه وبین لازمه وحینئذ یکون لذلک اللفظ دلالة علی ذلک الجزء من جهتین، فباعتبار دلالته علیه من حیث الوضع یکون مطابقة، وباعتبار دلالته من حیث دخوله فی المسمّی یکون تضمّناً، وکذا فی الإلتزام، فکان الواجب علیه أن یقیّد الدلالات الثلاث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هو کذلک، وإلّا اختلّت الرسوم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اوردت علیه قدس سره هذا الإشکال، وأجاب بأنّ اللفظ لا یدلّ بذاته علی معناه، بل باعتبار الإرادة والقصد، واللفظ حین ما یراد منه المعنی المطابقیّ لا یراد منه معنی التضمّنیّ، فهو إنّما یدلّ علی معنی واحد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 للعلّامة الحلی قدس سره وشرحه للعلّامة خواجه نصیر الدین الطوسی قدس سره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النزاع هنا لفظیّ، ویمکن الجمع بین القولین بأنّه من یقول إنّ المعانی مقیّدة بالإرادة، أراد أنّ الألفاظ تدلّ علی صورة ذهنیّة للمتکلّم، 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الإرادة مأخوذ بالنحو الطریقیّ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یقول إنّ المعانی غیر مقیّدة بالإرادة، أراد نفی التقید بالنحو الموضوعیّ، وأنّ الإرادة مأخوذة فی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یستدلّ لهذا المبنی بالدلیلین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الغایة من الوضع هو تبیین المرادات، فالمعانی مقیّدة بالإرادة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وضعت الألفظ للمعانی المرادة واستعملت فی غیرها، لزمت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ویرد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ما 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الفاعلیّة تقیّد المعلول لا العلّلة الغائیّة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واللّغو یلزم لو لم تدل الألفاظ علی المعانی المرادة، ولکن إن شملت المرادة وغیرها، فلا إشکال فیها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للمرکّبات موادّ وهیئات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تشمل الموضوعات والمحمولات، والمسند والمسند إلیه، فی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عمرو بکراً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المواد موضوعة لمعانیها وضعاً شخصیّاً وهی لیست داخلة فی محلّ النزاع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الهیئات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 الإعراب، وهیئات المرکّبات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الموضوعة لخصوصیّات النسب، والإضافات، بمزایاها الخاصّة من تأکید وحصر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الهیئات بقسمیها موضوعة بوضع نوعی ولیست داخلة فی محلّ النزاع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للمرکّبات وضع غیر وضع المواد والهیئات وأقسامها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فی المرکّبات إمّا حاصلة من قبل الإعراب، أو من قبل ترکیب الموادّ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والهیئة علی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 المفردة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کاسم الفاعل، والنسبة الناقصة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کالمضاف إلیه، والنسبة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کالمبتدأ والخبر، وخصوصیّات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کتقدیم ما حقّه التأخیر</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فرض وضع جدید للمجموع بما هو مجموع، بلا إفادة شیء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فرض وضع جدید لإفادة عین ما افید بالهیئة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من العبارات الموهومة لذلک، هو وضع الهیئات علی حدة غیر وضع المواد، لا وضعها بجملتها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وضع المرکّبات بجملتها من المواد والهیئات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علاوة علی وضع کلّ 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الإصفهانیّ قدس سره قد حکم کلام ابن مالک، وحمله علی ما ذکر من الإحتمال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کلامه، إنّ محلّ النزاع هو هذا الأمر البدیهیّ بطلانه، وإلّا فلا یخفی علی مثل ابن مالک أنّ الوضع نوعی لا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ذکرنا؛ أنّ الوضع لو کان کما ذکر، لکان شخصیّاً، والنوعی إنّما یکون للهیئات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لا یخفی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غیر سدید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الهیئة علی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 المفردة، کاسم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الناقصة، کالمضاف والمضاف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التامّة، کالمبتدأ 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خصوصیّات النسبة، کتقدیم ما حقّه التأخیر</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 المحقّق الخوئی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وضع الشخصیّ للمادّة، وملاحظتها شخصاً، هو الوضع فی المصادر، فلا یرد علیه شیء</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التعبیر هو المشهور، لکنّ الأولی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أمارات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أمارات المعنی الحقیقی 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التبادر ونحوه أمارات عقلائیّة مأخوذة من بناء العقلاء، توجب العلم العرفیّ 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بالعلائم أفضل؛ لعمومها للأمارات وغیرها</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یقال هنا مرحلتان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وضع اللفظ للمعنی، والشکّ فی الموضوع له، والحجّة فی هذه المرحلة هی علامات الحقیقة والمجاز، کالتبادر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مراد المتکلّم من اللفظ بعد العلم بالوضع والشکّ فیه، والحجّة فی هذه المرحلة أمارات اخری، کأصالة الظهور أو أصالة عدم التقدیر، أو أصالة عدم القرینة ونحوها</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 الوضع والواضع</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 الدور علی التبادر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التبادر متوقّف علی العلم بالوضع، والعلم بالوضع متوقّف علی التبادر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التبادر متوقّف علی العلم الإجمالیّ بالوضع، والعلم التفصیلی بالوضع متوقّف علی التبادر، فلا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یوجد دور عن المستعلم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أهل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علمه بالوضع متوقّف علی تبادر أهل اللسان، وتبادر أهل اللسان لا یتوقّف علی علم المستعمل بالوضع، وأکثر ما یستفاد من التبادر للمستعلم، وفی مورد العالم باللسان یتمسّک ببناء العقلاء، وبنائهم حجیّة التبادر له، ولم یثبت الردع من الشارع</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 آخر علی التبادر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بالتبادر الموضوع له فی الحال، فلا یثبت کون الموضوع له فی زمن الأئمّة علیهم السلام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ویجاب عنه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یثبت الموضوع له فی الزمن الماضی، بأصالة عدم النقل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الإستصحاب القهقرائیّ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أصل عقلائیّ، بل أمارة عقلائیّة</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الحمل وعدم صحّة السلب، هل هما علامتان أو علامة واحدة؟ وهل یمکن جمعهما، فیصیران علامة واحدة أم لا؟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الحمل، ولا یصحّ السلب بان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لیس بإنسان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کلّ واحد منهما علامة واحدة، إن قلنا بأنّهما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 بأنّهما مثلا زمان فکلّما صحّ الحمل، فهو علامة لإتحاد الموضوع والمحمول، فلا یصحّ السلب، لعدم صحّة سلب الشیئ عن نفسه</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علی نوعین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الأولی الذاتیّ،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حیوان ناطق، والإنسان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الشائع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إنسان</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الشائع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الشائع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الکاشف عن المصداق الحقیقیّ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الموضوع مصداقاً حقیقیّاً لما هو المحمول، نحو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 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الشائع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الکاشف عن کون الموضوع مصداقاً عرضیّاً لما هو المحمول، نحو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أبیض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الجواب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صحّة الحمل متوقّفة علی المعنی الإرتکازی، کما أنّ التبادر متوقّف علیه، فلا ضیر فیه، فعند صحّة الحمل وعدم القرینة وعدم المناسبة الذاتیّة، یثبت الوضع، وإشکال الدور فیها یجاب عنه بالإجمال والتفصیل کما مرّ فی التبادر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صحّة الحمل وعدم صحّة السلب، علامة العلامة، أی علامة للتبادر</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الإطّراد أثر الوضع ومعلول له، فیدلّ علی الوضع دلالة الأثر علی المؤثّر،وهکذا عدم الإطّراد، فلا دور، ویمکن إرجاع هذا القول إلی القول الأوّل، وکون الإطّراد علی القول الأوّل علامة العلقة الوضعیّة، معناه ما ذکرنا هنا فی دفع الدور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أقوال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الإطّراد مع نوع العلاقة علامة للوضع، ومع صنف العلاقة فلا، لأنّه یوجد فی المجاز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محصّل کلام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الإطّراد علامة للوضع مطلقاً، لسیرة العلماء والعقلاء فی معانی اللّغات والأخذ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ظاهر کلام بعض الأعاظم ممّن عاصرناه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لعلّ الإطّراد علامة للتبادر، فهو علامة العلامة</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یوجب تنصیص أهل اللّغة العلم بالموضوع له، ولیس فیه بحث، بل البحث فی تنصیص أهل اللّغة فی العلامات الظنیّة وإیجابه الظن بالموضوع له، وهنا مقامان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قول اللغویّ هل یُعیّن موارد الاستعمال أم یعین الموضوع له الحقیقیّ؟ وهذا بحث ضعروی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هل یکون حجّة أم لا؟ و هذا بحث کبروی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فی المقامین یأتی فی مبحث حجّیّة الظواهر، عند المبحث عن حجّیّة قول اللغویّ</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البحث هنا فی مرحلة الوضع، والمرجع هو التبادر ونحوه، وأمّا أصاله الظهورونخوها، فهی حجّة عند الشکّ فی المراد وبعد العلم بالوضع</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البحث من المباحث المفیدة فی الکتاب والسنّة، وهو المحور فی فهم الکتاب والسنة، ولو لم یکن المعیار هنا هو التبادر ونحوه، فمن أین نفهم المعانی عند عدم القرائن وهل یمکن الرجوع فی جمیع الموارد بالقدر المتیقن أو الاُصول العملیّة؟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من الظهور، هل هو الظهور النوعیّ أو الشخصیّ؟ إن کان المراد هو ظهور النوعیّ، فهو لا یحصل إلّامن الظهور الشخصیّ، والظهور الشخصیّ طریق إلیه، وکاشف عنه، والظهور الشخصیّ لا یحصل إلّامن التبادر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محالّ، لأنّ الشکّ فی المرحلة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مراد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التمسّک بأصالة الظهور</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النزاع هنا أعم من ألفاظ العبادات، کالصوم والصلاة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وأقسام العبادات؛ کصلاة اللیل والمسافر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وأجزاء العبادات؛ کالرکوع والسجود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وغیر العبادات؛ کالحدود والدیّات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والأحکام الخمسة التکلیفیّة؛ کالواجب والحرام والمکروه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مأخوذة من الوصول إلی 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مع تفصیل منّا</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أصل عقلائی فی ظهور الألفاظ، لکن إذا ثبت فی بعض الألفاظ الوضع للمعانی الحدیثة، فلا تصل النوبة إلی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الأصل یثمر عند الشکّ فی الحقیقة الشرعیّة، ولا یثبت عند عدمها</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183</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الإدّعاء صحیح فی بعض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الصوم،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کلّ ألفاظ‌الشریعة الإسلامیّة لا یصحّ، لأنّ بعض معانی الألفاظ تکون حقیقة شرعیّة أو متشرعیّة قطعاً، کألفاظ أجزاء الصلاة ونحوها</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یرزقک اللّه ولداً؛ إنّی سمّیته محمّد</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وجود الوضع التعیینی الإستعمالیّ، لیس ببعید لاسیّما فی أسماء أجزاء العبادات ونحوها</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الألفاظ کما عرفت من الحقائق اللغویّة قطعاً لا الشرعیّة، ولعلّ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ألفاظ‌أجزاء هذه الألفاظ</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هذا الکلام مخالف لمختار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الوضع؛ حیث اختارهناک عدم وجود الوضع التعیّنی</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یتصوّر هنا ثلاثة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نتیقّن بأنّ اللّفظ الفلانی وضع فی الشریعة بإزاء المعنی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نتیقّن بأنّ اللّفظ الفلانی لم یوضع فی الشریعة لمعنی جدید، بل استعمل فی معنی 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نشکّ فی الوضع الجدید، وهذا هو مورد النزاع هنا</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الکفایة للعلّامة الطباطبائی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تظهر الثمرة فی ناحیتین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الروایات المتواترة أو المشهورة عن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 مسلّطون علی أموالهم، والمؤمنون عند شروطهم،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محلّ البحث أعمّ من العبادات والمعاملات والحدود، بل یشمل ألفاظ الأحکام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عدم القرینة نشکّ فی أنّ مثل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هی بمعنی الکراهة الإصطلاحیّة أم اللغویّة</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کالصلاة فإنّها بمعنی الدعاء، ولا تکون بمعنی الصلاة المخصوصة التی کانت فی الشرائع السابقةالموجودة بنحو آخر</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إستعمالات الشارع علی الأوّل الصحیح إلّاإذا قامت قرینة علی خلافه، وعلی الثانی الأصل الاعمّ حتّی إذا قامت قرینة علی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 ص</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التعریف لصاحب الکفایة قدس سره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مبهم</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التعریف للفقهاء کما فی الکفایة</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التعریف للمتکلّمین کما فی الکفایة</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مستفاد من کلام المحاضرات، ج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انتشارات مؤسسة الإمام موسی الصدر</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لازم الشیء وجوداً کان أو ماهیّة یکون فی رتبة متأخّرة عن الشیء؛ ولا یعقل کونه محقّقاً له بأن یکون عین الشیء أو جزئه؛ فالتام إنّما یکون بلحاظ الأجزاء والشرائط، فإن أتیت به تامّاً وإمتثلت أمره، کان القضاء ساقطاً، وإلّا فلا، فسقوط القضاء یکون فی مرحلة الإتیان والإمتثال، وکذا عدم سقوطه، وکذا ترتب آثار اخری، والفصل لازم الماهیّة ومحصّل للهویّة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بعض الأعاظم ممّن عاصرناه؛ بأنّ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یترتب علیه الآثار المطلوبة ولوبالقوّة؛ لأنّ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العلّة الغائیّة، وهو العلّة لتکوّن المرکّب الحقیقی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کالإنسان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المرکّب الإعتباری کالصلاة، ولولا الأثر، لا فائدة فی الأجزاء والشرائط وجامعیّتها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التعریف تعریف بلازم الشیء حیث إنّ الأثر لازم للمرکّب الإعتباری الصحیح، ولکن هذه رسوم لا تعاریف حقیقیّة، وبما أنّ البحث فی المرکّب الإعتباری فالأمر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هو تمامیّة الأجزاء والشرائط بحیث یمکن أن تترتب علیه جمیع الآثار المطلوبة منه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نسبه الشیخ الأنصاری قدس سره إلی المحقّق البهبهانی قدس سره فی تقریراته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 خارجة عن المسمّی، والأجزاء داخلة فی المسمّی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المحقّق الخراسانی قدس سره فی الکفایة، وهو ظاهر کلام الشیخ الأعظم قدس سره فی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 والشرائط کلاهما داخلان فی المسمّی،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ما له دخل شرطاً فی أصل ماهیّتها، فیمکن الذهاب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عدم دخله فی التسمیة بها، مع الذهاب إلی دخل ما له الدخل جزءاً فیها؛ فیکون الإخلال بالجزء مخلّاً بها دون الإخلال بالشرط، لکنّک عرفت أنّ الصحیح اعتبارهما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بالتفصیل بین أقسام الشرائط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الشرائط التی تؤخذ فی المأمور به من قبل الشارع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الشرائط التی تؤخذ فی المأمور به من قبل الشارع، لکنّها عقلیّة مثل عدم الضدّ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الشرائط التی لا تؤخذ فی المأمور به، أی لا یمکن أخذها عقلاً، مثل قصد الأمر، فالقسم الاول داخل فی المسمّی، بخلاف الثانی والثالث، وهذا القول یظهر من کلمات التهذیب، والمحاضرات، والمنسوب إلی المحقّق النائینیّ قدس سره ، والمحقّق العراقیّ قدس سره ، لکن بأدلّة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شرائط المقتضی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کقصد القربة، والطهارة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ینعدم المسمّی بعدمها، وبین شرائط التأثیر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کاشتراط الولایة 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ینعدم الأثر عند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 هذا التفصیل قضاء العرف به، وهذا القول یظهر من کلام بعض الأساتیذ من الأعلام المعاصرین</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لدخول الشرائط وخروجها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خروج الشرائط کلّها أو بعضها عن محل النزاع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الشرائط المتأخّرة عن الماهیّة رتبةً، فلا تکون تحت المسمّی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الشرائط فی الصلاة لا یُعتبر فیها قصد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خارجة عن محلّ النزاع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هو منسوب إلی الشیخ الأعظم قدس سره فی تقریراته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الإجماع علی صدق المسمّی مع عدم وجود بعض الشرائط، وذلک مثل القسم الثانی والثالث، أعنی ما یؤخذ عقلاً فی المأمور به کعدم الضدّ، وما لا یمکن أخذها عقلاً فی المأمور به کقصد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ینسب إلی المحقّق العراقی قدس سره فی 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بعض الشرائط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متأخّرة عن المسمّی، فلا تؤخذ فیه عقلاً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ما نسب إلی المحقّق النائینی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بعض الشرائط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الثانی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الوجود، فهی خارجة عن الماهیّة والمسمّی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نسب إلی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 شرائط التأثیر؛ لقضاء العرف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یظهر من بعض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الجواب عنها بوجوه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التقدّم والتأخّر الوجودیّ أو الماهویّ لا یتنافی مع أخذ الشرائط فی المأمور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 القربة عند المتشرّعة یلزم فی الأجزاء لا فی الشرائط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الألفاظ وضعت للوجودات عند بعض الأعلام لا للماهیّات، فکلام التهذیب مبنائیّ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 القربة من قوام ماهیّة العبادة، فلا یمکن حذفه، وإن لم یمکن أخذه بالأمر الأوّل، ولکنّ یمکن أخذه بأمر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یرجع عدم الضدّ والمزاحم إلی عدم قصد القربة؛ لأنّ الصلاة مع المزاحم لا تکون مقرّباً لأنّها منهیّاً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الأدلّة وأجوبتها استفدناها من بعض الأساتیذ من الأعلام المعاصرین دامت برکاتهم حین دراستنا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دخول الشرائط کلّها فی المسمّی والنزاع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الخراسانی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الإخلال بما له دخل بأحد النحوین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شطراً أو شرطاً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حقیقة المأمور به وماهیّته موجباً لفساده لا محالة، بخلاف ما له دخل فی تشخصّه وتحقّقه مطلقاً شرطاً کان أو شطراً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قلنا بأنّ الجامع الصحیحیّ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المؤثّر فی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یحصل هذا إلّامع حصول جمیع الأجزاء والشرائط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اختاره بعض الأعلام کما مضی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أدلّة الصحیحیّ کالتبادر ونحوه، ناظرة إلی الصحیح الذی هو الجامع للأجزاء والشرائط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المناقشة فی الأدلّة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الإخلال ببعض الشرائط مثل الطهارة أو غیرها لا یضرّ بصدق المسمّی عرفاً وکذلک شرعاً عند العذر، ومع القول بأنّ الصحیح فی النزاع هو قول الأعمّی فلا فائدة فی الدلیلین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نتیجة 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 خارجة عن محلّ النزاع وعدم دخلها فی المسمّی فی الجملة لا بالجملة، وتحقیق ذلک یستلزم التحقیق فی آحاد الشرائط</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هذا أمر مبنائی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الصحیح هو ما یترتب علیه الآثار؛ فقصدالقربة وکلّ ما یوجب الأثر داخل فی المسمّی؛ لأنّه مؤثّر فی حصول الآثار المطلوبة، کما قال بعض الأعاظم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قال بأنّ الصحیح هو تمامیّة الأجزاء والشرائط سواء حصل الأثر أو لا؛ فیخرج عن المسمّی قصد القربة وأمثاله، لأنّه لیس من الأجزاء والشرائط</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الصلاة مثلاً اسم للمرکب الإعتباری من الأجزاء والشرائط، فإذا لم یکن شیء داخل فی‌الأجزاء والشرائط فلا یدخل فی ما هو المسمّی بالصلاة، ولو کان هو من الموانع، وإلّا یلزم دخول کلّ الموانع فی المسمیّات، وهو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 الوجودیّة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التی توجب قابلیّة الأثر للمرکّب؛ فهی داخلة فی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 العدمیّة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التی تمنع من الأثر؛ فلا تدخل فی المسمّی</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التسمیة أمر اعتباری، ولا إشکال فی مثل هذه الاُمور، ولا یجری فیها المحاذیر التی تجری فی التکوین</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القول؛ بکون الموضوع له فی ألفاظ العبادات والمعاملات خاصّاً</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أقوی دلیل علی لزوم القدر الجامع للصحیحیّ والاعمّی، أنّ الصلاة ونحوها مشترک معنوی وهو ثابت بالتبادر؛ فیلزم القدر الجامع وهو الموضوع له هنا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مقبول عند العرف، بل هو المتبادر من لفظ الصلاة</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هذا، لأنّ الصحیح والأعم ضدّان لا ثالث لهما، فإذا لم یکن الإلتزام بأحدهما یجب الإلتزام بالآخر، وعند ذلک إمکان تصویر الجامع فی مقام الثبوت؛ یفتح المجال للبحث فی مقام الإثبات</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تصوّر الجامع علی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العنوانی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عنوان عرضی مشیر کالناهی عن 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المقولی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عنوان من المقولات التسع العرضیّة، کالکمّ والکیف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الموضوع له هو الوجود، کالأرکان الأربعة فی الصلاة</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یرد إیراد آخر علی الکفایة، بأنّه المتبادر من الصلاة عند العرف لیس هو الواحد البسیط العقلی، بل المتبادر هو الأرکان المخصوصة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 رکوع، سجود،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یکون الموضوع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الواحد البسیط عرفاً</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یرد هذا الإشکال علی المحقّق الإصفهانی قدس سره لأنّه صرّح فی کلامه بأنّ الجامع الذی مقبول عنده، لیس بمقولی ولا عنوانی</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الإشکال هو الإشکال الثانی بعینه فلا یلزم تکراره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الأعلام ممّن عاصرناه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الجامع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الصحیح هو ما یترتّب علیه الأثر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مرکّب یترتّب علیه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العلّة الغائیّة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والآثار المترتّبة؛ إمّا معلومة لنا کما فی المرکبّات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العرفیّة، فالجامع الصحیح معلوم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معلومة لنا کما فی المرکبّات الشرعیّة، فالجامع والصحّة لیس بمعلوم لنا؛ فنحتاج للعلم به إلی تعلیم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یترتّب علیه الأثر قد تؤثر فیه المادّة وقد لا تؤثّر، وهذا یعیّن بتعیین الشارع، فهذا الجامع قد یکون بسیطاً کما قال المحقّق الخراسانی قدس سره ، وقد یکون مرکّباً لکن بشرط أن یکون الأثر بسیطاً، أی وإن اختلفت مراتب الأثر فی الصلاة ولکنّ أثرها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متین إلّاأنّه مبهم، خصوصاً مع إبهام الأثر فی الصلاة</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صحیح إن قلنا بوضع الألفاظ للماهیّات کما هو المشهور، ولکن إن قلنا بأنّ الألفاظ وضعت للوجودات الخارجیّة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بعض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تصح هذه الدعوی؛ لأنّ الصلاة فی الخارج إمّا صحیحة وإمّا فاسدة، واللفظ وضع لها مقیّداً بأحدهما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تکون الصحّة والفساد خارجان عن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قولان ولکلّ منهما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الألفاظ للماهیّات، لأنّه لا یمکن وضعها للوجودات الخارجیّة، وذلک لأنّ المفهوم والموضوع له لابدّ أن یأتی فی الذهن، والوجودات الخارجیّة لا تدخل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بعض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الألفاظ للوجودات الخارجیّة؛ لأنّها منشأ للأثر؛ بخلاف الماهیّات، والإسم یوضع لما هو منشأ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المفاهیم مثل إجتماع النقیضین لا یکون لها وجود خارجی، فالأصح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وضعت للوجودات بما لها من الحدود والماهیّات أو المفاهیم، والوجود هنا أعم من الوجود الذهنی والخارجی</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 تصرّف فی العبارة</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الإشکال علی مقالة التهذیب والجواب عنها بثلاثة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الجامع عنوان عرضی کالعبادة الخاصّة لا بشرط هیئة ومادّة، 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هذا الإبهام یأتی فی جمیع الجوامع من الصحیحی والأعمّی، ولکنّه یختلف شدّة وضعفاً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المواد أو الهیئة لا بشرط، مع أنّها إن وجدت تکون جزء، وإن لم توجد أو لم یمکن أخذها لا تکون جزء، یلزم التناقض، وهو محال حتّی فی الإعتباریّات، بل معنی کون الشیء لا بشرط، أنّ وجوده وعدمه لا یضر ولا ینفع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التناقض والتضاد وإجتماع المثلین محال فی الأعیان والحقائق لا فی الإعتباریّات، نعم التناقض فی الإعتباریّات محال، بمعنی أنّه لا یمکن جمع اعتبار شیء وعدم اعتباره فی زمان واحد ومکان واحد، ولکن لا إشکال فی اعتبار أنّ الشیء الکذائی إذا وجد یکون جزءً وعند عدمه لا یکون جزءً، لأنّ الإعتبار بید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مبنائی، بمعنی أنّه صحیح علی مبنی وضع الألفاظ للماهیّات لا للوجودات، کما مرّ</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من تصویر الجامع علی القول بالأعمّ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إلی صاحب القوانین المحقّق القمّی قدس سره ، واختاره صاحب المحاضرات قدس سره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عبارة عن جملة من أجزاء العبادة کالأرکان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الزائد علیها معتبراً فی المأمور به لا فی المسمّی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الأجزاء لا بشرط الزیادة تکوّن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ویشکل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التسمیة بها حقیقیّة لا تدور مدار الأرکان، ضرورة صدق الصلاة مع الإخلال ببعض الأرکان، وعدم صدق الصلاة علی الأرکان مع الإخلال بسائر الأجزاء والشرائط عند الأعمّی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أن یکون الإستعمال فیما هو المأمور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بأجزائه وشرائطه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 عند الأعمّی، وکان من باب إستعمال اللفظ الموضوع للجزء فی الکلّ، لا من باب إطلاق الکلّی علی الفرد والجزئی کما هو واضح، ولا یلتزم به القائل بالأعمّ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صحیح فی المرکّبات التی تکون لها أرکان مثل الصلاة، لکن فی المرکبات التی لا یکون لها أرکان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أرکان الصلاة اصطلاح فقهی یصدر من الفقهاء، ولا أثر منها فی الروایات کما هو واضح لمن راجعها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أبواب أفعال الصلاة، الباب الأوّل،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الخوئی قدس سره أجاب عن الإشکالین الأوّلین فی 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واختار هذا المبنی، وصرّح بأنّ الأرکان فی الروایات هی الرکوع والسجود والطهارة والتکبیر، ولا ننقل کل کلامه للإختصار،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الأرکان أعم من ما هو وظیفة المختار والمضطر والناسی، وتختلف باختلاف حالات المکلّفین، فلا یرد الإشکال بأنّ لفظ الصلاة یصدق علی فاقد الأرکان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هنا من أنّ الشیء یکون بنحو لا بشرط، وبمعنی أنّه علی فرض وجوده جزء للمسمّی، وعلی فرض عدمه لا یکون جزءً له؛ لأنّ ما نحن فیه من قبیل الإعتباریّات، فالأمر بید المعتبر، بخلاف الحقائق والأعیان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ما لا یخفی، لأنّ الشیء إمّا أن یکون جزءً للمسمّی أو لا یکون، وجمعهما یلزم التناقض، والتناقض باطل، سواء کان فی الاُمور الإعتباریّة أو فی الأعیان والحقائق، واللّابشرط بمعنی أنّ وجوده لا یلزم ولا یزاحم، لا بمعنی إذا وُجد یکون جزءً للمرکّب، فلا یلائم کون الشیء لا بشرطاً مع کون الشیء جزءً للمرکّب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إلی الشیخ الأعظم الأنصاری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نسب إلی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هو الذی یکون لمعظم الأجزاء التی تدور مدارها التسمیة عرفاً، فصدق الإسم علیه کذلک، یکشف عن وجود المسمّی، وعدم صدقه عن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ویشکل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أن یکون الإستعمال فیما هو المأمور به بأجزائه وشرائطه مجازاً عند الأعمّی، وکان من باب استعمال اللفظ الموضوع للجزء فی الکلّ، ولا یلتزم به القائل بالأعم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یتبادل ما هو المعتبر فی المسمّی، فکان شیء واحد داخلاً فیه تارة وخارجاً عنه اخری، بل مردّداً بین أن یکون هو الخارج أو غیره عند اجتماع تمام الأجزاء، وهو کما تری، سیّما إذا لوحظ هذا مع ما علیه العبادات من الإختلاف الفاحش بحسب الحالات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الجواب عن الإشکالین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ذو أجزاء ینقسم إلی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 والتام، فالناقص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ینقص من أجزاءه شیئاً، والتامّ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التام والکامل، فالتامّ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تمّ من حیث الأجزاء،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الذی توجد له صفات أو خصوصیّات توجب حسنه، ولم لم تکن لم ینقص الشیء عما هو علیه عند العرف،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السیّارة المرکّبة من أجزاء، فإذا تمّت الأجزاء فهی تامّة، وإذا کان لها خصوصیّات وصفات زائدة مثل اللون وغیره، فهی کاملة، وعلی کلیهما یطلق اسم السیّارة بلا لزوم مجاز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الصلاة ونحوها، وهذا عند العرف واضح فی أسماء المرکّبات، فلا یلزم إشکال المجاز واستعمال اللفظ الذی وضع للجزء فی الکلّ ولا تبدّل الأجزاء، فالصلاة إذا کان لها معظم الأجزاء التی اعتبرها الشارع فی تمامها وصحتها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تغیّر اعتبار الشارع فی الحالات والأشخاص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صلاة، وإذا کانت لها الخصوصیّات الکمالیّة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القنوت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 کمالها، وعند عدمها لا یلزم نقصها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وضعها کوضع الأعلام الشخصیّة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لا یضرّ فی التسمیة فیها تبادل الحالات المختلفة من الصغر والکبر، ونقص بعض الأجزاء وزیادته، کذلک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ویشکل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الأعلام إنّما تکون موضوعة للأشخاص، والتشخّص إنّما یکون بالوجود الخاصّ، ویکون الشخص حقیقة باقیاً مادام وجوده باقیاً، وإن تغیّرت عوارضه من الزیادة والنقصان وغیرهما من الحالات والکیفیّات، فکما لا یضر إختلافها فی التشخّص لا یضر اختلافها فی التسمیة، وهذا بخلاف مثل ألفاظ العبادات ممّا کانت موضوعة للمرکّبات والمقیّدات، ولا یکاد یکون موضوعاً له إلّاما کان جامعاً لشتاتها وحاویاً لمتفرقاتها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وضع للوجود الشخصی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حصّة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ونحوها وضعت لعلم الجنس ووجوده عام، فلا یکون متشخّصاً، فلا یقاس أحدهما بالآخر، إلّاأن یقال إنّ علم الجنس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وجود مشتخص بنحو، ولو فی عالم الإعتبار أو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وضعت له الألفاظ إبتداءً هو الصحیح التام الواجد لتمام الأجزاء والشرائط، إلّاأن العرف یتسامحون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دیدنهم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ویطلقون تلک الألفاظ علی الفاقد للبعض تنزیلاً له منزلة الواجد، فلا یکون مجازاً فی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ذهب إلیه السکاکی فی الإستعارة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دعوی صیرورته حقیقة فیه بعد الإستعمال فیه کذلک دفعة أو دفعات، من دون حاجة إلی الکثرة والشهرة، للاُنس الحاصل من جهة المشابهة فی الصورة أو المشارکة فی التأثیر، کما فی أسامی المعاجین الموضوعة إبتداءً لخصوص مرکّبات واجدة لأجزاء خاصّة، حیث یصحّ إطلاقها علی الفاقد لبعض الأجزاء المشابه له صورة، والمشارک فی المهم أثراً تنزیلاً أو 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وضع الأعلام الشخصیّة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للنفس الناطقة، وهو مردود، لأنّ بعض الأشخاص والمسمّی من غیر ذوی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للماهیّات، وهو مردود عند البعض، لأنّ الماهیّات لا تکون منشأ للأثر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لحصّة الوجود، لأنّه هو المنشأ للأثر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ویشکل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یتم هذا فی مثل أسامی المعاجین وسایر المرکّبات الخارجیّة، ممّا یکون الموضوع له فیها إبتداءً مرکباً خاصّاً، ولا یکاد یتم فی مثل العبادات التی عرفت أنّ الصحیح منها یختلف بحسب إختلاف الحالات، وکون الصحیح بحسب حالة، فاسداً بحسب حالة اخری،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عدم إمکان التمسّک بالإطلاق وجریان البرائة للأعمّی، مع أنّ المشهور خلافه؛ لأنّ الصلاة وضعت إبتداءً للصلاة التامّة الکاملة، فلا نعلم أنّ الصلاة الناقصة صلاة حقیقیّة أم لا، فلا یمکن التمسّک بالإطلاق، بل الأصل هنا الإشتغال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الجواب عن الإشکالین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خلط بین أمرین بین صحّة إطلاق الصلاة أو السیّارة أو المعجون علی شیء مرکّب فی نفسه وقبوله، وبین صحّة إستعماله وفعله من شخص فی حالة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فی العرف هذا معجون أو سیّارة کذا، ویراد تمامه وکماله فی البلد الخاص، أو بالنسبة إلی شخص خاص، وهذا المعجون أو السیّارة بعینه لبلد آخر أو لشخص آخر یکون ناقصاً أو غیر کامل، ولا تنافی فی الکلامین عند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عند الشارع الصلاة الفاقدة للطهورین تامّة بالنسبة إلی شخص وهی بعینها ناقصة عند شخص آخر، ولا تقبل منه، بل لا یرفع تکلیفه بإتیانه، وهذا لا ینافی صدق اسم الصلاة علیهما، بل صلاة کلّ شخص فی کلّ حالة بحسبه، وهذا عند العرف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من هذا الإشتراک اللفظی، ولیس کذلک فی المعاجین والمرکّبات العرفیّة، بل هو مشترک معنوی لمعظم الأجزاء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هذا خروج عن 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حالها حال أسامی المقادیر والأوزان،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المثقال والحقّة والوزنة إلی غیر ذلک، ممّا لا شبهة فی کونها حقیقة فی الزائد والناقص فی الجملة، فإنّ الواضع وإن لاحظ مقداراً خاصّاً، إلّاأنّه لم یضع له بخصوصیّة، بل للأعمّ منه ومن الزائد والناقص، أو أنّه وإن خُصّ به أوّلاً، إلّاأنّه بالإستعمال کثیراً فیهما بعنایة أنّهما منه، قد صار حقیقة فی الأعمّ ثانیاً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ویلاحظ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یختلف زیادة ونقیصة، فلا یکون هناک ما یلحظ الزائد والناقص بالقیاس إلیه، کی یوضع اللفظ لما هو الأعمّ،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الصحیح فی الأوزان والمقادیر، فإنّ له فرداً صحیحاً یلحظ إبتداءً، فیوضع له اللفظ أو للأعمّ منه ومن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وزن کیلو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ألف غرام، یکون حقیقیّاً، وإطلاقه علی الزائد والناقص قلیلاً یکون مجازاً وتسامحیّاً، ولهذا تری عدم المسامحة عند وزن الذهب أو عند تقدیر وزن الکرّ أو عند قیاس مسافة قصر صلاة المسافر</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 الإستدلالین المحقّق الخراسانی قدس سره فی الکفایة بأنّه قد عرفت الإشکال فی تصویر الجامع الذی لابدّ منه، فکیف یصحّ معه دعوی التبادر وعدم صحّة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یمکن جواب صاحب الکفایة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الجامع للأعمّی ممکن ثبوتاً، ومضی رفع الإشکالات عن بعض وجوه تصویر الجامع للأعمی،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دلیل علی إمکان الشیء وقوعه، فإنّ وضع اللفظ للمرکّبات واستعمالها فی الأعمّ کثیراً جدّاً عند الناس، فلا یلزم البحث عن مقام الثبوت، والإمکان أکثر من هذا، ولو لم أظفر علی تصویر الجامع فی البحث العلمی</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دعائم الإسلام، ح </w:t>
      </w:r>
      <w:r>
        <w:rPr>
          <w:rFonts w:eastAsia="IRNazanin" w:cs="IRNazanin"/>
          <w:b w:val="false"/>
          <w:bCs w:val="false"/>
          <w:i w:val="false"/>
          <w:iCs w:val="false"/>
          <w:color w:val="333333"/>
          <w:sz w:val="20"/>
          <w:szCs w:val="20"/>
        </w:rPr>
        <w:t>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الإستدلال بهذه الروایة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الإسلام علی خمس، بناءً علی بطلان صلاة تارک الولایة، لکن المشهور عدم قبول صلاة تارک الولایة، لا عدم صحّتها، مع أنّ بناء الإسلام لا یکون علی الصلاة الباطلة، هذا کما قال المحقّق الخراسانی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بالخمس التی أحدها الصلاة فی صدر الروایة هی الصلاة الأعم، وإلّا یلزم الإستخدام، وهو خلاف الظاهر، لکن یرد علیه ما اورد علی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أحداً صام نهاره وقام لیله، فإنّ صوم تارک الولایة لا یعقل إلّاعلی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یقبل له صوم ولا صلاة، وهذه الصلاة هی الصلاة المعتبرة من جمیع الجهات إلّاالولایة، فهی الصلاة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فی مقابل الصحیح، وصلاة من غیر ولایة غیر مقبولة، ولیست غیر صحیحة، فهذه الصلاة لا یطلق علیها الفاسدة، 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الفاسدة أعمّ وتشمل الصلاة الباطلة والناقصة وغیر الکاملة، وهو کما تری</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إشکالان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استشکله المحقّق الخراسانی قدس سره فی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إنّما یشهد علی أنّها للأعمّ، لو لم تکن هناک دلالة علی کونها موضوعة للصحیح، وقد عرفتها، فلابدّ أن یکون التقسیم بملاحظة ما یستعمل فیه اللفظ، ولو بالعنایة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ویمکن جوابه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الصحیحی مورداً للإشکال والتأمّل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ألفاظ المرکّبات للفاسد والصحیح، وتقسیمها لهما عند العرف ممّا لا شبهة فیه، ولکن استعمالها بالعنایة والمجاز، إدعاءً بلا دلیل، بل هو خلاف ما نجده بالوجدان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اللفظ فی الصحیح والأعم بنحو التقسیم، لا یدلّ علی الحقیقة إلّاعلی قول السیّد المرتضی قدس سره ، وهو کما تری، 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الإستعمال بنحو الإطّراد، وبلا عنایة ومجاز یدلّ علی الوضع للحقیقة</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مع تصرف فی العبارة</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نقلاً عن الحائری قدس سره فی مبحث النهی عن العبادة</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فی أدلّة الأعمّی، وهنا نشیر إلی أدلّة الصحیحی، لتکمیل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أدلّة الصحیحی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ونذکرها لتکمیل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التبادر؛ ودعوی أنّ المنسبق إلی الأذهان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ألفاظ العبادات عند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الإشکال علی هذا الإستدلال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التبادر فرع وضوح المعنی، وهنا لم یتضح بعد معنی الصلاة والصوم، بل هما مجهولان مجملان، وإدعاء التبادر من ألفاظ المرکّبات، خلاف الوجدان وفهم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السلب عن الفاسد؛ بسبب الإخلال ببعض أجزائه أو شرائطه بالمداقة، وإن صحّ الإطلاق علیه بالعنایة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الظاهرة فی إثبات بعض الخواص والآثار للمسمّیات،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جُنّة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ولو لم تکن الصلاة للصحیح منها، للزم إرادة الخاص من العام، والتصرّف فی الأحادیث، وهو خلاف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نفی الأخبار الظاهرة فی ماهیّة المسمّیات وطبائعها،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إلّابفاتحة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ممّا کان ظاهراً فی نفی الحقیقة بمجرّد فقد ما یعتبر فی الصحّة شطراً أو شرطاً، ولو کانت الصلاة اسماً للأعم من الصحیح والفاسد، لم یصح سلبها عن الفاسد لفقد الجزء أو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طریقة الواضعین ودیدنهم، وضع الألفاظ للمرکّبات التامّة، کما هو قضیّة الحکمة الداعیة إلیه، والحاجة وإن دعت إلی استعمالها فی الناقص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لا یقتضی أن یکون بنحو الحقیققة، بل ولو کان مسامحة تنزیلاً للفاقد منزلة الواجد، والظاهر انّ الشارع غیر متخطی عن هذه الطریقة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الأدلّة الأربعة من الکفایة،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الإعتراض والإشکال علی هذه الأدلّة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التبادر وصحّة السلب، إدعاء من الطرفین، لأنّ القائل بالأعم، والقائل بالصحیح، کلاهما یدعیان التبادر، وصحّة السلب عن الفاسد عند الصحیحی وعدم صحّة السلب عن الفاسد عند الأعمّی، فهذه الدعوی معارضة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فی صحّة السلب وعدمه هو فهم العرف، لا الدقّة العقلیّة، ولا یبعد إدعاء عدم صحّة سلب لفظ السیّارة ونحوها عن الناقصة، إذا اجتمعت معظم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دعوی ظهور بعض الأخبار فی الصحیح، معارض بمثله فی الأعم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ثبتت، فلتثبت فی ظهور بعض الأخبار فی الصحیح وبعضها فی الأعم، فلا یثبت بها الوضع لأحدهما، هذا مضافاً إلی أنّ الإستعمال فی أحدهما أعم من الحقیقة والمجاز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طریقة الواضعین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القائل فی ذیل کلامه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یخفی هذه الدعوی وإن کانت غیر بعیدة، إلّاأنّها قابلة للمنع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استشکل المشکینی قدس سره فی حاشیة الکفایة،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الإستدلال الرابع بأنّه متوقّف علی أربعة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إستقرار أوضاع العقلاء علی الوضع للصحیح، احتیاج تفهیم العقلاء للصحیح، وکذلک الشارع، وحکم العقل بقبح تخطی الشارع عن سیرة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المقدّمة الاُولی والثالثة لم تثبتا، بل الثابت عکسهما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الألفاظ فی الشریعة والعرف علی ثلاثة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التی وضعت للصحیح، ونعلم بها من القرینة أو من التاریخ أو من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التی وضعت للأعم، ونعلم بها من القرینة أو من التاریخ أو من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التی وضعت لمعانٍ ولا نعلم أنّها وضعت للصحیح أم للأعم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تمّ تصویر الجامع فی الصحیح والأعم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مقام الثبوت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الألفاظ وضعت للأعم من الصحیح والفاسد، وذلک لدلیلی عدم صحّة السلب عن الفاسد والناقص عرفاً، وصحّة تقسیم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کالصلاة والسیّارة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الصحیح والفاسد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 فی نحو وضع الألفاظ العبادیّة فی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أقصد هل تکون الألفاظ العبادیّة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وضع تعیینی أو تعیّنی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للصلاة الصحیحة أو للأعمّ؟ وهل یستعمل فی القرآن والسنّة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الصحیح أو الأعمّ؟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استعمالها فی بعض المواضع فی الصحیح، وفی البعض الآخر فی الأعمّ بالقرینة کما مرّ فی أدلّة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والصوم المطلوبان فی الکتاب والسنّة هو الصحیح منهما، لعدم مطلوبیّة الصلاة الفاسدة للشارع، فإذا استعمل الشارع هذه الألفاظ یجب حملها علی الصحیح بقرینة أمر الشارع، إلّاإذا قامت قرینة علی إرادة الفاسد أو الأعم</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صرف الإستبعاد، ولا فائدة فیه</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هو أصل لفظی عقلائی، وهو أمارة، ومقدّم علی جمیع الاُصول العملیّة، والبراءة والإشتغال أصلان عملیّان، وهما مؤخّران عن الاُصول اللفظیّة، فإذا لم یکن الإطلاق تصل النوبة إلی الأصل العملی</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مبنی الاُستاذ، ولولا هذا المبنی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طبیعة الأوامر الشرعیّة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کأقم‌الصلاة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متقیّدة بالصحیحة، لأنّ الصلاة المطلوبة والمأمور بها هی الصحیحة، والصلاة الفاسدة لا تکون مطلوبة للشارع، وإتیانها لا یوجب سقوط التکلیف عن المکلّف</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الإشکال علی هذه الثمرة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بالبراءة والإشتغال فی الأقل والأکثر الإرتباطیّین یبتنی علی إنحلال العلم الإجمالی وعدمه فی الأقل والأکثر الإرتباطیّین، فإن قلنا بأنّ العلم الإجمالی ینحلّ إلی الشبهة البدویّة والعلم التفصیلی، تجری البراءة عن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قلنا بعدم الإنحلال، فیجری الإشتغال، فلا ربط لهذا البحث بالصحیح والأعمّ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قال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 توضیح منّا</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الثمرة فی النذر والوقف والوصیّة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مثل من نذر لمن صلّی إعطاء درهم، أو أعطاه لمن صلّی، وعلم بفساد صلاته، هل تبرأ ذمّته، لأنّه أخلّ بما لا یعتبر فی الإسم علی الأعمّ، أو لا تبرأ ذمّته؛ لأنّه لا یصدق علیها الصلاة علی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ویلاحظ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أجاب عن هذه الثمرة المحقّق الخراسانی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لیس بثمرة لمثل هذه المسألة، لما عرفت من أنّ ثمرة المسألة الاُصولیّة، هی أن یکون نتیجتها واقعة فی طریق إستنباط الأحکام الفرعیّة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تکون مسألة فقهیّة أو تشخیص لموضوعها، ومسألة النذر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عن هذا الإشکال بعض الأعلام ممّن عاصرناه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یتوقّف الحکم وإستنباطه علی تعیین موضوعه، والموضوع فی الأحکام الفقهیّة علی أنحاء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الساذجة العرفیّة غیر المستنبطة کالید التی یطلع علیه العرف، فالمعیار فیها فهم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المستنبطة الشرعیّة کالحج والصوم والزکاة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غیر المستنبطة العرفیّة الدقیقة، والعوام من الناس لا یقدرون علی تشخیص حقیقتها، وموضوع النذر ونحوه من هذا القسم، فیتوقف الحکم علی تشخیص الموضوع من قبل الفقیه، فهو من وظیفته، وکثیر من المسائل الفرعیّة فی مثل کتاب العروة الوثقی من هذا القبیل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کلّما هو من وظیفة الفقیه من المسائل الاُصولیّة، بل هذا من قبیل تطبیق الأحکام علی موضوعاتها؛ 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مبنائی، فمن قال بأنّ موضوع علم الاُصول أعم ممّا یقع فی طریق استنباط الأحکام الفرعیّة، فهو داخل فی علم الاُصول،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یتعلّق النذر بالصلاة الفاسدة وأمثالها، لأنّه لا رجحان فیها، وهو شرط فی متعلّق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الجواب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قد یکون الرجحان فی الصلاة غیر الصحیحة أو الحجّ الفاسد؛ لعوارض اخری، مثل مصلحة حضور الناس وکثرتهم فی الحجّ وصلاة الجماعة، فهی توجب عظمة الإسلام، فیصح النذر لها</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قول آخر بأنّ النزاع یجری حتّی علی القول بأنّ أسماء المعاملات وضعت للمسبّبات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العراقی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محلّ النزاع تارة من جهة أنّها بنفسها آثار، ومحلّ الکلام إنّما هو فی المؤثّرات التی تترتب علیها الآثار تارة، ولا تترتّب علیه الآثار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أنّها امور بسیطة دائر أمرها بین الوجود والعدم، غیر متصوّرة فیها التمامیّة والنقصان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یندفع ذلک، 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فبأنّها وإن کانت بنفسها آثاراً، ولکنّها بالنسبة إلی الأحکام المترتبة علیها، مثل جواز التصرّف، وحرمة تصرف الغیر، مؤثّرات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هذه الجهة لا مجال للإشکال فیها فی دخولها فی محل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الإشکال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کونها اموراً بسیطة دائرة بین الوجود والعدم، فله وجه، بناءً علی رجوع تخالف الشرع والعرف إلی تخطئة الشارع للعرف فی الموارد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بیع المنابذة، والبیع الربوی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یرونه مصداقاً للبیع مع إتحاد البیع مصداقاً ومفهوماً عند العرف والشرع، وإلّا فبناءً علی رجوع ذلک إلی تعدّد حقیقة البیع عند العرف والشرع، لا مجال لهذا الإشکال، فإنّه علیه أمکن قابلیّة البیع، مع کونه بسیطاً غایة البساطة، للإتصّاف بالصحّة والفساد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فیجری النزاع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هذا الکلام یبتنی علی القول بوجود الحقیقة الشرعیّة فی غیر المخترعات مثل البیع، ولا یقول به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نبّه علیه بعض الأساتیذ</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إدعاء أدلّة قول الصحیحی والأعمّیّ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تبادر، عدم صحّة سلب،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کلا الطرفین، ولکنّ النزاع قلیل الجدوی، بل إذا قلنا بأنّ أسماء المعاملات وضعت للمسببات، فلا فائدة فی هذا النزاع أصلاً</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 بعض کلامه فی صدر البحث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کون ألفاظ المعاملات أسامی للصحیحة لا یوجب إجمالها، کألفاظ العبادات، کی لا یصحّ التمسّک بإطلاقها عند الشکّ فی اعتبار شیء فی تأثیرها شرعاً، وذلک لأنّ إطلاقها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مسبوقاً فی مقام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علی أنّ المؤثّر عند الشارع هو المؤثّر عند العرف، ولم یعتبر فی تأثیره عنده غیر ما اعتبر عندهم، کما یُنزّل علیه إطلاق کلام غیره، حیث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ولو اعتبر فی تأثیره ما شکّ فی اعتباره، کان علیه البیان ونصب القرینة علیه، وحیث لم ینصب، بان عدم اعتباره عنده أیضاً، ولذا یتمسّکون بالإطلاق فی أبواب المعاملات، مع ذهابهم إلی کون ألفاظها موضوعة للصحیح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شکّ فی اعتبار شیء فیها عرفاً، فلا مجال للتمسّک بإطلاقها فی عدم اعتباره، بل لابدّ من اعتباره لأصالة عدم الأثر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ثلاثة مقامات للبحث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بالصحیح وهو المؤثّر شرعاً وعرفاً، فلا یجوز التمسّک بالإطلاق عند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بالصحیح وهو المؤثّر عرفاً، فیجوز التمسّک بالإطلاق عند الاُستاذ والآخوند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بالأعمّ، فیجوز التمسّک بالإطلاق عند الاُستاذ والآخوند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سهل إذا قلنا بأنّ أسماء المعاملات وضعت للمسبّبات کما هو المشهور، فلا فائدة فی البحث عن الأخذ بالإطلاق فی الأسباب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قلنا بأنّ الأسباب علی القول بالصحیح هی المؤثّرة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التمسّک بالإطلاق مطلقاً، سواء قلنا بوضع الألفاظ للأسباب أو المسبّبات، وسواء قلنا بأنّ أسماء المعاملات وضعت للصحیح أو للأعم</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مع تصرّف فی العبارة</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اعتراض من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الآخوند قدس سره بأنّه سلّم للخصم فی موردتناهی الألفاظ المرکّبات، وإن لم یصرّح به فی الجواب الأوّل، ولکن الجواب صحیح علی فرض تسلیم تناهی الألفاظ وعدم تناهی المعانی</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التناهی واللّاتناهی لهما معنیان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العرفی، وهو عدم إمکان الإحصاء عرفاً، کعدم تناهی أحجار أو حصاة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التناهی بالمعنی الفلسفی والحقیقی والدقی، مثل عدم التناهی وعدم الحدّ للوجود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فالألفاظ غیر متناهیة بالمعنی الأوّل دون الثانی؛ لأنّ إحصاء الألفاظ غیر ممکن للإنسان؛ فهو غیر متناهی عرفاً، ولکنّ إحصاء الألفاظ محدود متناهی بالمعنی الفلسفی</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هذا هو أحد الأقوال فی المتشابه وهناک أقوال اخری، راجع تفسیر المیزان للعلّامة الطباطبائی قدس سره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والتمهید فی علوم القرآن لآیة اللّه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إستعمال ألفاظ المشترک فی القرآن کالعین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أعین لا یبصرون‌بها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المتّقین فی جنّات وعیون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والقُرء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والمُطلَلَّقاتُ یَتَرَّبصْنَ بِأَنْفُسِهُنَّ ثَلاثَةَ قُروءِ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 والحیض</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لفظ از نوادر الفاظ بر شمر هر لفظ را دو معنی وان ضد یکدگر جون وصریم وسدفه وظن است وشف وبین قرء است وهاجد وجلل ورهوه‌ای پسر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الأبیض والأسود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الصبح واللیل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ضیاء الصبح والظلمة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 والشکّ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الکثیر والقلیل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الوصل والفراق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الطهر والحیض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النائم والیقظ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الکبیر والصغیر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المنخفض والمرتفع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الوصول إلی 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مع تصرّف فی بعض العبارات</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للبحث حول المشترک اللفظی ثمرة، وهی تظهر فی مبحث إستعمال اللفظ فی أکثر من 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بإمکان الإشتراک اللفظی، فهذا القول موافق لجواز استعمال اللفظ فی أکثر من 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إمکان المشترک اللفظی، فهو موافق لعدم جواز استعمال اللفظ فی أکثر من 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هذا لیس ثمرة للمسألة الاُصولیّة، مع أن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إستعمال اللفظ فی أکثر من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 رتبةً علی بحث الإشتراک، لأنّه إن قلنا بعدم جواز استعمال اللفظ فی أکثر من معنی، فلا یبقی مجالاً للبحث عن الإشتراک؛ لأنّ هذا البحث کالصغری أو مقام الثبوت بالنسبة إلی الإشتراک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الأساتیذ من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الألفاظ التی تُعدّ من المشترک اللفظی لیس بمشترک، بل له معنی وأصل مشترک، کالقرء للحیض والطهر؛ لأنّه للإنتقال من حالة إلی حالة اخری، وهی مشترکة بین الحالتین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الألفاظ التی تعدّ من المشترک اللفظی، فهی من باب الحقیقة والمجاز، کالعین للبصر وغیره</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إستعمال اللفظ فی أکثر من معنی یتصوّر علی أربعة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یستعمل فی معنی یتناول جمیع المعانی، کالمشترک المعنوی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یستعمل فی الکلّ علی سبیل البدل، کالنکرة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یستعمل فی المجموع کأنّهما جزء المعنی، فیدلّ علیهما بالتضمن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یستعمل فی کلّ واحد منهما علی سبیل الإنفراد والإستقلال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بحث فی وقوع القسم الأوّل والثانی وصحّته؛ فهذان خارجان عن البحث، والقسم الرابع هو محلّ النزاع، والقسم الثالث داخل فی النزاع علی بعض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البحث هنا إستعمال اللفظ فی أکثر من معنی واحد مطلقاً، سواء کانا حقیقیّین أو مجازیّین أو مختلفین</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مع تصرّف فی العبارة</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مع تصرّف فی العبارة</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الإستدلال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للقرآن ظهر وبطن، وکلاهما مورداً لدلالةاللفظ مستقلّاً، ولا یکون هناک قدر مشترک، فهو استعمال اللفظ فی أکثر من 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وما بعدها، ویحتوی علی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فی مورد بطون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یحمل إمّا علی معنی مقارناً للموضوع له بلا وضع واستعمال فیه، أو یحمل علی معنی لازم لمعنی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المقارن لیس معناً للفظ، والبطون یکون معنی لألفاظ القرآن، هذا مع أنّ کثیراً من البطون لیس لازماً لمعنی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کالماء والإمام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القولین الآخرین ودلیلهما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فی المفرد دون التثنیة والجمع؛ لأنّ المفرد فیه قید الوحدة بخلافهما؛ لأنّهما فی قوّة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بقید الوحدة ولحاظها هو لحاظ المفرد مستقلّاً، فهو حاصل، وإن کان المراد به شرط الواضع، فهو لا یثبت، والتثنیة والجمع لیسا فی قوّة التکرار، بل هما فردان من 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استعمال اللفظ فی أکثر من معنی فی النفی دون الإثبات، لأنّ فیه قید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 والرد علیه یظهر ممّا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نتیجة البحث وثمرته، تظهر فی باب الإشتراک والحقیقة والمجاز، والکنایة وبطون القرآن، فبناءً علی الجواز فیمکن الإشتراک ثبوتاً، ودلالة اللفظ علی أکثر من معنی واحد فیها، وإلّا فلا یمکن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هذه لیست بثمرة للمسألة الاُصولیّة، وغایة ما یمکن أن یقال إنّ هذه من مبادیء علم الاُصول</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کیفیّة قیام المبادئ بالذات وامتیاز الحرف عن الإسم والفعل</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 تصرّف فی العبارات</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منطق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بین المشتق الصرفی والاُصولی عموم وخصوص من وجه،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اصولی وصرفی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اصولی لا صرفی؛ لوجود الملاک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وتصریح بعض الفقهاء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صرفی لا اصولی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فالمشتق فی الاُصول اصطلاح خاصّ یدخل فیه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الضارب والزوج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ویخرج منه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ویضرب ونحوهما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فی المشتق الاُصولی تعتبر أربعة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الذات فی المشتق، ولهذا خرج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المبدأ فی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فیه تصوّر تلبّس الذات بالمبدأ، ولهذا خرج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فیه تصوّر انقضاء المبدأ عن الذات، ولهذا خرج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فالمشتق الاُصولی یشمل بعض الجوامد مثل الزوج، وبعض المشتق الصرفی مثل اسم الفاعل والمفعول والصفة المشبهة وصیغة المبالغة واسم المکان واسم الزمان واسم الآلة</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خروج القسم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الإنتزاعی الجامد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أعم ممّن تلبّس بالمبدأ فی الحال أو غیره</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جوابه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یختلف اسم الزمان والمکان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فیعود الإشکال لعدم إتحادهما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إذا کان اسم الزمان والمکان مشترک معنوی، ولکن هو مشترک لفظی</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عند الدقّة ینقسم إلی الماضی والمستقبل، لأنّ الحال لیس بموجود، بل کلّ لحظة تفرض أنّها حال، فهی إمّا منقضیة أو مستقبلة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المعیار هنا العرف، وعنده الزمان ینقسم إلی الماضی والمستقبل والحال بالتسامح؛ لأنّهم یفرضون مقداراً من الماضی والمستقبل بعنوان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هنا خارج عن علم الاُصول، وهو بحث نحوی ولابدّ أخذه منهم، والمتبادر عند النحاة والعرف دلالة الفعل علی الزمان ولو بنحو شرط الواضع</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 مثل تاجر، الشأنّیة مثل مفتاح، الملکة مثل اجتهاد، الفعل مثل ضارب</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تقریر ثالث لهذا الأصل، وهو أصالة الإشتراک المعنوی إذا دار الأمر بینه وبین الحقیقة والمجاز لغلبة الإستعمال، کما قرّره فی الکفایة وأجاب عنه بعدم الغلبة وعدم حجیّة الغلبة</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الإشکال علی جریان الإستصحاب هنا بأنّ الإستصحاب أصل عملی لا لفظی، فلا یجری هنا، بل إن جری فهو یجری فی المقام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الحکمی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عدم جریانه أصلاً</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الأساتیذ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 بجریان أصل الإشتغال والتخییر فی المشتق فی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وأکرمت من انقضی عنه التلبّس بالعلم، فتشکّ فی براءة الذمّة، فالأصل هو اشتغال الذمّة ما لم تکرم من تلبّس بالعلم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العدول ولا تکرم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زید قد انقضی عنه التلبّس بالعدل، فهنا دوران الأمر بین المحذورین، فنحکم بالتخییر</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القوانین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بینهم فی محل الخلاف قولان، المجاز مطلقاً وهو مذهب أکثر الأشاعرة، والحقیقة مطلقاً وهو المشهور بین الشیعة والمعتزلة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أقوال اخر منتشرة، والظاهر أنّها محدّثة من التجاء کلّ واحد من الطرفین فی مقام العجز عن ردّ شبهة خصمه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جماعة وفرّقوا بین ما کان المبدأ من المصادر السیّالة کالتکلّم والأخبار وغیرهما، فاشترطوا البقاء فیه دون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واُخری فرّقوا بین ما لو کان المبدأ حدوثیّاً أو ثبوتیّاً، فاشترطوا البقاء فی الأوّل دون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واُخری فرّقوا بین ما لو طرأ الضدّ الوجودی علی المحل، سواء ناقض الضدّ الأوّل کالحرکة والسکون، أو ضادّه وغیره، فاشترطوا البقاء فی الأوّل دون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وفصّل بعضهم بین ما کان المشتق محکوماً علیه أو به، فاشترط فی الثانی دون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التبادر علی الأعم یکون بالقرینة، لوجود خصوصیّة فی الموارد</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صحّة السلب، یکون بالقرینة، لوجود خصوصیّة فی المورد</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التبادر دلیل للأعمّی والأخصّی فی المشتق، فهو إدّعاء من الطرفین ولا یجدی لهما، فیبقی وجه واحد لإثبات القول بالأخص، وهو ردّ القول بالأعم إن قلنا بالملازمة بین رد القول بالأعم وإثبات القول بالأخص</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وجوه واحتمالات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الإشتراک اللفظی فی المشتق للمتلبّس ومن انقضی عنه المبدأ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الوضع وخصوص الموضوع له للمتلبّس ومن انقضی عنه المبدأ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الإشتراک المعنوی للمتلبّس ومن انقضی عنه المبدأ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ثبت بطلان الإحتمالات الثلاثة الاُولی التی یثبت بها القول بالأعم، تعیّن القول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تقریر آخر لکلام شیخنا الاُستاذ دامت برکاته</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کلامهما فی الدلیل الرابع من أدلّة القول بالأخصّ فراجع</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کلام 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الإستدلال للقول بالأعم بوجوه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قلنا بالأخصّ یلزم کثرة المجاز فی استعمال المشتق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مثل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حکمة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إدّعاء بلا دلیل، بل الأمر بالعکس؛ لأنّ الإستعمال فی المتلبّس کثیر، مثل جالس وساجد ومجتهد وماء متغیّر وکر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الإستدلال بآیة من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إنّی جاعِلکَ للنّاس إماماً قال ومِن ذُرِّیَتِی قال لاَ ینال عهدی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والإستدلال بالآیة مع ضمیمة الروایات تام، حیث استدلّوا بالروایات بأنّ من عبد الأصنام فی الجاهلیّة من مصادیق الظالمین، ولا یمکن لهم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هشام بن سالم عنهم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عبد صنماً أو وثناً أو مثالاً لا یکون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ومن الظالم من ولدی الذی لا ینال عهدک،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 لصنم من دونی لا أجعله إماماً أبداً، ولا یصلح أن یکون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فالظالم فی الآیة أعم ممّن تلبّس بالظلم أو انقضی عنه المبدأ وهو مؤمن فی الحال، وکلاهما لا یمکن لهم الإمامة؛ لصدق الظالم علیهما، ولو لم یکن کذلک لم یتم استدلال الإمام علیه السلام بالآیة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ویرد علیه ما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التوقّف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بالأعم فی الظالم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یتمّ الإستدلال ولو کان موضوعاً لخصوص المتلبّس؛ لأنّ الأوصاف العنوانیّة التی تؤخذ فی موضوعات الأحکام تکون علی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أخذ العنوان لمجرّد الإشارة إلی ما هو فی الحقیقة موضوع للحکم، مثل علیک بهذا الجالس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لأجل الإشارة إلی علیّة المبدأ للحکم حدوثاً لا بقاءً،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السارق والسارقة فاقطعوا أیدیهما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لأجل علیّة المبدأ للحکم حدوثاً وبقاءً، مثل اجتنب عن المسکر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الشریفة من القسم الثانی، فإنّ الآیة الشریفة فی بیان جلالة قدر الإمامة، ومن المعلوم أنّ المناسب لذلک هو أن لا یکون المتقمّص بها متلبّساً بالظم أصلاً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الأقول فی ترکیب المشتق وبساطته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فی معنی الترکیب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المشتق مرکّب من المبدأ والنسبة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المشتق مرکّب من المبدأ والذات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المشتق مرکّب من المبدأ والنسبة، وهو المنسوب إلی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فی معنی البساطة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المشتق بسیط؛ لأنّه مبدأ لا بشرط الحمل، فی مقابل المصدر وهو مبدأ بشرط لا عن الحمل، وهو المنسوب إلی الفلاسفة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المشتق بسیط، لکن بنحو الحصّة التوأمة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القضیّة الحیثیّة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المحقّق العراقی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المشتق بسیط بدواً ومرکّب تحلیلاً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قول تهذیب الاُصول، ومختار شیخنا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ولعلّ هذا القول نوع من الجمع بین القول الأوّل والثانی</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الإستدلال للترکیب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المتبادر من المشتق هو الترکیب، نحو الضارب أی من له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الذات لازم لصحّة الحمل؛ ولهذا لا یحمل المصدر علی الشخص، فلا یقال زید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التثنیة والجمع فی المشتق، بخلاف المبدأ إذ هو لیس إلّاللحاظ الذات فی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بعض المشتقّات مع زوال الذات، مثل اسم الزمان والمکان والآلة</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النائینی قدس سره فی الجواب عن هذا الإشکال بما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الناطق هنا بمعنی من له نفس ناطقة، وهو ذاتی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ما هو مبدأ للنطق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والتکلّم والإدراک وأمثالهما أثر ذلک؛ فلا یرد الإشکال علی السیّد بأنّهما من العوارض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الإنسانیّة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الحیوانیّة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الناطقیّة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الجسمیّة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الطول، هذه قضایاعدیدة جاءت من قبل التحلیل والتعمّل</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بکون المشتق مرکّب من الذات والمبدأ، فالفرق بین المشتق والمبدأ واضح، ونتیجة ذلک صحّة حمل المشتق وعدم صحّة حمل المبدأ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قلنا بکون المشتق بسیط، فالفرق مشکل؛ ویلزم بیان الفرق بینهما؛ لأنّه مع بساطتهما یصح حمل أحدهما دون الآخر</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الإعتراض علی کلام المحقّق الخراسانی قدس سره بأنّه ملاک الحمل وعدمه، هو وحدة الموضوع والمحمول وعدمها، ولا ربط لهذا فی کون الشیء بشرط لا أو لا بشرط، فتأمّل</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البحث، وظهر أنّ المادّة الاُولی فی المشتقّات لیست هی المصدر أو الفعل أو اسم المصدر، بل المادّة هی الحقیقة العاریة عن جمیع فعلیّات الصور، فراجع</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کلامه قدس سره فی صدر البحث</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اشترط قیام مبدأ الإشتقاق بالموصوف فی صدق المشتق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وخالف فی ذلک جماعة فلم یعتبروا قیام المبدأ فی صدق المشتق،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وانتصر لهم بعض الأفاضل المتأخرین، بصدق العالم والقادر ونحوهما علیه تعالی، مع عینیّة صفاته تعالی کما هو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صاحب الفصول هذا الإنتصار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إطباق الفریقین علی أنّ المبدأ لابدّ أن یکون مغایراً لذی المبدأ، وإنّما اختلفوا فی وجوب قیامه به وعدمه، فالوجه إلتزام وقوع النقل فی تلک الألفاظ بالنسبة إلیه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الاُستاذ موافق لما فی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هذا البحث وأمثاله خارج عن مباحث الاُصول، ولیس الاُصول محل بحثها، ولا فائدة فیه هنا، وإن کانت هذه الأبحاث ذو مرتبة شریفة وفوائد جلیلة، لکن فی العقائد والمعارف والکلام</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فی أنّ القضایا الشرعیّة والأحکام تکون بنحو القضایا الحقیقیّة؛ لأنّها أحکام قانونیّة علی نهج القوانین العرفیّة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أنّ بعض الأحکام الشرعیّة تدور مدار الموضوع حدوثاً وبقاءً، مثل قولنا یجب إکرام العالم، أو لا تصلّ خلف الفاسق، فإذا حدث الحکم بحدوث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یستمر إلی زوال الموضوع، فإذا انتفی عنهما الفسق والعلم؛ ینتفی الحکم بانتفاء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بعض الأحکام تدور مدار حدوث العنوان، ویستمر الحکم حتّی بعد زوال العنوان 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والسارق والسارقة فاقطعوا أیدیهما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فالسارق ولو لم یتلبّس الآن بالسرقة، لکن یشمله حدّ السرقة، وهذا کلّه بالقرینة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لم یکن هناک قرینة علی أنّ عنوان المشتق الذی ورد فی الشریعة ورد لوجود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حدوثاً وبقاءً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لحدوث الموضوع فقط، فهذا مورد لبحث المشتق وهل هو حقیقة فی المتلبّس أو الأعم منه وممّن انقضی عنه التلبّس؟ فبحث المشتق له مورد وثمرة فی الشریعة، ولکن نادر الوجود جدّاً، ولا یلیق شأنه بهذا البحث الطویل فی الاُصول، خصوصاً مع خلط المباحث العقلیّة مع اللغویّة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50962</Words>
  <Characters>233455</Characters>
  <CharactersWithSpaces>282826</CharactersWithSpaces>
  <Paragraphs>1938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2026-08-19T02:10:33Z</dcterms:created>
  <dc:creator>ghaemiyeh.com</dc:creator>
  <dc:description/>
  <dc:language>en-US</dc:language>
  <cp:lastModifiedBy/>
  <dcterms:modified xsi:type="dcterms:W3CDTF">2026-08-19T05:40:39Z</dcterms:modified>
  <cp:revision>1</cp:revision>
  <dc:subject/>
  <dc:title>تنظیم الاصول و تقریرات درس الاصول</dc:title>
</cp:coreProperties>
</file>

<file path=docProps/custom.xml><?xml version="1.0" encoding="utf-8"?>
<Properties xmlns="http://schemas.openxmlformats.org/officeDocument/2006/custom-properties" xmlns:vt="http://schemas.openxmlformats.org/officeDocument/2006/docPropsVTypes"/>
</file>