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علمی تخصصی پاسخ به شبهات </w:t>
      </w:r>
      <w:r>
        <w:rPr>
          <w:rtl w:val="true"/>
        </w:rPr>
        <w:t xml:space="preserve">- </w:t>
      </w:r>
      <w:r>
        <w:rPr>
          <w:rtl w:val="true"/>
        </w:rPr>
        <w:t xml:space="preserve">سال اول </w:t>
      </w:r>
      <w:r>
        <w:rPr>
          <w:rtl w:val="true"/>
        </w:rPr>
        <w:t xml:space="preserve">- </w:t>
      </w:r>
      <w:r>
        <w:rPr>
          <w:rtl w:val="true"/>
        </w:rPr>
        <w:t xml:space="preserve">شماره سوم پاییز </w:t>
      </w:r>
      <w:r>
        <w:rPr/>
        <w:t>1395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32098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832100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832102_581953129">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832104_581953129">
            <w:r>
              <w:rPr>
                <w:webHidden/>
                <w:rStyle w:val="IndexLink"/>
                <w:rtl w:val="true"/>
              </w:rPr>
              <w:t>رهیافتی به منظومة فکری مقام معظم رهبری</w:t>
            </w:r>
            <w:r>
              <w:rPr>
                <w:rStyle w:val="IndexLink"/>
                <w:rtl w:val="true"/>
              </w:rPr>
              <w:t>(</w:t>
            </w:r>
            <w:r>
              <w:rPr>
                <w:rStyle w:val="IndexLink"/>
                <w:rtl w:val="true"/>
              </w:rPr>
              <w:t>مدّ ظله العالی</w:t>
            </w:r>
            <w:r>
              <w:rPr>
                <w:rStyle w:val="IndexLink"/>
                <w:rtl w:val="true"/>
              </w:rPr>
              <w:t>)</w:t>
              <w:tab/>
            </w:r>
            <w:r>
              <w:rPr>
                <w:rStyle w:val="IndexLink"/>
              </w:rPr>
              <w:t>12</w:t>
            </w:r>
          </w:hyperlink>
        </w:p>
        <w:p>
          <w:pPr>
            <w:pStyle w:val="Contents3"/>
            <w:tabs>
              <w:tab w:val="clear" w:pos="8459"/>
              <w:tab w:val="right" w:pos="9026" w:leader="dot"/>
            </w:tabs>
            <w:rPr/>
          </w:pPr>
          <w:hyperlink w:anchor="__RefHeading___Toc1832106_581953129">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832108_581953129">
            <w:r>
              <w:rPr>
                <w:webHidden/>
                <w:rStyle w:val="IndexLink"/>
                <w:rtl w:val="true"/>
              </w:rPr>
              <w:t>مقدمه</w:t>
            </w:r>
            <w:r>
              <w:rPr>
                <w:rStyle w:val="IndexLink"/>
                <w:rtl w:val="true"/>
              </w:rPr>
              <w:tab/>
            </w:r>
            <w:r>
              <w:rPr>
                <w:rStyle w:val="IndexLink"/>
              </w:rPr>
              <w:t>12</w:t>
            </w:r>
          </w:hyperlink>
        </w:p>
        <w:p>
          <w:pPr>
            <w:pStyle w:val="Contents3"/>
            <w:tabs>
              <w:tab w:val="clear" w:pos="8459"/>
              <w:tab w:val="right" w:pos="9026" w:leader="dot"/>
            </w:tabs>
            <w:rPr/>
          </w:pPr>
          <w:hyperlink w:anchor="__RefHeading___Toc1832110_581953129">
            <w:r>
              <w:rPr>
                <w:webHidden/>
                <w:rStyle w:val="IndexLink"/>
                <w:rtl w:val="true"/>
              </w:rPr>
              <w:t>فصل اول</w:t>
            </w:r>
            <w:r>
              <w:rPr>
                <w:rStyle w:val="IndexLink"/>
                <w:rtl w:val="true"/>
              </w:rPr>
              <w:t xml:space="preserve">: </w:t>
            </w:r>
            <w:r>
              <w:rPr>
                <w:rStyle w:val="IndexLink"/>
                <w:rtl w:val="true"/>
              </w:rPr>
              <w:t>زمینه‌ها و ضرورت‌ها</w:t>
            </w:r>
            <w:r>
              <w:rPr>
                <w:rStyle w:val="IndexLink"/>
                <w:rtl w:val="true"/>
              </w:rPr>
              <w:tab/>
            </w:r>
            <w:r>
              <w:rPr>
                <w:rStyle w:val="IndexLink"/>
              </w:rPr>
              <w:t>13</w:t>
            </w:r>
          </w:hyperlink>
        </w:p>
        <w:p>
          <w:pPr>
            <w:pStyle w:val="Contents3"/>
            <w:tabs>
              <w:tab w:val="clear" w:pos="8459"/>
              <w:tab w:val="right" w:pos="9026" w:leader="dot"/>
            </w:tabs>
            <w:rPr/>
          </w:pPr>
          <w:hyperlink w:anchor="__RefHeading___Toc1832112_581953129">
            <w:r>
              <w:rPr>
                <w:webHidden/>
                <w:rStyle w:val="IndexLink"/>
                <w:rtl w:val="true"/>
              </w:rPr>
              <w:t>فصل دوم</w:t>
            </w:r>
            <w:r>
              <w:rPr>
                <w:rStyle w:val="IndexLink"/>
                <w:rtl w:val="true"/>
              </w:rPr>
              <w:t xml:space="preserve">: </w:t>
            </w:r>
            <w:r>
              <w:rPr>
                <w:rStyle w:val="IndexLink"/>
                <w:rtl w:val="true"/>
              </w:rPr>
              <w:t>مبانی نظری</w:t>
            </w:r>
            <w:r>
              <w:rPr>
                <w:rStyle w:val="IndexLink"/>
                <w:rtl w:val="true"/>
              </w:rPr>
              <w:tab/>
            </w:r>
            <w:r>
              <w:rPr>
                <w:rStyle w:val="IndexLink"/>
              </w:rPr>
              <w:t>15</w:t>
            </w:r>
          </w:hyperlink>
        </w:p>
        <w:p>
          <w:pPr>
            <w:pStyle w:val="Contents3"/>
            <w:tabs>
              <w:tab w:val="clear" w:pos="8459"/>
              <w:tab w:val="right" w:pos="9026" w:leader="dot"/>
            </w:tabs>
            <w:rPr/>
          </w:pPr>
          <w:hyperlink w:anchor="__RefHeading___Toc1832114_581953129">
            <w:r>
              <w:rPr>
                <w:webHidden/>
                <w:rStyle w:val="IndexLink"/>
                <w:rtl w:val="true"/>
              </w:rPr>
              <w:t>فصل سوم</w:t>
            </w:r>
            <w:r>
              <w:rPr>
                <w:rStyle w:val="IndexLink"/>
                <w:rtl w:val="true"/>
              </w:rPr>
              <w:t xml:space="preserve">: </w:t>
            </w:r>
            <w:r>
              <w:rPr>
                <w:rStyle w:val="IndexLink"/>
                <w:rtl w:val="true"/>
              </w:rPr>
              <w:t xml:space="preserve">چشم‌انداز </w:t>
            </w:r>
            <w:r>
              <w:rPr>
                <w:rStyle w:val="IndexLink"/>
                <w:rtl w:val="true"/>
              </w:rPr>
              <w:t>(</w:t>
            </w:r>
            <w:r>
              <w:rPr>
                <w:rStyle w:val="IndexLink"/>
                <w:rtl w:val="true"/>
              </w:rPr>
              <w:t>افق مطلوب</w:t>
            </w:r>
            <w:r>
              <w:rPr>
                <w:rStyle w:val="IndexLink"/>
                <w:rtl w:val="true"/>
              </w:rPr>
              <w:t>)</w:t>
              <w:tab/>
            </w:r>
            <w:r>
              <w:rPr>
                <w:rStyle w:val="IndexLink"/>
              </w:rPr>
              <w:t>18</w:t>
            </w:r>
          </w:hyperlink>
        </w:p>
        <w:p>
          <w:pPr>
            <w:pStyle w:val="Contents3"/>
            <w:tabs>
              <w:tab w:val="clear" w:pos="8459"/>
              <w:tab w:val="right" w:pos="9026" w:leader="dot"/>
            </w:tabs>
            <w:rPr/>
          </w:pPr>
          <w:hyperlink w:anchor="__RefHeading___Toc1832116_581953129">
            <w:r>
              <w:rPr>
                <w:webHidden/>
                <w:rStyle w:val="IndexLink"/>
                <w:rtl w:val="true"/>
              </w:rPr>
              <w:t>فصل چهارم</w:t>
            </w:r>
            <w:r>
              <w:rPr>
                <w:rStyle w:val="IndexLink"/>
                <w:rtl w:val="true"/>
              </w:rPr>
              <w:t xml:space="preserve">: </w:t>
            </w:r>
            <w:r>
              <w:rPr>
                <w:rStyle w:val="IndexLink"/>
                <w:rtl w:val="true"/>
              </w:rPr>
              <w:t>اهداف</w:t>
            </w:r>
            <w:r>
              <w:rPr>
                <w:rStyle w:val="IndexLink"/>
                <w:rtl w:val="true"/>
              </w:rPr>
              <w:tab/>
            </w:r>
            <w:r>
              <w:rPr>
                <w:rStyle w:val="IndexLink"/>
              </w:rPr>
              <w:t>19</w:t>
            </w:r>
          </w:hyperlink>
        </w:p>
        <w:p>
          <w:pPr>
            <w:pStyle w:val="Contents4"/>
            <w:tabs>
              <w:tab w:val="clear" w:pos="8176"/>
              <w:tab w:val="right" w:pos="9026" w:leader="dot"/>
            </w:tabs>
            <w:rPr/>
          </w:pPr>
          <w:hyperlink w:anchor="__RefHeading___Toc1832118_581953129">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832120_581953129">
            <w:r>
              <w:rPr>
                <w:webHidden/>
                <w:rStyle w:val="IndexLink"/>
              </w:rPr>
              <w:t>1</w:t>
            </w:r>
            <w:r>
              <w:rPr>
                <w:rStyle w:val="IndexLink"/>
                <w:rtl w:val="true"/>
              </w:rPr>
              <w:t xml:space="preserve">. </w:t>
            </w:r>
            <w:r>
              <w:rPr>
                <w:rStyle w:val="IndexLink"/>
                <w:rtl w:val="true"/>
              </w:rPr>
              <w:t>پیشگیری از ترویج و تثبیت شبهات</w:t>
            </w:r>
            <w:r>
              <w:rPr>
                <w:rStyle w:val="IndexLink"/>
                <w:rtl w:val="true"/>
              </w:rPr>
              <w:tab/>
            </w:r>
            <w:r>
              <w:rPr>
                <w:rStyle w:val="IndexLink"/>
              </w:rPr>
              <w:t>20</w:t>
            </w:r>
          </w:hyperlink>
        </w:p>
        <w:p>
          <w:pPr>
            <w:pStyle w:val="Contents4"/>
            <w:tabs>
              <w:tab w:val="clear" w:pos="8176"/>
              <w:tab w:val="right" w:pos="9026" w:leader="dot"/>
            </w:tabs>
            <w:rPr/>
          </w:pPr>
          <w:hyperlink w:anchor="__RefHeading___Toc1832122_581953129">
            <w:r>
              <w:rPr>
                <w:webHidden/>
                <w:rStyle w:val="IndexLink"/>
              </w:rPr>
              <w:t>2</w:t>
            </w:r>
            <w:r>
              <w:rPr>
                <w:rStyle w:val="IndexLink"/>
                <w:rtl w:val="true"/>
              </w:rPr>
              <w:t xml:space="preserve">. </w:t>
            </w:r>
            <w:r>
              <w:rPr>
                <w:rStyle w:val="IndexLink"/>
                <w:rtl w:val="true"/>
              </w:rPr>
              <w:t>درمان آسیب‌های ایجاد شده در اثر نشر شبهات</w:t>
            </w:r>
            <w:r>
              <w:rPr>
                <w:rStyle w:val="IndexLink"/>
                <w:rtl w:val="true"/>
              </w:rPr>
              <w:tab/>
            </w:r>
            <w:r>
              <w:rPr>
                <w:rStyle w:val="IndexLink"/>
              </w:rPr>
              <w:t>21</w:t>
            </w:r>
          </w:hyperlink>
        </w:p>
        <w:p>
          <w:pPr>
            <w:pStyle w:val="Contents2"/>
            <w:tabs>
              <w:tab w:val="clear" w:pos="8743"/>
              <w:tab w:val="right" w:pos="9026" w:leader="dot"/>
            </w:tabs>
            <w:rPr/>
          </w:pPr>
          <w:hyperlink w:anchor="__RefHeading___Toc1832124_581953129">
            <w:r>
              <w:rPr>
                <w:webHidden/>
                <w:rStyle w:val="IndexLink"/>
                <w:rtl w:val="true"/>
              </w:rPr>
              <w:t xml:space="preserve">درباره مطالعات و مهم‌ترین عرصه‌های قرآن پژوهی مستشرقان </w:t>
            </w:r>
            <w:r>
              <w:rPr>
                <w:rStyle w:val="IndexLink"/>
                <w:rtl w:val="true"/>
              </w:rPr>
              <w:t xml:space="preserve">/ </w:t>
            </w:r>
            <w:r>
              <w:rPr>
                <w:rStyle w:val="IndexLink"/>
                <w:rtl w:val="true"/>
              </w:rPr>
              <w:t>گفتگو با حجت الاسلام و المسلمین دکتر محمد جواد اسکندرلو</w:t>
            </w:r>
            <w:r>
              <w:rPr>
                <w:rStyle w:val="IndexLink"/>
                <w:rtl w:val="true"/>
              </w:rPr>
              <w:tab/>
            </w:r>
            <w:r>
              <w:rPr>
                <w:rStyle w:val="IndexLink"/>
              </w:rPr>
              <w:t>24</w:t>
            </w:r>
          </w:hyperlink>
        </w:p>
        <w:p>
          <w:pPr>
            <w:pStyle w:val="Contents2"/>
            <w:tabs>
              <w:tab w:val="clear" w:pos="8743"/>
              <w:tab w:val="right" w:pos="9026" w:leader="dot"/>
            </w:tabs>
            <w:rPr/>
          </w:pPr>
          <w:hyperlink w:anchor="__RefHeading___Toc1832126_581953129">
            <w:r>
              <w:rPr>
                <w:webHidden/>
                <w:rStyle w:val="IndexLink"/>
                <w:rtl w:val="true"/>
              </w:rPr>
              <w:t xml:space="preserve">بررسی عدالت در روابط زناشویی همسران از منظر اسلام </w:t>
            </w:r>
            <w:r>
              <w:rPr>
                <w:rStyle w:val="IndexLink"/>
                <w:rtl w:val="true"/>
              </w:rPr>
              <w:t xml:space="preserve">/ </w:t>
            </w:r>
            <w:r>
              <w:rPr>
                <w:rStyle w:val="IndexLink"/>
                <w:rtl w:val="true"/>
              </w:rPr>
              <w:t>احمد رضا دردشتی</w:t>
            </w:r>
            <w:r>
              <w:rPr>
                <w:rStyle w:val="IndexLink"/>
                <w:rtl w:val="true"/>
              </w:rPr>
              <w:tab/>
            </w:r>
            <w:r>
              <w:rPr>
                <w:rStyle w:val="IndexLink"/>
              </w:rPr>
              <w:t>32</w:t>
            </w:r>
          </w:hyperlink>
        </w:p>
        <w:p>
          <w:pPr>
            <w:pStyle w:val="Contents3"/>
            <w:tabs>
              <w:tab w:val="clear" w:pos="8459"/>
              <w:tab w:val="right" w:pos="9026" w:leader="dot"/>
            </w:tabs>
            <w:rPr/>
          </w:pPr>
          <w:hyperlink w:anchor="__RefHeading___Toc1832128_581953129">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832130_581953129">
            <w:r>
              <w:rPr>
                <w:webHidden/>
                <w:rStyle w:val="IndexLink"/>
                <w:rtl w:val="true"/>
              </w:rPr>
              <w:t>چکیده</w:t>
            </w:r>
            <w:r>
              <w:rPr>
                <w:rStyle w:val="IndexLink"/>
                <w:rtl w:val="true"/>
              </w:rPr>
              <w:tab/>
            </w:r>
            <w:r>
              <w:rPr>
                <w:rStyle w:val="IndexLink"/>
              </w:rPr>
              <w:t>32</w:t>
            </w:r>
          </w:hyperlink>
        </w:p>
        <w:p>
          <w:pPr>
            <w:pStyle w:val="Contents3"/>
            <w:tabs>
              <w:tab w:val="clear" w:pos="8459"/>
              <w:tab w:val="right" w:pos="9026" w:leader="dot"/>
            </w:tabs>
            <w:rPr/>
          </w:pPr>
          <w:hyperlink w:anchor="__RefHeading___Toc1832132_581953129">
            <w:r>
              <w:rPr>
                <w:webHidden/>
                <w:rStyle w:val="IndexLink"/>
                <w:rtl w:val="true"/>
              </w:rPr>
              <w:t>مقدمه</w:t>
            </w:r>
            <w:r>
              <w:rPr>
                <w:rStyle w:val="IndexLink"/>
                <w:rtl w:val="true"/>
              </w:rPr>
              <w:tab/>
            </w:r>
            <w:r>
              <w:rPr>
                <w:rStyle w:val="IndexLink"/>
              </w:rPr>
              <w:t>33</w:t>
            </w:r>
          </w:hyperlink>
        </w:p>
        <w:p>
          <w:pPr>
            <w:pStyle w:val="Contents3"/>
            <w:tabs>
              <w:tab w:val="clear" w:pos="8459"/>
              <w:tab w:val="right" w:pos="9026" w:leader="dot"/>
            </w:tabs>
            <w:rPr/>
          </w:pPr>
          <w:hyperlink w:anchor="__RefHeading___Toc1832134_581953129">
            <w:r>
              <w:rPr>
                <w:webHidden/>
                <w:rStyle w:val="IndexLink"/>
                <w:rtl w:val="true"/>
              </w:rPr>
              <w:t>زن از منظر انسان‌شناسی اسلام</w:t>
            </w:r>
            <w:r>
              <w:rPr>
                <w:rStyle w:val="IndexLink"/>
                <w:rtl w:val="true"/>
              </w:rPr>
              <w:tab/>
            </w:r>
            <w:r>
              <w:rPr>
                <w:rStyle w:val="IndexLink"/>
              </w:rPr>
              <w:t>34</w:t>
            </w:r>
          </w:hyperlink>
        </w:p>
        <w:p>
          <w:pPr>
            <w:pStyle w:val="Contents3"/>
            <w:tabs>
              <w:tab w:val="clear" w:pos="8459"/>
              <w:tab w:val="right" w:pos="9026" w:leader="dot"/>
            </w:tabs>
            <w:rPr/>
          </w:pPr>
          <w:hyperlink w:anchor="__RefHeading___Toc1832136_581953129">
            <w:r>
              <w:rPr>
                <w:webHidden/>
                <w:rStyle w:val="IndexLink"/>
                <w:rtl w:val="true"/>
              </w:rPr>
              <w:t>عدالت جنسی یا تبعیض جنسی؟</w:t>
            </w:r>
            <w:r>
              <w:rPr>
                <w:rStyle w:val="IndexLink"/>
                <w:rtl w:val="true"/>
              </w:rPr>
              <w:t>!</w:t>
              <w:tab/>
            </w:r>
            <w:r>
              <w:rPr>
                <w:rStyle w:val="IndexLink"/>
              </w:rPr>
              <w:t>38</w:t>
            </w:r>
          </w:hyperlink>
        </w:p>
        <w:p>
          <w:pPr>
            <w:pStyle w:val="Contents3"/>
            <w:tabs>
              <w:tab w:val="clear" w:pos="8459"/>
              <w:tab w:val="right" w:pos="9026" w:leader="dot"/>
            </w:tabs>
            <w:rPr/>
          </w:pPr>
          <w:hyperlink w:anchor="__RefHeading___Toc1832138_581953129">
            <w:r>
              <w:rPr>
                <w:webHidden/>
                <w:rStyle w:val="IndexLink"/>
                <w:rtl w:val="true"/>
              </w:rPr>
              <w:t>حقوق زن در خانواده</w:t>
            </w:r>
            <w:r>
              <w:rPr>
                <w:rStyle w:val="IndexLink"/>
                <w:rtl w:val="true"/>
              </w:rPr>
              <w:tab/>
            </w:r>
            <w:r>
              <w:rPr>
                <w:rStyle w:val="IndexLink"/>
              </w:rPr>
              <w:t>38</w:t>
            </w:r>
          </w:hyperlink>
        </w:p>
        <w:p>
          <w:pPr>
            <w:pStyle w:val="Contents4"/>
            <w:tabs>
              <w:tab w:val="clear" w:pos="8176"/>
              <w:tab w:val="right" w:pos="9026" w:leader="dot"/>
            </w:tabs>
            <w:rPr/>
          </w:pPr>
          <w:hyperlink w:anchor="__RefHeading___Toc1832140_581953129">
            <w:r>
              <w:rPr>
                <w:webHidden/>
                <w:rStyle w:val="IndexLink"/>
              </w:rPr>
              <w:t>1</w:t>
            </w:r>
            <w:r>
              <w:rPr>
                <w:rStyle w:val="IndexLink"/>
                <w:rtl w:val="true"/>
              </w:rPr>
              <w:t xml:space="preserve">. </w:t>
            </w:r>
            <w:r>
              <w:rPr>
                <w:rStyle w:val="IndexLink"/>
                <w:rtl w:val="true"/>
              </w:rPr>
              <w:t>تهیة مخارج و لوازم زندگی</w:t>
            </w:r>
            <w:r>
              <w:rPr>
                <w:rStyle w:val="IndexLink"/>
                <w:rtl w:val="true"/>
              </w:rPr>
              <w:tab/>
            </w:r>
            <w:r>
              <w:rPr>
                <w:rStyle w:val="IndexLink"/>
              </w:rPr>
              <w:t>38</w:t>
            </w:r>
          </w:hyperlink>
        </w:p>
        <w:p>
          <w:pPr>
            <w:pStyle w:val="Contents4"/>
            <w:tabs>
              <w:tab w:val="clear" w:pos="8176"/>
              <w:tab w:val="right" w:pos="9026" w:leader="dot"/>
            </w:tabs>
            <w:rPr/>
          </w:pPr>
          <w:hyperlink w:anchor="__RefHeading___Toc1832142_581953129">
            <w:r>
              <w:rPr>
                <w:webHidden/>
                <w:rStyle w:val="IndexLink"/>
              </w:rPr>
              <w:t>2</w:t>
            </w:r>
            <w:r>
              <w:rPr>
                <w:rStyle w:val="IndexLink"/>
                <w:rtl w:val="true"/>
              </w:rPr>
              <w:t xml:space="preserve">. </w:t>
            </w:r>
            <w:r>
              <w:rPr>
                <w:rStyle w:val="IndexLink"/>
                <w:rtl w:val="true"/>
              </w:rPr>
              <w:t>آراسته و پاکیزه‌بودن شوهر</w:t>
            </w:r>
            <w:r>
              <w:rPr>
                <w:rStyle w:val="IndexLink"/>
                <w:rtl w:val="true"/>
              </w:rPr>
              <w:tab/>
            </w:r>
            <w:r>
              <w:rPr>
                <w:rStyle w:val="IndexLink"/>
              </w:rPr>
              <w:t>39</w:t>
            </w:r>
          </w:hyperlink>
        </w:p>
        <w:p>
          <w:pPr>
            <w:pStyle w:val="Contents4"/>
            <w:tabs>
              <w:tab w:val="clear" w:pos="8176"/>
              <w:tab w:val="right" w:pos="9026" w:leader="dot"/>
            </w:tabs>
            <w:rPr/>
          </w:pPr>
          <w:hyperlink w:anchor="__RefHeading___Toc1832144_581953129">
            <w:r>
              <w:rPr>
                <w:webHidden/>
                <w:rStyle w:val="IndexLink"/>
              </w:rPr>
              <w:t>3</w:t>
            </w:r>
            <w:r>
              <w:rPr>
                <w:rStyle w:val="IndexLink"/>
                <w:rtl w:val="true"/>
              </w:rPr>
              <w:t xml:space="preserve">. </w:t>
            </w:r>
            <w:r>
              <w:rPr>
                <w:rStyle w:val="IndexLink"/>
                <w:rtl w:val="true"/>
              </w:rPr>
              <w:t>معاشرت نیکو</w:t>
            </w:r>
            <w:r>
              <w:rPr>
                <w:rStyle w:val="IndexLink"/>
                <w:rtl w:val="true"/>
              </w:rPr>
              <w:tab/>
            </w:r>
            <w:r>
              <w:rPr>
                <w:rStyle w:val="IndexLink"/>
              </w:rPr>
              <w:t>39</w:t>
            </w:r>
          </w:hyperlink>
        </w:p>
        <w:p>
          <w:pPr>
            <w:pStyle w:val="Contents4"/>
            <w:tabs>
              <w:tab w:val="clear" w:pos="8176"/>
              <w:tab w:val="right" w:pos="9026" w:leader="dot"/>
            </w:tabs>
            <w:rPr/>
          </w:pPr>
          <w:hyperlink w:anchor="__RefHeading___Toc1832146_581953129">
            <w:r>
              <w:rPr>
                <w:webHidden/>
                <w:rStyle w:val="IndexLink"/>
              </w:rPr>
              <w:t>4</w:t>
            </w:r>
            <w:r>
              <w:rPr>
                <w:rStyle w:val="IndexLink"/>
                <w:rtl w:val="true"/>
              </w:rPr>
              <w:t xml:space="preserve">. </w:t>
            </w:r>
            <w:r>
              <w:rPr>
                <w:rStyle w:val="IndexLink"/>
                <w:rtl w:val="true"/>
              </w:rPr>
              <w:t>تأمین نیاز جنسی</w:t>
            </w:r>
            <w:r>
              <w:rPr>
                <w:rStyle w:val="IndexLink"/>
                <w:rtl w:val="true"/>
              </w:rPr>
              <w:tab/>
            </w:r>
            <w:r>
              <w:rPr>
                <w:rStyle w:val="IndexLink"/>
              </w:rPr>
              <w:t>40</w:t>
            </w:r>
          </w:hyperlink>
        </w:p>
        <w:p>
          <w:pPr>
            <w:pStyle w:val="Contents3"/>
            <w:tabs>
              <w:tab w:val="clear" w:pos="8459"/>
              <w:tab w:val="right" w:pos="9026" w:leader="dot"/>
            </w:tabs>
            <w:rPr/>
          </w:pPr>
          <w:hyperlink w:anchor="__RefHeading___Toc1832148_581953129">
            <w:r>
              <w:rPr>
                <w:webHidden/>
                <w:rStyle w:val="IndexLink"/>
                <w:rtl w:val="true"/>
              </w:rPr>
              <w:t>حکمت‌های جواز چندهمسری برای مردان و ممنوعیت آن برای زنان</w:t>
            </w:r>
            <w:r>
              <w:rPr>
                <w:rStyle w:val="IndexLink"/>
                <w:rtl w:val="true"/>
              </w:rPr>
              <w:tab/>
            </w:r>
            <w:r>
              <w:rPr>
                <w:rStyle w:val="IndexLink"/>
              </w:rPr>
              <w:t>41</w:t>
            </w:r>
          </w:hyperlink>
        </w:p>
        <w:p>
          <w:pPr>
            <w:pStyle w:val="Contents4"/>
            <w:tabs>
              <w:tab w:val="clear" w:pos="8176"/>
              <w:tab w:val="right" w:pos="9026" w:leader="dot"/>
            </w:tabs>
            <w:rPr/>
          </w:pPr>
          <w:hyperlink w:anchor="__RefHeading___Toc1832150_581953129">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832152_581953129">
            <w:r>
              <w:rPr>
                <w:webHidden/>
                <w:rStyle w:val="IndexLink"/>
              </w:rPr>
              <w:t>1</w:t>
            </w:r>
            <w:r>
              <w:rPr>
                <w:rStyle w:val="IndexLink"/>
                <w:rtl w:val="true"/>
              </w:rPr>
              <w:t xml:space="preserve">. </w:t>
            </w:r>
            <w:r>
              <w:rPr>
                <w:rStyle w:val="IndexLink"/>
                <w:rtl w:val="true"/>
              </w:rPr>
              <w:t>افت امیال جنسی زنان در ایام عادت ماهانه</w:t>
            </w:r>
            <w:r>
              <w:rPr>
                <w:rStyle w:val="IndexLink"/>
                <w:rtl w:val="true"/>
              </w:rPr>
              <w:tab/>
            </w:r>
            <w:r>
              <w:rPr>
                <w:rStyle w:val="IndexLink"/>
              </w:rPr>
              <w:t>42</w:t>
            </w:r>
          </w:hyperlink>
        </w:p>
        <w:p>
          <w:pPr>
            <w:pStyle w:val="Contents4"/>
            <w:tabs>
              <w:tab w:val="clear" w:pos="8176"/>
              <w:tab w:val="right" w:pos="9026" w:leader="dot"/>
            </w:tabs>
            <w:rPr/>
          </w:pPr>
          <w:hyperlink w:anchor="__RefHeading___Toc1832154_581953129">
            <w:r>
              <w:rPr>
                <w:webHidden/>
                <w:rStyle w:val="IndexLink"/>
              </w:rPr>
              <w:t>2</w:t>
            </w:r>
            <w:r>
              <w:rPr>
                <w:rStyle w:val="IndexLink"/>
                <w:rtl w:val="true"/>
              </w:rPr>
              <w:t xml:space="preserve">. </w:t>
            </w:r>
            <w:r>
              <w:rPr>
                <w:rStyle w:val="IndexLink"/>
                <w:rtl w:val="true"/>
              </w:rPr>
              <w:t>سطح بالاتر تحریک‌پذیری مردان در امور جنسی</w:t>
            </w:r>
            <w:r>
              <w:rPr>
                <w:rStyle w:val="IndexLink"/>
                <w:rtl w:val="true"/>
              </w:rPr>
              <w:tab/>
            </w:r>
            <w:r>
              <w:rPr>
                <w:rStyle w:val="IndexLink"/>
              </w:rPr>
              <w:t>43</w:t>
            </w:r>
          </w:hyperlink>
        </w:p>
        <w:p>
          <w:pPr>
            <w:pStyle w:val="Contents4"/>
            <w:tabs>
              <w:tab w:val="clear" w:pos="8176"/>
              <w:tab w:val="right" w:pos="9026" w:leader="dot"/>
            </w:tabs>
            <w:rPr/>
          </w:pPr>
          <w:hyperlink w:anchor="__RefHeading___Toc1832156_581953129">
            <w:r>
              <w:rPr>
                <w:webHidden/>
                <w:rStyle w:val="IndexLink"/>
              </w:rPr>
              <w:t>3</w:t>
            </w:r>
            <w:r>
              <w:rPr>
                <w:rStyle w:val="IndexLink"/>
                <w:rtl w:val="true"/>
              </w:rPr>
              <w:t xml:space="preserve">. </w:t>
            </w:r>
            <w:r>
              <w:rPr>
                <w:rStyle w:val="IndexLink"/>
                <w:rtl w:val="true"/>
              </w:rPr>
              <w:t>ارتباط هیجانات جنسی زنانه با عواطف و احساسات</w:t>
            </w:r>
            <w:r>
              <w:rPr>
                <w:rStyle w:val="IndexLink"/>
                <w:rtl w:val="true"/>
              </w:rPr>
              <w:tab/>
            </w:r>
            <w:r>
              <w:rPr>
                <w:rStyle w:val="IndexLink"/>
              </w:rPr>
              <w:t>44</w:t>
            </w:r>
          </w:hyperlink>
        </w:p>
        <w:p>
          <w:pPr>
            <w:pStyle w:val="Contents4"/>
            <w:tabs>
              <w:tab w:val="clear" w:pos="8176"/>
              <w:tab w:val="right" w:pos="9026" w:leader="dot"/>
            </w:tabs>
            <w:rPr/>
          </w:pPr>
          <w:hyperlink w:anchor="__RefHeading___Toc1832158_581953129">
            <w:r>
              <w:rPr>
                <w:webHidden/>
                <w:rStyle w:val="IndexLink"/>
              </w:rPr>
              <w:t>4</w:t>
            </w:r>
            <w:r>
              <w:rPr>
                <w:rStyle w:val="IndexLink"/>
                <w:rtl w:val="true"/>
              </w:rPr>
              <w:t xml:space="preserve">. </w:t>
            </w:r>
            <w:r>
              <w:rPr>
                <w:rStyle w:val="IndexLink"/>
                <w:rtl w:val="true"/>
              </w:rPr>
              <w:t>نقش مؤثر زن در حفظ کیان خانواده</w:t>
            </w:r>
            <w:r>
              <w:rPr>
                <w:rStyle w:val="IndexLink"/>
                <w:rtl w:val="true"/>
              </w:rPr>
              <w:tab/>
            </w:r>
            <w:r>
              <w:rPr>
                <w:rStyle w:val="IndexLink"/>
              </w:rPr>
              <w:t>45</w:t>
            </w:r>
          </w:hyperlink>
        </w:p>
        <w:p>
          <w:pPr>
            <w:pStyle w:val="Contents4"/>
            <w:tabs>
              <w:tab w:val="clear" w:pos="8176"/>
              <w:tab w:val="right" w:pos="9026" w:leader="dot"/>
            </w:tabs>
            <w:rPr/>
          </w:pPr>
          <w:hyperlink w:anchor="__RefHeading___Toc1832160_581953129">
            <w:r>
              <w:rPr>
                <w:webHidden/>
                <w:rStyle w:val="IndexLink"/>
              </w:rPr>
              <w:t>5</w:t>
            </w:r>
            <w:r>
              <w:rPr>
                <w:rStyle w:val="IndexLink"/>
                <w:rtl w:val="true"/>
              </w:rPr>
              <w:t xml:space="preserve">. </w:t>
            </w:r>
            <w:r>
              <w:rPr>
                <w:rStyle w:val="IndexLink"/>
                <w:rtl w:val="true"/>
              </w:rPr>
              <w:t>ناسازگاری چندشوهری با منافع زنان</w:t>
            </w:r>
            <w:r>
              <w:rPr>
                <w:rStyle w:val="IndexLink"/>
                <w:rtl w:val="true"/>
              </w:rPr>
              <w:tab/>
            </w:r>
            <w:r>
              <w:rPr>
                <w:rStyle w:val="IndexLink"/>
              </w:rPr>
              <w:t>46</w:t>
            </w:r>
          </w:hyperlink>
        </w:p>
        <w:p>
          <w:pPr>
            <w:pStyle w:val="Contents4"/>
            <w:tabs>
              <w:tab w:val="clear" w:pos="8176"/>
              <w:tab w:val="right" w:pos="9026" w:leader="dot"/>
            </w:tabs>
            <w:rPr/>
          </w:pPr>
          <w:hyperlink w:anchor="__RefHeading___Toc1832162_581953129">
            <w:r>
              <w:rPr>
                <w:webHidden/>
                <w:rStyle w:val="IndexLink"/>
              </w:rPr>
              <w:t>6</w:t>
            </w:r>
            <w:r>
              <w:rPr>
                <w:rStyle w:val="IndexLink"/>
                <w:rtl w:val="true"/>
              </w:rPr>
              <w:t xml:space="preserve">. </w:t>
            </w:r>
            <w:r>
              <w:rPr>
                <w:rStyle w:val="IndexLink"/>
                <w:rtl w:val="true"/>
              </w:rPr>
              <w:t>حفظ کرامت و جایگاه والای زن</w:t>
            </w:r>
            <w:r>
              <w:rPr>
                <w:rStyle w:val="IndexLink"/>
                <w:rtl w:val="true"/>
              </w:rPr>
              <w:tab/>
            </w:r>
            <w:r>
              <w:rPr>
                <w:rStyle w:val="IndexLink"/>
              </w:rPr>
              <w:t>47</w:t>
            </w:r>
          </w:hyperlink>
        </w:p>
        <w:p>
          <w:pPr>
            <w:pStyle w:val="Contents4"/>
            <w:tabs>
              <w:tab w:val="clear" w:pos="8176"/>
              <w:tab w:val="right" w:pos="9026" w:leader="dot"/>
            </w:tabs>
            <w:rPr/>
          </w:pPr>
          <w:hyperlink w:anchor="__RefHeading___Toc1832164_581953129">
            <w:r>
              <w:rPr>
                <w:webHidden/>
                <w:rStyle w:val="IndexLink"/>
              </w:rPr>
              <w:t>7</w:t>
            </w:r>
            <w:r>
              <w:rPr>
                <w:rStyle w:val="IndexLink"/>
                <w:rtl w:val="true"/>
              </w:rPr>
              <w:t xml:space="preserve">. </w:t>
            </w:r>
            <w:r>
              <w:rPr>
                <w:rStyle w:val="IndexLink"/>
                <w:rtl w:val="true"/>
              </w:rPr>
              <w:t>اختلال در زنجیره نسلی با چندشوهری زنان</w:t>
            </w:r>
            <w:r>
              <w:rPr>
                <w:rStyle w:val="IndexLink"/>
                <w:rtl w:val="true"/>
              </w:rPr>
              <w:tab/>
            </w:r>
            <w:r>
              <w:rPr>
                <w:rStyle w:val="IndexLink"/>
              </w:rPr>
              <w:t>47</w:t>
            </w:r>
          </w:hyperlink>
        </w:p>
        <w:p>
          <w:pPr>
            <w:pStyle w:val="Contents4"/>
            <w:tabs>
              <w:tab w:val="clear" w:pos="8176"/>
              <w:tab w:val="right" w:pos="9026" w:leader="dot"/>
            </w:tabs>
            <w:rPr/>
          </w:pPr>
          <w:hyperlink w:anchor="__RefHeading___Toc1832166_581953129">
            <w:r>
              <w:rPr>
                <w:webHidden/>
                <w:rStyle w:val="IndexLink"/>
              </w:rPr>
              <w:t>8</w:t>
            </w:r>
            <w:r>
              <w:rPr>
                <w:rStyle w:val="IndexLink"/>
                <w:rtl w:val="true"/>
              </w:rPr>
              <w:t xml:space="preserve">. </w:t>
            </w:r>
            <w:r>
              <w:rPr>
                <w:rStyle w:val="IndexLink"/>
                <w:rtl w:val="true"/>
              </w:rPr>
              <w:t>ناسازگاری چندشوهری زنان با غیرت مردانه</w:t>
            </w:r>
            <w:r>
              <w:rPr>
                <w:rStyle w:val="IndexLink"/>
                <w:rtl w:val="true"/>
              </w:rPr>
              <w:tab/>
            </w:r>
            <w:r>
              <w:rPr>
                <w:rStyle w:val="IndexLink"/>
              </w:rPr>
              <w:t>48</w:t>
            </w:r>
          </w:hyperlink>
        </w:p>
        <w:p>
          <w:pPr>
            <w:pStyle w:val="Contents4"/>
            <w:tabs>
              <w:tab w:val="clear" w:pos="8176"/>
              <w:tab w:val="right" w:pos="9026" w:leader="dot"/>
            </w:tabs>
            <w:rPr/>
          </w:pPr>
          <w:hyperlink w:anchor="__RefHeading___Toc1832168_581953129">
            <w:r>
              <w:rPr>
                <w:webHidden/>
                <w:rStyle w:val="IndexLink"/>
              </w:rPr>
              <w:t>9</w:t>
            </w:r>
            <w:r>
              <w:rPr>
                <w:rStyle w:val="IndexLink"/>
                <w:rtl w:val="true"/>
              </w:rPr>
              <w:t xml:space="preserve">. </w:t>
            </w:r>
            <w:r>
              <w:rPr>
                <w:rStyle w:val="IndexLink"/>
                <w:rtl w:val="true"/>
              </w:rPr>
              <w:t>ناکارآمدی و غیرعملی بودن چندشوهری زنان</w:t>
            </w:r>
            <w:r>
              <w:rPr>
                <w:rStyle w:val="IndexLink"/>
                <w:rtl w:val="true"/>
              </w:rPr>
              <w:tab/>
            </w:r>
            <w:r>
              <w:rPr>
                <w:rStyle w:val="IndexLink"/>
              </w:rPr>
              <w:t>49</w:t>
            </w:r>
          </w:hyperlink>
        </w:p>
        <w:p>
          <w:pPr>
            <w:pStyle w:val="Contents3"/>
            <w:tabs>
              <w:tab w:val="clear" w:pos="8459"/>
              <w:tab w:val="right" w:pos="9026" w:leader="dot"/>
            </w:tabs>
            <w:rPr/>
          </w:pPr>
          <w:hyperlink w:anchor="__RefHeading___Toc1832170_581953129">
            <w:r>
              <w:rPr>
                <w:webHidden/>
                <w:rStyle w:val="IndexLink"/>
                <w:rtl w:val="true"/>
              </w:rPr>
              <w:t>چندهمسری مردان، بهترین الگو برای حل معضلات جنسی</w:t>
            </w:r>
            <w:r>
              <w:rPr>
                <w:rStyle w:val="IndexLink"/>
                <w:rtl w:val="true"/>
              </w:rPr>
              <w:tab/>
            </w:r>
            <w:r>
              <w:rPr>
                <w:rStyle w:val="IndexLink"/>
              </w:rPr>
              <w:t>49</w:t>
            </w:r>
          </w:hyperlink>
        </w:p>
        <w:p>
          <w:pPr>
            <w:pStyle w:val="Contents3"/>
            <w:tabs>
              <w:tab w:val="clear" w:pos="8459"/>
              <w:tab w:val="right" w:pos="9026" w:leader="dot"/>
            </w:tabs>
            <w:rPr/>
          </w:pPr>
          <w:hyperlink w:anchor="__RefHeading___Toc1832172_581953129">
            <w:r>
              <w:rPr>
                <w:webHidden/>
                <w:rStyle w:val="IndexLink"/>
                <w:rtl w:val="true"/>
              </w:rPr>
              <w:t>زنان و پاداش محرومیت‌های جنسی</w:t>
            </w:r>
            <w:r>
              <w:rPr>
                <w:rStyle w:val="IndexLink"/>
                <w:rtl w:val="true"/>
              </w:rPr>
              <w:tab/>
            </w:r>
            <w:r>
              <w:rPr>
                <w:rStyle w:val="IndexLink"/>
              </w:rPr>
              <w:t>51</w:t>
            </w:r>
          </w:hyperlink>
        </w:p>
        <w:p>
          <w:pPr>
            <w:pStyle w:val="Contents3"/>
            <w:tabs>
              <w:tab w:val="clear" w:pos="8459"/>
              <w:tab w:val="right" w:pos="9026" w:leader="dot"/>
            </w:tabs>
            <w:rPr/>
          </w:pPr>
          <w:hyperlink w:anchor="__RefHeading___Toc1832174_581953129">
            <w:r>
              <w:rPr>
                <w:webHidden/>
                <w:rStyle w:val="IndexLink"/>
                <w:rtl w:val="true"/>
              </w:rPr>
              <w:t>مواجهه فعالانه با امیال جنسی</w:t>
            </w:r>
            <w:r>
              <w:rPr>
                <w:rStyle w:val="IndexLink"/>
                <w:rtl w:val="true"/>
              </w:rPr>
              <w:tab/>
            </w:r>
            <w:r>
              <w:rPr>
                <w:rStyle w:val="IndexLink"/>
              </w:rPr>
              <w:t>53</w:t>
            </w:r>
          </w:hyperlink>
        </w:p>
        <w:p>
          <w:pPr>
            <w:pStyle w:val="Contents3"/>
            <w:tabs>
              <w:tab w:val="clear" w:pos="8459"/>
              <w:tab w:val="right" w:pos="9026" w:leader="dot"/>
            </w:tabs>
            <w:rPr/>
          </w:pPr>
          <w:hyperlink w:anchor="__RefHeading___Toc1832176_581953129">
            <w:r>
              <w:rPr>
                <w:webHidden/>
                <w:rStyle w:val="IndexLink"/>
                <w:rtl w:val="true"/>
              </w:rPr>
              <w:t>فهرست منابع</w:t>
            </w:r>
            <w:r>
              <w:rPr>
                <w:rStyle w:val="IndexLink"/>
                <w:rtl w:val="true"/>
              </w:rPr>
              <w:tab/>
            </w:r>
            <w:r>
              <w:rPr>
                <w:rStyle w:val="IndexLink"/>
              </w:rPr>
              <w:t>57</w:t>
            </w:r>
          </w:hyperlink>
        </w:p>
        <w:p>
          <w:pPr>
            <w:pStyle w:val="Contents2"/>
            <w:tabs>
              <w:tab w:val="clear" w:pos="8743"/>
              <w:tab w:val="right" w:pos="9026" w:leader="dot"/>
            </w:tabs>
            <w:rPr/>
          </w:pPr>
          <w:hyperlink w:anchor="__RefHeading___Toc1832178_581953129">
            <w:r>
              <w:rPr>
                <w:webHidden/>
                <w:rStyle w:val="IndexLink"/>
                <w:rtl w:val="true"/>
              </w:rPr>
              <w:t xml:space="preserve">بررسی مصلحت در نظریه ولایت مطلقه فقیه با رویکرد اخلاق فرادینی </w:t>
            </w:r>
            <w:r>
              <w:rPr>
                <w:rStyle w:val="IndexLink"/>
                <w:rtl w:val="true"/>
              </w:rPr>
              <w:t xml:space="preserve">/ </w:t>
            </w:r>
            <w:r>
              <w:rPr>
                <w:rStyle w:val="IndexLink"/>
                <w:rtl w:val="true"/>
              </w:rPr>
              <w:t>علی مجتبی زاده</w:t>
            </w:r>
            <w:r>
              <w:rPr>
                <w:rStyle w:val="IndexLink"/>
                <w:rtl w:val="true"/>
              </w:rPr>
              <w:tab/>
            </w:r>
            <w:r>
              <w:rPr>
                <w:rStyle w:val="IndexLink"/>
              </w:rPr>
              <w:t>60</w:t>
            </w:r>
          </w:hyperlink>
        </w:p>
        <w:p>
          <w:pPr>
            <w:pStyle w:val="Contents3"/>
            <w:tabs>
              <w:tab w:val="clear" w:pos="8459"/>
              <w:tab w:val="right" w:pos="9026" w:leader="dot"/>
            </w:tabs>
            <w:rPr/>
          </w:pPr>
          <w:hyperlink w:anchor="__RefHeading___Toc1832180_581953129">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1832182_581953129">
            <w:r>
              <w:rPr>
                <w:webHidden/>
                <w:rStyle w:val="IndexLink"/>
                <w:rtl w:val="true"/>
              </w:rPr>
              <w:t>چکیده</w:t>
            </w:r>
            <w:r>
              <w:rPr>
                <w:rStyle w:val="IndexLink"/>
                <w:rtl w:val="true"/>
              </w:rPr>
              <w:tab/>
            </w:r>
            <w:r>
              <w:rPr>
                <w:rStyle w:val="IndexLink"/>
              </w:rPr>
              <w:t>60</w:t>
            </w:r>
          </w:hyperlink>
        </w:p>
        <w:p>
          <w:pPr>
            <w:pStyle w:val="Contents3"/>
            <w:tabs>
              <w:tab w:val="clear" w:pos="8459"/>
              <w:tab w:val="right" w:pos="9026" w:leader="dot"/>
            </w:tabs>
            <w:rPr/>
          </w:pPr>
          <w:hyperlink w:anchor="__RefHeading___Toc1832184_581953129">
            <w:r>
              <w:rPr>
                <w:webHidden/>
                <w:rStyle w:val="IndexLink"/>
                <w:rtl w:val="true"/>
              </w:rPr>
              <w:t>مقدمه</w:t>
            </w:r>
            <w:r>
              <w:rPr>
                <w:rStyle w:val="IndexLink"/>
                <w:rtl w:val="true"/>
              </w:rPr>
              <w:tab/>
            </w:r>
            <w:r>
              <w:rPr>
                <w:rStyle w:val="IndexLink"/>
              </w:rPr>
              <w:t>61</w:t>
            </w:r>
          </w:hyperlink>
        </w:p>
        <w:p>
          <w:pPr>
            <w:pStyle w:val="Contents3"/>
            <w:tabs>
              <w:tab w:val="clear" w:pos="8459"/>
              <w:tab w:val="right" w:pos="9026" w:leader="dot"/>
            </w:tabs>
            <w:rPr/>
          </w:pPr>
          <w:hyperlink w:anchor="__RefHeading___Toc1832186_581953129">
            <w:r>
              <w:rPr>
                <w:webHidden/>
                <w:rStyle w:val="IndexLink"/>
                <w:rtl w:val="true"/>
              </w:rPr>
              <w:t>مفهوم مصلحت</w:t>
            </w:r>
            <w:r>
              <w:rPr>
                <w:rStyle w:val="IndexLink"/>
                <w:rtl w:val="true"/>
              </w:rPr>
              <w:tab/>
            </w:r>
            <w:r>
              <w:rPr>
                <w:rStyle w:val="IndexLink"/>
              </w:rPr>
              <w:t>61</w:t>
            </w:r>
          </w:hyperlink>
        </w:p>
        <w:p>
          <w:pPr>
            <w:pStyle w:val="Contents3"/>
            <w:tabs>
              <w:tab w:val="clear" w:pos="8459"/>
              <w:tab w:val="right" w:pos="9026" w:leader="dot"/>
            </w:tabs>
            <w:rPr/>
          </w:pPr>
          <w:hyperlink w:anchor="__RefHeading___Toc1832188_581953129">
            <w:r>
              <w:rPr>
                <w:webHidden/>
                <w:rStyle w:val="IndexLink"/>
                <w:rtl w:val="true"/>
              </w:rPr>
              <w:t>جایگاه مصلحت در نظام اسلامی</w:t>
            </w:r>
            <w:r>
              <w:rPr>
                <w:rStyle w:val="IndexLink"/>
                <w:rtl w:val="true"/>
              </w:rPr>
              <w:tab/>
            </w:r>
            <w:r>
              <w:rPr>
                <w:rStyle w:val="IndexLink"/>
              </w:rPr>
              <w:t>63</w:t>
            </w:r>
          </w:hyperlink>
        </w:p>
        <w:p>
          <w:pPr>
            <w:pStyle w:val="Contents3"/>
            <w:tabs>
              <w:tab w:val="clear" w:pos="8459"/>
              <w:tab w:val="right" w:pos="9026" w:leader="dot"/>
            </w:tabs>
            <w:rPr/>
          </w:pPr>
          <w:hyperlink w:anchor="__RefHeading___Toc1832190_581953129">
            <w:r>
              <w:rPr>
                <w:webHidden/>
                <w:rStyle w:val="IndexLink"/>
                <w:rtl w:val="true"/>
              </w:rPr>
              <w:t>مفهوم ولایت مطلقه فقیه</w:t>
            </w:r>
            <w:r>
              <w:rPr>
                <w:rStyle w:val="IndexLink"/>
                <w:rtl w:val="true"/>
              </w:rPr>
              <w:tab/>
            </w:r>
            <w:r>
              <w:rPr>
                <w:rStyle w:val="IndexLink"/>
              </w:rPr>
              <w:t>65</w:t>
            </w:r>
          </w:hyperlink>
        </w:p>
        <w:p>
          <w:pPr>
            <w:pStyle w:val="Contents3"/>
            <w:tabs>
              <w:tab w:val="clear" w:pos="8459"/>
              <w:tab w:val="right" w:pos="9026" w:leader="dot"/>
            </w:tabs>
            <w:rPr/>
          </w:pPr>
          <w:hyperlink w:anchor="__RefHeading___Toc1832192_581953129">
            <w:r>
              <w:rPr>
                <w:webHidden/>
                <w:rStyle w:val="IndexLink"/>
                <w:rtl w:val="true"/>
              </w:rPr>
              <w:t>ضوابط مصلحت‌سنجی</w:t>
            </w:r>
            <w:r>
              <w:rPr>
                <w:rStyle w:val="IndexLink"/>
                <w:rtl w:val="true"/>
              </w:rPr>
              <w:tab/>
            </w:r>
            <w:r>
              <w:rPr>
                <w:rStyle w:val="IndexLink"/>
              </w:rPr>
              <w:t>67</w:t>
            </w:r>
          </w:hyperlink>
        </w:p>
        <w:p>
          <w:pPr>
            <w:pStyle w:val="Contents4"/>
            <w:tabs>
              <w:tab w:val="clear" w:pos="8176"/>
              <w:tab w:val="right" w:pos="9026" w:leader="dot"/>
            </w:tabs>
            <w:rPr/>
          </w:pPr>
          <w:hyperlink w:anchor="__RefHeading___Toc1832194_581953129">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832196_581953129">
            <w:r>
              <w:rPr>
                <w:webHidden/>
                <w:rStyle w:val="IndexLink"/>
              </w:rPr>
              <w:t>1</w:t>
            </w:r>
            <w:r>
              <w:rPr>
                <w:rStyle w:val="IndexLink"/>
                <w:rtl w:val="true"/>
              </w:rPr>
              <w:t xml:space="preserve">. </w:t>
            </w:r>
            <w:r>
              <w:rPr>
                <w:rStyle w:val="IndexLink"/>
                <w:rtl w:val="true"/>
              </w:rPr>
              <w:t>مغایرت نداشتن با اهداف، احکام و مبانی شریعت</w:t>
            </w:r>
            <w:r>
              <w:rPr>
                <w:rStyle w:val="IndexLink"/>
                <w:rtl w:val="true"/>
              </w:rPr>
              <w:tab/>
            </w:r>
            <w:r>
              <w:rPr>
                <w:rStyle w:val="IndexLink"/>
              </w:rPr>
              <w:t>68</w:t>
            </w:r>
          </w:hyperlink>
        </w:p>
        <w:p>
          <w:pPr>
            <w:pStyle w:val="Contents4"/>
            <w:tabs>
              <w:tab w:val="clear" w:pos="8176"/>
              <w:tab w:val="right" w:pos="9026" w:leader="dot"/>
            </w:tabs>
            <w:rPr/>
          </w:pPr>
          <w:hyperlink w:anchor="__RefHeading___Toc1832198_581953129">
            <w:r>
              <w:rPr>
                <w:webHidden/>
                <w:rStyle w:val="IndexLink"/>
              </w:rPr>
              <w:t>2</w:t>
            </w:r>
            <w:r>
              <w:rPr>
                <w:rStyle w:val="IndexLink"/>
                <w:rtl w:val="true"/>
              </w:rPr>
              <w:t xml:space="preserve">. </w:t>
            </w:r>
            <w:r>
              <w:rPr>
                <w:rStyle w:val="IndexLink"/>
                <w:rtl w:val="true"/>
              </w:rPr>
              <w:t>تقدیم اهم بر مهم</w:t>
            </w:r>
            <w:r>
              <w:rPr>
                <w:rStyle w:val="IndexLink"/>
                <w:rtl w:val="true"/>
              </w:rPr>
              <w:tab/>
            </w:r>
            <w:r>
              <w:rPr>
                <w:rStyle w:val="IndexLink"/>
              </w:rPr>
              <w:t>69</w:t>
            </w:r>
          </w:hyperlink>
        </w:p>
        <w:p>
          <w:pPr>
            <w:pStyle w:val="Contents4"/>
            <w:tabs>
              <w:tab w:val="clear" w:pos="8176"/>
              <w:tab w:val="right" w:pos="9026" w:leader="dot"/>
            </w:tabs>
            <w:rPr/>
          </w:pPr>
          <w:hyperlink w:anchor="__RefHeading___Toc1832200_581953129">
            <w:r>
              <w:rPr>
                <w:webHidden/>
                <w:rStyle w:val="IndexLink"/>
              </w:rPr>
              <w:t>3</w:t>
            </w:r>
            <w:r>
              <w:rPr>
                <w:rStyle w:val="IndexLink"/>
                <w:rtl w:val="true"/>
              </w:rPr>
              <w:t xml:space="preserve">. </w:t>
            </w:r>
            <w:r>
              <w:rPr>
                <w:rStyle w:val="IndexLink"/>
                <w:rtl w:val="true"/>
              </w:rPr>
              <w:t>رعایت مصلحت اسلام و جامعه اسلامی</w:t>
            </w:r>
            <w:r>
              <w:rPr>
                <w:rStyle w:val="IndexLink"/>
                <w:rtl w:val="true"/>
              </w:rPr>
              <w:tab/>
            </w:r>
            <w:r>
              <w:rPr>
                <w:rStyle w:val="IndexLink"/>
              </w:rPr>
              <w:t>69</w:t>
            </w:r>
          </w:hyperlink>
        </w:p>
        <w:p>
          <w:pPr>
            <w:pStyle w:val="Contents4"/>
            <w:tabs>
              <w:tab w:val="clear" w:pos="8176"/>
              <w:tab w:val="right" w:pos="9026" w:leader="dot"/>
            </w:tabs>
            <w:rPr/>
          </w:pPr>
          <w:hyperlink w:anchor="__RefHeading___Toc1832202_581953129">
            <w:r>
              <w:rPr>
                <w:webHidden/>
                <w:rStyle w:val="IndexLink"/>
              </w:rPr>
              <w:t>4</w:t>
            </w:r>
            <w:r>
              <w:rPr>
                <w:rStyle w:val="IndexLink"/>
                <w:rtl w:val="true"/>
              </w:rPr>
              <w:t xml:space="preserve">. </w:t>
            </w:r>
            <w:r>
              <w:rPr>
                <w:rStyle w:val="IndexLink"/>
                <w:rtl w:val="true"/>
              </w:rPr>
              <w:t>حفظ نظام و کیان اسلام</w:t>
            </w:r>
            <w:r>
              <w:rPr>
                <w:rStyle w:val="IndexLink"/>
                <w:rtl w:val="true"/>
              </w:rPr>
              <w:tab/>
            </w:r>
            <w:r>
              <w:rPr>
                <w:rStyle w:val="IndexLink"/>
              </w:rPr>
              <w:t>70</w:t>
            </w:r>
          </w:hyperlink>
        </w:p>
        <w:p>
          <w:pPr>
            <w:pStyle w:val="Contents5"/>
            <w:tabs>
              <w:tab w:val="clear" w:pos="7892"/>
              <w:tab w:val="right" w:pos="9026" w:leader="dot"/>
            </w:tabs>
            <w:rPr/>
          </w:pPr>
          <w:hyperlink w:anchor="__RefHeading___Toc1832204_581953129">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1832206_581953129">
            <w:r>
              <w:rPr>
                <w:webHidden/>
                <w:rStyle w:val="IndexLink"/>
                <w:rtl w:val="true"/>
              </w:rPr>
              <w:t>الف</w:t>
            </w:r>
            <w:r>
              <w:rPr>
                <w:rStyle w:val="IndexLink"/>
                <w:rtl w:val="true"/>
              </w:rPr>
              <w:t xml:space="preserve">. </w:t>
            </w:r>
            <w:r>
              <w:rPr>
                <w:rStyle w:val="IndexLink"/>
                <w:rtl w:val="true"/>
              </w:rPr>
              <w:t>نظام به معنای نظام معیشت و زندگی افراد جامعه</w:t>
            </w:r>
            <w:r>
              <w:rPr>
                <w:rStyle w:val="IndexLink"/>
                <w:rtl w:val="true"/>
              </w:rPr>
              <w:tab/>
            </w:r>
            <w:r>
              <w:rPr>
                <w:rStyle w:val="IndexLink"/>
              </w:rPr>
              <w:t>70</w:t>
            </w:r>
          </w:hyperlink>
        </w:p>
        <w:p>
          <w:pPr>
            <w:pStyle w:val="Contents5"/>
            <w:tabs>
              <w:tab w:val="clear" w:pos="7892"/>
              <w:tab w:val="right" w:pos="9026" w:leader="dot"/>
            </w:tabs>
            <w:rPr/>
          </w:pPr>
          <w:hyperlink w:anchor="__RefHeading___Toc1832208_581953129">
            <w:r>
              <w:rPr>
                <w:webHidden/>
                <w:rStyle w:val="IndexLink"/>
                <w:rtl w:val="true"/>
              </w:rPr>
              <w:t>ب</w:t>
            </w:r>
            <w:r>
              <w:rPr>
                <w:rStyle w:val="IndexLink"/>
                <w:rtl w:val="true"/>
              </w:rPr>
              <w:t xml:space="preserve">. </w:t>
            </w:r>
            <w:r>
              <w:rPr>
                <w:rStyle w:val="IndexLink"/>
                <w:rtl w:val="true"/>
              </w:rPr>
              <w:t>نظام به معنای حریم کشور اسلامی و مسلمانان</w:t>
            </w:r>
            <w:r>
              <w:rPr>
                <w:rStyle w:val="IndexLink"/>
                <w:rtl w:val="true"/>
              </w:rPr>
              <w:tab/>
            </w:r>
            <w:r>
              <w:rPr>
                <w:rStyle w:val="IndexLink"/>
              </w:rPr>
              <w:t>70</w:t>
            </w:r>
          </w:hyperlink>
        </w:p>
        <w:p>
          <w:pPr>
            <w:pStyle w:val="Contents5"/>
            <w:tabs>
              <w:tab w:val="clear" w:pos="7892"/>
              <w:tab w:val="right" w:pos="9026" w:leader="dot"/>
            </w:tabs>
            <w:rPr/>
          </w:pPr>
          <w:hyperlink w:anchor="__RefHeading___Toc1832210_581953129">
            <w:r>
              <w:rPr>
                <w:webHidden/>
                <w:rStyle w:val="IndexLink"/>
                <w:rtl w:val="true"/>
              </w:rPr>
              <w:t>ج</w:t>
            </w:r>
            <w:r>
              <w:rPr>
                <w:rStyle w:val="IndexLink"/>
                <w:rtl w:val="true"/>
              </w:rPr>
              <w:t xml:space="preserve">. </w:t>
            </w:r>
            <w:r>
              <w:rPr>
                <w:rStyle w:val="IndexLink"/>
                <w:rtl w:val="true"/>
              </w:rPr>
              <w:t>نظام به معنای حکومت اسلامی</w:t>
            </w:r>
            <w:r>
              <w:rPr>
                <w:rStyle w:val="IndexLink"/>
                <w:rtl w:val="true"/>
              </w:rPr>
              <w:tab/>
            </w:r>
            <w:r>
              <w:rPr>
                <w:rStyle w:val="IndexLink"/>
              </w:rPr>
              <w:t>71</w:t>
            </w:r>
          </w:hyperlink>
        </w:p>
        <w:p>
          <w:pPr>
            <w:pStyle w:val="Contents4"/>
            <w:tabs>
              <w:tab w:val="clear" w:pos="8176"/>
              <w:tab w:val="right" w:pos="9026" w:leader="dot"/>
            </w:tabs>
            <w:rPr/>
          </w:pPr>
          <w:hyperlink w:anchor="__RefHeading___Toc1832212_581953129">
            <w:r>
              <w:rPr>
                <w:webHidden/>
                <w:rStyle w:val="IndexLink"/>
              </w:rPr>
              <w:t>5</w:t>
            </w:r>
            <w:r>
              <w:rPr>
                <w:rStyle w:val="IndexLink"/>
                <w:rtl w:val="true"/>
              </w:rPr>
              <w:t xml:space="preserve">. </w:t>
            </w:r>
            <w:r>
              <w:rPr>
                <w:rStyle w:val="IndexLink"/>
                <w:rtl w:val="true"/>
              </w:rPr>
              <w:t>ساز وکارهای تشخیص مصلحت و راهکارهای نظارت بر آن</w:t>
            </w:r>
            <w:r>
              <w:rPr>
                <w:rStyle w:val="IndexLink"/>
                <w:rtl w:val="true"/>
              </w:rPr>
              <w:tab/>
            </w:r>
            <w:r>
              <w:rPr>
                <w:rStyle w:val="IndexLink"/>
              </w:rPr>
              <w:t>73</w:t>
            </w:r>
          </w:hyperlink>
        </w:p>
        <w:p>
          <w:pPr>
            <w:pStyle w:val="Contents5"/>
            <w:tabs>
              <w:tab w:val="clear" w:pos="7892"/>
              <w:tab w:val="right" w:pos="9026" w:leader="dot"/>
            </w:tabs>
            <w:rPr/>
          </w:pPr>
          <w:hyperlink w:anchor="__RefHeading___Toc1832214_581953129">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1832216_581953129">
            <w:r>
              <w:rPr>
                <w:webHidden/>
                <w:rStyle w:val="IndexLink"/>
              </w:rPr>
              <w:t>1</w:t>
            </w:r>
            <w:r>
              <w:rPr>
                <w:rStyle w:val="IndexLink"/>
                <w:rtl w:val="true"/>
              </w:rPr>
              <w:t xml:space="preserve">. </w:t>
            </w:r>
            <w:r>
              <w:rPr>
                <w:rStyle w:val="IndexLink"/>
                <w:rtl w:val="true"/>
              </w:rPr>
              <w:t>اجتهاد و فقاهت</w:t>
            </w:r>
            <w:r>
              <w:rPr>
                <w:rStyle w:val="IndexLink"/>
                <w:rtl w:val="true"/>
              </w:rPr>
              <w:tab/>
            </w:r>
            <w:r>
              <w:rPr>
                <w:rStyle w:val="IndexLink"/>
              </w:rPr>
              <w:t>73</w:t>
            </w:r>
          </w:hyperlink>
        </w:p>
        <w:p>
          <w:pPr>
            <w:pStyle w:val="Contents5"/>
            <w:tabs>
              <w:tab w:val="clear" w:pos="7892"/>
              <w:tab w:val="right" w:pos="9026" w:leader="dot"/>
            </w:tabs>
            <w:rPr/>
          </w:pPr>
          <w:hyperlink w:anchor="__RefHeading___Toc1832218_581953129">
            <w:r>
              <w:rPr>
                <w:webHidden/>
                <w:rStyle w:val="IndexLink"/>
              </w:rPr>
              <w:t>2</w:t>
            </w:r>
            <w:r>
              <w:rPr>
                <w:rStyle w:val="IndexLink"/>
                <w:rtl w:val="true"/>
              </w:rPr>
              <w:t xml:space="preserve">. </w:t>
            </w:r>
            <w:r>
              <w:rPr>
                <w:rStyle w:val="IndexLink"/>
                <w:rtl w:val="true"/>
              </w:rPr>
              <w:t>نظر مشاوران و کارشناسان</w:t>
            </w:r>
            <w:r>
              <w:rPr>
                <w:rStyle w:val="IndexLink"/>
                <w:rtl w:val="true"/>
              </w:rPr>
              <w:tab/>
            </w:r>
            <w:r>
              <w:rPr>
                <w:rStyle w:val="IndexLink"/>
              </w:rPr>
              <w:t>74</w:t>
            </w:r>
          </w:hyperlink>
        </w:p>
        <w:p>
          <w:pPr>
            <w:pStyle w:val="Contents5"/>
            <w:tabs>
              <w:tab w:val="clear" w:pos="7892"/>
              <w:tab w:val="right" w:pos="9026" w:leader="dot"/>
            </w:tabs>
            <w:rPr/>
          </w:pPr>
          <w:hyperlink w:anchor="__RefHeading___Toc1832220_581953129">
            <w:r>
              <w:rPr>
                <w:webHidden/>
                <w:rStyle w:val="IndexLink"/>
              </w:rPr>
              <w:t>3</w:t>
            </w:r>
            <w:r>
              <w:rPr>
                <w:rStyle w:val="IndexLink"/>
                <w:rtl w:val="true"/>
              </w:rPr>
              <w:t xml:space="preserve">. </w:t>
            </w:r>
            <w:r>
              <w:rPr>
                <w:rStyle w:val="IndexLink"/>
                <w:rtl w:val="true"/>
              </w:rPr>
              <w:t>نظارت بر عملکرد ولی فقیه</w:t>
            </w:r>
            <w:r>
              <w:rPr>
                <w:rStyle w:val="IndexLink"/>
                <w:rtl w:val="true"/>
              </w:rPr>
              <w:tab/>
            </w:r>
            <w:r>
              <w:rPr>
                <w:rStyle w:val="IndexLink"/>
              </w:rPr>
              <w:t>74</w:t>
            </w:r>
          </w:hyperlink>
        </w:p>
        <w:p>
          <w:pPr>
            <w:pStyle w:val="Contents6"/>
            <w:tabs>
              <w:tab w:val="clear" w:pos="7609"/>
              <w:tab w:val="right" w:pos="9026" w:leader="dot"/>
            </w:tabs>
            <w:rPr/>
          </w:pPr>
          <w:hyperlink w:anchor="__RefHeading___Toc1832222_581953129">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1832224_581953129">
            <w:r>
              <w:rPr>
                <w:webHidden/>
                <w:rStyle w:val="IndexLink"/>
              </w:rPr>
              <w:t>1</w:t>
            </w:r>
            <w:r>
              <w:rPr>
                <w:rStyle w:val="IndexLink"/>
                <w:rtl w:val="true"/>
              </w:rPr>
              <w:t xml:space="preserve">. </w:t>
            </w:r>
            <w:r>
              <w:rPr>
                <w:rStyle w:val="IndexLink"/>
                <w:rtl w:val="true"/>
              </w:rPr>
              <w:t>نظارت درونی</w:t>
            </w:r>
            <w:r>
              <w:rPr>
                <w:rStyle w:val="IndexLink"/>
                <w:rtl w:val="true"/>
              </w:rPr>
              <w:tab/>
            </w:r>
            <w:r>
              <w:rPr>
                <w:rStyle w:val="IndexLink"/>
              </w:rPr>
              <w:t>74</w:t>
            </w:r>
          </w:hyperlink>
        </w:p>
        <w:p>
          <w:pPr>
            <w:pStyle w:val="Contents6"/>
            <w:tabs>
              <w:tab w:val="clear" w:pos="7609"/>
              <w:tab w:val="right" w:pos="9026" w:leader="dot"/>
            </w:tabs>
            <w:rPr/>
          </w:pPr>
          <w:hyperlink w:anchor="__RefHeading___Toc1832226_581953129">
            <w:r>
              <w:rPr>
                <w:webHidden/>
                <w:rStyle w:val="IndexLink"/>
              </w:rPr>
              <w:t>2</w:t>
            </w:r>
            <w:r>
              <w:rPr>
                <w:rStyle w:val="IndexLink"/>
                <w:rtl w:val="true"/>
              </w:rPr>
              <w:t xml:space="preserve">. </w:t>
            </w:r>
            <w:r>
              <w:rPr>
                <w:rStyle w:val="IndexLink"/>
                <w:rtl w:val="true"/>
              </w:rPr>
              <w:t>نظارت بیرونی</w:t>
            </w:r>
            <w:r>
              <w:rPr>
                <w:rStyle w:val="IndexLink"/>
                <w:rtl w:val="true"/>
              </w:rPr>
              <w:tab/>
            </w:r>
            <w:r>
              <w:rPr>
                <w:rStyle w:val="IndexLink"/>
              </w:rPr>
              <w:t>75</w:t>
            </w:r>
          </w:hyperlink>
        </w:p>
        <w:p>
          <w:pPr>
            <w:pStyle w:val="Contents3"/>
            <w:tabs>
              <w:tab w:val="clear" w:pos="8459"/>
              <w:tab w:val="right" w:pos="9026" w:leader="dot"/>
            </w:tabs>
            <w:rPr/>
          </w:pPr>
          <w:hyperlink w:anchor="__RefHeading___Toc1832228_581953129">
            <w:r>
              <w:rPr>
                <w:webHidden/>
                <w:rStyle w:val="IndexLink"/>
                <w:rtl w:val="true"/>
              </w:rPr>
              <w:t>تفاوت مصلحت و فایده‌گرایی</w:t>
            </w:r>
            <w:r>
              <w:rPr>
                <w:rStyle w:val="IndexLink"/>
                <w:rtl w:val="true"/>
              </w:rPr>
              <w:tab/>
            </w:r>
            <w:r>
              <w:rPr>
                <w:rStyle w:val="IndexLink"/>
              </w:rPr>
              <w:t>75</w:t>
            </w:r>
          </w:hyperlink>
        </w:p>
        <w:p>
          <w:pPr>
            <w:pStyle w:val="Contents3"/>
            <w:tabs>
              <w:tab w:val="clear" w:pos="8459"/>
              <w:tab w:val="right" w:pos="9026" w:leader="dot"/>
            </w:tabs>
            <w:rPr/>
          </w:pPr>
          <w:hyperlink w:anchor="__RefHeading___Toc1832230_581953129">
            <w:r>
              <w:rPr>
                <w:webHidden/>
                <w:rStyle w:val="IndexLink"/>
                <w:rtl w:val="true"/>
              </w:rPr>
              <w:t>جمع‌بندی</w:t>
            </w:r>
            <w:r>
              <w:rPr>
                <w:rStyle w:val="IndexLink"/>
                <w:rtl w:val="true"/>
              </w:rPr>
              <w:tab/>
            </w:r>
            <w:r>
              <w:rPr>
                <w:rStyle w:val="IndexLink"/>
              </w:rPr>
              <w:t>76</w:t>
            </w:r>
          </w:hyperlink>
        </w:p>
        <w:p>
          <w:pPr>
            <w:pStyle w:val="Contents3"/>
            <w:tabs>
              <w:tab w:val="clear" w:pos="8459"/>
              <w:tab w:val="right" w:pos="9026" w:leader="dot"/>
            </w:tabs>
            <w:rPr/>
          </w:pPr>
          <w:hyperlink w:anchor="__RefHeading___Toc1832232_581953129">
            <w:r>
              <w:rPr>
                <w:webHidden/>
                <w:rStyle w:val="IndexLink"/>
                <w:rtl w:val="true"/>
              </w:rPr>
              <w:t>فهرست منابع</w:t>
            </w:r>
            <w:r>
              <w:rPr>
                <w:rStyle w:val="IndexLink"/>
                <w:rtl w:val="true"/>
              </w:rPr>
              <w:tab/>
            </w:r>
            <w:r>
              <w:rPr>
                <w:rStyle w:val="IndexLink"/>
              </w:rPr>
              <w:t>77</w:t>
            </w:r>
          </w:hyperlink>
        </w:p>
        <w:p>
          <w:pPr>
            <w:pStyle w:val="Contents4"/>
            <w:tabs>
              <w:tab w:val="clear" w:pos="8176"/>
              <w:tab w:val="right" w:pos="9026" w:leader="dot"/>
            </w:tabs>
            <w:rPr/>
          </w:pPr>
          <w:hyperlink w:anchor="__RefHeading___Toc1832234_581953129">
            <w:r>
              <w:rPr>
                <w:webHidden/>
                <w:rStyle w:val="IndexLink"/>
                <w:rtl w:val="true"/>
              </w:rPr>
              <w:t>الف</w:t>
            </w:r>
            <w:r>
              <w:rPr>
                <w:rStyle w:val="IndexLink"/>
                <w:rtl w:val="true"/>
              </w:rPr>
              <w:t xml:space="preserve">) </w:t>
            </w:r>
            <w:r>
              <w:rPr>
                <w:rStyle w:val="IndexLink"/>
                <w:rtl w:val="true"/>
              </w:rPr>
              <w:t>کتاب‌ها</w:t>
            </w:r>
            <w:r>
              <w:rPr>
                <w:rStyle w:val="IndexLink"/>
                <w:rtl w:val="true"/>
              </w:rPr>
              <w:tab/>
            </w:r>
            <w:r>
              <w:rPr>
                <w:rStyle w:val="IndexLink"/>
              </w:rPr>
              <w:t>77</w:t>
            </w:r>
          </w:hyperlink>
        </w:p>
        <w:p>
          <w:pPr>
            <w:pStyle w:val="Contents4"/>
            <w:tabs>
              <w:tab w:val="clear" w:pos="8176"/>
              <w:tab w:val="right" w:pos="9026" w:leader="dot"/>
            </w:tabs>
            <w:rPr/>
          </w:pPr>
          <w:hyperlink w:anchor="__RefHeading___Toc1832236_581953129">
            <w:r>
              <w:rPr>
                <w:webHidden/>
                <w:rStyle w:val="IndexLink"/>
                <w:rtl w:val="true"/>
              </w:rPr>
              <w:t>ب</w:t>
            </w:r>
            <w:r>
              <w:rPr>
                <w:rStyle w:val="IndexLink"/>
                <w:rtl w:val="true"/>
              </w:rPr>
              <w:t xml:space="preserve">) </w:t>
            </w:r>
            <w:r>
              <w:rPr>
                <w:rStyle w:val="IndexLink"/>
                <w:rtl w:val="true"/>
              </w:rPr>
              <w:t>پایگاه اینترنتی</w:t>
            </w:r>
            <w:r>
              <w:rPr>
                <w:rStyle w:val="IndexLink"/>
                <w:rtl w:val="true"/>
              </w:rPr>
              <w:tab/>
            </w:r>
            <w:r>
              <w:rPr>
                <w:rStyle w:val="IndexLink"/>
              </w:rPr>
              <w:t>78</w:t>
            </w:r>
          </w:hyperlink>
        </w:p>
        <w:p>
          <w:pPr>
            <w:pStyle w:val="Contents2"/>
            <w:tabs>
              <w:tab w:val="clear" w:pos="8743"/>
              <w:tab w:val="right" w:pos="9026" w:leader="dot"/>
            </w:tabs>
            <w:rPr/>
          </w:pPr>
          <w:hyperlink w:anchor="__RefHeading___Toc1832238_581953129">
            <w:r>
              <w:rPr>
                <w:webHidden/>
                <w:rStyle w:val="IndexLink"/>
                <w:rtl w:val="true"/>
              </w:rPr>
              <w:t xml:space="preserve">نگاهی به ادله عقلی ضرورت نبوت </w:t>
            </w:r>
            <w:r>
              <w:rPr>
                <w:rStyle w:val="IndexLink"/>
                <w:rtl w:val="true"/>
              </w:rPr>
              <w:t xml:space="preserve">/ </w:t>
            </w:r>
            <w:r>
              <w:rPr>
                <w:rStyle w:val="IndexLink"/>
                <w:rtl w:val="true"/>
              </w:rPr>
              <w:t>مجید خاموشی</w:t>
            </w:r>
            <w:r>
              <w:rPr>
                <w:rStyle w:val="IndexLink"/>
                <w:rtl w:val="true"/>
              </w:rPr>
              <w:tab/>
            </w:r>
            <w:r>
              <w:rPr>
                <w:rStyle w:val="IndexLink"/>
              </w:rPr>
              <w:t>80</w:t>
            </w:r>
          </w:hyperlink>
        </w:p>
        <w:p>
          <w:pPr>
            <w:pStyle w:val="Contents3"/>
            <w:tabs>
              <w:tab w:val="clear" w:pos="8459"/>
              <w:tab w:val="right" w:pos="9026" w:leader="dot"/>
            </w:tabs>
            <w:rPr/>
          </w:pPr>
          <w:hyperlink w:anchor="__RefHeading___Toc1832240_581953129">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832242_581953129">
            <w:r>
              <w:rPr>
                <w:webHidden/>
                <w:rStyle w:val="IndexLink"/>
                <w:rtl w:val="true"/>
              </w:rPr>
              <w:t>چکیده</w:t>
            </w:r>
            <w:r>
              <w:rPr>
                <w:rStyle w:val="IndexLink"/>
                <w:rtl w:val="true"/>
              </w:rPr>
              <w:tab/>
            </w:r>
            <w:r>
              <w:rPr>
                <w:rStyle w:val="IndexLink"/>
              </w:rPr>
              <w:t>80</w:t>
            </w:r>
          </w:hyperlink>
        </w:p>
        <w:p>
          <w:pPr>
            <w:pStyle w:val="Contents3"/>
            <w:tabs>
              <w:tab w:val="clear" w:pos="8459"/>
              <w:tab w:val="right" w:pos="9026" w:leader="dot"/>
            </w:tabs>
            <w:rPr/>
          </w:pPr>
          <w:hyperlink w:anchor="__RefHeading___Toc1832244_581953129">
            <w:r>
              <w:rPr>
                <w:webHidden/>
                <w:rStyle w:val="IndexLink"/>
                <w:rtl w:val="true"/>
              </w:rPr>
              <w:t>روش پاسخگویی</w:t>
            </w:r>
            <w:r>
              <w:rPr>
                <w:rStyle w:val="IndexLink"/>
                <w:rtl w:val="true"/>
              </w:rPr>
              <w:tab/>
            </w:r>
            <w:r>
              <w:rPr>
                <w:rStyle w:val="IndexLink"/>
              </w:rPr>
              <w:t>81</w:t>
            </w:r>
          </w:hyperlink>
        </w:p>
        <w:p>
          <w:pPr>
            <w:pStyle w:val="Contents3"/>
            <w:tabs>
              <w:tab w:val="clear" w:pos="8459"/>
              <w:tab w:val="right" w:pos="9026" w:leader="dot"/>
            </w:tabs>
            <w:rPr/>
          </w:pPr>
          <w:hyperlink w:anchor="__RefHeading___Toc1832246_581953129">
            <w:r>
              <w:rPr>
                <w:webHidden/>
                <w:rStyle w:val="IndexLink"/>
                <w:rtl w:val="true"/>
              </w:rPr>
              <w:t>پیشینه بحث و اشکال</w:t>
            </w:r>
            <w:r>
              <w:rPr>
                <w:rStyle w:val="IndexLink"/>
                <w:rtl w:val="true"/>
              </w:rPr>
              <w:tab/>
            </w:r>
            <w:r>
              <w:rPr>
                <w:rStyle w:val="IndexLink"/>
              </w:rPr>
              <w:t>81</w:t>
            </w:r>
          </w:hyperlink>
        </w:p>
        <w:p>
          <w:pPr>
            <w:pStyle w:val="Contents3"/>
            <w:tabs>
              <w:tab w:val="clear" w:pos="8459"/>
              <w:tab w:val="right" w:pos="9026" w:leader="dot"/>
            </w:tabs>
            <w:rPr/>
          </w:pPr>
          <w:hyperlink w:anchor="__RefHeading___Toc1832248_581953129">
            <w:r>
              <w:rPr>
                <w:webHidden/>
                <w:rStyle w:val="IndexLink"/>
                <w:rtl w:val="true"/>
              </w:rPr>
              <w:t xml:space="preserve">نقد کتاب </w:t>
            </w:r>
            <w:r>
              <w:rPr>
                <w:rStyle w:val="IndexLink"/>
                <w:rtl w:val="true"/>
              </w:rPr>
              <w:t>«</w:t>
            </w:r>
            <w:r>
              <w:rPr>
                <w:rStyle w:val="IndexLink"/>
                <w:rtl w:val="true"/>
              </w:rPr>
              <w:t>نقد مبانی نظری نبوت</w:t>
            </w:r>
            <w:r>
              <w:rPr>
                <w:rStyle w:val="IndexLink"/>
                <w:rtl w:val="true"/>
              </w:rPr>
              <w:t>»</w:t>
              <w:tab/>
            </w:r>
            <w:r>
              <w:rPr>
                <w:rStyle w:val="IndexLink"/>
              </w:rPr>
              <w:t>82</w:t>
            </w:r>
          </w:hyperlink>
        </w:p>
        <w:p>
          <w:pPr>
            <w:pStyle w:val="Contents4"/>
            <w:tabs>
              <w:tab w:val="clear" w:pos="8176"/>
              <w:tab w:val="right" w:pos="9026" w:leader="dot"/>
            </w:tabs>
            <w:rPr/>
          </w:pPr>
          <w:hyperlink w:anchor="__RefHeading___Toc1832250_581953129">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832252_581953129">
            <w:r>
              <w:rPr>
                <w:webHidden/>
                <w:rStyle w:val="IndexLink"/>
              </w:rPr>
              <w:t>1</w:t>
            </w:r>
            <w:r>
              <w:rPr>
                <w:rStyle w:val="IndexLink"/>
                <w:rtl w:val="true"/>
              </w:rPr>
              <w:t xml:space="preserve">. </w:t>
            </w:r>
            <w:r>
              <w:rPr>
                <w:rStyle w:val="IndexLink"/>
                <w:rtl w:val="true"/>
              </w:rPr>
              <w:t xml:space="preserve">معاد </w:t>
            </w:r>
            <w:r>
              <w:rPr>
                <w:rStyle w:val="IndexLink"/>
                <w:rtl w:val="true"/>
              </w:rPr>
              <w:t>(</w:t>
            </w:r>
            <w:r>
              <w:rPr>
                <w:rStyle w:val="IndexLink"/>
                <w:rtl w:val="true"/>
              </w:rPr>
              <w:t>دلایل عقلی اثبات معاد</w:t>
            </w:r>
            <w:r>
              <w:rPr>
                <w:rStyle w:val="IndexLink"/>
                <w:rtl w:val="true"/>
              </w:rPr>
              <w:t>)</w:t>
              <w:tab/>
            </w:r>
            <w:r>
              <w:rPr>
                <w:rStyle w:val="IndexLink"/>
              </w:rPr>
              <w:t>83</w:t>
            </w:r>
          </w:hyperlink>
        </w:p>
        <w:p>
          <w:pPr>
            <w:pStyle w:val="Contents5"/>
            <w:tabs>
              <w:tab w:val="clear" w:pos="7892"/>
              <w:tab w:val="right" w:pos="9026" w:leader="dot"/>
            </w:tabs>
            <w:rPr/>
          </w:pPr>
          <w:hyperlink w:anchor="__RefHeading___Toc1832254_581953129">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1832256_581953129">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برهان عدالت</w:t>
            </w:r>
            <w:r>
              <w:rPr>
                <w:rStyle w:val="IndexLink"/>
                <w:rtl w:val="true"/>
              </w:rPr>
              <w:tab/>
            </w:r>
            <w:r>
              <w:rPr>
                <w:rStyle w:val="IndexLink"/>
              </w:rPr>
              <w:t>84</w:t>
            </w:r>
          </w:hyperlink>
        </w:p>
        <w:p>
          <w:pPr>
            <w:pStyle w:val="Contents5"/>
            <w:tabs>
              <w:tab w:val="clear" w:pos="7892"/>
              <w:tab w:val="right" w:pos="9026" w:leader="dot"/>
            </w:tabs>
            <w:rPr/>
          </w:pPr>
          <w:hyperlink w:anchor="__RefHeading___Toc1832258_581953129">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برهان حکمت</w:t>
            </w:r>
            <w:r>
              <w:rPr>
                <w:rStyle w:val="IndexLink"/>
                <w:rtl w:val="true"/>
              </w:rPr>
              <w:tab/>
            </w:r>
            <w:r>
              <w:rPr>
                <w:rStyle w:val="IndexLink"/>
              </w:rPr>
              <w:t>85</w:t>
            </w:r>
          </w:hyperlink>
        </w:p>
        <w:p>
          <w:pPr>
            <w:pStyle w:val="Contents5"/>
            <w:tabs>
              <w:tab w:val="clear" w:pos="7892"/>
              <w:tab w:val="right" w:pos="9026" w:leader="dot"/>
            </w:tabs>
            <w:rPr/>
          </w:pPr>
          <w:hyperlink w:anchor="__RefHeading___Toc1832260_581953129">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 xml:space="preserve">بررسی اشکالات مرتبط با این بحث </w:t>
            </w:r>
            <w:r>
              <w:rPr>
                <w:rStyle w:val="IndexLink"/>
                <w:rtl w:val="true"/>
              </w:rPr>
              <w:t>(</w:t>
            </w:r>
            <w:r>
              <w:rPr>
                <w:rStyle w:val="IndexLink"/>
                <w:rtl w:val="true"/>
              </w:rPr>
              <w:t>مواردی که مستشکل با ادعای عدم اثبات معاد؛ در صدد اثبات آن بوده است</w:t>
            </w:r>
            <w:r>
              <w:rPr>
                <w:rStyle w:val="IndexLink"/>
                <w:rtl w:val="true"/>
              </w:rPr>
              <w:t>.)</w:t>
              <w:tab/>
            </w:r>
            <w:r>
              <w:rPr>
                <w:rStyle w:val="IndexLink"/>
              </w:rPr>
              <w:t>86</w:t>
            </w:r>
          </w:hyperlink>
        </w:p>
        <w:p>
          <w:pPr>
            <w:pStyle w:val="Contents4"/>
            <w:tabs>
              <w:tab w:val="clear" w:pos="8176"/>
              <w:tab w:val="right" w:pos="9026" w:leader="dot"/>
            </w:tabs>
            <w:rPr/>
          </w:pPr>
          <w:hyperlink w:anchor="__RefHeading___Toc1832262_581953129">
            <w:r>
              <w:rPr>
                <w:webHidden/>
                <w:rStyle w:val="IndexLink"/>
              </w:rPr>
              <w:t>02</w:t>
            </w:r>
            <w:r>
              <w:rPr>
                <w:rStyle w:val="IndexLink"/>
                <w:rtl w:val="true"/>
              </w:rPr>
              <w:t xml:space="preserve"> </w:t>
            </w:r>
            <w:r>
              <w:rPr>
                <w:rStyle w:val="IndexLink"/>
                <w:rtl w:val="true"/>
              </w:rPr>
              <w:t xml:space="preserve">عقل </w:t>
            </w:r>
            <w:r>
              <w:rPr>
                <w:rStyle w:val="IndexLink"/>
                <w:rtl w:val="true"/>
              </w:rPr>
              <w:t>(</w:t>
            </w:r>
            <w:r>
              <w:rPr>
                <w:rStyle w:val="IndexLink"/>
                <w:rtl w:val="true"/>
              </w:rPr>
              <w:t>اثبات عدم کفایت عقل در هدایت انسان</w:t>
            </w:r>
            <w:r>
              <w:rPr>
                <w:rStyle w:val="IndexLink"/>
                <w:rtl w:val="true"/>
              </w:rPr>
              <w:t>)</w:t>
              <w:tab/>
            </w:r>
            <w:r>
              <w:rPr>
                <w:rStyle w:val="IndexLink"/>
              </w:rPr>
              <w:t>87</w:t>
            </w:r>
          </w:hyperlink>
        </w:p>
        <w:p>
          <w:pPr>
            <w:pStyle w:val="Contents5"/>
            <w:tabs>
              <w:tab w:val="clear" w:pos="7892"/>
              <w:tab w:val="right" w:pos="9026" w:leader="dot"/>
            </w:tabs>
            <w:rPr/>
          </w:pPr>
          <w:hyperlink w:anchor="__RefHeading___Toc1832264_581953129">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1832266_581953129">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مدرکات عقل</w:t>
            </w:r>
            <w:r>
              <w:rPr>
                <w:rStyle w:val="IndexLink"/>
                <w:rtl w:val="true"/>
              </w:rPr>
              <w:tab/>
            </w:r>
            <w:r>
              <w:rPr>
                <w:rStyle w:val="IndexLink"/>
              </w:rPr>
              <w:t>87</w:t>
            </w:r>
          </w:hyperlink>
        </w:p>
        <w:p>
          <w:pPr>
            <w:pStyle w:val="Contents5"/>
            <w:tabs>
              <w:tab w:val="clear" w:pos="7892"/>
              <w:tab w:val="right" w:pos="9026" w:leader="dot"/>
            </w:tabs>
            <w:rPr/>
          </w:pPr>
          <w:hyperlink w:anchor="__RefHeading___Toc1832268_581953129">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حسن و قبح عقلی</w:t>
            </w:r>
            <w:r>
              <w:rPr>
                <w:rStyle w:val="IndexLink"/>
                <w:rtl w:val="true"/>
              </w:rPr>
              <w:tab/>
            </w:r>
            <w:r>
              <w:rPr>
                <w:rStyle w:val="IndexLink"/>
              </w:rPr>
              <w:t>87</w:t>
            </w:r>
          </w:hyperlink>
        </w:p>
        <w:p>
          <w:pPr>
            <w:pStyle w:val="Contents5"/>
            <w:tabs>
              <w:tab w:val="clear" w:pos="7892"/>
              <w:tab w:val="right" w:pos="9026" w:leader="dot"/>
            </w:tabs>
            <w:rPr/>
          </w:pPr>
          <w:hyperlink w:anchor="__RefHeading___Toc1832270_581953129">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اثبات نارسایی عقل با وجود تأکید بر حسن و قبح عقلی</w:t>
            </w:r>
            <w:r>
              <w:rPr>
                <w:rStyle w:val="IndexLink"/>
                <w:rtl w:val="true"/>
              </w:rPr>
              <w:tab/>
            </w:r>
            <w:r>
              <w:rPr>
                <w:rStyle w:val="IndexLink"/>
              </w:rPr>
              <w:t>89</w:t>
            </w:r>
          </w:hyperlink>
        </w:p>
        <w:p>
          <w:pPr>
            <w:pStyle w:val="Contents5"/>
            <w:tabs>
              <w:tab w:val="clear" w:pos="7892"/>
              <w:tab w:val="right" w:pos="9026" w:leader="dot"/>
            </w:tabs>
            <w:rPr/>
          </w:pPr>
          <w:hyperlink w:anchor="__RefHeading___Toc1832272_581953129">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بررسی اشکالات مرتبط با این بحث</w:t>
            </w:r>
            <w:r>
              <w:rPr>
                <w:rStyle w:val="IndexLink"/>
                <w:rtl w:val="true"/>
              </w:rPr>
              <w:tab/>
            </w:r>
            <w:r>
              <w:rPr>
                <w:rStyle w:val="IndexLink"/>
              </w:rPr>
              <w:t>91</w:t>
            </w:r>
          </w:hyperlink>
        </w:p>
        <w:p>
          <w:pPr>
            <w:pStyle w:val="Contents4"/>
            <w:tabs>
              <w:tab w:val="clear" w:pos="8176"/>
              <w:tab w:val="right" w:pos="9026" w:leader="dot"/>
            </w:tabs>
            <w:rPr/>
          </w:pPr>
          <w:hyperlink w:anchor="__RefHeading___Toc1832274_581953129">
            <w:r>
              <w:rPr>
                <w:webHidden/>
                <w:rStyle w:val="IndexLink"/>
              </w:rPr>
              <w:t>3</w:t>
            </w:r>
            <w:r>
              <w:rPr>
                <w:rStyle w:val="IndexLink"/>
                <w:rtl w:val="true"/>
              </w:rPr>
              <w:t xml:space="preserve">. </w:t>
            </w:r>
            <w:r>
              <w:rPr>
                <w:rStyle w:val="IndexLink"/>
                <w:rtl w:val="true"/>
              </w:rPr>
              <w:t xml:space="preserve">اخلاق </w:t>
            </w:r>
            <w:r>
              <w:rPr>
                <w:rStyle w:val="IndexLink"/>
                <w:rtl w:val="true"/>
              </w:rPr>
              <w:t>(</w:t>
            </w:r>
            <w:r>
              <w:rPr>
                <w:rStyle w:val="IndexLink"/>
                <w:rtl w:val="true"/>
              </w:rPr>
              <w:t>اثبات عدم کفایت اخلاق در هدایت انسان</w:t>
            </w:r>
            <w:r>
              <w:rPr>
                <w:rStyle w:val="IndexLink"/>
                <w:rtl w:val="true"/>
              </w:rPr>
              <w:t>)</w:t>
              <w:tab/>
            </w:r>
            <w:r>
              <w:rPr>
                <w:rStyle w:val="IndexLink"/>
              </w:rPr>
              <w:t>93</w:t>
            </w:r>
          </w:hyperlink>
        </w:p>
        <w:p>
          <w:pPr>
            <w:pStyle w:val="Contents4"/>
            <w:tabs>
              <w:tab w:val="clear" w:pos="8176"/>
              <w:tab w:val="right" w:pos="9026" w:leader="dot"/>
            </w:tabs>
            <w:rPr/>
          </w:pPr>
          <w:hyperlink w:anchor="__RefHeading___Toc1832276_581953129">
            <w:r>
              <w:rPr>
                <w:webHidden/>
                <w:rStyle w:val="IndexLink"/>
              </w:rPr>
              <w:t>4</w:t>
            </w:r>
            <w:r>
              <w:rPr>
                <w:rStyle w:val="IndexLink"/>
                <w:rtl w:val="true"/>
              </w:rPr>
              <w:t xml:space="preserve">. </w:t>
            </w:r>
            <w:r>
              <w:rPr>
                <w:rStyle w:val="IndexLink"/>
                <w:rtl w:val="true"/>
              </w:rPr>
              <w:t>بررسی جزئی و گزاره ای مطالب مستشکل</w:t>
            </w:r>
            <w:r>
              <w:rPr>
                <w:rStyle w:val="IndexLink"/>
                <w:rtl w:val="true"/>
              </w:rPr>
              <w:tab/>
            </w:r>
            <w:r>
              <w:rPr>
                <w:rStyle w:val="IndexLink"/>
              </w:rPr>
              <w:t>94</w:t>
            </w:r>
          </w:hyperlink>
        </w:p>
        <w:p>
          <w:pPr>
            <w:pStyle w:val="Contents5"/>
            <w:tabs>
              <w:tab w:val="clear" w:pos="7892"/>
              <w:tab w:val="right" w:pos="9026" w:leader="dot"/>
            </w:tabs>
            <w:rPr/>
          </w:pPr>
          <w:hyperlink w:anchor="__RefHeading___Toc1832278_581953129">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برهان حکمت</w:t>
            </w:r>
            <w:r>
              <w:rPr>
                <w:rStyle w:val="IndexLink"/>
                <w:rtl w:val="true"/>
              </w:rPr>
              <w:tab/>
            </w:r>
            <w:r>
              <w:rPr>
                <w:rStyle w:val="IndexLink"/>
              </w:rPr>
              <w:t>94</w:t>
            </w:r>
          </w:hyperlink>
        </w:p>
        <w:p>
          <w:pPr>
            <w:pStyle w:val="Contents5"/>
            <w:tabs>
              <w:tab w:val="clear" w:pos="7892"/>
              <w:tab w:val="right" w:pos="9026" w:leader="dot"/>
            </w:tabs>
            <w:rPr/>
          </w:pPr>
          <w:hyperlink w:anchor="__RefHeading___Toc1832280_581953129">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عدم توانایی عقل در کشف راه سعادت و کمال</w:t>
            </w:r>
            <w:r>
              <w:rPr>
                <w:rStyle w:val="IndexLink"/>
                <w:rtl w:val="true"/>
              </w:rPr>
              <w:tab/>
            </w:r>
            <w:r>
              <w:rPr>
                <w:rStyle w:val="IndexLink"/>
              </w:rPr>
              <w:t>98</w:t>
            </w:r>
          </w:hyperlink>
        </w:p>
        <w:p>
          <w:pPr>
            <w:pStyle w:val="Contents5"/>
            <w:tabs>
              <w:tab w:val="clear" w:pos="7892"/>
              <w:tab w:val="right" w:pos="9026" w:leader="dot"/>
            </w:tabs>
            <w:rPr/>
          </w:pPr>
          <w:hyperlink w:anchor="__RefHeading___Toc1832282_581953129">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برهان لطف</w:t>
            </w:r>
            <w:r>
              <w:rPr>
                <w:rStyle w:val="IndexLink"/>
                <w:rtl w:val="true"/>
              </w:rPr>
              <w:tab/>
            </w:r>
            <w:r>
              <w:rPr>
                <w:rStyle w:val="IndexLink"/>
              </w:rPr>
              <w:t>99</w:t>
            </w:r>
          </w:hyperlink>
        </w:p>
        <w:p>
          <w:pPr>
            <w:pStyle w:val="Contents5"/>
            <w:tabs>
              <w:tab w:val="clear" w:pos="7892"/>
              <w:tab w:val="right" w:pos="9026" w:leader="dot"/>
            </w:tabs>
            <w:rPr/>
          </w:pPr>
          <w:hyperlink w:anchor="__RefHeading___Toc1832284_581953129">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نیاز به واسطه میان خدا و انسان</w:t>
            </w:r>
            <w:r>
              <w:rPr>
                <w:rStyle w:val="IndexLink"/>
                <w:rtl w:val="true"/>
              </w:rPr>
              <w:tab/>
            </w:r>
            <w:r>
              <w:rPr>
                <w:rStyle w:val="IndexLink"/>
              </w:rPr>
              <w:t>102</w:t>
            </w:r>
          </w:hyperlink>
        </w:p>
        <w:p>
          <w:pPr>
            <w:pStyle w:val="Contents5"/>
            <w:tabs>
              <w:tab w:val="clear" w:pos="7892"/>
              <w:tab w:val="right" w:pos="9026" w:leader="dot"/>
            </w:tabs>
            <w:rPr/>
          </w:pPr>
          <w:hyperlink w:anchor="__RefHeading___Toc1832286_581953129">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علم عنایی خداوند به نظام احسن</w:t>
            </w:r>
            <w:r>
              <w:rPr>
                <w:rStyle w:val="IndexLink"/>
                <w:rtl w:val="true"/>
              </w:rPr>
              <w:tab/>
            </w:r>
            <w:r>
              <w:rPr>
                <w:rStyle w:val="IndexLink"/>
              </w:rPr>
              <w:t>105</w:t>
            </w:r>
          </w:hyperlink>
        </w:p>
        <w:p>
          <w:pPr>
            <w:pStyle w:val="Contents3"/>
            <w:tabs>
              <w:tab w:val="clear" w:pos="8459"/>
              <w:tab w:val="right" w:pos="9026" w:leader="dot"/>
            </w:tabs>
            <w:rPr/>
          </w:pPr>
          <w:hyperlink w:anchor="__RefHeading___Toc1832288_581953129">
            <w:r>
              <w:rPr>
                <w:webHidden/>
                <w:rStyle w:val="IndexLink"/>
                <w:rtl w:val="true"/>
              </w:rPr>
              <w:t>نتیجه‌گیری</w:t>
            </w:r>
            <w:r>
              <w:rPr>
                <w:rStyle w:val="IndexLink"/>
                <w:rtl w:val="true"/>
              </w:rPr>
              <w:tab/>
            </w:r>
            <w:r>
              <w:rPr>
                <w:rStyle w:val="IndexLink"/>
              </w:rPr>
              <w:t>108</w:t>
            </w:r>
          </w:hyperlink>
        </w:p>
        <w:p>
          <w:pPr>
            <w:pStyle w:val="Contents3"/>
            <w:tabs>
              <w:tab w:val="clear" w:pos="8459"/>
              <w:tab w:val="right" w:pos="9026" w:leader="dot"/>
            </w:tabs>
            <w:rPr/>
          </w:pPr>
          <w:hyperlink w:anchor="__RefHeading___Toc1832290_581953129">
            <w:r>
              <w:rPr>
                <w:webHidden/>
                <w:rStyle w:val="IndexLink"/>
                <w:rtl w:val="true"/>
              </w:rPr>
              <w:t>فهرست منابع</w:t>
            </w:r>
            <w:r>
              <w:rPr>
                <w:rStyle w:val="IndexLink"/>
                <w:rtl w:val="true"/>
              </w:rPr>
              <w:tab/>
            </w:r>
            <w:r>
              <w:rPr>
                <w:rStyle w:val="IndexLink"/>
              </w:rPr>
              <w:t>111</w:t>
            </w:r>
          </w:hyperlink>
        </w:p>
        <w:p>
          <w:pPr>
            <w:pStyle w:val="Contents2"/>
            <w:tabs>
              <w:tab w:val="clear" w:pos="8743"/>
              <w:tab w:val="right" w:pos="9026" w:leader="dot"/>
            </w:tabs>
            <w:rPr/>
          </w:pPr>
          <w:hyperlink w:anchor="__RefHeading___Toc1832292_581953129">
            <w:r>
              <w:rPr>
                <w:webHidden/>
                <w:rStyle w:val="IndexLink"/>
                <w:rtl w:val="true"/>
              </w:rPr>
              <w:t xml:space="preserve">تزاحم اختیارات ولی فقیه و رئیس جمهور </w:t>
            </w:r>
            <w:r>
              <w:rPr>
                <w:rStyle w:val="IndexLink"/>
                <w:rtl w:val="true"/>
              </w:rPr>
              <w:t xml:space="preserve">/ </w:t>
            </w:r>
            <w:r>
              <w:rPr>
                <w:rStyle w:val="IndexLink"/>
                <w:rtl w:val="true"/>
              </w:rPr>
              <w:t>خلیل عالمی</w:t>
            </w:r>
            <w:r>
              <w:rPr>
                <w:rStyle w:val="IndexLink"/>
                <w:rtl w:val="true"/>
              </w:rPr>
              <w:tab/>
            </w:r>
            <w:r>
              <w:rPr>
                <w:rStyle w:val="IndexLink"/>
              </w:rPr>
              <w:t>114</w:t>
            </w:r>
          </w:hyperlink>
        </w:p>
        <w:p>
          <w:pPr>
            <w:pStyle w:val="Contents3"/>
            <w:tabs>
              <w:tab w:val="clear" w:pos="8459"/>
              <w:tab w:val="right" w:pos="9026" w:leader="dot"/>
            </w:tabs>
            <w:rPr/>
          </w:pPr>
          <w:hyperlink w:anchor="__RefHeading___Toc1832294_581953129">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832296_581953129">
            <w:r>
              <w:rPr>
                <w:webHidden/>
                <w:rStyle w:val="IndexLink"/>
                <w:rtl w:val="true"/>
              </w:rPr>
              <w:t>چکیده</w:t>
            </w:r>
            <w:r>
              <w:rPr>
                <w:rStyle w:val="IndexLink"/>
                <w:rtl w:val="true"/>
              </w:rPr>
              <w:tab/>
            </w:r>
            <w:r>
              <w:rPr>
                <w:rStyle w:val="IndexLink"/>
              </w:rPr>
              <w:t>114</w:t>
            </w:r>
          </w:hyperlink>
        </w:p>
        <w:p>
          <w:pPr>
            <w:pStyle w:val="Contents3"/>
            <w:tabs>
              <w:tab w:val="clear" w:pos="8459"/>
              <w:tab w:val="right" w:pos="9026" w:leader="dot"/>
            </w:tabs>
            <w:rPr/>
          </w:pPr>
          <w:hyperlink w:anchor="__RefHeading___Toc1832298_581953129">
            <w:r>
              <w:rPr>
                <w:webHidden/>
                <w:rStyle w:val="IndexLink"/>
                <w:rtl w:val="true"/>
              </w:rPr>
              <w:t>مقدمه</w:t>
            </w:r>
            <w:r>
              <w:rPr>
                <w:rStyle w:val="IndexLink"/>
                <w:rtl w:val="true"/>
              </w:rPr>
              <w:tab/>
            </w:r>
            <w:r>
              <w:rPr>
                <w:rStyle w:val="IndexLink"/>
              </w:rPr>
              <w:t>115</w:t>
            </w:r>
          </w:hyperlink>
        </w:p>
        <w:p>
          <w:pPr>
            <w:pStyle w:val="Contents3"/>
            <w:tabs>
              <w:tab w:val="clear" w:pos="8459"/>
              <w:tab w:val="right" w:pos="9026" w:leader="dot"/>
            </w:tabs>
            <w:rPr/>
          </w:pPr>
          <w:hyperlink w:anchor="__RefHeading___Toc1832300_581953129">
            <w:r>
              <w:rPr>
                <w:webHidden/>
                <w:rStyle w:val="IndexLink"/>
                <w:rtl w:val="true"/>
              </w:rPr>
              <w:t>اندیشة سیاسی امام‌خمینی رحمة الله</w:t>
            </w:r>
            <w:r>
              <w:rPr>
                <w:rStyle w:val="IndexLink"/>
                <w:rtl w:val="true"/>
              </w:rPr>
              <w:tab/>
            </w:r>
            <w:r>
              <w:rPr>
                <w:rStyle w:val="IndexLink"/>
              </w:rPr>
              <w:t>115</w:t>
            </w:r>
          </w:hyperlink>
        </w:p>
        <w:p>
          <w:pPr>
            <w:pStyle w:val="Contents3"/>
            <w:tabs>
              <w:tab w:val="clear" w:pos="8459"/>
              <w:tab w:val="right" w:pos="9026" w:leader="dot"/>
            </w:tabs>
            <w:rPr/>
          </w:pPr>
          <w:hyperlink w:anchor="__RefHeading___Toc1832302_581953129">
            <w:r>
              <w:rPr>
                <w:webHidden/>
                <w:rStyle w:val="IndexLink"/>
                <w:rtl w:val="true"/>
              </w:rPr>
              <w:t>جایگاه ریاست جمهوری در قانون اساسی</w:t>
            </w:r>
            <w:r>
              <w:rPr>
                <w:rStyle w:val="IndexLink"/>
                <w:rtl w:val="true"/>
              </w:rPr>
              <w:tab/>
            </w:r>
            <w:r>
              <w:rPr>
                <w:rStyle w:val="IndexLink"/>
              </w:rPr>
              <w:t>127</w:t>
            </w:r>
          </w:hyperlink>
        </w:p>
        <w:p>
          <w:pPr>
            <w:pStyle w:val="Contents3"/>
            <w:tabs>
              <w:tab w:val="clear" w:pos="8459"/>
              <w:tab w:val="right" w:pos="9026" w:leader="dot"/>
            </w:tabs>
            <w:rPr/>
          </w:pPr>
          <w:hyperlink w:anchor="__RefHeading___Toc1832304_581953129">
            <w:r>
              <w:rPr>
                <w:webHidden/>
                <w:rStyle w:val="IndexLink"/>
                <w:rtl w:val="true"/>
              </w:rPr>
              <w:t>فهرست منابع</w:t>
            </w:r>
            <w:r>
              <w:rPr>
                <w:rStyle w:val="IndexLink"/>
                <w:rtl w:val="true"/>
              </w:rPr>
              <w:tab/>
            </w:r>
            <w:r>
              <w:rPr>
                <w:rStyle w:val="IndexLink"/>
              </w:rPr>
              <w:t>138</w:t>
            </w:r>
          </w:hyperlink>
        </w:p>
        <w:p>
          <w:pPr>
            <w:pStyle w:val="Contents2"/>
            <w:tabs>
              <w:tab w:val="clear" w:pos="8743"/>
              <w:tab w:val="right" w:pos="9026" w:leader="dot"/>
            </w:tabs>
            <w:rPr/>
          </w:pPr>
          <w:hyperlink w:anchor="__RefHeading___Toc1832306_581953129">
            <w:r>
              <w:rPr>
                <w:webHidden/>
                <w:rStyle w:val="IndexLink"/>
                <w:rtl w:val="true"/>
              </w:rPr>
              <w:t xml:space="preserve">برهان لزوم نبوت و تبیین رابطة آن با دوران فترت </w:t>
            </w:r>
            <w:r>
              <w:rPr>
                <w:rStyle w:val="IndexLink"/>
                <w:rtl w:val="true"/>
              </w:rPr>
              <w:t xml:space="preserve">/ </w:t>
            </w:r>
            <w:r>
              <w:rPr>
                <w:rStyle w:val="IndexLink"/>
                <w:rtl w:val="true"/>
              </w:rPr>
              <w:t>حسین جماعتی</w:t>
            </w:r>
            <w:r>
              <w:rPr>
                <w:rStyle w:val="IndexLink"/>
                <w:rtl w:val="true"/>
              </w:rPr>
              <w:tab/>
            </w:r>
            <w:r>
              <w:rPr>
                <w:rStyle w:val="IndexLink"/>
              </w:rPr>
              <w:t>140</w:t>
            </w:r>
          </w:hyperlink>
        </w:p>
        <w:p>
          <w:pPr>
            <w:pStyle w:val="Contents3"/>
            <w:tabs>
              <w:tab w:val="clear" w:pos="8459"/>
              <w:tab w:val="right" w:pos="9026" w:leader="dot"/>
            </w:tabs>
            <w:rPr/>
          </w:pPr>
          <w:hyperlink w:anchor="__RefHeading___Toc1832308_581953129">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1832310_581953129">
            <w:r>
              <w:rPr>
                <w:webHidden/>
                <w:rStyle w:val="IndexLink"/>
                <w:rtl w:val="true"/>
              </w:rPr>
              <w:t>چکیده</w:t>
            </w:r>
            <w:r>
              <w:rPr>
                <w:rStyle w:val="IndexLink"/>
                <w:rtl w:val="true"/>
              </w:rPr>
              <w:tab/>
            </w:r>
            <w:r>
              <w:rPr>
                <w:rStyle w:val="IndexLink"/>
              </w:rPr>
              <w:t>140</w:t>
            </w:r>
          </w:hyperlink>
        </w:p>
        <w:p>
          <w:pPr>
            <w:pStyle w:val="Contents3"/>
            <w:tabs>
              <w:tab w:val="clear" w:pos="8459"/>
              <w:tab w:val="right" w:pos="9026" w:leader="dot"/>
            </w:tabs>
            <w:rPr/>
          </w:pPr>
          <w:hyperlink w:anchor="__RefHeading___Toc1832312_581953129">
            <w:r>
              <w:rPr>
                <w:webHidden/>
                <w:rStyle w:val="IndexLink"/>
                <w:rtl w:val="true"/>
              </w:rPr>
              <w:t>تبیین شبهه مربوط به دوران فترت پیامبران</w:t>
            </w:r>
            <w:r>
              <w:rPr>
                <w:rStyle w:val="IndexLink"/>
                <w:rtl w:val="true"/>
              </w:rPr>
              <w:tab/>
            </w:r>
            <w:r>
              <w:rPr>
                <w:rStyle w:val="IndexLink"/>
              </w:rPr>
              <w:t>141</w:t>
            </w:r>
          </w:hyperlink>
        </w:p>
        <w:p>
          <w:pPr>
            <w:pStyle w:val="Contents3"/>
            <w:tabs>
              <w:tab w:val="clear" w:pos="8459"/>
              <w:tab w:val="right" w:pos="9026" w:leader="dot"/>
            </w:tabs>
            <w:rPr/>
          </w:pPr>
          <w:hyperlink w:anchor="__RefHeading___Toc1832314_581953129">
            <w:r>
              <w:rPr>
                <w:webHidden/>
                <w:rStyle w:val="IndexLink"/>
                <w:rtl w:val="true"/>
              </w:rPr>
              <w:t>مفهوم‌شناسی</w:t>
            </w:r>
            <w:r>
              <w:rPr>
                <w:rStyle w:val="IndexLink"/>
                <w:rtl w:val="true"/>
              </w:rPr>
              <w:tab/>
            </w:r>
            <w:r>
              <w:rPr>
                <w:rStyle w:val="IndexLink"/>
              </w:rPr>
              <w:t>141</w:t>
            </w:r>
          </w:hyperlink>
        </w:p>
        <w:p>
          <w:pPr>
            <w:pStyle w:val="Contents4"/>
            <w:tabs>
              <w:tab w:val="clear" w:pos="8176"/>
              <w:tab w:val="right" w:pos="9026" w:leader="dot"/>
            </w:tabs>
            <w:rPr/>
          </w:pPr>
          <w:hyperlink w:anchor="__RefHeading___Toc1832316_581953129">
            <w:r>
              <w:rPr>
                <w:webHidden/>
                <w:rStyle w:val="IndexLink"/>
              </w:rPr>
              <w:t>1</w:t>
            </w:r>
            <w:r>
              <w:rPr>
                <w:rStyle w:val="IndexLink"/>
                <w:rtl w:val="true"/>
              </w:rPr>
              <w:t>. «</w:t>
            </w:r>
            <w:r>
              <w:rPr>
                <w:rStyle w:val="IndexLink"/>
                <w:rtl w:val="true"/>
              </w:rPr>
              <w:t>فترت</w:t>
            </w:r>
            <w:r>
              <w:rPr>
                <w:rStyle w:val="IndexLink"/>
                <w:rtl w:val="true"/>
              </w:rPr>
              <w:t>»</w:t>
              <w:tab/>
            </w:r>
            <w:r>
              <w:rPr>
                <w:rStyle w:val="IndexLink"/>
              </w:rPr>
              <w:t>141</w:t>
            </w:r>
          </w:hyperlink>
        </w:p>
        <w:p>
          <w:pPr>
            <w:pStyle w:val="Contents4"/>
            <w:tabs>
              <w:tab w:val="clear" w:pos="8176"/>
              <w:tab w:val="right" w:pos="9026" w:leader="dot"/>
            </w:tabs>
            <w:rPr/>
          </w:pPr>
          <w:hyperlink w:anchor="__RefHeading___Toc1832318_581953129">
            <w:r>
              <w:rPr>
                <w:webHidden/>
                <w:rStyle w:val="IndexLink"/>
              </w:rPr>
              <w:t>2</w:t>
            </w:r>
            <w:r>
              <w:rPr>
                <w:rStyle w:val="IndexLink"/>
                <w:rtl w:val="true"/>
              </w:rPr>
              <w:t>. «</w:t>
            </w:r>
            <w:r>
              <w:rPr>
                <w:rStyle w:val="IndexLink"/>
                <w:rtl w:val="true"/>
              </w:rPr>
              <w:t>حجت الهی</w:t>
            </w:r>
            <w:r>
              <w:rPr>
                <w:rStyle w:val="IndexLink"/>
                <w:rtl w:val="true"/>
              </w:rPr>
              <w:t>»</w:t>
              <w:tab/>
            </w:r>
            <w:r>
              <w:rPr>
                <w:rStyle w:val="IndexLink"/>
              </w:rPr>
              <w:t>142</w:t>
            </w:r>
          </w:hyperlink>
        </w:p>
        <w:p>
          <w:pPr>
            <w:pStyle w:val="Contents5"/>
            <w:tabs>
              <w:tab w:val="clear" w:pos="7892"/>
              <w:tab w:val="right" w:pos="9026" w:leader="dot"/>
            </w:tabs>
            <w:rPr/>
          </w:pPr>
          <w:hyperlink w:anchor="__RefHeading___Toc1832320_581953129">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1832322_581953129">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حجت تشریعی</w:t>
            </w:r>
            <w:r>
              <w:rPr>
                <w:rStyle w:val="IndexLink"/>
                <w:rtl w:val="true"/>
              </w:rPr>
              <w:tab/>
            </w:r>
            <w:r>
              <w:rPr>
                <w:rStyle w:val="IndexLink"/>
              </w:rPr>
              <w:t>142</w:t>
            </w:r>
          </w:hyperlink>
        </w:p>
        <w:p>
          <w:pPr>
            <w:pStyle w:val="Contents5"/>
            <w:tabs>
              <w:tab w:val="clear" w:pos="7892"/>
              <w:tab w:val="right" w:pos="9026" w:leader="dot"/>
            </w:tabs>
            <w:rPr/>
          </w:pPr>
          <w:hyperlink w:anchor="__RefHeading___Toc1832324_581953129">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حجت تکوینی</w:t>
            </w:r>
            <w:r>
              <w:rPr>
                <w:rStyle w:val="IndexLink"/>
                <w:rtl w:val="true"/>
              </w:rPr>
              <w:tab/>
            </w:r>
            <w:r>
              <w:rPr>
                <w:rStyle w:val="IndexLink"/>
              </w:rPr>
              <w:t>142</w:t>
            </w:r>
          </w:hyperlink>
        </w:p>
        <w:p>
          <w:pPr>
            <w:pStyle w:val="Contents4"/>
            <w:tabs>
              <w:tab w:val="clear" w:pos="8176"/>
              <w:tab w:val="right" w:pos="9026" w:leader="dot"/>
            </w:tabs>
            <w:rPr/>
          </w:pPr>
          <w:hyperlink w:anchor="__RefHeading___Toc1832326_581953129">
            <w:r>
              <w:rPr>
                <w:webHidden/>
                <w:rStyle w:val="IndexLink"/>
              </w:rPr>
              <w:t>3</w:t>
            </w:r>
            <w:r>
              <w:rPr>
                <w:rStyle w:val="IndexLink"/>
                <w:rtl w:val="true"/>
              </w:rPr>
              <w:t>. «</w:t>
            </w:r>
            <w:r>
              <w:rPr>
                <w:rStyle w:val="IndexLink"/>
                <w:rtl w:val="true"/>
              </w:rPr>
              <w:t>نبی</w:t>
            </w:r>
            <w:r>
              <w:rPr>
                <w:rStyle w:val="IndexLink"/>
                <w:rtl w:val="true"/>
              </w:rPr>
              <w:t xml:space="preserve">» </w:t>
            </w:r>
            <w:r>
              <w:rPr>
                <w:rStyle w:val="IndexLink"/>
                <w:rtl w:val="true"/>
              </w:rPr>
              <w:t xml:space="preserve">و </w:t>
            </w:r>
            <w:r>
              <w:rPr>
                <w:rStyle w:val="IndexLink"/>
                <w:rtl w:val="true"/>
              </w:rPr>
              <w:t>«</w:t>
            </w:r>
            <w:r>
              <w:rPr>
                <w:rStyle w:val="IndexLink"/>
                <w:rtl w:val="true"/>
              </w:rPr>
              <w:t>رسول</w:t>
            </w:r>
            <w:r>
              <w:rPr>
                <w:rStyle w:val="IndexLink"/>
                <w:rtl w:val="true"/>
              </w:rPr>
              <w:t>»</w:t>
              <w:tab/>
            </w:r>
            <w:r>
              <w:rPr>
                <w:rStyle w:val="IndexLink"/>
              </w:rPr>
              <w:t>143</w:t>
            </w:r>
          </w:hyperlink>
        </w:p>
        <w:p>
          <w:pPr>
            <w:pStyle w:val="Contents4"/>
            <w:tabs>
              <w:tab w:val="clear" w:pos="8176"/>
              <w:tab w:val="right" w:pos="9026" w:leader="dot"/>
            </w:tabs>
            <w:rPr/>
          </w:pPr>
          <w:hyperlink w:anchor="__RefHeading___Toc1832328_581953129">
            <w:r>
              <w:rPr>
                <w:webHidden/>
                <w:rStyle w:val="IndexLink"/>
              </w:rPr>
              <w:t>4</w:t>
            </w:r>
            <w:r>
              <w:rPr>
                <w:rStyle w:val="IndexLink"/>
                <w:rtl w:val="true"/>
              </w:rPr>
              <w:t xml:space="preserve">. </w:t>
            </w:r>
            <w:r>
              <w:rPr>
                <w:rStyle w:val="IndexLink"/>
                <w:rtl w:val="true"/>
              </w:rPr>
              <w:t>نذیر</w:t>
            </w:r>
            <w:r>
              <w:rPr>
                <w:rStyle w:val="IndexLink"/>
                <w:rtl w:val="true"/>
              </w:rPr>
              <w:tab/>
            </w:r>
            <w:r>
              <w:rPr>
                <w:rStyle w:val="IndexLink"/>
              </w:rPr>
              <w:t>145</w:t>
            </w:r>
          </w:hyperlink>
        </w:p>
        <w:p>
          <w:pPr>
            <w:pStyle w:val="Contents3"/>
            <w:tabs>
              <w:tab w:val="clear" w:pos="8459"/>
              <w:tab w:val="right" w:pos="9026" w:leader="dot"/>
            </w:tabs>
            <w:rPr/>
          </w:pPr>
          <w:hyperlink w:anchor="__RefHeading___Toc1832330_581953129">
            <w:r>
              <w:rPr>
                <w:webHidden/>
                <w:rStyle w:val="IndexLink"/>
                <w:rtl w:val="true"/>
              </w:rPr>
              <w:t>دوران فترت پیامبران از منظر قرآن</w:t>
            </w:r>
            <w:r>
              <w:rPr>
                <w:rStyle w:val="IndexLink"/>
                <w:rtl w:val="true"/>
              </w:rPr>
              <w:tab/>
            </w:r>
            <w:r>
              <w:rPr>
                <w:rStyle w:val="IndexLink"/>
              </w:rPr>
              <w:t>145</w:t>
            </w:r>
          </w:hyperlink>
        </w:p>
        <w:p>
          <w:pPr>
            <w:pStyle w:val="Contents3"/>
            <w:tabs>
              <w:tab w:val="clear" w:pos="8459"/>
              <w:tab w:val="right" w:pos="9026" w:leader="dot"/>
            </w:tabs>
            <w:rPr/>
          </w:pPr>
          <w:hyperlink w:anchor="__RefHeading___Toc1832332_581953129">
            <w:r>
              <w:rPr>
                <w:webHidden/>
                <w:rStyle w:val="IndexLink"/>
                <w:rtl w:val="true"/>
              </w:rPr>
              <w:t>وجه تمایز دوران فترت</w:t>
            </w:r>
            <w:r>
              <w:rPr>
                <w:rStyle w:val="IndexLink"/>
                <w:rtl w:val="true"/>
              </w:rPr>
              <w:tab/>
            </w:r>
            <w:r>
              <w:rPr>
                <w:rStyle w:val="IndexLink"/>
              </w:rPr>
              <w:t>147</w:t>
            </w:r>
          </w:hyperlink>
        </w:p>
        <w:p>
          <w:pPr>
            <w:pStyle w:val="Contents3"/>
            <w:tabs>
              <w:tab w:val="clear" w:pos="8459"/>
              <w:tab w:val="right" w:pos="9026" w:leader="dot"/>
            </w:tabs>
            <w:rPr/>
          </w:pPr>
          <w:hyperlink w:anchor="__RefHeading___Toc1832334_581953129">
            <w:r>
              <w:rPr>
                <w:webHidden/>
                <w:rStyle w:val="IndexLink"/>
                <w:rtl w:val="true"/>
              </w:rPr>
              <w:t>هدایتگران دوران فترت</w:t>
            </w:r>
            <w:r>
              <w:rPr>
                <w:rStyle w:val="IndexLink"/>
                <w:rtl w:val="true"/>
              </w:rPr>
              <w:tab/>
            </w:r>
            <w:r>
              <w:rPr>
                <w:rStyle w:val="IndexLink"/>
              </w:rPr>
              <w:t>148</w:t>
            </w:r>
          </w:hyperlink>
        </w:p>
        <w:p>
          <w:pPr>
            <w:pStyle w:val="Contents4"/>
            <w:tabs>
              <w:tab w:val="clear" w:pos="8176"/>
              <w:tab w:val="right" w:pos="9026" w:leader="dot"/>
            </w:tabs>
            <w:rPr/>
          </w:pPr>
          <w:hyperlink w:anchor="__RefHeading___Toc1832336_581953129">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832338_581953129">
            <w:r>
              <w:rPr>
                <w:webHidden/>
                <w:rStyle w:val="IndexLink"/>
                <w:rtl w:val="true"/>
              </w:rPr>
              <w:t>دلایل نقلی ضرورت وجود حجت الهی</w:t>
            </w:r>
            <w:r>
              <w:rPr>
                <w:rStyle w:val="IndexLink"/>
                <w:rtl w:val="true"/>
              </w:rPr>
              <w:tab/>
            </w:r>
            <w:r>
              <w:rPr>
                <w:rStyle w:val="IndexLink"/>
              </w:rPr>
              <w:t>149</w:t>
            </w:r>
          </w:hyperlink>
        </w:p>
        <w:p>
          <w:pPr>
            <w:pStyle w:val="Contents5"/>
            <w:tabs>
              <w:tab w:val="clear" w:pos="7892"/>
              <w:tab w:val="right" w:pos="9026" w:leader="dot"/>
            </w:tabs>
            <w:rPr/>
          </w:pPr>
          <w:hyperlink w:anchor="__RefHeading___Toc1832340_581953129">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1832342_581953129">
            <w:r>
              <w:rPr>
                <w:webHidden/>
                <w:rStyle w:val="IndexLink"/>
              </w:rPr>
              <w:t>1</w:t>
            </w:r>
            <w:r>
              <w:rPr>
                <w:rStyle w:val="IndexLink"/>
                <w:rtl w:val="true"/>
              </w:rPr>
              <w:t xml:space="preserve">. </w:t>
            </w:r>
            <w:r>
              <w:rPr>
                <w:rStyle w:val="IndexLink"/>
                <w:rtl w:val="true"/>
              </w:rPr>
              <w:t>آیات قرآن کریم</w:t>
            </w:r>
            <w:r>
              <w:rPr>
                <w:rStyle w:val="IndexLink"/>
                <w:rtl w:val="true"/>
              </w:rPr>
              <w:tab/>
            </w:r>
            <w:r>
              <w:rPr>
                <w:rStyle w:val="IndexLink"/>
              </w:rPr>
              <w:t>150</w:t>
            </w:r>
          </w:hyperlink>
        </w:p>
        <w:p>
          <w:pPr>
            <w:pStyle w:val="Contents5"/>
            <w:tabs>
              <w:tab w:val="clear" w:pos="7892"/>
              <w:tab w:val="right" w:pos="9026" w:leader="dot"/>
            </w:tabs>
            <w:rPr/>
          </w:pPr>
          <w:hyperlink w:anchor="__RefHeading___Toc1832344_581953129">
            <w:r>
              <w:rPr>
                <w:webHidden/>
                <w:rStyle w:val="IndexLink"/>
              </w:rPr>
              <w:t>2</w:t>
            </w:r>
            <w:r>
              <w:rPr>
                <w:rStyle w:val="IndexLink"/>
                <w:rtl w:val="true"/>
              </w:rPr>
              <w:t xml:space="preserve">. </w:t>
            </w:r>
            <w:r>
              <w:rPr>
                <w:rStyle w:val="IndexLink"/>
                <w:rtl w:val="true"/>
              </w:rPr>
              <w:t>احادیث</w:t>
            </w:r>
            <w:r>
              <w:rPr>
                <w:rStyle w:val="IndexLink"/>
                <w:rtl w:val="true"/>
              </w:rPr>
              <w:tab/>
            </w:r>
            <w:r>
              <w:rPr>
                <w:rStyle w:val="IndexLink"/>
              </w:rPr>
              <w:t>154</w:t>
            </w:r>
          </w:hyperlink>
        </w:p>
        <w:p>
          <w:pPr>
            <w:pStyle w:val="Contents6"/>
            <w:tabs>
              <w:tab w:val="clear" w:pos="7609"/>
              <w:tab w:val="right" w:pos="9026" w:leader="dot"/>
            </w:tabs>
            <w:rPr/>
          </w:pPr>
          <w:hyperlink w:anchor="__RefHeading___Toc1832346_581953129">
            <w:r>
              <w:rPr>
                <w:webHidden/>
                <w:rStyle w:val="IndexLink"/>
                <w:rtl w:val="true"/>
              </w:rPr>
              <w:t>اشاره</w:t>
            </w:r>
            <w:r>
              <w:rPr>
                <w:rStyle w:val="IndexLink"/>
                <w:rtl w:val="true"/>
              </w:rPr>
              <w:tab/>
            </w:r>
            <w:r>
              <w:rPr>
                <w:rStyle w:val="IndexLink"/>
              </w:rPr>
              <w:t>154</w:t>
            </w:r>
          </w:hyperlink>
        </w:p>
        <w:p>
          <w:pPr>
            <w:pStyle w:val="Contents6"/>
            <w:tabs>
              <w:tab w:val="clear" w:pos="7609"/>
              <w:tab w:val="right" w:pos="9026" w:leader="dot"/>
            </w:tabs>
            <w:rPr/>
          </w:pPr>
          <w:hyperlink w:anchor="__RefHeading___Toc1832348_581953129">
            <w:r>
              <w:rPr>
                <w:webHidden/>
                <w:rStyle w:val="IndexLink"/>
              </w:rPr>
              <w:t>1.2</w:t>
            </w:r>
            <w:r>
              <w:rPr>
                <w:rStyle w:val="IndexLink"/>
                <w:rtl w:val="true"/>
              </w:rPr>
              <w:t>.</w:t>
            </w:r>
            <w:r>
              <w:rPr>
                <w:rStyle w:val="IndexLink"/>
                <w:rtl w:val="true"/>
              </w:rPr>
              <w:t>تهی نبودن زمین از واسطه فیض</w:t>
            </w:r>
            <w:r>
              <w:rPr>
                <w:rStyle w:val="IndexLink"/>
                <w:rtl w:val="true"/>
              </w:rPr>
              <w:tab/>
            </w:r>
            <w:r>
              <w:rPr>
                <w:rStyle w:val="IndexLink"/>
              </w:rPr>
              <w:t>154</w:t>
            </w:r>
          </w:hyperlink>
        </w:p>
        <w:p>
          <w:pPr>
            <w:pStyle w:val="Contents6"/>
            <w:tabs>
              <w:tab w:val="clear" w:pos="7609"/>
              <w:tab w:val="right" w:pos="9026" w:leader="dot"/>
            </w:tabs>
            <w:rPr/>
          </w:pPr>
          <w:hyperlink w:anchor="__RefHeading___Toc1832350_581953129">
            <w:r>
              <w:rPr>
                <w:webHidden/>
                <w:rStyle w:val="IndexLink"/>
              </w:rPr>
              <w:t>2.2</w:t>
            </w:r>
            <w:r>
              <w:rPr>
                <w:rStyle w:val="IndexLink"/>
                <w:rtl w:val="true"/>
              </w:rPr>
              <w:t xml:space="preserve">. </w:t>
            </w:r>
            <w:r>
              <w:rPr>
                <w:rStyle w:val="IndexLink"/>
                <w:rtl w:val="true"/>
              </w:rPr>
              <w:t>تُهی نبودن زمین از راهنما و رهبر الهی</w:t>
            </w:r>
            <w:r>
              <w:rPr>
                <w:rStyle w:val="IndexLink"/>
                <w:rtl w:val="true"/>
              </w:rPr>
              <w:tab/>
            </w:r>
            <w:r>
              <w:rPr>
                <w:rStyle w:val="IndexLink"/>
              </w:rPr>
              <w:t>156</w:t>
            </w:r>
          </w:hyperlink>
        </w:p>
        <w:p>
          <w:pPr>
            <w:pStyle w:val="Contents6"/>
            <w:tabs>
              <w:tab w:val="clear" w:pos="7609"/>
              <w:tab w:val="right" w:pos="9026" w:leader="dot"/>
            </w:tabs>
            <w:rPr/>
          </w:pPr>
          <w:hyperlink w:anchor="__RefHeading___Toc1832352_581953129">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حجّت الهی، یا آشکار است یا پنهان</w:t>
            </w:r>
            <w:r>
              <w:rPr>
                <w:rStyle w:val="IndexLink"/>
                <w:rtl w:val="true"/>
              </w:rPr>
              <w:tab/>
            </w:r>
            <w:r>
              <w:rPr>
                <w:rStyle w:val="IndexLink"/>
              </w:rPr>
              <w:t>157</w:t>
            </w:r>
          </w:hyperlink>
        </w:p>
        <w:p>
          <w:pPr>
            <w:pStyle w:val="Contents4"/>
            <w:tabs>
              <w:tab w:val="clear" w:pos="8176"/>
              <w:tab w:val="right" w:pos="9026" w:leader="dot"/>
            </w:tabs>
            <w:rPr/>
          </w:pPr>
          <w:hyperlink w:anchor="__RefHeading___Toc1832354_581953129">
            <w:r>
              <w:rPr>
                <w:webHidden/>
                <w:rStyle w:val="IndexLink"/>
                <w:rtl w:val="true"/>
              </w:rPr>
              <w:t>دلیل عقلی ضرورت وجود حجت الهی در کلام اسلامی</w:t>
            </w:r>
            <w:r>
              <w:rPr>
                <w:rStyle w:val="IndexLink"/>
                <w:rtl w:val="true"/>
              </w:rPr>
              <w:tab/>
            </w:r>
            <w:r>
              <w:rPr>
                <w:rStyle w:val="IndexLink"/>
              </w:rPr>
              <w:t>158</w:t>
            </w:r>
          </w:hyperlink>
        </w:p>
        <w:p>
          <w:pPr>
            <w:pStyle w:val="Contents3"/>
            <w:tabs>
              <w:tab w:val="clear" w:pos="8459"/>
              <w:tab w:val="right" w:pos="9026" w:leader="dot"/>
            </w:tabs>
            <w:rPr/>
          </w:pPr>
          <w:hyperlink w:anchor="__RefHeading___Toc1832356_581953129">
            <w:r>
              <w:rPr>
                <w:webHidden/>
                <w:rStyle w:val="IndexLink"/>
                <w:rtl w:val="true"/>
              </w:rPr>
              <w:t>جمع‌بندی</w:t>
            </w:r>
            <w:r>
              <w:rPr>
                <w:rStyle w:val="IndexLink"/>
                <w:rtl w:val="true"/>
              </w:rPr>
              <w:tab/>
            </w:r>
            <w:r>
              <w:rPr>
                <w:rStyle w:val="IndexLink"/>
              </w:rPr>
              <w:t>158</w:t>
            </w:r>
          </w:hyperlink>
        </w:p>
        <w:p>
          <w:pPr>
            <w:pStyle w:val="Contents3"/>
            <w:tabs>
              <w:tab w:val="clear" w:pos="8459"/>
              <w:tab w:val="right" w:pos="9026" w:leader="dot"/>
            </w:tabs>
            <w:rPr/>
          </w:pPr>
          <w:hyperlink w:anchor="__RefHeading___Toc1832358_581953129">
            <w:r>
              <w:rPr>
                <w:webHidden/>
                <w:rStyle w:val="IndexLink"/>
                <w:rtl w:val="true"/>
              </w:rPr>
              <w:t>فهرست منابع</w:t>
            </w:r>
            <w:r>
              <w:rPr>
                <w:rStyle w:val="IndexLink"/>
                <w:rtl w:val="true"/>
              </w:rPr>
              <w:tab/>
            </w:r>
            <w:r>
              <w:rPr>
                <w:rStyle w:val="IndexLink"/>
              </w:rPr>
              <w:t>160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36_41038"/>
      <w:bookmarkStart w:id="1" w:name="pg5436_41038"/>
      <w:bookmarkEnd w:id="1"/>
    </w:p>
    <w:p>
      <w:pPr>
        <w:pStyle w:val="Heading2"/>
        <w:numPr>
          <w:ilvl w:val="1"/>
          <w:numId w:val="1"/>
        </w:numPr>
        <w:rPr/>
      </w:pPr>
      <w:bookmarkStart w:id="2" w:name="pg5436_41038"/>
      <w:bookmarkStart w:id="3" w:name="__RefHeading___Toc183209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پاسخ</w:t>
      </w:r>
    </w:p>
    <w:p>
      <w:pPr>
        <w:pStyle w:val="BookText"/>
        <w:rPr/>
      </w:pPr>
      <w:r>
        <w:rPr>
          <w:rFonts w:ascii="IRNazanin" w:hAnsi="IRNazanin" w:eastAsia="IRNazanin"/>
          <w:color w:val="111111"/>
          <w:sz w:val="28"/>
          <w:sz w:val="28"/>
          <w:szCs w:val="28"/>
          <w:rtl w:val="true"/>
          <w:lang w:bidi="fa-IR"/>
        </w:rPr>
        <w:t>سال اول، شماره سوم، فصل پاییز</w:t>
      </w:r>
    </w:p>
    <w:p>
      <w:pPr>
        <w:pStyle w:val="BookText"/>
        <w:rPr/>
      </w:pP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وپاسخگویی به شبهات</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رضایی مهر</w:t>
      </w:r>
    </w:p>
    <w:p>
      <w:pPr>
        <w:pStyle w:val="BookText"/>
        <w:rPr/>
      </w:pPr>
      <w:r>
        <w:rPr>
          <w:rFonts w:ascii="IRNazanin" w:hAnsi="IRNazanin" w:eastAsia="IRNazanin"/>
          <w:color w:val="111111"/>
          <w:sz w:val="28"/>
          <w:sz w:val="28"/>
          <w:szCs w:val="28"/>
          <w:rtl w:val="true"/>
          <w:lang w:bidi="fa-IR"/>
        </w:rPr>
        <w:t>سرپرست سردبیری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رضا رضایی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حسینی کوهساری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رضایی</w:t>
      </w:r>
    </w:p>
    <w:p>
      <w:pPr>
        <w:pStyle w:val="BookText"/>
        <w:rPr/>
      </w:pPr>
      <w:r>
        <w:rPr>
          <w:rFonts w:ascii="IRNazanin" w:hAnsi="IRNazanin" w:eastAsia="IRNazanin"/>
          <w:color w:val="111111"/>
          <w:sz w:val="28"/>
          <w:sz w:val="28"/>
          <w:szCs w:val="28"/>
          <w:rtl w:val="true"/>
          <w:lang w:bidi="fa-IR"/>
        </w:rPr>
        <w:t xml:space="preserve">هیئت تحریریه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حروف الفبا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جواد ارسطا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پردیس فارابی دانشگاه تهران</w:t>
      </w:r>
    </w:p>
    <w:p>
      <w:pPr>
        <w:pStyle w:val="BookText"/>
        <w:rPr/>
      </w:pPr>
      <w:r>
        <w:rPr>
          <w:rFonts w:ascii="IRNazanin" w:hAnsi="IRNazanin" w:eastAsia="IRNazanin"/>
          <w:color w:val="111111"/>
          <w:sz w:val="28"/>
          <w:sz w:val="28"/>
          <w:szCs w:val="28"/>
          <w:rtl w:val="true"/>
          <w:lang w:bidi="fa-IR"/>
        </w:rPr>
        <w:t>عزالدین رضانژاد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دانشیار جامعةالمصطفی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العالمیه</w:t>
      </w:r>
    </w:p>
    <w:p>
      <w:pPr>
        <w:pStyle w:val="BookText"/>
        <w:rPr/>
      </w:pPr>
      <w:r>
        <w:rPr>
          <w:rFonts w:ascii="IRNazanin" w:hAnsi="IRNazanin" w:eastAsia="IRNazanin"/>
          <w:color w:val="111111"/>
          <w:sz w:val="28"/>
          <w:sz w:val="28"/>
          <w:szCs w:val="28"/>
          <w:rtl w:val="true"/>
          <w:lang w:bidi="fa-IR"/>
        </w:rPr>
        <w:t>حسن رضائی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استادیار جامعةالمصطفی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العالمیه</w:t>
      </w:r>
    </w:p>
    <w:p>
      <w:pPr>
        <w:pStyle w:val="BookText"/>
        <w:rPr/>
      </w:pPr>
      <w:r>
        <w:rPr>
          <w:rFonts w:ascii="IRNazanin" w:hAnsi="IRNazanin" w:eastAsia="IRNazanin"/>
          <w:color w:val="111111"/>
          <w:sz w:val="28"/>
          <w:sz w:val="28"/>
          <w:szCs w:val="28"/>
          <w:rtl w:val="true"/>
          <w:lang w:bidi="fa-IR"/>
        </w:rPr>
        <w:t>رسول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دانشگاه قرآن و حدیث</w:t>
      </w:r>
    </w:p>
    <w:p>
      <w:pPr>
        <w:pStyle w:val="BookText"/>
        <w:rPr/>
      </w:pPr>
      <w:r>
        <w:rPr>
          <w:rFonts w:ascii="IRNazanin" w:hAnsi="IRNazanin" w:eastAsia="IRNazanin"/>
          <w:color w:val="111111"/>
          <w:sz w:val="28"/>
          <w:sz w:val="28"/>
          <w:szCs w:val="28"/>
          <w:rtl w:val="true"/>
          <w:lang w:bidi="fa-IR"/>
        </w:rPr>
        <w:t>محمد جواد زارعان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دانشیار موسسه آموزشی و پژوهشی امام خمینی رحمة الله</w:t>
      </w:r>
    </w:p>
    <w:p>
      <w:pPr>
        <w:pStyle w:val="BookText"/>
        <w:rPr/>
      </w:pPr>
      <w:r>
        <w:rPr>
          <w:rFonts w:ascii="IRNazanin" w:hAnsi="IRNazanin" w:eastAsia="IRNazanin"/>
          <w:color w:val="111111"/>
          <w:sz w:val="28"/>
          <w:sz w:val="28"/>
          <w:szCs w:val="28"/>
          <w:rtl w:val="true"/>
          <w:lang w:bidi="fa-IR"/>
        </w:rPr>
        <w:t>حسن 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دانشیار دانشگاه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رضا 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قم</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معلم، کوچه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جنب جامعه مدرسین حوزه علمیه قم، پلاک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پاسخ‌گویی به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داخلی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37737217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 نگار </w:t>
      </w:r>
      <w:r>
        <w:rPr>
          <w:rFonts w:eastAsia="IRNazanin" w:cs="IRNazanin"/>
          <w:color w:val="111111"/>
          <w:sz w:val="28"/>
          <w:szCs w:val="28"/>
          <w:rtl w:val="true"/>
          <w:lang w:bidi="fa-IR"/>
        </w:rPr>
        <w:t xml:space="preserve">: </w:t>
      </w:r>
      <w:r>
        <w:rPr>
          <w:rFonts w:eastAsia="IRNazanin" w:cs="IRNazanin"/>
          <w:color w:val="111111"/>
          <w:sz w:val="28"/>
          <w:szCs w:val="28"/>
          <w:lang w:bidi="fa-IR"/>
        </w:rPr>
        <w:t>37737213</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4466</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آدرس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w:t>
        <w:softHyphen/>
        <w:softHyphen/>
        <w:t>ntpasokh.com</w:t>
      </w:r>
    </w:p>
    <w:p>
      <w:pPr>
        <w:pStyle w:val="BookText"/>
        <w:rPr/>
      </w:pPr>
      <w:r>
        <w:rPr>
          <w:rFonts w:ascii="IRNazanin" w:hAnsi="IRNazanin" w:eastAsia="IRNazanin"/>
          <w:color w:val="111111"/>
          <w:sz w:val="28"/>
          <w:sz w:val="28"/>
          <w:szCs w:val="28"/>
          <w:rtl w:val="true"/>
          <w:lang w:bidi="fa-IR"/>
        </w:rPr>
        <w:t xml:space="preserve">نقل مطالب فصلنامه با ذکر ماخذ بلا مانع است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32100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راهنمای تهیه و تدوین مقالات</w:t>
      </w:r>
    </w:p>
    <w:p>
      <w:pPr>
        <w:pStyle w:val="BookText"/>
        <w:rPr/>
      </w:pPr>
      <w:r>
        <w:rPr>
          <w:rFonts w:ascii="IRNazanin" w:hAnsi="IRNazanin" w:eastAsia="IRNazanin"/>
          <w:color w:val="111111"/>
          <w:sz w:val="28"/>
          <w:sz w:val="28"/>
          <w:szCs w:val="28"/>
          <w:rtl w:val="true"/>
          <w:lang w:bidi="fa-IR"/>
        </w:rPr>
        <w:t xml:space="preserve">برای 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تخصصی پاسخ مرکز مطالعات و پاسخگویی به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کلی مقاله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تدوین متن مقاله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مقاله گویا، رسا و ناظر به محتوای مقاله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مشخصات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نام خانوادگی، رتبه علمی، تحصیلات، رشته، شماره تلفن و 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عصاره مقاله است و باید بین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مساله یا موضوع، قلمرو بحث، قلمرو منابع، اشاره به دستاورد‌ها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کلیدی که نقش محوری در متن اصلی مقاله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خلاصه‌ای از بیان مسئله، اهمیت موضوع، اهداف پژوهش سوال‌های پژوهش و پیشینه پژوهش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بدنه اصلی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ساماندهی بدنه اصلی مقاله لازم است به موارد زیر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و تحلیل ماهیت، ابعاد و زوایای مسئله، نقد و ارزیابی نظریات رقیب به طور مستدل، تبیین نظریه پذیرفته شده، تقسیم مطالب در قالب محورهای مشخص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یافته‌های حاصل از پژوهش با اهداف درنظرگرفته شده از انجام پژوهش، مقاله و مقایسه نتایج پژوهش با یافته‌های پژوهش‌های مرتبط پیشنهاد 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درون متنی تنظیم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خانوادگی مولف، سال نشر، شماره جلد و 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چنین استناد به کتب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تورات،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قوانین موضوعه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نویسندگان خارجی به فارسی نوشته شده و از زیر نویس کردن معادل انگلیسی آنها خودداری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عنوان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نام خانوادگی مترجم، 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شماره جلد، نوبت چاپ، محل نشر، ناشر، سال انتشار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 نام نویسنده، عنوان مقاله،نام مترجم، نام مجله، شماره مجله، سال انتشار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 نام، عنوان پایان‌نامه، رشته، دانشکده، نام دانشگاه، نام کشور، سال دفاع</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جداگانه و به ترتیب از ابتدا تا انتها شمارهگذاری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صفحه بندی و نگارش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صفحات مقالات، حداقل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با رعایت صفحه‌بندی موارد زیر قابل ارزیابی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باید در محیط نرم افزار </w:t>
      </w:r>
      <w:r>
        <w:rPr>
          <w:rFonts w:eastAsia="Times New Roman" w:cs="Times New Roman" w:ascii="Times New Roman" w:hAnsi="Times New Roman"/>
          <w:color w:val="111111"/>
          <w:sz w:val="28"/>
          <w:szCs w:val="28"/>
          <w:lang w:val="en-US" w:bidi="en-US"/>
        </w:rPr>
        <w:t>Microsoft office word 2007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ویرایشهای بالاتر ازآن تایپ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اندازهها از حاشیه صفحه، بالای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پایین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سمت چپ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سمت راست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تنظیم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آگاهی از نوع و سبک و اندازه قلم در نگارش مقاله به پایگاه نشریه الکترونیکی پاسخ به نشانی </w:t>
      </w:r>
      <w:r>
        <w:rPr>
          <w:rFonts w:eastAsia="Times New Roman" w:cs="Times New Roman" w:ascii="Times New Roman" w:hAnsi="Times New Roman"/>
          <w:color w:val="111111"/>
          <w:sz w:val="28"/>
          <w:szCs w:val="28"/>
          <w:lang w:val="en-US" w:bidi="en-US"/>
        </w:rPr>
        <w:t>www.ntpasokh.com</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مقاله‌های ارسالی نباید در هیچ کتاب یا مجله دیگری چاپ شده باشند و یا به طور هم‌زمان برای کنفرانس‌ها و همایش‌های داخلی و خارجی ارسال شده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دریافت شده عودت داده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فصلنامه مقالاتی انتشار مییابد که در راستای پاسخ به شبهات نگاشته شده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مقاله در فصلنامه منوط به تائید داوران می‌باشد و فصلنامه در ویرایش و تلخیص مقالات ارسالی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مقاله باید از طریق پست الکترونیکی به دفتر مجله 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پذیرش صرفا پس از انجام اصلاحات مورد نظر داوران توسط نویسنده صادر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مقالات رسیده توسط سردبیر بررسی و پس از تایید، برای چاپ آماده میگردد</w:t>
      </w:r>
      <w:r>
        <w:rPr>
          <w:rFonts w:eastAsia="IRNazanin" w:cs="IRNazanin"/>
          <w:color w:val="111111"/>
          <w:sz w:val="28"/>
          <w:szCs w:val="28"/>
          <w:rtl w:val="true"/>
          <w:lang w:bidi="fa-IR"/>
        </w:rPr>
        <w:t xml:space="preserve">. </w:t>
      </w:r>
      <w:bookmarkStart w:id="7" w:name="pg5436_41042"/>
    </w:p>
    <w:p>
      <w:pPr>
        <w:pStyle w:val="Heading2"/>
        <w:numPr>
          <w:ilvl w:val="1"/>
          <w:numId w:val="1"/>
        </w:numPr>
        <w:rPr/>
      </w:pPr>
      <w:bookmarkStart w:id="8" w:name="__RefHeading___Toc1832102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رهیافتی به منظومة فکری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حوزة پاسخگویی به سؤالات و شبهات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مطالعات و پاسخگویی به شبهات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درباره مطالعات و مهم‌ترین عرصه‌های قرآن پژوهی مستشرقان</w:t>
      </w:r>
    </w:p>
    <w:p>
      <w:pPr>
        <w:pStyle w:val="BookText"/>
        <w:rPr/>
      </w:pPr>
      <w:r>
        <w:rPr>
          <w:rFonts w:ascii="IRNazanin" w:hAnsi="IRNazanin" w:eastAsia="IRNazanin"/>
          <w:color w:val="111111"/>
          <w:sz w:val="28"/>
          <w:sz w:val="28"/>
          <w:szCs w:val="28"/>
          <w:rtl w:val="true"/>
          <w:lang w:bidi="fa-IR"/>
        </w:rPr>
        <w:t>گفتگو با حجت الاسلام و المسلمین دکتر محمد جواد اسکندرلو</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بررسی عدالت در روابط زناشویی همسران از منظر اسلام</w:t>
      </w:r>
    </w:p>
    <w:p>
      <w:pPr>
        <w:pStyle w:val="BookText"/>
        <w:rPr/>
      </w:pPr>
      <w:r>
        <w:rPr>
          <w:rFonts w:ascii="IRNazanin" w:hAnsi="IRNazanin" w:eastAsia="IRNazanin"/>
          <w:color w:val="111111"/>
          <w:sz w:val="28"/>
          <w:sz w:val="28"/>
          <w:szCs w:val="28"/>
          <w:rtl w:val="true"/>
          <w:lang w:bidi="fa-IR"/>
        </w:rPr>
        <w:t>احمد رضا دردشتی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بررسی مصلحت در نظریه ولایت مطلقه فقیه با رویکرد اخلاق فرادینی</w:t>
      </w:r>
    </w:p>
    <w:p>
      <w:pPr>
        <w:pStyle w:val="BookText"/>
        <w:rPr/>
      </w:pPr>
      <w:r>
        <w:rPr>
          <w:rFonts w:ascii="IRNazanin" w:hAnsi="IRNazanin" w:eastAsia="IRNazanin"/>
          <w:color w:val="111111"/>
          <w:sz w:val="28"/>
          <w:sz w:val="28"/>
          <w:szCs w:val="28"/>
          <w:rtl w:val="true"/>
          <w:lang w:bidi="fa-IR"/>
        </w:rPr>
        <w:t>علی مجتبی زاده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نگاهی به ادله عقلی ضرورت نبوت</w:t>
      </w:r>
    </w:p>
    <w:p>
      <w:pPr>
        <w:pStyle w:val="BookText"/>
        <w:rPr/>
      </w:pPr>
      <w:r>
        <w:rPr>
          <w:rFonts w:ascii="IRNazanin" w:hAnsi="IRNazanin" w:eastAsia="IRNazanin"/>
          <w:color w:val="111111"/>
          <w:sz w:val="28"/>
          <w:sz w:val="28"/>
          <w:szCs w:val="28"/>
          <w:rtl w:val="true"/>
          <w:lang w:bidi="fa-IR"/>
        </w:rPr>
        <w:t>مجید خاموشی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تزاحم اختیارات ولی فقیه و رئیس جمهور</w:t>
      </w:r>
    </w:p>
    <w:p>
      <w:pPr>
        <w:pStyle w:val="BookText"/>
        <w:rPr/>
      </w:pPr>
      <w:r>
        <w:rPr>
          <w:rFonts w:ascii="IRNazanin" w:hAnsi="IRNazanin" w:eastAsia="IRNazanin"/>
          <w:color w:val="111111"/>
          <w:sz w:val="28"/>
          <w:sz w:val="28"/>
          <w:szCs w:val="28"/>
          <w:rtl w:val="true"/>
          <w:lang w:bidi="fa-IR"/>
        </w:rPr>
        <w:t>خلیل عالمی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برهان لزوم نبوت و تبیین رابطة آن با دوران فترت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جماعتی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436_41044"/>
      <w:bookmarkStart w:id="11" w:name="pg5436_41044"/>
      <w:bookmarkEnd w:id="11"/>
    </w:p>
    <w:p>
      <w:pPr>
        <w:pStyle w:val="Heading2"/>
        <w:numPr>
          <w:ilvl w:val="1"/>
          <w:numId w:val="1"/>
        </w:numPr>
        <w:rPr/>
      </w:pPr>
      <w:bookmarkStart w:id="12" w:name="pg5436_41044"/>
      <w:bookmarkStart w:id="13" w:name="__RefHeading___Toc1832104_581953129"/>
      <w:bookmarkStart w:id="14" w:name="_Toc4"/>
      <w:bookmarkEnd w:id="12"/>
      <w:bookmarkEnd w:id="13"/>
      <w:r>
        <w:rPr>
          <w:rtl w:val="true"/>
        </w:rPr>
        <w:t>رهیافتی به منظومة فکری مقام معظم رهبری</w:t>
      </w:r>
      <w:r>
        <w:rPr>
          <w:rtl w:val="true"/>
        </w:rPr>
        <w:t>(</w:t>
      </w:r>
      <w:r>
        <w:rPr>
          <w:rtl w:val="true"/>
        </w:rPr>
        <w:t>مدّ ظله العالی</w:t>
      </w:r>
      <w:r>
        <w:rPr>
          <w:rtl w:val="true"/>
        </w:rPr>
        <w:t>)</w:t>
      </w:r>
      <w:bookmarkEnd w:id="14"/>
    </w:p>
    <w:p>
      <w:pPr>
        <w:pStyle w:val="Heading3"/>
        <w:numPr>
          <w:ilvl w:val="2"/>
          <w:numId w:val="1"/>
        </w:numPr>
        <w:rPr/>
      </w:pPr>
      <w:bookmarkStart w:id="15" w:name="__RefHeading___Toc1832106_581953129"/>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در حوزة پاسخگویی به سؤالات و شبهات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مرکز مطالعات و پاسخگویی به شبهات حوزة علمیة قم</w:t>
      </w:r>
    </w:p>
    <w:p>
      <w:pPr>
        <w:pStyle w:val="BookText"/>
        <w:rPr/>
      </w:pPr>
      <w:r>
        <w:rPr>
          <w:rFonts w:ascii="IRNazanin" w:hAnsi="IRNazanin" w:eastAsia="IRNazanin"/>
          <w:color w:val="111111"/>
          <w:sz w:val="28"/>
          <w:sz w:val="28"/>
          <w:szCs w:val="28"/>
          <w:rtl w:val="true"/>
          <w:lang w:bidi="fa-IR"/>
        </w:rPr>
        <w:t>مرکز مطالعات و پاسخگویی به شبهات حوزة علمیة قم</w:t>
      </w:r>
      <w:r>
        <w:rPr>
          <w:rStyle w:val="FootnoteAnchor"/>
          <w:rtl w:val="true"/>
        </w:rPr>
        <w:footnoteReference w:id="2"/>
      </w:r>
    </w:p>
    <w:p>
      <w:pPr>
        <w:pStyle w:val="Heading3"/>
        <w:numPr>
          <w:ilvl w:val="2"/>
          <w:numId w:val="1"/>
        </w:numPr>
        <w:rPr/>
      </w:pPr>
      <w:bookmarkStart w:id="17" w:name="__RefHeading___Toc1832108_581953129"/>
      <w:bookmarkStart w:id="18" w:name="_Toc6"/>
      <w:bookmarkEnd w:id="17"/>
      <w:r>
        <w:rPr>
          <w:rtl w:val="true"/>
        </w:rPr>
        <w:t>مقدمه</w:t>
      </w:r>
      <w:bookmarkEnd w:id="1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بدون‌تردید مهم‌ترین ابزار نظام سلطة جهانی برای گسترش سیطرة خود، رسانه‌های گوناگون نوشتاری، دیداری و شنیداری است که با نفوذ به اعماق ذهن‌ها در صدد ایجاد بستری مناسب برای این آرزوی پلید و شیطانی‌اند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استکباری از طریق القای شبهه در باورهای بنیادین و ارزش‌های هویت بخش، فرایند گسست میان انسان و هویت او را دنبال کرده و او را به منجلاب پوچی، بی‌هویتی و سرگشتگی می‌افکنند و از این راه، زمینه را برای سلطه‌پذیری و وادادگی به خواسته‌های جهان‌خوارانه دشمن مهیا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اطلاع‌رسانی و آگاهی‌بخشی به لایه‌های گوناگون جامعه، تکلیف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فرهیختگان بابصیرت و دردمند است که با اشراف کامل به فضای فکری جامعه، شبهات، جریان‌ها و افراد شبهه افکن، شیوه‌های القای شبهه و دیگر ملزومات و ابزارهای ضروری را شناسایی کرده غبارهای شبهه و ابهام را بزدایند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حضرت آیت‌الله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به‌عنوان طلایه‌دار مبارزة فرهنگی و سیاسی با استکبار جهانی، در موقعیت‌ها و مناسبت‌های گوناگون، به تشریح أهم آموزه‌ها، راهبردها و روش‌های دشمن در هجوم فرهنگی به باورها، نگرش‌ها، مبانی و ارزش‌های اسلامی پرداخته و مهم‌ترین اصول، خط‌مشی‌ها و اهداف مبارزه </w:t>
      </w:r>
      <w:bookmarkStart w:id="19" w:name="pg5436_41045"/>
    </w:p>
    <w:p>
      <w:pPr>
        <w:pStyle w:val="BookText"/>
        <w:rPr/>
      </w:pPr>
      <w:bookmarkEnd w:id="19"/>
      <w:r>
        <w:rPr>
          <w:rFonts w:ascii="IRNazanin" w:hAnsi="IRNazanin" w:eastAsia="IRNazanin"/>
          <w:color w:val="111111"/>
          <w:sz w:val="28"/>
          <w:sz w:val="28"/>
          <w:szCs w:val="28"/>
          <w:rtl w:val="true"/>
          <w:lang w:bidi="fa-IR"/>
        </w:rPr>
        <w:t>فرهنگی با تحرکات دشمنان را به همه آحاد جامعه، به‌ویژه عالمان و مبلغان دینی،گوشزد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پیش رو دارید گزیده‌ای است از بیانات معظم له در خصوص شبهه پژوهی و پاسخ به شبهات، که توسط پژوهشگران مرکز مطالعات و پاسخگویی به شبهات تنظیم و تدوین شده است</w:t>
      </w:r>
      <w:r>
        <w:rPr>
          <w:rFonts w:eastAsia="IRNazanin" w:cs="IRNazanin"/>
          <w:color w:val="111111"/>
          <w:sz w:val="28"/>
          <w:szCs w:val="28"/>
          <w:rtl w:val="true"/>
          <w:lang w:bidi="fa-IR"/>
        </w:rPr>
        <w:t>.</w:t>
      </w:r>
    </w:p>
    <w:p>
      <w:pPr>
        <w:pStyle w:val="Heading3"/>
        <w:numPr>
          <w:ilvl w:val="2"/>
          <w:numId w:val="1"/>
        </w:numPr>
        <w:rPr/>
      </w:pPr>
      <w:bookmarkStart w:id="20" w:name="__RefHeading___Toc1832110_581953129"/>
      <w:bookmarkStart w:id="21" w:name="_Toc7"/>
      <w:bookmarkEnd w:id="20"/>
      <w:r>
        <w:rPr>
          <w:rtl w:val="true"/>
        </w:rPr>
        <w:t>فصل اول</w:t>
      </w:r>
      <w:r>
        <w:rPr>
          <w:rtl w:val="true"/>
        </w:rPr>
        <w:t xml:space="preserve">: </w:t>
      </w:r>
      <w:r>
        <w:rPr>
          <w:rtl w:val="true"/>
        </w:rPr>
        <w:t>زمینه‌ها و ضرورت‌ها</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سؤال و شبهه برای جوان در سیر رشد خود به صورت طبیعی؛</w:t>
      </w:r>
    </w:p>
    <w:p>
      <w:pPr>
        <w:pStyle w:val="BookText"/>
        <w:rPr/>
      </w:pPr>
      <w:r>
        <w:rPr>
          <w:rFonts w:ascii="IRNazanin" w:hAnsi="IRNazanin" w:eastAsia="IRNazanin"/>
          <w:color w:val="111111"/>
          <w:sz w:val="28"/>
          <w:sz w:val="28"/>
          <w:szCs w:val="28"/>
          <w:rtl w:val="true"/>
          <w:lang w:bidi="fa-IR"/>
        </w:rPr>
        <w:t>شما اگر در میان جوانان بروید، می‌بینید جوان خوبِ ما هم گاهی در ذهنش شبهه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هم ندارد؛ شبهه به ذهن همه می‌آید؛ نباید به جوان ایراد گرفت که تو چرا شبهه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ذهن فعال و کارگر شد، شبهه به ذهن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عهدة ما طلبه‌هاست که این شبهه‌ها را با پیشگیری یا با درمان برطرف کنیم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جدید و بروز شدن شبهات؛</w:t>
      </w:r>
    </w:p>
    <w:p>
      <w:pPr>
        <w:pStyle w:val="BookText"/>
        <w:rPr/>
      </w:pPr>
      <w:r>
        <w:rPr>
          <w:rFonts w:ascii="IRNazanin" w:hAnsi="IRNazanin" w:eastAsia="IRNazanin"/>
          <w:color w:val="111111"/>
          <w:sz w:val="28"/>
          <w:sz w:val="28"/>
          <w:szCs w:val="28"/>
          <w:rtl w:val="true"/>
          <w:lang w:bidi="fa-IR"/>
        </w:rPr>
        <w:t>امروز مباحث کلامی که برای دفاع از عقاید دینی مطرح است، غیر از مباحث آن وقت‌هاست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حالا 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می‌کند؟ امروز شبهات فراوانی در عالم ذهنیات و معارف بشری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علمیه باید این شبهات و راه مقابلة با آنها را بدانند و در مقابل فلسفه‌ها و گرایش‌ها و مذهب‌ها، همیشه یک حالت برندگی و تهاجمی داشته باشند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عمومی جامعه و افزایش توجه به مسائل و شبهات دینی؛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عموم جوانان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 و پسر گرفته تا زن و مرد، و حتی غیرجوانان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ذهنشان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دانشجو از این ویژگی برخوردار بودند، امروز مخصوص آنها نیست و همه، مسائل را با چشم بصیرت و با استبصار نگاه می‌کنند و می‌خواهند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مهم از حادثة فرهنگی در جامعة امروز ما این است که اینها در معرض شبهات قرار می‌گیرند؛ یعنی دشمنان شبهه القا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هم نه، منکرین فکر من و شما به القای شبهه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گفت هرکس فکر ما را قبول ندارد، لال شود، حرف نزند، و هیچ شبهه‌ای القا نکند؟ مگر می‌شود این‌طور گفت؟ به‌هرحال حرف می‌زنند، مطلب می‌پراکنند، به ایجاد تردید می‌پردازند و شبهه درست می‌کنند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مسئلة دوم اینکه یک عطش فکری در نسل جوان ما ایجاد شده است که در واقع لازم داریم در زمینة هنر با برنامة صحیح بتوانیم به این عطش فکری پاسخ مثبت دهیم؛ به این گونه که هنر به‌عنوان ابزاری برای درک حقایق والاتر و بالاتر باشد و استفاده شود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نشاط علمی و دینی در حوزه و دانشگاه در راستای پاسخگویی به سؤالات و شبهات؛</w:t>
      </w:r>
    </w:p>
    <w:p>
      <w:pPr>
        <w:pStyle w:val="BookText"/>
        <w:rPr/>
      </w:pPr>
      <w:r>
        <w:rPr>
          <w:rFonts w:ascii="IRNazanin" w:hAnsi="IRNazanin" w:eastAsia="IRNazanin"/>
          <w:color w:val="111111"/>
          <w:sz w:val="28"/>
          <w:sz w:val="28"/>
          <w:szCs w:val="28"/>
          <w:rtl w:val="true"/>
          <w:lang w:bidi="fa-IR"/>
        </w:rPr>
        <w:t xml:space="preserve">این انقلاب باید بماند و برنامه تاریخی و جهانی خویش را به بار نشاند و همین که این عزم و بیداری و خودآگاهی در نسل دوم حوزه و دانشگاه نیز بیدار شده است، همین که این نسل از افراط و تفریط، رنج می‌برد و راه ترقی و تکامل را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جمود و تحجر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خودباختگی و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در نشاط اجتهادی و تولید فکر علمی و دینی می‌داند و می‌خواهد که شجاعت نظریهپردازی و مناظره در ضمن وفاداری به اصول و اخلاق و منطق در حوزه و دانشگاه، بیدار شود و اراده کرده است که سؤالات و شبهات را بی‌پاسخ نگذارد، خود، فی نفسه یک پیروزی و دستاورد است و باید آن را گرامی داشت و آنگاه که نخبگان ما نقطه تعادل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و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شناسایی و تثبیت کنند، دوران جدید آغاز شده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جدی استکبار جهانی برای شبهه پراکنی و ابهام آفرینی با هدف بی‌اعتبار سازی اسلام در چشم مردم جهان و مسلمانان؛</w:t>
      </w:r>
    </w:p>
    <w:p>
      <w:pPr>
        <w:pStyle w:val="BookText"/>
        <w:rPr/>
      </w:pPr>
      <w:r>
        <w:rPr>
          <w:rFonts w:ascii="IRNazanin" w:hAnsi="IRNazanin" w:eastAsia="IRNazanin"/>
          <w:color w:val="111111"/>
          <w:sz w:val="28"/>
          <w:sz w:val="28"/>
          <w:szCs w:val="28"/>
          <w:rtl w:val="true"/>
          <w:lang w:bidi="fa-IR"/>
        </w:rPr>
        <w:t>تلاش جدی استکبار جهانی برای شبهه پراکنی با هدف بی‌اعتبارسازی اسلام در چشم مردم جهان و مسلمانان در این چند سال اخیر، یعنی از حدود پنج، شش سال پیش به این طرف، سیاست‌های استکباری هر چه توانستند تلاش کردند تا اسلام را در چشم توده‌های مردم و ملت‌ها، بی‌آبرو و بی‌اعتبار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چشم توده‌هایی که مسلمان نیستند، بلکه در چشم ملت‌های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کردند اینها را به اسلام بی‌عقیده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نحو؟ به این نحو که جوانانشان را بی‌اعتقاد و سرگرم فساد کنند؛ ذهنشان را با شبهات مشغول کنند و آنها را از آن ایمان عمیق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هم 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دیگر 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در کشورهای شمال آفریقا و در کشورهای شرق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توانستند کردند</w:t>
      </w:r>
      <w:r>
        <w:rPr>
          <w:rFonts w:eastAsia="IRNazanin" w:cs="IRNazanin"/>
          <w:color w:val="111111"/>
          <w:sz w:val="28"/>
          <w:szCs w:val="28"/>
          <w:rtl w:val="true"/>
          <w:lang w:bidi="fa-IR"/>
        </w:rPr>
        <w:t>.</w:t>
      </w:r>
      <w:r>
        <w:rPr>
          <w:rStyle w:val="FootnoteAnchor"/>
          <w:rtl w:val="true"/>
        </w:rPr>
        <w:footnoteReference w:id="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ابهام‌آفرینی یکی از سیاست‌های اصلی کانون‌های مبارزه با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ابهام‌آفرینی و ایجاد نقطة کور برای ذهن‌ها، خودش یک سیاست است</w:t>
      </w:r>
      <w:r>
        <w:rPr>
          <w:rFonts w:eastAsia="IRNazanin" w:cs="IRNazanin"/>
          <w:color w:val="111111"/>
          <w:sz w:val="28"/>
          <w:szCs w:val="28"/>
          <w:rtl w:val="true"/>
          <w:lang w:bidi="fa-IR"/>
        </w:rPr>
        <w:t>.</w:t>
      </w:r>
      <w:r>
        <w:rPr>
          <w:rStyle w:val="FootnoteAnchor"/>
          <w:rtl w:val="true"/>
        </w:rPr>
        <w:footnoteReference w:id="9"/>
      </w:r>
      <w:bookmarkStart w:id="22" w:name="pg5436_41047"/>
    </w:p>
    <w:p>
      <w:pPr>
        <w:pStyle w:val="BookText"/>
        <w:rPr/>
      </w:pPr>
      <w:bookmarkEnd w:id="22"/>
      <w:r>
        <w:rPr>
          <w:rFonts w:ascii="IRNazanin" w:hAnsi="IRNazanin" w:eastAsia="IRNazanin"/>
          <w:color w:val="111111"/>
          <w:sz w:val="28"/>
          <w:sz w:val="28"/>
          <w:szCs w:val="28"/>
          <w:rtl w:val="true"/>
          <w:lang w:bidi="fa-IR"/>
        </w:rPr>
        <w:t>امروز تهاجم فرهنگی عظیمی علیه اسلام هست که ارتباط مستقیمی با انقلاب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تهاجم، وسیع‌تر از انقلاب و علیه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عجیب و فوق‌العاده‌ای است که با تمام ابعاد فرهنگی و اجتماعی و سیاسی، علیه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اسلامی که در توده‌ی مردم الجزایر نفوذ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کارزار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استثنا دارد و آن اسلامِ وابسته به دستگاه‌های استعماری و فهدگونه است؛ والا حتّی اسلام‌های به معنای اعتقاد عوامانة مردم هم مورد تهاجم است؛ چه برسد به اسلام ناب و انقلابی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آنها اسلام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وضعش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عجیبی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شما می‌شنوید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حجاب در فرانسه و مبارزه با دختران محجبه در این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جرقه‌هایی است که نشان از آتش‌های زیر خاکستر می‌باشد و از کار عظیمی در پشت پرده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فقط این نیست که یک دولتِ مثلاً لاییکی بگوید که ما نمی‌خواهیم محجبه‌یی باشد؛ نه، اینها اصلاً از اسلام به شدت احساس خطر کرده‌اند؛ البته این موضوع تازگی هم ندارد؛ از سابق نیز این‌طور بوده است</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23" w:name="__RefHeading___Toc1832112_581953129"/>
      <w:bookmarkStart w:id="24" w:name="_Toc8"/>
      <w:bookmarkEnd w:id="23"/>
      <w:r>
        <w:rPr>
          <w:rtl w:val="true"/>
        </w:rPr>
        <w:t>فصل دوم</w:t>
      </w:r>
      <w:r>
        <w:rPr>
          <w:rtl w:val="true"/>
        </w:rPr>
        <w:t xml:space="preserve">: </w:t>
      </w:r>
      <w:r>
        <w:rPr>
          <w:rtl w:val="true"/>
        </w:rPr>
        <w:t>مبانی نظری</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منطقی بودن و استحکام عقاید و احکام اسلامی، هر ذهن سالم و مخاطب اهل استدلالی را خاضع و هر شبهه و اشکالی را بی اثر خواهد کرد؛</w:t>
      </w:r>
    </w:p>
    <w:p>
      <w:pPr>
        <w:pStyle w:val="BookText"/>
        <w:rPr/>
      </w:pPr>
      <w:r>
        <w:rPr>
          <w:rFonts w:ascii="IRNazanin" w:hAnsi="IRNazanin" w:eastAsia="IRNazanin"/>
          <w:color w:val="111111"/>
          <w:sz w:val="28"/>
          <w:sz w:val="28"/>
          <w:szCs w:val="28"/>
          <w:rtl w:val="true"/>
          <w:lang w:bidi="fa-IR"/>
        </w:rPr>
        <w:t>منطق قوی و استدلال محکم در مقابل تصرف افکار مردم دنیا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نگاه می‌کنید، می‌بینید که در طول زمان، فراوان علیه اسلام شبهه درست کردند، به اشکال‌تراشی پرداختند و استدلال‌سازی کردند تا بلکه بتوانند عقاید اسلامی را سست و موهوم کنند؛ اما عقاید اسلامی به خاطر استحکامی که دارد و چون منطق دنبال تفکر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عقاید که احکام اسلامی نیز همین‌طور است؛ چون متکی به منطق و همراه استدلال است؛ چون هر ذهن صحیح و سالم و اهل و فهم و استدلالی، در مقابل منطق اسلام تسلیم و خاضع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روزبه‌روز گسترش پیدا کرده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 فکری و عقلانیت شیعه، این دو عنصرِ در کنار هم، مایة افتخار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تفکرات شیعه،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اول تشیع در تعالیم ائمه علیهم السلام به سوی عقل، منطق و استدلال سوق داده شدیم و همین‌طور هم باید عمل بکنیم؛ حتّی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شاگردان برجستة امام صادق و امام باقر علیهما السلام در مواردی با حضرت طوری حرف می‌زدند که حضرت با آنها استدلالی حرف </w:t>
      </w:r>
    </w:p>
    <w:p>
      <w:pPr>
        <w:pStyle w:val="BookText"/>
        <w:rPr/>
      </w:pPr>
      <w:r>
        <w:rPr>
          <w:rFonts w:ascii="IRNazanin" w:hAnsi="IRNazanin" w:eastAsia="IRNazanin"/>
          <w:color w:val="111111"/>
          <w:sz w:val="28"/>
          <w:sz w:val="28"/>
          <w:szCs w:val="28"/>
          <w:rtl w:val="true"/>
          <w:lang w:bidi="fa-IR"/>
        </w:rPr>
        <w:t>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هذا و اشباهه من کتاب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می‌داد که این‌طوری باید از کتاب خدا استفاده کنی؛ یعنی امام روش اجتهاد و استنباط از قرآن را به او یاد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اول این طوری رشد کردیم؛ شیعه عقلانی و با آزادفکری رشد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قدر دانست و دنبال کرد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این را، هم جوانان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فرزانة ما، دانشجویان ما، طلاب فاضل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مجموعه‌هائی که متصدی آموزشند، متصدی تبلیغند، متصدی پرورش افکار و اذهان هستند، باید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آن حقیقتی که در اختیار مذهب امامیه و پیروان اهلبیت علیهم السلام هست به مخاطب، مساوق با قبول مخاطب و همراه با تصدیق و پذیرش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باید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کنیم پیرایه‌ها، خرافه‌ها، ادعاهای دروغین، کج‌فهمی‌ها، بدفهمی‌ها دخالت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نقش علمای دین، مبلغان برجسته، روشنفکران در این زمینه نقش برجسته‌ای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ما با عمل به تعالیم اهلبیت علیهم السلام و عمل به قرآن، چه در دوران انقلاب، چه در دوران دفاع مقدس، چه در حوادث گوناگونی که برای کشور ما پیش آمده است، حقانیت این تعالیم را نشان داد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توانمندی اسلام برای پاسخگویی به کلیه نیازها و سؤالات بشر در همه عصرها؛</w:t>
      </w:r>
    </w:p>
    <w:p>
      <w:pPr>
        <w:pStyle w:val="BookText"/>
        <w:rPr/>
      </w:pPr>
      <w:r>
        <w:rPr>
          <w:rFonts w:ascii="IRNazanin" w:hAnsi="IRNazanin" w:eastAsia="IRNazanin"/>
          <w:color w:val="111111"/>
          <w:sz w:val="28"/>
          <w:sz w:val="28"/>
          <w:szCs w:val="28"/>
          <w:rtl w:val="true"/>
          <w:lang w:bidi="fa-IR"/>
        </w:rPr>
        <w:t>امام بزرگوار، فقه شیعه را از دورانی که خود در تبعید بود، به سمت فقه اجتماعی و فقه حکومتی و فقهی که می‌خواهد نظام زندگی ملت‌ها را اداره کند و باید پاسخگوی مسائل کوچک و بزرگ ملت‌ها باشد،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نقطة مقابل آن آفتی که گفتیم تحجر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اواخر سال‌های عمر بابرکت امام بزرگوار، مسائلی که به ظاهر جزئی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اینکه یک خط و یک ستمگیری را به فقهای شیعه نشان می‌داد، بسیار مهم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ایشان باز هم نشان داد که آن کسی که می‌خواهد نظام را اداره کند؛ آن فقهی که می‌خواهد یک ملت یا مجموعة عظیمی از انسان‌ها و ملت‌ها را اداره کند، بایستی بتواند شرایط زمان را بشناسد و پاسخ هر نیازی را در هنگام آن نیاز، به آن بدهد و نمی‌تواند در زمینه‌های سیاسی، اقتصادی، فرهنگی و همة مسائل زندگی مردم، نقطه‌ای را بی‌پاسخ بگذارد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مبانی مستحکم اسلام، بر همة تفکرات معارض غلبه یافته و در عالم فراگیر خواهد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نکته‌ای که می‌خواهم عرض کنم، در ضمن این آیة شریفه است؛ یعنی می‌فرماید که خدای متعال تصمیم گرفته است دین خود، دین حق، راه درست و صراط مستقیم الهی را بر همة ادیان بشری و همة آنچه که در دست بشر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نیست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دهد؛ چه آنچه که از اصل باطل است و چه آنچه که روزی حق بوده و بعد با تصرّف متصرّفان و تحریفگران، به صورت باطل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بر همة دین‌ها غلبه خواهد کرد؛ یعنی همة فرهنگ‌های بشری، همه سیستم‌های اقتصادی، همة روش‌های حکومتی و همة شیوه‌های زندگی غلط، بالاخره محکوم دین خدا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چند روز و چند صباحی، به قدر تلاش اصحاب خود و ضعف اصحاب حق جولانی کنند؛ اما در نهایت، دین خدا همة روی زمین را فرا خواهد گرفت و همة انسان‌ها و افراد بشر، از دین خدا بهره‌مند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این آیة شریفه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سؤالی که در اینجا مطرح می‌شود، این است که دین خدا چگونه بر روی زمین مسلّط خواهد شد؟ آیا دین خدا، با زور و با قدرت سیاسی و نظامی در سطح عالم گسترش پیدا خواهد کرد؟ یقیناً نمی‌تواند این‌طور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هنری نیست که دین و عقیده‌ای را کسانی که صاحب آن عقیده‌اند و شمشیر در دستشان است و قدرت دارند، بر روی کشورها و نقاط متصرّف خود، اشاعه و گسترش دهند و مردم را مجبور کنند که برطبق این عقیده رفتار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باطل هم می‌تواند همین خصوصیات را پیدا کند؛ یعنی یک نفر، عقیدة غلطی را با شمشیر بر زندگی بشر مسلّط کند؛ مثل اینکه تفکر مارکسیستی و روش زندگی کمونیستی، در چند سالی از سال‌های این قرن، به زور بر کشورها و ملت‌هایی مسلّط شد و مردم به شیوة کمونیستی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این طور نمی‌خواهد که بر روی زمین، بر کشورها و ملت‌ها و ادیان دیگر غلبه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بر دل‌ها مسلّط می‌شود و با شمشیر و زور نمی‌شود بر دل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باید بفهمد، بپذیرد و از روی طوع و رغبت، زیر بار روش و عقیده و ایمانی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شد، آن وقت از منافع آن ایمان و عقیدة دینی، بهره‌مند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زور و شمشیر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اسلام چنین چیزی را نخواسته است</w:t>
      </w:r>
      <w:r>
        <w:rPr>
          <w:rFonts w:eastAsia="IRNazanin" w:cs="IRNazanin"/>
          <w:color w:val="111111"/>
          <w:sz w:val="28"/>
          <w:szCs w:val="28"/>
          <w:rtl w:val="true"/>
          <w:lang w:bidi="fa-IR"/>
        </w:rPr>
        <w:t>.</w:t>
      </w:r>
      <w:r>
        <w:rPr>
          <w:rStyle w:val="FootnoteAnchor"/>
          <w:rtl w:val="true"/>
        </w:rPr>
        <w:footnoteReference w:id="15"/>
      </w:r>
      <w:bookmarkStart w:id="25" w:name="pg5436_41050"/>
    </w:p>
    <w:p>
      <w:pPr>
        <w:pStyle w:val="Heading3"/>
        <w:numPr>
          <w:ilvl w:val="2"/>
          <w:numId w:val="1"/>
        </w:numPr>
        <w:rPr/>
      </w:pPr>
      <w:bookmarkStart w:id="26" w:name="__RefHeading___Toc1832114_581953129"/>
      <w:bookmarkStart w:id="27" w:name="_Toc9"/>
      <w:bookmarkEnd w:id="25"/>
      <w:bookmarkEnd w:id="26"/>
      <w:r>
        <w:rPr>
          <w:rtl w:val="true"/>
        </w:rPr>
        <w:t>فصل سوم</w:t>
      </w:r>
      <w:r>
        <w:rPr>
          <w:rtl w:val="true"/>
        </w:rPr>
        <w:t xml:space="preserve">: </w:t>
      </w:r>
      <w:r>
        <w:rPr>
          <w:rtl w:val="true"/>
        </w:rPr>
        <w:t xml:space="preserve">چشم‌انداز </w:t>
      </w:r>
      <w:r>
        <w:rPr>
          <w:rtl w:val="true"/>
        </w:rPr>
        <w:t>(</w:t>
      </w:r>
      <w:r>
        <w:rPr>
          <w:rtl w:val="true"/>
        </w:rPr>
        <w:t>افق مطلوب</w:t>
      </w:r>
      <w:r>
        <w:rPr>
          <w:rtl w:val="true"/>
        </w:rPr>
        <w:t>)</w:t>
      </w:r>
      <w:bookmarkEnd w:id="27"/>
    </w:p>
    <w:p>
      <w:pPr>
        <w:pStyle w:val="BookText"/>
        <w:rPr/>
      </w:pPr>
      <w:r>
        <w:rPr>
          <w:rFonts w:ascii="IRNazanin" w:hAnsi="IRNazanin" w:eastAsia="IRNazanin"/>
          <w:color w:val="111111"/>
          <w:sz w:val="28"/>
          <w:sz w:val="28"/>
          <w:szCs w:val="28"/>
          <w:rtl w:val="true"/>
          <w:lang w:bidi="fa-IR"/>
        </w:rPr>
        <w:t xml:space="preserve">ملت ایران در راه افتخار خود، با قدرت و با نشاط و با تلاش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نسل فرزانه و فهمیده و آگاهی که امروز بحمدالله روزبه‌روز در حال رشد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نسل جوان عزیز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تفکرات خودش را، که بافته‌های ذهنی دنیای غرب را به چالش کشیده و زیر علامت سؤال برده، روزبه‌روز رشد خواهد داد و عمق خواهد بخشید و آنها را مثل هدایای معنوی ارزشمندی به دنیای اسلام و ملت‌های مسلمان تقدیم خواهد کرد؛ و جبهة استکبار مجبور است عقب‌نشینی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 است که بحمدالله ما از اول انقلاب تا امروز داشته‌ایم و چشم‌اندازی است که برای آینده می‌بینیم؛ این، درسی برای خود ما دارد و درسی هم برای دشمنان؛ آنها هم باید درس بگیرند، اما خود ما هم باید درس بگیریم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امروز شبهات عظیم در تمام زمینه‌های کلامی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توحید و لزوم دین بگیرید تا به وجود صانع و نبوّت عامّه و نبوّت خاصّه و بعد مسئلة ولایت و مسائل گوناگونی که در زمینه‌های دینی و اسلامی وجود دارد،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اینها مورد بحث است و امروز نسبت به همة اینها شبهه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باید به این شبهات پاسخ دهد؟ مگر علما، مرزداران عقیده نیستند؟ آیا مرزهای عقیده مدافع ندارد و رهاست؟ چه کسی در مقابل ایتام آل‌محمّد علیهم السلام که بی‌دفاع در معرض این امواج قرار گرفته‌اند، جواب خدا را خواهد داد؟</w:t>
      </w:r>
    </w:p>
    <w:p>
      <w:pPr>
        <w:pStyle w:val="BookText"/>
        <w:rPr/>
      </w:pPr>
      <w:r>
        <w:rPr>
          <w:rFonts w:ascii="IRNazanin" w:hAnsi="IRNazanin" w:eastAsia="IRNazanin"/>
          <w:color w:val="111111"/>
          <w:sz w:val="28"/>
          <w:sz w:val="28"/>
          <w:szCs w:val="28"/>
          <w:rtl w:val="true"/>
          <w:lang w:bidi="fa-IR"/>
        </w:rPr>
        <w:t>نتیجه این می‌شود که وقتی کسی بر جامعة ما گستاخی کرد و یک شبهه را به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مقاله‌ای می‌نویسد و حرف بی‌منطق و بی‌استدلالی را بیان می‌کند و یا با استدلال غلط و مغالطه جلو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قضیهِ معروفِ کشیدن عکس مار به جای نوشتن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بلافاصله ده، بیست مقاله و یا صد مقاله از حوزة علمیة قم بیرون می‌آید و در هر روزنامه و مجلّه‌ای جوابش داده می‌شود و تمام می‌شود و می‌رود</w:t>
      </w:r>
      <w:r>
        <w:rPr>
          <w:rFonts w:eastAsia="IRNazanin" w:cs="IRNazanin"/>
          <w:color w:val="111111"/>
          <w:sz w:val="28"/>
          <w:szCs w:val="28"/>
          <w:rtl w:val="true"/>
          <w:lang w:bidi="fa-IR"/>
        </w:rPr>
        <w:t>.</w:t>
      </w:r>
      <w:r>
        <w:rPr>
          <w:rStyle w:val="FootnoteAnchor"/>
          <w:rtl w:val="true"/>
        </w:rPr>
        <w:footnoteReference w:id="1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حالا می‌بینم آقایان، خون دل می‌خورند که چرا فلان آدم منحرف یا شبه منحرف، فلان کلمه را گفته یا فلان حرف 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چنانچه شما صد نفر آدم داشته باشید که تا یک کلمة انحرافی از دهان کسی درآمد، صد کلمة قوی در ردّش درآید، دیگر چه غصّه‌هایی دارید؟ بگذارید بگوید؛ هرچه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آن وقتی است که شما کسی را ندارید جواب بدهید؛ و الاّ فلان کس در فلان‌جا، کتابی نوشته و منتشر کرده که فلان اشکال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اشکالش، پای خودش است</w:t>
      </w:r>
      <w:r>
        <w:rPr>
          <w:rFonts w:eastAsia="IRNazanin" w:cs="IRNazanin"/>
          <w:color w:val="111111"/>
          <w:sz w:val="28"/>
          <w:szCs w:val="28"/>
          <w:rtl w:val="true"/>
          <w:lang w:bidi="fa-IR"/>
        </w:rPr>
        <w:t xml:space="preserve">... . </w:t>
      </w:r>
      <w:bookmarkStart w:id="28" w:name="pg5436_41051"/>
    </w:p>
    <w:p>
      <w:pPr>
        <w:pStyle w:val="BookText"/>
        <w:rPr/>
      </w:pPr>
      <w:bookmarkEnd w:id="28"/>
      <w:r>
        <w:rPr>
          <w:rFonts w:ascii="IRNazanin" w:hAnsi="IRNazanin" w:eastAsia="IRNazanin"/>
          <w:color w:val="111111"/>
          <w:sz w:val="28"/>
          <w:sz w:val="28"/>
          <w:szCs w:val="28"/>
          <w:rtl w:val="true"/>
          <w:lang w:bidi="fa-IR"/>
        </w:rPr>
        <w:t xml:space="preserve">شما می‌خواهید مردم گمراه نشوند، کسانی را بگمارید که با بیان و منطق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او قویتر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نفر به او جواب بدهند؛ پنجاه نفر به او جواب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این جواب را دادید، دیگر اهمیتی نمی‌دهید که او گفت یا نگفت؛ چه اهمیتی دارد؟ محتاج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می‌شوید که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 و غصّه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ورید؛ بنابراین اگر می‌خواهید این جوش و غصّه را حالا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این کار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این است؛ اگر این کار را کردید، این حوزه، زمینه دارد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کارها شد، حقیقت درخشنده‌ای که در اختیار شماست به طور طبیعی حداقل فضای جهان اسلام را روشن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هیچکار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خلأ نبود و پاسخ فکری به طور مناسب داده شد و معضلات ذهن مخاطبین به شکل حکیمانه‌ای حل گردید و گره‌ها باز شد، دشمن چه کار می‌تواند بکند؟ تبلیغ دشمن چه تأثیری می‌تواند ببخشد؟ حرف درست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خلأ بود، دشمن همه کار می‌تواند بکند و در خانة ما هم می‌تواند نفوذ کند و جوانان ما را ببرد و بعد ما باید بدویم تا به او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بگذارید چنین وضعی پیش آید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29" w:name="__RefHeading___Toc1832116_581953129"/>
      <w:bookmarkStart w:id="30" w:name="_Toc10"/>
      <w:bookmarkEnd w:id="29"/>
      <w:r>
        <w:rPr>
          <w:rtl w:val="true"/>
        </w:rPr>
        <w:t>فصل چهارم</w:t>
      </w:r>
      <w:r>
        <w:rPr>
          <w:rtl w:val="true"/>
        </w:rPr>
        <w:t xml:space="preserve">: </w:t>
      </w:r>
      <w:r>
        <w:rPr>
          <w:rtl w:val="true"/>
        </w:rPr>
        <w:t>اهداف</w:t>
      </w:r>
      <w:bookmarkEnd w:id="30"/>
    </w:p>
    <w:p>
      <w:pPr>
        <w:pStyle w:val="Heading4"/>
        <w:numPr>
          <w:ilvl w:val="3"/>
          <w:numId w:val="1"/>
        </w:numPr>
        <w:rPr/>
      </w:pPr>
      <w:bookmarkStart w:id="31" w:name="__RefHeading___Toc1832118_581953129"/>
      <w:bookmarkStart w:id="32" w:name="_Toc11"/>
      <w:bookmarkEnd w:id="31"/>
      <w:r>
        <w:rPr>
          <w:rtl w:val="true"/>
        </w:rPr>
        <w:t>اشاره</w:t>
      </w:r>
      <w:bookmarkEnd w:id="3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اشتغال و چالش اصلی روحانیت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ادوار مختلف، حوزه‌های علمیه و علمای ما با آن مواجه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تعلیم دین به معنای واسع کلمه بوده است؛ تعلیم فقه الله، فقه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فقط فروع نیست؛ فقه اکبر، توحید و معارف است؛ چیزهایی است که با غور در مسائل عقلی باید آنها را به دست آورد و فهمید و با تهذیب نفس آنها را صیقل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دین را فرابگیرند و آن را به مخاطبان خودشان تعلیم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دین هم ابعادی دارد؛ یکی از ابعاد، رشد دادن فکر و عقل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یُثیرُوا لَهُمْ دَفائِنَ الْعُقُولِ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دیگر از آن ابعاد، رفع شبهات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همیشه بوده، اما نوع شبهات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 مختلف، علمای بزرگ ما را ملاحظه کنید؛ یکی از مسؤولیت‌های خودشان را این می‌دانستند که با شبهات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هم یا به نحو پیشگیری است یا به نحو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بهتر از درمان است</w:t>
      </w:r>
      <w:r>
        <w:rPr>
          <w:rFonts w:eastAsia="IRNazanin" w:cs="IRNazanin"/>
          <w:color w:val="111111"/>
          <w:sz w:val="28"/>
          <w:szCs w:val="28"/>
          <w:rtl w:val="true"/>
          <w:lang w:bidi="fa-IR"/>
        </w:rPr>
        <w:t>.</w:t>
      </w:r>
      <w:r>
        <w:rPr>
          <w:rStyle w:val="FootnoteAnchor"/>
          <w:rtl w:val="true"/>
        </w:rPr>
        <w:footnoteReference w:id="20"/>
      </w:r>
      <w:bookmarkStart w:id="33" w:name="pg5436_41052"/>
    </w:p>
    <w:p>
      <w:pPr>
        <w:pStyle w:val="BookText"/>
        <w:rPr/>
      </w:pPr>
      <w:bookmarkEnd w:id="33"/>
      <w:r>
        <w:rPr>
          <w:rFonts w:ascii="IRNazanin" w:hAnsi="IRNazanin" w:eastAsia="IRNazanin"/>
          <w:color w:val="111111"/>
          <w:sz w:val="28"/>
          <w:sz w:val="28"/>
          <w:szCs w:val="28"/>
          <w:rtl w:val="true"/>
          <w:lang w:bidi="fa-IR"/>
        </w:rPr>
        <w:t>وقتی ذهن فعال و کارگر شد، شبهه به ذهن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عهدة ما طلبه‌هاست که این شبهه‌ها را با پیشگیری یا با درمان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عمدة امروز شما این است؛ چه‌کار می‌خواهید بکنید؟</w:t>
      </w:r>
      <w:r>
        <w:rPr>
          <w:rStyle w:val="FootnoteAnchor"/>
          <w:rtl w:val="true"/>
        </w:rPr>
        <w:footnoteReference w:id="21"/>
      </w:r>
    </w:p>
    <w:p>
      <w:pPr>
        <w:pStyle w:val="Heading4"/>
        <w:numPr>
          <w:ilvl w:val="3"/>
          <w:numId w:val="1"/>
        </w:numPr>
        <w:rPr/>
      </w:pPr>
      <w:bookmarkStart w:id="34" w:name="__RefHeading___Toc1832120_581953129"/>
      <w:bookmarkStart w:id="35" w:name="_Toc12"/>
      <w:bookmarkEnd w:id="34"/>
      <w:r>
        <w:rPr/>
        <w:t>1</w:t>
      </w:r>
      <w:r>
        <w:rPr>
          <w:rtl w:val="true"/>
        </w:rPr>
        <w:t xml:space="preserve">. </w:t>
      </w:r>
      <w:r>
        <w:rPr>
          <w:rtl w:val="true"/>
        </w:rPr>
        <w:t>پیشگیری از ترویج و تثبیت شبهات</w:t>
      </w:r>
      <w:bookmarkEnd w:id="35"/>
    </w:p>
    <w:p>
      <w:pPr>
        <w:pStyle w:val="BookText"/>
        <w:rPr/>
      </w:pPr>
      <w:r>
        <w:rPr>
          <w:rFonts w:ascii="IRNazanin" w:hAnsi="IRNazanin" w:eastAsia="IRNazanin"/>
          <w:color w:val="111111"/>
          <w:sz w:val="28"/>
          <w:sz w:val="28"/>
          <w:szCs w:val="28"/>
          <w:rtl w:val="true"/>
          <w:lang w:bidi="fa-IR"/>
        </w:rPr>
        <w:t>یک نکتة اساسیِ دیگر این است که امروز علاوه بر اینکه باید به مسائل اعتقادی اسلام پرداخت و اعتقاد به اسلام را در ذهن‌ها و دل‌ها راسخ نمود، باید اعتقاد به حاکمیت اسلام را هم راسخ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امری است که مسلمانان عالم در طول قرن‌های متمادی و بخصوص متفکرین بزرگ در قرن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جمال اسدآبادی تا اقبال لاهوری، تا بزرگان فکر و اندیشه، تا علمای بزرگی در داخل کشور خود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آن بوده‌اند که دین خدا را حاکم کنند و این ادامة راه پیغمبران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دست‌ها، زبان‌ها، نوشته‌ها و امواج تبلیغاتی، در این امر واضح ایجاد خدشه و دربارة آن، سؤال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این را در ذهن‌ها مستحکم کنید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اینکه علمای بزرگ ما کلام را تعلیم می‌دادند، فلسفه را تعلیم می‌دادند و شخصیتی مثل علامة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فقیه عالی‌قدری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کلام کتاب دارد، هم در فلسفه کتاب دارد، به‌خاطر این بود که با بارورکردن عقلیت مخاطبان خودشان بتوانند از ورود یا جای‌گیرشدن شبهه‌ها در ذهن پیشگیری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انسان معمولی یا طالب علم، یا شخص فرزانه و تحصیل‌کرده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شبهه‌ای که به ذهن او می‌رسید یا دیگری به ذهن او وارد می‌کرد، در نمی‌ماند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عمق گرفتن تفکر اسلامی، چیز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اصول اسلامی، باید به صورت عمیق و راسخ، در ذهن‌ها جا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مسائل که امروزه برای مردم ما جا افتاده و قبول شده است، از روی یک ایمان صادقانه و عاشقانه است؛ نه از روی یک ثبات عقیدة راسخ و نافذ در ذهن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چند سال پیش به شهر سارایوو و بعضی مناطق یوگسلاوی سابق رفتم و مسلمانان را از نزدیک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زندگی آنها، صد در صد غیراسلامی، اما انگیزه‌هایشان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هنوز حکومت کمونیستی بر سرِ کار بود؛ اما وقتی می‌دیدند رئیس جمهور یک کشور اسلامی به آنجا آمده است، چون مسلمان بودند، در خیابان‌ها می‌ایستادند و اشک شوق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مسجدشان جمع شده بودند و به همراهان ما که می‌رسیدند، لباس </w:t>
      </w:r>
      <w:bookmarkStart w:id="36" w:name="pg5436_41053"/>
    </w:p>
    <w:p>
      <w:pPr>
        <w:pStyle w:val="BookText"/>
        <w:rPr/>
      </w:pPr>
      <w:bookmarkEnd w:id="36"/>
      <w:r>
        <w:rPr>
          <w:rFonts w:ascii="IRNazanin" w:hAnsi="IRNazanin" w:eastAsia="IRNazanin"/>
          <w:color w:val="111111"/>
          <w:sz w:val="28"/>
          <w:sz w:val="28"/>
          <w:szCs w:val="28"/>
          <w:rtl w:val="true"/>
          <w:lang w:bidi="fa-IR"/>
        </w:rPr>
        <w:t>مردان یا چادر زنانِ هیئتِ ایرانی را می‌بوسیدند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انگیزه، ابدی نمی‌شود مگر اینکه یک مبلّغ خوب، با یک فکر و منطق حسابی به آنجا برود و آن را ماندگار کند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یک روز مرحوم مجلسی رحمة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اخلاق و عقاید دینی را با همان زبان خودش می‌گفت و دنیایی را به تفکر اعتقادی شیعی نزدیک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خیال نکنید که این کتب مجلسی بیهوده نوشته شده است؛ نخیر، پایه‌های تشیع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زمانی که تشیع در کشور ما تازه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کتاب‌ها قرص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به چشم حقارت نگاه نکنید و نگویید اینها چه اثری دارد؛ نخیر، اینها یک روز خیلی اثر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وقتی آمده است که در همان شهر، یک قرن و نیم قبل از آن، برای اینکه مردم را به عقاید شیعه وادار کنند، چه کارهای حتی غیرانسانی‌ای کرده بودند؛ مجلسی و امثال او آمدند این عقاید را در دل‌های مردم محکم کردند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امروز جوانان ما، دانشجویان ما، معلمان ما و کارگران ما اگر می‌خواهند در زمینة افکار اسلامی عمق پیدا کنند و پاسخ سؤالات خود را بیابند، باید به کتاب‌های شهید مطهری مراجعه کنند؛ که امام دربارة کتاب‌های این بزرگوار، تعبیری قریب به این مضمون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 آنها خوب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تعبیری بسیار مهم از کسی مثل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محیط فکر و اندیشه و فرهنگ، جولان فکری افراد و گشودن راه‌های تازه باید تشویق شود، حرف درستی است؛ اما این نباید به افسارگسیختگی فکری دشمنان اسلام منتهی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 را در مقابل افکار جوان، نسل جوان و جویندگان بی‌غرض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یکی از بهترین وسایل، افکار ناب و برجسته و بلند این مرد مجاهد فی‌سبیل‌الله است که جان خودش را هم در این راه داد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37" w:name="__RefHeading___Toc1832122_581953129"/>
      <w:bookmarkStart w:id="38" w:name="_Toc13"/>
      <w:bookmarkEnd w:id="37"/>
      <w:r>
        <w:rPr/>
        <w:t>2</w:t>
      </w:r>
      <w:r>
        <w:rPr>
          <w:rtl w:val="true"/>
        </w:rPr>
        <w:t xml:space="preserve">. </w:t>
      </w:r>
      <w:r>
        <w:rPr>
          <w:rtl w:val="true"/>
        </w:rPr>
        <w:t>درمان آسیب‌های ایجاد شده در اثر نشر شبهات</w:t>
      </w:r>
      <w:bookmarkEnd w:id="38"/>
    </w:p>
    <w:p>
      <w:pPr>
        <w:pStyle w:val="BookText"/>
        <w:rPr/>
      </w:pPr>
      <w:r>
        <w:rPr>
          <w:rFonts w:ascii="IRNazanin" w:hAnsi="IRNazanin" w:eastAsia="IRNazanin"/>
          <w:color w:val="111111"/>
          <w:sz w:val="28"/>
          <w:sz w:val="28"/>
          <w:szCs w:val="28"/>
          <w:rtl w:val="true"/>
          <w:lang w:bidi="fa-IR"/>
        </w:rPr>
        <w:t>کار دیگر هم این بود که شبهه را درمان کنند؛ اگر شبهه‌ای پیش می‌آمد، مجالس کلامی و بحث و پاسخ به سؤالات تشکیل دهند و کتاب بنویسند تا شبهه‌ها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فقه و فلسفه و کلام و تفسیر و علوم مقدماتی می‌خواندند؛ از تاریخ مطلع می‌شدند و بسیاری از علوم عصر خود را فرا می‌گرفتند تا بتوانند دین را تبلیغ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مَنَّ اللّهُ عَلَی الْمُؤمِنِینَ إِذْ بَعَثَ فِیهِمْ رَسُولاً مِّنْ أَنفُسِهِمْ یَتْلُو عَلَیْهِمْ آیَاتِهِ وَ یُزَکِّیهِمْ وَ یُعَلِّمُهُمُ الْکِتَابَ وَالْحِکْمَةَ</w:t>
      </w:r>
      <w:r>
        <w:rPr>
          <w:rFonts w:eastAsia="IRNazanin" w:cs="IRNazanin"/>
          <w:color w:val="111111"/>
          <w:sz w:val="28"/>
          <w:szCs w:val="28"/>
          <w:rtl w:val="true"/>
          <w:lang w:bidi="fa-IR"/>
        </w:rPr>
        <w:t>))... .</w:t>
      </w:r>
      <w:r>
        <w:rPr>
          <w:rStyle w:val="FootnoteAnchor"/>
          <w:rtl w:val="true"/>
        </w:rPr>
        <w:footnoteReference w:id="2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 xml:space="preserve">... .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5436_41056"/>
      <w:bookmarkStart w:id="40" w:name="pg5436_41056"/>
      <w:bookmarkEnd w:id="40"/>
    </w:p>
    <w:p>
      <w:pPr>
        <w:pStyle w:val="Heading2"/>
        <w:numPr>
          <w:ilvl w:val="1"/>
          <w:numId w:val="1"/>
        </w:numPr>
        <w:rPr/>
      </w:pPr>
      <w:bookmarkStart w:id="41" w:name="pg5436_41056"/>
      <w:bookmarkStart w:id="42" w:name="__RefHeading___Toc1832124_581953129"/>
      <w:bookmarkStart w:id="43" w:name="_Toc14"/>
      <w:bookmarkEnd w:id="41"/>
      <w:bookmarkEnd w:id="42"/>
      <w:r>
        <w:rPr>
          <w:rtl w:val="true"/>
        </w:rPr>
        <w:t xml:space="preserve">درباره مطالعات و مهم‌ترین عرصه‌های قرآن پژوهی مستشرقان </w:t>
      </w:r>
      <w:r>
        <w:rPr>
          <w:rtl w:val="true"/>
        </w:rPr>
        <w:t xml:space="preserve">/ </w:t>
      </w:r>
      <w:r>
        <w:rPr>
          <w:rtl w:val="true"/>
        </w:rPr>
        <w:t>گفتگو با حجت الاسلام و المسلمین دکتر محمد جواد اسکندرلو</w:t>
      </w:r>
      <w:bookmarkEnd w:id="43"/>
    </w:p>
    <w:p>
      <w:pPr>
        <w:pStyle w:val="BookText"/>
        <w:rPr/>
      </w:pPr>
      <w:r>
        <w:rPr>
          <w:rFonts w:ascii="IRNazanin" w:hAnsi="IRNazanin" w:eastAsia="IRNazanin"/>
          <w:color w:val="111111"/>
          <w:sz w:val="28"/>
          <w:sz w:val="28"/>
          <w:szCs w:val="28"/>
          <w:rtl w:val="true"/>
          <w:lang w:bidi="fa-IR"/>
        </w:rPr>
        <w:t>گفتگو با حجت الاسلام و المسلمین دکتر محمد جواد اسکندرلو</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مجله‌ی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مستحضرید حرکت قرآن پژوهی امروزه به‌گونه‌ای شتابنده در حال رشد و پویایی است، و یکی از ابعاد این حرکت، پژوهش‌های قرآنی خاورشناسان است که در جهان معاصر، وارد مرحله نوینی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این باره توضیحاتی</w:t>
      </w:r>
    </w:p>
    <w:p>
      <w:pPr>
        <w:pStyle w:val="BookText"/>
        <w:rPr/>
      </w:pPr>
      <w:r>
        <w:rPr>
          <w:rFonts w:ascii="IRNazanin" w:hAnsi="IRNazanin" w:eastAsia="IRNazanin"/>
          <w:color w:val="111111"/>
          <w:sz w:val="28"/>
          <w:sz w:val="28"/>
          <w:szCs w:val="28"/>
          <w:rtl w:val="true"/>
          <w:lang w:bidi="fa-IR"/>
        </w:rPr>
        <w:t>ارائه فرمائید؟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خاورشناسان در لایدن هلند گرد هم آمده‌اند تا گسترده‌ترین اثر قرآنی قرن را در قالب دایرة المعارف پدید آورند و در این اثر جهانی اکثر مطالب و مسائل را در قالب جدید و با زیرکی ارائه نموده‌اند و با دقت می‌توان، اشکالات و شبهات فراوانی را از لابلای مقالات مختلف آن‌ها کشف و تبیین نمود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پاسخ‌گویی و دفاع از مبانی دینی و اعتقادی، سنت همیشگی عالمان دینی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امامان بزرگوار شیعه از جمله امام‌صادق علیه السلام و امام‌رضا علیه السلام از پیشگامان مناظره و مباحثه با مخالفت اسلام بوده‌اند و سؤالات و شبهات آنان را پاسخ می‌گفته‌اند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عصر حاضر نیز به پیروی از آن بزرگواران بر عالمان دینی و حوزه‌های علمیه و قرآن پژوهان مراکز دانشگاهی و علمی است که پرچم دفاع از کیان اسلام و قرآن و اصلاح اندیشه‌های قرآنی را در برابر تحریف‌گران به دوش گرفته و به نقد و بررسی و پاسخ آن‌ها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مجله‌ی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اکثر صاحب‌نظران مسلمان، بررسی قرآن پژوهی مستشرقان را امری لازم دانسته و آن را در زمرة بایسته‌های پژوهشی جهان معاصر تلقی می‌کنند، توضیح فرمائید که آیا مطالعات قرآنی آنان برای ما مسلمانان، حجت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توجه داشته باشیم که انگیزه و هدف اصلی پژوهشگران مسلمانان اعمّ از حوزوی و دانشگاهی در زمینه مطالعه و بررسی آراء قرآن پژوهی مستشرقان این نیست که از این رهگذر به دانش و بینش و معارف نوینی از قرآن دست یابند بلکه هدف اصلی نقد و بررسی آراء آنان به منظور کشف و تبیین شبهات و اشتباهات آنان در حوزة مطالعات قرآنی و در واقع دفاع از حریم و کیان اسلام و قرآن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می‌توان گفت که طرح چنین سؤالی سالبه به انتفاء موضوع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زمینه‌ای باقی نمی‌ماند برای اینکه بگوئیم آیا مطالعات آنها برای ما حجت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بسیاری از خاورشناسان قرآن پژوه در مقالات خودشان هیچ سخن جدید یا دیدگاه و نظریه نوینی را ارائه نداده‌اند بلکه در باب هر موضوعی همان آراء مفسران و اندیشمندان مسلمان را گردآوری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است که در چنین پژوهش‌هایی که خالی از نظریه و حتی عاری از شبهه است هیچ ارزشی برای نقد و بررسی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حجیّت و اعتبار که غربی‌ها از آن تحت عنوان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Validity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Authority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یاد می‌کنند دو معنا دارد گاهی به معنای مقبول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Acceptable</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پذیرفتنی و لازم الاتباع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گاهی به معنای شایسته بررسی و ملاحظه می‌باشد یعنی شایستگی این را دارد که مورد مطالعه جدی قرار گیرد تا سرانجام روشن و مبرهن گردد که آیا سخن آنان حق و مطابق با واقع است یا نه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همین است که مراد از حجت و حجیّت در این مسئله، همین گزینه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ما مطالعات قرآنی خاورشناسان را حجت بدانیم نه به این معناست که نتیجه تحقیقات آن‌ها را در زمره آیات و روایات یا مبانی و مسلّمات کلامی و اعتقادی دین خود قرار </w:t>
      </w:r>
    </w:p>
    <w:p>
      <w:pPr>
        <w:pStyle w:val="BookText"/>
        <w:rPr/>
      </w:pPr>
      <w:r>
        <w:rPr>
          <w:rFonts w:ascii="IRNazanin" w:hAnsi="IRNazanin" w:eastAsia="IRNazanin"/>
          <w:color w:val="111111"/>
          <w:sz w:val="28"/>
          <w:sz w:val="28"/>
          <w:szCs w:val="28"/>
          <w:rtl w:val="true"/>
          <w:lang w:bidi="fa-IR"/>
        </w:rPr>
        <w:t>دهیم بلکه به معنای این است که احتمال می‌دهیم در میان مدعیات آنان هم سخنان حق یافت شود که در این صورت ضمن تأیید و تشویق آن‌ها حقانیت مواضع قرآنی و اسلامی را برای جهانیان ترویج می‌کنیم و اگر اشکال و شبهه یافتیم آن را پاسخ می‌دهیم و از این طریق از حریم اسلام و قرآن دفاع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 اینکه قرآن کریم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یَسْتَمِعُونَ الْقَوْلَ فَیَتَّبِعُونَ أَحْسَنَهُ أُوْلَئِک الَّذِینَ هَدَاهُمُ اللَّهُ وَأُوْلَئِک هُمْ أُوْلُوا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سخنی را که بندگان خاص خدا مؤظف به شنیدن آن شده‌اند مقیّد به سخن مسلمانان نکرده است بلکه کاملاً مطلق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کریمه به دست می‌آید که رویکرد قرآن نیز به نگرش جامع علمی و پژوهشی نسبت به سخنان همگان است اعمّ از مسلمان و غیرمسلمان</w:t>
      </w:r>
    </w:p>
    <w:p>
      <w:pPr>
        <w:pStyle w:val="BookText"/>
        <w:rPr/>
      </w:pPr>
      <w:r>
        <w:rPr>
          <w:rFonts w:ascii="IRNazanin" w:hAnsi="IRNazanin" w:eastAsia="IRNazanin"/>
          <w:color w:val="111111"/>
          <w:sz w:val="28"/>
          <w:sz w:val="28"/>
          <w:szCs w:val="28"/>
          <w:rtl w:val="true"/>
          <w:lang w:bidi="fa-IR"/>
        </w:rPr>
        <w:t>نکته چهارم اینکه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اِلی ما قالَ وَ لا تَنْظُرْ اِلی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گفته می‌شود دقت کنید نه به اینکه چه کسی آن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حدیث مزبور آن است که گاهی ممکن است سخن حق از زبان یا قلم غیرموّحدین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سخن برای ما حجت و معتبر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پنجم اینکه در آثار برخی از مستشرقان ادعا شده که مطالعات مسلمانان در بعضی از حوزه‌ها و عرصه‌ها مانند تاریخ قرآن، ضعیف و اندک بوده است و بر عکس، مطالعات مستشرقان گسترده‌تر از تلاش مسلمانان در این زمینه بوده است مانند کتاب تاریخ قرآن تئودور نولد که پیداست که چنین واقعیتی را باید پذیرفت و در چنین مواردی نباید تعصب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صحت مدعی آنان در مباحث تاریخ قرآن نیست بلکه اذعان به تتبّع گستردة آن‌ها در این عرصه پژوهشی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گاهی مقالات پژوهشی آنان از متدولوژی و شیوه تحقیقی جامع و ساختار کامل برخوردار است که برای ما به عنوان یک ابزار و وسیله، مهم و قابل استفاده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مجله‌ی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مقابله با استشراق را در عالم اسلام چگونه ارزیابی می‌کنید؟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در چند دهه اخیر بخصوص پس از پیروزی انقلاب اسلامی ایران موج مقابله با استشراق در جهان اسلام به‌ویژه در ایران اسلامی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 درسی در برخی از دانشگاه‌ها و رشته‌های تحصیلی به نقد مطالعات قرآنی و اسلامی مستشرقان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پایان‌نامه‌ها و مقالاتی در این زمینه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همایش‌ها و نشست‌های علمی برگزار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رغم انجام گرفتن این‌گونه فعالیت‌ها و با وجود آنکه پژوهشگران و اندیشمندان مسلمان ما اعم از حوزوی و دانشگاهی توان پاسخ‌دهی و نقادی شبهات مستشرقان در عرصه‌های مختلف را دارند لیکن شاید فقط یک صدم این توان تاکنون از قوه به فعلیت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لازم است کلیه شبهات آنان از درون تمام دایرة المعارف‌ها و کتب علمی استخراج شود و در قالب دایرة المعارف‌های اسلامی و شیعی، تحلیل گردد و نقد و بررسی آن‌ها در اختیار همه جهانیان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مرحله بالاتر اینکه ما باید یک گام نیز از آن‌ها جلوتر باشیم و براساس مسائل جدید و چالش‌های نوین علمی در پیش روی خود به طرح مسئله پرداخت و پاسخ‌ها را پیشاپیش چاپ و منتشر نموده و در سطح بین‌الملل توزیع نماییم و سایت‌هایی را نیز به این کار اساسی اختصاص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دیگر اینکه در همایش‌های بین‌المللی که در ایران تشکیل می‌دهیم از مستشرقان اصیل دعوت کنیم تا حاصل‌کار علمی ما بسیار پر ثمر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مجله‌ی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عرصه‌های قرآن‌پژوهی خاورشناسان کدامند؟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عرصه‌ها را می‌توان در پنج بخش معرفی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مصدر و منشأ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وحیانی بودن قرآن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دانستن غیروحیانی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نبوغ</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از تورات و انجیل</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از فرهنگ زمانه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جمع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تحریف در قرآن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قراءات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ادبیات و ساختار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تاریخ نگاری قرآن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و ارتباط آیات قرآن با یکدیگر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و عدم تناقض در قرآن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راهیافت خطا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علمی در قرآن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تاریخی در قرآن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ادبی در قرآن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قرآن، اتقان قرآن، جهانی بودن، جاودانگی جبر و اختیار، جهاد، تعدد زوجات، مسئلة حجاب، ارث، خداشناسی، پیامبرشناسی، امام‌شناسی، معادشناسی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مجله‌ی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مطالعات قرآنی خاورشناسان، کدامیک از اهمیت و حساسیت بیشتری برخوردار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مهم‌ترین حوزة مطالعات قرآنی آنان همان مصدر و منشأ پیدایش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عده زیادی از آن‌ها از همان اوان پژوهش خویش یک پیش‌فرض نادرستی را اخذ کرده و قرآن را متنی غیر وحیانی دانسته‌اند و تقریرهای مختلفی در این عرصه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محتویات قرآن را ناشی از نبوغ و هوش سرشار حضرت محمد صلی الله علیه و آله دانسته‌اند؛ عده‌ای آن را متأثر از فرهنگ زمانه فرض کرده‌اند و برخی همچون یوسف درّه حدّاد مسیحی، قرآن را ترجمان عربی تورات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کسانی که چنین نظریاتی را ارائه کرده‌اند ذهن خود را از درگیر کردن با مسائلی از قبیل تحریف، اختلاف قراءات و ادبیات قرآن یا معارف آن که آیا صحیح و مطابق با واقع است یا نه، راحت کرده‌اند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همان آغاز فرض کرده‌اند که چنین کتابی اساساً آسمانی و الهی نبوده بلکه ساخته و پرداخته افکار بشر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میان این‌گونه تلاش‌های مذکور شاید بتوان اثر یوسف حدّاد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حساس‌تر و جنجال انگیزتر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بیست سال تحقیق و مطالعه و بررسی روی قرآن، با استناد به دوازده دسته از آیات به گمان خود اثبات نموده که قرآن از تورات اقتباس یافته است یعنی هیچ‌گونه استقلالی در وحیانی بودن ندارد بلکه محمد بن عبدالله صلی الله علیه و آله از مبلغان و مروجان دین موسی بن عمران بوده و همان تورات را از زبان عبری برگردان کرده است و اندکی هم تغییر و افزایش در آن به وجود آورده است برخی از مستندات و مدعیان او در نگاه اولیه و سطحی قابل ردّ و واضح البطلان نیست بلکه نیاز به تأمل و مطالعه دقیق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سزاوار است که گروهی از قرآن‌پژوهان حوزوی و دانشگاهی، شبهات اساسی این کتاب را استخراج کرده و در قالب کتاب یا مقاله مورد نقد و بررسی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مجله‌ی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و مهم‌ترین آثار قرآن‌پژوهی مستشرقان کدامند؟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کتب می‌توان به آثاری از قبیل موارد ذیل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تئو دور نولدکه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ریچارد 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قرآن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رژی بلاشر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و اسنادی در زمینه متن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آرتور جفری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التفسیر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اکناز گلدزیهر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پژوهش‌های نوین در باب تألیف و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هرشفلد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مونتگمری 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تحقیقات بسیاری از آنان در قالب مقالات دایرة المعارفی ارائه شده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دایرة المعارف دین و اخلاق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Encyclopaedia of Religion and Ethics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دایرة المعارف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Encyclopaedia of Islam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دایرة المعارف قرآن لایدن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Encyclopaedia of Quran - Leiden</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دایرة المعارف قرآن اولیور لیمن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Quran: an Encyclopedia – leaman, oliver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مجله‌ی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درباره دایرة المعارف قرآن لایدن توضیحات بیشتری ارائه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دایرة المعارف، جدیدترین اثر علمی فرهنگی است که از سوی مستشرقان توسط مؤسسه برلین در لایدن هلند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موفق شدند با مشارکت افراد زیادی از پژوهشگران مسیحی و یهودی و نیز برخی از دانشمندان مسلمان، این اثر گسترده را در قالب شش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جلد ششم آن فقط فهرست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مشتمل بر هزار مدخل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هفتصد و پنجاه مدخل مستقل و دویست و پنجاه مدخل ارجاعی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ویراستار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General Editor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 خانمی آمریکایی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جین دمن مک اولیف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jane Dammen Mcauliffe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استاد دانشگاه جورج واشنگتن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مقدمه دایرة المعارف، انگیزه تدوین و اقدام به این کار را برنامه‌ریزی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 المعارف قرآن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داشته و می‌نویسد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هنگامی آغاز شد که در لایدن با یک ویراستار بسیار عالی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 بیرمن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کردم تا امکان شروع چنین پروژه‌ای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زود چهار دانشمندان درجه یک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 کوی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کلود گیلیون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گراهام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آندره ریپین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خود را جهت پیوستن به هیئت تحریریه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این بود که اثر مرجعی را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توفیق قرن در باب پژوهش‌های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می‌خواستیم این دایرة المعارف زمینه تحقیق گسترده‌تری در باب قرآن در دهه‌های آتی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مهم‌تر در دسترس قرار دادن گنجینه گسترده پژوهش‌های قرآنی برای طبقه عالمان متخصص و نیز فرهیختگان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این دایرة المعارف خوانندگان عمومی اعم از مسلمان و غیرمسلمان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مجله‌ی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آخرین پرسش، بفرمائید تاکنون چه مقالاتی در نقد این دایرة المعارف 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مقالاتی که به نقد دایرة المعارف لایدن پرداخته‌اند می‌توانیم به این آثار اشاره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دایرة المعارف قرآن به انگلیسی، مرتضی کریمی‌نیاز، گلستان قرآن، سال چهارم، ش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و نقد دایرة المعارف قرآن لایدن، محمد جواد اسکندرلو، قبسات، سال هشتم، ش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دایرة المعارف قرآن، مرتضی کریمی‌نیاز، گلستان قرآن، ش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و مقایسه سه دایرة المعارف بزرگ قرآنی معاصر، محمدعلی رضایی اصفهانی، مجله حوزه و پژوهش، ش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نقدی بر دایرة المعارف قرآن لایدن، محمد حسن زمانی، فصلنامه علمی ترویجی فلسفی کلامی دانشگاه قم، ش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44" w:name="pg5436_41064"/>
    </w:p>
    <w:p>
      <w:pPr>
        <w:pStyle w:val="Heading2"/>
        <w:numPr>
          <w:ilvl w:val="1"/>
          <w:numId w:val="1"/>
        </w:numPr>
        <w:rPr/>
      </w:pPr>
      <w:bookmarkStart w:id="45" w:name="__RefHeading___Toc1832126_581953129"/>
      <w:bookmarkStart w:id="46" w:name="_Toc15"/>
      <w:bookmarkEnd w:id="44"/>
      <w:bookmarkEnd w:id="45"/>
      <w:r>
        <w:rPr>
          <w:rtl w:val="true"/>
        </w:rPr>
        <w:t xml:space="preserve">بررسی عدالت در روابط زناشویی همسران از منظر اسلام </w:t>
      </w:r>
      <w:r>
        <w:rPr>
          <w:rtl w:val="true"/>
        </w:rPr>
        <w:t xml:space="preserve">/ </w:t>
      </w:r>
      <w:r>
        <w:rPr>
          <w:rtl w:val="true"/>
        </w:rPr>
        <w:t>احمد رضا دردشتی</w:t>
      </w:r>
      <w:bookmarkEnd w:id="46"/>
    </w:p>
    <w:p>
      <w:pPr>
        <w:pStyle w:val="Heading3"/>
        <w:numPr>
          <w:ilvl w:val="2"/>
          <w:numId w:val="1"/>
        </w:numPr>
        <w:rPr/>
      </w:pPr>
      <w:bookmarkStart w:id="47" w:name="__RefHeading___Toc1832128_581953129"/>
      <w:bookmarkStart w:id="48" w:name="_Toc16"/>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احمد رضا دردشتی</w:t>
      </w:r>
      <w:r>
        <w:rPr>
          <w:rStyle w:val="FootnoteAnchor"/>
          <w:rtl w:val="true"/>
        </w:rPr>
        <w:footnoteReference w:id="29"/>
      </w:r>
    </w:p>
    <w:p>
      <w:pPr>
        <w:pStyle w:val="Heading3"/>
        <w:numPr>
          <w:ilvl w:val="2"/>
          <w:numId w:val="1"/>
        </w:numPr>
        <w:rPr/>
      </w:pPr>
      <w:bookmarkStart w:id="49" w:name="__RefHeading___Toc1832130_581953129"/>
      <w:bookmarkStart w:id="50" w:name="_Toc17"/>
      <w:bookmarkEnd w:id="49"/>
      <w:r>
        <w:rPr>
          <w:rtl w:val="true"/>
        </w:rPr>
        <w:t>چکیده</w:t>
      </w:r>
      <w:bookmarkEnd w:id="50"/>
    </w:p>
    <w:p>
      <w:pPr>
        <w:pStyle w:val="BookText"/>
        <w:rPr/>
      </w:pPr>
      <w:r>
        <w:rPr>
          <w:rFonts w:ascii="IRNazanin" w:hAnsi="IRNazanin" w:eastAsia="IRNazanin"/>
          <w:color w:val="111111"/>
          <w:sz w:val="28"/>
          <w:sz w:val="28"/>
          <w:szCs w:val="28"/>
          <w:rtl w:val="true"/>
          <w:lang w:bidi="fa-IR"/>
        </w:rPr>
        <w:t>مسائل انسان‌شناختی، اخلاقی و حقوقی اسلام درباره زنان، همواره مورد بحث، ارزیابی، تبیین و تنقیح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امروزه و بیش‌تر متأثر از تحولات فرهنگی و سیاسی و نظریات محققان غربی مطرح می‌شود، مسأله نیازهای جنسی زنان وشیوه‌های پاسخ‌دهی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اسلام، زنان نمی‌توانند نیازهای جنسی خود را جز از طریق یک همسر مشروع برآورده سازند و هر راه دیگری جز این، گناه و جرم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مردان اجازه داده می‌شود، تا چهار همسر عقدی و همسران موقت متعدد اختیار و نیازهای جنسی خود را تأمین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این مسأله به صورت جدی مطرح است که قوانین اسلام در موضوع رفتارهای جنسی زن و مرد، عادلانه رفتار نکرده، و زنان را از روش‌هایی که مردان برای تأمین نیاز جنسی، مجاز به بهره جستن از آن‌اند، محروم کرده و کرامت آنان را در نظر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حاضر، ضمن تبیین معیارهای کرامت انسانی از نظر اسلام و بررسی اجمالی حقوق خانوادگی زنان، به ویژه حقوق جنسی، به پاره‌ای از حکمت‌های جواز چندهمسری برای مردان و ممنوعیت آن برای زنان، با استفاده از منابع اسلامی و تحقیقات روان‌شناختی و اجتماعی خواهیم پرداخت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جنسی زنان، عدالت جنسی، کرامت ذاتی، کرامت اکتسابی، حقوق خانوادگی زنان، چندزنی، چندشوهری</w:t>
      </w:r>
      <w:r>
        <w:rPr>
          <w:rFonts w:eastAsia="IRNazanin" w:cs="IRNazanin"/>
          <w:color w:val="111111"/>
          <w:sz w:val="28"/>
          <w:szCs w:val="28"/>
          <w:rtl w:val="true"/>
          <w:lang w:bidi="fa-IR"/>
        </w:rPr>
        <w:t xml:space="preserve">. </w:t>
      </w:r>
      <w:bookmarkStart w:id="51" w:name="pg5436_41065"/>
    </w:p>
    <w:p>
      <w:pPr>
        <w:pStyle w:val="Heading3"/>
        <w:numPr>
          <w:ilvl w:val="2"/>
          <w:numId w:val="1"/>
        </w:numPr>
        <w:rPr/>
      </w:pPr>
      <w:bookmarkStart w:id="52" w:name="__RefHeading___Toc1832132_581953129"/>
      <w:bookmarkStart w:id="53" w:name="_Toc18"/>
      <w:bookmarkEnd w:id="51"/>
      <w:bookmarkEnd w:id="52"/>
      <w:r>
        <w:rPr>
          <w:rtl w:val="true"/>
        </w:rPr>
        <w:t>مقدمه</w:t>
      </w:r>
      <w:bookmarkEnd w:id="53"/>
    </w:p>
    <w:p>
      <w:pPr>
        <w:pStyle w:val="BookText"/>
        <w:rPr/>
      </w:pPr>
      <w:r>
        <w:rPr>
          <w:rFonts w:ascii="IRNazanin" w:hAnsi="IRNazanin" w:eastAsia="IRNazanin"/>
          <w:color w:val="111111"/>
          <w:sz w:val="28"/>
          <w:sz w:val="28"/>
          <w:szCs w:val="28"/>
          <w:rtl w:val="true"/>
          <w:lang w:bidi="fa-IR"/>
        </w:rPr>
        <w:t xml:space="preserve">یکی از مسائلی که در دهه‌های اخیر، متأثر از تحولات فرهنگی و سیاسی و تحقیقات جامعه‌شناسی جنسیت و روان‌شناسی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تفاوت‌های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برجستگی و اهمیت بیش از پیش یافته، مسأله امیال جنسی زنانه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روان‌شناسان و جامعه‌شناسان فمینیست، بیش‌ترین نقش را در ایجاد این جریان داشته‌اند؛ با این هدف که اثبات کنند میان زن و مرد از نظر مسائل مختلف فردی و اجتماعی و از جمله، نیاز و میل جنسی، تفاوت اصیلی وجود ندارد و اگر تفاوت‌هایی هم وجود دارد، محصول محیط و تربیت اجتماعی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رودز،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تحقیقات به سود جریان فکری فمینسیم تمام نشد؛ بلکه به روشنی به دست آمد که زنان و مردان با وجود اشتراکات فراوان جسمی و روحی، تفاوت‌های بسیاری در ابعاد گوناگون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فصل تفاوت‌های زن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قابل‌انکار نیست که محیط و تربیت در شکل‌گیری شخصیت انسان، چه زن و چه مرد، تأثیرگذار و نقش‌آفرین است؛ اما یقیناً این تأثیر و نقش‌آفرینی تا حدی ا ست که ژنتیک، طبیعت و فطرت و مهم‌تر از همه، فرهنگ، دانش و اراده آزاد انسان‌ها اجازه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هردو انسان‌اند؛ اما تفاوت‌های مهمی با هم دارند که خداوند حکیم آن‌ها را پدید آورده است تا بتوانند تکالیف متفاوتی را در زندگی بر عهده گیرند و نقش خود را در شبکه ارتباطات انسانی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اسلام، ویژگی‌های مختلف جسمی و خصلت‌های متفاوت روان‌شناختی زن و مرد، تنها برای تمایز و به انجام رساندن موفق رسالتی است که آفرینش برای آن‌ها در نظر داشته است و هرگز مایه برتری یکی بر دیگری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تفاوت‌های اساسی زن و مرد از لحاظ نورولوژیک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فیزیولوژیک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تن‌کارشناسی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روانشناختی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اسلامی‌نسب،</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بخش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طبیعی، تفاوت‌هایی را در حیطه اخلاق، حقوق و تکالیف اجتماعی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عنوان دین هماهنگ با فطرت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مبنا قراردادن فطرت زن و مرد، به اشتراک‌ها و تفاوت‌های این دو صنف انسانی توجه کرده و برنامه‌های اخلاقی، حقوقی و عملی خود را بر آن استوار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54" w:name="pg5436_41066"/>
    </w:p>
    <w:p>
      <w:pPr>
        <w:pStyle w:val="BookText"/>
        <w:rPr/>
      </w:pPr>
      <w:bookmarkEnd w:id="54"/>
      <w:r>
        <w:rPr>
          <w:rFonts w:ascii="IRNazanin" w:hAnsi="IRNazanin" w:eastAsia="IRNazanin"/>
          <w:color w:val="111111"/>
          <w:sz w:val="28"/>
          <w:sz w:val="28"/>
          <w:szCs w:val="28"/>
          <w:rtl w:val="true"/>
          <w:lang w:bidi="fa-IR"/>
        </w:rPr>
        <w:t xml:space="preserve">امروزه با تحول در نظام فکری غرب، گسترش علوم تجربی و طرح نظریه‌های حقوقی جدید، مباحثی مطرح می‌شود که نظام معرفتی، ارزشی و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اسلام را به چالش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آن‌که نظام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اسلام در موضوع روابط جنسی زن و مرد، کرامت زنان را لحاظ نکرده و بدون رعایت عدالت، جانب مردان را گرفته و زنان را از امتیازاتی که به مردان داده، محروم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به مردان اجازه داده است که برای پاسخ به تمایلات جنسی خود، تا چهار همسر عقدی دائم و بی‌نهایت همسر موقت بگیرند و در هر زمان و مکانی، نیاز جنسی خود را ارضا کنند؛ و از دیگر سو، زنان را در چارچوب یک ازدواج و ارتباط با یک همسر، محدود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چرا زنان نمی‌توانند همانند مردان از آزادی جنسی برخوردار باشند؟ زنی که به سبب محرومیت از ازدواج یا بدرفتاری یا دوری یا ناتوانی همسر، از فرصت تأمین امیال جنسی خود محروم است، 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این خصوص راهکاری جز صبر و محروم ماندن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چنین زنی اجازه داده نمی‌شود تا از طریق ارتباط موقت یا دائم با مردان دیگر نیاز خود را تأمین کند و به انواع بیماری‌های جسمی و روانی گرفتار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بی‌عدالتی، آشکارا با کرامت زنان، ناسازگار، و نشانه روشنی بر سیطره تفکر مردسالارانه بر نظام حقوقی و اخلاقی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ضمن تبیین اجمالی ملاک‌های کرامت و ارزش از دیدگاه انسان‌شناسی اسلام و بررسی راهکارهای فقهی و حقوقی تأمین نیاز جنسی زنان در قرآن و سنت، به پاره‌ای از حکمت‌های موجود در مبانی و مسائل متفاوت فقهی و حقوقی زن و مرد در موضوع رفتارهای جنسی اشاره خواهیم کرد</w:t>
      </w:r>
      <w:r>
        <w:rPr>
          <w:rFonts w:eastAsia="IRNazanin" w:cs="IRNazanin"/>
          <w:color w:val="111111"/>
          <w:sz w:val="28"/>
          <w:szCs w:val="28"/>
          <w:rtl w:val="true"/>
          <w:lang w:bidi="fa-IR"/>
        </w:rPr>
        <w:t>.</w:t>
      </w:r>
    </w:p>
    <w:p>
      <w:pPr>
        <w:pStyle w:val="Heading3"/>
        <w:numPr>
          <w:ilvl w:val="2"/>
          <w:numId w:val="1"/>
        </w:numPr>
        <w:rPr/>
      </w:pPr>
      <w:bookmarkStart w:id="55" w:name="__RefHeading___Toc1832134_581953129"/>
      <w:bookmarkStart w:id="56" w:name="_Toc19"/>
      <w:bookmarkEnd w:id="55"/>
      <w:r>
        <w:rPr>
          <w:rtl w:val="true"/>
        </w:rPr>
        <w:t>زن از منظر انسان‌شناسی اسلام</w:t>
      </w:r>
      <w:bookmarkEnd w:id="56"/>
    </w:p>
    <w:p>
      <w:pPr>
        <w:pStyle w:val="BookText"/>
        <w:rPr/>
      </w:pPr>
      <w:r>
        <w:rPr>
          <w:rFonts w:ascii="IRNazanin" w:hAnsi="IRNazanin" w:eastAsia="IRNazanin"/>
          <w:color w:val="111111"/>
          <w:sz w:val="28"/>
          <w:sz w:val="28"/>
          <w:szCs w:val="28"/>
          <w:rtl w:val="true"/>
          <w:lang w:bidi="fa-IR"/>
        </w:rPr>
        <w:t>اساساً نگاه دین اسلام به زن، نگاهی آمیخته با تکریم، احترام، تقدیس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عنوان مظهر جمال و رحمت خداوند، در ذهن، زبان و رفتار پیامبر و امامان هدی علیهم السلام جایگاهی رفیع و منحصر به فرد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آموزه‌های انسان‌شناختی و اخلاقی اسلام، وجود لطیف و رازآلود زن، خاستگاه خیر کثیر</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العاملی،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منبع آرامش</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جوشش مهربانی و محبت است</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مردان هراندازه که مراتب ایمان و قرب خداوند را پشت سربگذارند و گامی به او نزدیک شوند، محبت و علاقه </w:t>
      </w:r>
    </w:p>
    <w:p>
      <w:pPr>
        <w:pStyle w:val="BookText"/>
        <w:rPr/>
      </w:pPr>
      <w:r>
        <w:rPr>
          <w:rFonts w:ascii="IRNazanin" w:hAnsi="IRNazanin" w:eastAsia="IRNazanin"/>
          <w:color w:val="111111"/>
          <w:sz w:val="28"/>
          <w:sz w:val="28"/>
          <w:szCs w:val="28"/>
          <w:rtl w:val="true"/>
          <w:lang w:bidi="fa-IR"/>
        </w:rPr>
        <w:t xml:space="preserve">به زنان نیز در قلبشان افزون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اهل‌بیت علیهم السلام زنان را جز بزرگواران، گرامی نمی‌دارند و جز فرومایه‌گان تحقیر نمی‌کنند</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پاینده،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عاطفی پیامبر با دخترش فاطمه زهرا علیها السلام و همسرانش، به‌ویژه خدیجه کبری علیها السلام و نیز شیوه رفتاری امامان اهل‌بیت علیهم السلام با زنان و دخترانشان، بهترین گواه بر نگاه پرمهر و قداست اسلام به زن و زنانگی است</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رحمانی همدانی،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این مطلب، کافی است به جایگاهی که زنان نمونة اسلام نزد شیعیان دارند،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شیعیان، اعم از مرد و زن، به محبت و ارادت قلبی خود نسبت به آن‌ها افتخار می‌کنند و بر طبق باورهای دینی، در مشکلات زندگی به آنان توسل جسته و از آنان شفاعت اخروی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پایه تعالیم قرآن کریم و روایات اهل‌بیت علیهم السلام معیار ارزش انسان‌ها، چه زن و چه مرد،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تقوا</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سودمند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در گوهر انسانیت، یعنی عقل، ایمان، اخلاق و عمل صالح یکسان‌اند و در این مرتبه، هیچ‌کدام بر دیگری، برتری ماهوی و ذاتی ندارد</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در ملاک‌هایی که اسلام برای کرامت انسانی معرفی کرده است، تفاوتی ندارند و اگر تفاوتی هست، در مرتبه بعد و در نظام‌های حقوقی و تا اندازه‌ای، مسائل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دو آیه در باب ملاک کرامت انسان‌ها وجود دارد که از محکمات آیات قرآنی به شمار می‌روند و هر حکم و برداشت متشابه یا مفهوم و گزارة مبهمی باید ذیل آن دو معنا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یقیناً فرزندان آدم را کرامت بخشیدیم و آنان را بر تصرف و تحرک در خشکی و دریا توانا نمودیم و از خوردنی‌های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سازگار با وجودشان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کردیم و آنان را بر بسیاری دیگر از آفریدگان خود برتری ویژه‌ای دادیم</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سخن از کرامت ذاتی همه فرزندان آدم، چه زن و چه مرد، است و هر دو جنس به 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کرامت ذاتی، کرامتی غیراختیاری است و اگر ستایشی از آن هست، که هست، ستایش از قدرت، رحمت و حکمت خدای آفرینندة انسان‌هاست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خود خداوند، انسان‌ها را به سبب کرامت ذاتی، تکریم کرده و بر اساس آن، هرگونه ستم، تحقیر و توهین به هر یک از </w:t>
      </w:r>
    </w:p>
    <w:p>
      <w:pPr>
        <w:pStyle w:val="BookText"/>
        <w:rPr/>
      </w:pPr>
      <w:r>
        <w:rPr>
          <w:rFonts w:ascii="IRNazanin" w:hAnsi="IRNazanin" w:eastAsia="IRNazanin"/>
          <w:color w:val="111111"/>
          <w:sz w:val="28"/>
          <w:sz w:val="28"/>
          <w:szCs w:val="28"/>
          <w:rtl w:val="true"/>
          <w:lang w:bidi="fa-IR"/>
        </w:rPr>
        <w:t xml:space="preserve">انسان‌ها را روا ندانسته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کرامت ذاتی، همان استعداد تعالی و تکامل عقلی، جسمی، عاطفی و رفتاری انسان نسبت به دیگر موجودات، و نیز قدرت فهم و انتخاب نیک و بد و استعداد پیمودن درجات قرب خداوند و احراز مقام جامعیت اسماء و صفات حضرت حق است</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را از مرد و زنی آفریدیم و در گروه‌ها و قبیله‌های گوناگون جای دادیم، تا یکدیگر را بهتر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بتوانید با هم بهتر تعامل کنید؛ هیچ یک از تفاوت‌ها در رنگ، زبان، جغرافیا، تاریخ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مایة فخر و مباهات و برتری‌طلبی نیست؛ بلکه یگانه ملاک برتری،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گرامی‌ترین شما نزد خداوند، با تقواترین شماست</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از کرامتی سخن می‌گوید که آن را کرامت اکتسابی می‌نامیم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اکتسابی، یعنی تلاش و تکاپو برای به دست آوردن مراتب والاتر ایمان و تقوا، تخلق به خصلت‌های نیک و ستودة الهی و انجام هرچه بیش‌تر و بهتر اعمال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هرکس در این عرصه موفق‌تر و کوشاتر باشد، از کرامت و احترام و ارزش افزون‌تر و بالاتری نزد پروردگار برخوردار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عرصه اکتساب کرامت و احراز مراتب عالی و اعلای کمال انسانی هم میان زن و مرد تفاوت جوهری وجود ندارد و تفاوتی اگر هست، که هست، در برخی از جلوه‌های تقوا و عمل صالح است، نه در ریشه و گوهر آن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و مرد با وجود اشتراک‌های فراوان در ویژگی‌ها و توانمندی‌هایی که جوهرة انسانیت است و سعادت ابدی آن‌ها را رقم می‌زند، تفاوت‌های قابل‌توجه و چشم‌گیری در ابعاد گوناگون اعم از، شناختی، عاطفی، فیزیکی، فیزیولوژیک و رفتاری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دینی واقع‌گرا و به تعبیر دقیق‌تر، دین فطرت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احکام و قوانین حقوقی و اخلاقی آن، بر واقعیت‌های وجودی زن و مرد و جامعة انسانی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آرمان‌ها نظر دارد و از لحاظ نظری و علمی آرمان‌گرا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هرگز از واقعیت‌ها چشم نمی‌پوشد و از آن غافل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آموزه‌های معرفتی و ارزشی و نیز احکام و قوانین فقهی و حقوقی آن متناسب و هماهنگ با فطرت و سرشت زن و مرد است؛ </w:t>
      </w:r>
    </w:p>
    <w:p>
      <w:pPr>
        <w:pStyle w:val="BookText"/>
        <w:rPr/>
      </w:pPr>
      <w:r>
        <w:rPr>
          <w:rFonts w:ascii="IRNazanin" w:hAnsi="IRNazanin" w:eastAsia="IRNazanin"/>
          <w:color w:val="111111"/>
          <w:sz w:val="28"/>
          <w:sz w:val="28"/>
          <w:szCs w:val="28"/>
          <w:rtl w:val="true"/>
          <w:lang w:bidi="fa-IR"/>
        </w:rPr>
        <w:t xml:space="preserve">تا جایی که یکی از ملاک‌های مشروعیت احکام و آموزه‌های فقهی و اخلاقی و غیر آن، هماهنگی با عقل و فطرت انسانی و در تعارض نبودن با طبیعت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بر اساس ضوابط فقهی اسلامی، احکام شرعی نه تنها در مرحله تشریع، متناسب با واقعیت‌های وجودی انسان‌ها تعیین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هر حکمی که در مرحله اجرا، به زیان مکلف یا دیگری باشد یا او را در سختی و تنگنا قرار دهد، از درجه اعتبار ساقط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انصاری،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مسئلة نیازهای جنسی نیز یک‌سونگری نکرده و نیازهای مردان را بر نیازهای زنان ترجیح نداده است؛ بلکه به نیازها، امیال و خواسته‌های مشروع و طبیعی هر دو جنس توجه کرده و قوانین حقوقی و اخلاقی خود را بر اساس عدالت سامان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عدالت در همه جا به معنای مساوات نیست؛ بلکه گاهی مستلزم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مشترک باید بر پایه اخلاق نیک، محبت و عشق استوار شود و همسران بیش و پیش از آن که حقوق خود را مطالبه کنند، با میل و رغبت و از سر مهربانی، محبت و گذشت به هم بنگرند و هم‌چون لباسی سازوار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یکدیگر را به صورت کامل و احترام‌آمیز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احکام و حقوق فقهی، به عنوان کف و حداقل مناسبات میان همسران مطرح می‌شود و با توصیه‌ها و راهبردهای اخلاقی و تربیتی کامل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فهم دیدگاه اسلام در مسألة مناسبات و روابط همسران در ابعاد و سطوح مختلف، مستلزم توجه به مجموعة احکام فقهی و آموزه‌های اخلاقی و تربیتی است و نداشتن نگاه جامع به آموزه‌های دین، محقق را به دام تفسیر به رأی و بی‌انصافی علمی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بی‌اعتنایی به مبانی هستی‌شناختی و انسان‌شناختی دین و حکمت‌های قابل‌فهم احکام و قوانین آن، سبب می‌شود که دین اسلام را عقل‌ستیز یا متعارض با اخلاق بپنداریم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پرسش‌ها و احیاناً شبهاتی که درباره نظام حقوقی و فقهی اسلام در موضوع روابط جنسی همسران مطرح است، پرسش ها و مسائلی جدی و در خورتأمل، و نیازمند تحلیل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این پرسش‌ها و تبیین دقیق مسأله، کوشش در تبیین این واقعیت که اسلام در موضوع نیاز جنسی چه ملاحظاتی را در نظر داشته و چه حکمت‌ها و ظرایفی را مورد توجه قرار داده است، راهگشا خواهد بود</w:t>
      </w:r>
      <w:r>
        <w:rPr>
          <w:rFonts w:eastAsia="IRNazanin" w:cs="IRNazanin"/>
          <w:color w:val="111111"/>
          <w:sz w:val="28"/>
          <w:szCs w:val="28"/>
          <w:rtl w:val="true"/>
          <w:lang w:bidi="fa-IR"/>
        </w:rPr>
        <w:t xml:space="preserve">. </w:t>
      </w:r>
      <w:bookmarkStart w:id="57" w:name="pg5436_41070"/>
    </w:p>
    <w:p>
      <w:pPr>
        <w:pStyle w:val="Heading3"/>
        <w:numPr>
          <w:ilvl w:val="2"/>
          <w:numId w:val="1"/>
        </w:numPr>
        <w:rPr/>
      </w:pPr>
      <w:bookmarkStart w:id="58" w:name="__RefHeading___Toc1832136_581953129"/>
      <w:bookmarkStart w:id="59" w:name="_Toc20"/>
      <w:bookmarkEnd w:id="57"/>
      <w:bookmarkEnd w:id="58"/>
      <w:r>
        <w:rPr>
          <w:rtl w:val="true"/>
        </w:rPr>
        <w:t>عدالت جنسی یا تبعیض جنسی؟</w:t>
      </w:r>
      <w:r>
        <w:rPr>
          <w:rtl w:val="true"/>
        </w:rPr>
        <w:t>!</w:t>
      </w:r>
      <w:bookmarkEnd w:id="59"/>
    </w:p>
    <w:p>
      <w:pPr>
        <w:pStyle w:val="BookText"/>
        <w:rPr/>
      </w:pPr>
      <w:r>
        <w:rPr>
          <w:rFonts w:ascii="IRNazanin" w:hAnsi="IRNazanin" w:eastAsia="IRNazanin"/>
          <w:color w:val="111111"/>
          <w:sz w:val="28"/>
          <w:sz w:val="28"/>
          <w:szCs w:val="28"/>
          <w:rtl w:val="true"/>
          <w:lang w:bidi="fa-IR"/>
        </w:rPr>
        <w:t>شکی نیست که در احکام فقهی مرتبط با روابط و رفتار جنسی، میان زن و مرد تفاوت‌هایی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پرسش این است که آیا این تفاوت‌ها ظالمانه است یا عادلانه؟ یقیناً عدالت در برخی از مصادیق، مستلزم تساوی و تشابه، در برخی مصادیق، مستلزم تساوی و نه تشابه و در برخی مصادیق دیگر، مستلزم 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آن هنگام ناعادلانه است که دو فرد از هرجهت در وضعیت یکسانی قرار داشته باشند، اما بهرة نامساوی دریافت کنند و نصیب نامتوازن ببرند؛ ولی اگر براساس حکمت و با ملاحظة ویژگی‌های متفاوت، بهره نامساوی ببرند، نه تنها ظلم نیست، بلکه عین عدالت و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مرد از لحاظ ساختمان بدنی، ساختار روانی و جایگاه و نقش اجتماعی، وضعیتی کاملاً مساوی و مشابه داشتند، یقیناً می‌بایست از احکام و حقوق مساوی و مشابهی هم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 که زن و مرد در هرکدام از این سه بعد انسانی، تفاوت یا تفاوت‌های مهمی دارند، تحقق عدالت، مستلزم تفاوت در حقوق، تکالیف و اخلاق کاربردی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تصور رایج، شریعت اسلامی علاوه بر توصیه‌های اخلاقی، از لحاظ حقوقی و فقهی هم مردان را به تأمین نیازهای جنسی، عاطفی و اجتماعی زنان مکلف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دین، بر مردان واجب است که نیازهای مشروع و طبیعی زنان را به میزانی که عرف جامعه می‌پسندد، تأمین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اگر در جامعه، بخشی از حقوق بانوان یا تکالیفی که بر عهده مردان قرار دارد، مغفول مانده است، علت را نه در احکام فقهی دین و آموزه‌های اخلاقی آن، بلکه در نظام آموزشی جامعه باید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بسیاری از مردان و زنان، به درستی و کمال، با حقوق و تکالیف همسری خود آشنا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آگاهی زنان از حقوق و تکالیف خود در زندگی مشترک، یکی از عوامل مهم کاهش بی‌عدالتی علیه آنان و افزایش رضایتمندی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برای روشن‌شدن بحث به پاره‌ای از حقوق زنان در مناسبات همسری اشاره می‌کنیم</w:t>
      </w:r>
      <w:r>
        <w:rPr>
          <w:rFonts w:eastAsia="IRNazanin" w:cs="IRNazanin"/>
          <w:color w:val="111111"/>
          <w:sz w:val="28"/>
          <w:szCs w:val="28"/>
          <w:rtl w:val="true"/>
          <w:lang w:bidi="fa-IR"/>
        </w:rPr>
        <w:t>.</w:t>
      </w:r>
    </w:p>
    <w:p>
      <w:pPr>
        <w:pStyle w:val="Heading3"/>
        <w:numPr>
          <w:ilvl w:val="2"/>
          <w:numId w:val="1"/>
        </w:numPr>
        <w:rPr/>
      </w:pPr>
      <w:bookmarkStart w:id="60" w:name="__RefHeading___Toc1832138_581953129"/>
      <w:bookmarkStart w:id="61" w:name="_Toc21"/>
      <w:bookmarkEnd w:id="60"/>
      <w:r>
        <w:rPr>
          <w:rtl w:val="true"/>
        </w:rPr>
        <w:t>حقوق زن در خانواده</w:t>
      </w:r>
      <w:bookmarkEnd w:id="61"/>
    </w:p>
    <w:p>
      <w:pPr>
        <w:pStyle w:val="Heading4"/>
        <w:numPr>
          <w:ilvl w:val="3"/>
          <w:numId w:val="1"/>
        </w:numPr>
        <w:rPr/>
      </w:pPr>
      <w:bookmarkStart w:id="62" w:name="__RefHeading___Toc1832140_581953129"/>
      <w:bookmarkStart w:id="63" w:name="_Toc22"/>
      <w:bookmarkEnd w:id="62"/>
      <w:r>
        <w:rPr/>
        <w:t>1</w:t>
      </w:r>
      <w:r>
        <w:rPr>
          <w:rtl w:val="true"/>
        </w:rPr>
        <w:t xml:space="preserve">. </w:t>
      </w:r>
      <w:r>
        <w:rPr>
          <w:rtl w:val="true"/>
        </w:rPr>
        <w:t>تهیة مخارج و لوازم زندگی</w:t>
      </w:r>
      <w:bookmarkEnd w:id="6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تأمین مخارج زن بر مرد واجب است و مقدار آن بر اساس نیاز و شأن زن تعیین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امام‌خمینی،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بازنگری شده قانون مدنی جمهوری </w:t>
      </w:r>
      <w:bookmarkStart w:id="64" w:name="pg5436_41071"/>
    </w:p>
    <w:p>
      <w:pPr>
        <w:pStyle w:val="BookText"/>
        <w:rPr/>
      </w:pPr>
      <w:bookmarkEnd w:id="64"/>
      <w:r>
        <w:rPr>
          <w:rFonts w:ascii="IRNazanin" w:hAnsi="IRNazanin" w:eastAsia="IRNazanin"/>
          <w:color w:val="111111"/>
          <w:sz w:val="28"/>
          <w:sz w:val="28"/>
          <w:szCs w:val="28"/>
          <w:rtl w:val="true"/>
          <w:lang w:bidi="fa-IR"/>
        </w:rPr>
        <w:t>اسلامی، در توضیح تکالیف مرد در برابر همسر،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نفقه عبارت است از همه نیازهای متعارف و متناسب با وضعیت زن، از قبیل مسکن، البسه، غذا، اثاث منزل و هزینه‌های درمانی و بهداشتی و خادم، در صورت عادت یا احتیاج به واسطه نقصان یا مرض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کاتوزیان،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Heading4"/>
        <w:numPr>
          <w:ilvl w:val="3"/>
          <w:numId w:val="1"/>
        </w:numPr>
        <w:rPr/>
      </w:pPr>
      <w:bookmarkStart w:id="65" w:name="__RefHeading___Toc1832142_581953129"/>
      <w:bookmarkStart w:id="66" w:name="_Toc23"/>
      <w:bookmarkEnd w:id="65"/>
      <w:r>
        <w:rPr/>
        <w:t>2</w:t>
      </w:r>
      <w:r>
        <w:rPr>
          <w:rtl w:val="true"/>
        </w:rPr>
        <w:t xml:space="preserve">. </w:t>
      </w:r>
      <w:r>
        <w:rPr>
          <w:rtl w:val="true"/>
        </w:rPr>
        <w:t>آراسته و پاکیزه‌بودن شوهر</w:t>
      </w:r>
      <w:bookmarkEnd w:id="66"/>
    </w:p>
    <w:p>
      <w:pPr>
        <w:pStyle w:val="BookText"/>
        <w:rPr/>
      </w:pPr>
      <w:r>
        <w:rPr>
          <w:rFonts w:ascii="IRNazanin" w:hAnsi="IRNazanin" w:eastAsia="IRNazanin"/>
          <w:color w:val="111111"/>
          <w:sz w:val="28"/>
          <w:sz w:val="28"/>
          <w:szCs w:val="28"/>
          <w:rtl w:val="true"/>
          <w:lang w:bidi="fa-IR"/>
        </w:rPr>
        <w:t>همان‌گونه که مرد انتظار دارد همسرش زیبا، پاکیزه، مرتب و منظم باشد، زن نیز این انتظار مشروع را از شوهر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جزء حقوق زن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مرد، رضایت زن را از زندگی تأمین می‌کند، بر عفت و پاکدامنی او می‌افزاید و او را از چشم‌داشتن به دیگر مردان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هفتم علیه السلام از ایشان دربارة علت خضاب کردن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آراستگی و خودآرایی مرد موجب افزایش عفت زن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بنی‌اسرائیل از آن رو عفت را ترک کردند که شوهران خود را مرتب و آراسته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از مرد، همان انتظاری را دارد که مرد از زن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67" w:name="__RefHeading___Toc1832144_581953129"/>
      <w:bookmarkStart w:id="68" w:name="_Toc24"/>
      <w:bookmarkEnd w:id="67"/>
      <w:r>
        <w:rPr/>
        <w:t>3</w:t>
      </w:r>
      <w:r>
        <w:rPr>
          <w:rtl w:val="true"/>
        </w:rPr>
        <w:t xml:space="preserve">. </w:t>
      </w:r>
      <w:r>
        <w:rPr>
          <w:rtl w:val="true"/>
        </w:rPr>
        <w:t>معاشرت نیکو</w:t>
      </w:r>
      <w:bookmarkEnd w:id="68"/>
    </w:p>
    <w:p>
      <w:pPr>
        <w:pStyle w:val="BookText"/>
        <w:rPr/>
      </w:pPr>
      <w:r>
        <w:rPr>
          <w:rFonts w:ascii="IRNazanin" w:hAnsi="IRNazanin" w:eastAsia="IRNazanin"/>
          <w:color w:val="111111"/>
          <w:sz w:val="28"/>
          <w:sz w:val="28"/>
          <w:szCs w:val="28"/>
          <w:rtl w:val="true"/>
          <w:lang w:bidi="fa-IR"/>
        </w:rPr>
        <w:t xml:space="preserve">زن برای مرد، هدیه، نعمت و امانت الهی است؛ از این رو، شایسته برخورد و تعاملی پسندیده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و بزرگداشت زنان و پرهیز از اهانت و تحقیر آن‌ها، وظیفه دینی، انسانی و اخلاقی همسران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نباید عیوب همسر خود را بزرگ جلوه دهد، بلکه براساس دستورات دینی، باید آن را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 مهم معاشرت نیکو، بخشش خطاهای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از خطاهای دیگران می‌گذرند و از حق شخصی خویش به سود دیگری صرف نظر می‌کنند، محبت دیگران را به خود جلب می‌کنند و آنان را نسبت به خویش، خوش‌بین، وفادار و با محبت نگاه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احمدرضا دردشتی،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69" w:name="pg5436_41072"/>
    </w:p>
    <w:p>
      <w:pPr>
        <w:pStyle w:val="Heading4"/>
        <w:numPr>
          <w:ilvl w:val="3"/>
          <w:numId w:val="1"/>
        </w:numPr>
        <w:rPr/>
      </w:pPr>
      <w:bookmarkStart w:id="70" w:name="__RefHeading___Toc1832146_581953129"/>
      <w:bookmarkStart w:id="71" w:name="_Toc25"/>
      <w:bookmarkEnd w:id="69"/>
      <w:bookmarkEnd w:id="70"/>
      <w:r>
        <w:rPr/>
        <w:t>4</w:t>
      </w:r>
      <w:r>
        <w:rPr>
          <w:rtl w:val="true"/>
        </w:rPr>
        <w:t xml:space="preserve">. </w:t>
      </w:r>
      <w:r>
        <w:rPr>
          <w:rtl w:val="true"/>
        </w:rPr>
        <w:t>تأمین نیاز جنسی</w:t>
      </w:r>
      <w:bookmarkEnd w:id="71"/>
    </w:p>
    <w:p>
      <w:pPr>
        <w:pStyle w:val="BookText"/>
        <w:rPr/>
      </w:pPr>
      <w:r>
        <w:rPr>
          <w:rFonts w:ascii="IRNazanin" w:hAnsi="IRNazanin" w:eastAsia="IRNazanin"/>
          <w:color w:val="111111"/>
          <w:sz w:val="28"/>
          <w:sz w:val="28"/>
          <w:szCs w:val="28"/>
          <w:rtl w:val="true"/>
          <w:lang w:bidi="fa-IR"/>
        </w:rPr>
        <w:t>یکی از انگیزه‌های اصلی تشکیل خانواده، تأمین نیاز جنسی همسران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جنسی از مهم‌ترین احساسات انسانی است، برای حفظ و استمرار سلامت جسمی و آرامش روانی همسران و کارآمدی کانون خانواده، اولین نکته، تصدیق و درک احساس جنسی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اسلام، برآورده کردن نیاز جنسی زن را جزء حقوق وی و از تکالیف مرد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روابط جنسی را برای زندگی، زینت به حساب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متعددی بر این حق زن دلالت دارند که می‌توان آن‌ها را در سه دسته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شواهدی هستند که بر این مسئله، اجمالاً و بدون بیان تفصیلی حدود آن،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شواهد، می‌توان به روایاتی اشاره کرد که در آن از لزوم رسیدگی قضایی به دادخواست زنان درباره محرومیت جنسی، به دلیل ناتوانی یا خودداری همسر،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روایات، مرد باید سوگند بخورد که با همسرش تماس جنسی داشته است تا از این اتهام تبرئه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رسیدگی قضایی به دادخواست زن، نشانه پذیرش حق جنسی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بر وجوب ارضای نیاز جنسی زن توسط شوهر به طور اجمال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در روایتی صحیح السند، امام صادق علیه السلام درباره مردی که یک سال از بستر همسر خود دوری کرده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واجب است که با همسرش ارتباط جنسی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حرعاملی،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آیات و روایاتی هستند که بر تکالیف شوهر در قبال زن دلالت دارند که طبعاً تکالیف جنسی را نیز در بر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از این دلائل، اگر خطر به گناه افتادن زن وجود داشته باشد، شوهر به ارضای نیاز جنسی او موظف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آیات و روایات، معیار وسیع‌تری را برای وجوب این تکلیف در نظر دارند، و آن به مشقت و ضرر افتادن زن در اثر خودداری مرد از آمیزش جنسی است؛ هرچند به ارتکاب گناه منتهی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گسترده‌تر، معیاری است که به وجوب ارضای نیاز جنسی زن توسط شوهر در صورت تمایل زن، نظر دارد؛ هر‌چند خوف گناه یا ضرر و مشقتی در میان نباشد</w:t>
      </w:r>
      <w:r>
        <w:rPr>
          <w:rFonts w:eastAsia="IRNazanin" w:cs="IRNazanin"/>
          <w:color w:val="111111"/>
          <w:sz w:val="28"/>
          <w:szCs w:val="28"/>
          <w:rtl w:val="true"/>
          <w:lang w:bidi="fa-IR"/>
        </w:rPr>
        <w:t xml:space="preserve">. </w:t>
      </w:r>
      <w:bookmarkStart w:id="72" w:name="pg5436_41073"/>
    </w:p>
    <w:p>
      <w:pPr>
        <w:pStyle w:val="BookText"/>
        <w:rPr/>
      </w:pPr>
      <w:bookmarkEnd w:id="72"/>
      <w:r>
        <w:rPr>
          <w:rFonts w:ascii="IRNazanin" w:hAnsi="IRNazanin" w:eastAsia="IRNazanin"/>
          <w:color w:val="111111"/>
          <w:sz w:val="28"/>
          <w:sz w:val="28"/>
          <w:szCs w:val="28"/>
          <w:rtl w:val="true"/>
          <w:lang w:bidi="fa-IR"/>
        </w:rPr>
        <w:t>این ادله اجمالاً به قاعده وجوب نهی از منکر، قاعده حرمت اعانت بر اثم،</w:t>
      </w:r>
      <w:r>
        <w:rPr>
          <w:rStyle w:val="FootnoteAnchor"/>
          <w:rtl w:val="true"/>
        </w:rPr>
        <w:footnoteReference w:id="40"/>
      </w:r>
      <w:r>
        <w:rPr>
          <w:rFonts w:ascii="IRNazanin" w:hAnsi="IRNazanin" w:eastAsia="IRNazanin"/>
          <w:color w:val="111111"/>
          <w:sz w:val="28"/>
          <w:sz w:val="28"/>
          <w:szCs w:val="28"/>
          <w:rtl w:val="true"/>
          <w:lang w:bidi="fa-IR"/>
        </w:rPr>
        <w:t>قاعده نفی ضرر و ضرار</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لنکرانی، بی‌تا،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انصاری، بی‌تا،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لزوم معاشرت به معروف</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قاعده نفی حرج</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مماثلت در حقوق زن و مرد اشاره دارند</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Heading3"/>
        <w:numPr>
          <w:ilvl w:val="2"/>
          <w:numId w:val="1"/>
        </w:numPr>
        <w:rPr/>
      </w:pPr>
      <w:bookmarkStart w:id="73" w:name="__RefHeading___Toc1832148_581953129"/>
      <w:bookmarkStart w:id="74" w:name="_Toc26"/>
      <w:bookmarkEnd w:id="73"/>
      <w:r>
        <w:rPr>
          <w:rtl w:val="true"/>
        </w:rPr>
        <w:t>حکمت‌های جواز چندهمسری برای مردان و ممنوعیت آن برای زنان</w:t>
      </w:r>
      <w:bookmarkEnd w:id="74"/>
    </w:p>
    <w:p>
      <w:pPr>
        <w:pStyle w:val="Heading4"/>
        <w:numPr>
          <w:ilvl w:val="3"/>
          <w:numId w:val="1"/>
        </w:numPr>
        <w:rPr/>
      </w:pPr>
      <w:bookmarkStart w:id="75" w:name="__RefHeading___Toc1832150_581953129"/>
      <w:bookmarkStart w:id="76" w:name="_Toc27"/>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 xml:space="preserve">در اینکه زنان و مردان از جهات مختلفی با هم تفاوت دارند، جای تردید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تفاوت‌های مهم و بسیاری از حکمت‌های دیگر، قانونگذار اسلام را واداشته تا به مسأله نیاز جنسی زنان و مردان به صورت متفاوتی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باید یادآوری کنیم که چندهمسری مردان تنها در اسلام جواز نیافته است، بلکه این مسئله ریشه در تاریخ جوامع بشری دارد؛ یعنی ضرورت‌های زندگی بشر از سویی و اقتضائات طبیعی مردان و زنان از دیگر سو، طالب این پدیده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اسلام انجام داد، این بود که اولاً چندزنی را محدود کرد و ثانیاً ضوابط نسبتاً سخت‌گیرانه‌ای برای استفاده از آن مقرر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است که ادیان آسمانی، ضد هوسرانی و هواپرستی قیام کرده‌اند؛ تا آنجا که در غالب ادیان، ترک هوسرانی و هواپرستی، ولو با تحمل ریاضت‌های شاقّ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اصول واضح و مسلّم اسلام نیز مبارزه با هواپرستی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قرآن‌کریم هواپرستی را در ردیف بت‌پرستی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کسی که در امور جنسی تنوع 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ملعون و مبغوض خداوند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اسلام نسبت به برخی شرایع دیگر در این است که از طرفی ریاضت و رهبانیت را مردود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طرف دیگر، هواپرستی را ممنوع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تمام غرائز، اعم از جنسی و غیر آن، باید در حدود اقتضا و احتیاج طبیعت انسانی اشباع و ارضا شود؛ نه آن‌که چون آتشی دامن انسان را بگیرد و به شکل عطش پایان‌ناپذیر روحی در آید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ازاین‌رو هر چیز که رنگ هواپرستی یا ظلم و بی‌عدالتی به‌خود بگیرد، مطابق خواست اسلام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ازدواج کنید و طلاق ندهید؛ زیرا خدای متعال زنان و مردان تنوع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زنان و مردان تنوع‌طلب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ذوّاق و ذوّاقه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77" w:name="pg5436_41074"/>
    </w:p>
    <w:p>
      <w:pPr>
        <w:pStyle w:val="BookText"/>
        <w:rPr/>
      </w:pPr>
      <w:bookmarkEnd w:id="77"/>
      <w:r>
        <w:rPr>
          <w:rFonts w:ascii="IRNazanin" w:hAnsi="IRNazanin" w:eastAsia="IRNazanin"/>
          <w:color w:val="111111"/>
          <w:sz w:val="28"/>
          <w:sz w:val="28"/>
          <w:szCs w:val="28"/>
          <w:rtl w:val="true"/>
          <w:lang w:bidi="fa-IR"/>
        </w:rPr>
        <w:t xml:space="preserve">هدف شارع اسلام از ازدواج موقت و تعدد زوجات، فراهم شدن زمینة عیاشی و ایجاد حرم‌سرا برای مردان هواپرست و بدبختی و دربه‌دری برای یک زن و عده‌ای کودک نبوده؛ بلکه جواز ازدواج موقت و تعدد زوجات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وجوب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تحقق اخلاق جنسی یعنی عفت و تقوا در امور جنسی تشریع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راه را بر کام‌جویی مشروع و منضبط زنان و مردان نبسته است؛ بلکه با ایجاد مقررات معین و هدفمند به دنبال تحقق عفت عمومی و سلامت روانی و اجتماعی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تشریع جواز ازدواج موقت و چندهمسری مردان مبتنی بر زمینه‌های واقعی روانی و اجتماعی جوامع بشری است که در ادامه به پاره‌ای از آن‌ها اشاره می‌کنیم</w:t>
      </w:r>
      <w:r>
        <w:rPr>
          <w:rFonts w:eastAsia="IRNazanin" w:cs="IRNazanin"/>
          <w:color w:val="111111"/>
          <w:sz w:val="28"/>
          <w:szCs w:val="28"/>
          <w:rtl w:val="true"/>
          <w:lang w:bidi="fa-IR"/>
        </w:rPr>
        <w:t>:</w:t>
      </w:r>
    </w:p>
    <w:p>
      <w:pPr>
        <w:pStyle w:val="Heading4"/>
        <w:numPr>
          <w:ilvl w:val="3"/>
          <w:numId w:val="1"/>
        </w:numPr>
        <w:rPr/>
      </w:pPr>
      <w:bookmarkStart w:id="78" w:name="__RefHeading___Toc1832152_581953129"/>
      <w:bookmarkStart w:id="79" w:name="_Toc28"/>
      <w:bookmarkEnd w:id="78"/>
      <w:r>
        <w:rPr/>
        <w:t>1</w:t>
      </w:r>
      <w:r>
        <w:rPr>
          <w:rtl w:val="true"/>
        </w:rPr>
        <w:t xml:space="preserve">. </w:t>
      </w:r>
      <w:r>
        <w:rPr>
          <w:rtl w:val="true"/>
        </w:rPr>
        <w:t>افت امیال جنسی زنان در ایام عادت ماهانه</w:t>
      </w:r>
      <w:bookmarkEnd w:id="79"/>
    </w:p>
    <w:p>
      <w:pPr>
        <w:pStyle w:val="BookText"/>
        <w:rPr/>
      </w:pPr>
      <w:r>
        <w:rPr>
          <w:rFonts w:ascii="IRNazanin" w:hAnsi="IRNazanin" w:eastAsia="IRNazanin"/>
          <w:color w:val="111111"/>
          <w:sz w:val="28"/>
          <w:sz w:val="28"/>
          <w:szCs w:val="28"/>
          <w:rtl w:val="true"/>
          <w:lang w:bidi="fa-IR"/>
        </w:rPr>
        <w:t>زنان به صورت معمول، هرماه، یک دورة جنسی را تجربه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با لک‌بینی یا خون‌ریزی مهبلی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ماهانه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و تا شروع خون‌ریزی مهبلی بعدی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مداوم، موجب پدیدآمدن نوسانات و شرایط متفاوتی در جسم و روان زنان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اندام جنسی داخلی زنانه، تخمدان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تخمدان از تعدادی واحد ساختمانی به نام فولیکول ساخته شده است که در هر دوره ماهانه، یکی از آن‌ها رشد کرده و یک تخمک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یاخته میانی هر فولیکول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تخمک است و یاخته‌هایی که اطراف آن قرار دارند، کمی استروژن و کمی پروژسترون ترشح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استروژن در دوره جنسی، باعث افزایش جریان خون در رحم و رشد عضلانی دیواره آن می‌شود و با اثر مستقیم بر هیپوتالاموس، میل جنسی زنان را افزایش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از روزهای نزدیک به شروع عادت ماهانه، به سبب کاهش شدید استروژن و افزایش پروژسترون، معمولاً دچار اضطراب، آشفتگی، کم‌حوصلگی، خستگی، ضعف در بینایی و شنوایی، کاهش شدید میل جنسی، دردهای عضلانی و حالت تهوع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خداپناهی،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گاهی تا پایان ایام قاعدگی ادامه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هرمون استروژن، نقش مهمی در تحریک تمایلات جنسی زنان دارد و کاهش آن، موجب افت امیال جنسی آن‌ها می‌شود، برخی از زنان در این دوره از رفتارهای جنسی متنفر می‌شوند و از درخواست‌های جنسی همسر احساس کلافگی و بیزاری می‌کنند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ایام عادت، و با افزایش هورمون استروژن و کاهش پروژسترون، حالات خلقی زنان رو به بهبودی نهاده، به موازات آن، بر امیال جنسی آن‌ها نیز افزوده می‌شود</w:t>
      </w:r>
      <w:r>
        <w:rPr>
          <w:rFonts w:eastAsia="IRNazanin" w:cs="IRNazanin"/>
          <w:color w:val="111111"/>
          <w:sz w:val="28"/>
          <w:szCs w:val="28"/>
          <w:rtl w:val="true"/>
          <w:lang w:bidi="fa-IR"/>
        </w:rPr>
        <w:t xml:space="preserve">. </w:t>
      </w:r>
      <w:bookmarkStart w:id="80" w:name="pg5436_41075"/>
    </w:p>
    <w:p>
      <w:pPr>
        <w:pStyle w:val="BookText"/>
        <w:rPr/>
      </w:pPr>
      <w:bookmarkEnd w:id="80"/>
      <w:r>
        <w:rPr>
          <w:rFonts w:ascii="IRNazanin" w:hAnsi="IRNazanin" w:eastAsia="IRNazanin"/>
          <w:color w:val="111111"/>
          <w:sz w:val="28"/>
          <w:sz w:val="28"/>
          <w:szCs w:val="28"/>
          <w:rtl w:val="true"/>
          <w:lang w:bidi="fa-IR"/>
        </w:rPr>
        <w:t>حالات مثبت خلقی و میل جنسی زنان، معمولاً در روزهای چهارده، پانزده و شانزدهم دورة جنسی به اوج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روزهای میانی دوره، در صورتی که زن باردار نشود، دوباره میل جنسی سیر نزولی خود را آغاز می‌کند و تا رسیدن به روزهای قاعدگی جدید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مردان هیچ‌گاه نوسانی را در میل جنسی تجربه نمی‌کنند و امیال جنسی آن‌ها همواره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هورمون‌های جنسی مردانه به صورت یک‌نواخت و همیشگی ترشح می‌شوند؛ تا جایی که هنوز از یک آمیزش جنسی فارغ نشده‌اند، به آمیزش جنسی بعدی می‌اندیشند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رودز،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زنان در روزهای قاعدگی و در روزهایی که از لحاظ روحی آمادگی ندارند، نمی‌توانند نیاز جنسی همسران خود را به‌طور کامل و رضایت‌بخش تأمین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روشن است که نیاز جنسی مردان بیشتر است و از آن‌جا که اسلام دین فطرت است، به آنان اجازه داده تا به نیاز طبیعی و مداوم خود به صورت مناسب و مشروع پاسخ دهند و از گناه و فساد دور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را می‌توان از نگاه روان‌شناسی طبیعی و تکاملی هم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زنان در هردورة جنسی، اغلب یک، و به ندرت دو یا چند تخمک را بارور، و برای لقاح آماده می‌کند که هر کدام، تنها توانایی ایجاد یک فرد را دارند؛ در حالی که بدن مردان، در هرآمیزش، نزدیک به چهارصد میلیون اسپرم آزاد می‌کند که هرکدام از آن‌ها، صلاحیت ایجاد یک انسان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نر به صورت طبیعی، فاعل است و میل دارد اسپرم‌های خود را منتشر و تکثیر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جنس ماده، منفعل و گیرنده است و منتظر می‌ماند تا جنس نر او را برای جفت‌گیری انتخاب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رودز،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کالات،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Heading4"/>
        <w:numPr>
          <w:ilvl w:val="3"/>
          <w:numId w:val="1"/>
        </w:numPr>
        <w:rPr/>
      </w:pPr>
      <w:bookmarkStart w:id="81" w:name="__RefHeading___Toc1832154_581953129"/>
      <w:bookmarkStart w:id="82" w:name="_Toc29"/>
      <w:bookmarkEnd w:id="81"/>
      <w:r>
        <w:rPr/>
        <w:t>2</w:t>
      </w:r>
      <w:r>
        <w:rPr>
          <w:rtl w:val="true"/>
        </w:rPr>
        <w:t xml:space="preserve">. </w:t>
      </w:r>
      <w:r>
        <w:rPr>
          <w:rtl w:val="true"/>
        </w:rPr>
        <w:t>سطح بالاتر تحریک‌پذیری مردان در امور جنسی</w:t>
      </w:r>
      <w:bookmarkEnd w:id="82"/>
    </w:p>
    <w:p>
      <w:pPr>
        <w:pStyle w:val="BookText"/>
        <w:rPr/>
      </w:pPr>
      <w:r>
        <w:rPr>
          <w:rFonts w:ascii="IRNazanin" w:hAnsi="IRNazanin" w:eastAsia="IRNazanin"/>
          <w:color w:val="111111"/>
          <w:sz w:val="28"/>
          <w:sz w:val="28"/>
          <w:szCs w:val="28"/>
          <w:rtl w:val="true"/>
          <w:lang w:bidi="fa-IR"/>
        </w:rPr>
        <w:t>بر اساس تحقیقات روان‌شناختی، مردان و زنان از لحاظ محرک‌های جنسی هم با یک‌دیگر تفاوت قابل‌توجهی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گیرنده‌های محرک جنسی در مردان، بیش از دیگر اندام‌ها، در چشم تعبیه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رودز،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زنان، اغلب از طریق حس شنوایی و لامسه تحریک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زاده،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مردان، همواره به سبب فزونی محرک‌های دیداری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تحریکات جنسی را در سطح بسیار وسیع‌تری نسبت به زنان تجربه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زیبایی چهره و اندام زن، مهم‌ترین محرک جنسی برای مردان قلمداد می‌شود که میل به تنوع‌طلبی </w:t>
      </w:r>
      <w:bookmarkStart w:id="83" w:name="pg5436_41076"/>
    </w:p>
    <w:p>
      <w:pPr>
        <w:pStyle w:val="BookText"/>
        <w:rPr/>
      </w:pPr>
      <w:bookmarkEnd w:id="83"/>
      <w:r>
        <w:rPr>
          <w:rFonts w:ascii="IRNazanin" w:hAnsi="IRNazanin" w:eastAsia="IRNazanin"/>
          <w:color w:val="111111"/>
          <w:sz w:val="28"/>
          <w:sz w:val="28"/>
          <w:szCs w:val="28"/>
          <w:rtl w:val="true"/>
          <w:lang w:bidi="fa-IR"/>
        </w:rPr>
        <w:t>را در آن‌ها تشدید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پاسخ‌گویی مشروع، بهنجار و متناسب با سطح تحریکات جنسی، مردان را از آلوده شدن به گناه و فساد محافظت می‌کند و زمینه پدیدآیی خیانت، فساد و جنایت‌های جنسی را به شدت کاهش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 است که صبوری و مقاومت زنان در برابر تکانه‌های جنسی از مردان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بی‌تا،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در برابر تکانه‌های جنسی، ضعیف‌تر و آسیب‌پذیرترند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گونه ای صحیح و واقع‌بینانه با این مسأله برخورد نشود، ناکامی‌های مکرر جنسی، زمینه انحراف و ابتذال را در آنان ایجاد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توصیه‌های مکرر اسلام به زنان در مورد حجاب و عفاف، و سفارش‌های مؤکد به مردان دربارة پرهیز از نظربازی و چشم‌چرانی، به سبب همین تفاوت فیزلوژیک</w:t>
      </w:r>
    </w:p>
    <w:p>
      <w:pPr>
        <w:pStyle w:val="BookText"/>
        <w:rPr/>
      </w:pPr>
      <w:r>
        <w:rPr>
          <w:rFonts w:ascii="IRNazanin" w:hAnsi="IRNazanin" w:eastAsia="IRNazanin"/>
          <w:color w:val="111111"/>
          <w:sz w:val="28"/>
          <w:sz w:val="28"/>
          <w:szCs w:val="28"/>
          <w:rtl w:val="true"/>
          <w:lang w:bidi="fa-IR"/>
        </w:rPr>
        <w:t>و روان‌شناختی زن و مرد است؛ البته نیک می‌دانیم که همه مؤمنان، اعم از زن و مرد، به رعایت پوشش لازم و پرهیز از نظر شهوت‌انگیز در مواجهه با غیرهمسر مکلف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84" w:name="__RefHeading___Toc1832156_581953129"/>
      <w:bookmarkStart w:id="85" w:name="_Toc30"/>
      <w:bookmarkEnd w:id="84"/>
      <w:r>
        <w:rPr/>
        <w:t>3</w:t>
      </w:r>
      <w:r>
        <w:rPr>
          <w:rtl w:val="true"/>
        </w:rPr>
        <w:t xml:space="preserve">. </w:t>
      </w:r>
      <w:r>
        <w:rPr>
          <w:rtl w:val="true"/>
        </w:rPr>
        <w:t>ارتباط هیجانات جنسی زنانه با عواطف و احساسات</w:t>
      </w:r>
      <w:bookmarkEnd w:id="85"/>
    </w:p>
    <w:p>
      <w:pPr>
        <w:pStyle w:val="BookText"/>
        <w:rPr/>
      </w:pPr>
      <w:r>
        <w:rPr>
          <w:rFonts w:ascii="IRNazanin" w:hAnsi="IRNazanin" w:eastAsia="IRNazanin"/>
          <w:color w:val="111111"/>
          <w:sz w:val="28"/>
          <w:sz w:val="28"/>
          <w:szCs w:val="28"/>
          <w:rtl w:val="true"/>
          <w:lang w:bidi="fa-IR"/>
        </w:rPr>
        <w:t>پژوهش‌های روان‌شناختی اثبات کرده‌اند که زن و مرد به لحاظ ارتباط عواطف با هیجان جنسی با یک‌دیگر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امیال جنسی زنان به صورت معناداری تحت‌تأثیر هیجانات و احساسات عاطفی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عشق‌باز و زنان عشق‌ورزند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مردان در ارتباط با زنان، اولویت دارد، کام‌یابی و عشق‌بازی است؛ در حالی که توجه اصلی و معمول زنان به عشق‌ورزی و ارتباط عاشقانه و عاطفی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دهنوی،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بنده شهوت، و زن، اسیر محبت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رودز،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مرد را می‌لغزاند و از پا در می‌آورد، شهوت جنسی، و آنچه زن را در برابر مرد، سست و تسلیم می‌کند، نیاز عاطفی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اعتراف روان‌شناسان، صبر و استقامت زن در برابر شهوت از مرد بیش‌تر است؛ اما آن چیزی که زن را سست می‌کند و می‌لغزاند، شنیدن نغمه صفا، وفا و عشق از جانب مرد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معمولاً در رابطة جنسی به دنبال تقویت عشق و تعمیق روابط عاطفی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عموم زنان نمی‌توانند با مردی که به او علاقه ندارند یا از دست او دلخور و آزرده‌خاطرند، رابطة جنسی رضایت‌بخشی داشته باشند</w:t>
      </w:r>
      <w:r>
        <w:rPr>
          <w:rFonts w:eastAsia="IRNazanin" w:cs="IRNazanin"/>
          <w:color w:val="111111"/>
          <w:sz w:val="28"/>
          <w:szCs w:val="28"/>
          <w:rtl w:val="true"/>
          <w:lang w:bidi="fa-IR"/>
        </w:rPr>
        <w:t xml:space="preserve">. </w:t>
      </w:r>
      <w:bookmarkStart w:id="86" w:name="pg5436_41077"/>
    </w:p>
    <w:p>
      <w:pPr>
        <w:pStyle w:val="BookText"/>
        <w:rPr/>
      </w:pPr>
      <w:bookmarkEnd w:id="86"/>
      <w:r>
        <w:rPr>
          <w:rFonts w:ascii="IRNazanin" w:hAnsi="IRNazanin" w:eastAsia="IRNazanin"/>
          <w:color w:val="111111"/>
          <w:sz w:val="28"/>
          <w:sz w:val="28"/>
          <w:szCs w:val="28"/>
          <w:rtl w:val="true"/>
          <w:lang w:bidi="fa-IR"/>
        </w:rPr>
        <w:t>زنی که می‌خواهد تن خود را در اختیار لذت‌جویی مردی قرار دهد، ابتدا باید به او دل‌باخته باشد؛ وگرنه قادر به ایجاد رابطه‌ای ارضا‌کننده و آرامش‌بخش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 زنان در روابط جنسی، هنگامی به ارگاسم و اوج لذت می‌رسند که پیش از آن، از لحاظ هیجانی و عاطفی به سطح مطلوبی از ارضا رسیده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رودز،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مردان مجزا کردن رابطه جنسی از رابطه عاطفی، به سادگی ممکن است، اما زنان تمایل دارند که تماس جنسی را نوعی رابطه عاطفی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زنان معمولاً صمیمیت عاطفی بر تمایلات جنسی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اولسون،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میل جنسی مردان تحت‌تأثیر حالات عاطفی آنها 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می‌تواند با زنی که اصلاً او را دوست ندارد و حتی از او متنفر است، رابطة جنسی برقرار کند و از او کام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زنان فراوانی وجود دارند که علی‌رغم تجربة سال‌های مدید زندگی زناشویی، به سبب ناخرسندی از ازدواج یا مشکلات عاطفی با همسر، به ندرت به مرحله ارگاسم و اوج لذت جنسی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می‌خواهد دل مرد را تسخیر نماید، از راه دل بر او مسلط شود و از درون قلبش بر او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مرد، شهوت زن، انفعالی و تحریکی است و تحریک او تنها از راه محبت و عشق میسّر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4"/>
        <w:numPr>
          <w:ilvl w:val="3"/>
          <w:numId w:val="1"/>
        </w:numPr>
        <w:rPr/>
      </w:pPr>
      <w:bookmarkStart w:id="87" w:name="__RefHeading___Toc1832158_581953129"/>
      <w:bookmarkStart w:id="88" w:name="_Toc31"/>
      <w:bookmarkEnd w:id="87"/>
      <w:r>
        <w:rPr/>
        <w:t>4</w:t>
      </w:r>
      <w:r>
        <w:rPr>
          <w:rtl w:val="true"/>
        </w:rPr>
        <w:t xml:space="preserve">. </w:t>
      </w:r>
      <w:r>
        <w:rPr>
          <w:rtl w:val="true"/>
        </w:rPr>
        <w:t>نقش مؤثر زن در حفظ کیان خانواده</w:t>
      </w:r>
      <w:bookmarkEnd w:id="88"/>
    </w:p>
    <w:p>
      <w:pPr>
        <w:pStyle w:val="BookText"/>
        <w:rPr/>
      </w:pPr>
      <w:r>
        <w:rPr>
          <w:rFonts w:ascii="IRNazanin" w:hAnsi="IRNazanin" w:eastAsia="IRNazanin"/>
          <w:color w:val="111111"/>
          <w:sz w:val="28"/>
          <w:sz w:val="28"/>
          <w:szCs w:val="28"/>
          <w:rtl w:val="true"/>
          <w:lang w:bidi="fa-IR"/>
        </w:rPr>
        <w:t>از آنچه در بند قبل گفته شد، باید به نکته مهم دیگری نقب بزنیم که در حل این مسأله بسیار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زن، محور و قلب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همه احساسات و عواطف خود را در محیط خانه و در ارتباط با همسر و فرزندانش جاری کند و اعضای خانواده را از مهربانی و محبت خود سیراب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محبت زن، مهم‌ترین عامل حفظ و کارآمدی خانواده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گفته شد، زنان برای ایجاد رابطه جنسی موفق و کامیاب، به برقراری رابطه عاطفی مطلوبی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زنی بخواهد از غیر همسر خود به لذت جنسی دست یابد، باید پیش‌تر به او دل ببازد و با او رابطه صمیمانه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علاقه و عشق زن به مردی غیر از همسر خود، به معنای مرگ تدریجی خانواده، و ایجاد رابطه جنسی با او، مُهر پایانی بر وجود و کارآیی آن خانواده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زنان هرگز نمی‌توانند در آن واحد، دو مرد را، به </w:t>
      </w:r>
      <w:bookmarkStart w:id="89" w:name="pg5436_41078"/>
    </w:p>
    <w:p>
      <w:pPr>
        <w:pStyle w:val="BookText"/>
        <w:rPr/>
      </w:pPr>
      <w:bookmarkEnd w:id="89"/>
      <w:r>
        <w:rPr>
          <w:rFonts w:ascii="IRNazanin" w:hAnsi="IRNazanin" w:eastAsia="IRNazanin"/>
          <w:color w:val="111111"/>
          <w:sz w:val="28"/>
          <w:sz w:val="28"/>
          <w:szCs w:val="28"/>
          <w:rtl w:val="true"/>
          <w:lang w:bidi="fa-IR"/>
        </w:rPr>
        <w:t xml:space="preserve">عنوان همسر، دوست بدارند و به هر دو وفادار بمانند و از هردو کام بستانند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از‌این‌رو علاقه به غیرهمسر، مساوی با بی‌علاقگی به همسر و نفرت از اوست، و نفرت از همسر، یعنی فروپاشی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موضوع خانواده، توجه ویژه‌ای دارد و خانواده را بهترین و مؤثرترین محیط برای پرورش استعدادهای الهی و انسانی افراد و پیش‌نیازی ضروری و جایگزین‌ناپذیر برای ساختن جامعه‌ای سالم و پویا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عاملی که به بنیان خانواده آسیب رساند و آن را دچار اختلال کند، برنمی‌تابد و با آن مخالفت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قلب خانواده است و تنها می‌تواند برای یک خانواده بتپد و آرامش و عشق و امید را در آن زنده نگه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90" w:name="__RefHeading___Toc1832160_581953129"/>
      <w:bookmarkStart w:id="91" w:name="_Toc32"/>
      <w:bookmarkEnd w:id="90"/>
      <w:r>
        <w:rPr/>
        <w:t>5</w:t>
      </w:r>
      <w:r>
        <w:rPr>
          <w:rtl w:val="true"/>
        </w:rPr>
        <w:t xml:space="preserve">. </w:t>
      </w:r>
      <w:r>
        <w:rPr>
          <w:rtl w:val="true"/>
        </w:rPr>
        <w:t>ناسازگاری چندشوهری با منافع زنان</w:t>
      </w:r>
      <w:bookmarkEnd w:id="91"/>
    </w:p>
    <w:p>
      <w:pPr>
        <w:pStyle w:val="BookText"/>
        <w:rPr/>
      </w:pPr>
      <w:r>
        <w:rPr>
          <w:rFonts w:ascii="IRNazanin" w:hAnsi="IRNazanin" w:eastAsia="IRNazanin"/>
          <w:color w:val="111111"/>
          <w:sz w:val="28"/>
          <w:sz w:val="28"/>
          <w:szCs w:val="28"/>
          <w:rtl w:val="true"/>
          <w:lang w:bidi="fa-IR"/>
        </w:rPr>
        <w:t>چندشوهری، هم با طبیعت زن ناسازگار است و هم با منافع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مرد تنها انتظار ارضای میل جنسی ندارد، که گفته شود هرچه شوهر بیش‌تر، برای زن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مرد می‌خواهد که قلب خود را در اختیار او بگذارد، حامی و مدافع او باشد، برای او فداکاری کند، زحمت بکشد، محصول کار و زحمت خود را نثار او کند و غم‌خوار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پولی که مرد به زن،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می‌داده و می‌دهد، همچنین پولی که زن از راه کار و فعالیت خود به دست آورده و می‌آورد، نه به احتیاجات مالی وسیع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چندین برابر احتیاجات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بوده و نه ارزش آن پولی را داشته که مرد، به سبب علاقه و محبت و در راه عشق، به زن می‌پرداخته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رودز،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صورت داشتن چندشوهر، هرگز نمی‌توانست حمایت و محبت خالصانه یک مرد را نسبت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چندشوهری، نظیر روسپی‌گری، همواره مورد تنفر زنان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چندشوهری، نه با تمایلات مرد تطابق دارد و نه با خواسته‌های زن سازگار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bookmarkStart w:id="92" w:name="pg5436_41079"/>
    </w:p>
    <w:p>
      <w:pPr>
        <w:pStyle w:val="Heading4"/>
        <w:numPr>
          <w:ilvl w:val="3"/>
          <w:numId w:val="1"/>
        </w:numPr>
        <w:rPr/>
      </w:pPr>
      <w:bookmarkStart w:id="93" w:name="__RefHeading___Toc1832162_581953129"/>
      <w:bookmarkStart w:id="94" w:name="_Toc33"/>
      <w:bookmarkEnd w:id="92"/>
      <w:bookmarkEnd w:id="93"/>
      <w:r>
        <w:rPr/>
        <w:t>6</w:t>
      </w:r>
      <w:r>
        <w:rPr>
          <w:rtl w:val="true"/>
        </w:rPr>
        <w:t xml:space="preserve">. </w:t>
      </w:r>
      <w:r>
        <w:rPr>
          <w:rtl w:val="true"/>
        </w:rPr>
        <w:t>حفظ کرامت و جایگاه والای زن</w:t>
      </w:r>
      <w:bookmarkEnd w:id="94"/>
    </w:p>
    <w:p>
      <w:pPr>
        <w:pStyle w:val="BookText"/>
        <w:rPr/>
      </w:pPr>
      <w:r>
        <w:rPr>
          <w:rFonts w:ascii="IRNazanin" w:hAnsi="IRNazanin" w:eastAsia="IRNazanin"/>
          <w:color w:val="111111"/>
          <w:sz w:val="28"/>
          <w:sz w:val="28"/>
          <w:szCs w:val="28"/>
          <w:rtl w:val="true"/>
          <w:lang w:bidi="fa-IR"/>
        </w:rPr>
        <w:t>پیش‌تر گفتیم که نگاه اسلام به زن، نگاهی برخاسته از تکریم و تقدیس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غیور است</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مؤمن، ناموس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و می‌خواهد که زن، با کرامت، بزرگواری و احترام زندگی کند و توسط مردان هوس‌باز، خوار، بی‌مقدار و تحقیر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بسیاری از احکام، از جمله حجاب و محدودیت‌های تعیین شده در روابط نامحرمان، حراست از زن و حفظ او از آسیب‌هاست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رابطة جنسی زن با مردان بیگانه، گدایی‌کردن لذت جنسی از مردان هوس‌باز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 را مظهر ناز، غرور و تکبر، و مرد را مظهر نیاز و طلب آفریده و این‌گونه، زنان را در برابر درشتی و خشونت مردان محافظت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برای ارضای میل جنسی خود به سوی مردی بیگانه دست دراز می‌کند، در حقیقت به پایمال شدن کرامت و قداست خود رضایت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مجاز است که تن خود را در اختیار مردی قرار دهد که او را دوست دارد و برای همة وجودش ارزش و احترام قائل است و از جسم او به روحش نقب می‌زند، نه آن که از جسمش کام گیرد و روح او را حقیر و پست می‌شمارد</w:t>
      </w:r>
      <w:r>
        <w:rPr>
          <w:rFonts w:eastAsia="IRNazanin" w:cs="IRNazanin"/>
          <w:color w:val="111111"/>
          <w:sz w:val="28"/>
          <w:szCs w:val="28"/>
          <w:rtl w:val="true"/>
          <w:lang w:bidi="fa-IR"/>
        </w:rPr>
        <w:t>!</w:t>
      </w:r>
    </w:p>
    <w:p>
      <w:pPr>
        <w:pStyle w:val="Heading4"/>
        <w:numPr>
          <w:ilvl w:val="3"/>
          <w:numId w:val="1"/>
        </w:numPr>
        <w:rPr/>
      </w:pPr>
      <w:bookmarkStart w:id="95" w:name="__RefHeading___Toc1832164_581953129"/>
      <w:bookmarkStart w:id="96" w:name="_Toc34"/>
      <w:bookmarkEnd w:id="95"/>
      <w:r>
        <w:rPr/>
        <w:t>7</w:t>
      </w:r>
      <w:r>
        <w:rPr>
          <w:rtl w:val="true"/>
        </w:rPr>
        <w:t xml:space="preserve">. </w:t>
      </w:r>
      <w:r>
        <w:rPr>
          <w:rtl w:val="true"/>
        </w:rPr>
        <w:t>اختلال در زنجیره نسلی با چندشوهری زنان</w:t>
      </w:r>
      <w:bookmarkEnd w:id="96"/>
    </w:p>
    <w:p>
      <w:pPr>
        <w:pStyle w:val="BookText"/>
        <w:rPr/>
      </w:pPr>
      <w:r>
        <w:rPr>
          <w:rFonts w:ascii="IRNazanin" w:hAnsi="IRNazanin" w:eastAsia="IRNazanin"/>
          <w:color w:val="111111"/>
          <w:sz w:val="28"/>
          <w:sz w:val="28"/>
          <w:szCs w:val="28"/>
          <w:rtl w:val="true"/>
          <w:lang w:bidi="fa-IR"/>
        </w:rPr>
        <w:t>روابط متعدد و خارج از چارچوب خانواده، نسل سالم و انتساب‌های روشن را در هاله‌ای از ابهام و تردید فرو می‌برد و همین امر موجب اختلال در روابط عاطفی پدران و فرزندان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 با چندهمسر رابطه داشته باشد و از آن‌ها صاحب اولاد شود، به روشنی و اطمینان می‌داند که کودک به دنیا آمده فرزند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با فرزند خود رابطه عاطفی پیدا می‌کند و هم مسؤولیت تأمین نیازمندی‌های زن و فرزند خود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مردی مطمئن نباشد که کودک به دنیا آمده از آنِ خود اوست، نه رابطه عاطفی مناسبی میان بچه و پدر شکل می‌گیرد، و نه مرد زیربار تعهدات پدرانه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مدل چندشوهری را تجویز کنیم، آنگاه زنجیره نسلی و روابط عاطفی میان انسان‌ها دچار اختلالات جدی می‌شود و این امر، پیامدی جز رهاشدگی فرزندان و فروپاشی خانواده‌ها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مردان بیش‌تر از زنان به خیانت جنسی همسر حساسیت نشان </w:t>
      </w:r>
      <w:bookmarkStart w:id="97" w:name="pg5436_41080"/>
    </w:p>
    <w:p>
      <w:pPr>
        <w:pStyle w:val="BookText"/>
        <w:rPr/>
      </w:pPr>
      <w:bookmarkEnd w:id="97"/>
      <w:r>
        <w:rPr>
          <w:rFonts w:ascii="IRNazanin" w:hAnsi="IRNazanin" w:eastAsia="IRNazanin"/>
          <w:color w:val="111111"/>
          <w:sz w:val="28"/>
          <w:sz w:val="28"/>
          <w:szCs w:val="28"/>
          <w:rtl w:val="true"/>
          <w:lang w:bidi="fa-IR"/>
        </w:rPr>
        <w:t>می‌دهند؟ پاسخ این است که مرد باید مطمئن باشد فرزندانی که برای آن‌ها معاش تأمین می‌کند، از خود او هستند؛ در حالی که زن خیانت‌کار، این اطمینان 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زن با مردان متعدد اولاً با روحیه انحصارطلبی مرد، و ثانیاً با حس اطمینان او از صحت انتساب فرزندانش،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فرزند، میل طبیعی و غریزی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طبعاً می‌خواهد توالد و تناسل کند، می‌خواهد رابطه‌اش با نسل گذشته و آینده، مشخص و اطمینان‌بخش باشد، می‌خواهد بداند فرزند کدام پدر است و پدر کدام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چندشوهری زن، همواره با این غریزه و طبیعت آدمی ناسازگار بوده است؛ بر خلاف چندزنی مرد، که از این نظر نه به مرد لطمه می‌زند و نه به زن</w:t>
      </w:r>
      <w:r>
        <w:rPr>
          <w:rFonts w:eastAsia="IRNazanin" w:cs="IRNazanin"/>
          <w:color w:val="111111"/>
          <w:sz w:val="28"/>
          <w:szCs w:val="28"/>
          <w:rtl w:val="true"/>
          <w:lang w:bidi="fa-IR"/>
        </w:rPr>
        <w:t>.</w:t>
      </w:r>
    </w:p>
    <w:p>
      <w:pPr>
        <w:pStyle w:val="Heading4"/>
        <w:numPr>
          <w:ilvl w:val="3"/>
          <w:numId w:val="1"/>
        </w:numPr>
        <w:rPr/>
      </w:pPr>
      <w:bookmarkStart w:id="98" w:name="__RefHeading___Toc1832166_581953129"/>
      <w:bookmarkStart w:id="99" w:name="_Toc35"/>
      <w:bookmarkEnd w:id="98"/>
      <w:r>
        <w:rPr/>
        <w:t>8</w:t>
      </w:r>
      <w:r>
        <w:rPr>
          <w:rtl w:val="true"/>
        </w:rPr>
        <w:t xml:space="preserve">. </w:t>
      </w:r>
      <w:r>
        <w:rPr>
          <w:rtl w:val="true"/>
        </w:rPr>
        <w:t>ناسازگاری چندشوهری زنان با غیرت مردانه</w:t>
      </w:r>
      <w:bookmarkEnd w:id="99"/>
    </w:p>
    <w:p>
      <w:pPr>
        <w:pStyle w:val="BookText"/>
        <w:rPr/>
      </w:pPr>
      <w:r>
        <w:rPr>
          <w:rFonts w:ascii="IRNazanin" w:hAnsi="IRNazanin" w:eastAsia="IRNazanin"/>
          <w:color w:val="111111"/>
          <w:sz w:val="28"/>
          <w:sz w:val="28"/>
          <w:szCs w:val="28"/>
          <w:rtl w:val="true"/>
          <w:lang w:bidi="fa-IR"/>
        </w:rPr>
        <w:t>یکی از موانع جدی چندشوهری، وجود غیرت در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غیرت، نوعی برانگیختگی حس دفاع یا حمایت از شیء ارزشمندی است که مورد تهدید یا تعدی و تعرض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آن شیء ارزشمند، از مقوله جنسی و ناموسی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شرافت افراد به آن گره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برانگیختگی و تغییر حالت، غیرت جنسی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حالتی است که مقوم اصلی آن، تهدید شدن یک رابطه انحصاری، خصوصاً رابطه جنسی است و معمولاً احساس ترس، ناراحتی و خشم را به همراه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درباره معنای صفت غیرت، اتفاق نظری وجود ندارد، اما مقبولیت آن در جوامع و فرهنگ‌های گوناگون قابل‌انکار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اندیشمندان مسلمان آن را غریزی دانسته‌اند و شماری از محققان غربی نیز ضمن پذیرش تأثیرات فرهنگ بر ایجاد چنین احساسی، بر جنبه طبیعی و فطری آن تأکید، و در تأیید نظر خود به شواهدی از دنیای حیوانات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غیرت نداشته باشد، قلبش وارونه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حرعاملی،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شاید اشاره به جنبه فطری و غریزی غیرت باشد؛ از این لحاظ که وارونه بودن قلب، کنایه از تغییر فطرت و آفرینش اولیه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نیز آمده است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بوی بهشت از پانصد سال راه شنیده می‌شود؛ ولی به مشام کسی که پدر و مادرش را از خیر خود محروم کرده است و نیز به دیوث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دیوث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همسرش زنا </w:t>
      </w:r>
      <w:bookmarkStart w:id="100" w:name="pg5436_41081"/>
    </w:p>
    <w:p>
      <w:pPr>
        <w:pStyle w:val="BookText"/>
        <w:rPr/>
      </w:pPr>
      <w:bookmarkEnd w:id="100"/>
      <w:r>
        <w:rPr>
          <w:rFonts w:ascii="IRNazanin" w:hAnsi="IRNazanin" w:eastAsia="IRNazanin"/>
          <w:color w:val="111111"/>
          <w:sz w:val="28"/>
          <w:sz w:val="28"/>
          <w:szCs w:val="28"/>
          <w:rtl w:val="true"/>
          <w:lang w:bidi="fa-IR"/>
        </w:rPr>
        <w:t xml:space="preserve">می‌کند و او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واکنشی از خود نشان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دین فطرت است و آنچه در این دین، مورد امر یا نهی قرار گرفته، ریشه در فطرت آدمی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نیز یکی از خصلت‌های فطری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به‌صورت طبیعی نسبت به مادر، خواهر و همسر خود غیرت دارند و این غیرت مردانه، مانع هرگونه بهره‌وری جنسی اغیار از آنان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طرح مدل چندشوهری همواره با شکست مواجه شده و می‌شود؛ زیرا چندشوهری جز به تخریب کرامت و شخصیت زن نمی‌انجامد و زن را به ابزاری برای تأمین نیازهای جنسی مردان متعدد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مرد سالم و بهنجاری، رابطه جنسی همسر خود با مرد دیگری را تاب نمی‌آورد</w:t>
      </w:r>
      <w:r>
        <w:rPr>
          <w:rFonts w:eastAsia="IRNazanin" w:cs="IRNazanin"/>
          <w:color w:val="111111"/>
          <w:sz w:val="28"/>
          <w:szCs w:val="28"/>
          <w:rtl w:val="true"/>
          <w:lang w:bidi="fa-IR"/>
        </w:rPr>
        <w:t>.</w:t>
      </w:r>
    </w:p>
    <w:p>
      <w:pPr>
        <w:pStyle w:val="Heading4"/>
        <w:numPr>
          <w:ilvl w:val="3"/>
          <w:numId w:val="1"/>
        </w:numPr>
        <w:rPr/>
      </w:pPr>
      <w:bookmarkStart w:id="101" w:name="__RefHeading___Toc1832168_581953129"/>
      <w:bookmarkStart w:id="102" w:name="_Toc36"/>
      <w:bookmarkEnd w:id="101"/>
      <w:r>
        <w:rPr/>
        <w:t>9</w:t>
      </w:r>
      <w:r>
        <w:rPr>
          <w:rtl w:val="true"/>
        </w:rPr>
        <w:t xml:space="preserve">. </w:t>
      </w:r>
      <w:r>
        <w:rPr>
          <w:rtl w:val="true"/>
        </w:rPr>
        <w:t>ناکارآمدی و غیرعملی بودن چندشوهری زنان</w:t>
      </w:r>
      <w:bookmarkEnd w:id="102"/>
    </w:p>
    <w:p>
      <w:pPr>
        <w:pStyle w:val="BookText"/>
        <w:rPr/>
      </w:pPr>
      <w:r>
        <w:rPr>
          <w:rFonts w:ascii="IRNazanin" w:hAnsi="IRNazanin" w:eastAsia="IRNazanin"/>
          <w:color w:val="111111"/>
          <w:sz w:val="28"/>
          <w:sz w:val="28"/>
          <w:szCs w:val="28"/>
          <w:rtl w:val="true"/>
          <w:lang w:bidi="fa-IR"/>
        </w:rPr>
        <w:t>نقطه ضعف دیگر الگوی چندشوهری، ناکارآمدی آن در صحنه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الگوی فرضی علاوه بر مغایرت با طبیعت زنان، در عمل هم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زن چقدر انرژی و توان دارد که بتواند در آن واحد در چند خانواده به ایفای نقش همسری و مادری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مهم‌ترین و سخت‌ترین نقش در خانواده به زنان واگذار شده است و زن علاوه بر نقش همسری باید مادری هم بکند، ایفای کامل و رضایت‌بخش این دو نقش، جز در صورتی که زن در یک خانواده و با یک مرد زندگی کند،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دوران عادت ماهانه را به صورت مداوم تجربه می‌کنند و بارداری، شیردهی و پرورش کودکان خود را نیز به عهده دارند و در این مقاطع، به آرامش، فراغت، حمایت مرد و استراحت لازم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چندشوهری به فرسودگی، سردرگمی، فشار زیاد و انواع اختلالات جسمی و روانی زنان منتهی می‌شود</w:t>
      </w:r>
      <w:r>
        <w:rPr>
          <w:rFonts w:eastAsia="IRNazanin" w:cs="IRNazanin"/>
          <w:color w:val="111111"/>
          <w:sz w:val="28"/>
          <w:szCs w:val="28"/>
          <w:rtl w:val="true"/>
          <w:lang w:bidi="fa-IR"/>
        </w:rPr>
        <w:t>.</w:t>
      </w:r>
    </w:p>
    <w:p>
      <w:pPr>
        <w:pStyle w:val="Heading3"/>
        <w:numPr>
          <w:ilvl w:val="2"/>
          <w:numId w:val="1"/>
        </w:numPr>
        <w:rPr/>
      </w:pPr>
      <w:bookmarkStart w:id="103" w:name="__RefHeading___Toc1832170_581953129"/>
      <w:bookmarkStart w:id="104" w:name="_Toc37"/>
      <w:bookmarkEnd w:id="103"/>
      <w:r>
        <w:rPr>
          <w:rtl w:val="true"/>
        </w:rPr>
        <w:t>چندهمسری مردان، بهترین الگو برای حل معضلات جنسی</w:t>
      </w:r>
      <w:bookmarkEnd w:id="104"/>
    </w:p>
    <w:p>
      <w:pPr>
        <w:pStyle w:val="BookText"/>
        <w:rPr/>
      </w:pPr>
      <w:r>
        <w:rPr>
          <w:rFonts w:ascii="IRNazanin" w:hAnsi="IRNazanin" w:eastAsia="IRNazanin"/>
          <w:color w:val="111111"/>
          <w:sz w:val="28"/>
          <w:sz w:val="28"/>
          <w:szCs w:val="28"/>
          <w:rtl w:val="true"/>
          <w:lang w:bidi="fa-IR"/>
        </w:rPr>
        <w:t>پرسش اساسی این است که اگر در جامعه‌ای با انبوه زنان آماده برای ازدواج رو به رو شدیم، چه الگوی مؤثری را می‌توانیم برای تأمین نیازهای آنان به کار ببریم؟ با تأمل در این مسأله، سه الگوی فرضی را می‌توان مورد بررسی قرار داد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پیشنهادی جوامع غربی و غرب‌گرا، منع تعدد همسران و در مقابل، آزادی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الگو، اگرچه ظاهراً برای دفاع از تساوی حقوق زن و مرد در خانواده </w:t>
      </w:r>
    </w:p>
    <w:p>
      <w:pPr>
        <w:pStyle w:val="BookText"/>
        <w:rPr/>
      </w:pPr>
      <w:r>
        <w:rPr>
          <w:rFonts w:ascii="IRNazanin" w:hAnsi="IRNazanin" w:eastAsia="IRNazanin"/>
          <w:color w:val="111111"/>
          <w:sz w:val="28"/>
          <w:sz w:val="28"/>
          <w:szCs w:val="28"/>
          <w:rtl w:val="true"/>
          <w:lang w:bidi="fa-IR"/>
        </w:rPr>
        <w:t>مطرح شده، ولی همواره نتیجه‌ای ضدّ آن داشته و به فروپاشی کانون خانواده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حرم‌سرا‌ها منسوخ، و حرم‌سراداری، کاری ناپسند شده، اما آیا زمینة ایجاد آن‌ها هم از میان رفته است و در نتیجه، همه جوانان به ازدواج روی آورده‌اند؟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دنیای مدرن با عفاف و تقوای زن، مبارزه کرده و از این راه، بزرگ‌ترین خدمت را به جنس مرد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و عفاف زن به همان نسبت که به او ارزش می‌دهد و او را عزیز و گران‌بها می‌کند، برای مرد هوس‌ران مانع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امروز کاری کرده است که مردان عیاش، دیگر نیازی به تشکیل حرم‌سرا با آن همه خرج و زحمت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این قرن، از برکت تمدن غرب، همه جا حرم‌سراست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الگوی غربی، به هیچ روی، حقوق طبیعی زنان بازمانده از ازدواج را تأمین نمی‌کند؛ زیرا اختصاص شغل و بیمه و رفع نیازهای مادی، تنها پاسخ‌گوی بخشی از نیازهای معمول آنان است و نیازهای مهم و انسانی آنان را تأمین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تأهل، از طبیعی‌ترین حقوق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به هیچ بهانه و عنوانی، نباید از این حق طبیعی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نباید کاری بکند که نتیجه آن، محرومیت گروهی از انسان‌ها از این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حق کار، حق خوراک، حق مسکن، حق تعلیم و تربیت، حق آزادی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حقوق اصلی بشر شمرده می‌شوند و به هیچ وجه و زیر هیچ عنوانی نمی‌توان آن‌ها را از انسان‌ها سلب کرد، حق تأهل هم حقی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شرایطی که شمار زنان آماده به ازدواج، از مردان آماده به ازدواج، فزونی یابد، قانون تک‌همسری، حق تأهل را از بسیاری از زنان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قانون تک‌همسری برخلاف حقوق طبیعی انسان‌هاست و اگر به بهانه برابری حقوق زن و مرد بخواهیم بر آن پافشاری کنیم، مفاسد بسیاری را به دنبال خواهد داشت؛ چنانکه در کشورهای غربی و غرب‌زده شاهد چنین مسائلی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تعدد زوجات همیشه برای تأمین نیاز زنان نیست؛ بلکه گاهی مردان دارای همسر نیز، به سبب بیماری همسر یا علل دلایل دیگر، نمی‌توانند نیازهای جنسی خود را ارضا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تعدد زوجات را ممنوع بشماریم، برای این افراد، راهی جز سرکوب نیاز طبیعی یا تأمین آن از راه‌های نامشروع وجود نخواهد داشت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منع تعدد زوجات، نتیجه‌ای جز رواج روسپی‌گری، ایجاد روابط پنهانی، فروپاشی خانواده و </w:t>
      </w:r>
      <w:bookmarkStart w:id="105" w:name="pg5436_41083"/>
    </w:p>
    <w:p>
      <w:pPr>
        <w:pStyle w:val="BookText"/>
        <w:rPr/>
      </w:pPr>
      <w:bookmarkEnd w:id="105"/>
      <w:r>
        <w:rPr>
          <w:rFonts w:ascii="IRNazanin" w:hAnsi="IRNazanin" w:eastAsia="IRNazanin"/>
          <w:color w:val="111111"/>
          <w:sz w:val="28"/>
          <w:sz w:val="28"/>
          <w:szCs w:val="28"/>
          <w:rtl w:val="true"/>
          <w:lang w:bidi="fa-IR"/>
        </w:rPr>
        <w:t>زوال کرامت زنان به بار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مطالعه میان‌فرهنگی معلوم شد که 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مورد مطالعه،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خالی از تجاوز جنسی بودند که این امر می‌تواند شاهدی بر وجود همبستگی میان برابری جنسی در غرب و افزایش میزان تجاوز جنسی به زنان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مطالعات اموری مانند تمکین جنسی زن در قبال خواست شوهر، ازدواج موقت و چندزنی می‌تواند به عنوان راهکارهای اسلامی در جهت ارضای جنسی مطلوب و در نتیجه کاهش ستم جنسی به زنان در نظر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الگو، ضمن تأکید بر تک‌همسری، روابط آزاد جنسی نیز ممنوع اعلام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را فمنیست‌های مسلمان، به بهانه دفاع از حقوق زن و برابری با مردان پیشنهاد کرده‌اند، که اگرچه ظاهراً در صدد حفظ خانواده و اخلاق اجتماعی است، اما با فرار از واقعیت‌های روان‌شناختی انسان‌ها، جز فروپاشی تدریجی خانواده و رواج روابط نامشروع پنهانی و روسپی‌گری نتیجه‌ای به دنبال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فقه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حلال شمردن تعدد زوجات برای مردان و قرار دادن ضوابط و چارچوب‌های محکم برای آن، هم به واقعیت‌های جنسی مردان توجه کرده و هم تأمین نیازهای زنان بی‌شوهر و حفظ کرامت آنان را در نظر گرفته است</w:t>
      </w:r>
      <w:r>
        <w:rPr>
          <w:rFonts w:eastAsia="IRNazanin" w:cs="IRNazanin"/>
          <w:color w:val="111111"/>
          <w:sz w:val="28"/>
          <w:szCs w:val="28"/>
          <w:rtl w:val="true"/>
          <w:lang w:bidi="fa-IR"/>
        </w:rPr>
        <w:t>.</w:t>
      </w:r>
    </w:p>
    <w:p>
      <w:pPr>
        <w:pStyle w:val="Heading3"/>
        <w:numPr>
          <w:ilvl w:val="2"/>
          <w:numId w:val="1"/>
        </w:numPr>
        <w:rPr/>
      </w:pPr>
      <w:bookmarkStart w:id="106" w:name="__RefHeading___Toc1832172_581953129"/>
      <w:bookmarkStart w:id="107" w:name="_Toc38"/>
      <w:bookmarkEnd w:id="106"/>
      <w:r>
        <w:rPr>
          <w:rtl w:val="true"/>
        </w:rPr>
        <w:t>زنان و پاداش محرومیت‌های جنسی</w:t>
      </w:r>
      <w:bookmarkEnd w:id="107"/>
    </w:p>
    <w:p>
      <w:pPr>
        <w:pStyle w:val="BookText"/>
        <w:rPr/>
      </w:pPr>
      <w:r>
        <w:rPr>
          <w:rFonts w:ascii="IRNazanin" w:hAnsi="IRNazanin" w:eastAsia="IRNazanin"/>
          <w:color w:val="111111"/>
          <w:sz w:val="28"/>
          <w:sz w:val="28"/>
          <w:szCs w:val="28"/>
          <w:rtl w:val="true"/>
          <w:lang w:bidi="fa-IR"/>
        </w:rPr>
        <w:t>در این‌جا پرسش مهمی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ممکن است اشکال کنند که آنچه گفته شد، درباره زنان متأهلی که از موهبت ارضای مطلوب نیاز جنسی خود توسط همسرانشان برخوردارند، پذیرفتنی است، اما درباره زنانی که به سبب اعتیاد یا بیماری یا دوری طولانی‌مدت همسر خود یا علل دیگری از تأمین نیازهای جنسی خود محروم‌اند و امکان جدایی و ازدواج مجدد هم برای آن‌ها وجود ندارد،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عادلانه است که مردان بتوانند به هرشکل ممکن، نیازهای جنسی خود را تأمین کنند، اما زنان از این حق محروم باشند و محرومیت آن‌ها به هیچ صورت برطرف یا جبران نشود؟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 اگر زن از محرومیت جنسی طولانی‌مدت رنج ببرد و امکان جدایی از همسر و ازدواج مجدد برای او فراهم باشد، تنها راه مشروع و مطلوب، جدایی از همسر کنونی و ازدواج با مرد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هر علتی نتواند از همسرش جدا شود و مجبور باشد که تلخی محرومیت جنسی را تا سال‌ها، بلکه تا پایان عمر تحمل کند، پاداش مناسبی از </w:t>
      </w:r>
    </w:p>
    <w:p>
      <w:pPr>
        <w:pStyle w:val="BookText"/>
        <w:rPr/>
      </w:pPr>
      <w:r>
        <w:rPr>
          <w:rFonts w:ascii="IRNazanin" w:hAnsi="IRNazanin" w:eastAsia="IRNazanin"/>
          <w:color w:val="111111"/>
          <w:sz w:val="28"/>
          <w:sz w:val="28"/>
          <w:szCs w:val="28"/>
          <w:rtl w:val="true"/>
          <w:lang w:bidi="fa-IR"/>
        </w:rPr>
        <w:t>سوی خداوند دریافت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نظرگاه اخلاق دینی به این موضوع بنگریم پنجرة روشنی به سوی ما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زنان مؤمن و عفیف در پاره‌ای از موارد، متحمل ناکامی‌ها و محرومیت‌های جنسی می‌شوند، اما پاکدامنی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امانتی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قیمت کامیابی جنسی نامشروع زیرپا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ازخودگذشتگی عفیفانه و تحمل سختی و ناکامی برای حفظ سلامت روانی و معنوی جامعه، پاداشی در خور و عوضی متناسب از جانب خداوند حکیم و رحیم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آیات کریمة قرآن و روایات اهل‌بیت علیهم السلام به دست می‌آید، این است که هر عمل و تلاشی که زن و مرد مؤمن برای قرب الی الله و دوری از گناه انجام بدهند، پاداشی به وسعت رحمت و لطف خداوند به دنبال دارد</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محدودیت و محرومیت زنان در ارضای میل جنسی و دیگر فداکاری‌هایی که در راه انجام تکالیف دینی و حفظ بنیان خانواده و ساختن جامعه‌ای متعالی از خود نشان می‌دهند، یقیناً استحقاق پاداش دنیوی و اخروی فراوان دارد و خداوند بهترین وفا کننده به وعده‌های خویش است</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که زن به علت ناتوانی جنسی همسر یا شرایط خاص او، از جمله سفرهای متعدد و طولانی مدت کاری، از محرومیت‌های جنسی رنج می‌برد، می‌تواند در خواست طلاق کند و در صورتی که مرد نخواهد یا نتواند شرایط رضایت‌بخشی را برای او فراهم آورد، از او جدا شود و با مرد دیگری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جایی که جدایی زن به فروپاشی خانواده می‌انجامد و یا رفتاری خلاف منش انسانی و اسلامی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صورتی که ناتوانی جنسی همسر ناشی از بیماری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ماندن و شکیبایی زن بر محرومیت‌ها و ناکامی‌ها، رفتاری ارزشمند است و چنان‌که پیش‌تر گفتیم، پاداش واسع الهی را در دنیا و آخرت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حتی ذره‌ای کار خیر و نیک را بی‌پاسخ نمی‌گذارد</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بنده‌ای که برای خشنودی او، بر تمناهای نفسانی‌اش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بگذارد و رضایت او را بر رضایت خویش مقدم دارد، اجری بی‌حساب خواهد داد</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حرعاملی، </w:t>
      </w:r>
      <w:bookmarkStart w:id="108" w:name="pg5436_41085"/>
    </w:p>
    <w:p>
      <w:pPr>
        <w:pStyle w:val="BookText"/>
        <w:rPr/>
      </w:pPr>
      <w:bookmarkEnd w:id="108"/>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Heading3"/>
        <w:numPr>
          <w:ilvl w:val="2"/>
          <w:numId w:val="1"/>
        </w:numPr>
        <w:rPr/>
      </w:pPr>
      <w:bookmarkStart w:id="109" w:name="__RefHeading___Toc1832174_581953129"/>
      <w:bookmarkStart w:id="110" w:name="_Toc39"/>
      <w:bookmarkEnd w:id="109"/>
      <w:r>
        <w:rPr>
          <w:rtl w:val="true"/>
        </w:rPr>
        <w:t>مواجهه فعالانه با امیال جنسی</w:t>
      </w:r>
      <w:bookmarkEnd w:id="110"/>
    </w:p>
    <w:p>
      <w:pPr>
        <w:pStyle w:val="BookText"/>
        <w:rPr/>
      </w:pPr>
      <w:r>
        <w:rPr>
          <w:rFonts w:ascii="IRNazanin" w:hAnsi="IRNazanin" w:eastAsia="IRNazanin"/>
          <w:color w:val="111111"/>
          <w:sz w:val="28"/>
          <w:sz w:val="28"/>
          <w:szCs w:val="28"/>
          <w:rtl w:val="true"/>
          <w:lang w:bidi="fa-IR"/>
        </w:rPr>
        <w:t>بهترین توصیه به زنانی که محرومیت‌های جنسی را تحمل می‌کنند و برای ارضای مشروع نیازهای خود، راهی ندارند، این است که با والایش انرژی‌های جنسی و جهت دادن آن به سمت فعالیت‌های هنری، فکری، ورزشی، اجتماعی و معنوی و نیز در پیش‌گرفتن رژیم غذایی مناسب، مانع از آسیب‌های جسمی و روحی خود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باید از تمرکز بر مسائل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نظربازی، دیدن عکس‌ها و فیلم‌های محرک، گفتگو دربارة مسائل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بپرهیزند و بکوشند که با خودگویی‌های منطقی و آرام کننده، انس با عبادت و تلاوت قرآن، یادکرد مداوم پاداش‌های الهی و درس‌گرفتن از زندگی زنانی که همین شرایط را با صبوری و پاکدامنی پشت سر گذاشته و می‌گذارند، با شرایط خود کنار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نظام ارزشی اسلام، زن، جایگاهی همانند مرد دارد و در اصل انسانیت و مراتب معنوی، اخلاقی و انسانی میان آ‌ن‌ها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تفاوت‌هایی که در قلمرو برخی از حقوق و تکالیف میان زن و مرد وجود دارد، دلیل برتری مرد بر زن نیست؛ بلکه برخاسته از تفاوت‌های واقعی فیزیکی، فیزیولوژیک و روانشناختی و با هدف تنظیم روابط سالم و سودمند فردی و اجتماعی،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موضوع نیاز جنسی، همانگونه که به نیاز مرد توجه دارد به نیاز زن هم توجه کرده و سازوکارهای گوناگونی را برای استیفای حق جنسی زن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خاصی که در فقه اسلامی در شیوه‌های پاسخگویی به این نیاز میان زن و مرد مقرر شده برخاسته از تفاوت‌های واقعی روانشناختی، جامعه‌شناختی و فیزیولوژیک آن‌ها و کاملا عادلانه و حکیمانه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چنانچه زنان به سبب محدودیت‌های ارضای جنسی به محرومیت‌هایی در این راستا گرفتار شوند، دشواری‌ها و محرومیت‌های آنان به شیوه‌های دیگری در دنیا و آخرت از سوی خداوند حکیم و مهربان جبران خواهد شد</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5436_41089"/>
      <w:bookmarkStart w:id="112" w:name="pg5436_41089"/>
      <w:bookmarkEnd w:id="112"/>
    </w:p>
    <w:p>
      <w:pPr>
        <w:pStyle w:val="Heading3"/>
        <w:numPr>
          <w:ilvl w:val="2"/>
          <w:numId w:val="1"/>
        </w:numPr>
        <w:rPr/>
      </w:pPr>
      <w:bookmarkStart w:id="113" w:name="pg5436_41089"/>
      <w:bookmarkStart w:id="114" w:name="__RefHeading___Toc1832176_581953129"/>
      <w:bookmarkStart w:id="115" w:name="_Toc40"/>
      <w:bookmarkEnd w:id="113"/>
      <w:bookmarkEnd w:id="114"/>
      <w:r>
        <w:rPr>
          <w:rtl w:val="true"/>
        </w:rPr>
        <w:t>فهرست منابع</w:t>
      </w:r>
      <w:bookmarkEnd w:id="115"/>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اسلامی نسب، علی، مشاوره ازدواج و زناشویی،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نواندیش،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مرتضی، فرائد الاصول،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الاعلمی،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اولسون، دیوید، و امی اولسون، توانمندسازی همسران، ترجمه کامران جعفری نژاد و منصوره اردشیرزاده،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بستان، حسین، اسلام و تفاوت‌های جنسی،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نابرابری جنسی،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جامعه شناسی خانواده،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ابوالقاسم، نهج‌الفصاحة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کلمات قصار حضرت رسول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دانش،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پسندیده، عباس، غیرت،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 الواحد بن محمد، غرر الحکم و درر الکلم،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الإسلامی،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حداد عادل، غلامعلی، فرهنگ برهنگی و برهنگی فرهنگی،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صدا و سیمای جمهوری اسلامی،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حرعاملی، محمدبن‌حسن، وسائل الشیعه،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مکتبه الاسلامیه،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حسین‌زاده، علی، آداب و کارکردهای روابط جنسی سالم از دیدگاه اسلام و آسیب‌های روان‌شناختی آن، فصلنامه اسلام و پژوهش‌های تربیتی، بهار و تابستان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خداپناهی، محمدکریم، روان‌شناسی فیزیولوژیک،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امام روح‌الله، تحریرالوسیله،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دردشتی، احمدرضا، پایان‌نامه کارشناسی ارشد، مقایسه کارآمدی خانواده در دو گروه خانواده‌های والدین شاغل و پدر شاغل،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امام‌خمینی،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دهنوی، حسین، گلبرگ زندگی،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خادم‌الرضا، بی‌تا،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رحمانی همدانی، احمد، فاطمه الزهرا علیها السلام بهجة قلب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تحقیقات بدر،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 محمد، فیزیولوژی اعصاب و غدد درون‌ریز،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رودز، استون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تفاوت‌های جنسی را جدی بگیریم، ترجمه معصومه محمدی،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السنة النبویة بین الروایة و الدرایة،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امام صادق علیه السلام،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محمدحسین، المیزان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اعلمی،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حسن بن فضل، مکارم الاخلاق،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لنکرانی، محمد، سیری در اصول فقه،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فیضیه،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سفینة البحار،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کاتوزیان، ناصر، قانون مدنی در نظم کنونی، تهران، میزان،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کالات، جیمز روان‌شناسی فیزیولوژیک، ترجمه یحیی سیدمحمدی،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روان،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بن اسحاق، الاصول الکافی،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 جان، آنچه مادرم نگفت و پدرم نمی‌دانست، ترجمه شیرین یزدانی،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نورالنور،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محمد باقر بن محمد تقی، بحارالأنوار،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مسأله حجاب،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نظام حقوق زن در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القواعد الفقهیة،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مدرسه امام امیرالمؤمنین علیه السلام،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منطقی، مرتضی، زن شرقی مرد غربی،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بعثت،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حسین بن محمد تقی، مستدرک الوسائل و مستنبط المسائل،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یونسی، جلال، مدیریت روابط زناشویی،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قطره،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bookmarkStart w:id="116" w:name="pg5436_41092"/>
    </w:p>
    <w:p>
      <w:pPr>
        <w:pStyle w:val="Heading2"/>
        <w:numPr>
          <w:ilvl w:val="1"/>
          <w:numId w:val="1"/>
        </w:numPr>
        <w:rPr/>
      </w:pPr>
      <w:bookmarkStart w:id="117" w:name="__RefHeading___Toc1832178_581953129"/>
      <w:bookmarkStart w:id="118" w:name="_Toc41"/>
      <w:bookmarkEnd w:id="116"/>
      <w:bookmarkEnd w:id="117"/>
      <w:r>
        <w:rPr>
          <w:rtl w:val="true"/>
        </w:rPr>
        <w:t xml:space="preserve">بررسی مصلحت در نظریه ولایت مطلقه فقیه با رویکرد اخلاق فرادینی </w:t>
      </w:r>
      <w:r>
        <w:rPr>
          <w:rtl w:val="true"/>
        </w:rPr>
        <w:t xml:space="preserve">/ </w:t>
      </w:r>
      <w:r>
        <w:rPr>
          <w:rtl w:val="true"/>
        </w:rPr>
        <w:t>علی مجتبی زاده</w:t>
      </w:r>
      <w:bookmarkEnd w:id="118"/>
    </w:p>
    <w:p>
      <w:pPr>
        <w:pStyle w:val="Heading3"/>
        <w:numPr>
          <w:ilvl w:val="2"/>
          <w:numId w:val="1"/>
        </w:numPr>
        <w:rPr/>
      </w:pPr>
      <w:bookmarkStart w:id="119" w:name="__RefHeading___Toc1832180_581953129"/>
      <w:bookmarkStart w:id="120" w:name="_Toc42"/>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علی مجتبی زاده</w:t>
      </w:r>
      <w:r>
        <w:rPr>
          <w:rStyle w:val="FootnoteAnchor"/>
          <w:rtl w:val="true"/>
        </w:rPr>
        <w:footnoteReference w:id="50"/>
      </w:r>
    </w:p>
    <w:p>
      <w:pPr>
        <w:pStyle w:val="Heading3"/>
        <w:numPr>
          <w:ilvl w:val="2"/>
          <w:numId w:val="1"/>
        </w:numPr>
        <w:rPr/>
      </w:pPr>
      <w:bookmarkStart w:id="121" w:name="__RefHeading___Toc1832182_581953129"/>
      <w:bookmarkStart w:id="122" w:name="_Toc43"/>
      <w:bookmarkEnd w:id="121"/>
      <w:r>
        <w:rPr>
          <w:rtl w:val="true"/>
        </w:rPr>
        <w:t>چکیده</w:t>
      </w:r>
      <w:bookmarkEnd w:id="122"/>
    </w:p>
    <w:p>
      <w:pPr>
        <w:pStyle w:val="BookText"/>
        <w:rPr/>
      </w:pPr>
      <w:r>
        <w:rPr>
          <w:rFonts w:ascii="IRNazanin" w:hAnsi="IRNazanin" w:eastAsia="IRNazanin"/>
          <w:color w:val="111111"/>
          <w:sz w:val="28"/>
          <w:sz w:val="28"/>
          <w:szCs w:val="28"/>
          <w:rtl w:val="true"/>
          <w:lang w:bidi="fa-IR"/>
        </w:rPr>
        <w:t>مصلحت‌سنجی و عمل به گزینه‌ای که مصلحت امت اسلامی را تأمین کند، از جمله وظایف حاکم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تلقی نادرست از مفهوم و جایگاه مصلحت و نادیده گرفتن ضوابط حاکم بر آن موجب شده که هرازگاه شاهد ایراد اتهامات و شبهاتی در این خصوص به نظام جمهوری اسلامی و رهبری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برخی طرح مصلحت را ، به معنای نادیده گرفتن آموزه‌های دینی و کوتاه آمدن نظام در عمل به تعالیم شریعت بوده و آن را مساوی با زیر پا گذاشتن ارزش‌ها و اصول اخلاقی و موجب هرج و مرج انگاشته‌اند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نوشتار حاضر تلاش شده با نگاهی دوباره به مفهوم و جایگاه مصلحت و تبیین مفهوم ولایت مطلقه فقیه و جایگاه احکام حکومتی و ضوابط حاکم بر مصلحت و سازوکارهای تشخیص آن، پاسخ بسیاری از ابهامات و شبهات مطرح در این حوزه داده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حکم حکومتی، ولایت مطلقه فقیه، حفظ نظام ، فایده‌گرایی</w:t>
      </w:r>
      <w:r>
        <w:rPr>
          <w:rFonts w:eastAsia="IRNazanin" w:cs="IRNazanin"/>
          <w:color w:val="111111"/>
          <w:sz w:val="28"/>
          <w:szCs w:val="28"/>
          <w:rtl w:val="true"/>
          <w:lang w:bidi="fa-IR"/>
        </w:rPr>
        <w:t xml:space="preserve">. </w:t>
      </w:r>
      <w:bookmarkStart w:id="123" w:name="pg5436_41093"/>
    </w:p>
    <w:p>
      <w:pPr>
        <w:pStyle w:val="Heading3"/>
        <w:numPr>
          <w:ilvl w:val="2"/>
          <w:numId w:val="1"/>
        </w:numPr>
        <w:rPr/>
      </w:pPr>
      <w:bookmarkStart w:id="124" w:name="__RefHeading___Toc1832184_581953129"/>
      <w:bookmarkStart w:id="125" w:name="_Toc44"/>
      <w:bookmarkEnd w:id="123"/>
      <w:bookmarkEnd w:id="124"/>
      <w:r>
        <w:rPr>
          <w:rtl w:val="true"/>
        </w:rPr>
        <w:t>مقدمه</w:t>
      </w:r>
      <w:bookmarkEnd w:id="125"/>
    </w:p>
    <w:p>
      <w:pPr>
        <w:pStyle w:val="BookText"/>
        <w:rPr/>
      </w:pPr>
      <w:r>
        <w:rPr>
          <w:rFonts w:ascii="IRNazanin" w:hAnsi="IRNazanin" w:eastAsia="IRNazanin"/>
          <w:color w:val="111111"/>
          <w:sz w:val="28"/>
          <w:sz w:val="28"/>
          <w:szCs w:val="28"/>
          <w:rtl w:val="true"/>
          <w:lang w:bidi="fa-IR"/>
        </w:rPr>
        <w:t xml:space="preserve">برداشت نادرست از مصلحت در نظام جمهوری اسلامی موجب شده تا برخی مصلحت را مساوی با نادیده گرفتن احکام و تعالیم دینی و کوتاه آمدن نظام در عمل به شریعت و زیر پا گذاشتن ارزش ها و اصول اسلامی و اخلاقی و نوعی هرج و مرج تلقی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تأمل در مفهوم و جایگاه مصلحت و احکام حکومتی و ضوابط حاکم بر مصلحت و سازوکارهای تشخیص آن ، بسیاری از ابهامات در این زمینه را برطرف می نماید از این رو در نوشتار حاضر به تبیین این مباحث خواهیم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بررسی موضوع مصلحت در نظام جمهوری اسلامی و ضابطه مندی آن لازم است در آغاز نگاهی گذرا به مفهوم مصلحت داشته باشیم </w:t>
      </w:r>
      <w:r>
        <w:rPr>
          <w:rFonts w:eastAsia="IRNazanin" w:cs="IRNazanin"/>
          <w:color w:val="111111"/>
          <w:sz w:val="28"/>
          <w:szCs w:val="28"/>
          <w:rtl w:val="true"/>
          <w:lang w:bidi="fa-IR"/>
        </w:rPr>
        <w:t>.</w:t>
      </w:r>
    </w:p>
    <w:p>
      <w:pPr>
        <w:pStyle w:val="Heading3"/>
        <w:numPr>
          <w:ilvl w:val="2"/>
          <w:numId w:val="1"/>
        </w:numPr>
        <w:rPr/>
      </w:pPr>
      <w:bookmarkStart w:id="126" w:name="__RefHeading___Toc1832186_581953129"/>
      <w:bookmarkStart w:id="127" w:name="_Toc45"/>
      <w:bookmarkEnd w:id="126"/>
      <w:r>
        <w:rPr>
          <w:rtl w:val="true"/>
        </w:rPr>
        <w:t>مفهوم مصلحت</w:t>
      </w:r>
      <w:bookmarkEnd w:id="127"/>
    </w:p>
    <w:p>
      <w:pPr>
        <w:pStyle w:val="BookText"/>
        <w:rPr/>
      </w:pPr>
      <w:r>
        <w:rPr>
          <w:rFonts w:ascii="IRNazanin" w:hAnsi="IRNazanin" w:eastAsia="IRNazanin"/>
          <w:color w:val="111111"/>
          <w:sz w:val="28"/>
          <w:sz w:val="28"/>
          <w:szCs w:val="28"/>
          <w:rtl w:val="true"/>
          <w:lang w:bidi="fa-IR"/>
        </w:rPr>
        <w:t>مصلحت در لغت به معنای صلاح، شایستگی، نفع و در مقابل مفهوم مفسده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ابن منظور در لسان العرب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الصلاح ضد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الإفساد و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الصَّلاحُ؛ صلاح در مقابل فساد و اصلاح در برابر افساد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یعنی صلاح و شایستگی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نیز صلاح را ضد فساد دانسته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الإِفْساد و الاسْتِصْلَاحُ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الاستفساد؛ صلاح در مقابل فساد، اصلاح در برابر افساد، و استصلاح در برابر استفساد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اقرب الموارد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المَصْلَحة ما یترتب علی الفعل و یبعث علی الصلاح،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الامام المَصْلَحة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هو ما یحمل علی الصلاح و منه یسمی ما یتعاطاه الانسان من الاعمال الباعثه علی نفعه؛ مصلحت، چیزی است که بر انجام کاری مترتب، و سبب و انگیزه صلاح و شایستگی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مصلحت را در آن می‌داند، یعنی آن کار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 اعمالی که انسان قصد می‌کند که سبب نفعش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الشرتونی،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656</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مصلحت در اصطلاح متضاد مفسده و به معنای جلب منفعت و دفع ضرر است و در این معنا، منافع و مفاسد مادی و معنوی را شامل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قابل توجه این است که مفهوم مصلحت در این بحث، با آنچه به عنوان مصلحت در مرتبه جعل و تشریع احکام مطرح می‌شود،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بحث جعل احکام، یک اصل پیشینی است؛ زیرا خداوند، احکام را مبتنی بر مصالح و مفاسد نفس‌الامری تشریع کرده است؛ به این معنا که هیچ‌گاه امری را که دارای مصلحت برای بندگان است، نادیده نگرفته و آن‌ها را از آنچه عامل مفسده می‌شود،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پایة این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شیعه یک اصل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همه احکام را بر اساس مصالح و مفاسد جعل کرده است؛ هر چند عقل بشر، توانایی درک آن‌ها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مصلحت در بحث ما یک اصل پسینی و در طول مرحله جعل و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حاکم اسلامی برای اداره جامعه و در مواردی که نیاز به صدور حکمی باشد، باید بر اساس اصل ابتنای احکام بر مصالح و ردّ مفاسد و در نظر گرفتن مبانی و ضوابط دینی، مصالح اسلام و جامعة اسلامی را در صدور احکام خود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نکردن به این تفاوت و خلط ناشیانه این دو حوزه، موجب شده است که برخی تصور کنند قائل شدن به رعایت مصلحت در نظام ولایت فقیه، به معنای نادیده گرفتن حسن و قبح عقلی و مصالح و مفاسد نفس‌الامری در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مدعی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چارچوب نظریه ولایت مطلقه فقیه، نیک و بد امور، تابع مصلحت نظام، و مصلحت نظام، تابع تشخیص و حکم ولی فقیه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 ولایت فقیه، این تشخیص و مصلحت‌سنجیِ ولی فقیه است که خوبی و بدی امور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هیچ عملی در ذات خود خوب یا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امور، یک‌سره تابع مصلحتی است که تشخیص آن بر عهده ولی فقیه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w:t>
      </w:r>
      <w:r>
        <w:rPr>
          <w:rFonts w:eastAsia="Times New Roman" w:cs="Times New Roman" w:ascii="Times New Roman" w:hAnsi="Times New Roman"/>
          <w:color w:val="111111"/>
          <w:sz w:val="28"/>
          <w:szCs w:val="28"/>
          <w:lang w:val="en-US" w:bidi="en-US"/>
        </w:rPr>
        <w:t>www.arashnaraghi.org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بر اساس مذهب تشیع، چنین مسأله‌ای حتی درباره خداوند نیز صادق نیست، چه رسد به ولی فقیه؛ زیرا خوب و بد و حَسَن و قبیح، بر اساس مصالح و مفاسد واقعی تعیین می‌شوند، نه تشخیص شارع، و خداوند متعال به هیچ کاری که قبیح باشد، دستور نمی‌دهد و از کاری که دارای حُسن باشد، منع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رضا علیه السلام در نامه‌ای به محمد بن سنان فرمودند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نامه‌ات یادآور شده‌ای که برخی از مسلمانان می‌پندارند تمامی تکالیف و حلال و حرام‌ها، سببی ندارد، جز تعبد محض که بندگان نسبت به پروردگار اظهار عبودیت نمایند؛ ولی هر که چنین پنداری دارد، سخت در اشتباه و زیان آشکاری است</w:t>
      </w:r>
      <w:r>
        <w:rPr>
          <w:rFonts w:eastAsia="IRNazanin" w:cs="IRNazanin"/>
          <w:color w:val="111111"/>
          <w:sz w:val="28"/>
          <w:szCs w:val="28"/>
          <w:rtl w:val="true"/>
          <w:lang w:bidi="fa-IR"/>
        </w:rPr>
        <w:t xml:space="preserve">. </w:t>
      </w:r>
      <w:bookmarkStart w:id="128" w:name="pg5436_41095"/>
    </w:p>
    <w:p>
      <w:pPr>
        <w:pStyle w:val="BookText"/>
        <w:rPr/>
      </w:pPr>
      <w:bookmarkEnd w:id="128"/>
      <w:r>
        <w:rPr>
          <w:rFonts w:ascii="IRNazanin" w:hAnsi="IRNazanin" w:eastAsia="IRNazanin"/>
          <w:color w:val="111111"/>
          <w:sz w:val="28"/>
          <w:sz w:val="28"/>
          <w:szCs w:val="28"/>
          <w:rtl w:val="true"/>
          <w:lang w:bidi="fa-IR"/>
        </w:rPr>
        <w:t>زیرا اگر این چنین بود، جایز بود که آنها را متعبد نماید به تحلیل آنچه حرام شده و تحریم آنچه حلال شده، حتی آنها را متعبد نماید به ترک نماز و روزه و همه اعمال نیک و انکار او و رسولش و کتاب‌های آسمانی و انکار حرمت زنا و دزدی و نامحرم خواندن محارم و مانند آن از اموری که مایه تباهی و نابودی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هدف در تحلیل و تحریم، تنها آزمایش بود، نه غیر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درمی‌یابیم که در همه آنچه خداوند متعال حلال فرموده، صلاح بندگان و بقای آنان نهفته است که بدان احتیاج داشته و از آن بی‌نیاز نبوده‌اند و آنچه از اشیا حرام شده است، بندگان بدان حاجتی ندارند و موجب فساد و تباهی و نابودی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خداوند متعال بعضی از محرّمات را در وقت ضرورت حلال نموده، به دلیل مصلحتی است که در آن وقت در آن است؛ مانند آنچه از مردار و خون و گوشت خوک در زمان ضرورت حلال شمرده است، به خاطر مصلحت و نجات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روشن می‌شود که هر چه را حلال شمرده، به دلیل مصلحت آن‌ها و هر چه را حرام نموده، به جهت فساد آن‌ها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چگونه می‌توان مدعی شد که ولی فقیه و مصلحتی که وی تشخیص می‌دهد، معیار نیک و بد امور بوده و حسن و قبح امور تابع مصلحتی است که تشخیص آن بر عهده ولی فقیه است؟</w:t>
      </w:r>
      <w:r>
        <w:rPr>
          <w:rFonts w:eastAsia="IRNazanin" w:cs="IRNazanin"/>
          <w:color w:val="111111"/>
          <w:sz w:val="28"/>
          <w:szCs w:val="28"/>
          <w:rtl w:val="true"/>
          <w:lang w:bidi="fa-IR"/>
        </w:rPr>
        <w:t>!</w:t>
      </w:r>
    </w:p>
    <w:p>
      <w:pPr>
        <w:pStyle w:val="Heading3"/>
        <w:numPr>
          <w:ilvl w:val="2"/>
          <w:numId w:val="1"/>
        </w:numPr>
        <w:rPr/>
      </w:pPr>
      <w:bookmarkStart w:id="129" w:name="__RefHeading___Toc1832188_581953129"/>
      <w:bookmarkStart w:id="130" w:name="_Toc46"/>
      <w:bookmarkEnd w:id="129"/>
      <w:r>
        <w:rPr>
          <w:rtl w:val="true"/>
        </w:rPr>
        <w:t>جایگاه مصلحت در نظام اسلامی</w:t>
      </w:r>
      <w:bookmarkEnd w:id="130"/>
    </w:p>
    <w:p>
      <w:pPr>
        <w:pStyle w:val="BookText"/>
        <w:rPr/>
      </w:pPr>
      <w:r>
        <w:rPr>
          <w:rFonts w:ascii="IRNazanin" w:hAnsi="IRNazanin" w:eastAsia="IRNazanin"/>
          <w:color w:val="111111"/>
          <w:sz w:val="28"/>
          <w:sz w:val="28"/>
          <w:szCs w:val="28"/>
          <w:rtl w:val="true"/>
          <w:lang w:bidi="fa-IR"/>
        </w:rPr>
        <w:t>برخی با این تصور که مصلحت، موضوعی خارج از چارچوب احکام و قلمرو شریعت است، با آن به مخالفت برخاسته‌اند؛ در حالی که مصلحت در محدوده احکام و حدود شرعی است و نه در خارج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احکام اسلام در یک دسته‌بندی، به احکام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احکام ثانویه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حکومتی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اولیه یا ثابت، احکامی هستند که برای مکلفین در شرایط عادی و بدون در نظر گرفتن عناوین ثانوی و شرایطی همچون اضطرار، حرج، ضرر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شده‌اند؛ مانند وجوب نماز، روزه، حج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ثانویه یا متغیر، احکامی هستند که با در نظر گرفتن عناوین ثانوی و شرایط استثنایی، برای مکلفین وضع شده‌اند؛ مانند تیمم در حالتی که وضو و تماس با آب برای </w:t>
      </w:r>
    </w:p>
    <w:p>
      <w:pPr>
        <w:pStyle w:val="BookText"/>
        <w:rPr/>
      </w:pPr>
      <w:r>
        <w:rPr>
          <w:rFonts w:ascii="IRNazanin" w:hAnsi="IRNazanin" w:eastAsia="IRNazanin"/>
          <w:color w:val="111111"/>
          <w:sz w:val="28"/>
          <w:sz w:val="28"/>
          <w:szCs w:val="28"/>
          <w:rtl w:val="true"/>
          <w:lang w:bidi="fa-IR"/>
        </w:rPr>
        <w:t>شخص ضرر داشته باشد یا جواز خوردن گوشت مردار در حال ضرورت و ترس از تلف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احکام بر خلاف احکام اولیه، موقتی‌اند و در طول آن احکام قرار دارند، نه در عرض آن‌ها و تا زمانی که عمل به احکام اولیه امکان‌پذیر باشد، نوبت به احکام ثانویه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 پناه،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حکومتی به تصمیماتی گفته می‌شود که رهبر امت در سایه قوانین شریعت و مصلحت و رعایت موافقت با آن‌ها اتخاذ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مقررات نام‌برده، لازم الاجرا و مانند شریعت دارای اعتبار هستند؛ با این تفاوت که قوانین آسمانی، ثابت و غیر قابل تغییرند، اما مقررات وضعی، در ثبات و بقا تابع مصلحتی هستند که آن‌ها را به وجود آورده است و چون جامعه انسانی، پیوسته در تحول و رو به تکامل است، طبعاً این مقررات به تدریج، تبدل پیدا کرده، جای خود را به بهتر از خود خواهند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دیگری از احکام حکومتی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احکام حکومتی به مقرراتی گفته می‌شود که از سوی مسئولین کشور برای برقراری نظم و تأمین مصلحت عمومی صادر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احکام در رابطه با حوادث واقعه یا مصالح مقتضیه هستند و هم‌چنین از احکام متغیره هستند که به شرایط زمان بستگی دارند و قابل تغییرند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احکام در عرض هم قرار ندارند، بلکه در طول هم هستند؛ بدین معنا که تا زمانی که احکام اولیه بدون هیچ مانعی قابل اجرا باشند و نیاز و ضرورتی برای حکم حکومتی وجود نداشته باشد، نوبت به احکام حکومتی نمی‌رسد، اما اگر تزاحمی در اجرای احکام پیش بیاید یا نیاز به اولویت‌سنجی و صدور حکمی خاص باشد، احکام حکومتی به طور موقت و در سایه احکام اولی و ثانوی لازم الاجرا می‌شوند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آن‌که احکام گسترده اسلام، تا زمانی که به مقام عمل و اجرا در نیایند، گرفتار مانع و مزاحمی نمی‌شوند؛ اما برخی از احکام در مرحلة عمل، دچار تزاحم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نجات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عبور بی‌اجازه از ملک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حکم شرعی‌اند که در مقام ثبوت و جعل، هیچ مزاحمتی با یک‌دیگر ندارند، ولی در مقام عمل، ممکن است در برخی موارد دچار تزاحم شوند و نجات یک فرد، متوقف بر عبور بی‌اجازه از ملک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چاره‌ای جز مقدم نمودن حکم مهم‌تر بر حکم کم‌اهمیت‌تر و عمل به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اهم بر مهم، قاعده‌ای عقلی است که همه انسان‌های عاقل آن را ادراک می‌کنند و بدان ملتزم هستند و در تزاحم وظایف فردی خود، به آن عمل می‌کنند، یعنی کار کم‌اهمیت را فدای کار پر اهمیت می‌سازند</w:t>
      </w:r>
      <w:r>
        <w:rPr>
          <w:rFonts w:eastAsia="IRNazanin" w:cs="IRNazanin"/>
          <w:color w:val="111111"/>
          <w:sz w:val="28"/>
          <w:szCs w:val="28"/>
          <w:rtl w:val="true"/>
          <w:lang w:bidi="fa-IR"/>
        </w:rPr>
        <w:t xml:space="preserve">. </w:t>
      </w:r>
      <w:bookmarkStart w:id="131" w:name="pg5436_41097"/>
    </w:p>
    <w:p>
      <w:pPr>
        <w:pStyle w:val="BookText"/>
        <w:rPr/>
      </w:pPr>
      <w:bookmarkEnd w:id="131"/>
      <w:r>
        <w:rPr>
          <w:rFonts w:ascii="IRNazanin" w:hAnsi="IRNazanin" w:eastAsia="IRNazanin"/>
          <w:color w:val="111111"/>
          <w:sz w:val="28"/>
          <w:sz w:val="28"/>
          <w:szCs w:val="28"/>
          <w:rtl w:val="true"/>
          <w:lang w:bidi="fa-IR"/>
        </w:rPr>
        <w:t>بنابراین، طبیعی است که در مرحله اجرای دستورهای اسلام در سطح جامعه، مواردی پیش بیاید که لازم باشد بعضی از قوانین، به صورت موقّت اجرا نشوند و با تعطیل آن‌ها، قوانین مهم‌تر تحقّق یابند و این مسأله، هیچ ربطی به تغییر احکام اسلامی ندارد؛ زیرا هیچ یک از واجبات، محرّمات، مکروهات، مستحبات، و یا مباحات اسلام، قابل تغییر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اگر طبیب حاذق و دلسوزی، بیماری را از استفاده برخی خوردن‌های حلال منع کند یا دستور به خوردن دارویی نجس و حرام بدهد که علاج او منحصر در آن است، آن طبیب، نه حلالی را حرام کرده و نه حرام و نجسی را حلال و پاک دانسته است، بلکه او فقط به ضرورت نخوردن حلالِ مشخّص یا خوردن حرامِ معیّن در صورت اضطرار دستور می‌دهد و این دستورها، تنها در محدوده عمل است نه در محدوده علم و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جامع‌الشرایط نیز هیچ دخالتی در محدوده قانون‌گذاری و جعل احکام دینی ندارد و نمی‌تواند به مصلحت خود، آن‌ها را کم یا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اختیار اوست، اجرای قوانین الهی است که اگر این قوانین، بدون تزاحم قابل اجرا باشند، مشکلی وجود ندارد و هیچ حکمی از احکام الهی، حتی به صورت موقّت، تعطیل نمی‌شود؛ اما اگر اجرای یک قانون، منجر به تزاحم آن قانون با قوانین دیگر شود، ولیّ فقیه، بر اساس مصلحت نظام اسلامی و نیز جایگاه هر حکم از نظر اهمیّت، حکم برتر و مهم‌تر را مقدّم می‌دارد و آن را اجرا می‌کند و حکم مزاحم با آن را به طور موقت و تا زمانی که تزاحم وجود دارد، تعطیل می‌نماید و پس از رفع تزاحم، بلافاصله، حکم تعطیل شده را به اجرا در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Heading3"/>
        <w:numPr>
          <w:ilvl w:val="2"/>
          <w:numId w:val="1"/>
        </w:numPr>
        <w:rPr/>
      </w:pPr>
      <w:bookmarkStart w:id="132" w:name="__RefHeading___Toc1832190_581953129"/>
      <w:bookmarkStart w:id="133" w:name="_Toc47"/>
      <w:bookmarkEnd w:id="132"/>
      <w:r>
        <w:rPr>
          <w:rtl w:val="true"/>
        </w:rPr>
        <w:t>مفهوم ولایت مطلقه فقیه</w:t>
      </w:r>
      <w:bookmarkEnd w:id="13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ایرادها و اشکال‌های مطرح دربارة مصلحت، ناشی از تلقی نادرست از ولایت مطلقه فقیه و حیطه اختیارات ولی فقیه است چنان‌که در این باره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مهم‌ترین شئون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ولی فقیه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مقام شارع یا قانونگذار می‌نشیند و می‌تواند به اقتضای مصلحت، احکام تازه تشریع کند یا احکام پیشین را نسخ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منشأ قانون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تشخیص او عین قانون جامعه اسلامی است، و تمام نهادها از جمله نهاد قانونگذاری، اولاً به اذن او حکمشان نافذ و مشروع می‌شود و ثانیاً حکم آن نهادها فقط در شعاع جواز و اذن او مشروع و مطاع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w:t>
      </w:r>
      <w:r>
        <w:rPr>
          <w:rFonts w:eastAsia="Times New Roman" w:cs="Times New Roman" w:ascii="Times New Roman" w:hAnsi="Times New Roman"/>
          <w:color w:val="111111"/>
          <w:sz w:val="28"/>
          <w:szCs w:val="28"/>
          <w:lang w:val="en-US" w:bidi="en-US"/>
        </w:rPr>
        <w:t>www.arashnaraghi.org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اما آنچه این تصور را باطل می‌کند این است که بدانیم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مطلقه فقیه در مقابل دیدگاه ولایت مقیده فقیه و ناظر به گستره حوزه و قلمرو اختیارات ولی فقیه است؛ بدین معنا که اختیارات ولی فقیه در عصر غیبت، محدود به امور حسبیه و ضروری نیست، بلکه تمام اختیاراتی را که پیامبر صلی الله علیه و آله و امامان معصوم علیهم السلام در امر حکومت و سیاست و اداره جامعه داشتند، دارا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جهل یا تجاهل برخی نسبت به مفهوم ولایت مطلقه فقیه و مطلق انگاشتن آن موجب شده که ولایت مطلقه فقیه را با حکومت 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حاکم بدون هیچ محدودیتی حکومت می‌کند، بدون آن‌که ملزم به رعایت ملاک و ضابطه‌ای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انگارند و ولایت مطلقه فقیه را به معنای نفی هر گونه محدودیت و ضابطه‌ای در اعمال ولایت از سوی فقیه تصور کنند؛ در حالی که بر اساس مبانی اعتقادی شیعه، معصومین علیهم السلام نیز نمی‌توانستند بدون هیچ ضابطه و میزان و ملاکی حکم کنند، چه برسد به ولی فقیه؛ پس چگونه ممکن است که فقیه بتواند بدون هیچ معیاری، تنها به میل و اراده خویش در هر زمینه‌ای حکم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هادوی تهرانی،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حاکم اسلامی تابع قانون الهی است؛ چنان‌که حضرت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اسلام، حکومت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طرز حکومت، حاکمیت منحصر به خداست و قانون، فرمان و 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اسلام، یا فرمان خدا، بر همه افراد و بر دولت اسلامی، حکومت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از رسول اکرم صلی الله علیه و آله گرفته تا سایر افراد، تا ابد، تابع قانون هستند؛ همان قانونی که از طرف خدای تبارک و تعالی نازل شده و در لسان قرآن و نبی اکرم صلی الله علیه و آله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امام‌خمینی،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فلسفه وجودی ولایت فقیه، حفظ و نگاهبانی از دین و تعالیم اسلامی است و ولی فقیه ملزم به رعایت قوانین الهی است، تا جایی که اگر در موردی بخواهد به‌دلخواه خود قوانین اسلام را تغییر دهد، از ولایت ساقط می‌شود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حاکمیت در نظام اسلامی، از آنِ دین و مکتب است، نه از آنِ اشخاص؛ حتی اگر آن شخص، خود پیامبر یا امام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ندارند که همان خدا و دین اوست و هیچ کس نمی‌تواند چیزی را از دین بکاهد یا بر آن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ولایت‌فقیه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نمی‌کند،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فقاهت، </w:t>
      </w:r>
      <w:bookmarkStart w:id="134" w:name="pg5436_41099"/>
    </w:p>
    <w:p>
      <w:pPr>
        <w:pStyle w:val="BookText"/>
        <w:rPr/>
      </w:pPr>
      <w:bookmarkEnd w:id="134"/>
      <w:r>
        <w:rPr>
          <w:rFonts w:ascii="IRNazanin" w:hAnsi="IRNazanin" w:eastAsia="IRNazanin"/>
          <w:color w:val="111111"/>
          <w:sz w:val="28"/>
          <w:sz w:val="28"/>
          <w:szCs w:val="28"/>
          <w:rtl w:val="true"/>
          <w:lang w:bidi="fa-IR"/>
        </w:rPr>
        <w:t>عدالت، مدیریت و تدبیر اوست که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فقیه، تابع شخصیت دینی خویش می‌باشد و چنین انسانی، امین مکتب و متولی اجرای احکام است و خود او، نه تنها مانند مردم، بلکه پیشاپیش آنان، موظف به رعایت فرامین فردی و اجتماعی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فقیه جدای از شخصیّتش، هیچ سمتی ندارد و مثل دیگر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ولایت فقیه است و بازگشت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فقاهت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در نهایت، به ولایت دین و خدا بر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اطلاق ولایت فقیه به این معناست که این ولایت، به امور حسبیه و ضروری و احکام فرعیه محدود نمی‌شود؛ نه اینکه از هر جهت مطلق است و هیچ شرط و ضابطه‌ای آن را مقید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حضرت امام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عادل، همه اختیاراتی را که پیامبر صلی الله علیه و آله و ائمه اطهار علیهم السلام در امور سیاست و حکومت دارا بودند، داراست و معقول نیست در اختیارات آن دو فرقی باشد؛ زیرا حاکم، هر شخصی که باشد، مجری احکام الهی و اقامه کننده حدود شرعی و گیرنده خراج و مالیات و تصرف کننده در آن‌ها بر طبق مصالح مسلمین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امام‌خمینی،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ولایت فقیه، تنها شامل اختیارات پیامبر اکرم صلی الله علیه و آله و امامان معصوم علیهم السلام در باب سیاست و حکومت و اداره جامعه اسلامی می‌شود، نه بیش از آن؛ و از آن جاکه بر اساس مبانی دینی، معصومین علیهم السلام نیز اجازة تغییر بدون ضابطه و دل‌بخواه احکام را نداشته‌اند، چگونه در مورد ولی فقیه می‌توان چنین نظری داشت؟ علاوه این چگونه می‌توان برای 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طول ولایت معصومین علیهم السلام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اختیاراتی قائل شد که برای معصومین علیهم السلام وجود نداشته است؟ آیا تقدم و مزیت فرع بر اصل، غیرمنطقی نیست؟</w:t>
      </w:r>
      <w:r>
        <w:rPr>
          <w:rFonts w:eastAsia="IRNazanin" w:cs="IRNazanin"/>
          <w:color w:val="111111"/>
          <w:sz w:val="28"/>
          <w:szCs w:val="28"/>
          <w:rtl w:val="true"/>
          <w:lang w:bidi="fa-IR"/>
        </w:rPr>
        <w:t>!</w:t>
      </w:r>
    </w:p>
    <w:p>
      <w:pPr>
        <w:pStyle w:val="Heading3"/>
        <w:numPr>
          <w:ilvl w:val="2"/>
          <w:numId w:val="1"/>
        </w:numPr>
        <w:rPr/>
      </w:pPr>
      <w:bookmarkStart w:id="135" w:name="__RefHeading___Toc1832192_581953129"/>
      <w:bookmarkStart w:id="136" w:name="_Toc48"/>
      <w:bookmarkEnd w:id="135"/>
      <w:r>
        <w:rPr>
          <w:rtl w:val="true"/>
        </w:rPr>
        <w:t>ضوابط مصلحت‌سنجی</w:t>
      </w:r>
      <w:bookmarkEnd w:id="136"/>
    </w:p>
    <w:p>
      <w:pPr>
        <w:pStyle w:val="Heading4"/>
        <w:numPr>
          <w:ilvl w:val="3"/>
          <w:numId w:val="1"/>
        </w:numPr>
        <w:rPr/>
      </w:pPr>
      <w:bookmarkStart w:id="137" w:name="__RefHeading___Toc1832194_581953129"/>
      <w:bookmarkStart w:id="138" w:name="_Toc49"/>
      <w:bookmarkEnd w:id="137"/>
      <w:r>
        <w:rPr>
          <w:rtl w:val="true"/>
        </w:rPr>
        <w:t>اشاره</w:t>
      </w:r>
      <w:bookmarkEnd w:id="13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مصلحت در دایره قلمرو شریعت قرار می‌گیرد و ولی فقیه ملزم به رعایت قوانین اسلامی است، مصلحت در نظام اسلامی نمی‌تواند بدون ضابطه باشد؛ بلکه معیارها و ضوابطی بر آن حاکم است که ولی فقیه باید در مواقع نیاز و لزوم، مصالح را در چارچوب آن‌ها مشخص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ضوابط و معیارهای مصلحت می‌توان به این موارد اشاره کرد</w:t>
      </w:r>
      <w:r>
        <w:rPr>
          <w:rFonts w:eastAsia="IRNazanin" w:cs="IRNazanin"/>
          <w:color w:val="111111"/>
          <w:sz w:val="28"/>
          <w:szCs w:val="28"/>
          <w:rtl w:val="true"/>
          <w:lang w:bidi="fa-IR"/>
        </w:rPr>
        <w:t xml:space="preserve">: </w:t>
      </w:r>
      <w:bookmarkStart w:id="139" w:name="pg5436_41100"/>
    </w:p>
    <w:p>
      <w:pPr>
        <w:pStyle w:val="Heading4"/>
        <w:numPr>
          <w:ilvl w:val="3"/>
          <w:numId w:val="1"/>
        </w:numPr>
        <w:rPr/>
      </w:pPr>
      <w:bookmarkStart w:id="140" w:name="__RefHeading___Toc1832196_581953129"/>
      <w:bookmarkStart w:id="141" w:name="_Toc50"/>
      <w:bookmarkEnd w:id="139"/>
      <w:bookmarkEnd w:id="140"/>
      <w:r>
        <w:rPr/>
        <w:t>1</w:t>
      </w:r>
      <w:r>
        <w:rPr>
          <w:rtl w:val="true"/>
        </w:rPr>
        <w:t xml:space="preserve">. </w:t>
      </w:r>
      <w:r>
        <w:rPr>
          <w:rtl w:val="true"/>
        </w:rPr>
        <w:t>مغایرت نداشتن با اهداف، احکام و مبانی شریعت</w:t>
      </w:r>
      <w:bookmarkEnd w:id="141"/>
    </w:p>
    <w:p>
      <w:pPr>
        <w:pStyle w:val="BookText"/>
        <w:rPr/>
      </w:pPr>
      <w:r>
        <w:rPr>
          <w:rFonts w:ascii="IRNazanin" w:hAnsi="IRNazanin" w:eastAsia="IRNazanin"/>
          <w:color w:val="111111"/>
          <w:sz w:val="28"/>
          <w:sz w:val="28"/>
          <w:szCs w:val="28"/>
          <w:rtl w:val="true"/>
          <w:lang w:bidi="fa-IR"/>
        </w:rPr>
        <w:t>از آنجا که ولی فقیه وظیفه هدایت و رهبری جامعه اسلامی را بر پایه تعالیم و دستورات دین بر عهده دارد، محوری‌ترین وظیفه او، حفظ و اجرای احکام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تشخیص مصلحت نباید با روح کلی و مبانی شریعت مغایرت داشته باشد؛ زیرا هدف از مصلحت‌سنجی، در نهایت، حفظ احکام و اسلام است و حکم نمی‌تواند بر خلاف موضوع و فلسفه‌ای که به منظور آن جعل شده، به 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مصلحت‌اندیشی، به معنای تقدیم اصل بر فرع و فدا شدن مهم در برابر اهم، باید در راستای مقاصد شریعت انجام گیرد و چنانچه مصلحت‌اندیشی بر خلاف یکی از مقاصد شریعت باشد،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در این‌باره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اسلام، حکومت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طرز حکومت، حاکمیت منحصر به خداست و قانون، فرمان و 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اسلام، یا فرمان خدا، بر همه افراد و بر دولت اسلامی، حکومت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از رسول اکرم صلی الله علیه و آله گرفته تا خلفای آن حضرت و سایر افراد، تا ابد، تابع قانون هستند، همان قانونی که از طرف خدای تبارک و تعالی نازل شده و در لسان قرآن و نبی اکرم صلی الله علیه و آله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که اختیارات محدودی به رسول اکرم صلی الله علیه و آله و ولات داده شده، از طرف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هر وقت مطلبی را بیان یا حکمی را ابلاغ کرده‌اند، به پیروی از قانون الهی بوده است؛ قانونی که همه، بدون استثنا، بایستی از آن پیروی و تبعیت کنند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الهی برای رئیس و مرئوس، متبع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حکم و قانونی که برای مردم، متبع و لازم‌الاجراست، همان حکم و قانون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رسول اکرم صلی الله علیه و آله هم به حکم خداست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اطیعُوا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متصدیان حکومت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حکم الهی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اشخاص، حتی رأی رسول اکرم صلی الله علیه و آله، در حکومت و قانون الهی هیچ‌گونه دخالتی ندارد، همه تابع اراده الهی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142" w:name="pg5436_41101"/>
    </w:p>
    <w:p>
      <w:pPr>
        <w:pStyle w:val="BookText"/>
        <w:rPr/>
      </w:pPr>
      <w:bookmarkEnd w:id="142"/>
      <w:r>
        <w:rPr>
          <w:rFonts w:ascii="IRNazanin" w:hAnsi="IRNazanin" w:eastAsia="IRNazanin"/>
          <w:color w:val="111111"/>
          <w:sz w:val="28"/>
          <w:sz w:val="28"/>
          <w:szCs w:val="28"/>
          <w:rtl w:val="true"/>
          <w:lang w:bidi="fa-IR"/>
        </w:rPr>
        <w:t>حاکم اسلامی باید هدف‌ها و برنامه‌های دین و شریعت را در نظر بگیرد و با توجه به آن مصلحت‌اندیشی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تشریع احکام ثابت خود، هدف‌هایی داشته است که حاکم اسلامی با توجه به آن‌ها می‌تواند قانون‌هایی را برای دستیابی به آن اهداف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آیت‌الله صدر در این رابطه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و سنّت وقتی از تشریع قانونی خبر داد و در متن قانون، هدف آن را تصریح کرد، ذکر هدف صریحاً نشانه آن است که بخش خالی از قانون را که بر حسب مصلحت زمان در اقتصاد اسلامی متغیر و متحول است، چگونه می‌توان با قانون‌هایی برگرفته از هدف پُر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نیز در این‌باره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در شرایط جدید و نیازمندی‌های جدید می‌تواند با توجه به اصول و مبانی اساسی، یک سلسله مقررات وضع نماید که در گذشته موضوعاً منتفی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اختیارات قوه حاکمه اسلامی، شرط لازم حسن اجرای قوانین آسمانی و حسن تطبیق با مقتضیات زمان و حسن تنظیم برنامه‌های مخصوص هر دو دوره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Heading4"/>
        <w:numPr>
          <w:ilvl w:val="3"/>
          <w:numId w:val="1"/>
        </w:numPr>
        <w:rPr/>
      </w:pPr>
      <w:bookmarkStart w:id="143" w:name="__RefHeading___Toc1832198_581953129"/>
      <w:bookmarkStart w:id="144" w:name="_Toc51"/>
      <w:bookmarkEnd w:id="143"/>
      <w:r>
        <w:rPr/>
        <w:t>2</w:t>
      </w:r>
      <w:r>
        <w:rPr>
          <w:rtl w:val="true"/>
        </w:rPr>
        <w:t xml:space="preserve">. </w:t>
      </w:r>
      <w:r>
        <w:rPr>
          <w:rtl w:val="true"/>
        </w:rPr>
        <w:t>تقدیم اهم بر مهم</w:t>
      </w:r>
      <w:bookmarkEnd w:id="144"/>
    </w:p>
    <w:p>
      <w:pPr>
        <w:pStyle w:val="BookText"/>
        <w:rPr/>
      </w:pPr>
      <w:r>
        <w:rPr>
          <w:rFonts w:ascii="IRNazanin" w:hAnsi="IRNazanin" w:eastAsia="IRNazanin"/>
          <w:color w:val="111111"/>
          <w:sz w:val="28"/>
          <w:sz w:val="28"/>
          <w:szCs w:val="28"/>
          <w:rtl w:val="true"/>
          <w:lang w:bidi="fa-IR"/>
        </w:rPr>
        <w:t>توجه به اولویت‌ها و تقدیم امور اهم نسبت به سایر امور، از معیارهای تعیین مصلحت است و ولی فقیه با توجه به شناختی که از مسائل اسلام و مبانی دینی دارد، از توانایی لازم برای تشخیص امور اهم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اسلامی در عصر غیبت امام زمان علیه السلام همانند دیگر مسلمانان، بنده محض و تسلیم مطلق قوانین خداست و برای اجرای همه جانبه آن قوانین تلاش می‌کند و اگر در موارد تزاحم، یکی از احکام را تعطیل می‌کند، اولاً بر اساس قاعده عقلی و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اَهمّ بر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ثانیاً تعطیل حکم، به معنای اجرا نشدن آن به طور موقّت است و هیچ گاه سبب تغییر در احکام خداوند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Heading4"/>
        <w:numPr>
          <w:ilvl w:val="3"/>
          <w:numId w:val="1"/>
        </w:numPr>
        <w:rPr/>
      </w:pPr>
      <w:bookmarkStart w:id="145" w:name="__RefHeading___Toc1832200_581953129"/>
      <w:bookmarkStart w:id="146" w:name="_Toc52"/>
      <w:bookmarkEnd w:id="145"/>
      <w:r>
        <w:rPr/>
        <w:t>3</w:t>
      </w:r>
      <w:r>
        <w:rPr>
          <w:rtl w:val="true"/>
        </w:rPr>
        <w:t xml:space="preserve">. </w:t>
      </w:r>
      <w:r>
        <w:rPr>
          <w:rtl w:val="true"/>
        </w:rPr>
        <w:t>رعایت مصلحت اسلام و جامعه اسلامی</w:t>
      </w:r>
      <w:bookmarkEnd w:id="14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اسلامی باید بر اساس مصالح اسلام و مسلمین، در موارد مورد نیاز، حکمی را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مصالح شخصی و فردی ملاک نیست، بلکه مصالح عمومی جامعه اسلامی در چارچوب معیارهای دینی معیار است</w:t>
      </w:r>
      <w:r>
        <w:rPr>
          <w:rFonts w:eastAsia="IRNazanin" w:cs="IRNazanin"/>
          <w:color w:val="111111"/>
          <w:sz w:val="28"/>
          <w:szCs w:val="28"/>
          <w:rtl w:val="true"/>
          <w:lang w:bidi="fa-IR"/>
        </w:rPr>
        <w:t xml:space="preserve">. </w:t>
      </w:r>
      <w:bookmarkStart w:id="147" w:name="pg5436_41102"/>
    </w:p>
    <w:p>
      <w:pPr>
        <w:pStyle w:val="Heading4"/>
        <w:numPr>
          <w:ilvl w:val="3"/>
          <w:numId w:val="1"/>
        </w:numPr>
        <w:rPr/>
      </w:pPr>
      <w:bookmarkStart w:id="148" w:name="__RefHeading___Toc1832202_581953129"/>
      <w:bookmarkStart w:id="149" w:name="_Toc53"/>
      <w:bookmarkEnd w:id="147"/>
      <w:bookmarkEnd w:id="148"/>
      <w:r>
        <w:rPr/>
        <w:t>4</w:t>
      </w:r>
      <w:r>
        <w:rPr>
          <w:rtl w:val="true"/>
        </w:rPr>
        <w:t xml:space="preserve">. </w:t>
      </w:r>
      <w:r>
        <w:rPr>
          <w:rtl w:val="true"/>
        </w:rPr>
        <w:t>حفظ نظام و کیان اسلام</w:t>
      </w:r>
      <w:bookmarkEnd w:id="149"/>
    </w:p>
    <w:p>
      <w:pPr>
        <w:pStyle w:val="Heading5"/>
        <w:numPr>
          <w:ilvl w:val="4"/>
          <w:numId w:val="1"/>
        </w:numPr>
        <w:rPr/>
      </w:pPr>
      <w:bookmarkStart w:id="150" w:name="__RefHeading___Toc1832204_581953129"/>
      <w:bookmarkStart w:id="151" w:name="_Toc54"/>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حفظ نظام و کیان اسلام از مهم‌ترین وظایف و مسئولیت‌های ولی فقیه به عنوان حاکم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چنان اهمیت دارد که بر همه احکام اسلام، مقدم شده است؛ زیرا بدون حفظ اسلام و نظام اسلامی به عنوان نظام سیاسی برآمده از دین، زمینه اجرای احکام اسلامی وجود نخواهد داشت و احکام اسلامی نیز از بین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ممکن است ضرورت وجوب حفظ نظام و اوجب بودن آن نسبت به همه واجبات، با ابهام و شائبه‌هایی همراه باشد، لازم است در این مورد توضیحاتی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واژه نظام در فقه به سه معنا به کار رفته است</w:t>
      </w:r>
      <w:r>
        <w:rPr>
          <w:rFonts w:eastAsia="IRNazanin" w:cs="IRNazanin"/>
          <w:color w:val="111111"/>
          <w:sz w:val="28"/>
          <w:szCs w:val="28"/>
          <w:rtl w:val="true"/>
          <w:lang w:bidi="fa-IR"/>
        </w:rPr>
        <w:t>:</w:t>
      </w:r>
    </w:p>
    <w:p>
      <w:pPr>
        <w:pStyle w:val="Heading5"/>
        <w:numPr>
          <w:ilvl w:val="4"/>
          <w:numId w:val="1"/>
        </w:numPr>
        <w:rPr/>
      </w:pPr>
      <w:bookmarkStart w:id="152" w:name="__RefHeading___Toc1832206_581953129"/>
      <w:bookmarkStart w:id="153" w:name="_Toc55"/>
      <w:bookmarkEnd w:id="152"/>
      <w:r>
        <w:rPr>
          <w:rtl w:val="true"/>
        </w:rPr>
        <w:t>الف</w:t>
      </w:r>
      <w:r>
        <w:rPr>
          <w:rtl w:val="true"/>
        </w:rPr>
        <w:t xml:space="preserve">. </w:t>
      </w:r>
      <w:r>
        <w:rPr>
          <w:rtl w:val="true"/>
        </w:rPr>
        <w:t>نظام به معنای نظام معیشت و زندگی افراد جامعه</w:t>
      </w:r>
      <w:bookmarkEnd w:id="153"/>
    </w:p>
    <w:p>
      <w:pPr>
        <w:pStyle w:val="BookText"/>
        <w:rPr/>
      </w:pPr>
      <w:r>
        <w:rPr>
          <w:rFonts w:ascii="IRNazanin" w:hAnsi="IRNazanin" w:eastAsia="IRNazanin"/>
          <w:color w:val="111111"/>
          <w:sz w:val="28"/>
          <w:sz w:val="28"/>
          <w:szCs w:val="28"/>
          <w:rtl w:val="true"/>
          <w:lang w:bidi="fa-IR"/>
        </w:rPr>
        <w:t>مقصود از حفظ نظام در این معنا، رعایت اموری است که قوام جامعه و مردم به آن وابسته است و در صورت اخلال در آن، نظم زندگی و معیشت مردم به خطر افتاده، نظام معیشت آنان دچار اختلال و هرج و مرج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بسیاری از ابواب فقه مانند احتکار، عدم نقض حکم قاضی، عدم مشروعیت احتیاط در جمیع احکام، اماریت ید و سوق المسلمین، کفایت عدالت ظاهری شاهد، لزوم رعایت مقررات مشروعه دولت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قاعده حفظ نظام استناد شده، که حاکی از آن است که این قاعده از امور اجماعی، بلکه از مسلّمات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واجبات مهم اسلام، حفظ نظام جامعه، زندگی و معیشت مردم است و تردیدی نیست که آنچه سبب برهم ریختن نظام زندگی و معیشت جامعه شود، حرام، و آنچه منجر به حفظ نظام جامعه شود،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بین حفظ نظام به این معنا و سایر احکام شخصی یا اجتماعی تزاحم واقع شود، حفظ نظام مقدم بر آن‌هاست؛ زیرا حفظ نظام از واجباتی است که شارع مقدس به هیچ وجه راضی به ترک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حاکم جامعه اسلامی موظف است در مقام تزاحم حفظ نظام معیشتی مردم با سایر احکام، حفظ نظام را مقدم بدارد</w:t>
      </w:r>
      <w:r>
        <w:rPr>
          <w:rFonts w:eastAsia="IRNazanin" w:cs="IRNazanin"/>
          <w:color w:val="111111"/>
          <w:sz w:val="28"/>
          <w:szCs w:val="28"/>
          <w:rtl w:val="true"/>
          <w:lang w:bidi="fa-IR"/>
        </w:rPr>
        <w:t>.</w:t>
      </w:r>
    </w:p>
    <w:p>
      <w:pPr>
        <w:pStyle w:val="Heading5"/>
        <w:numPr>
          <w:ilvl w:val="4"/>
          <w:numId w:val="1"/>
        </w:numPr>
        <w:rPr/>
      </w:pPr>
      <w:bookmarkStart w:id="154" w:name="__RefHeading___Toc1832208_581953129"/>
      <w:bookmarkStart w:id="155" w:name="_Toc56"/>
      <w:bookmarkEnd w:id="154"/>
      <w:r>
        <w:rPr>
          <w:rtl w:val="true"/>
        </w:rPr>
        <w:t>ب</w:t>
      </w:r>
      <w:r>
        <w:rPr>
          <w:rtl w:val="true"/>
        </w:rPr>
        <w:t xml:space="preserve">. </w:t>
      </w:r>
      <w:r>
        <w:rPr>
          <w:rtl w:val="true"/>
        </w:rPr>
        <w:t>نظام به معنای حریم کشور اسلامی و مسلمانان</w:t>
      </w:r>
      <w:bookmarkEnd w:id="15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نظام در این معنا به معنای ضرورت حفظ کشور اسلامی و جان و مال و ناموس مسلمانان از خطر تعرض دشمنان اسلام و بیگانگان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یکی از مسائل مسلّم و مورد اتفاق همه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محقق نائینی می‌فرماید</w:t>
      </w:r>
      <w:r>
        <w:rPr>
          <w:rFonts w:eastAsia="IRNazanin" w:cs="IRNazanin"/>
          <w:color w:val="111111"/>
          <w:sz w:val="28"/>
          <w:szCs w:val="28"/>
          <w:rtl w:val="true"/>
          <w:lang w:bidi="fa-IR"/>
        </w:rPr>
        <w:t xml:space="preserve">: </w:t>
      </w:r>
      <w:bookmarkStart w:id="156" w:name="pg5436_41103"/>
    </w:p>
    <w:p>
      <w:pPr>
        <w:pStyle w:val="BookText"/>
        <w:rPr/>
      </w:pPr>
      <w:bookmarkEnd w:id="156"/>
      <w:r>
        <w:rPr>
          <w:rFonts w:ascii="IRNazanin" w:hAnsi="IRNazanin" w:eastAsia="IRNazanin"/>
          <w:color w:val="111111"/>
          <w:sz w:val="28"/>
          <w:sz w:val="28"/>
          <w:szCs w:val="28"/>
          <w:rtl w:val="true"/>
          <w:lang w:bidi="fa-IR"/>
        </w:rPr>
        <w:t>در شریعت مطهّره، حفظ بیضه اسلام را از اهمّ جمیع تکالیف، و سلطنت اسلامیّه را از وظائف و شئون امامت مقرّر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که تمام جهات راجعه به توقّف نظام عالم به اصل سلطنت و توقّف حفظ شرف و قومیّت هر قومی به امارت نوع خودشان، منتهی به دو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حفظ نظامات داخلیّه مملکت و تربیت نوع اهالی و رسانیدن هر ذی حقی به حق خود و منع از تعدی و تطاول آحاد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تحفظ از مداخله اجانب و تحذر از حیل معموله در این باب و تهیه قوّه دفاعیه و استعدادات حربیه و غیر ذلک و این معنی را در لسان متشرعین،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بیضه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وطنش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نائینی،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5"/>
        <w:numPr>
          <w:ilvl w:val="4"/>
          <w:numId w:val="1"/>
        </w:numPr>
        <w:rPr/>
      </w:pPr>
      <w:bookmarkStart w:id="157" w:name="__RefHeading___Toc1832210_581953129"/>
      <w:bookmarkStart w:id="158" w:name="_Toc57"/>
      <w:bookmarkEnd w:id="157"/>
      <w:r>
        <w:rPr>
          <w:rtl w:val="true"/>
        </w:rPr>
        <w:t>ج</w:t>
      </w:r>
      <w:r>
        <w:rPr>
          <w:rtl w:val="true"/>
        </w:rPr>
        <w:t xml:space="preserve">. </w:t>
      </w:r>
      <w:r>
        <w:rPr>
          <w:rtl w:val="true"/>
        </w:rPr>
        <w:t>نظام به معنای حکومت اسلامی</w:t>
      </w:r>
      <w:bookmarkEnd w:id="158"/>
    </w:p>
    <w:p>
      <w:pPr>
        <w:pStyle w:val="BookText"/>
        <w:rPr/>
      </w:pPr>
      <w:r>
        <w:rPr>
          <w:rFonts w:ascii="IRNazanin" w:hAnsi="IRNazanin" w:eastAsia="IRNazanin"/>
          <w:color w:val="111111"/>
          <w:sz w:val="28"/>
          <w:sz w:val="28"/>
          <w:szCs w:val="28"/>
          <w:rtl w:val="true"/>
          <w:lang w:bidi="fa-IR"/>
        </w:rPr>
        <w:t>حفظ نظام در این معنا به معنای حفظ حکومت اسلامی و نظام سیاسی برآمده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حفظ حکومت اسلامی در این معنا به این دلیل است که حفظ اسلام متوقف بر حفظ نظام سیاسی شکل گرفته از آن است و از آنجا که اسلام در حکومت اسلامی تبلور یافته، حفظ حکومت اسلامی در حقیقت حفظ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حفظ نظام در این معنا، لازمه حفظ نظام به معنای اول و دوم نیز هست؛ بدین معنا که حفظ نظام معیشت و کیان اسلام، جز به حفظ حکومت اسلامی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آنچه در وجوب حفظ حکومت اسلامی موضوعیت دارد، حفظ اساس اسلام و معیشت مسلمانان است همان‌گونه که حضرت امام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اسلام یک فریضه است، بالاتر از تمام فرایض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فریضه‌ای بالاتر از حفظ خود اسلام نیست اگر حفظ اسلام جزء فریضه‌های بزرگ است و بزرگ‌ترین فریضه بر همه ما و شما و همه ملت و همه روحانیون، حفظ این جمهوری اسلامی از اعظم فرائض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امام‌خمینی،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در جای دیگری فرمودند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کسانی که در این کشور به خدمت مشغول هستند، این‌ها باید توجه داشته باشند که آبروی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مظهر بزرگش الان جمهوری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حفظ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امام‌خمینی،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حفظ نظام جمهوری اسلامی در این عصر و با وضعی که در دنیا مشاهده می‌شود و با این نشانه‌گیری‌هایی که از چپ و راست و دور و نزدیک نسبت به این مولود شریف می‌شود، از اهم واجبات عقلی و شرعی است که هیچ چیز به آن مزاحمت نمی‌کند و از اموری است که احتمال خلل در آن عقلاً منجز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امام‌خمینی،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نیز در تبیین کلام حضرت امام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اسلام ناب، فکر همیشگی امام بزرگوار ما بود؛ مخصوص دوران جمهوری اسلامی نبود؛ منتها تحقق اسلام ناب، جز با حاکمیت اسلام و تشکیل نظام اسلامی امکان‌پذیر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نظام سیاسی کشور بر پایه شریعت اسلامی و تفکر اسلامی نباشد، امکان ندارد که اسلام بتواند با ستمگران عالم، با زورگویان عالم، با زورگویان یک جامعه، مبارزه واقعی و حقیقی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حراست و صیانت از جمهوری اسلامی را اوجب واجبات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اوجب واجبات، نه از اوجب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واجب‌ترین واجب‌ها، صیانت از جمهوری اسلامی است؛ چون صیانت اسلام، به معنای حقیقی کلمه، وابسته به صیانت از نظام سیاسی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نظام سیاسی،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جمهوری اسلامی را مظهر حاکمیت اسلام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امام، جمهوری اسلامی را دنبال کرد، در راهش آن همه تلاش کرد و با آن شدت و حدت و اقتدار پای جمهوری اسلامی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دنبال قدرت شخصی نبود؛ امام دنبال این نبود که خودش بتواند قدرتی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امام، مسأله اسلام بود؛ لذا پای جمهوری اسلامی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مدل نو را امام به دنیا عرضه کرد؛ یعنی مدل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آیت‌الله خامنه‌ای، </w:t>
      </w:r>
      <w:r>
        <w:rPr>
          <w:rFonts w:eastAsia="IRNazanin" w:cs="IRNazanin"/>
          <w:color w:val="111111"/>
          <w:sz w:val="28"/>
          <w:szCs w:val="28"/>
          <w:lang w:bidi="fa-IR"/>
        </w:rPr>
        <w:t>14/3/89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تصور کرد که حفظ حکومت اسلامی به هر قیمتی و تحت هر شرایطی واجب است، اگر چه با زیر پاگذاشتن احکام اسلام و اساس اسلام؛ زیرا اساساً حفظ نظام اسلامی به منظور حفظ اسلام است و هدف از مصلحت به حفظ اساس اسلام باز می‌گردد و در این میان، خود نظام اسلامی موضوعیتی ندارد، بلکه وسیله‌ای است برای حفظ اسلام و دین، و هیچ مصلحتی بالاتر و مهم‌تر از حفظ اساس اسلام و شریعت مقدس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حضرت امام فرمودند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که شعبه‌ای از ولایت مطلقه رسول‌الله صلی الله علیه و آله است، یکی از احکام اوّلیه اسلام است و مقدّم بر تمام احکام فرعیه، حتی نماز و روزه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می‌تواند مسجد یا منزلی را که در مسیر خیابان است، خراب کند و پول منزل را به صاحبش رد کند</w:t>
      </w:r>
      <w:r>
        <w:rPr>
          <w:rFonts w:eastAsia="IRNazanin" w:cs="IRNazanin"/>
          <w:color w:val="111111"/>
          <w:sz w:val="28"/>
          <w:szCs w:val="28"/>
          <w:rtl w:val="true"/>
          <w:lang w:bidi="fa-IR"/>
        </w:rPr>
        <w:t xml:space="preserve">. </w:t>
      </w:r>
      <w:bookmarkStart w:id="159" w:name="pg5436_41105"/>
    </w:p>
    <w:p>
      <w:pPr>
        <w:pStyle w:val="BookText"/>
        <w:rPr/>
      </w:pPr>
      <w:bookmarkEnd w:id="159"/>
      <w:r>
        <w:rPr>
          <w:rFonts w:ascii="IRNazanin" w:hAnsi="IRNazanin" w:eastAsia="IRNazanin"/>
          <w:color w:val="111111"/>
          <w:sz w:val="28"/>
          <w:sz w:val="28"/>
          <w:szCs w:val="28"/>
          <w:rtl w:val="true"/>
          <w:lang w:bidi="fa-IR"/>
        </w:rPr>
        <w:t>حاکم می‌تواند مساجد را در موقع لزوم تعطیل کند و مسجدی که ضرار باشد، در صورتی که رفع، بدون تخریب نشود،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می‌تواند قراردادهای شرعی را که خود با مردم بسته است، در موقعی که آن قرارداد مخالف مصالح کشور و اسلام باشد، یک‌جانبه لغو کند و می‌تواند هر امری را، چه عبادی یا غیرعبادی، که جریان آن مخالف مصالح اسلام است، از آن، مادامی که چنین است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می‌تواند از حج که از فرائض مهم الهی است، در مواقعی که مخالف صلاح کشور اسلامی دانست، موقّتاً جلوگیری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امام‌خمینی،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Heading4"/>
        <w:numPr>
          <w:ilvl w:val="3"/>
          <w:numId w:val="1"/>
        </w:numPr>
        <w:rPr/>
      </w:pPr>
      <w:bookmarkStart w:id="160" w:name="__RefHeading___Toc1832212_581953129"/>
      <w:bookmarkStart w:id="161" w:name="_Toc58"/>
      <w:bookmarkEnd w:id="160"/>
      <w:r>
        <w:rPr/>
        <w:t>5</w:t>
      </w:r>
      <w:r>
        <w:rPr>
          <w:rtl w:val="true"/>
        </w:rPr>
        <w:t xml:space="preserve">. </w:t>
      </w:r>
      <w:r>
        <w:rPr>
          <w:rtl w:val="true"/>
        </w:rPr>
        <w:t>ساز وکارهای تشخیص مصلحت و راهکارهای نظارت بر آن</w:t>
      </w:r>
      <w:bookmarkEnd w:id="161"/>
    </w:p>
    <w:p>
      <w:pPr>
        <w:pStyle w:val="Heading5"/>
        <w:numPr>
          <w:ilvl w:val="4"/>
          <w:numId w:val="1"/>
        </w:numPr>
        <w:rPr/>
      </w:pPr>
      <w:bookmarkStart w:id="162" w:name="__RefHeading___Toc1832214_581953129"/>
      <w:bookmarkStart w:id="163" w:name="_Toc59"/>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ساز و کارهای در نظر گرفته شده برای تشخیص مصلحت بیانگر ضابطه‌مندی آن و تضمین‌گر تشخیص درست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 در سنجش مصلحت باید از دو ابزار مهم استفاده کند</w:t>
      </w:r>
      <w:r>
        <w:rPr>
          <w:rFonts w:eastAsia="IRNazanin" w:cs="IRNazanin"/>
          <w:color w:val="111111"/>
          <w:sz w:val="28"/>
          <w:szCs w:val="28"/>
          <w:rtl w:val="true"/>
          <w:lang w:bidi="fa-IR"/>
        </w:rPr>
        <w:t>:</w:t>
      </w:r>
    </w:p>
    <w:p>
      <w:pPr>
        <w:pStyle w:val="Heading5"/>
        <w:numPr>
          <w:ilvl w:val="4"/>
          <w:numId w:val="1"/>
        </w:numPr>
        <w:rPr/>
      </w:pPr>
      <w:bookmarkStart w:id="164" w:name="__RefHeading___Toc1832216_581953129"/>
      <w:bookmarkStart w:id="165" w:name="_Toc60"/>
      <w:bookmarkEnd w:id="164"/>
      <w:r>
        <w:rPr/>
        <w:t>1</w:t>
      </w:r>
      <w:r>
        <w:rPr>
          <w:rtl w:val="true"/>
        </w:rPr>
        <w:t xml:space="preserve">. </w:t>
      </w:r>
      <w:r>
        <w:rPr>
          <w:rtl w:val="true"/>
        </w:rPr>
        <w:t>اجتهاد و فقاهت</w:t>
      </w:r>
      <w:bookmarkEnd w:id="165"/>
    </w:p>
    <w:p>
      <w:pPr>
        <w:pStyle w:val="BookText"/>
        <w:rPr/>
      </w:pPr>
      <w:r>
        <w:rPr>
          <w:rFonts w:ascii="IRNazanin" w:hAnsi="IRNazanin" w:eastAsia="IRNazanin"/>
          <w:color w:val="111111"/>
          <w:sz w:val="28"/>
          <w:sz w:val="28"/>
          <w:szCs w:val="28"/>
          <w:rtl w:val="true"/>
          <w:lang w:bidi="fa-IR"/>
        </w:rPr>
        <w:t>ولی فقیه با توجه به برخورداری از ویژگی اجتهاد و فقاهت، توانایی لازم را برای تشخیص مصالح کشور بر اساس مبانی دینی و شرعی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اصول و قواعدی را که بشر به آن‌ها نیاز دارد، بیان کرده است، اما کشف فروعات و تطبیق مصادیق آن با نیازها و مصالح هر زمان، از طریق اجتهاد و استنباط احکام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هماهنگی اسلام با نیازهای روز و نو به نوی بشر و ضرورت‌های زمان در همه عرصه‌ها، با اجتهاد و استنباط احکام از قواعد و اصول مشخص شده، امکان‌پذیر می‌شود و حکم موضوعات مختلف و متنوع، با استفاده از این ظرفیت، در هر زمانی و با توجه به هر شرایطی، روشن خواهد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اجتهاد یا تفقّه در دوره خاتمیّت، وظیفه بسیار حساس و اساسی بر عهده دارد و از شرایط جاوید ماندن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را به حق، نیروی محرّکه اسلام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ابن‌سینا، فیلسوف بزرگ اسلامی، با روشن‌بینی خاصی این مسأله را طرح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کلیات اسلامی، ثابت و لایتغیّر و محدود است، اما حوادث و مسائل، نامحدود و متغیّرند و هر زمانی مقتضیات </w:t>
      </w:r>
      <w:bookmarkStart w:id="166" w:name="pg5436_41106"/>
    </w:p>
    <w:p>
      <w:pPr>
        <w:pStyle w:val="BookText"/>
        <w:rPr/>
      </w:pPr>
      <w:bookmarkEnd w:id="166"/>
      <w:r>
        <w:rPr>
          <w:rFonts w:ascii="IRNazanin" w:hAnsi="IRNazanin" w:eastAsia="IRNazanin"/>
          <w:color w:val="111111"/>
          <w:sz w:val="28"/>
          <w:sz w:val="28"/>
          <w:szCs w:val="28"/>
          <w:rtl w:val="true"/>
          <w:lang w:bidi="fa-IR"/>
        </w:rPr>
        <w:t>و مسائل مخصوص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ضرورت دارد که در هر عصر و زمانی، گروهی متخصّص و عالم به کلیات اسلامی و عارف به مسائل و پیشامدهای زمان، عهده‌دار اجتهاد و استنباط حکم مسائل جدید از کلیات اسلامی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Heading5"/>
        <w:numPr>
          <w:ilvl w:val="4"/>
          <w:numId w:val="1"/>
        </w:numPr>
        <w:rPr/>
      </w:pPr>
      <w:bookmarkStart w:id="167" w:name="__RefHeading___Toc1832218_581953129"/>
      <w:bookmarkStart w:id="168" w:name="_Toc61"/>
      <w:bookmarkEnd w:id="167"/>
      <w:r>
        <w:rPr/>
        <w:t>2</w:t>
      </w:r>
      <w:r>
        <w:rPr>
          <w:rtl w:val="true"/>
        </w:rPr>
        <w:t xml:space="preserve">. </w:t>
      </w:r>
      <w:r>
        <w:rPr>
          <w:rtl w:val="true"/>
        </w:rPr>
        <w:t>نظر مشاوران و کارشناسان</w:t>
      </w:r>
      <w:bookmarkEnd w:id="168"/>
    </w:p>
    <w:p>
      <w:pPr>
        <w:pStyle w:val="BookText"/>
        <w:rPr/>
      </w:pPr>
      <w:r>
        <w:rPr>
          <w:rFonts w:ascii="IRNazanin" w:hAnsi="IRNazanin" w:eastAsia="IRNazanin"/>
          <w:color w:val="111111"/>
          <w:sz w:val="28"/>
          <w:sz w:val="28"/>
          <w:szCs w:val="28"/>
          <w:rtl w:val="true"/>
          <w:lang w:bidi="fa-IR"/>
        </w:rPr>
        <w:t>از سازوکارهای تشخیص مصلحت، استفاده ولی فقیه از نظر مشورتی کارشناسان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مصلحت غیر از خبرگی در تشخیص حکم، نیازمند تشخیص دقیق موضوعات و مصادیق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روند تشخیص مصلحت، طی دو مرحله انجام می‌شود؛ ابتدا گروهی از کارشناسان و متخصصان و مدیران اجرایی، به همراه فقیهان و مجتهدان، موضوعی را بررسی کرده، جوانب مختلف آن را مشخص می‌کنند، و در مرحله بعد، فقیه جامع‌الشرایط درباره حکم شرعی آن موضوع اظهارنظر می‌کند</w:t>
      </w:r>
      <w:r>
        <w:rPr>
          <w:rFonts w:eastAsia="IRNazanin" w:cs="IRNazanin"/>
          <w:color w:val="111111"/>
          <w:sz w:val="28"/>
          <w:szCs w:val="28"/>
          <w:rtl w:val="true"/>
          <w:lang w:bidi="fa-IR"/>
        </w:rPr>
        <w:t>.</w:t>
      </w:r>
    </w:p>
    <w:p>
      <w:pPr>
        <w:pStyle w:val="Heading5"/>
        <w:numPr>
          <w:ilvl w:val="4"/>
          <w:numId w:val="1"/>
        </w:numPr>
        <w:rPr/>
      </w:pPr>
      <w:bookmarkStart w:id="169" w:name="__RefHeading___Toc1832220_581953129"/>
      <w:bookmarkStart w:id="170" w:name="_Toc62"/>
      <w:bookmarkEnd w:id="169"/>
      <w:r>
        <w:rPr/>
        <w:t>3</w:t>
      </w:r>
      <w:r>
        <w:rPr>
          <w:rtl w:val="true"/>
        </w:rPr>
        <w:t xml:space="preserve">. </w:t>
      </w:r>
      <w:r>
        <w:rPr>
          <w:rtl w:val="true"/>
        </w:rPr>
        <w:t>نظارت بر عملکرد ولی فقیه</w:t>
      </w:r>
      <w:bookmarkEnd w:id="170"/>
    </w:p>
    <w:p>
      <w:pPr>
        <w:pStyle w:val="Heading6"/>
        <w:numPr>
          <w:ilvl w:val="5"/>
          <w:numId w:val="1"/>
        </w:numPr>
        <w:rPr/>
      </w:pPr>
      <w:bookmarkStart w:id="171" w:name="__RefHeading___Toc1832222_581953129"/>
      <w:bookmarkStart w:id="172" w:name="_Toc63"/>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راهکارهای نظارت بر ولایت فقیه نیز ضامن ضابطه‌مندی و جلوگیری از هر گونه سوء استفاده احتمالی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نظارت‌ها در دو سطح مطرح می‌شود؛ نظارت درونی و نظارت بیرونی</w:t>
      </w:r>
      <w:r>
        <w:rPr>
          <w:rFonts w:eastAsia="IRNazanin" w:cs="IRNazanin"/>
          <w:color w:val="111111"/>
          <w:sz w:val="28"/>
          <w:szCs w:val="28"/>
          <w:rtl w:val="true"/>
          <w:lang w:bidi="fa-IR"/>
        </w:rPr>
        <w:t>.</w:t>
      </w:r>
    </w:p>
    <w:p>
      <w:pPr>
        <w:pStyle w:val="Heading6"/>
        <w:numPr>
          <w:ilvl w:val="5"/>
          <w:numId w:val="1"/>
        </w:numPr>
        <w:rPr/>
      </w:pPr>
      <w:bookmarkStart w:id="173" w:name="__RefHeading___Toc1832224_581953129"/>
      <w:bookmarkStart w:id="174" w:name="_Toc64"/>
      <w:bookmarkEnd w:id="173"/>
      <w:r>
        <w:rPr/>
        <w:t>1</w:t>
      </w:r>
      <w:r>
        <w:rPr>
          <w:rtl w:val="true"/>
        </w:rPr>
        <w:t xml:space="preserve">. </w:t>
      </w:r>
      <w:r>
        <w:rPr>
          <w:rtl w:val="true"/>
        </w:rPr>
        <w:t>نظارت درونی</w:t>
      </w:r>
      <w:bookmarkEnd w:id="174"/>
    </w:p>
    <w:p>
      <w:pPr>
        <w:pStyle w:val="BookText"/>
        <w:rPr/>
      </w:pPr>
      <w:r>
        <w:rPr>
          <w:rFonts w:ascii="IRNazanin" w:hAnsi="IRNazanin" w:eastAsia="IRNazanin"/>
          <w:color w:val="111111"/>
          <w:sz w:val="28"/>
          <w:sz w:val="28"/>
          <w:szCs w:val="28"/>
          <w:rtl w:val="true"/>
          <w:lang w:bidi="fa-IR"/>
        </w:rPr>
        <w:t>این نظارت ناشی از صفات و ویژگی‌های برجسته ولی فقیه، هم‌چون فقاهت، عدالت و تقواست که احتمال اشتباه و سوء استفاده از منصب و جایگاه رهبری را در وی کاهش می‌دهد و از بین رفتن این ویژگی‌ها، انعزال و سقوط وی از ولایت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حضرت امام فرمودند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ولایت فقیه، آن طوری که اسلام قرار داده است، هیچ کس ضرر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اوصافی که در ولیّ است، در فقیه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اوصاف، خدا او را ولیّ امر قرار داده است و اسلام او را ولیّ امر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اوصاف، نمی‌شود که یک پایش را کنار یک قدر غلط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کلمه دروغ بگوید، یک کلمه، یک قدم بر خلاف بگذارد، آن ولایت را دیگر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امام‌خمینی،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bookmarkStart w:id="175" w:name="pg5436_41107"/>
    </w:p>
    <w:p>
      <w:pPr>
        <w:pStyle w:val="Heading6"/>
        <w:numPr>
          <w:ilvl w:val="5"/>
          <w:numId w:val="1"/>
        </w:numPr>
        <w:rPr/>
      </w:pPr>
      <w:bookmarkStart w:id="176" w:name="__RefHeading___Toc1832226_581953129"/>
      <w:bookmarkStart w:id="177" w:name="_Toc65"/>
      <w:bookmarkEnd w:id="175"/>
      <w:bookmarkEnd w:id="176"/>
      <w:r>
        <w:rPr/>
        <w:t>2</w:t>
      </w:r>
      <w:r>
        <w:rPr>
          <w:rtl w:val="true"/>
        </w:rPr>
        <w:t xml:space="preserve">. </w:t>
      </w:r>
      <w:r>
        <w:rPr>
          <w:rtl w:val="true"/>
        </w:rPr>
        <w:t>نظارت بیرونی</w:t>
      </w:r>
      <w:bookmarkEnd w:id="177"/>
    </w:p>
    <w:p>
      <w:pPr>
        <w:pStyle w:val="BookText"/>
        <w:rPr/>
      </w:pPr>
      <w:r>
        <w:rPr>
          <w:rFonts w:ascii="IRNazanin" w:hAnsi="IRNazanin" w:eastAsia="IRNazanin"/>
          <w:color w:val="111111"/>
          <w:sz w:val="28"/>
          <w:sz w:val="28"/>
          <w:szCs w:val="28"/>
          <w:rtl w:val="true"/>
          <w:lang w:bidi="fa-IR"/>
        </w:rPr>
        <w:t xml:space="preserve">این نظارت خود، در دو سطح مطرح می‌شود؛ نظارت بیرونی خاص، که بر عهدة نمایندگان مجلس خبرگان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شناسایی و نظارت بر عملکرد رهبری کارشناس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نظارت بیرونی عام، که در قالب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 لائمة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معروف و نهی از منکر بر عهدة مردم و علماست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این معیارها و ضوابط، بیانگر ضابطه‌مندی و ارزش‌محوری تشخیص مصلحت در نظام جمهوری اسلامی است که آن را از مصلحت‌اندیشی بی‌ضابطه و غیراخلاقی و فایده‌گرایی شخصی و مانند آن متمایز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جایی برای این گونه اشکالهای بی پایه و اساس وجود ندارد که مصلحت‌گرایی برآمده از ولایت مطلقه فقیه، به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لگام گسیخته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هیچ قیدی مقید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این نظریه، خوب و بد امور، یک‌سره در گرو تشخیص و تصمیم ولی فقیه است، و هیچ قید مستقلی دامنه تشخیص‌ها و تصمیمات ولی فقیه را مقید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آن خسرو کند، شیرین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فقیه تشخیص دهد که دروغ گفتن، بهتان زدن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پایه‌های نظام ضروری است، در آن صورت، انجام این اعمال اخلاقاً برای مؤمنان و مقلّدان، مجاز، و بلکه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بر مبنای این نوع مصلحت‌گرایی لگام‌گسیخته، نهایتاً با بی‌اخلاقی یا هرج و مرج و آنارشی اخلاقی فاصله‌ای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برآمده از نظریه ولایت مطلقه فقیه، در نهایت، نوعی بی‌اخلاقی مقدس‌مآبانه از کار در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w:t>
      </w:r>
      <w:r>
        <w:rPr>
          <w:rFonts w:eastAsia="Times New Roman" w:cs="Times New Roman" w:ascii="Times New Roman" w:hAnsi="Times New Roman"/>
          <w:color w:val="111111"/>
          <w:sz w:val="28"/>
          <w:szCs w:val="28"/>
          <w:lang w:val="en-US" w:bidi="en-US"/>
        </w:rPr>
        <w:t>www.arashnaraghi.org</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1832228_581953129"/>
      <w:bookmarkStart w:id="179" w:name="_Toc66"/>
      <w:bookmarkEnd w:id="178"/>
      <w:r>
        <w:rPr>
          <w:rtl w:val="true"/>
        </w:rPr>
        <w:t>تفاوت مصلحت و فایده‌گرایی</w:t>
      </w:r>
      <w:bookmarkEnd w:id="179"/>
    </w:p>
    <w:p>
      <w:pPr>
        <w:pStyle w:val="BookText"/>
        <w:rPr/>
      </w:pPr>
      <w:r>
        <w:rPr>
          <w:rFonts w:ascii="IRNazanin" w:hAnsi="IRNazanin" w:eastAsia="IRNazanin"/>
          <w:color w:val="111111"/>
          <w:sz w:val="28"/>
          <w:sz w:val="28"/>
          <w:szCs w:val="28"/>
          <w:rtl w:val="true"/>
          <w:lang w:bidi="fa-IR"/>
        </w:rPr>
        <w:t>مصلحت در اندیشه اسلامی با فایده‌گرایی یا سود‌گرایی در غرب و در اندیشه متفکرانی مانند استوارت میل و جرمی بنتام، تفاوت بنیادین دارد؛ زیرا فایده‌گرایی در نگاه این اندیشمندان، بر اساس مبانی غربی، هم‌چون لیبرالیسم، اومانیسم و سکولاریسم استوار است و نوعاً بر فایده و خیر مادی تمرکز دارند و ملاک تشخیص آن، خواست و نظر مردم و خرد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این مکتب، تأمین بیشترین شادی برای بیشترین افراد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مکتب، خواست و نظر اکثریت را ملاک تعیین ارزش‌ها و معیارهای اخلاقی قرار داده است؛ در نتیجه، هر چیزی که بیشترین فایده و سود را برای اکثر مردم فراهم نماید و طبق </w:t>
      </w:r>
      <w:bookmarkStart w:id="180" w:name="pg5436_41108"/>
    </w:p>
    <w:p>
      <w:pPr>
        <w:pStyle w:val="BookText"/>
        <w:rPr/>
      </w:pPr>
      <w:bookmarkEnd w:id="180"/>
      <w:r>
        <w:rPr>
          <w:rFonts w:ascii="IRNazanin" w:hAnsi="IRNazanin" w:eastAsia="IRNazanin"/>
          <w:color w:val="111111"/>
          <w:sz w:val="28"/>
          <w:sz w:val="28"/>
          <w:szCs w:val="28"/>
          <w:rtl w:val="true"/>
          <w:lang w:bidi="fa-IR"/>
        </w:rPr>
        <w:t>خواست آنان باشد، ارزشمند است؛ گرچه بر خلاف معیارها و ارزش‌های اخلاقی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روح و مبانی شریعت بر مصلحت‌سنجی اسلامی حاکم است و احکام و معیارهای شرعی، آن را تعیین می‌کند؛ شریعتی که از سوی خداوندی تنظیم شده است که به مصالح و مفاسد و نیازهای واقعی انسان‌ها آگاهی کامل دارد و هیچ‌گاه تحت تأثیر امیال و خواسته‌های نفسانی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قرار دادن خرد جمعی و خواست اکثریت نمی‌تواند تضمینی برای اخلاقی بودن فایده‌گرایی غربی باشد؛ زیرا خرد جمعی و خواست اکثریت، در عمل، تحت تأثیر و نفوذ صاحبان قدرت و ثروت قرار دارد و حاکمیت نگاه مادی و غلبة امیال و خواهش‌های نفسانی بر آن، موجب شده است که امور ضد اخلاقی و غیرانسانی، هم‌چون همجنس‌بازی نیز مورد پذیرش و تأیید آن قرار گیرند</w:t>
      </w:r>
      <w:r>
        <w:rPr>
          <w:rFonts w:eastAsia="IRNazanin" w:cs="IRNazanin"/>
          <w:color w:val="111111"/>
          <w:sz w:val="28"/>
          <w:szCs w:val="28"/>
          <w:rtl w:val="true"/>
          <w:lang w:bidi="fa-IR"/>
        </w:rPr>
        <w:t>.</w:t>
      </w:r>
    </w:p>
    <w:p>
      <w:pPr>
        <w:pStyle w:val="Heading3"/>
        <w:numPr>
          <w:ilvl w:val="2"/>
          <w:numId w:val="1"/>
        </w:numPr>
        <w:rPr/>
      </w:pPr>
      <w:bookmarkStart w:id="181" w:name="__RefHeading___Toc1832230_581953129"/>
      <w:bookmarkStart w:id="182" w:name="_Toc67"/>
      <w:bookmarkEnd w:id="181"/>
      <w:r>
        <w:rPr>
          <w:rtl w:val="true"/>
        </w:rPr>
        <w:t>جمع‌بندی</w:t>
      </w:r>
      <w:bookmarkEnd w:id="18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مباحث گذشته روشن شد آن دسته از افراد که مصلحت را مساوی با نادیده گرفتن احکام و تعالیم دینی و کوتاه آمدن نظام در عمل به شریعت و زیر پا گذاشتن ارزش ها و اصول اسلامی و اخلاقی و نوعی هرج و مرج تلقی نموده اند ، برداشت صحیحی از مفهوم مصلحت و جایگاه آن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مصلحت در نظام جمهوری اسلامی در چارچوب و حیطه احکام شریعت جای دارد، نه خارج از آن، از این رو نمی‌تواند بر خلاف موازین اسلامی و خارج از چارچوب شریعت و معیارهای اخلاقی باشد و نه تنها ولی فقیه بلکه پیامبر اکرم صلی الله علیه و آله و امامان معصوم علیهم السلام نیز نمی‌توانند بر خلاف موازین و اصول اسلامی و اخلاقی ، احکامی را وضع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اینکه حاکمیت معیارها و ضوابطی، هم‌چون عدم مغایرت با اهداف، احکام و مبانی شریعت، تقدیم اهم بر مهم، رعایت مصالح اسلام و جامعه اسلامی، حفظ نظام اسلامی و در نظر گرفتن ساز و کارهای تشخیص مصلحت و نظارت بر آن، روند مصلحت‌سنجی را در نظام جمهوری اسلامی از هرگونه بی‌ضابطگی و بی‌اخلاقی دور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 هر گونه قضاوت و ارزیابی در مورد مصلحت‌اندیشی در نظام جمهوری اسلامی، باید با توجه به جایگاه مصلحت و ضوابط و معیارهای حاکم بر آن و سازو کارهای تشخیص آن باشد، نه بر اساس برداشت‌های شخصی ، سطحی و غیر علمی و بدون در نظر گرفتن الزامات و ضوابط خاص آن</w:t>
      </w:r>
      <w:r>
        <w:rPr>
          <w:rFonts w:eastAsia="IRNazanin" w:cs="IRNazanin"/>
          <w:color w:val="111111"/>
          <w:sz w:val="28"/>
          <w:szCs w:val="28"/>
          <w:rtl w:val="true"/>
          <w:lang w:bidi="fa-IR"/>
        </w:rPr>
        <w:t xml:space="preserve">. </w:t>
      </w:r>
      <w:bookmarkStart w:id="183" w:name="pg5436_41109"/>
    </w:p>
    <w:p>
      <w:pPr>
        <w:pStyle w:val="Heading3"/>
        <w:numPr>
          <w:ilvl w:val="2"/>
          <w:numId w:val="1"/>
        </w:numPr>
        <w:rPr/>
      </w:pPr>
      <w:bookmarkStart w:id="184" w:name="__RefHeading___Toc1832232_581953129"/>
      <w:bookmarkStart w:id="185" w:name="_Toc68"/>
      <w:bookmarkEnd w:id="183"/>
      <w:bookmarkEnd w:id="184"/>
      <w:r>
        <w:rPr>
          <w:rtl w:val="true"/>
        </w:rPr>
        <w:t>فهرست منابع</w:t>
      </w:r>
      <w:bookmarkEnd w:id="185"/>
    </w:p>
    <w:p>
      <w:pPr>
        <w:pStyle w:val="Heading4"/>
        <w:numPr>
          <w:ilvl w:val="3"/>
          <w:numId w:val="1"/>
        </w:numPr>
        <w:rPr/>
      </w:pPr>
      <w:bookmarkStart w:id="186" w:name="__RefHeading___Toc1832234_581953129"/>
      <w:bookmarkStart w:id="187" w:name="_Toc69"/>
      <w:bookmarkEnd w:id="186"/>
      <w:r>
        <w:rPr>
          <w:rtl w:val="true"/>
        </w:rPr>
        <w:t>الف</w:t>
      </w:r>
      <w:r>
        <w:rPr>
          <w:rtl w:val="true"/>
        </w:rPr>
        <w:t xml:space="preserve">) </w:t>
      </w:r>
      <w:r>
        <w:rPr>
          <w:rtl w:val="true"/>
        </w:rPr>
        <w:t>کتاب‌ها</w:t>
      </w:r>
      <w:bookmarkEnd w:id="1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مکرم، لسان 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الشرتونی، سعید، اقرب الموارد،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دار‌الاسوه،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ولایت فقیه، ولایت فقاهت و عدالت،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اسرا،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اسماعیل بن حماد، الصحاح،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للملایین،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خسروپناه، عبدالحسین، جایگاه مصلحت در حکومت ولایی، مجموعه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و حکومت اسلامی، احکام حکومتی و 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رحمة الله،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گفتمان مصلحت،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اندیشه جوان،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امام سید روح‌الله، البیع،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صحیفه نور،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فرهنگ و ارشاد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صحیفه امام،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رحمة الله،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فقیه،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رحمة الله،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علی بن بابویه، علل الشرایع،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سید محمد‌باقر، صورة عن اقتصاد المجتمع الاسلامی،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محمد‌حسین و دیگران، بحثی درباره مرجعیت و روحانیت،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سهامی انتشار،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عبدالرحمن، تاریخ فلسفه سیاسی غرب،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سیاسی و بین‌المللی،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bookmarkStart w:id="188" w:name="pg5436_41110"/>
    </w:p>
    <w:p>
      <w:pPr>
        <w:pStyle w:val="BookText"/>
        <w:rPr/>
      </w:pPr>
      <w:bookmarkEnd w:id="188"/>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محمد‌هادی، ولایت فقیه،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التمهید،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مجموعه آثار،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نائینی، محمدحسین، تنبیه‌الامة و تنزیه‌الملة،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ورعی،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هادوی تهرانی، مهدی، ولایت فقیه،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اندیشه جوان،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Heading4"/>
        <w:numPr>
          <w:ilvl w:val="3"/>
          <w:numId w:val="1"/>
        </w:numPr>
        <w:rPr/>
      </w:pPr>
      <w:bookmarkStart w:id="189" w:name="__RefHeading___Toc1832236_581953129"/>
      <w:bookmarkStart w:id="190" w:name="_Toc70"/>
      <w:bookmarkEnd w:id="189"/>
      <w:r>
        <w:rPr>
          <w:rtl w:val="true"/>
        </w:rPr>
        <w:t>ب</w:t>
      </w:r>
      <w:r>
        <w:rPr>
          <w:rtl w:val="true"/>
        </w:rPr>
        <w:t xml:space="preserve">) </w:t>
      </w:r>
      <w:r>
        <w:rPr>
          <w:rtl w:val="true"/>
        </w:rPr>
        <w:t>پایگاه اینترنتی</w:t>
      </w:r>
      <w:bookmarkEnd w:id="1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اطلاع رسانی دفتر مقام معظم رهبری، به نشانی </w:t>
      </w:r>
      <w:r>
        <w:rPr>
          <w:rFonts w:eastAsia="Times New Roman" w:cs="Times New Roman" w:ascii="Times New Roman" w:hAnsi="Times New Roman"/>
          <w:color w:val="111111"/>
          <w:sz w:val="28"/>
          <w:szCs w:val="28"/>
          <w:lang w:val="en-US" w:bidi="en-US"/>
        </w:rPr>
        <w:t>www. Leader.ir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شخصی آرش نراقی، نقد اخلاقی نظریه ولایت فقیه به نشانی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www.arashnaraghi.org</w:t>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5436_41112"/>
      <w:bookmarkStart w:id="192" w:name="pg5436_41112"/>
      <w:bookmarkEnd w:id="192"/>
    </w:p>
    <w:p>
      <w:pPr>
        <w:pStyle w:val="Heading2"/>
        <w:numPr>
          <w:ilvl w:val="1"/>
          <w:numId w:val="1"/>
        </w:numPr>
        <w:rPr/>
      </w:pPr>
      <w:bookmarkStart w:id="193" w:name="pg5436_41112"/>
      <w:bookmarkStart w:id="194" w:name="__RefHeading___Toc1832238_581953129"/>
      <w:bookmarkStart w:id="195" w:name="_Toc71"/>
      <w:bookmarkEnd w:id="193"/>
      <w:bookmarkEnd w:id="194"/>
      <w:r>
        <w:rPr>
          <w:rtl w:val="true"/>
        </w:rPr>
        <w:t xml:space="preserve">نگاهی به ادله عقلی ضرورت نبوت </w:t>
      </w:r>
      <w:r>
        <w:rPr>
          <w:rtl w:val="true"/>
        </w:rPr>
        <w:t xml:space="preserve">/ </w:t>
      </w:r>
      <w:r>
        <w:rPr>
          <w:rtl w:val="true"/>
        </w:rPr>
        <w:t>مجید خاموشی</w:t>
      </w:r>
      <w:bookmarkEnd w:id="195"/>
    </w:p>
    <w:p>
      <w:pPr>
        <w:pStyle w:val="Heading3"/>
        <w:numPr>
          <w:ilvl w:val="2"/>
          <w:numId w:val="1"/>
        </w:numPr>
        <w:rPr/>
      </w:pPr>
      <w:bookmarkStart w:id="196" w:name="__RefHeading___Toc1832240_581953129"/>
      <w:bookmarkStart w:id="197" w:name="_Toc72"/>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مجید خاموشی</w:t>
      </w:r>
      <w:r>
        <w:rPr>
          <w:rStyle w:val="FootnoteAnchor"/>
          <w:rtl w:val="true"/>
        </w:rPr>
        <w:footnoteReference w:id="51"/>
      </w:r>
    </w:p>
    <w:p>
      <w:pPr>
        <w:pStyle w:val="Heading3"/>
        <w:numPr>
          <w:ilvl w:val="2"/>
          <w:numId w:val="1"/>
        </w:numPr>
        <w:rPr/>
      </w:pPr>
      <w:bookmarkStart w:id="198" w:name="__RefHeading___Toc1832242_581953129"/>
      <w:bookmarkStart w:id="199" w:name="_Toc73"/>
      <w:bookmarkEnd w:id="198"/>
      <w:r>
        <w:rPr>
          <w:rtl w:val="true"/>
        </w:rPr>
        <w:t>چکیده</w:t>
      </w:r>
      <w:bookmarkEnd w:id="199"/>
    </w:p>
    <w:p>
      <w:pPr>
        <w:pStyle w:val="BookText"/>
        <w:rPr/>
      </w:pPr>
      <w:r>
        <w:rPr>
          <w:rFonts w:ascii="IRNazanin" w:hAnsi="IRNazanin" w:eastAsia="IRNazanin"/>
          <w:color w:val="111111"/>
          <w:sz w:val="28"/>
          <w:sz w:val="28"/>
          <w:szCs w:val="28"/>
          <w:rtl w:val="true"/>
          <w:lang w:bidi="fa-IR"/>
        </w:rPr>
        <w:t xml:space="preserve">اصل نبوت 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بنیادین ادیان الهی است؛ در هیچ دین و مسلکی، یا دست‌کم در هیچ دین الهی، انفکاک میان دین و پیامبر ادعا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نبوت متکی بر یقین به وجود خدای عادل و حکیم است؛ ازاین‌رو مسئله توحید و صفات الهی، همچون عدل و حکمت، در این نوشتار مفروغ‌عنه به حساب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اثبات نبوت‌عامه دلایل محکم عقلی وجود دارد؛ نکته مهم و قابل توجه آن است که عالمان شیعه در بسیاری از این دلائل، بعضی از مقدمات براهین مذکور را مسلّم و مفروغ عنه دانسته و آنها را بررسی نکرده‌اند یا در جایگاه دیگری به اثبات آن پرداخته اند؛ مثلاً وقتی از برهان حکمت الهی در راستای اثبات ضرورت نبوت‌عامه بهره برده‌اند، برای اثبات ناتوانی عقل در رساندن بشر به سعادت و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یکی از مقدمات این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موارد زمینه‌ساز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عقلی ضرورت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سوی برخی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منتقدان، مهم‌ترین براهین عقلی اثبات ضرورت نبوت‌عامه را نقد می‌کنند و اصرار دارند که چنین ضرورتی غیرقابل اثبات است و عقل و تجربیات علمی بشر، به‌تنهایی می‌تواند او را به سرمنزل مقصود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کتاب‌هایی که در سال‌های اخیر با همین موضوع نگارش شده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مبانی نظری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 حجت‌الله نیکویی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مقالات اصرار دارد که اصول موضوعه و پیش‌فرض‌های متکلمان مسلمان برای دفاع از ضرورت نبوت‌عامه، ناتمام و فاقد اعتبار عقلانی است؛ ازاین‌رو در نوشتار حاضر کوشیده‌ایم پیش‌فرض‌های کلامی ضرورت نبوت‌عامه را بررسی و مدلل سازیم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نبوت‌عامه، برهان حکمت، برهان لطف، برهان عدالت، معاد، عقل، تجربة بشری</w:t>
      </w:r>
      <w:r>
        <w:rPr>
          <w:rFonts w:eastAsia="IRNazanin" w:cs="IRNazanin"/>
          <w:color w:val="111111"/>
          <w:sz w:val="28"/>
          <w:szCs w:val="28"/>
          <w:rtl w:val="true"/>
          <w:lang w:bidi="fa-IR"/>
        </w:rPr>
        <w:t xml:space="preserve">. </w:t>
      </w:r>
      <w:bookmarkStart w:id="200" w:name="pg5436_41113"/>
    </w:p>
    <w:p>
      <w:pPr>
        <w:pStyle w:val="Heading3"/>
        <w:numPr>
          <w:ilvl w:val="2"/>
          <w:numId w:val="1"/>
        </w:numPr>
        <w:rPr/>
      </w:pPr>
      <w:bookmarkStart w:id="201" w:name="__RefHeading___Toc1832244_581953129"/>
      <w:bookmarkStart w:id="202" w:name="_Toc74"/>
      <w:bookmarkEnd w:id="200"/>
      <w:bookmarkEnd w:id="201"/>
      <w:r>
        <w:rPr>
          <w:rtl w:val="true"/>
        </w:rPr>
        <w:t>روش پاسخگویی</w:t>
      </w:r>
      <w:bookmarkEnd w:id="202"/>
    </w:p>
    <w:p>
      <w:pPr>
        <w:pStyle w:val="BookText"/>
        <w:rPr/>
      </w:pPr>
      <w:r>
        <w:rPr>
          <w:rFonts w:ascii="IRNazanin" w:hAnsi="IRNazanin" w:eastAsia="IRNazanin"/>
          <w:color w:val="111111"/>
          <w:sz w:val="28"/>
          <w:sz w:val="28"/>
          <w:szCs w:val="28"/>
          <w:rtl w:val="true"/>
          <w:lang w:bidi="fa-IR"/>
        </w:rPr>
        <w:t>شایان ذکر است که برای پاسخگویی به شبهات مذکور، دو روش به کار گرفته شده است ابتدا، به مسائل کلی و مهمی که در نوشتار مزبور بر آن تکیه شده، پاسخ داده شده، و در مرحله بعد، ذیل هر کدام از نقدها، پاسخ‌های مناسبی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تلفیق این دو روش کلی‌نگر و جزئی‌بین، باعث شده است تا خواننده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و مواجهه با پاسخ جزئی و تک گزاره به شبهات از کلیت بحث و اشکال اساسی به آن خالی الذهن نباشد و گمان نکند که شبهه دارای اشکالات اساسی نیست و همچنین در مواجهه با پاسخ های کلی، از تطبیق آن بر اشکالات وارده؛ مطمئن شده و کارآیی این کلیات را در پاسخ به تک تک شبهات به خوبی دریابد و احساس نشود که به کلی گویی بسنده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خواننده با دیدن پاسخ شبهات به صورت کلی از کلیت بحث و اشکالات اساسی، خالی‌الذهن نباشد و سپس با دیدن پاسخ‌های جزئی، از تطبیق پاسخ‌های کلی بر اشکالات وارده و کارایی آن در پاسخ به تک تک شبهات مطمئن شود</w:t>
      </w:r>
      <w:r>
        <w:rPr>
          <w:rFonts w:eastAsia="IRNazanin" w:cs="IRNazanin"/>
          <w:color w:val="111111"/>
          <w:sz w:val="28"/>
          <w:szCs w:val="28"/>
          <w:rtl w:val="true"/>
          <w:lang w:bidi="fa-IR"/>
        </w:rPr>
        <w:t>.</w:t>
      </w:r>
    </w:p>
    <w:p>
      <w:pPr>
        <w:pStyle w:val="Heading3"/>
        <w:numPr>
          <w:ilvl w:val="2"/>
          <w:numId w:val="1"/>
        </w:numPr>
        <w:rPr/>
      </w:pPr>
      <w:bookmarkStart w:id="203" w:name="__RefHeading___Toc1832246_581953129"/>
      <w:bookmarkStart w:id="204" w:name="_Toc75"/>
      <w:bookmarkEnd w:id="203"/>
      <w:r>
        <w:rPr>
          <w:rtl w:val="true"/>
        </w:rPr>
        <w:t>پیشینه بحث و اشکال</w:t>
      </w:r>
      <w:bookmarkEnd w:id="204"/>
    </w:p>
    <w:p>
      <w:pPr>
        <w:pStyle w:val="BookText"/>
        <w:rPr/>
      </w:pPr>
      <w:r>
        <w:rPr>
          <w:rFonts w:ascii="IRNazanin" w:hAnsi="IRNazanin" w:eastAsia="IRNazanin"/>
          <w:color w:val="111111"/>
          <w:sz w:val="28"/>
          <w:sz w:val="28"/>
          <w:szCs w:val="28"/>
          <w:rtl w:val="true"/>
          <w:lang w:bidi="fa-IR"/>
        </w:rPr>
        <w:t>یکی از سؤالاتی که درباره انبیاء الهی و رسالت آنان ممکن است مطرح شود، علت نیاز به چنین انسان هایی است که از سوی خداوند و با ادعای هدایت و برای رساندن افراد و جامعه به درجات بالاتر و برتر؛ در جوامع بشری ظهور و بروز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از این جا نشأت می گیرد که با توجه به عقل و فهم و فطرت انسانی که همزاد آفرینش انسان است و با این ابزار به درستی می تواند راه را از چاه تشخیص داده و سعادت و رشد خود را مدیریت و برنامه ریزی کند، چه نیار به ابزار دیگری برای هدایت اوست که انسان برای رسیدن به هدف؛ باید از آن تبعیت 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هجدهم که عصر عقل و روشنگری نامیده شده، شاهد جهش و پیشرفت فوق‌العاده انسان در عرصه علم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انسان توانست سلطه و قدرت خود را بر نظام طبیعت تحمیل کند و در پی آن، عالمان نظری هم‌چون دانشمندان و تجربه‌گرایان مدعی رشد و بلوغ عقل در حوزه دین شدند؛ تا آن‌جا که اعلام کردند انسان برای شناخت مقام الهی قدسی، احتیاجی به شریعت و دین آسمانی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خداپرستان طبیعی، اندیشه مزبور </w:t>
      </w:r>
      <w:bookmarkStart w:id="205" w:name="pg5436_41114"/>
    </w:p>
    <w:p>
      <w:pPr>
        <w:pStyle w:val="BookText"/>
        <w:rPr/>
      </w:pPr>
      <w:bookmarkEnd w:id="205"/>
      <w:r>
        <w:rPr>
          <w:rFonts w:ascii="IRNazanin" w:hAnsi="IRNazanin" w:eastAsia="IRNazanin"/>
          <w:color w:val="111111"/>
          <w:sz w:val="28"/>
          <w:sz w:val="28"/>
          <w:szCs w:val="28"/>
          <w:rtl w:val="true"/>
          <w:lang w:bidi="fa-IR"/>
        </w:rPr>
        <w:t>را تبلیغ و ترویج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پذیرش مرجعیت و حجیّت ادیان و کتب آسمانی سرباز می‌زدند و معتقد بودند که عقل نباید در قید و بند خطوط قرمزی مثل کتاب مقدس و کلیسا 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قرن، با ظهور نهضت روشنگری، اندیشة بسندگی به عقل و تجربه در همه شاخه‌های علوم، قوّت گرفت و در چنین فضایی، الهیات طبیعی و تفکّر دئیسم</w:t>
      </w:r>
      <w:r>
        <w:rPr>
          <w:rStyle w:val="FootnoteAnchor"/>
          <w:rtl w:val="true"/>
        </w:rPr>
        <w:footnoteReference w:id="52"/>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دائرةالمعارف راتلج ضمن ارائه دو معنا از دئیسم، آن‌ها را با هم مقایسه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معروفش، اظهار می‌دارد که یک موجود متعالی، جهان را آفریده، اما سپس مانند یک مالک غایب از ملک، آن را رها کرده تا خودش به کار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دئیسم در معنای صحیحش به یک خالق الهی برای جهان اعتراف می‌کند، اما هر نوع وحی الهی را رد می‌کند و اعتقاد دارد عقل بشر به تنهایی کافی است تا برای ما یک زندگی دینی و با اصول اخلاقی صحیح فراهم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کریمی، آشنایی با مکتب دئیسم،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چنین رهیافتی، بشر خودکفاست و می‌تواند همه مشکلات خود را حل کند و هیچ منبع معتبر دیگری وجود ندارد که بتوان با توسل به آن و با اعتقاد به حجیت آن، مشکلات بشر را حل کرد؛ زیرا عقل می‌تواند هم احتیاجات انسان را بشناسد و هم راه برآوردن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اتکا بر عقل در کشف راه‌های زندگی سعادتمندانه و رسیدن به کمال اخروی، مطلب جدیدی نیست و مشابه آن در قرون اخیر در غرب مطرح بوده است</w:t>
      </w:r>
      <w:r>
        <w:rPr>
          <w:rFonts w:eastAsia="IRNazanin" w:cs="IRNazanin"/>
          <w:color w:val="111111"/>
          <w:sz w:val="28"/>
          <w:szCs w:val="28"/>
          <w:rtl w:val="true"/>
          <w:lang w:bidi="fa-IR"/>
        </w:rPr>
        <w:t>.</w:t>
      </w:r>
    </w:p>
    <w:p>
      <w:pPr>
        <w:pStyle w:val="Heading3"/>
        <w:numPr>
          <w:ilvl w:val="2"/>
          <w:numId w:val="1"/>
        </w:numPr>
        <w:rPr/>
      </w:pPr>
      <w:bookmarkStart w:id="206" w:name="__RefHeading___Toc1832248_581953129"/>
      <w:bookmarkStart w:id="207" w:name="_Toc76"/>
      <w:bookmarkEnd w:id="206"/>
      <w:r>
        <w:rPr>
          <w:rtl w:val="true"/>
        </w:rPr>
        <w:t xml:space="preserve">نقد کتاب </w:t>
      </w:r>
      <w:r>
        <w:rPr>
          <w:rtl w:val="true"/>
        </w:rPr>
        <w:t>«</w:t>
      </w:r>
      <w:r>
        <w:rPr>
          <w:rtl w:val="true"/>
        </w:rPr>
        <w:t>نقد مبانی نظری نبوت</w:t>
      </w:r>
      <w:r>
        <w:rPr>
          <w:rtl w:val="true"/>
        </w:rPr>
        <w:t>»</w:t>
      </w:r>
      <w:bookmarkEnd w:id="207"/>
    </w:p>
    <w:p>
      <w:pPr>
        <w:pStyle w:val="Heading4"/>
        <w:numPr>
          <w:ilvl w:val="3"/>
          <w:numId w:val="1"/>
        </w:numPr>
        <w:rPr/>
      </w:pPr>
      <w:bookmarkStart w:id="208" w:name="__RefHeading___Toc1832250_581953129"/>
      <w:bookmarkStart w:id="209" w:name="_Toc77"/>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 xml:space="preserve">نویسندۀ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مبانی نظری نبوت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در صدد ابطال دلائل عقلی اثبات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چهار دلیل اقامه شده بر ادله ضرورت نبوت را که همان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لطف،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واسطه میان خدا و انسان،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عنایی خداوند به نظام احسن است را بیان کرده و مقدمات و مبانی آن را نقد و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ثقل مطالب ایشان که در نقدها بسیار مورد استفاده قرار گرفته است، دو 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اثبات عقلی و پیشینی معاد است، لذا مفاهیمی همانند سعادت اخروی در تعاریف و براهین اثبات ضرورت نبوت را مورد مناقشه قرار میدهد</w:t>
      </w:r>
      <w:r>
        <w:rPr>
          <w:rFonts w:eastAsia="IRNazanin" w:cs="IRNazanin"/>
          <w:color w:val="111111"/>
          <w:sz w:val="28"/>
          <w:szCs w:val="28"/>
          <w:rtl w:val="true"/>
          <w:lang w:bidi="fa-IR"/>
        </w:rPr>
        <w:t>.</w:t>
      </w:r>
      <w:r>
        <w:rPr>
          <w:rStyle w:val="FootnoteAnchor"/>
          <w:rtl w:val="true"/>
        </w:rPr>
        <w:footnoteReference w:id="5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عقل و فطرت و وجدان انسانی در کشف و شناخت راه رسیدن به سعادت و کمال</w:t>
      </w:r>
      <w:r>
        <w:rPr>
          <w:rFonts w:eastAsia="IRNazanin" w:cs="IRNazanin"/>
          <w:color w:val="111111"/>
          <w:sz w:val="28"/>
          <w:szCs w:val="28"/>
          <w:rtl w:val="true"/>
          <w:lang w:bidi="fa-IR"/>
        </w:rPr>
        <w:t xml:space="preserve">. </w:t>
      </w:r>
      <w:bookmarkStart w:id="210" w:name="pg5436_41115"/>
    </w:p>
    <w:p>
      <w:pPr>
        <w:pStyle w:val="BookText"/>
        <w:rPr/>
      </w:pPr>
      <w:bookmarkEnd w:id="210"/>
      <w:r>
        <w:rPr>
          <w:rFonts w:ascii="IRNazanin" w:hAnsi="IRNazanin" w:eastAsia="IRNazanin"/>
          <w:color w:val="111111"/>
          <w:sz w:val="28"/>
          <w:sz w:val="28"/>
          <w:szCs w:val="28"/>
          <w:rtl w:val="true"/>
          <w:lang w:bidi="fa-IR"/>
        </w:rPr>
        <w:t xml:space="preserve">از این جهت؛ سه مقوله معاد، عقل و اخلاق به عنوان کلیات مورد بررسی قرار گرفته و تمامی اشکالات مستشکل به این سه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کتاب و در براهین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ذیل عنوان مربوطه پاسخ داده شده است، سپس به صورت جزئی و مجزا به اشکالات ایشان به چهار دلیل اثبات ضرورت نبوت که در بالا آمد، پرداخته شده و پاسخ داده شده است</w:t>
      </w:r>
      <w:r>
        <w:rPr>
          <w:rFonts w:eastAsia="IRNazanin" w:cs="IRNazanin"/>
          <w:color w:val="111111"/>
          <w:sz w:val="28"/>
          <w:szCs w:val="28"/>
          <w:rtl w:val="true"/>
          <w:lang w:bidi="fa-IR"/>
        </w:rPr>
        <w:t>.</w:t>
      </w:r>
    </w:p>
    <w:p>
      <w:pPr>
        <w:pStyle w:val="Heading4"/>
        <w:numPr>
          <w:ilvl w:val="3"/>
          <w:numId w:val="1"/>
        </w:numPr>
        <w:rPr/>
      </w:pPr>
      <w:bookmarkStart w:id="211" w:name="__RefHeading___Toc1832252_581953129"/>
      <w:bookmarkStart w:id="212" w:name="_Toc78"/>
      <w:bookmarkEnd w:id="211"/>
      <w:r>
        <w:rPr/>
        <w:t>1</w:t>
      </w:r>
      <w:r>
        <w:rPr>
          <w:rtl w:val="true"/>
        </w:rPr>
        <w:t xml:space="preserve">. </w:t>
      </w:r>
      <w:r>
        <w:rPr>
          <w:rtl w:val="true"/>
        </w:rPr>
        <w:t xml:space="preserve">معاد </w:t>
      </w:r>
      <w:r>
        <w:rPr>
          <w:rtl w:val="true"/>
        </w:rPr>
        <w:t>(</w:t>
      </w:r>
      <w:r>
        <w:rPr>
          <w:rtl w:val="true"/>
        </w:rPr>
        <w:t>دلایل عقلی اثبات معاد</w:t>
      </w:r>
      <w:r>
        <w:rPr>
          <w:rtl w:val="true"/>
        </w:rPr>
        <w:t>)</w:t>
      </w:r>
      <w:bookmarkEnd w:id="212"/>
    </w:p>
    <w:p>
      <w:pPr>
        <w:pStyle w:val="Heading5"/>
        <w:numPr>
          <w:ilvl w:val="4"/>
          <w:numId w:val="1"/>
        </w:numPr>
        <w:rPr/>
      </w:pPr>
      <w:bookmarkStart w:id="213" w:name="__RefHeading___Toc1832254_581953129"/>
      <w:bookmarkStart w:id="214" w:name="_Toc79"/>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به دلائل پیش گفته ابتدا لازم است دلائل عقلی اثبات معاد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در خصوص معاد به زعم عدم اثبات عقلی و پیشینی آن، مفاهیمی همانند سعادت اخروی را در تعاریف و استدلالات خود، مورد مناقشه قرار داده است که نقد و بررسی آن را با ذکر مقدمه‌ای آغاز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مهمی که از دیرباز مورد توجه عقلا و فلاسفه بوده، مسأله معاد و زندگی بعد از مرگ و تبیین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مفهوم معاد، نظرات مختلفی بیان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رجوع و بازگشت به موطن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بعد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وردیخانی،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دیگری همانند دنیا و اجتماع انسان‌ها از اولین تا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نفس به سوی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صدرالدین شیرازی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انتقال روح از عالم شهادت به عالم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ابراهیمی دینانی،</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نفوس جزئی به سوی نفس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ابن‌عربی، بی‌تا،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در صدد آن نیستیم که از معاد معهود در اسلام و ادیان آسمانی یا برخی از مسائل آن، مثل معاد جسمانی و بقای نفس صحبت کنیم، بلکه اصل معاد، به معنای جایگاهی برای إکمال جزا و عقاب با خصوصیاتی فراتر از دنیای مادی، مورد توجه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اثبات معاد، ادله متعددی بیان شده است؛ اما از آن‌جا که در بحث‌های پیشین و مورد قبول مستشکل، خداوندی حکیم و عادل اثبات شده است، تنها به ادله‌ای می‌پردازیم که از راه توحید و صفات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قبول مستشکل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اثبات باشند</w:t>
      </w:r>
      <w:r>
        <w:rPr>
          <w:rFonts w:eastAsia="IRNazanin" w:cs="IRNazanin"/>
          <w:color w:val="111111"/>
          <w:sz w:val="28"/>
          <w:szCs w:val="28"/>
          <w:rtl w:val="true"/>
          <w:lang w:bidi="fa-IR"/>
        </w:rPr>
        <w:t xml:space="preserve">. </w:t>
      </w:r>
      <w:bookmarkStart w:id="215" w:name="pg5436_41116"/>
    </w:p>
    <w:p>
      <w:pPr>
        <w:pStyle w:val="Heading5"/>
        <w:numPr>
          <w:ilvl w:val="4"/>
          <w:numId w:val="1"/>
        </w:numPr>
        <w:rPr/>
      </w:pPr>
      <w:bookmarkStart w:id="216" w:name="__RefHeading___Toc1832256_581953129"/>
      <w:bookmarkStart w:id="217" w:name="_Toc80"/>
      <w:bookmarkEnd w:id="215"/>
      <w:bookmarkEnd w:id="216"/>
      <w:r>
        <w:rPr/>
        <w:t>1</w:t>
      </w:r>
      <w:r>
        <w:rPr>
          <w:rtl w:val="true"/>
        </w:rPr>
        <w:t xml:space="preserve">. </w:t>
      </w:r>
      <w:r>
        <w:rPr/>
        <w:t>1</w:t>
      </w:r>
      <w:r>
        <w:rPr>
          <w:rtl w:val="true"/>
        </w:rPr>
        <w:t xml:space="preserve">. </w:t>
      </w:r>
      <w:r>
        <w:rPr>
          <w:rtl w:val="true"/>
        </w:rPr>
        <w:t>برهان عدالت</w:t>
      </w:r>
      <w:bookmarkEnd w:id="217"/>
    </w:p>
    <w:p>
      <w:pPr>
        <w:pStyle w:val="BookText"/>
        <w:rPr/>
      </w:pPr>
      <w:r>
        <w:rPr>
          <w:rFonts w:ascii="IRNazanin" w:hAnsi="IRNazanin" w:eastAsia="IRNazanin"/>
          <w:color w:val="111111"/>
          <w:sz w:val="28"/>
          <w:sz w:val="28"/>
          <w:szCs w:val="28"/>
          <w:rtl w:val="true"/>
          <w:lang w:bidi="fa-IR"/>
        </w:rPr>
        <w:t>انسان موجودی صاحب‌اختیار است؛ ازاین‌رو همه انسان‌ها در انتخاب و انجام کارهای خوب و بد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کسانی یافت می‌شوند که تمام عمر خود را صرف عبادت خدا و خدمت به بندگان او می‌کنند و در مقابل، تبهکارانی دیده می‌شوند که برای رسیدن به هوس‌های خودشان، بدترین ستم‌ها را در حق خود و دیگران روا می‌دارند و زشت‌ترین جنایت‌ها و ظلم‌ها را مرتکب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هدف از آفرینش انسان و مجهز ساختن او به نیروی اراده و انتخاب، فراهم کردن زمینه برای رفتارهای گوناگون و قراردادن وی بر دو راهی‌های حقیقت و باطل و خیر و شر، این است که در معرض آزمایش‌های فراوان قرار گیرد و مسیر تکامل خود را با اراده و اختیار برگزیند تا به پاداش یا کیفر اعمال اختیاری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می‌بینیم که نیکوکاران و تبهکاران، در این جهان، به پاداش و کیفر متناسب با اعمالشان نمی‌رسند و چه بسا تبهکارانی که از نعمت‌های فراوانی برخوردار بوده و هستند؛ زیرا اساساً زندگی دنیا ظرفیت پاداش و کیفر بسیاری از کارها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جهان می‌توان جنایت‌کاری را که هزاران انسان بی‌گناه به دست او کشته شده‌اند، جز یک بار قصاص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سایر جنایاتش بی‌کیفر می‌ماند، و این درحالی است که عدل الهی اقتضا می‌کند که هر کس کوچکترین کار خوب یا بدی انجام دهد، به نتیجه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جهان دیگری باشد و هر فردی به آنچه از پاداش و کیفر و اعمال خود، استحقاق دارد برسد تا عدالت الهی تحقق عینی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405</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ما در آن زندگی می‌کنیم، به دلیل محدودیت‌هایش، ظرفیت اجرای کامل عدل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شخصی را که دستش به خون هزاران هزار انسان بی‌گناه آلوده است، به سزای اعمالش رساند؟ اشکال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قصاصی که از طرف شریعت به او داده می‌شود، به معنای جزای کامل اوست؛ چرا که اولاً هنوز شریعتی به اثبات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حکم قصاص به معنای جزای کامل نیست و ثالثاً وجدان انسان‌ها که خداوند را عادل و حکیم می‌داند نمی‌پذیرد که چنین شخصی بدون محاکمه یا با محاکمه و تحمل چند سال زندان یا حداکثر قصاص نفس، از زیر بار آن همه ظلم و تعدی خلاص شود</w:t>
      </w:r>
      <w:r>
        <w:rPr>
          <w:rFonts w:eastAsia="IRNazanin" w:cs="IRNazanin"/>
          <w:color w:val="111111"/>
          <w:sz w:val="28"/>
          <w:szCs w:val="28"/>
          <w:rtl w:val="true"/>
          <w:lang w:bidi="fa-IR"/>
        </w:rPr>
        <w:t xml:space="preserve">. </w:t>
      </w:r>
      <w:bookmarkStart w:id="218" w:name="pg5436_41117"/>
    </w:p>
    <w:p>
      <w:pPr>
        <w:pStyle w:val="BookText"/>
        <w:rPr/>
      </w:pPr>
      <w:bookmarkEnd w:id="218"/>
      <w:r>
        <w:rPr>
          <w:rFonts w:ascii="IRNazanin" w:hAnsi="IRNazanin" w:eastAsia="IRNazanin"/>
          <w:color w:val="111111"/>
          <w:sz w:val="28"/>
          <w:sz w:val="28"/>
          <w:szCs w:val="28"/>
          <w:rtl w:val="true"/>
          <w:lang w:bidi="fa-IR"/>
        </w:rPr>
        <w:t>از آن طرف، کسانی هستند که برای آرامش و آسایش مردم، در راه خداوند تلاش کرده خود را از بسیاری از نعمت‌ها محروم می‌کنند، گاهی با گذشتن از جان خود، برای جامعه‌شان، سلوک در راه خدا</w:t>
      </w:r>
      <w:r>
        <w:rPr>
          <w:rStyle w:val="FootnoteAnchor"/>
          <w:rtl w:val="true"/>
        </w:rPr>
        <w:footnoteReference w:id="55"/>
      </w:r>
      <w:r>
        <w:rPr>
          <w:rFonts w:ascii="IRNazanin" w:hAnsi="IRNazanin" w:eastAsia="IRNazanin"/>
          <w:color w:val="111111"/>
          <w:sz w:val="28"/>
          <w:sz w:val="28"/>
          <w:szCs w:val="28"/>
          <w:rtl w:val="true"/>
          <w:lang w:bidi="fa-IR"/>
        </w:rPr>
        <w:t>و عزت و آرامش را هدیه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هیچ پاداش دنیوی نمی‌تواند جبران‌کنندۀ از خود‌گذشتگی کسی باشد که دیگر در این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جایی غیر از این دنیا باشد که در آن، جزا یا پاداش کامل اعمال،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جهتی دیگر چه بسیار آراء و نظرات باطلی که براساس آن، فرقه‌ها و مسلک‌های گوناگون شکل گرفته و موجب گمراهی انسان‌های بسیاری شده‌اند، اما نادرستی آن‌ها هنوز مشخص نشده و طرفداران آن‌ها با یقین به صحت عقایدشان از دنیا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بخواهد به عدالت رفتار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فرض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 مطلق خود را در جایی به نمایش بگذارد، ابتدا باید بین حق و باطل، داوری نماید؛ یعنی بطلان آن‌چه را که عده‌ای حق می‌دانستند، مشخص، و آن‌چه را واقعاً حق است، نمایان کند تا بتواند به معتقدین آن‌ها، جزا یا پاداش کامل و در خور شأن بدهد و آن‌ها را از صحت و سقم مدعاهایشان مطلع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صفت دیگری برای خداوند اثبات می شود زیرا خداوند عادل و حکیم، که منبع حق و حق مطلق است، تنها اوست که می داند و می تواند بین حق و باطل داوری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اوست که می تواند جزاء و پاداش کامل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عدالت خداوند اقتضا دارد که به بندگانش ظلم نکند و نظامی بیافریند که در مجموع، نظام احسن باشد؛ نه آن که در آن، صالح و طالح سرنوشتی مشابه داشته باشند و فرقی در عاقبت ظالم و مظلوم وجود نداشته باشد</w:t>
      </w:r>
      <w:r>
        <w:rPr>
          <w:rFonts w:eastAsia="IRNazanin" w:cs="IRNazanin"/>
          <w:color w:val="111111"/>
          <w:sz w:val="28"/>
          <w:szCs w:val="28"/>
          <w:rtl w:val="true"/>
          <w:lang w:bidi="fa-IR"/>
        </w:rPr>
        <w:t>.</w:t>
      </w:r>
    </w:p>
    <w:p>
      <w:pPr>
        <w:pStyle w:val="Heading5"/>
        <w:numPr>
          <w:ilvl w:val="4"/>
          <w:numId w:val="1"/>
        </w:numPr>
        <w:rPr/>
      </w:pPr>
      <w:bookmarkStart w:id="219" w:name="__RefHeading___Toc1832258_581953129"/>
      <w:bookmarkStart w:id="220" w:name="_Toc81"/>
      <w:bookmarkEnd w:id="219"/>
      <w:r>
        <w:rPr/>
        <w:t>2</w:t>
      </w:r>
      <w:r>
        <w:rPr>
          <w:rtl w:val="true"/>
        </w:rPr>
        <w:t xml:space="preserve">. </w:t>
      </w:r>
      <w:r>
        <w:rPr/>
        <w:t>1</w:t>
      </w:r>
      <w:r>
        <w:rPr>
          <w:rtl w:val="true"/>
        </w:rPr>
        <w:t xml:space="preserve">. </w:t>
      </w:r>
      <w:r>
        <w:rPr>
          <w:rtl w:val="true"/>
        </w:rPr>
        <w:t>برهان حکمت</w:t>
      </w:r>
      <w:bookmarkEnd w:id="220"/>
    </w:p>
    <w:p>
      <w:pPr>
        <w:pStyle w:val="BookText"/>
        <w:rPr/>
      </w:pPr>
      <w:r>
        <w:rPr>
          <w:rFonts w:ascii="IRNazanin" w:hAnsi="IRNazanin" w:eastAsia="IRNazanin"/>
          <w:color w:val="111111"/>
          <w:sz w:val="28"/>
          <w:sz w:val="28"/>
          <w:szCs w:val="28"/>
          <w:rtl w:val="true"/>
          <w:lang w:bidi="fa-IR"/>
        </w:rPr>
        <w:t>یکی از تقریرهای برهان حکمت بدین‌گونه است که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غرایز اصیل انسان، حبّ بقا و جاودانگی است که حکم نیروی محرّکی را دارد که او را به‌سوی ابدیّت سوق می‌دهد و همواره بر شتاب حرکتش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دوست ندارد که از بین برود و دلیل این‌که برخی از مرگ می‌ترسند و از آن فراری هستند، این است که گمان می‌کنند مرگ پایان کار است و با آن نیست و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چنین میلی در فطرت انسان‌ها، هنگامی با حکمت الهی سازگار است که جایی برای ظهور و بروز آن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221" w:name="pg5436_41118"/>
    </w:p>
    <w:p>
      <w:pPr>
        <w:pStyle w:val="BookText"/>
        <w:rPr/>
      </w:pPr>
      <w:bookmarkEnd w:id="221"/>
      <w:r>
        <w:rPr>
          <w:rFonts w:ascii="IRNazanin" w:hAnsi="IRNazanin" w:eastAsia="IRNazanin"/>
          <w:color w:val="111111"/>
          <w:sz w:val="28"/>
          <w:sz w:val="28"/>
          <w:szCs w:val="28"/>
          <w:rtl w:val="true"/>
          <w:lang w:bidi="fa-IR"/>
        </w:rPr>
        <w:t>بنابر دلایلی که گفته شد، اصل معاد و ضرورت آن، با استفاده از عقل، به خوبی قابل اثبات است و برخلاف آن‌چه مستشکل ادعا کرده،</w:t>
      </w:r>
      <w:r>
        <w:rPr>
          <w:rStyle w:val="FootnoteAnchor"/>
          <w:rtl w:val="true"/>
        </w:rPr>
        <w:footnoteReference w:id="56"/>
      </w:r>
      <w:r>
        <w:rPr>
          <w:rFonts w:ascii="IRNazanin" w:hAnsi="IRNazanin" w:eastAsia="IRNazanin"/>
          <w:color w:val="111111"/>
          <w:sz w:val="28"/>
          <w:sz w:val="28"/>
          <w:szCs w:val="28"/>
          <w:rtl w:val="true"/>
          <w:lang w:bidi="fa-IR"/>
        </w:rPr>
        <w:t xml:space="preserve">جزئیات آن، مانند احقاق حق مظلومان و جزا و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برهان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حیات ابدی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برهان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تنها با کمک عقل اثبات شدنی است</w:t>
      </w:r>
      <w:r>
        <w:rPr>
          <w:rFonts w:eastAsia="IRNazanin" w:cs="IRNazanin"/>
          <w:color w:val="111111"/>
          <w:sz w:val="28"/>
          <w:szCs w:val="28"/>
          <w:rtl w:val="true"/>
          <w:lang w:bidi="fa-IR"/>
        </w:rPr>
        <w:t>.</w:t>
      </w:r>
    </w:p>
    <w:p>
      <w:pPr>
        <w:pStyle w:val="Heading5"/>
        <w:numPr>
          <w:ilvl w:val="4"/>
          <w:numId w:val="1"/>
        </w:numPr>
        <w:rPr/>
      </w:pPr>
      <w:bookmarkStart w:id="222" w:name="__RefHeading___Toc1832260_581953129"/>
      <w:bookmarkStart w:id="223" w:name="_Toc82"/>
      <w:bookmarkEnd w:id="222"/>
      <w:r>
        <w:rPr/>
        <w:t>3</w:t>
      </w:r>
      <w:r>
        <w:rPr>
          <w:rtl w:val="true"/>
        </w:rPr>
        <w:t xml:space="preserve">. </w:t>
      </w:r>
      <w:r>
        <w:rPr/>
        <w:t>1</w:t>
      </w:r>
      <w:r>
        <w:rPr>
          <w:rtl w:val="true"/>
        </w:rPr>
        <w:t xml:space="preserve">. </w:t>
      </w:r>
      <w:r>
        <w:rPr>
          <w:rtl w:val="true"/>
        </w:rPr>
        <w:t xml:space="preserve">بررسی اشکالات مرتبط با این بحث </w:t>
      </w:r>
      <w:r>
        <w:rPr>
          <w:rtl w:val="true"/>
        </w:rPr>
        <w:t>(</w:t>
      </w:r>
      <w:r>
        <w:rPr>
          <w:rtl w:val="true"/>
        </w:rPr>
        <w:t>مواردی که مستشکل با ادعای عدم اثبات معاد؛ در صدد اثبات آن بوده است</w:t>
      </w:r>
      <w:r>
        <w:rPr>
          <w:rtl w:val="true"/>
        </w:rPr>
        <w:t>.)</w:t>
      </w:r>
      <w:bookmarkEnd w:id="223"/>
    </w:p>
    <w:p>
      <w:pPr>
        <w:pStyle w:val="BookText"/>
        <w:rPr/>
      </w:pPr>
      <w:r>
        <w:rPr>
          <w:rFonts w:ascii="IRNazanin" w:hAnsi="IRNazanin" w:eastAsia="IRNazanin"/>
          <w:color w:val="111111"/>
          <w:sz w:val="28"/>
          <w:sz w:val="28"/>
          <w:szCs w:val="28"/>
          <w:rtl w:val="true"/>
          <w:lang w:bidi="fa-IR"/>
        </w:rPr>
        <w:t>اشکال بر مقدمه دوم برهان حکمت بر ضرورت نبوت</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اختیاری درگرو شناخت صحیح راجع به سعادت و شقاوت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انسان برای چنین شناختی کفایت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مبانی نظری نبوت،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مقدمه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اختیاری درگرو شناخت صحیح راجع به سعادت و شقاوت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مذکور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مقدمه دوم این برهان سخن از سعادت و شقاوت دنیا و آخرت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پیش‌فرض این مقدمه، توانایی عقل در اثبات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پیش‌فرض مورد تردید بسیاری از فیلسوفان و متکلمان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ابتدا باید وجود جهان آخرت و زندگی پس از مرگ را با دلیل عقلی محکم و قاطع اثبات کرد تا بتوان از آن در مقدمه این استدلال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نیکویی، بی‌تا،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براهین فوق گذشت عقل با توجه به صفات الهی می‌تواند زندگی پس از مرگ را ثابت کند و بسیاری از فیلسوفان و نظریه‌پردازان معاصر نیز این نکته را تأیید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مؤلفان،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مقدمه سوم برهان حکمت بر ضرورت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مقدمه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توانایی کشف و شناخت راه رسیدن به کمال اختیاری و سعادت واقعی را ندارد لذا مستشکل در تبیین سعادت و کمال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زعم دینداران، سعادت واقعی یعنی نجات و رستگاری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همان‌طور که پیش از این در نقد مقدمه دوم گفتم، اولاً این تعریف هنگامی درست است و می‌تواند پشتوانه مقدمه مورد بحث باشد که از پیش و به روش عقلی، وجود زندگی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با کیفیتی که در ادیان الهی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نیکویی، بی‌تا، ص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بیان شد، اصل معاد و برخی از خصوصیات آن، از جمله نمودار شدن حق و برتری حق‌طلبان بر حق‌ستیزان به کمک عقل اثبات شدنی است</w:t>
      </w:r>
      <w:r>
        <w:rPr>
          <w:rFonts w:eastAsia="IRNazanin" w:cs="IRNazanin"/>
          <w:color w:val="111111"/>
          <w:sz w:val="28"/>
          <w:szCs w:val="28"/>
          <w:rtl w:val="true"/>
          <w:lang w:bidi="fa-IR"/>
        </w:rPr>
        <w:t xml:space="preserve">. </w:t>
      </w:r>
      <w:bookmarkStart w:id="224" w:name="pg5436_41119"/>
    </w:p>
    <w:p>
      <w:pPr>
        <w:pStyle w:val="Heading4"/>
        <w:numPr>
          <w:ilvl w:val="3"/>
          <w:numId w:val="1"/>
        </w:numPr>
        <w:rPr/>
      </w:pPr>
      <w:bookmarkStart w:id="225" w:name="__RefHeading___Toc1832262_581953129"/>
      <w:bookmarkStart w:id="226" w:name="_Toc83"/>
      <w:bookmarkEnd w:id="224"/>
      <w:bookmarkEnd w:id="225"/>
      <w:r>
        <w:rPr/>
        <w:t>02</w:t>
      </w:r>
      <w:r>
        <w:rPr>
          <w:rtl w:val="true"/>
        </w:rPr>
        <w:t xml:space="preserve"> </w:t>
      </w:r>
      <w:r>
        <w:rPr>
          <w:rtl w:val="true"/>
        </w:rPr>
        <w:t xml:space="preserve">عقل </w:t>
      </w:r>
      <w:r>
        <w:rPr>
          <w:rtl w:val="true"/>
        </w:rPr>
        <w:t>(</w:t>
      </w:r>
      <w:r>
        <w:rPr>
          <w:rtl w:val="true"/>
        </w:rPr>
        <w:t>اثبات عدم کفایت عقل در هدایت انسان</w:t>
      </w:r>
      <w:r>
        <w:rPr>
          <w:rtl w:val="true"/>
        </w:rPr>
        <w:t>)</w:t>
      </w:r>
      <w:bookmarkEnd w:id="226"/>
    </w:p>
    <w:p>
      <w:pPr>
        <w:pStyle w:val="Heading5"/>
        <w:numPr>
          <w:ilvl w:val="4"/>
          <w:numId w:val="1"/>
        </w:numPr>
        <w:rPr/>
      </w:pPr>
      <w:bookmarkStart w:id="227" w:name="__RefHeading___Toc1832264_581953129"/>
      <w:bookmarkStart w:id="228" w:name="_Toc84"/>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 xml:space="preserve">یکی از اصلی‌ترین اصول مطروحه و تکیه‌گاه‌های موجود در 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مبانی نظری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به عقل به عنوان تنها عامل هدایت و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پیش گفته، عقل، ابزاری معرفی می‌شود که با کمک آن و بدون دخالت هیچ عامل دیگری، می‌توان به سعادت دنیوی و اخروی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نویسنده، وظیفه پیامبران، رساندن انسان‌ها به سعادت است، و این مهم از عهده عقل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عقل، نیازی به ارسال رسولان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پاسخگویی به این شبهه، ابتدا باید جایگاه عقل و گستره فهم آن تبیین شود تا روشن شود که آیا عقل می‌تواند جایگزین پیامبران باشد یا خیر؟</w:t>
      </w:r>
      <w:r>
        <w:rPr>
          <w:rFonts w:eastAsia="IRNazanin" w:cs="IRNazanin"/>
          <w:color w:val="111111"/>
          <w:sz w:val="28"/>
          <w:szCs w:val="28"/>
          <w:rtl w:val="true"/>
          <w:lang w:bidi="fa-IR"/>
        </w:rPr>
        <w:t>.</w:t>
      </w:r>
    </w:p>
    <w:p>
      <w:pPr>
        <w:pStyle w:val="Heading5"/>
        <w:numPr>
          <w:ilvl w:val="4"/>
          <w:numId w:val="1"/>
        </w:numPr>
        <w:rPr/>
      </w:pPr>
      <w:bookmarkStart w:id="229" w:name="__RefHeading___Toc1832266_581953129"/>
      <w:bookmarkStart w:id="230" w:name="_Toc85"/>
      <w:bookmarkEnd w:id="229"/>
      <w:r>
        <w:rPr/>
        <w:t>1</w:t>
      </w:r>
      <w:r>
        <w:rPr>
          <w:rtl w:val="true"/>
        </w:rPr>
        <w:t xml:space="preserve">. </w:t>
      </w:r>
      <w:r>
        <w:rPr/>
        <w:t>2</w:t>
      </w:r>
      <w:r>
        <w:rPr>
          <w:rtl w:val="true"/>
        </w:rPr>
        <w:t xml:space="preserve">. </w:t>
      </w:r>
      <w:r>
        <w:rPr>
          <w:rtl w:val="true"/>
        </w:rPr>
        <w:t>مدرکات عقل</w:t>
      </w:r>
      <w:bookmarkEnd w:id="230"/>
    </w:p>
    <w:p>
      <w:pPr>
        <w:pStyle w:val="BookText"/>
        <w:rPr/>
      </w:pPr>
      <w:r>
        <w:rPr>
          <w:rFonts w:ascii="IRNazanin" w:hAnsi="IRNazanin" w:eastAsia="IRNazanin"/>
          <w:color w:val="111111"/>
          <w:sz w:val="28"/>
          <w:sz w:val="28"/>
          <w:szCs w:val="28"/>
          <w:rtl w:val="true"/>
          <w:lang w:bidi="fa-IR"/>
        </w:rPr>
        <w:t>مدرکات عقل براساس یک تقسیم‌بندی دوگونه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اموری که با افعال و رفتار انسان ارتباط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اموری که مربوط به اعمال و رفتار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عقل به دو قوه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قوه‌ای که امور دستۀ اول را درک می‌کند، مثل علم به آسمان و زمین،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مبنای حکمت نظری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قوه‌ای که امور دسته دوم را درک می‌کند، مانند علم به زیبایی عدالت و زشتی ظلم،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مبنای حکمت عملی و اخلاق است</w:t>
      </w:r>
      <w:r>
        <w:rPr>
          <w:rFonts w:eastAsia="IRNazanin" w:cs="IRNazanin"/>
          <w:color w:val="111111"/>
          <w:sz w:val="28"/>
          <w:szCs w:val="28"/>
          <w:rtl w:val="true"/>
          <w:lang w:bidi="fa-IR"/>
        </w:rPr>
        <w:t>.</w:t>
      </w:r>
    </w:p>
    <w:p>
      <w:pPr>
        <w:pStyle w:val="Heading5"/>
        <w:numPr>
          <w:ilvl w:val="4"/>
          <w:numId w:val="1"/>
        </w:numPr>
        <w:rPr/>
      </w:pPr>
      <w:bookmarkStart w:id="231" w:name="__RefHeading___Toc1832268_581953129"/>
      <w:bookmarkStart w:id="232" w:name="_Toc86"/>
      <w:bookmarkEnd w:id="231"/>
      <w:r>
        <w:rPr/>
        <w:t>2</w:t>
      </w:r>
      <w:r>
        <w:rPr>
          <w:rtl w:val="true"/>
        </w:rPr>
        <w:t xml:space="preserve">. </w:t>
      </w:r>
      <w:r>
        <w:rPr/>
        <w:t>2</w:t>
      </w:r>
      <w:r>
        <w:rPr>
          <w:rtl w:val="true"/>
        </w:rPr>
        <w:t xml:space="preserve">. </w:t>
      </w:r>
      <w:r>
        <w:rPr>
          <w:rtl w:val="true"/>
        </w:rPr>
        <w:t>حسن و قبح عقلی</w:t>
      </w:r>
      <w:bookmarkEnd w:id="23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حسن و قبح در دایره عقل عملی مطرح می‌شود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مسأله این است که آیا عقل در ادراک حسن و قبح امور استقلال دارد و به تنهایی قادر به درک و تشخیص آنهاست یا به کمک و راهنمایی شرع نیاز دارد؟ اگر قائل به استقلال عقل در ادراک حسن و قبح امور شدیم، از آن به حسن و قبح عقلی تعبیر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عده‌ای از متکلمان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معتزله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طرف‌دار حسن و قبح عقلی بودند 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روشنی درک می کنیم که افعال ذاتاً متفاوت‌اند عقول ما بدون این‌که نیازی به ارشاد شرع داشته باشند، این حقایق مسلّم را درک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حسن و قبح، سه معنا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و نقص، مصلحت و مفسده، مدح و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تصریح برخی از متکلمین، آن قدر این موضوع حسن و قبح عقلی روشن است که حتی اشاعره در دو معنای اول آن به مخالفت برنخاستند، بلکه فقط می‌گفتند ما نمی‌توانیم در صورتی که فعلی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کمال یا دارا بودن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شخصی سر زد، بدون اذن و خواست شارع، او را شایسته مدح و پاداش بدانیم و همین طور در صورتی که کار قبیحی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نقص یا داشتن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او را یقیناً شایسته ذمّ و عقاب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ربانی گلپایگانی،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که نمی‌توان کسی را که کاری کامل و دارای مصلحت می‌کند شایسته مدح ندانست یا کسی را که کاری دارای مفسده و نقص می‌کند، مستحق عقاب و ذم به حساب نیاورد؛ چرا که این دو از مقولۀ سبب و مسبب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همین نظریه مورد قبول واقع شده</w:t>
      </w:r>
      <w:r>
        <w:rPr>
          <w:rStyle w:val="FootnoteAnchor"/>
          <w:rtl w:val="true"/>
        </w:rPr>
        <w:footnoteReference w:id="59"/>
      </w:r>
      <w:r>
        <w:rPr>
          <w:rFonts w:ascii="IRNazanin" w:hAnsi="IRNazanin" w:eastAsia="IRNazanin"/>
          <w:color w:val="111111"/>
          <w:sz w:val="28"/>
          <w:sz w:val="28"/>
          <w:szCs w:val="28"/>
          <w:rtl w:val="true"/>
          <w:lang w:bidi="fa-IR"/>
        </w:rPr>
        <w:t>و حُسن گزاره‌هایی مانند کمک به مظلوم، ظلم نکردن به دیگران و خوش اخلاق بودن با دیگران و قبح گزاره‌هایی مانند ظلم و تعدی به دیگران، تجاوز به حقوق مردم، دروغ و تهمت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همگان روشن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 موضوع، درون دینی نیست و حتی کسانی که پیرو دین و مذهبی نیستند هم به آن اذعان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طرف‌دار حسن و قبح عقلی، دلایلی را برای اثبات نظریه خود بیان کرده‌اند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دلایلی که حسن و قبح افعال به عقل ثابت است نه شرع، این است که ما یقین داریم احسان به بیچارگان و نیازمندان خوب است و ستم کردن بر مردم زشت است؛ اگرچه در شرع برای ما نگفته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که ظاهراً به هیچ پیامبری معتقد نیستند و ملحدان نیز به نیکی و بدی این افعال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شعرانی،</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حسن و قبح عقلی نباشد، نه قضایای اخلاقی ثابت خواهند بود و نه دین و شریعتی پا برجا؛ زیرا دروغ گفتن قبیح نیست و چون دروغ گفتن قبیح نیست، اگر پیامبری هم که نبوت او ثابت شده خبر دهد که دروغ، قبیح است، از او نمی‌توان قبول کرد؛ چون ممکن است دروغ </w:t>
      </w:r>
      <w:bookmarkStart w:id="233" w:name="pg5436_41121"/>
    </w:p>
    <w:p>
      <w:pPr>
        <w:pStyle w:val="BookText"/>
        <w:rPr/>
      </w:pPr>
      <w:bookmarkEnd w:id="233"/>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پیامبری او هم ثابت نمی‌شود؛ چون خلاف حکمت، بر خدا قبیح نیست و تصدیق دروغ‌گو نیز قبیح نیست و بعید نیست کسی به دروغ ادعای نبوت کند و خدای تعالی هم معجزاتی را به دست او جاری سازد و او را تصدیق نماید و او هم بسیاری از چیزهایی را که خدا منع نکرده یا امر نفرموده است، برای مردم حرام و واجب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وقتی امری قبیح نباشد، همه این احتمالات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قضایا در حیطۀ حُسن و قبح، به امّ‌القضایای این بحث، یعنی حُسن عدل و قُبح ظلم برمی‌گردد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همه انسان‌ها این موضوع را درک می‌کنند که عدل نیکوست و ظلم قبیح است و هر آن چه مصداق عدل باشد، نیکوست و آن‌چه مصداق ظلم باشد، قبیح و منفور همگان است</w:t>
      </w:r>
      <w:r>
        <w:rPr>
          <w:rFonts w:eastAsia="IRNazanin" w:cs="IRNazanin"/>
          <w:color w:val="111111"/>
          <w:sz w:val="28"/>
          <w:szCs w:val="28"/>
          <w:rtl w:val="true"/>
          <w:lang w:bidi="fa-IR"/>
        </w:rPr>
        <w:t>.</w:t>
      </w:r>
    </w:p>
    <w:p>
      <w:pPr>
        <w:pStyle w:val="Heading5"/>
        <w:numPr>
          <w:ilvl w:val="4"/>
          <w:numId w:val="1"/>
        </w:numPr>
        <w:rPr/>
      </w:pPr>
      <w:bookmarkStart w:id="234" w:name="__RefHeading___Toc1832270_581953129"/>
      <w:bookmarkStart w:id="235" w:name="_Toc87"/>
      <w:bookmarkEnd w:id="234"/>
      <w:r>
        <w:rPr/>
        <w:t>3</w:t>
      </w:r>
      <w:r>
        <w:rPr>
          <w:rtl w:val="true"/>
        </w:rPr>
        <w:t xml:space="preserve">. </w:t>
      </w:r>
      <w:r>
        <w:rPr/>
        <w:t>2</w:t>
      </w:r>
      <w:r>
        <w:rPr>
          <w:rtl w:val="true"/>
        </w:rPr>
        <w:t xml:space="preserve">. </w:t>
      </w:r>
      <w:r>
        <w:rPr>
          <w:rtl w:val="true"/>
        </w:rPr>
        <w:t>اثبات نارسایی عقل با وجود تأکید بر حسن و قبح عقلی</w:t>
      </w:r>
      <w:bookmarkEnd w:id="235"/>
    </w:p>
    <w:p>
      <w:pPr>
        <w:pStyle w:val="BookText"/>
        <w:rPr/>
      </w:pPr>
      <w:r>
        <w:rPr>
          <w:rFonts w:ascii="IRNazanin" w:hAnsi="IRNazanin" w:eastAsia="IRNazanin"/>
          <w:color w:val="111111"/>
          <w:sz w:val="28"/>
          <w:sz w:val="28"/>
          <w:szCs w:val="28"/>
          <w:rtl w:val="true"/>
          <w:lang w:bidi="fa-IR"/>
        </w:rPr>
        <w:t>سؤالی که ممکن است در اینجا به ذهن برسد، این است که اگر عقل می‌تواند حسن عدل و قبح ظلم را تأیید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مصادیق آن، حَسن، و ظلم و مصادیق آن، قبیح است، پس چرا در تطبیق این کلی بر مصادیق اشتباه می‌شود؟ سابقه این اشتباه در تطبیق هم به اندازۀ سابقه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امت‌های گذشته که به وجود خالقی توانا پی برده، قدرت او را در سراسر زندگی خود می‌دیدند، و ستایش مُنعم و کرنش در برابر او و شکر نعمت‌های فراوان او را بر خود واجب می‌دانستند، به جای پرستش خدای واحد و احد، بت‌های بی‌جان را می‌پرستیدند و در مقابل آنها خضوع و خشوع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ماه و ستارگان و خورشید، عده‌ای، پادشاهان خود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انحراف یا لااقل تشتت در پرستش منعم پیدا شد، در حالی که همگان قبول دارند تشکر از دیگری به جای تشکر از مُنعم، مصداق بی‌عدالتی و ظلم و خلاف ادب و حکمت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ملل، شواهد فراوانی در باب اشتباه در تعیین مصداق عدل و ظلم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دختران خود را زنده به گور می‌کردند، چنین تصور می‌کردند که کار خوبی انجام می‌دهند و در راستای حفظ کرامت و عزت قبیله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مصداق حُسن عقلی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وظیفه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دختران یا پسران جوان را در مقابل خدایان خودتراشیده، به جهت تقرب به آن‌ها قربانی می‌کردند، در حُسن شکر منعم، متفق‌القول بودند، اما هزاران انسان را به خاطر تطبیق اشتباه از بین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مستشکل در جایی گفته‌است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انسان برای انجام هر تکلیف عقلی، روش آن را هم حداقل فی‌الجمله کشف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شکر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تکلیفی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عبارت دقیقتر،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آدمی با رجوع به عقل خود می‌فهمد که با تشکر زبانی و قلبی و استفاده درست از نعمت‌های الهی و کمک به محرومان و نیازمندان، حداقل مرتبه‌ای از وظیفه شکرگزاری را انجام داده است و اصولاً تکلیف عقلی او چیزی بیش از این هم نیست؛ چراکه وقتی انسان فقط عقل دارد و عقل او هم چیزی بیش از این را نمی‌فهمد و نمی‌شناسد، فقط به همین مقدار مکلف است و فراتر از آن، از حوزه تکلیف عقلی او خارج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نیکویی، بی‌تا،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نتیجه‌گیری صحیح نیست؛ چراکه اولاً تعیین مصادیق و روش‌های شکر منعم، کار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روش‌هایی که عقل فی‌الجمله تعیین می‌کند، ما را از ادای واقعی شکر منعم مطمئن نمی‌سازد؛ ثالثاً اگرچه عقل و فطرت، حسن مسائلی مانند کمک به نیازمندان را تأیید می‌کنند ولی این را لزوماً مصداق شکر منعم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عقل، انواع و اقسام حسن و قبح را هم درست تشخیص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حسن و قبح را به سه دسته تقسیم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خود فعل، علت تامه باشد برای ایجاد یکی از دو عنوان حسن یا قبح؛ مانند عدل، که در هر شرایطی و در هر حالتی دارای حُسن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یک فعل، علت تامه برای حُسن یا قبح نباشد، اما به خودی خود، اقتضای آن را داشته باشد؛ مانند تحقیر یک دوست، که فی حد ذاته، مصداقی از ظلم و قبیح است، ولی چنین نیست که نتواند عنوان آن به حَسن تغییر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مثلاً در صورتی که تحقیر دوست، موجب نجات جان او شود، حَسن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لااقتضائی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فعلی که فی‌نفسه علیت تامه و اقتضای هیچ کدام از حسن و قبح را ندارد، بلکه تابع شرایط و عناوین طارئه است؛ مانند راه رفتن که اگر در جهت خدمت به مردم باشد، حُسن دارد و اگر عنوان تعدی و تجاوز به خود بگیرد، قبیح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طبیعتاً عقل فقط حسن و قبحی که ذاتی افعال است را می‌تواند مستقلاً درک کند، اما در حسن و قبح اقتضائی، درک مستقل ندارد؛ زیرا ممکن است با موانعی برخورد کند که مانع تأثیر اقتضا شود و ما محیط به آن موانع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سوم نیز وجود نظرات مختلف و گوناگون، مانع از استقلال فهم عقل می‌شود</w:t>
      </w:r>
      <w:r>
        <w:rPr>
          <w:rFonts w:eastAsia="IRNazanin" w:cs="IRNazanin"/>
          <w:color w:val="111111"/>
          <w:sz w:val="28"/>
          <w:szCs w:val="28"/>
          <w:rtl w:val="true"/>
          <w:lang w:bidi="fa-IR"/>
        </w:rPr>
        <w:t xml:space="preserve">. </w:t>
      </w:r>
      <w:bookmarkStart w:id="236" w:name="pg5436_41123"/>
    </w:p>
    <w:p>
      <w:pPr>
        <w:pStyle w:val="BookText"/>
        <w:rPr/>
      </w:pPr>
      <w:bookmarkEnd w:id="236"/>
      <w:r>
        <w:rPr>
          <w:rFonts w:ascii="IRNazanin" w:hAnsi="IRNazanin" w:eastAsia="IRNazanin"/>
          <w:color w:val="111111"/>
          <w:sz w:val="28"/>
          <w:sz w:val="28"/>
          <w:szCs w:val="28"/>
          <w:rtl w:val="true"/>
          <w:lang w:bidi="fa-IR"/>
        </w:rPr>
        <w:t xml:space="preserve">بنابراین، اگر چه حُسن و قبح عقلی مورد قبول است و عقل در این باره نیازی به شرع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اصولاً در این مرحله ما هنوز نبوت را ثابت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ممکن است در تشخیص مصادیق آن به خطا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حسن و قبح قسم اول، احتمال این اتفاق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اساساً نتواند مصداقی برای آن‌ها تعیین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قسم دوم و سوم، به علت اختلاف نظرات،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حقایقی در جهان پیرامون ما وجود دارد که عقل نمی‌تواند آنها را مستقلاً دریابد؛ لذا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افعال انسانی، یکسان نیستند؛ زیرا برخی از آن‌ها زشت و برخی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شناخت زیبایی یا زشتی پاره‌ای از افعال، استقلال دارد و در بعضی از آن‌ها نیازمند به راهنماست و بعثت انبیا و شریعت آنان این نیازمندی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چیزهای زیبا و حَسن و امور زشت و قبیح جدا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5"/>
        <w:numPr>
          <w:ilvl w:val="4"/>
          <w:numId w:val="1"/>
        </w:numPr>
        <w:rPr/>
      </w:pPr>
      <w:bookmarkStart w:id="237" w:name="__RefHeading___Toc1832272_581953129"/>
      <w:bookmarkStart w:id="238" w:name="_Toc88"/>
      <w:bookmarkEnd w:id="237"/>
      <w:r>
        <w:rPr/>
        <w:t>4</w:t>
      </w:r>
      <w:r>
        <w:rPr>
          <w:rtl w:val="true"/>
        </w:rPr>
        <w:t xml:space="preserve">. </w:t>
      </w:r>
      <w:r>
        <w:rPr/>
        <w:t>2</w:t>
      </w:r>
      <w:r>
        <w:rPr>
          <w:rtl w:val="true"/>
        </w:rPr>
        <w:t xml:space="preserve">. </w:t>
      </w:r>
      <w:r>
        <w:rPr>
          <w:rtl w:val="true"/>
        </w:rPr>
        <w:t>بررسی اشکالات مرتبط با این بحث</w:t>
      </w:r>
      <w:bookmarkEnd w:id="23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اشکالات مرتبط با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که مستشکل با توجه به ادعای کفایت عقل برای تشخیص تکلیف و رسیدن به سعادت دنیا و آخرت، در صدد اثبات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حکمت الهی در ارسال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نقصان علم و دانش بشری و عدم کفایت عقل انسان در شناخت راه کمال و سعادت اقامه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 فرض کرد که سعادت و شقاوت آخرت، نتیجه عمل کردن و یا عمل نکردن به مقتضای عقل و فطرت و وجدان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خوب و بد یا عدل و ظلم از عهده عقل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مقدمه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اثبات ضرورت نبوت ابتدا باید اثبات کنیم که رسیدن به سعادت آخرت علاوه بر عمل کردن به احکام عقل و اخلاق و وجدان، شرایط دیگری هم دارد که شناخت آن‌ها از عهده عقل بشر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عقلی و پیشینی این مدعا کاری است کارستان، که تاکنون هیچ فیلسوف یا متکلمی از عهده آن برنیامده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 باید ابتدا نشان دهیم که آنچه عقل می‌یابد و فطرت و وجدان آدمی به آن حکم می‌کند، برای رسیدن به آن سعادت یا کمال کافی نیست و ما به چیزی بیش از آن نیاز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دوباره در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عقل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اثبات معاد و زندگیِ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فی‌الجمله حکم می‌کند که عمل به احکام عقل و اخلاق و فطرت و وجدانِ انسانی همراه با صداقت و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همراه با لغزش‌ها و خطاهای غیرعمدی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ما را به سعادت آخرت برساند و اگر سعادت آخرت به چیزی بیش از این نیاز داشته باشد، خداوند به گونه‌ای آدمیان را از آن آگاه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فراموش نکنیم که در اینجا هم با گزاره‌ای شرطی روبرو هستیم که شرط یا مقدمِ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ناکافی بودنِ عمل به احکام عقل و فطرت برای رسیدن به سعادت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 عقلی و پیشینی قابل اثبات نیست بنابراین نتیجه یا تالیِ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وحی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و مشروط به اثبات آن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مدعای ضرورت نبوت را زیر سؤال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با استفهام انکاری در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فرضِ واقعیت داشتنِ معاد و زندگی پس از مرگ، شما از کجا دانسته‌اید که عقل قادر به کشف راه رسیدن به سعادت آخرت نیست و عمل به احکام عقل و اخلاق و فطرتِ انسانی به تنهایی نمی‌تواند آدمی را به رستگاری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با خداوند رابطه‌ای برقرار کرده‌اید و او به شما گفته است که آن چه عقل در این مورد می‌یابد، کافی نیست و برای نجات در آخرت به چیزی بیش از آن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مجموع این مطالب معلوم می‌شود که ادعای عدم توانایی عقل در کشف و شناخت راه رسیدن به سعادت و کمال، ادعایی بدون دلیل است و پشتوانه محکمی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چطور ممکن است خداوند انسان را برای پیمودن راهی خاص و رسیدن به هدفی خاص بیافریند که عقل از شناخت آن عاجز، و لذا محتاج و نیازمند به راهنمایی پیامبران باشد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موارد و موارد فراوان دیگر در نوشتار مستشکل، اهمیت اثبات عدم کفایت عقل در شناخت راه سعادت دنیا و آخرت را نشان می‌دهد لذا ما در مقدمه دوم به این مهم پرداختیم</w:t>
      </w:r>
      <w:r>
        <w:rPr>
          <w:rFonts w:eastAsia="IRNazanin" w:cs="IRNazanin"/>
          <w:color w:val="111111"/>
          <w:sz w:val="28"/>
          <w:szCs w:val="28"/>
          <w:rtl w:val="true"/>
          <w:lang w:bidi="fa-IR"/>
        </w:rPr>
        <w:t xml:space="preserve">. </w:t>
      </w:r>
      <w:bookmarkStart w:id="239" w:name="pg5436_41125"/>
    </w:p>
    <w:p>
      <w:pPr>
        <w:pStyle w:val="Heading4"/>
        <w:numPr>
          <w:ilvl w:val="3"/>
          <w:numId w:val="1"/>
        </w:numPr>
        <w:rPr/>
      </w:pPr>
      <w:bookmarkStart w:id="240" w:name="__RefHeading___Toc1832274_581953129"/>
      <w:bookmarkStart w:id="241" w:name="_Toc89"/>
      <w:bookmarkEnd w:id="239"/>
      <w:bookmarkEnd w:id="240"/>
      <w:r>
        <w:rPr/>
        <w:t>3</w:t>
      </w:r>
      <w:r>
        <w:rPr>
          <w:rtl w:val="true"/>
        </w:rPr>
        <w:t xml:space="preserve">. </w:t>
      </w:r>
      <w:r>
        <w:rPr>
          <w:rtl w:val="true"/>
        </w:rPr>
        <w:t xml:space="preserve">اخلاق </w:t>
      </w:r>
      <w:r>
        <w:rPr>
          <w:rtl w:val="true"/>
        </w:rPr>
        <w:t>(</w:t>
      </w:r>
      <w:r>
        <w:rPr>
          <w:rtl w:val="true"/>
        </w:rPr>
        <w:t>اثبات عدم کفایت اخلاق در هدایت انسان</w:t>
      </w:r>
      <w:r>
        <w:rPr>
          <w:rtl w:val="true"/>
        </w:rPr>
        <w:t>)</w:t>
      </w:r>
      <w:bookmarkEnd w:id="241"/>
    </w:p>
    <w:p>
      <w:pPr>
        <w:pStyle w:val="BookText"/>
        <w:rPr/>
      </w:pPr>
      <w:r>
        <w:rPr>
          <w:rFonts w:ascii="IRNazanin" w:hAnsi="IRNazanin" w:eastAsia="IRNazanin"/>
          <w:color w:val="111111"/>
          <w:sz w:val="28"/>
          <w:sz w:val="28"/>
          <w:szCs w:val="28"/>
          <w:rtl w:val="true"/>
          <w:lang w:bidi="fa-IR"/>
        </w:rPr>
        <w:t>اگرچه توجه و عنایت اصلی مستشکل بر توانایی عقل در کشف تکالیف و راه سعادت است، اما در مواردی، اخلاق و فطرت را نیز در کنار عقل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وی در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 صادقانه و خالصانه به احکام عقل و اخلاق و فطرت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ممکن است با خطاهای غیرعمدی هم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راهی است که خداوند برای رسیدن انسان‌ها به سعادتِ آخرت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اخلاقی نظیر خوب و بد، پسند و ناپسند، فضیلت و رذیلت و امثال این مفاهیم هر چند در نگاه ابتدایی، واضح به نظر می‌آیند، اما با دقت و تأمّل در آنها، ابهام و اختلاف نظر فراوانی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اساسی این است که معیار خوب و بد، پسند و ناپسند و مفاهیمی از این قبیل چیست؟ افعال آدمیان با داشتن چه خصوصیات و ملاک‌هایی، افعال اخلاقی و ارزشی یا افعال ضد اخلاقی و ضد ارزش محسوب می‌شوند؟</w:t>
      </w:r>
    </w:p>
    <w:p>
      <w:pPr>
        <w:pStyle w:val="BookText"/>
        <w:rPr/>
      </w:pPr>
      <w:r>
        <w:rPr>
          <w:rFonts w:ascii="IRNazanin" w:hAnsi="IRNazanin" w:eastAsia="IRNazanin"/>
          <w:color w:val="111111"/>
          <w:sz w:val="28"/>
          <w:sz w:val="28"/>
          <w:szCs w:val="28"/>
          <w:rtl w:val="true"/>
          <w:lang w:bidi="fa-IR"/>
        </w:rPr>
        <w:t>هر یک از نظریه‌های اخلاقی موجود، به تناسب اهدافی که برای فعل اخلاقی قائل هستند، ضابطه‌هایی برای این نوع از افعال در نظر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تعداد مکاتب اخلاقی متنوعی که در طول تاریخ فکری بشر به وجود آمده است، آرا و دیدگاه‌های مختلف درباره مفهوم خوب و بد وجود دارد و یکی از عمده‌ترین علل پیدایش مکاتب، تلقّی متفاوت از مفهوم خوب و بد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فنائی،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همان نقیصه‌ای که درباره عقل ذکر شد، در اینجا نیز خودنمایی می‌کند و آن، عدم تشخیص مصادیق خوب و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اذعان کرد که درک دقیق و کامل مفاهیم اخلاقی، نیازمند تعریف و توضیح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این سخن این نیست که عقل بدون مراجعه به متون دینی، هیچ فهمی از این مفاهیم ندارد و نمی‌تواند آنها را ادراک و تعریف نماید؛ بلکه مقصود این است که درک دقیق، کامل و شفاف این مفاهیم، وابسته به دین است تا به‌واسطه آموزه‌های وحیانی، آنها را تبیین سازد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با توضیح و تبیین این مفاهیم، ابهامات موجود در تعریف آنها را برطرف می‌کند و معیار صحیح اخلاقی بودن افعال را معیّن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عدم استقلال عقل در فهم معیارهای اخلاقی، این چنین می‌توان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چنین کشفی برای آحاد بشر و به سهولت امکان‌پذیر نیست؛ بلکه اهل نظر و تحقیق با تلاش فراوان و پس از سال‌ها تأمّل </w:t>
      </w:r>
      <w:bookmarkStart w:id="242" w:name="pg5436_41126"/>
    </w:p>
    <w:p>
      <w:pPr>
        <w:pStyle w:val="BookText"/>
        <w:rPr/>
      </w:pPr>
      <w:bookmarkEnd w:id="242"/>
      <w:r>
        <w:rPr>
          <w:rFonts w:ascii="IRNazanin" w:hAnsi="IRNazanin" w:eastAsia="IRNazanin"/>
          <w:color w:val="111111"/>
          <w:sz w:val="28"/>
          <w:sz w:val="28"/>
          <w:szCs w:val="28"/>
          <w:rtl w:val="true"/>
          <w:lang w:bidi="fa-IR"/>
        </w:rPr>
        <w:t>و تفکر به آن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ارسطو که بسیاری از فضایل اخلاقی را در کتاب اخلاق نیکوماخس احصا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آنکه ضریب خطا در این یافته‌ها کم نیست و این سؤال همواره مطرح خواهد بود که از کجا معلوم است که این اخلاق؛ الهی است و رضای حق در تخلّق به آن است و ما را به سعادت و کمال نهایی نائل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بررسی 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مبانی نظری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 و قدم به قدم، اشکالات این نوشتار را به حول و قوۀ الهی مشخص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مباحث مقدماتی در مختصر شدن نقدها و ارجاع بسیاری از اشکالات به آن مفید و مؤثر است</w:t>
      </w:r>
      <w:r>
        <w:rPr>
          <w:rFonts w:eastAsia="IRNazanin" w:cs="IRNazanin"/>
          <w:color w:val="111111"/>
          <w:sz w:val="28"/>
          <w:szCs w:val="28"/>
          <w:rtl w:val="true"/>
          <w:lang w:bidi="fa-IR"/>
        </w:rPr>
        <w:t>.</w:t>
      </w:r>
    </w:p>
    <w:p>
      <w:pPr>
        <w:pStyle w:val="Heading4"/>
        <w:numPr>
          <w:ilvl w:val="3"/>
          <w:numId w:val="1"/>
        </w:numPr>
        <w:rPr/>
      </w:pPr>
      <w:bookmarkStart w:id="243" w:name="__RefHeading___Toc1832276_581953129"/>
      <w:bookmarkStart w:id="244" w:name="_Toc90"/>
      <w:bookmarkEnd w:id="243"/>
      <w:r>
        <w:rPr/>
        <w:t>4</w:t>
      </w:r>
      <w:r>
        <w:rPr>
          <w:rtl w:val="true"/>
        </w:rPr>
        <w:t xml:space="preserve">. </w:t>
      </w:r>
      <w:r>
        <w:rPr>
          <w:rtl w:val="true"/>
        </w:rPr>
        <w:t>بررسی جزئی و گزاره ای مطالب مستشکل</w:t>
      </w:r>
      <w:bookmarkEnd w:id="244"/>
    </w:p>
    <w:p>
      <w:pPr>
        <w:pStyle w:val="Heading5"/>
        <w:numPr>
          <w:ilvl w:val="4"/>
          <w:numId w:val="1"/>
        </w:numPr>
        <w:rPr/>
      </w:pPr>
      <w:bookmarkStart w:id="245" w:name="__RefHeading___Toc1832278_581953129"/>
      <w:bookmarkStart w:id="246" w:name="_Toc91"/>
      <w:bookmarkEnd w:id="245"/>
      <w:r>
        <w:rPr/>
        <w:t>1</w:t>
      </w:r>
      <w:r>
        <w:rPr>
          <w:rtl w:val="true"/>
        </w:rPr>
        <w:t xml:space="preserve">. </w:t>
      </w:r>
      <w:r>
        <w:rPr/>
        <w:t>4</w:t>
      </w:r>
      <w:r>
        <w:rPr>
          <w:rtl w:val="true"/>
        </w:rPr>
        <w:t xml:space="preserve">. </w:t>
      </w:r>
      <w:r>
        <w:rPr>
          <w:rtl w:val="true"/>
        </w:rPr>
        <w:t>برهان حکمت</w:t>
      </w:r>
      <w:bookmarkEnd w:id="246"/>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ابتدا نظرات علمای شیعه در اثبات ضرورت ارسال رسولان را آورده و به نقد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اولین دلیل مطرح شده در کلام علمای شیعی برای اثبات ضرورت نبوت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کرده و در ابتدای بحث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دلیل بر مبنای نقصان علم و دانش بشری و عدم کفایت عقل انسان در شناخت راه کمال و سعادت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ایشان، این مبنا را قبول ندارد، بلکه مدعی است عقل و دانش بشری، برای شناخت کمال و سعادت کافی است، برای پاسخ به این اشکال، از مبنای مورد قبول خودشان بهره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علم بشری در شناخت راه سعادت و کمال، چنان واضح است که گمان نمی‌رود کسی نسبت به آن شک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از چه زمانی، بشر منقطع از وحی، ادعای هدایت انسان‌ها را داشته، ولی آن‌چه مشخص است، این که ده‌ها و بلکه صدها مکتب و مرام مختلف انسانی چنین ادعاهایی داشته‌اند و هر کدام، دیگری را نفی و انکار کرده‌اند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عدم کفایت عقل در شناخت همه امور و حتی در تطبیق مصادیق بر کلیاتی که آنها را به خوبی درک می‌کند، در مقدمه دوم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مبنای این برهان، مبنای درست و محکمی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 مقدمه اول برهان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انسان را برای تکامل اختیاری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 این دلیل از کجا آمده است؟ لازمه منطقی حکمت الهی این است که از آفرینش هر موجودی هدفی داشته باشد، اما این هدف می‌تواند مصادیق بی‌شماری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معلوم شده است که خدای متعال انسان را برای تکامل اختیاری آفریده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تکامل اختیاری از پیوند دو واژه تکامل و اختیار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اختیار در انسان، امر غیرقابل انکاری است که در طول تاریخ، جز عده‌ای خشک‌مغزان، کسی آن را انکار نکرده است چنان‌که مولوی در وضوح این مسأله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فردا این کنم یا آن کنم این دلیل اختیارست ای صنم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 بی‌تا، دفتر پنجم، بخش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تکامل نیز به معنای رشد و کامل شدن است و هر انسان سالمی اذعان دارد که فطرتش میل به رشد و پیشرفت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تکامل اختیاری، مطلوب فطرت و عقل هر انسانی است و دلیلی هم نداریم که خداوند، مخالف این ندای فطری انسان، و خواستار عقب‌گرد و تنازل او باشد بلکه از آن جا که خالق فطرت، خداوند است می‌توان این ندای فطری را منتسب به او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اگرچه علت خلقت را فعلاً نمی‌توان منحصر در این مورد دانست ولی می‌توان آن را جزئی از علت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این‌که اگر نتوان به‌وسیله عقل به هدف آفرینش انسان پی برد، چگونه می‌توان تنها به‌وسیله عقل؛ سعادت و کمال قابل تشخیص و وصول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مقدمه اول، تام و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 مقدمه دوم برهان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اختیاری درگرو شناخت صحیح سعادت و شقاوت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خدشه وارد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عقل در اثبات معاد مورد تردید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کنیم وجود جهان آخرت و زندگی پس از مرگ، با دلیل عقلی قابل اثبات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مسلّم است که عقل انسان حداکثر می‌تواند وجود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جزئیات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کند و اثبات وجود دو نوع زندگی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بهشت و دیگری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 عقل خارج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صرف نظر از نکات فوق، می‌توان فرض کرد که سعادت و شقاوت آخرت، نتیجه عمل کردن یا عمل نکردن به مقتضای عقل و فطرت و وجدان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حتی اگر با دلیل عقلی و پیشینی، بتوان وجود زندگی پس از مرگ و پاداش و کیفر اخروی در اثر اعمال دنیوی را اثبات کرد، نتیجه چنین دلیلی بیش از این نمی‌تواند باشد که انسان‌های خوب، سعادتمند و انسان‌های بد، شقی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مقدار برای اثبات ضرورت بعثت پیامبران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شناخت خوب و بد یا عدل و ظلم از عهده عقل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مشاهده می‌شود نکته اول مستشکل در باب عدم اثبات معاد توسط عقل است که ما در مقدمه اول، خلاف آن را اثبات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مهم نکته دوم و سوم او نیز یعنی توانایی عقل در شناخت خوب از بد و عدل از ظلم، در مقدمه دوم، خلاف آن اثبات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معنا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دو واژه استعمال شده در برهان حکمت، را به نقد کشیده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واقعی یعنی نجات و رستگاری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همان‌طور که پیش از این در نقد مقدمه دوم گفتم، اولاً این تعریف هنگامی درست است و می‌تواند پشتوانه مقدمه مورد بحث باشد که از پیش و به روش عقلی، وجود زندگی پس از مرگ، آن هم با کیفیتی که در ادیان الهی آمده است، اثبات شده باشد؛ و ثانیاً در اینجا باز با این پرسش مواجه هستیم که با فرض پذیرشِ معنای مذکور برای سعادت واقعی، دلیل این مدعا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عقل از کشف راه رسیدن به سعادت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است،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نیکویی، بی‌تا، ص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مقدمات بیان شده، زندگی پس از مرگ اثبات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ثابت شد که چرا عقل توانایی کشف راه رسیدن به سعادت را ندارد؛ زیرا انسان، به دلیل عقل، دریافت که وجودش و آنچه که در تصرف اوست، مخلوق و مملوک خداوند جهان‌آفرین است؛ اگر به اطاعت مشغول شود، می‌ترسد که در ملک خداوند بدون اذن او تصرف کرده باشد و اگر به طاعت مشغول نشود، ممکن است بر ترک طاعت کیفر ببیند؛ زیرا خودداری از تصرّف احیاناً مبغوض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اگر بخواهد عملی را انجام دهد، بیمناک است که مبادا مجاز نباشد و اگر بخواهد همان عمل را ترک کند، بیمناک است که شاید وظیفه‌اش را انجام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هر دو حال، از خشم خداوند بیمناک است؛ اما به وسیله بعثت انبیا و بیان حدود فعالیت انسان، این ترس و بیم زایل خواهد شد و او بدون بیم، وظایف خود را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کجا دانسته‌اید که عقل قادر به کشف راه رسیدن به سعادت آخرت نیست و عمل به احکام عقل و اخلاق و فطرتِ انسانی به تنهایی نمی‌تواند آدمی را به رستگاری برساند؟ مگر شما با خداوند رابطه‌ای برقرار کرده‌اید و او به شما گفته است که آنچه عقل در این مورد می‌یابد، کافی نیست و برای نجات در آخرت به چیزی بیش از آن نیاز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نیکویی، بی‌تا،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مطلب ایشان با توجه به مطالب ذکر شده، واضح است؛ تنها به این مطلب اشاره کنیم که با توجه به اختلاف‌های عمیقی که بین عقلای عالم در راه به دست آوردن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سعادت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این ادعا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قادر به کشف راه رسیدن به سعادت آخرت است و عمل به احکام عقل و اخلاق و فطرتِ انسانی به تنهایی می‌تواند آدمی را به رستگاری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اثبات است و ایشان به صرف استبعاد خواسته تا حرف خود را به نوعی بر کرسی مطلوب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تفاوت دیدگاه‌ها در بیان راه‌های رسیدن به سعادت از نظر عقل، دلیلی بر عدم قدرت و توانایی عقل در تشخیص سعادت و شقاوت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جایی مدعی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اینجا حکم عقل این است که به دلیل حکیم بودن و عادل بودن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مفروضات بحث در این مقام‌اند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 صادقانه و خالصانه به احکام عقل و اخلاق و فطرت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ممکن است با خطاهای غیرعمدی هم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راهی است که خداوند برای رسیدن انسان‌ها به سعادتِ آخرت قرار داده است و اگر چیزی بیش از این لازم بود، به نحوی به آدمیان ابلاغ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افراد راستگو و صادقی که در بین امت‌های گوناگون، صاحب معجزات متعدد بودند و ادعای نبوت داشتند، نمی‌تواند نویسنده را از این جزم‌گرایی منصرف کند؟ آیا معجزات آنان؛ دلیل و قرینه صحت ادعاهایشان مبنی بر نبوت نیست؟ یا لااقل نمی‌تواند عقل را وادار به احتیاط کند؟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گویا پرده‌ای از غیب برداشته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اصل نبوت را پذیرفته و تعالیم مدعیان نبوت را به عنوان حقایق مسلّمِ وحیانی و راه صحیحِ رسیدن به سعادت و کمال قلمداد کرده و چون دیده‌اند که بسیاری از این تعالیم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وجوب نماز و روزه و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کیفیتی که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عقل قابل </w:t>
      </w:r>
      <w:bookmarkStart w:id="247" w:name="pg5436_41130"/>
    </w:p>
    <w:p>
      <w:pPr>
        <w:pStyle w:val="BookText"/>
        <w:rPr/>
      </w:pPr>
      <w:bookmarkEnd w:id="247"/>
      <w:r>
        <w:rPr>
          <w:rFonts w:ascii="IRNazanin" w:hAnsi="IRNazanin" w:eastAsia="IRNazanin"/>
          <w:color w:val="111111"/>
          <w:sz w:val="28"/>
          <w:sz w:val="28"/>
          <w:szCs w:val="28"/>
          <w:rtl w:val="true"/>
          <w:lang w:bidi="fa-IR"/>
        </w:rPr>
        <w:t xml:space="preserve">حصول نبوده و نیست، با خود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از کشف و شناخت راه رسیدن به سعادت و کمال ناتوان است و در این مورد نیازمند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همین مدعا را دستمایه یک برهان عقلی در اثبات ضرورت وحی و نبوت کرده و بدین ترتیب در دام دور و مصادره به مطلوب گرفتار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افترایی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آن همه استدلال عقلی و نقد و ابرام بر ادله ضرورت نبوت را در کتاب‌های متکلمان ندیده یا نخواسته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خواجه نصیرالدین طوسی در لزوم بعثت انبیا، به ضرورت وجود قانون برای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ذاتاً اجتماعی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و این دلیل توسط برخی از متکلمان متأخر مانند حضرت آیت‌الله جوادی آملی مورد نقد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کتاب‌هایی هم با توجه به نوع مخاطب، احیاناً از دلائل شرعی، مانند دلائل قرآنی، برای اثبات ضرورت نبوت عامه استفاده شده است که البته در محل خود بجاست؛ اما انتساب چنین نسبتی به متکلمان اسلامی هرگز شایسته و بایسته نیست</w:t>
      </w:r>
      <w:r>
        <w:rPr>
          <w:rFonts w:eastAsia="IRNazanin" w:cs="IRNazanin"/>
          <w:color w:val="111111"/>
          <w:sz w:val="28"/>
          <w:szCs w:val="28"/>
          <w:rtl w:val="true"/>
          <w:lang w:bidi="fa-IR"/>
        </w:rPr>
        <w:t>.</w:t>
      </w:r>
    </w:p>
    <w:p>
      <w:pPr>
        <w:pStyle w:val="Heading5"/>
        <w:numPr>
          <w:ilvl w:val="4"/>
          <w:numId w:val="1"/>
        </w:numPr>
        <w:rPr/>
      </w:pPr>
      <w:bookmarkStart w:id="248" w:name="__RefHeading___Toc1832280_581953129"/>
      <w:bookmarkStart w:id="249" w:name="_Toc92"/>
      <w:bookmarkEnd w:id="248"/>
      <w:r>
        <w:rPr/>
        <w:t>2</w:t>
      </w:r>
      <w:r>
        <w:rPr>
          <w:rtl w:val="true"/>
        </w:rPr>
        <w:t xml:space="preserve">. </w:t>
      </w:r>
      <w:r>
        <w:rPr/>
        <w:t>4</w:t>
      </w:r>
      <w:r>
        <w:rPr>
          <w:rtl w:val="true"/>
        </w:rPr>
        <w:t xml:space="preserve">. </w:t>
      </w:r>
      <w:r>
        <w:rPr>
          <w:rtl w:val="true"/>
        </w:rPr>
        <w:t>عدم توانایی عقل در کشف راه سعادت و کمال</w:t>
      </w:r>
      <w:bookmarkEnd w:id="249"/>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جایی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 برهان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 عقل آدمی واقعاً برای هدایت و رساندن او به سعادت و کمالِ واقعی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ناکافی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از چیست؟ پاسخ دینداران این است که نقص و محدودیت ذاتی عقل و جایزالخطا بودن و گرفتاری آن در چنگال نفسانیت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ناتوانی‌اش در شناخت راه صحیح رسیدن به کمال و سعادت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اینجا یک نکته مهم، مغفول واقع شده و آن اینکه اگر چنین باشد، راه جبران آن، بعثت پیامبران و انزال وحی آسمانی نیست؛ چراکه قبولِ نبوتِ مدعیان نبوت و فهم تعالیم وحیانیِ پیامبران راستین نیز با ابزار عقل صورت می‌گیرد و عقلِ ناقص و خطاکار و آسیب‌پذیر و اسیر در چنگال نفسانیت در اینجا هم ممکن است پایش بلغزد و در تشخیص پیامبران واقعی از دروغین، ناکام بماند و حتی به تشخیص غلط دچار شود و در صورت شناخت پیامبران واقعی، در فهم تعالیم به یادگار مانده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ورطه‌خطا و کج‌فهمی و یکسونگری درافتد و لذا هدف خداوند از وحی و نبوت حاصل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نیکویی، بی‌تا، 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250" w:name="pg5436_41131"/>
    </w:p>
    <w:p>
      <w:pPr>
        <w:pStyle w:val="BookText"/>
        <w:rPr/>
      </w:pPr>
      <w:bookmarkEnd w:id="250"/>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برهان حکمت، صحبت از هدف خداوند از ارسال رسولان است، نه حصول نتیجه یا عدم حصول نتیجه از ارسال رسولان، که خود بحث جداگانه‌ای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اشکال عین مطلبی است که در مقدمه مربوط به عقل آن را مطرح کرده و قبول داریم که عقل در تشخیص اشتباه می کند، و به تعبیری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بناصرنا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عقل در تشخیص مصداق چه بسا به خطا رود، همان‌طور که امکان دارد در تشخیص پیامبری از پیامبران خدا به خطا رود، ولی ما در باب تشخیص نبی و اطاعت از او برای رسیدن به کمال الهی، در مقابل یک انتخاب قرار داریم و آن هم قبول فلان مدعی به عنوان پیامبری از پیامبران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انتخاب راه سعادت و کمال تنها به وسیله عقل، هر روز یا هر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زمان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یک یا چندین انتخاب قرار داریم که شاید تنها یک مورد آن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حساب احتمالات، احتمال خطا در یک گزینه دو طرفی بسیار کمتر از احتمال خطا در گزینه‌های متعدد و متکرر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می‌تواند راه سعادت و کمال را بیابد، لازمه‌اش، همان انتخاب مصداق‌های دشواری است که باید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بر این‌که در راه قبول مدعی نبوت، انواع معجزات و قرائن و استدلالات عقلی و رفتارهای اخلاقی وجود دارد که انسان عاقل و منصف می‌تواند از آنها به عنوان قرائنی در کنار عقل در جهت تصمیم‌گیری درست استفاده کند و در فهم تعالیم به یادگار مانده از کتاب های آسمانی، اگر چه در صورت تلاش در فهم آن می تواند به خطا و اشتباه رود، اما چون به وظیفه خود عمل کرده است در پیشگاه خداوند و وجدان، معذّر است</w:t>
      </w:r>
      <w:r>
        <w:rPr>
          <w:rFonts w:eastAsia="IRNazanin" w:cs="IRNazanin"/>
          <w:color w:val="111111"/>
          <w:sz w:val="28"/>
          <w:szCs w:val="28"/>
          <w:rtl w:val="true"/>
          <w:lang w:bidi="fa-IR"/>
        </w:rPr>
        <w:t>.</w:t>
      </w:r>
    </w:p>
    <w:p>
      <w:pPr>
        <w:pStyle w:val="Heading5"/>
        <w:numPr>
          <w:ilvl w:val="4"/>
          <w:numId w:val="1"/>
        </w:numPr>
        <w:rPr/>
      </w:pPr>
      <w:bookmarkStart w:id="251" w:name="__RefHeading___Toc1832282_581953129"/>
      <w:bookmarkStart w:id="252" w:name="_Toc93"/>
      <w:bookmarkEnd w:id="251"/>
      <w:r>
        <w:rPr/>
        <w:t>3</w:t>
      </w:r>
      <w:r>
        <w:rPr>
          <w:rtl w:val="true"/>
        </w:rPr>
        <w:t xml:space="preserve">. </w:t>
      </w:r>
      <w:r>
        <w:rPr/>
        <w:t>4</w:t>
      </w:r>
      <w:r>
        <w:rPr>
          <w:rtl w:val="true"/>
        </w:rPr>
        <w:t xml:space="preserve"> </w:t>
      </w:r>
      <w:r>
        <w:rPr>
          <w:rtl w:val="true"/>
        </w:rPr>
        <w:t>برهان لطف</w:t>
      </w:r>
      <w:bookmarkEnd w:id="252"/>
    </w:p>
    <w:p>
      <w:pPr>
        <w:pStyle w:val="BookText"/>
        <w:rPr/>
      </w:pPr>
      <w:r>
        <w:rPr>
          <w:rFonts w:ascii="IRNazanin" w:hAnsi="IRNazanin" w:eastAsia="IRNazanin"/>
          <w:color w:val="111111"/>
          <w:sz w:val="28"/>
          <w:sz w:val="28"/>
          <w:szCs w:val="28"/>
          <w:rtl w:val="true"/>
          <w:lang w:bidi="fa-IR"/>
        </w:rPr>
        <w:t>متکلمان برای اثبات ضرورت نبوت به قاعده لطف متوسل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استدلال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پیامبران، 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بر خداوند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پیامبران بر خداوند واجب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توضیح این استدلال باید گفت که ما انسان‌ها تکالیفی عقلی داریم، اما اگر خداوند، فعل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وضع تکالیف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حق انسان انجام ندهد، زمینه‌های لازم برای انجام همان تکالیف عقلی مهیا نمی‌شود و انسان نمی‌تواند آن تکالیف را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نقض ایشان بر این قاعده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پرسش مهم در اینجا این است که اگر پیش از وضع قوانین و تکالیف شرعی، انسان نمی‌تواند تکلیف عقلی خود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حداقل یکی از دو عنصر آگاهی و توانایی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او را مکلف به تکالیف عقلی دانست؟ آیا این استدلال مشتمل بر تناقض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نیکویی، بی‌تا، 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شده، عقل به خودی خود تشخیص می‌دهد که واجباتی بر عهده دارد که حُسن عقلی دارد، مانند لزوم شکر منعم اما کیفیت و چگونگی این شکر را نمی‌تواند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کند؛ لذا به پیام‌هایی از ناحیه مُنعم نیاز دارد تا مصادیق و کیفیت آن را مشخص و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بهترین راه برای شکر مُنعم، پرسیدن روش و کیفیت آن است تا انسان عاقل با عمل به آن، مطمئن شود از عهده آن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به این مسأله آگاهی اجمالی دارد، اگر چه آگاهی تفصیلی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آگاهی به وجود این تکالیف هست، اما آگاهی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عقل نباشد، تکلیف عقلی هم نیست، یعنی وجود عقل از قیود موضوع حکم است و با نبودن عقل، مکلف شدن انسان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عده‌ای گفته‌اند که اعطای عقل به انسان لطف است، این لطف به معنای نعمت و منتی است که خداوند بر انسان گذاشته، نه به معنایی که از آن در قاعده لطف منظور 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لذا نمی‌توان اشکال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اعطای عقل، انسان، مکلف به انجام چه تکلیفی بوده که لطف اعطای عقل، برای نزدیک کردن او به انجام آن تکلیف صورت گرفته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رسیدن خبر از مُنعم، می‌تواند فرض‌های متعددی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یک‌باره در جایی، کتاب یا دست‌نوشته‌ای کشف شود که منسوب به منعم باشد و این واجبات را مشخص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در و دیوار صدایی بشنویم که احساس کنیم صدای منعم است یا روی هر قطره باران که بر سرمان می‌ریزد، این تکالیف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همه مردمان و انسان‌ها بگویند صدای منعم را می‌شنوند و حتی کسانی که او را قبول ندارند بشنوند و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می‌توان چیزهای متفاوتی گفت، ولی اولاً در طول تاریخ چنین چیزی ادعا نشده است، ثانیاً در تاریخ به انسان‌های راستگو و امین و بااخلاقی برمی‌خوریم که ادعا کرده‌اند این خبرها را از منعم گرفته‌اند و برای اثبات مدعای خود، کارهایی کردند که دیگران عاجز از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خود را خبر آورندگان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معجزاتی می‌آوردند که مطابق با فطرت بود و مردم منصف نیز به آنان ایمان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خبرهایی که </w:t>
      </w:r>
    </w:p>
    <w:p>
      <w:pPr>
        <w:pStyle w:val="BookText"/>
        <w:rPr/>
      </w:pPr>
      <w:r>
        <w:rPr>
          <w:rFonts w:ascii="IRNazanin" w:hAnsi="IRNazanin" w:eastAsia="IRNazanin"/>
          <w:color w:val="111111"/>
          <w:sz w:val="28"/>
          <w:sz w:val="28"/>
          <w:szCs w:val="28"/>
          <w:rtl w:val="true"/>
          <w:lang w:bidi="fa-IR"/>
        </w:rPr>
        <w:t>آوردند، همان بود که می‌دانستیم؛ یعنی اطاعت از منعم و خالق، اما به نحو تفصیلی و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جزو آن معارف و معلوماتی است که اگر آنان دریچه‌های علم به آن را روی بشر باز نمی‌کردند، هیچ‌گاه نمی‌توانست به آن برسد</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مستشکل درباره مقدمه اول این برهان،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پیامبران لطف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اشکال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دلیل، قصد بر این است که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پیامبران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عقلی و پیشینی و با این فرض که ما در وضعیت قبل از نبوت و عدم آشنایی با تعالیم پیامبران به سر می‌بریم،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سؤال این است که در چنین فضایی، چگونه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تکالیف شرعی، ما را به انجام تکالیف عقلی خود نزدیک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می‌توان با استدلال و تجزیه و تحلیل عقلی صرف، از کم و کیف 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شود، آگاهی یافت تا بتوان چنین احکامی صادر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نیکویی، بی‌تا، ص</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عقل کلیت و اجمال تکلیف را درک می‌کند، حال می‌خواهیم به تفصیل این تکالیف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لزوم شکر منعم و اطاعت از او و با توجه به این که عقل نمی‌تواند مصادیق و کیفیت این شکر و اطاعت را مشخص کند، اگر شخصی از طرف منعم بیاید و تفاصیل تکلیف‌ها را اعلام کند، آمدن و اخبار او لطف است در حق مکلفان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می‌گوییم بعثت انبیا لطف است، یعنی بنابر مفروض که بعثت انبیا می‌خواهد شامل تفاصیل و کیفیت شکر و اطاعت از منعم باشد، لطف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مستشکل درباره مقدمه دوم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بر خداوند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تناقض درونی قاعده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این به آن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استدلال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استدلال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بودن انسان به تکالیف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فعل لطف در حق او انجام شود، مفروض واقع شده و چون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اگر صورت نگیرد، انسان تکلیف خود را نمی‌شناسد و نمی‌تواند انجام دهد، بنابراین لطف بر خداوند واجب می‌شود؛ چرا که اگر خداوند فعل لطف را انجام ندهد، مرتکب نقض‌غرض شده و نقض‌غرض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اگر پذیرفته باشیم که خداوند </w:t>
      </w:r>
      <w:bookmarkStart w:id="253" w:name="pg5436_41134"/>
    </w:p>
    <w:p>
      <w:pPr>
        <w:pStyle w:val="BookText"/>
        <w:rPr/>
      </w:pPr>
      <w:bookmarkEnd w:id="253"/>
      <w:r>
        <w:rPr>
          <w:rFonts w:ascii="IRNazanin" w:hAnsi="IRNazanin" w:eastAsia="IRNazanin"/>
          <w:color w:val="111111"/>
          <w:sz w:val="28"/>
          <w:sz w:val="28"/>
          <w:szCs w:val="28"/>
          <w:rtl w:val="true"/>
          <w:lang w:bidi="fa-IR"/>
        </w:rPr>
        <w:t xml:space="preserve">ما را به جایی دعوت کرده است، باید این را هم بپذیریم که دادن آدرس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اگر پذیرفته‌ایم که اولاً انسان از طرف خداوند مکلف به تکالیفی شرعی شده است و ثانیاً نمی‌تواند آن تکالیف را بشناسد و انجام دهد مگر اینکه خداوند فعل خاصی را انجام دهد، در این صورت باید بپذیریم که خداوند حتماً باید آن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حق انسان انجام دهد تا زمینه مساعد برای انجام آن تکالیف فراهم شود، وگرنه مرتکب نقض‌غرض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است که چگونه با دلیل عقلی و پیشینی می‌توان فهمید که خداوند تکالیفی شرعی برای ما وضع و ما را مکلف به انجام آن تکالیف کرده و حالا باید فعل لطف را در حق ما انجام بدهد تا ما بتوانیم آنها را انجام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بیان شد چنین تناقضی وجود ندارد؛ بلکه برداشت اشتباه از مکلف بودن انسان در این جا نیز خودش را نشان داده و مستشکل دوباره به خطا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انسان مکلف است به تکالیف عقلی، یعنی علم اجمالی به تکلیف دارد و از طرفی به تفصیل و مصادیق آن جهل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فطرت تمایل به سمت خوبی و خیر دارند و اگرچه عقل، حُسن و قبح کلیات مانند حسُن عدل و قبح ظلم را تشخیص می‌دهد و تأیید می‌کند، اما تعیین مصادیق فراوان هر دو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وارد تفصیل و مصادیق آن دو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معیّن کند</w:t>
      </w:r>
      <w:r>
        <w:rPr>
          <w:rFonts w:eastAsia="IRNazanin" w:cs="IRNazanin"/>
          <w:color w:val="111111"/>
          <w:sz w:val="28"/>
          <w:szCs w:val="28"/>
          <w:rtl w:val="true"/>
          <w:lang w:bidi="fa-IR"/>
        </w:rPr>
        <w:t>.</w:t>
      </w:r>
    </w:p>
    <w:p>
      <w:pPr>
        <w:pStyle w:val="Heading5"/>
        <w:numPr>
          <w:ilvl w:val="4"/>
          <w:numId w:val="1"/>
        </w:numPr>
        <w:rPr/>
      </w:pPr>
      <w:bookmarkStart w:id="254" w:name="__RefHeading___Toc1832284_581953129"/>
      <w:bookmarkStart w:id="255" w:name="_Toc94"/>
      <w:bookmarkEnd w:id="254"/>
      <w:r>
        <w:rPr/>
        <w:t>4</w:t>
      </w:r>
      <w:r>
        <w:rPr>
          <w:rtl w:val="true"/>
        </w:rPr>
        <w:t xml:space="preserve">. </w:t>
      </w:r>
      <w:r>
        <w:rPr/>
        <w:t>4</w:t>
      </w:r>
      <w:r>
        <w:rPr>
          <w:rtl w:val="true"/>
        </w:rPr>
        <w:t xml:space="preserve">. </w:t>
      </w:r>
      <w:r>
        <w:rPr>
          <w:rtl w:val="true"/>
        </w:rPr>
        <w:t>نیاز به واسطه میان خدا و انسان</w:t>
      </w:r>
      <w:bookmarkEnd w:id="255"/>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ملاعبدالرزاق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گوهر مراد پنج راه زیر را برای تبیین ضرورت وحی و نبوت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پاسخ به پرسشی درباره اثبات نبوت 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ثابت کردیم برای ما آفریدگاری هست که برتر از ما و تمام مخلوقات است یعنی در حقیقتِ ذات و صفاتِ ذاتی به مخلوقات شباهت ندارد و این آفریدگار، حکیم و برتر از آن است که کار عبث و بیهوده از او صادر شود و منزّه از آن است که مردم بتوانند او را مشاهده کنند یا با او تماس جسمانی بگیرند و با وی مصاحبه نموده، سخن بگویند و احتجاج کنند و او هم به نحو مباشرت و مشاهده با ایشان سخن نمی‌گوید و احتجاج نمی‌کند، ثابت </w:t>
      </w:r>
    </w:p>
    <w:p>
      <w:pPr>
        <w:pStyle w:val="BookText"/>
        <w:rPr/>
      </w:pPr>
      <w:r>
        <w:rPr>
          <w:rFonts w:ascii="IRNazanin" w:hAnsi="IRNazanin" w:eastAsia="IRNazanin"/>
          <w:color w:val="111111"/>
          <w:sz w:val="28"/>
          <w:sz w:val="28"/>
          <w:szCs w:val="28"/>
          <w:rtl w:val="true"/>
          <w:lang w:bidi="fa-IR"/>
        </w:rPr>
        <w:t>می‌شود که باید برای خدای سبحان سفیرانی در میان مردم باشد که زبان او باشند و مقاصد او را به بندگان برسانند و آنان را به منافع و مصالحشان راهنمایی کنند و آنچه وسیله بقا و دوام مردم و نیز سبب فنا و نابودی آن‌هاست، برای آنان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بیان، وجود وسایطی از طرف پروردگار حکیم که آمر و ناهی باشند و مقاصد او را به خلق برسانند، ثابت می‌شود و آنان پیامبران خدا و برگزیدگان از مخلوق خدا و حکیمانی هستند که خدا آنان را به حکمت تربیت کرده و پرورش داده و به حکمت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 آن‌که در جسم و شکل ظاهری به مردم شباهت دارند، در هیچ یک از احوال و اخلاق با مردم عادی شرکت ندارند و به حکمت از طرف پروردگار، مورد تأیید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لاهیجی،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مبادی و مقدمات استدلال امام صادق علیه السلام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آفریدگاری حکیم است؛ یعنی به خیر و منفعت نظام جهان داناست و به راه صلاح مردم در زندگی دنیا و آخرت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آفریدگار حکیم، کار عبث و بیهوده انجام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 معاش و معاد خود، نیازمند مدبری هستند که کارهای آنان را اداره کند و طریق زندگی و نجات از عذاب را به آن‌ها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سفیر و پیامبری لازم است که وظیفه راهنمایی بشر را در مصالح و مفاسد آن‌ها به عهده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سفیر الهی باید از نوع انسان باشد؛ زیرا فرشتگان نیز اگر بخواهند نازل شوند، باید در لباس انسان ظاهر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سفیر الهی باید بر دیگران مزیّت داشته باشد تا از این طریق، اعتماد انسان‌ها را جلب کند؛ یعنی دور از رذایل اخلاق و حالات و صفات نکوهیده باشد و جنبه معنویت و فضایل در او غالب، و برخوردار از عصمت باشد و نیز برای صدق ادعای خود، معجزه آورد و از این راه، حجت بودن پیام خود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درباره این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دلیل ساخته و پرداخته متکلمان است که به امام صادق علیه السلام نسبت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نیکویی، بی‌تا، ص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وجود این حدیث در کتاب شریف کافی، چنین تهمت نابجایی ناشی از عدم آشنایی با میراث حدیثی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اشکال می‌توان روایات فقهی کتاب کافی را نیز ساخته و پرداخته فقها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استفاده از مبانی و مطالبی که در نقد دو دلیل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چیزی از این استدلال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در حقیقت همان استدلال اول، ولی با بیانی دیگر است و بر پیش‌فرض‌هایی غیرقابل اثبات و بعضاً بی‌ربط یا نادرست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یکی از پیش‌فرض‌های این دلیل، این است که آدمی با عقل و دانش و تجربه خود نمی‌تواند منافع و مصالح خود را بشناسد و بفهمد که چه چیز موجب بقا و دوام و چه چیز موجب فنا و نابودی‌اش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مقدمه دوم که درباره عقل و عدم توانایی او در تشخیص راه صحیح بود؛ مفصل به این مطلب پرداختیم؛ بنابراین اشکال مستشکل بر این استدلال از این زاویه ناصحیح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پیش‌فرض دیگر این است که خداوند مقاصدی دارد که حتماً باید آن مقاصد را به گوش بندگانِ خود برساند، اما معلوم نیست که این مدعا از کجا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خداوند که در این نوشتار هم مورد تأیید قرار گرفته،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خداوند اقتضا دارد که از خلقت موجود ذی‌شعوری مانند انسان، مقصد و هدفی داشته باشد؛ همان‌طور که تحقق شرایط برای رساندن هر ذی استعدادی به غایت استعدادش از لوازم حکمت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حسن‌زاده آملی،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چنین مدعی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طرفی در این دلیل گفته شده است که خداوند برتر از آن است که مردم با او تماس جسمانی بگیرند و با او مصاحبه نموده سخن بگویند و او هم با مردم به نحو مباشرت و مشاهده سخن نمی‌گوید و احتجاج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درست است، اما ربطی به نتیجه استدلال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سخن گفتن خداوند با مردم و هدایت و راهنماییِ آن‌ها حتماً باید به صورت جسمانی و به نحو مشاهده و مباشرت باشد؟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قصد هدایت آدمیان به راهی خاص و یا بیان مقاصد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طریق وحی و الهامِ مستقیم یا غیرمستقیم و به واسطه فرشتگان خود با آدمیان سخن بگوید و با آن‌ها احتجاج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بنا به فرض مورد قبول متکلمان و دینداران، خداوند </w:t>
      </w:r>
      <w:bookmarkStart w:id="256" w:name="pg5436_41137"/>
    </w:p>
    <w:p>
      <w:pPr>
        <w:pStyle w:val="BookText"/>
        <w:rPr/>
      </w:pPr>
      <w:bookmarkEnd w:id="256"/>
      <w:r>
        <w:rPr>
          <w:rFonts w:ascii="IRNazanin" w:hAnsi="IRNazanin" w:eastAsia="IRNazanin"/>
          <w:color w:val="111111"/>
          <w:sz w:val="28"/>
          <w:sz w:val="28"/>
          <w:szCs w:val="28"/>
          <w:rtl w:val="true"/>
          <w:lang w:bidi="fa-IR"/>
        </w:rPr>
        <w:t>با پیامبرانِ خود چنین نکرده است؟ اگر خداوند می‌خواست با آدمیان سخن بگوید، مگر نمی‌توانست به همان نحو که با پیامبران و سفیرانِ خود سخن گفته است با آنها سخن بگوید؟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این اشکال بعد از آن است که مستشکل، عدم توانایی عقل در تشخیص راه سعادت را هرچند بالفرض، قبول کرده و تنها در این موضوع شبهه داشته باشد که چرا خبرهای آسمانی توسط عده خاصی به زمین منتقل می‌شود و خداوند با همه انسان‌ها صحبت نمی‌کند؟</w:t>
      </w:r>
    </w:p>
    <w:p>
      <w:pPr>
        <w:pStyle w:val="BookText"/>
        <w:rPr/>
      </w:pPr>
      <w:r>
        <w:rPr>
          <w:rFonts w:ascii="IRNazanin" w:hAnsi="IRNazanin" w:eastAsia="IRNazanin"/>
          <w:color w:val="111111"/>
          <w:sz w:val="28"/>
          <w:sz w:val="28"/>
          <w:szCs w:val="28"/>
          <w:rtl w:val="true"/>
          <w:lang w:bidi="fa-IR"/>
        </w:rPr>
        <w:t>در چند صفحه قبل بیان کردیم که رسیدن خبر از مُنعم، می‌تواند فرض‌های متعددی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اولاً هیچ گزارش تاریخی مبنی بر تحقق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تاریخ به انسان‌های راستگو و امین و بااخلاقی برمی‌خوریم که ادعا کرده‌اند این خبرها را از منعم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چه بسا عقل احتمال بدهد ویژگی‌های شخصیتی و روحی این مدعیان رسالت، زمینه‌ساز ارتباط آنان با خداوند شده و این ویژگی‌ها به شهادت تاریخ در دیگران نبوده است</w:t>
      </w:r>
      <w:r>
        <w:rPr>
          <w:rFonts w:eastAsia="IRNazanin" w:cs="IRNazanin"/>
          <w:color w:val="111111"/>
          <w:sz w:val="28"/>
          <w:szCs w:val="28"/>
          <w:rtl w:val="true"/>
          <w:lang w:bidi="fa-IR"/>
        </w:rPr>
        <w:t>.</w:t>
      </w:r>
    </w:p>
    <w:p>
      <w:pPr>
        <w:pStyle w:val="Heading5"/>
        <w:numPr>
          <w:ilvl w:val="4"/>
          <w:numId w:val="1"/>
        </w:numPr>
        <w:rPr/>
      </w:pPr>
      <w:bookmarkStart w:id="257" w:name="__RefHeading___Toc1832286_581953129"/>
      <w:bookmarkStart w:id="258" w:name="_Toc95"/>
      <w:bookmarkEnd w:id="257"/>
      <w:r>
        <w:rPr/>
        <w:t>5</w:t>
      </w:r>
      <w:r>
        <w:rPr>
          <w:rtl w:val="true"/>
        </w:rPr>
        <w:t xml:space="preserve">. </w:t>
      </w:r>
      <w:r>
        <w:rPr/>
        <w:t>4</w:t>
      </w:r>
      <w:r>
        <w:rPr>
          <w:rtl w:val="true"/>
        </w:rPr>
        <w:t xml:space="preserve">. </w:t>
      </w:r>
      <w:r>
        <w:rPr>
          <w:rtl w:val="true"/>
        </w:rPr>
        <w:t>علم عنایی خداوند به نظام احسن</w:t>
      </w:r>
      <w:bookmarkEnd w:id="258"/>
    </w:p>
    <w:p>
      <w:pPr>
        <w:pStyle w:val="BookText"/>
        <w:rPr/>
      </w:pPr>
      <w:r>
        <w:rPr>
          <w:rFonts w:ascii="IRNazanin" w:hAnsi="IRNazanin" w:eastAsia="IRNazanin"/>
          <w:color w:val="111111"/>
          <w:sz w:val="28"/>
          <w:sz w:val="28"/>
          <w:szCs w:val="28"/>
          <w:rtl w:val="true"/>
          <w:lang w:bidi="fa-IR"/>
        </w:rPr>
        <w:t>این استدلال، حاصل تأملات ملاصدرای شیرازی در مسأله وحی و نبوت است و از شش مقدمه و یک نتیجه تشکیل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مخلوق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برای استکمال خود در امر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 به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و برای معاشِ معطوف به معاد بالعرض، محتاج هدایتی است که فقط باید از جانب خداوند باشد و هیچ طریق جایگزینی برای آن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علم عنایی، به کمال انسان و غایت قصوای او در نظام احسن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عنایی، مستلزم تحقق نظام احسن و ایصال هر ممکن به کمال خود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عالم ملکوت اعلی است و انسان به لحاظ کمالات اولیه خود، ساکن عالم طبیعت است و بین این دو، بُعدی طولانی وجود دارد که تنزل از جانب ملکوت و ترقی از جانب انسان را لازم می‌آورد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مقدمات فوق با نظر به ذاتشان ممکن، و با نظر به عنایت الهی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وصول هدایت تشریعی به انسان از طریق انسانی دیگر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درباره تک تک مقدمات این برهان ظریف یا مقدمات و لوازم آن، اشکالی مطرح نکرده، بلکه تنها اشکالی که بر آن وارد داشته،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 برهان باید بگویم که حتی اگر همه مقدمات شش‌گانه آن کاملاً صحیح باشد، نتیجه مورد نظر از آن‌ها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مقدمات به دست می‌آید این است که انسان برای رسیدن به کمال و تشبه یا تقرب به خداوند و نجات و سعادت اخروی نیازمند نوعی هدایت است و خداوند نیز قطعاً چنین هدایتی را در اختیار آدمیان گذارده و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مهم اینجاست که از کجا معلوم، آن هدایتِ لازم از طریقِ اعطای عقل و وجدان و فطرت در اختیار آدمیان قرار نگرفته است؟ برای اثبات ضرورت وحی و نبوت ابتدا باید ثابت کنیم که این مقدار هدایت که از طریق عقل به آدمیان رسیده است برای رشد و کمال انسانی و رسیدن به مقام قرب الهی و رستگاری در آخرت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کنون دلیلی عقلی و پیشینی برای اثبات این مدعا اقامه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نیکویی، بی‌تا،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مشاهد می‌شود، ایشان مرکز و محور اصلی اشکال این برهان را نقصان عقل در رسیدن به هدایت و سعادت و کمال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نقصان عقل در تشخیص راه صحیح در اوائل بحث و در مقدمه دوم بحث شد که برای جلوگیری از تکرار آن به همان مقدار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بحث دو شبهه دیگر نیز وارد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وصول هدایت تشریعی به انسان‌ها می‌گویید انسان دیگری به اسم رسول و نبی، باید این پیام را برساند؟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نبی چگونه و با کدام معلم و آگاهی توانسته مقدمات و شرایط و کمالات لازم برای دریافت وحی را کسب کند و از سایرین ممتاز شود؟ آیا شخص نبی با تکیه بر عقل خود توانسته به این مقامات برسد؟ آیا در اثر تربیت و توفیق الهی توانسته به مقام نبوت برسد؟ اگر چنین است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نمی‌تواند همان برنامه‌ای را که روی شخص نبی پیاده کرده است، روی دیگران هم پیاده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مفاد شبهه اول، قبلاً پاسخ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شبهه دوم،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نبی به مقام رسالت با تکیه بر عقل خود، قابل قبول نیست؛ زیرا همان‌طور که خود مستشکل </w:t>
      </w:r>
    </w:p>
    <w:p>
      <w:pPr>
        <w:pStyle w:val="BookText"/>
        <w:rPr/>
      </w:pPr>
      <w:r>
        <w:rPr>
          <w:rFonts w:ascii="IRNazanin" w:hAnsi="IRNazanin" w:eastAsia="IRNazanin"/>
          <w:color w:val="111111"/>
          <w:sz w:val="28"/>
          <w:sz w:val="28"/>
          <w:szCs w:val="28"/>
          <w:rtl w:val="true"/>
          <w:lang w:bidi="fa-IR"/>
        </w:rPr>
        <w:t>بیان کرده، این فرض، آشکارا ناقض مدعای ضرورت نبوت است و در حقیقت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می‌تواند از این طریق پله‌های کمال را طی کند و خودش به مقام نبوت و دریافت وحی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متذکر می‌شویم که بیان این اشکال و طبیعتاً پاسخ به آن، عدول از دایره بحث است، زیرا این‌که آیا همه انسان‌ها می‌توانند پیامبر باشند یا نه، جزو مبانی نظری ضرورت نبوت نیست؛ بلکه اگر اثبات کردیم عقل به تنهایی راه سعادت را تشخیص نمی‌دهد و نیاز به خبرهایی از طرف مُنعم دارد، امکان‌سنجی نبوت همگانی یا چرایی نبوت برخی از انسان‌های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هر صورت مختصراً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احتمال می‌دهد برای رابطه با خداوند و خبر آوردن از عالم غیب، انسان باید شرایط ویژه‌ای داشته باشد و اگر خداوند را به حکمت و خیرخواهی قبول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بنابر اقرار مستشکل، نوشتار وی بر این اساس نگارش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قبول کنیم که حتماً قوۀ چنین شرایط روحی و کمالی در همه افراد بشر نبوده است تا خداوند آن را به فعلیت رساند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اشکال دوباره مطرح شود که خداوند می‌توانست به همه افراد بشر این شرایط و کمالات ویژه را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تمام فلسفه خلقت انسان در این حیات دنیوی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همه این کمالات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جای امتحان و آزمایش و اختیار کارهای خوب در مقابل اعمال بد؟ در آن صورت، همه انسان‌ها خوب بودند و هیچ درگیری بین خیر و شر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 چرا خداوند این زمین و انسان روی آن را خلق کرد؟ از ابتدا همه را در مکانی خلق می‌کرد که امکان هیچ‌گونه انحرافی برایشان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انسان را عقل محض می‌آفرید تا نیازی به پیامبر بودن همه افراد بشر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اگر می‌خواست موجوداتی داشته باشد که عقل محض باشند، فرشتگان که بودند، چرا انسان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راحتی این فرضیه به نبود حکمت در خلقت انسان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اصولاً فرقی بین این فرضیه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همگانی بودن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کفایت عقل برای هدایت و سعادت نیست؛ زیرا هر دو، سعی در اثبات وجود امکان هدایت در فرد فرد بشر دارند</w:t>
      </w:r>
      <w:r>
        <w:rPr>
          <w:rFonts w:eastAsia="IRNazanin" w:cs="IRNazanin"/>
          <w:color w:val="111111"/>
          <w:sz w:val="28"/>
          <w:szCs w:val="28"/>
          <w:rtl w:val="true"/>
          <w:lang w:bidi="fa-IR"/>
        </w:rPr>
        <w:t xml:space="preserve">. </w:t>
      </w:r>
      <w:bookmarkStart w:id="259" w:name="pg5436_41140"/>
    </w:p>
    <w:p>
      <w:pPr>
        <w:pStyle w:val="Heading3"/>
        <w:numPr>
          <w:ilvl w:val="2"/>
          <w:numId w:val="1"/>
        </w:numPr>
        <w:rPr/>
      </w:pPr>
      <w:bookmarkStart w:id="260" w:name="__RefHeading___Toc1832288_581953129"/>
      <w:bookmarkStart w:id="261" w:name="_Toc96"/>
      <w:bookmarkEnd w:id="259"/>
      <w:bookmarkEnd w:id="260"/>
      <w:r>
        <w:rPr>
          <w:rtl w:val="true"/>
        </w:rPr>
        <w:t>نتیجه‌گیری</w:t>
      </w:r>
      <w:bookmarkEnd w:id="261"/>
    </w:p>
    <w:p>
      <w:pPr>
        <w:pStyle w:val="BookText"/>
        <w:rPr/>
      </w:pPr>
      <w:r>
        <w:rPr>
          <w:rFonts w:ascii="IRNazanin" w:hAnsi="IRNazanin" w:eastAsia="IRNazanin"/>
          <w:color w:val="111111"/>
          <w:sz w:val="28"/>
          <w:sz w:val="28"/>
          <w:szCs w:val="28"/>
          <w:rtl w:val="true"/>
          <w:lang w:bidi="fa-IR"/>
        </w:rPr>
        <w:t>عمده بحث ایشان در نقد ضرورت نبوت، تکیه بر توانایی عقل در تشخیص راه و انکار ضرورت ارسال رسول بود؛ اما تحقق ارسال رسولان را نفی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در صدد نفی ضرورت بود، نه نفی 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بعدی این نوشتار آن است که در ارسال رسولان فقط به شأن پیام‌آوری رسولان اهمیت داده شده و دیگر محاسن آن مورد ارزیابی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چون انکار ضرورت و انکار همه شئون انبیا، مؤونه بیشتری را می‌طلبید، متعرض آن نشده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دلیل ناقد در جهت رد ضرورت ارسال رسل، تکیه بر عامل عقل به عنوان تنها واسطه خیر و سعادت بشر بود که پاسخ آن بیان شد</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5436_41143"/>
      <w:bookmarkStart w:id="263" w:name="pg5436_41143"/>
      <w:bookmarkEnd w:id="263"/>
    </w:p>
    <w:p>
      <w:pPr>
        <w:pStyle w:val="Heading3"/>
        <w:numPr>
          <w:ilvl w:val="2"/>
          <w:numId w:val="1"/>
        </w:numPr>
        <w:rPr/>
      </w:pPr>
      <w:bookmarkStart w:id="264" w:name="pg5436_41143"/>
      <w:bookmarkStart w:id="265" w:name="__RefHeading___Toc1832290_581953129"/>
      <w:bookmarkStart w:id="266" w:name="_Toc97"/>
      <w:bookmarkEnd w:id="264"/>
      <w:bookmarkEnd w:id="265"/>
      <w:r>
        <w:rPr>
          <w:rtl w:val="true"/>
        </w:rPr>
        <w:t>فهرست منابع</w:t>
      </w:r>
      <w:bookmarkEnd w:id="2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ابراهیمی دینانی، غلامحسین، شعاع اندیشه و شهود در فلسفه سهروردی،تهران، انتشارات حکمت، چاپ چهارم،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محی‌الدین، الفتوحات المکِّیِّة، بیروت، دار صادر،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محمدحسین، بحوث فی الاصول، دفتر انتشارات اسلامی،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مولفین، جستارهایی در کلام جدید،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قم،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انتظار بشر از 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پور، محمد رضا،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اسراء،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حسن‌زاده آملی، حسن، هزار و یک کلمه،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خرازی، محسن، بدایة المعارف،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ربانی گلپایگانی، علی، القواعد الکلامیه،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علیه السلام،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ربانی، محمدرضا، معا‌دربا‌نی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معا‌د روحا‌نی و جسما‌نی از نظر قرآن و برها‌ن و عرفا‌ن، تهران،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محاضرات فی الالهیات،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علیه السلام،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الإنصاف فی مسائل دام فیها الخلاف،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علیه السلام،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الرسائل الاربع،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علیه السلام،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شعرانی ابوالحسن، شرح فارسی تجرید الاعتقاد،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اسلامیه،</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صادقی، هادی، درآمدی بر کلام جدید،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صدرالدین شیرازی، محمد بن ابراهیم، مبدأ و معاد،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دانشگا‌هی،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خواجه‌نصیرالدین، تجرید الاعتقاد،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الاعلام الاسلامی،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فنایی، هادی، تحلیل و بررسی وابستگی اخلاق به دین، 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اندیشه نوین دینی، سال سوم، شماره دهم، پائیز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مرتضی، مجله معرفت، آشنایی با مکتب دئیسم، شماره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اسلامیه،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لاهیجی، عبدالرزاق، گوهر مراد،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سایه،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الله‌وردیخانی، علی، مبدأ و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ازلیت و 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و حکمی،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محمدتقی، آموزش عقائد،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مجموعه آثار،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مغنیه، محمدجواد، فلسفه مبدأ و معاد، لطیف راشدی،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مرتضی،</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نصیری، محمدحسین، حسن و قبح از دیدگاه آخوند خراسانی، مجله معرفت اخلاقی، سال اول، شماره چهارم، قم، موسسه آموزشی پژوهشی امام خمینی رحمة الله،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بلخی، محمد جلال الدین، مثنوی معنوی، دفتر پنجم، بخش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5436_41146"/>
      <w:bookmarkStart w:id="268" w:name="pg5436_41146"/>
      <w:bookmarkEnd w:id="268"/>
    </w:p>
    <w:p>
      <w:pPr>
        <w:pStyle w:val="Heading2"/>
        <w:numPr>
          <w:ilvl w:val="1"/>
          <w:numId w:val="1"/>
        </w:numPr>
        <w:rPr/>
      </w:pPr>
      <w:bookmarkStart w:id="269" w:name="pg5436_41146"/>
      <w:bookmarkStart w:id="270" w:name="__RefHeading___Toc1832292_581953129"/>
      <w:bookmarkStart w:id="271" w:name="_Toc98"/>
      <w:bookmarkEnd w:id="269"/>
      <w:bookmarkEnd w:id="270"/>
      <w:r>
        <w:rPr>
          <w:rtl w:val="true"/>
        </w:rPr>
        <w:t xml:space="preserve">تزاحم اختیارات ولی فقیه و رئیس جمهور </w:t>
      </w:r>
      <w:r>
        <w:rPr>
          <w:rtl w:val="true"/>
        </w:rPr>
        <w:t xml:space="preserve">/ </w:t>
      </w:r>
      <w:r>
        <w:rPr>
          <w:rtl w:val="true"/>
        </w:rPr>
        <w:t>خلیل عالمی</w:t>
      </w:r>
      <w:bookmarkEnd w:id="271"/>
    </w:p>
    <w:p>
      <w:pPr>
        <w:pStyle w:val="Heading3"/>
        <w:numPr>
          <w:ilvl w:val="2"/>
          <w:numId w:val="1"/>
        </w:numPr>
        <w:rPr/>
      </w:pPr>
      <w:bookmarkStart w:id="272" w:name="__RefHeading___Toc1832294_581953129"/>
      <w:bookmarkStart w:id="273" w:name="_Toc99"/>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خلیل عالمی</w:t>
      </w:r>
      <w:r>
        <w:rPr>
          <w:rStyle w:val="FootnoteAnchor"/>
          <w:rtl w:val="true"/>
        </w:rPr>
        <w:footnoteReference w:id="63"/>
      </w:r>
    </w:p>
    <w:p>
      <w:pPr>
        <w:pStyle w:val="Heading3"/>
        <w:numPr>
          <w:ilvl w:val="2"/>
          <w:numId w:val="1"/>
        </w:numPr>
        <w:rPr/>
      </w:pPr>
      <w:bookmarkStart w:id="274" w:name="__RefHeading___Toc1832296_581953129"/>
      <w:bookmarkStart w:id="275" w:name="_Toc100"/>
      <w:bookmarkEnd w:id="274"/>
      <w:r>
        <w:rPr>
          <w:rtl w:val="true"/>
        </w:rPr>
        <w:t>چکیده</w:t>
      </w:r>
      <w:bookmarkEnd w:id="275"/>
    </w:p>
    <w:p>
      <w:pPr>
        <w:pStyle w:val="BookText"/>
        <w:rPr/>
      </w:pPr>
      <w:r>
        <w:rPr>
          <w:rFonts w:ascii="IRNazanin" w:hAnsi="IRNazanin" w:eastAsia="IRNazanin"/>
          <w:color w:val="111111"/>
          <w:sz w:val="28"/>
          <w:sz w:val="28"/>
          <w:szCs w:val="28"/>
          <w:rtl w:val="true"/>
          <w:lang w:bidi="fa-IR"/>
        </w:rPr>
        <w:t>این نوشتار</w:t>
      </w:r>
      <w:r>
        <w:rPr>
          <w:rStyle w:val="FootnoteAnchor"/>
          <w:rtl w:val="true"/>
        </w:rPr>
        <w:footnoteReference w:id="64"/>
      </w:r>
      <w:r>
        <w:rPr>
          <w:rFonts w:ascii="IRNazanin" w:hAnsi="IRNazanin" w:eastAsia="IRNazanin"/>
          <w:color w:val="111111"/>
          <w:sz w:val="28"/>
          <w:sz w:val="28"/>
          <w:szCs w:val="28"/>
          <w:rtl w:val="true"/>
          <w:lang w:bidi="fa-IR"/>
        </w:rPr>
        <w:t xml:space="preserve">در جهت تبیین اندیشة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حضرت امام‌خمینی رحمة الله و جایگاه حقوقی و سیاسی ولایت‌فقیه در نظام اسلامی از نظر ایشان و بررسی شبهاتی دربارة تزاحم اختیارات رئیس‌جمهور و ولی‌فقیه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تبیین چرایی واگذاری برخی از مسئولیت‌ها، مثل فرماندهی نیروهای مسلح، عفو و تخفیف مجازات مجرمان و محکومان و اعلان جنگ و صلح به مقام رهبری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بازخوانی اندیشة سیاسی حضرت‌امام، مرور آثار مکتوب و غیر‌مکتوب و نیز رفتار سیاسی ایشان، روشن می شود که امام، ولایت ولی‌فقیه بر جامعة اسلامی را استمرار ولایت و حکومت سیاسی معصوم علیه السلام و آن را شعبه‌ای از ولایت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پیامبر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امام، فقیه نه ناظر، بلکه متصدی و مسئول اجرای احکام و قوانین الهی در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اندیشة سیاسی امام، ولی‌فقیه جانشین معصوم علیه السلام در عصر غیبت است و تمام مسئولیت‌ها و اختیارات سیاسی او را به عهدة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چنین اموری در سایر کشورها بر عهدة رئیس جمهور است؛ این امر بدان سبب است که در آن کشورها، رئیس‌جمهور عالی‌ترین مقام اجرایی کشور محسوب می‌شود؛ این در حالی است که بنابه اصل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عالی‌ترین مقام سیاسی کشور در جمهوری اسلامی ایران، شخص ولی‌فقیه به شمار می‌رود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ولایت‌فقیه، نظارت ولایی، تصدی فقیه، نظارت فقیه، تزاحم</w:t>
      </w:r>
      <w:r>
        <w:rPr>
          <w:rFonts w:eastAsia="IRNazanin" w:cs="IRNazanin"/>
          <w:color w:val="111111"/>
          <w:sz w:val="28"/>
          <w:szCs w:val="28"/>
          <w:rtl w:val="true"/>
          <w:lang w:bidi="fa-IR"/>
        </w:rPr>
        <w:t xml:space="preserve">. </w:t>
      </w:r>
      <w:bookmarkStart w:id="276" w:name="pg5436_41147"/>
    </w:p>
    <w:p>
      <w:pPr>
        <w:pStyle w:val="Heading3"/>
        <w:numPr>
          <w:ilvl w:val="2"/>
          <w:numId w:val="1"/>
        </w:numPr>
        <w:rPr/>
      </w:pPr>
      <w:bookmarkStart w:id="277" w:name="__RefHeading___Toc1832298_581953129"/>
      <w:bookmarkStart w:id="278" w:name="_Toc101"/>
      <w:bookmarkEnd w:id="276"/>
      <w:bookmarkEnd w:id="277"/>
      <w:r>
        <w:rPr>
          <w:rtl w:val="true"/>
        </w:rPr>
        <w:t>مقدمه</w:t>
      </w:r>
      <w:bookmarkEnd w:id="278"/>
    </w:p>
    <w:p>
      <w:pPr>
        <w:pStyle w:val="BookText"/>
        <w:rPr/>
      </w:pPr>
      <w:r>
        <w:rPr>
          <w:rFonts w:ascii="IRNazanin" w:hAnsi="IRNazanin" w:eastAsia="IRNazanin"/>
          <w:color w:val="111111"/>
          <w:sz w:val="28"/>
          <w:sz w:val="28"/>
          <w:szCs w:val="28"/>
          <w:rtl w:val="true"/>
          <w:lang w:bidi="fa-IR"/>
        </w:rPr>
        <w:t>نظام سیاسی و حقوقی و به‌تبع آن قوة مجریه در جمهوری اسلامی، همانند سایر سیستم‌ها و کشورها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غالب کشورها رئیس قوة مجریه، رئیس کشور هم هست؛ به گونه‌ای که در کشورهای جمهوری، رئیس‌جمهور و در کشورهای سلطنتی، شاه دارای این مقام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قانون اساسی جمهوری اسلامی ایران، رئیس کشور و رئیس قوة مجریه دو مقام جدا از هم هستند و نیز هر یک اختیارات و وظایف مستقلی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کشور که عنوان ولی‌امر و امامت امت را داراست، یک مرجع عام سیاسی و مذهبی است که حکومت و قوای سه‌گانه مشروعیت خود را ناشی از آن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رهبر رئیس دولت به معنای عام و رئیس‌جمهور به معنای اخص می‌باشد که عهده‌دار بخش اعظم امور اجرایی کشور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شعبانی،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در نظام اسلامی، دارای تمام مسئولیت‌های اداره و رهبری و هدایت جامعه به سوی کمال و سعادت و حفظ امنیت و استقلال کشور و امت اسلامی می‌باشد و همچنان‌که در مقدمه قانون اساسی آمده، ولی‌فقیه ضامن عدم انحراف سازمان‌های مختلف از وظایف اصیل اسلامی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اختیارات بسیار مهمی که از جانب خداوند متعال به عهدة او گذاشته شده و ملت هم اِعمال چنین اختیارات را برای حفظ نظام و ادارة آن پذیرفته‌اند، موظف است با کمال اقتدار و قاطعیت این اختیارات محوله را به درستی اعمال نموده و از انجام آنچه که مصالح نظام را تأمین نموده و در پیشرفت جامعه مفید و مؤثر است خودداری ننماید؛ بر‌همین‌اساس قانون اساسی در اصل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تمامی قوای عالیه مملکت را زیر نظر ولایت مطلقة فقیه و امامت امت دانسته و برای رهبر حق دخالت در تمامی قوای کشور را محفوظ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3"/>
        <w:numPr>
          <w:ilvl w:val="2"/>
          <w:numId w:val="1"/>
        </w:numPr>
        <w:rPr/>
      </w:pPr>
      <w:bookmarkStart w:id="279" w:name="__RefHeading___Toc1832300_581953129"/>
      <w:bookmarkStart w:id="280" w:name="_Toc102"/>
      <w:bookmarkEnd w:id="279"/>
      <w:r>
        <w:rPr>
          <w:rtl w:val="true"/>
        </w:rPr>
        <w:t>اندیشة سیاسی امام‌خمینی رحمة الله</w:t>
      </w:r>
      <w:bookmarkEnd w:id="280"/>
    </w:p>
    <w:p>
      <w:pPr>
        <w:pStyle w:val="BookText"/>
        <w:rPr/>
      </w:pPr>
      <w:r>
        <w:rPr>
          <w:rFonts w:ascii="IRNazanin" w:hAnsi="IRNazanin" w:eastAsia="IRNazanin"/>
          <w:color w:val="111111"/>
          <w:sz w:val="28"/>
          <w:sz w:val="28"/>
          <w:szCs w:val="28"/>
          <w:rtl w:val="true"/>
          <w:lang w:bidi="fa-IR"/>
        </w:rPr>
        <w:t>قبل از ورود در اندیشة سیاسی حضرت امام‌خمینی رحمة الله ذکر اموری لازم است تا در پرتو آن، فهم نظریة سیاسی این فقیه عالی‌قدر، پر واضح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اجتهاد سیاسی در سایة تجربة حکومتی و تکامل معرفتی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حضرت‌امام، حکومت را در نظر مجتهد فقیه، فلسفة عملی فقه معرفی می‌کند که نشان‌دهندة جنبة عملی فقه در بر خورد</w:t>
      </w:r>
    </w:p>
    <w:p>
      <w:pPr>
        <w:pStyle w:val="BookText"/>
        <w:rPr/>
      </w:pPr>
      <w:r>
        <w:rPr>
          <w:rFonts w:ascii="IRNazanin" w:hAnsi="IRNazanin" w:eastAsia="IRNazanin"/>
          <w:color w:val="111111"/>
          <w:sz w:val="28"/>
          <w:sz w:val="28"/>
          <w:szCs w:val="28"/>
          <w:rtl w:val="true"/>
          <w:lang w:bidi="fa-IR"/>
        </w:rPr>
        <w:t>با تمامی معضلات اجتماعی، سیاسی، نظامی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تئوری واقعی و کامل ادارة انسان و اجتماع از گهواره تا 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امام‌خمینی،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آدمی نخستین بار از طریق تجربه با امور جزئی آشنا می‌شود، صحت و سقم احکام در اجتهاد و فقه سیاسی، بیش از هر چیز با تجربه پیوند می‌خورد؛ ازاین‌روی فقه و اجتهاد با جزئیات عمل سیاسی ارتباط دارد، آشنایی مجتهد به مسائل زمانه که از طریق تجربه و استمرار آن حاصل می‌شود؛ نقش اساسی در اعتبار آراء و تصمیمات مجتهد دارد؛ ازاین‌رو حضرت امام‌خمینی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 شناخت درست حکومت و جامعه است که براساس آن، نظام اسلامی بتواند به نفع مسلمانان برنامه‌ریزی کند که وحدت‌رویه و عمل ضروری است و همین جاست که اجتهاد مصطلح در حوزه‌ها کافی نمی‌باشد؛ بلکه یک فرد اگر اعلم در علوم معهود حوزه‌ها هم باشد، ولی نتواند مصلحت جامعه را تشخیص دهد و به‌طورکلی در زمینة اجتماعی و سیاسی فاقد بینش صحیح و قدرت تصمیم‌گیری باشد این فرد در مسایل اجتماعی و حکومتی مجتهد نیست و نمی‌تواند زمام جامعه را به دست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مکان و زمان در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فن و دانشی است که انسان را به ارزیابی شرایط و استنباط افعال خاص، جزئی و مناسب آن شرایط قادر می‌کند، تغییر و تبدل مصالح و عمل در اختلاف دوران‌ها و کشورها، افقهای متفاوتی را پیش روی اجتهاد می‌گشاید و به مقیاس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زاویة نگرشی پیدا می‌شود که شرایط امکان و محدودیت‌های خاصی برای اجتهاد در هر ملّت و دوران تدارک می‌بیند؛ برای مثال حضرت‌امام در نامه‌ای که در اردیبهشت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بازنگری در قانون اساسی جمهوری اسلامی را صادر می‌کند با اشاره به تجارب گذشته و شرایط و انتظارات موجود می‌نویسد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آنجا‌که پس از کسب ده سال تجربة عینی و عملی از ادارة کشور، اکثر مسئولان و دست‌اندرکاران و کارشناسان نظام مقدس جمهوری اسلامی ایران بر این عقیده‌اند که قانون اساسی با اینکه دارای نقاط قوت بسیار خوب و جاودانه است، دارای نقایص و اشکالاتی است که در تدوین و تصویب آن به علت جوّ ملتهب ابتدای پیروزی انقلاب و عدم شناخت دقیق معضلات اجرایی جامعه، کمتر به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نقایص آن یک ضرورت اجتناب‌ناپذیر جامعه اسلامی و انقلابی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در حالی است که حضرت‌امام ده سال قبل، قانون اساسی را از لحاظ شرعی بدون اشکال و به صلاح جامعه می‌دانست و با قاطعیت از آن دفاع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استناد به نکات پیش‌بینی ناپذیری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شناخت معضلات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ده سال تجربة عینی و عملی در ادارة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همان قانون اساسی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نقایص و اشکالاتی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رفع نقایص آن را یک ضرورت اجتناب‌ناپذیر جامعة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نوعی تکلیف شرعی و ملّی خود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در نوشتة ایشان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جو ملتهب ابتدای پیروزی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شناخت دقیق معضلات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تأثیر زمان و نیز تجربة عملی در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مبدأ و مقصد اجتهاد عمل سیاسی، ناظر به امر واقع است و به تناسب دگرگونی در مصالح و اعمال دچار دگرگونی و تحول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اجتهاد و مصلحت؛ فقیه و مجتهد سیاسی باید ماهیت امور سیاسی را دقیقاً بشناسد تا بتواند دربارة مصالح سیاسی با بصیرت و فهم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امام‌خمینی با این دیدگاه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تئوری واقعی و کامل، ادارة انسان و اجتماع از گهواره تا 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اساسی اجتهاد سیاسی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اساسی این است که ما چگونه می‌خواهیم اصول محکم فقه را در عمل فرد و جامعه پیاده کنیم و بتوانیم برای معضلات جامعه جواب داشته باشیم و همة ترس استکبار از همین مسئله است که فقه و اجتهاد جنبة عملی و عینی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اجرای اصول محکم فقه در عمل فرد و جامعه، از مصادیق اجتهاد سیاسی و ناظر به دو مقولة قانونگذاری و هنر کشورداری است؛ قانونگذاری و اجرای رضایت‌مندانه قانون در جامعه پیوند آشکاری با مفهوم مصلحت دارد؛ از این‌روی حضرت‌امام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عبارت از نوعی سلطه است که دایره‌اش به نسبت مواردش سعه و ضیق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امر واقعی است که لازمه‌اش چنین سلطه‌ای است، پس ولی انسان صغیر کسی است که مطابق مصلحت او در امورش تصرف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ولی یک کشور نیز براساس مصلحت و به اقتضای سیاست آن کشور تصرف و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امام‌خمینی،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امام‌خمینی پس از استقرار جمهوری اسلامی برگرفته از اندیشة ولایت‌فقیه، بحث مصلحت نظام و مصلحت کشور و یا مصلحت مردم را مطرح می‌کند؛ چنان‌که در فرمان تشکیل مجمع تشخیص مصلحت نظام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آقایان توجه داشته باشند که مصلحت نظام از امور مهمه‌ای است که گاهی غفلت از آن موجب شکست اسلام عزیز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جهان اسلام؛ نظام جمهوری اسلامی ایران را تابلوی تمام نمای حل معضلات خویش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نظام و مردم از امور مهمه‌ای است که بی‌تفاوتی در مقابل آن ممکن است اسلام پا برهنگان زمین را در زمان‌های دور و نزدیک زیر سؤال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امام‌خمینی،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پیام دیگر خطاب به شورای نگهبان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تذکری پدرانه به اعضای عزیز شورای نگهبان می‌دهم که خودشان قبل از این گیرها، مصلحت نظام را در نظر بگیرند؛ چراکه یکی از مسایل بسیار مهم در دنیای پر آشوب کنونی، نقش زمان و مکان در اجتهاد و نوع تصمیم‌گیری‌هاست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فلسفة عملی برخورد با شرک و کفر و معضلات داخلی و خارجی را تعیین می‌کند و این بحث طلبگی مدارس که در چارچوب تئوری‌هاست نه تنها قابل حل نیست که ما را به بن‌بست می‌کشاند که منجر به نقض ظاهری قانون اساسی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امام‌خمینی در راستای پیوند میان حکم حکومتی و مصلحت، انجام امور در حوزة حاکمیت سیاسی را به عنصر مصلحت مقید کرده و اظهار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حاکم است که در موضوعات مطابق مصلحت مسلمانان یا اهالی کشور رفتار نماید و این قضیه از مصادیق استبداد به رأی نبوده، بلکه انجام امور براساس مصلحت است؛ بنابراین نظر وی مانند رفتارش، تابع مصلحت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امام‌خمینی،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نکات فوق در اندیشه و رفتار سیاسی حضرت امام‌خمینی، به سراغ اندیشة سیاسی و جایگاه ولی‌فقیه در اندیشة آن رهبر فقید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اندیشة سیاسی امام را به ترتیب تاریخی از کتاب‌های کشف‌الاسرار، الرسایل، تحریرالوسیله، کتاب‌البیع و ولایت‌فقیه و پیام‌ها، سخنرانی‌ها و مصاحبه‌ها که در صحیفة‌نور گزارش شده است باید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به صورت گسترده نمی‌شود در یک مقاله به همه آنها پرداخت؛ بنابراین فقط به جملاتی که بیانگر نوع نگاه امام به حکومت و ولایت‌فقیه در عصر غیبت است می‌پردازیم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حضرت‌امام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نخستین اثر مکتوب وی است پس از اثبات ضرورت حکومت در اسلام و اینکه مسئولیت آن در عصر حضور به عهدة پیامبر اکرم صلی الله علیه و آله و ائمة هدی علیهم السلامگذاشته شده است، در عصر غیبت با نقل چهار روایت حق حکومت را تنها </w:t>
      </w:r>
    </w:p>
    <w:p>
      <w:pPr>
        <w:pStyle w:val="BookText"/>
        <w:rPr/>
      </w:pPr>
      <w:r>
        <w:rPr>
          <w:rFonts w:ascii="IRNazanin" w:hAnsi="IRNazanin" w:eastAsia="IRNazanin"/>
          <w:color w:val="111111"/>
          <w:sz w:val="28"/>
          <w:sz w:val="28"/>
          <w:szCs w:val="28"/>
          <w:rtl w:val="true"/>
          <w:lang w:bidi="fa-IR"/>
        </w:rPr>
        <w:t xml:space="preserve">برای فقیه عادل قائل شده و در پاسخ به شبهة نویسندة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هزار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تازه طبق مبانی فقهی هم این ادعا که حکومت حق فقیه است هیچ دلیل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مبانی فقه عمده‌اش اخبار و احادیث ائمه است که آن هم متصل است به پیغمبر خدا صلی الله علیه و آله و آن هم از وحی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امام‌خمینی،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پس از اثبات ضرورت تشکیل حکومت با توجه به جامعیت دین اسلام فقیه را به حکم عقل قدر متیقن برای تصدی حکومت اسلامی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امام‌خمینی،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اصول نظریة ولایت‌فقیه از دیدگاه 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خلاصه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برای اجرای بخش مهمی از احکام خود نیازمند تشکیل حکومت است و احکام اسلام در برگیرندة شئون اجتماعی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اقامة حکومت اسلامی و آماده کردن مقدمات آن، ازجمله مخالفت علنی با ظالمان بر فقیهان عادل، تبعیت و یاری ایشان بر مردم واجب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اسلامی یعنی ولایت فقیهان عادل منصوب از جانب شرع مقدس در همة آنچه پیامبر صلی الله علیه و آله و امام علیه السلام در ارتباط با حکومت در آن ولایت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امام‌خمینی،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با تمسک به بخش‌هایی از کتاب کشف‌الاسرار امام بر این باورند که اولاً امام به نظارت‌فقیه معتقد است ثانیاً این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آنچه در کتاب ولایت‌فقیه یا حکومت اسلامی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لحاظ روش علمی ایده مقدم بر طرح است چون در ایده به جزئیات پرداخته نمی‌شود و فقط در حدّ یک نظریه به صورت کلی و در قالب کلیات مطرح می‌شود و در طرح، آن کلیات از اجمال به‌تفصیل و از ابهام به‌وضوح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ممکن است امام در کشف‌الاسرار طرح بدهد ولی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ایده دهد؟ اگر معتقد و ملتزم به این روش باشیم باید گفت آنچه در کشف‌الاسرار هست ایده است و آنچه در حکومت اسلامی است طرح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این کتاب در مقام بیان تفصیلی نظریة ولایت‌فقیه نبوده‌اند، بلکه مقام نگارش کتاب پاسخ به دیدگاه‌های ضددینی کسروی و حکمی‌زاده است؛ از این‌رو امام همة آنچه را که در این زمینه مدنظر داشته بیان نکرده است و اگر بخواهیم دیدگاه امام‌خمینی را </w:t>
      </w:r>
    </w:p>
    <w:p>
      <w:pPr>
        <w:pStyle w:val="BookText"/>
        <w:rPr/>
      </w:pPr>
      <w:r>
        <w:rPr>
          <w:rFonts w:ascii="IRNazanin" w:hAnsi="IRNazanin" w:eastAsia="IRNazanin"/>
          <w:color w:val="111111"/>
          <w:sz w:val="28"/>
          <w:sz w:val="28"/>
          <w:szCs w:val="28"/>
          <w:rtl w:val="true"/>
          <w:lang w:bidi="fa-IR"/>
        </w:rPr>
        <w:t xml:space="preserve">در مورد ولایت فقها در چهارچوب نظارتی آن بررسی کنیم باید آن را در درون واقعیت‌های زمان مورد بحث؛ یعنی پس از سقوط رضاخان و نیز ایام اشغال ایران توسط نیروهای متفقین که امکان تشکیل حکومتی با رهبری فقیه وجود نداشته، تحلیل نمائیم و به‌علاوه، آن را در چهارچوب این نکته که ایشان امکان اصلاح حکومت را در آن شرایط میسر می‌دانسته است، توضیح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درخشه،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نوشته‌ها، نطق‌ها و سخنرانی‌های امام در خصوص نظارت‌فقیه ما را به این مسئله رهنمون می‌گرداند که آن نظارتی که امام برای فقیه قایل است یک نظارت ولایی است و در واقع یک نوع اِعمال ولایت و یک ولایت در نظارت است و اگرچه واژة نظارت فی‌نفسه در مقابل اجرا قرار داشته و مفهومی متفاوت از اجرا دارد؛ اما نظارتی که در یک نظام اجتماعی به‌عنوان جزء اصلی و محوری حاکمیت و قدرت سیاسی معرفی و در جهت هدایت عامة مردم و عدم مغایرت کل نظام با اسلام و ارزش‌های اسلامی، به حاکم اعطا می‌شود، طبعاً با نظارتی که در مناسبات حقوقی صرف مطرح شده و از ماهیت انفعالی برخوردار است،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که شارع از جعل ولایت برای فقیه در عصر غیبت دارد با نظارتی که حق هرگونه مداخله در اجرا و تصرف در عمل را سلب می‌نماید و ولی را در انفعال محض قرار می‌دهد سازگار نیست، از این‌رو مسئولیت بزرگی که خداوند در عصر غیبت بر عهدة فقیه نهاده اقتضا می‌کند که وی در نظارت عام بر امور جامعه ولایت داشته باشد، این مسئولیت ولی‌فقیه در عصر غیبت به‌منظور ایجاد انطباق عمل سیاسی کارگزاران با اهداف و سیاست‌های دینی و نیز تأمین اهداف عالیة نظام سیاسی اسلام، مقتضی است که در پاره‌ای از موارد اعمال تصرف کرده و خود ابتدائاً عملی را تجویز نموده و یا از استمرار کاری جلوگیری نماید؛ به‌عبارت‌دیگر از این منظر ولایت‌فقیه، دارای دو شأن اساسی در جامعه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محدوده‌های عمل سیاسی و ترسیم سیاست‌های کلّی و ابلاغ آن جهت عمل؛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و نظارت مستمر و مقتدرانه بر عملِ سیاسی جریان یافته در جامعه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براساس‌این شأن، فقیه از حق نظارت مقتدرانه، نهادینه شده، سازمان یافته و مستمر بر حُسن انجام اعمال سیاسی کارگزاران و مردم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شأن از شئون و اختیارات ولی‌فقیه اقتضا می‌کند که وی در فرایند هدایت مادی و معنوی مردم از فساد کارگزاران و </w:t>
      </w:r>
    </w:p>
    <w:p>
      <w:pPr>
        <w:pStyle w:val="BookText"/>
        <w:rPr/>
      </w:pPr>
      <w:r>
        <w:rPr>
          <w:rFonts w:ascii="IRNazanin" w:hAnsi="IRNazanin" w:eastAsia="IRNazanin"/>
          <w:color w:val="111111"/>
          <w:sz w:val="28"/>
          <w:sz w:val="28"/>
          <w:szCs w:val="28"/>
          <w:rtl w:val="true"/>
          <w:lang w:bidi="fa-IR"/>
        </w:rPr>
        <w:t>احتساب قدرت در نهادهای مختلف جلوگیری کرده و ضمن کنترل و ارزیابی اعمال و کارکردهای آنها، قدرت آنها را مهار نموده و بر تمام نهادها نظارت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این نظارت مانند نظارت یک مدیر مجموعه بر کارکنان آن مستلزم اختیاراتی متناسب با حوزة عمل و وظایف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ایزدی،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فرمایشات امام که ناظر بر نظارت‌فقیه است در این چارچوب قابل تبیین است؛ مثلاً اینکه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جلو می‌گیرد از اینکه رئیس‌جمهور دیکتاتوری نکند، رئیس ارتش دیکتاتوری نکند، نخست وزیر دیکتاتوری نکند آن فقیه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امام‌خمینی،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آینده هم همین نقشی را که الآن دارم خواهم داشت،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راهنمایی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بدین‌ترتیب آنان که به نظارت‌فقیه قائل بوده و در‌عین‌حال، اختیارات و قدرتی برای وی در حوزة قدرت سیاسی فرض نمی‌کنند، بدانند که این نظارت در نهایت ثمره‌ای نداشته و تضمین‌کنندة غایات انتصاب ولی‌فقیه در عصر غیبت و تأمین‌کنندة اسلامیت نظام نخواهد بود؛ زیرا نظارتی که از پشتوانة قدرت برخوردار نباشد از اساس، نظارتی ارشادی و تشریفاتی بوده و در حوزة عمل، قادر نخواهد بود در مقابل حاکمان ایستاده و به دفاع از اسلامیت نظام بپردازد، این نظارت که بیرون از نهاد قدرت قرار داشته و درعین‌حال، کلّی و غیر‌نهادینه است؛ چون هیچ سهم و بهره‌ای از قدرت سیاسی ندارد؛ در نهایت به جدایی دین از سیاست می‌انجامد؛ به‌عبارت‌دیگر این نوع نظارت به تعارف سیاسی می‌ماند و نام‌گذاری آن به نظارت ارشادی نیز در صورتی است که ما این تعارف را جدی بگیریم وگرنه واقعیت آن جز نظارت تشریفاتی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قائم‌مقامی،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این ادعاها استنباط می‌شود در واقع نظارت‌فقیه به همین قدر است، گرچه تأکید گردیده که آن نظارت مؤثر باید باشد، ولی این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 بودن نظارت‌فقیه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داشتن قدرت سیاسی، همان نظارت تشریفاتی خواهد بود و همان می‌شود که در نهضت مشروطه و قانون اساسی آن و جریان‌های بعد از آن به‌وقوع پیوست؛ در‌حالی‌که نظارت ولایی چون مبتنی بر باور به جامعیت دین است؛ به‌طور طبیعی بستر شریعت را برای عمل اجتماعی، ضروری می‌شمارد؛ دراین‌راستا فقیه از یک سو با اجتهاد مستمر، مبانی نظری این بستر را ارائه کرده و ازسوی‌دیگر به موازات آن، بر جریان امور در بستر یاد‌شده نظارت مستمر داشته </w:t>
      </w:r>
    </w:p>
    <w:p>
      <w:pPr>
        <w:pStyle w:val="BookText"/>
        <w:rPr/>
      </w:pPr>
      <w:r>
        <w:rPr>
          <w:rFonts w:ascii="IRNazanin" w:hAnsi="IRNazanin" w:eastAsia="IRNazanin"/>
          <w:color w:val="111111"/>
          <w:sz w:val="28"/>
          <w:sz w:val="28"/>
          <w:szCs w:val="28"/>
          <w:rtl w:val="true"/>
          <w:lang w:bidi="fa-IR"/>
        </w:rPr>
        <w:t xml:space="preserve">و از انحرافات و کجروی‌ها جلوگیری می‌نماید و در مواردی بر مدار حفظ مصالح نوعی و در چارچوب شریعت می‌تواند در اجرا و عمل نیز مداخله و انشای حُکم نماید؛ این امر اقتضا دارد که نظارت‌فقیه مستمر، جدی، نهادینه شده و مقتدرانه باشد و در عین و متن حاکمیت جای گیرد تا غرض و هدف آن را تأمین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ایزدی،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نمی‌توان برای دریافت اندیشه و دیدگاه امام در کشف‌الاسرار متوقف شد و اگر به جملات شفاهی امام در اوایل انقلاب نیز استشهاد می‌شود آن را بدون در نظر گرفتن مبنای حضرت‌امام و گوهر اندیشة وی که همان ولایت مطلقة فقیه است در نظر گرفت، حضرت‌امام در کتاب امر به معروف و نهی از منکر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غیبت ولی‌امر و سلطان عصر نائبان عام آن حضرت که عبارتند از فقیة جامع‌شرایط فتوا و قضا، در اجرای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و تعزیرات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مسئولیت‌هایی که به عهدة امام است؛ به جز جهاد ابتدایی، جانشین آن حضرت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امام‌خمینی،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کتاب‌البیع پس از تصریح به صفات حاکم اسلامی؛ یعنی علم به قانون و عدالت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اختیاراتی که برای رسول و امامان در امر حکومت و سیاست ثابت است، برای فقیة عادل نیز ثابت است و معقول نیست در این، فرقی میان پیامبر اکرم صلی الله علیه و آله و امامان و فقیه باشد؛ زیرا والی هرکس باشد مجری احکام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اختیارات یکسانی در اجرای احکام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امام‌خمینی،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امام‌خمینی رحمة الله پس از ذکر دلایل عقلی و نقلی ولایت‌فقیه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بحث‌های گذشته آن شد که تمام شئون و اختیارهایی که برای ائمه از جهت آنکه رهبری امت را به عهده‌دارند ثابت است؛ برای فقیهان نیز ثابت است مگر آنکه دلیلی دلالت کند که این امر، ویژة امام‌معصوم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وظیفه و اختیاری که برای پیامبر صلی الله علیه و آله و امام علیه السلام از آن جهت که ولایت دارند و حاکم هستند، ثابت است، برای فقیه نیز ثابت است و امّا آنچه که به رهبری جامعه بستگی ندارد و برای پیامبر و امام ثابت است، برای فقیه ثابت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نوشته‌اند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فقیه در عصر غیبت نسبت به جمیع آنچه امام ولی‌امر بوده، ولی‌امر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استنادات فوق از آثار مکتوب حضرت‌امام در قبل از انقلاب اکنون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یا امام نظارت می‌کردند یا ولایت؟ اینکه امام‌خمینی وظیفه و رسالت پیامبر صلی الله علیه و آله و امام را اجرای احکام اسلام معرفی می‌کند و همین‌ها را برای فقیه نیز ثابت می‌داند، آیا آنها مستقیماً مسئول اجرای احکام اسلامی بودند یا نظارت تشریفاتی می‌کردند؟ آیا پیامبر یا امام فرماندة کل قوا بودند یا دیگران؟؛ البته مسئول اجرا بودن به معنی این نیست که حتماً باید خودش مباشرت یک امر را به دست گیرد؛ گاهی ممکن و بلکه ضروری است که بعضی از کارها را به دیگران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حضرت‌امام در نصب مهندس بازرگان به مقام نخست‌وزیری و در احکام تنفیذ رؤسای‌جمهور هم عباراتی دارند که همگی حاکی از ولایت و حاکمیت فقیه است و آن ولایت و حاکمیت را منتسب به شرع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ایشان را قرار دادم، یک نفر آدمی هستم که به واسطة ولایتی که از طرف شرع دارم، ایشان را قرار دادم، ایشان را که من قرار دادم واجب‌الاتباع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منطوق ولایت؛ حکومت کردن و تصدی‌گری است نه نظارت؛ نظارت با تبیینی که عرض شد یکی از راه‌های اِعمال ولایت است؛ بنابراین در نظریة سیاسی امام آنچه که گوهر اندیشه و مرکزیت اندیشة سیاسی ایشان قرار دارد ولایت و حاکمیت مطلقة فقیه است و تمام مسئولیت‌های سیاسی و اجتماعی و حکومتی مستقیماً به عهدة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قوای سه‌گانه و تفکیک قوا و اختیارات و مسئولیت‌های آنها را باید در درون یک نظام و حکومت اسلامی و نظام ولایی تبیین کرد و با تفکیک قوای مطرح در اندیشة سیاسی غرب متفاوت است؛ مثلاً یکی از قوا، قوة مقننه است که وظیفه‌اش قانونگذاری برای جامعه براساس خواست اکثریت جامعه است؛ اما در اندیشة سیاسی امام این نهاد حکومتی به آن معنایی که در اندیشة سیاسی غرب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قانونگذاری منحصراً در اختیار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مجلس و وظیفة این قوه برنامه‌ریزی برای قوة مجریه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حکومت، قدرت فقیة و اختیار تشریع به خداوند متعال اختصاص یافته است، شارع مقدس اسلام، یگانه قدرت مقننه است هیچ‌کس حق قانون گذاری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به‌همین دلیل در حکومت اسلامی به جای مجلس قانونگذاری که یکی از سه دستة حکومت کنندگان را تشکیل </w:t>
      </w:r>
    </w:p>
    <w:p>
      <w:pPr>
        <w:pStyle w:val="BookText"/>
        <w:rPr/>
      </w:pPr>
      <w:r>
        <w:rPr>
          <w:rFonts w:ascii="IRNazanin" w:hAnsi="IRNazanin" w:eastAsia="IRNazanin"/>
          <w:color w:val="111111"/>
          <w:sz w:val="28"/>
          <w:sz w:val="28"/>
          <w:szCs w:val="28"/>
          <w:rtl w:val="true"/>
          <w:lang w:bidi="fa-IR"/>
        </w:rPr>
        <w:t xml:space="preserve">می‌دهد، مجلس برنامه‌ریزی وجود دارد که برای وزارتخانه‌های مختلف در پرتو احکام اسلامی برنامه ترتیب می‌دهد و با این برنامه‌ها، کیفیت انجام خدمات عمومی را در سراسر کشور تبیین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امام‌خمینی،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نمی‌توان ادعا نمود که علت عدم تجمیع تمام قوا در اختیار ولی‌فقیه به‌خاطر منجر شدن تمرکز قدرت در یک شخص و مخاطرات ناشی از آن؛ یعنی فساد و استبداد و دیکتاتوری می‌باشد؛ چون اولاً، نه تفکیک قوا همیشه مطلوب است و نه تمرکز قوا همیشه منجر به فساد می‌شود، ثانیاً، کیست که امروز ناکارآمدی تفکیک قوا در نفی استبداد را منکر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قوا یک رؤیای تقدیس شده است نه یک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تفکیک قوا کارکردهای حکومت و واگذاری هر یک به نهادهای سه‌گانه، قلمرو موضوعات در صلاحیت هر یک از مقامات و نهادهای کشور را محدود می‌نماید، ولی مطلقاً به معنای محدود شدن اقتدار قوای سه‌گانه در حیطة کارکرد تخصصی ایشان نخواهد بود؛ به‌خصوص که در اندیشة اصیل تفکیک قوا، بر استقلال قوای سه‌گانه و نفی هر گونه اختلاط در حیطة صلاحیت‌ها تأکید فوق‌العاده‌ای شده است؛ بر‌این‌اساس هر قوه در اِعمال صلاحیت‌های خود به نحو انحصاری و بر مبنای صلاحدید خود، اقدام خواهد نمود؛ برای مثال اگرچه نمایندگان مجلس، صلاحیت اِعمال اقتدار قضایی و اجرایی حکومت را ندارند، ولی در حوزة قانونگذاری و جعل قاعده‌های حقوقی صلاحیتی تام داشته و علی‌القاعده قوای دیگر را امکان مداخله در تصمیمات نهایی مجلس و مخالفت با قوانین مصوب و در نتیجه زمینة کنترل سوء‌استفاده‌های احتمالی اعضای پارلمان از این صلاحیت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خالی از وجه نخواهد بود که بگوییم تفکیک کارکرد قوا، یک دیکتاتور مستبد را به سه دیکتاتوری متفاوت و مستقل از یکدیگر تبدیل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کدخدائی،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در اندیشة سیاسی امام، تفکیک قوا برای سرشکن کردن قدرت و جلوگیری از تمرکز قدرت در دست یک شخص نیست بلکه تقسیم‌کار و تخصصی نمودن و تفکیک حوزة مسئولیت‌های کشورداری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حضرت‌امام در راستای معنا بخشیدن به تفکیک قوا در قالب توزیع و تفویض قوا از جانب حاکم به افراد متخصص سیرة مستمره را مؤیدی بر این ادعا دانسته و فرموده‌اند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و ادارة امور اجتماعی در هر حکومتی باید با مشارکت و مساعدت تعداد فراوانی از متخصصان در رشته‌های مختلف افراد کاردان و بصیر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طول تاریخ تا زمان معاصر، همة حکومت‌ها و زمامداران چنین می‌کردند و کارهای حکومتی به دست متخصصان و صاحبان فن جریان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امام‌خمینی،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اینکه در اندیشة سیاسی امام، عدالت حاکم اسلامی و ولی‌فقیه مانع از استبداد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جلوی دیکتاتوری را ما می‌خواهیم بگیریم، نمی‌خواهیم دیکتاتوری باشد، می‌خواهیم ضد دیکتاتوری می‌باشد، ولایت‌فقیه ضد دیکتاتوری است نه دیکتاتوری؛ بنابراین فقیه مستبد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امام‌خمینی،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گذشت در اندیشة سیاسی حضرت‌امام و براساس مبنای ایشان در عصر غیبت، ولی‌فقیه جانشین امام معصوم است و تمام اختیارات و مسئولیت‌های ناشی از مقام ولایت را به عهده‌دارد و از این رهگذر معلوم شد که پیامبر صلی الله علیه و آله؛ امام معصوم علیه السلام و یا فقیه در چارچوب قانون الهی اِعمال وظیفه و ولایت می‌کنند؛ بر‌این‌اساس باید جایگاه قوای سه‌گانه و خصوصاً قوة مجریه و اختیارات رئیس‌جمهور در نظام اسلامی را در چارچوب این ساختار و نظام ولایی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در اصول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این مسئله را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در اصل پنج، ولایت‌امر و امامت امت را بر عهدة فقیة عادل و با تقوا و آگاه به زمان، شجاع، مدیر و مدبر گذاشته است و ضمن پذیرش تقسیم قوا در اصل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زیر نظر ولایت مطلقة امر و امامت امت قرار داده است؛ یعنی ولی‌فقیه و امامت امت از طریق این سه قوه، امر امت و کشورداری را به انجام رسانده و ولایت خود را از طریق آنها اعمال می‌کند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کسانی که اعتقاد دارند امام به نظارت‌فقیه معتقد بودند و 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بر مبنای نظری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وفادار بوده فلذا در پیش‌نویس قانون اساسی که به خدمت‌شان عرضه شد و در آن سخنی از ولایت‌فقیه نبود چیزی نگفتند و نه نوشتند و اگر بعد از تصویب قانون اساسی آن را در زمینه قلمرو اختیارات فقیه ناقص دانستند، نقصان از نظر قدرت اجرایی و مدیریت امور کشور نبود؛ بلکه امام تصریح کرده‌اند فقیه باید نقش نظارتی داشته باشد و باید کنترل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اولاً، امام هیچ‌وقت از مبنای خود که همان ولایت مطلقة فقیه باشد و آن را شعبه‌ای از ولایت رسول‌الله می‌داند کوتاه نیامده و عدول نکردند؛ اینکه به فکر گنجاندن اصل ولایت‌فقیه در قانون اساسی نبودند غیر از این است که ایشان به حکومتی غیر از حاکمیت ولایت‌فقیه می‌اندیشیدند، امام حتی پس از تصویب قانون اساسی هر جا دخالت در امور را لازم می‌دانست اقدام می‌کرد و این را تکلیف و حق شرعی ولایت خود می‌دانست و وجود قانون اساسی مانعی برای او نبود هرچند تا آنجا که ممکن بود، چارجوب قانون اساسی را رعایت می‌نمود و صرفاً برای گشودن گره‌های پیش رو از آن عبور می‌کرد؛ ثانیاً چون امام در ماجرای ولایت‌فقیه از نظر اجتماعی ذی‌نفع تلقی می‌شد، وظیفة ایشان نبود که در صدد تثبیت قانونی اصل ولایت‌فقیه باشد، وظیفة دیگران بود تا جایگاه ولی‌فقیه را در قانون اساسی و نظام تثبیت نمایند، چنان‌که اقشار مختلف مردم با انتقاد از تهیه کنندگان پیش‌نویس خواستار تعیین جایگاه امام و مراجع در قانون اساسی بودند و حضرت‌امام در تاریخ </w:t>
      </w:r>
      <w:r>
        <w:rPr>
          <w:rFonts w:eastAsia="IRNazanin" w:cs="IRNazanin"/>
          <w:color w:val="111111"/>
          <w:sz w:val="28"/>
          <w:szCs w:val="28"/>
          <w:lang w:bidi="fa-IR"/>
        </w:rPr>
        <w:t>17/4/58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انتظار از ایشان مبنی بر اظهارنظر دربارة قانون اساسی و انتخاب خبرگان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از مسائلی است که من الآن نباید دخالت در آن بکنم به یک جهاتی، اینها هر کدام هرکس مسئله‌ای دارد بدهد به همان مجلسی که برای این قضیه هست که بررسی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کسانی که به متن پیشنهادی پیش‌نویس قانون اساسی به‌خاطر مورد توجه قرار نگرفتن ولایت‌فقیه اعتراض کرد حضرت آیت‌الله‌العظمی گلپایگانی بودند که طی بیانیه‌ای در </w:t>
      </w:r>
      <w:r>
        <w:rPr>
          <w:rFonts w:eastAsia="IRNazanin" w:cs="IRNazanin"/>
          <w:color w:val="111111"/>
          <w:sz w:val="28"/>
          <w:szCs w:val="28"/>
          <w:lang w:bidi="fa-IR"/>
        </w:rPr>
        <w:t>29/3/59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اینجانب از الان ابلاغ می‌کنم اگر قانون اساسی به‌طور کامل طبق قوانین شرع تدوین نشود و مسئلة اتکاء حکومت به نظام امامت و ولایت‌فقیه در آن روشن نشود، حکومت براساس آن، طاغوتی و ظالمانه خواهد بود، باید به عنایت این انقلاب، نظام حاکم به نظام امامت متکی و به منبع آن متصل گردد تا همه قوا در یک مسیر واقع شود</w:t>
      </w:r>
      <w:r>
        <w:rPr>
          <w:rFonts w:eastAsia="IRNazanin" w:cs="IRNazanin"/>
          <w:color w:val="111111"/>
          <w:sz w:val="28"/>
          <w:szCs w:val="28"/>
          <w:rtl w:val="true"/>
          <w:lang w:bidi="fa-IR"/>
        </w:rPr>
        <w:t>... ».</w:t>
      </w:r>
      <w:r>
        <w:rPr>
          <w:rStyle w:val="FootnoteAnchor"/>
          <w:rtl w:val="true"/>
        </w:rPr>
        <w:footnoteReference w:id="6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حضرت‌امام رحمة الله نیز در تاریخ </w:t>
      </w:r>
      <w:r>
        <w:rPr>
          <w:rFonts w:eastAsia="IRNazanin" w:cs="IRNazanin"/>
          <w:color w:val="111111"/>
          <w:sz w:val="28"/>
          <w:szCs w:val="28"/>
          <w:lang w:bidi="fa-IR"/>
        </w:rPr>
        <w:t>25/9/58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اختیارات ولی‌فقیه در قانون اساسی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در قانون اساسی یک مطلبی ولو به نظر من یک قدری ناقص است و روحانیت بیشتر از این در اسلام اختیارات دارد، آقایان برای اینکه خوب دیگر، خیلی با این روشنفکرها مخالفت نکنند، یک قدری کوتاه آمدند؛ اینکه در قانون اساسی هست، بعضی شئون ولایت‌فقیه است نه همة شئون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bookmarkStart w:id="281" w:name="pg5436_41159"/>
    </w:p>
    <w:p>
      <w:pPr>
        <w:pStyle w:val="BookText"/>
        <w:rPr/>
      </w:pPr>
      <w:bookmarkEnd w:id="281"/>
      <w:r>
        <w:rPr>
          <w:rFonts w:ascii="IRNazanin" w:hAnsi="IRNazanin" w:eastAsia="IRNazanin"/>
          <w:color w:val="111111"/>
          <w:sz w:val="28"/>
          <w:sz w:val="28"/>
          <w:szCs w:val="28"/>
          <w:rtl w:val="true"/>
          <w:lang w:bidi="fa-IR"/>
        </w:rPr>
        <w:t>به‌هرحال حضرت‌امام در این قسمتی که نقل شد، اختیارات ولی‌فقیه را بیشتر از آنچه در قانون اساسی آمده است می‌داند و این مبنای واقعی و استوار و همیشگی امام بوده است، چراکه ولایت‌فقیه را در امتداد ولایت معصومین و شعبه‌ای از ولایت رسول‌الله می‌داند که اختیار امور جامعه و اجرای قوانین و احکام الهی به دست آنهاست و این جفا در حق امام امت است که ولایت‌فقیه مورد نظر وی به نظارت‌فقیه تقلیل و تنزل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حصل آنچه گفته شد این است که براساس مبنای فقهی امام در تمام آثارش، ولایت‌فقیه در تداوم ولایت پیامبر و ائمه علیهم السلام است و تمام مسئولیت‌های ناشی از آن را عهده‌دار است و امام هیچ‌وقت از این نظر خود نه عدول کردند و نه آن را به صرف نظارت تشریفاتی تقلیل و تنزل دادند؛ البته با توجه به سه نکتة اول که در طلیعة این نوشتار اشاره شد؛ یعنی اجتهاد سیاسی ولی‌فقیه؛ تجربة حکومتی و نقش زمان و مکان در اجتهاد ولی‌فقیه و پیوند سیاست و مصلحت در اسلام؛ حضرت‌امام با تأکید بر ولایت‌فقیه در هر زمان رویة جداگانه‌ای را در برخورد با مسائل در پیش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زمانی سخن از ولایت‌فقیه در قالب نظارت و هدایت و راهنمایی می‌گویند ناظر به شرایط و موقعیت خاص آن زمان و نوع نظارتی که مدنظرشان بوده می‌باشد؛ ازاین‌روی یک زمانی به نظارت‌فقیه تأکید می‌کنند و یک زمانی اختیارات آن را در قانون اساسی ناقص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امام واقعاً به نظارت‌فقیه معتقد بودند، نباید در کار دولت‌ها و قوا حتی خارج از قانون اساسی دخالت می‌کردند، مثلاً در قانون اساسی قبل از بازنگری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اصول و نه مکانیزم بازنگری در قانون اساسی مطرح بود و نه نهاد مجمع تشخیص مصلحت نظام در آن پیش‌بینی شده بود؛ حضرت‌امام با حق ولایی و شرعی خود دستور بازنگری قانون اساسی و تأسیس مجمع تشخیص مصلحت نظام را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ناشی از اجتهاد مستمر ولی‌فقیه و تجربة عملی حکومت با در نظر گرفتن مصالح نظام و مردم است</w:t>
      </w:r>
      <w:r>
        <w:rPr>
          <w:rFonts w:eastAsia="IRNazanin" w:cs="IRNazanin"/>
          <w:color w:val="111111"/>
          <w:sz w:val="28"/>
          <w:szCs w:val="28"/>
          <w:rtl w:val="true"/>
          <w:lang w:bidi="fa-IR"/>
        </w:rPr>
        <w:t>.</w:t>
      </w:r>
    </w:p>
    <w:p>
      <w:pPr>
        <w:pStyle w:val="Heading3"/>
        <w:numPr>
          <w:ilvl w:val="2"/>
          <w:numId w:val="1"/>
        </w:numPr>
        <w:rPr/>
      </w:pPr>
      <w:bookmarkStart w:id="282" w:name="__RefHeading___Toc1832302_581953129"/>
      <w:bookmarkStart w:id="283" w:name="_Toc103"/>
      <w:bookmarkEnd w:id="282"/>
      <w:r>
        <w:rPr>
          <w:rtl w:val="true"/>
        </w:rPr>
        <w:t>جایگاه ریاست جمهوری در قانون اساسی</w:t>
      </w:r>
      <w:bookmarkEnd w:id="28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بر این باورند</w:t>
      </w:r>
      <w:r>
        <w:rPr>
          <w:rStyle w:val="FootnoteAnchor"/>
          <w:rtl w:val="true"/>
        </w:rPr>
        <w:footnoteReference w:id="66"/>
      </w:r>
      <w:r>
        <w:rPr>
          <w:rFonts w:ascii="IRNazanin" w:hAnsi="IRNazanin" w:eastAsia="IRNazanin"/>
          <w:color w:val="111111"/>
          <w:sz w:val="28"/>
          <w:sz w:val="28"/>
          <w:szCs w:val="28"/>
          <w:rtl w:val="true"/>
          <w:lang w:bidi="fa-IR"/>
        </w:rPr>
        <w:t>که مسئولیت اجرایی در امور کلان کشور مستقیماً به عهدة رئیس‌جمهور است که آن بین رئیس‌جمهور و ولی‌فقیه تقسیم شده است؛ در این تقسیم کفّة ترازو به نفع ولی‌فقیه سنگینی می‌کند در‌حالی‌که رئیس‌جمهور مسئول مستقیم امور اجرایی است و وی در برابر مردم و مجلس پاسخگو است، آورده‌اند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است که حضرت‌امام به مبنای ولایت‌فقیه باور داشت و براساس همین مبنا، مشروعیت حکومت را تبیین می‌کرد، در اینجا نیازی به واکاوی این مبنا و ارائة مستندات آن نیست و می‌توان به‌عنوان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پذیرفته و براساس‌آن این سؤال را مطرح کرد که در تصویر امام‌خمینی از ولایت‌فقیه، ریاست جمهوری چه جایگاهی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اینکه حضرت‌امام در بحث‌های فقهی خود، اشاره‌ای به این بحث نداشته و صرفاً در صدد اثبات ولایت‌فقیه و بررسی ادلّة آن بوده‌اند؛ ازاین‌رو در آثار فقهی ایشان، بحثی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حقوقی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نشده، دربارة قوای سه‌گانه و رابطة آن با ولی‌فقیه، چیزی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یا تمرکز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مطلبی مطرح نشده است و شاید به‌همین دلیل است که برخی می‌پندارند در ادارة حکومت اسلامی، هیچ اصلی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اسلام با ارائة همین یک اصل، دست حاکم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 آنکه بگوییم نظام اسلامی، برآمده و برگرفته از اصولی است که از کتاب و سنت و عقل استنباط می‌شود و ولایت‌فقیه نیز از جملة این اصول است و ولی‌فقیه هم بر مبنای این اصول عمل می‌کند،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اسلامی، برآمده از ولایت‌فقیه است، و اصول این نظام نیز براساس نظر ولی‌فقیه تعیین می‌شود؛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است که پس از ولایت قرار می‌گیرد و در صورتی که ولی‌فقیه بخواهد،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و اگر نخواهد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آنچه که اصالت دارد و ابطال شدنی نیست، خودِ ولایت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تفکر، تقسیم اختیارات اجرایی بین رئیس‌جمهور و ولی‌فقیه را ناشی از یک پندار غلط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کردن و تصدی‌گری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دانسته و معتقد است طبق نظر امام‌خمینی، فقیه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اینکه در قانون اساسی به ولی‌فقیه قدرت اجرایی و حق حکومت داده شده است خلاف نظر و مبنای امام‌خمینی و براساس نظرات و مبانی نویسندگان و خبرگان قانون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حضرت‌امام در کتاب کشف‌الاسرار بارها تأکید و تصریح دارد که مبادا ولایت‌فقیه به معنای در رأس قدرت قرار گرفتن فقها تلقی شود، ولایت‌فقیه به معنی تصدی امور اجرائی کشور و در رأس قوة مجریه قرار گرفتن نیست، بلکه این ولایت صرفاً همان نظارت بر حُسن اجرای امور و عدم تخطی از شرع است؛ با این‌حساب نباید پرسید با وجود ولی‌فقیه، چه میزان از اختیارات برای رئیس قوة </w:t>
      </w:r>
    </w:p>
    <w:p>
      <w:pPr>
        <w:pStyle w:val="BookText"/>
        <w:rPr/>
      </w:pPr>
      <w:r>
        <w:rPr>
          <w:rFonts w:ascii="IRNazanin" w:hAnsi="IRNazanin" w:eastAsia="IRNazanin"/>
          <w:color w:val="111111"/>
          <w:sz w:val="28"/>
          <w:sz w:val="28"/>
          <w:szCs w:val="28"/>
          <w:rtl w:val="true"/>
          <w:lang w:bidi="fa-IR"/>
        </w:rPr>
        <w:t xml:space="preserve">مجریه باقی می‌ماند و چه بخشی از اخیارات اجرائی، از قوة مجریه و ریاست جمهوری جدا شده و در قلمرو ولایت‌فقیه قرار می‌گیرد؟ این سؤال ازآن‌جهت بی‌مورد است که مبتنی بر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 تصدی‌گری ولی‌فقیه و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درحالی‌که بر مبنای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خودش حکومت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بین او و کسی که حکومت را به دست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قدرت اجرائی،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و چیزی از این قدرت توسط او ضبط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آنجا‌که مرکز ثقل این سخنان در واقع برداشتی از فرمایشات و بعضاً مکتوبات امام رحمة الله است ما ناگزیریم اندیشه و رفتار سیاسی حضرت‌امام را براساس آثار مکتوب و غیر‌مکتوب و نیز رفتار سیاسی ایشان معلوم نمائیم تا ابهام و اتهام وارده مرتفع گردد؛ چراکه اگر این مسئله روشن و شفاف شود سایر فروعات نیز 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گذشت طبق مبنای نظری امام، ولایت‌فقیه جانشین امام‌معصوم است و مسئولیت‌های ناشی از آن را به عهده دارد؛ بنابراین از لحاظ شرعی قدرت اجرایی به عهدة رهبری است همچنان‌که به عهدة پیامبر و امام بوده و چنان‌که گذشت، تفکیک قوا ابتدائاً در نظام سیاسی اسلام و اندیشة سیاسی امام بدان صورتی که در اندیشة سیاسی غرب مطرح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در عصر غیبت ولی‌فقیه واجد شرایط، حاکم اسلامی و در رأس امور و سلسله مراتب نظام سیاسی قرار دارد و اصلی‌ترین عضوی از جامعة سیاسی است که هر نوع تصمیم‌گیری تقنینی، قضایی و اجرایی در نهایت به گونه‌ای به او منتهی می‌شود، هم اختیارات و قدرت تصمیم‌گیری به او محوّل شده است و هم مسئولیت تصمیم‌گیری‌ها با او خواهد بود و تفکیک و تقسیم قوا در این چارچوب و اصول مطرح می‌شود، چنان‌که در اصل</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آمده است و ولی‌فقیه از طرف خدا مأذون است تا در رأس نظام حکومتی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اذن الهی به فقیه جامع‌الشرایط برای حکومت بر مردم دارای دو ویژگی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آنکه، این اجازه به این معنی نیست که فقیه به تنهایی و مباشرتاً در همة کارهای کوچک و بزرگ جامعه مداخله کند و بدون کمک‌گرفتن از دیگران به انجام آنها بپردازد؛ چرا‌که چنین چیزی اصولاً عملی و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تنوع کارها و وظایف حکومتی به‌ویژه در زندگی پیچیدة معاصر و جوامع بزرگ امروزی اقتضا می‌کند که از افراد دیگر و نیروهای کمکی و رشته‌های علمی و تخصص‌های گوناگون استمداد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 تناسب حکم و موضوع اقتضا می‌کند که اذن به حکومت، یک اذن مطلق باشد و همة کارهای حکومتی را که حاکم مستقیم یا غیر‌مستقیم انجام می‌دهد شامل شود، پس حاکم هم خودش از طرف خداوند مأذون به تصدی حکومت است و هم می‌تواند به دیگرانی که کارگزاران و بازوهای اجرایی او هستند اجازه دهد تا با دخالت در کارها و انجام وظایف حکومتی در تصدی این امر عظیم به او کمک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اسکندری،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اختیارات رئیس‌جمهور در عرض اختیارات رهبری نیست؛ بلکه در طول آن است و لذا هیچ‌وقت و هیچ‌گونه تزاحمی پیش نمی‌آید و این نه خلاف حاکمیت ملی است و نه موجب حاکمیت دوگانه می‌شود چون مردم در چارچوب نظام ولایی می‌دانند به رئیس‌جمهوری رأی می‌دهند که زیر نظر و تحت ولایت ولی‌فقیه، قدرت اجرایی پیدا می‌کند، نه اینکه قدرت اجرایی بین آنها تقسیم شده و در عرض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مبنای امام که در اصل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متجلی شده، رئیس‌جمهور زیر نظر ولی‌فقیه مسئول قوة مجریه است و در واقع جهت تخصصی کردن امور و اینکه امکان و لزومی برای به عهده گرفتن همة کارها توسط رهبری مباشرتاً نیست؛ امور حکومت به سه قوه تفویض شده است، مگر رئیس‌جمهور همة کارهای قوة مجریه را شخصاً و مباشرتاً انجام می‌دهد؟ چنان‌که قوة مجریه به تناسب اوضاع و شرایط و کارها به وزارتخانه‌های متعدد تقسیم و توزیع شده است، در سطح کلان نیز بخش اعظمی از امور کشورداری از سوی رهبری به سه قوه تفویض شده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اصل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پس از مقام رهبری، رئیس‌جمهور عالی‌ترین مقام رسمی کشور است و مسئولیت اجرای قانون اساسی و ریاست قوة مجریه، جز در مواردی که مستقیماً به رهبری مربوط می‌شود، بر عهده‌دارد؛ برخی چنین برداشت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آنجا‌که رئیس‌جمهور در قانون اساسی در جایگاه بالاترین مقام رسمی کشور پس از رهبری است، ازاین‌رو در مرتبه‌ای فراتر از مرتبة رؤسای دو قوه دیگر است و بر کار دو قوه دیگر نظارت دارد تا از اصول قانون اساسی تخطی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از این حیث، رئیس‌جمهور درجة نازله‌ای از رهبری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مهرپور،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یک تفسیر شخصی است که ارزش حقوقی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اصل</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تفسیر قانون اساسی با شورای نگهبان است و تفسیر شورای نگهبان از این اصل، خلاف این استنباط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توضیح این مطلب باید افزود، رئیس‌جمهور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اصل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نسبت به عملکرد شورای عالی قضائی وقت اعتراضاتی داشت و تذکراتی می‌داد و متقابلاً شورای عالی قضائی نیز اعتراض می‌کرد که نظارت بر حُسن اجرای قانون اساسی، وظیفة قوة قضائیه است نه رئیس‌جمهور، مسئله به استفسار از شورای نگهبان کشیده شد و شورا جواب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رئیس‌جمهوری با توجه به اصل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حق اخطار و تذکر را دارد و منافاتی با بند سوم اصل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استناد به این تفسیر شورای نگهبان تصور می‌کنند که رئیس‌جمهور درجة نازله‌ای از رهبری است؛ در‌حالی‌که این تفسیر منحصر در زمانی است که قانون اساسی بازنگری نشده بود و رئیس‌جمهور علاوه بر مسئولیت‌هایی که هم اکنون دارد، مسئولیت حل اختلاف قوا و هماهنگ کردن کارهای قوای سه‌گانه را نیز برعهده داشت و از این جهت موقعیت اشراف‌گونه‌ای بر دیگر قوا داشت و می‌توانست به آنها اخطار و تذکر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بازنگری، این مسئولیت طبق اصل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جزو اختیارات رهبری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عنوان شدن مسئولیت اجرای قانون اساسی برای رئیس‌جمهور از باب تأکید است و نه یک مسئولیت جدای از ریاست قوة مجریه، زیرا تخلف و نقض قانون اساسی بیشتر از سوی این قوه صورت می‌گرفت کشور ما استبداد زده بود و مردم از استبداد مقامات اجرایی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تأکیدی بودن این عنوان، این است که در قانون اساسی، به‌طور جداگانه دربارة مسئولیت ریاست جمهوری در مورد اجرای صحیح قانون اساسی چیزی نیامده است؛ در حالی که در اصول مختلف مسئولت‌های وی به‌عنوان رئیس قوة مجریه احصاء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قوة مجریه متشکل از دو بخش کشوری و لشگری است؛ مسئولیت مستقیم بخش لشکری به عهدة رهبری است و بخش کشوری به عهدة رئیس‌جمهور است که در اصول مختلف احصا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مطالب پیش‌گفته، نه در نظام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اسلام و نه در اندیشة سیاسی امام، رئیس‌جمهور ریاست و زعامت جامعة اسلامی را عهده‌دار نیست که مسئولیت‌ها بین او و رهبری تقسیم شود؛ بلکه او به‌عنوان بازوی رهبری در قسمتی از امور اجرایی و کشورداری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شبهه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رهبری می‌تواند ولو خلاف مصلحت کشور نباشد، در حیطة اختیارات رئیس‌جمهور دخالت کرده و وی را مسلوب‌الاختیار کند؟ باید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کسانی که با مسایل و مبانی حقوق آشنا هستند می‌دانند که یکی از اصول و مبانی حقوق، حاکمیت قانون است مفهوم این اصل آن است که مقامات دولت مکلفند همواره در تصمیماتی که می‌گیرند و اعمالی که انجام می‌دهند قوانین و مقررات را رعایت کنند، حاکمیت قانون در مضیق‌ترین حالت آن تحدید قدرت و اختیارات زمامداران در چارچوب قوانین و مسئولیت آنها، در صورت تخطی از این مقررات است که از لوازم آن تساوی همگان در برابر قانون است، اصل سوم قانون اساسی یکی از تکالیف اصلی دولت جمهوری اسلامی ایران را محو هر گونه استبداد و خود‌کامگی و انحصار‌طلبی می‌داند و در اصل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تبیین تساوی بالاترین مقام اجرایی کشور با دیگران، اصل حاکمیت قانون به وضوح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اصولی هستند که محدودة وظایف و اختیارات کارگزاران نظام اسلامی را تعریف کرده‌اند و این اصول مربوط به حاکمیت قانون هستند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اصول و اصل حاکمیت قانون همة مسئولان نظام باید در چارچوب قانون رفتار کنند و هیچ مصلحتی بالاتر از عمل به قانون نیست، ولی بعضی مواقع به خاطر خلأهای قانونی یا مصالح یا شرایط خاص مهمی که پیش می‌آید، اجرای امور از طریق قانون ممکن نیست، در این مواقع معمولاً در تمام نظام‌های سیاسی جهت پر کردن خلأ قانونی یا به خاطر شرایط خاص و ویژه، اختیارات ویژه‌ای به عالی‌ترین مقام داده می‌شود که امور جاری کشور در بن‌بست قرار نگیرد، در نظام سیاسی اسلام و در قانون اساسی این اختیارات به عالی‌ترین مقام مسئول کشور یعنی رهبری داده شده که در قالب ولایت مطلقة فقیه ظهور پیدا کرده است و مجرایی که این کار صورت می‌گیرد احکام حکومتی نام گرفته است، اما صدور احکام حکومتی بدون‌ضابطه نیست؛ بلکه مصلحت ایجابی و ملزمه‌ای باید باشد که مصلحت جامعة اسلامی در آن نهفته باشد؛ بنابراین تا مصلحت ایجابی و لازمی که به نفع و مصلحت جامعه است، نباشد و از طرفی راهکارهای معمولی و عادی در قوانین عادی و اساسی برای تدارک آن نباشد، براساس اصل حاکمیت قانون، ولی‌فقیه نمی‌تواند حکم حکومتی صادر کند، در صدور حکم حکومتی وجود مصلحت اقوی و اهم ملاک و مبنا هست نه خلاف مصلحت نبودن، رهبر معظم انقلاب در راستای تحلیل فوق بیان شیوا، جامع و کاملی دارند؛ می‌فرمایند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هم باید از قانون تبعیت کند بعضی‌ها خیال می‌کنند که این ولایت مطلقة فقیه که در قانون اساسی آمده، معنایش این است که رهبری مطلق‌العنان است و هر کار که دلش بخواهد، 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ولایت مطلقه این نیست، رهبری بایستی موبه‌مو قوانین را اجرا کند و به آنها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مواردی اگر مسئولان و دست‌اندرکاران امور بخواهند قانونی را که معتبر است موبه‌مو عمل کنند، دچار مشکل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بشری همین‌طور است قانون اساسی راه چاره‌ای را باز کرده و گفته آنجایی که مسئولان امور در اجرای فلان قانون مالیاتی یا سیاست خارجی، بازرگانی، صنعتی و دانشگاهی دچار مضیقه می‌شوند و هیچ کار نمی‌توانند بکنند؛ مجلس هم این طور نیست که امروز شما چیزی را ببرید و فردا تصویب کنند و به شما جواب دهند، رهبری مرجع است رهبری بررسی و دقت می‌کند و اگر احساس کرد که به ناگزیر باید این کار را بکند، آن را انجام می‌دهد جاهایی هم که به صورت معضل مهم کشوری است به مجمع تشخیص مصلحت ارجاع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ولایت مطلقه است والا رهبر، رئیس‌جمهور، وزرا و نمایندگان همه در برابر قانون تسلیم‌اند و باید تسلیم باشند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بنابراین رهبر نمی‌تواند بی‌دلیل و بی‌جهت قانون را نادیده گرفته و بدون اینکه مصلحت الزامی و ایجابی یا دفع مفسدة عظیمی در کار نباشد و راهکارهای قانونی هم برای تدارک یا دفع آنها باشد، از ولایت خود استفاده کرده و یک مسئولی را مسلوب‌الاختیار بکند ولو اینکه خلاف مصلحت مردم نباشد؛ چون چنان‌که بیان شد ملاک و ضابطه صدور حکم حکومتی و دخالت رهبری در امور؛ وجود مصلحت است نه عدم مفسده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اموری مانند فرماندهی کل قوا و نیروهای مسلح، اعلان جنگ و صلح وعفو عمومی مثل سایر کشورها به عهدة رئیس‌جمهور نیست و در اختیار رهبر قرار گرفته است؟ در حالی که فقهایی مانند آیت‌الله صافی گلپایگانی با واگذاری این امور به رئیس‌جمهور موافق بودند و مشکل شرعی هم نداشت؟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شبهه بایدگفت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اگر کسی مشروح مذاکرات پیش‌نویس قانون اساسی و مذاکرات خبرگان قانون اساسی را مرور کند معلوم می‌شود این سؤالات و شبهاتی که مطرح گردیده در واقع احیا و بازخوانی همان شبهاتی است که در آن زمان مطرح شده و اتفاقاً پاسخ هم گرفته‌اند و چیز تازه‌ای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دوماً، اکثر اعضای خبرگان قانون اساسی مجتهد و فقیه بودند و حضرت آیت‌الله صافی گلپایگانی یکی از آنها بود و مجتهدین و فقهایی هم بودند مثل آیت‌الله دستغیب که نظری مخالف نظر آقای صافی را داشتند و اصولاً آن مجلس و مذاکرات، مجلس کارشناسی و محل بررسی انواع طرح‌ها و دیدگاه‌ها در خصوص اصول قانون اساسی بود و در یک چنین مجلسی نظرات و طرح‌های مختلف مطرح می‌شود و آنچه قرین و قریب صواب و صلاح و موافق مبانی و ملاک‌ها به نظر اکثریت است، مصوّب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سوماً، اگر این امور طبق نظر آیت‌الله صافی صافی به عهدة رئیس‌جمهور قرار می‌گرفت باز هم مشکل شرعی نداشت؛ چرا‌که رئیس‌جمهور و جایگاه قانونی‌اش و مسئولیت‌ها و اختیارات‌اش مورد تنفیذ و تأیید رهبری است و امور دیگری غیر از اینها هم هست که به عهدة رئیس‌جمهور هست و هیچ مشکل شرعی و قانونی ندارند چون تنفیذ رهبری پشتوانه آنهاست، بنابراین سخن از شرعی یا غیرشرعی بودن واگذاری این امور به عهدة رئیس‌جمهور نبوده 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باید دلایل عدم واگذاری این امور به رئیس‌جمهور و واگذاری آنها را به رهبری در جای دیگری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عمدة این دلایل را موافقان واگذاری این امور به عهدة رهبری گفته‌اند و در اینجا به اختصار و به اقتضای مقال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نظام سیاسی اسلام و ساختار قدرت در آن، متفاوت از سایر نظامات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سیاسی اسلام آنکه در رأس حکومت قرار داد، حاکم مشروع اسلامی است که در عصر غیبت، ولی‌فقیه است و از نظر شرعی مهم‌ترین اختیار ولی‌فقیه همین است که ارتش و قوای مسلّح در اختیارش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روابط عمومی مجلس شورای اسلامی،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سیرة پیامبر و ائمه علیهم السلام الگوی نظام اسلامی است و طبق فرمودة امام‌خمینی رحمة الله ولایت‌فقیه شعبه‌ای از ولایت رسول‌الله است، همچنان‌که فرماندهی نیروهای مسلح به عهدة پیامبر صلی الله علیه و آله و بعداً علی علیه السلام به‌عنوان حاکم اسلامی بود، پس در نظام جمهوری اسلامی ایران هم این امور به عهدة ولی‌فقیه باید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در قانون اساسی برای رهبری شرایط دشواری از قبیل عدالت و فقاهت تعیین شده است؛ ازاین‌رو احتمال لغزش، اشتباه، خطا و سوء‌استفاده از قدرت در رهبری خیلی کمتر از رئیس‌جمهور است و مقامی که می‌تواند مانع انحراف ارتش شود و خطری که از سوی ارتش، انقلاب و کشور را تهدید می‌کند رهبری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رابعاً، اینکه در سایر کشورها این امور به دست رئیس‌جمهور است، بدان جهت است که در آن کشورها، رئیس کشور و عالی‌ترین مقام رسمی آنها رئیس‌جمهور است، ولی در کشور ما رئیس کشور و عالی‌ترین مقام کشور طبق اصل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است و رئیس‌جمهور شخص دوم است و اگر این امور به رئیس‌جمهور واگذار می‌شد، جای سؤال داشت؛ چرا‌که رئیس‌جمهور شخص دوم کشور است نه شخص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عفو و تخفیف مجازات، هیچ‌کدام از اعضا اشکال شرعی و حقوقی یا سیاسی، اجتماعی نکردند و حضرت آیت‌الله جوادی آملی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و تخفیف گاهی عمومی است و گاهی شخصی و خصوصی؛ رهبر طبق ولایتی که دارد می‌تواند همه یا برخی از آنها را عفو کند یا مجازات را تخفیف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جوادی‌آملی،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دخالت رهبری در عزل و نصب وزرا با حاکمیت ملی و اصل پاسخگو بودن رئیس‌جمهور تعارض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منظور از حاکمیت ملّی چیست؟ به نظر می‌رسد منظور این باشد که چون ولی‌فقیه منصوب شارع است نه منتخب مستقیم مردم و رئیس‌جمهور منتخب مستقیم مردم است، پس حاکمیت ملّی با انتخاب رئیس‌جمهور تجلی پیدا کرده و به منصة ظهور رسیده است، براساس این برداشت ملاک برای حاکمیت ملی، انتخاب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ملاک انتخاب باشد، رهبر نیز منتخب مردم است ولی از طریق مجلس خبرگان و با واسطة آنها، خبرگان رهبری به‌عنوان نمایندگان مردم در مقام اثبات ولی‌فقیه منصوب شارع را کشف و به مردم معرفی می‌کنند؛ ازاین‌روی مردم به صورت غیر‌مستقیم در انتخاب و تعیین رهبر نقش دارند، مضافاً اینکه کسانی که اصل ولایت‌فقیه را با حاکمیت ملی و جمهوریت نظام معارض می‌دانند، بدین نکته مهم توجه نکرده‌اند که حاکمیت ملّت در چارچوب احکام و قوانین اسلامی است و تنها در چارچوبی که شرع مقدس به ایشان اجازه داده، حق حاکمیت دارند و یکی از احکام اولیة اسلام، ولایت‌فقیه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امام‌خمینی،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170</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دخالت رهبری در عزل و نصب‌های رئیس‌جمهور در جایی است که اِعمال و جعل و نصب‌های رئیس‌جمهور و یا سایر قوا خلاف مصالح عمومی کشور و مردم باشد و این ناشی از آن نظارت عالی و برتری است که طبق قوانین شرع و اصل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به عهدة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ولی‌فقیه گذاشته شده است که در اوایل این نوشتار به نام نظارت ولایی از آن تعبیر کردیم که براساس آن ولی‌فقیه از حق نظارت مقتدرانه، نهادینه و سازمان‌یافته و مستمر بر حُسن انجام اعمال سیاسی کارگزاران نظارت می‌کند و اگر اعمال و رفتار قوای سه‌گانه و کارگزاران را خلاف مصلحت جامعه یا خلاف سیاست‌های کلی نظام اسلامی دید، می‌تواند ورود کند و این خلاف پاسخگو بودن رئیس‌جمهور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اصل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یکی از کسانی که رئیس‌جمهور در قبال او باید پاسخگو باشد و مسئول است رهبری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رئیس‌جمهور در حدود اختیارات و وظایفی که به موجب قانون اساسی و یا قوانین عادی به عهده‌دارد، در برابر ملّت و رهبر و مجلس شورای اسلامی مسئول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دخالت رهبری نه خلاف قانون اساسی و شرع است </w:t>
      </w:r>
      <w:r>
        <w:rPr>
          <w:rStyle w:val="FootnoteAnchor"/>
          <w:rtl w:val="true"/>
        </w:rPr>
        <w:footnoteReference w:id="68"/>
      </w:r>
      <w:r>
        <w:rPr>
          <w:rFonts w:ascii="IRNazanin" w:hAnsi="IRNazanin" w:eastAsia="IRNazanin"/>
          <w:color w:val="111111"/>
          <w:sz w:val="28"/>
          <w:sz w:val="28"/>
          <w:szCs w:val="28"/>
          <w:rtl w:val="true"/>
          <w:lang w:bidi="fa-IR"/>
        </w:rPr>
        <w:t xml:space="preserve">و نه خلاف پاسخگو بودن رئیس‌جمهور؛ چون رئیس‌جمهور در محدودة اختیارات قانونی مسئول است و قانون طبق اصل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تحت نظارت ولایی و عالیة ولی‌فقیه قرار داده است</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5436_41170"/>
      <w:bookmarkStart w:id="285" w:name="pg5436_41170"/>
      <w:bookmarkEnd w:id="285"/>
    </w:p>
    <w:p>
      <w:pPr>
        <w:pStyle w:val="Heading3"/>
        <w:numPr>
          <w:ilvl w:val="2"/>
          <w:numId w:val="1"/>
        </w:numPr>
        <w:rPr/>
      </w:pPr>
      <w:bookmarkStart w:id="286" w:name="pg5436_41170"/>
      <w:bookmarkStart w:id="287" w:name="__RefHeading___Toc1832304_581953129"/>
      <w:bookmarkStart w:id="288" w:name="_Toc104"/>
      <w:bookmarkEnd w:id="286"/>
      <w:bookmarkEnd w:id="287"/>
      <w:r>
        <w:rPr>
          <w:rtl w:val="true"/>
        </w:rPr>
        <w:t>فهرست منابع</w:t>
      </w:r>
      <w:bookmarkEnd w:id="2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اسکندری، محمد حسن، درآمدی بر حقوق اساسی، دفتر همکاری حوزه و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امام‌خمینی، الرسایل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امام‌خمینی، تحریرالوسیله،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امام‌خمینی، صحیفة نور،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ارشاد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امام‌خمینی، کتاب‌البیع، چاپ 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امام‌خمینی، کشف‌الاسرار،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امام‌خمینی، ولایت‌فقیه،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امام‌خمینی،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ایزدهی، سید سجاد، نظارت بر قدرت در فقه سیاسی،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و فرهنگ اسلامی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برجی، یعقوبعلی، ولایت‌فقیه در اندیشه فقیهان،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ولایت‌فقیه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فقاهت و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مهرپور،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رئیس‌جمهور در اجرای قانون اساسی و جایگاه هیأت پیگیری و نظارت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فصلنامة راهبرد، ش</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درخشه، جلال، گفتمان سیاسی شیعه در ایران معاصر،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علیه السلام،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کعبی، عباس، ضمانت‌های اجرایی قانون اساسی جمهوری اسلامی ایران،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و پژوهشی امام‌خمینی،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شعبانی، حقوق اساسی و ساختار حکومت جمهوری اسلامی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اساسی جمهوری اسلامی ایران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 مقامی، سید عباس، قدرت و مشروعیت،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کدخدایی، عباسعلی، تفکیک قوا رؤیای تقدیس شده، مجله حکومت اسلامی شماره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کل فرهنگی و روابط عمومی مجلس شورای اسلامی، صورت مشروح مذاکرات مجلس بررسی قانون اساسی،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bookmarkStart w:id="289" w:name="pg5436_41172"/>
    </w:p>
    <w:p>
      <w:pPr>
        <w:pStyle w:val="Heading2"/>
        <w:numPr>
          <w:ilvl w:val="1"/>
          <w:numId w:val="1"/>
        </w:numPr>
        <w:rPr/>
      </w:pPr>
      <w:bookmarkStart w:id="290" w:name="__RefHeading___Toc1832306_581953129"/>
      <w:bookmarkStart w:id="291" w:name="_Toc105"/>
      <w:bookmarkEnd w:id="289"/>
      <w:bookmarkEnd w:id="290"/>
      <w:r>
        <w:rPr>
          <w:rtl w:val="true"/>
        </w:rPr>
        <w:t xml:space="preserve">برهان لزوم نبوت و تبیین رابطة آن با دوران فترت </w:t>
      </w:r>
      <w:r>
        <w:rPr>
          <w:rtl w:val="true"/>
        </w:rPr>
        <w:t xml:space="preserve">/ </w:t>
      </w:r>
      <w:r>
        <w:rPr>
          <w:rtl w:val="true"/>
        </w:rPr>
        <w:t>حسین جماعتی</w:t>
      </w:r>
      <w:bookmarkEnd w:id="291"/>
    </w:p>
    <w:p>
      <w:pPr>
        <w:pStyle w:val="Heading3"/>
        <w:numPr>
          <w:ilvl w:val="2"/>
          <w:numId w:val="1"/>
        </w:numPr>
        <w:rPr/>
      </w:pPr>
      <w:bookmarkStart w:id="292" w:name="__RefHeading___Toc1832308_581953129"/>
      <w:bookmarkStart w:id="293" w:name="_Toc106"/>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حسین جماعتی</w:t>
      </w:r>
      <w:r>
        <w:rPr>
          <w:rStyle w:val="FootnoteAnchor"/>
          <w:rtl w:val="true"/>
        </w:rPr>
        <w:footnoteReference w:id="69"/>
      </w:r>
    </w:p>
    <w:p>
      <w:pPr>
        <w:pStyle w:val="Heading3"/>
        <w:numPr>
          <w:ilvl w:val="2"/>
          <w:numId w:val="1"/>
        </w:numPr>
        <w:rPr/>
      </w:pPr>
      <w:bookmarkStart w:id="294" w:name="__RefHeading___Toc1832310_581953129"/>
      <w:bookmarkStart w:id="295" w:name="_Toc107"/>
      <w:bookmarkEnd w:id="294"/>
      <w:r>
        <w:rPr>
          <w:rtl w:val="true"/>
        </w:rPr>
        <w:t>چکیده</w:t>
      </w:r>
      <w:bookmarkEnd w:id="295"/>
    </w:p>
    <w:p>
      <w:pPr>
        <w:pStyle w:val="BookText"/>
        <w:rPr/>
      </w:pPr>
      <w:r>
        <w:rPr>
          <w:rFonts w:ascii="IRNazanin" w:hAnsi="IRNazanin" w:eastAsia="IRNazanin"/>
          <w:color w:val="111111"/>
          <w:sz w:val="28"/>
          <w:sz w:val="28"/>
          <w:szCs w:val="28"/>
          <w:rtl w:val="true"/>
          <w:lang w:bidi="fa-IR"/>
        </w:rPr>
        <w:t>بر پایه آیات و روایات، وجود حجت و واسطه فیض الهی در همه اعصار، از امور ضروری و سنّت تغییرناپذیر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زمین، هیچ‌گاه از حجت الهی خالی نبوده و نخواهد بود؛ خواه ظاهر و آشکار باشد و خواه پنهان و گمنام؛ اما برخی با استناد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 رُسُل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قرآن به آن اشاره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شده‌اند که در دوره‌ای، هیچ حجتی روی زمین نبوده و این سنت الهی نقض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تبیین معنای حجت، طرح ادله ضرورت وجود حجت الهی و بررسی آیه‌ای که بر فترت میان نبوت حضرت مسیح علیه السلام و حضرت محمد صلی الله علیه و آله دلالت دارد، روشن می‌شود که آن‌چه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 نبی یا 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خداوند در دوره‌ای،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 بشارت‌دهنده و انذارکننده همراه با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نکرده، ولی این دوران خالی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شبهة مذکور را مورد نقد و بررسی قرار خواهیم داد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فترت، حجت الهی، نذیر، رسول، نبی، وصی</w:t>
      </w:r>
      <w:r>
        <w:rPr>
          <w:rFonts w:eastAsia="IRNazanin" w:cs="IRNazanin"/>
          <w:color w:val="111111"/>
          <w:sz w:val="28"/>
          <w:szCs w:val="28"/>
          <w:rtl w:val="true"/>
          <w:lang w:bidi="fa-IR"/>
        </w:rPr>
        <w:t xml:space="preserve">. </w:t>
      </w:r>
      <w:bookmarkStart w:id="296" w:name="pg5436_41173"/>
    </w:p>
    <w:p>
      <w:pPr>
        <w:pStyle w:val="Heading3"/>
        <w:numPr>
          <w:ilvl w:val="2"/>
          <w:numId w:val="1"/>
        </w:numPr>
        <w:rPr/>
      </w:pPr>
      <w:bookmarkStart w:id="297" w:name="__RefHeading___Toc1832312_581953129"/>
      <w:bookmarkStart w:id="298" w:name="_Toc108"/>
      <w:bookmarkEnd w:id="296"/>
      <w:bookmarkEnd w:id="297"/>
      <w:r>
        <w:rPr>
          <w:rtl w:val="true"/>
        </w:rPr>
        <w:t>تبیین شبهه مربوط به دوران فترت پیامبران</w:t>
      </w:r>
      <w:bookmarkEnd w:id="298"/>
    </w:p>
    <w:p>
      <w:pPr>
        <w:pStyle w:val="BookText"/>
        <w:rPr/>
      </w:pPr>
      <w:r>
        <w:rPr>
          <w:rFonts w:ascii="IRNazanin" w:hAnsi="IRNazanin" w:eastAsia="IRNazanin"/>
          <w:color w:val="111111"/>
          <w:sz w:val="28"/>
          <w:sz w:val="28"/>
          <w:szCs w:val="28"/>
          <w:rtl w:val="true"/>
          <w:lang w:bidi="fa-IR"/>
        </w:rPr>
        <w:t xml:space="preserve">برخی چنین شبهه کرده‌اند که وجود پیامبر الهی و به تعبیر دیگر، حجت خداوند، در همه اعصار ضرورتی ندارد؛ چرا که حداقل در دوران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میان نبوت حضرت عیسی علیه السلام تا بعثت پیامبر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نقض، و انقطاع رسولان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الحُجّة لَساخت الأرضُ بأهلِها؛ اگر حجت الهی نباشد، زمین اهلش را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نبود پیامبر الهی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عقیده که جامعه انسانی لحظه‌ای از حجت الهی خالی نخواهد ماند، بی‌اساس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در قالب دو قیاس استثنایی 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فترت رسولان واقع شده باشد، وجود حجت الهی در همه اعصار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استناد نصوص، فترت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حجت الهی در همه اعصار ضرورتی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الحُجّة لَساخت الأرض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وجود حجت الهی در هر دوره‌ای لازم است؛ اما وجود حجت در همه اعصار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مبنای نتیجة استدلال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به دنبال این شبهه نتیجه‌ای دیگر می‌گیرد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حجت الهی وجود نداشته باشد، بر امت اتمام حجت نشده است و مطابق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مُعَذِّبینَ 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مؤاخذه و عذابی در کار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نقد این شبهه و پاسخ به آن، لازم است مفاهیم واژگان کلیدی که در پاسخ نیز اهمیت دارند، روشن شود</w:t>
      </w:r>
      <w:r>
        <w:rPr>
          <w:rFonts w:eastAsia="IRNazanin" w:cs="IRNazanin"/>
          <w:color w:val="111111"/>
          <w:sz w:val="28"/>
          <w:szCs w:val="28"/>
          <w:rtl w:val="true"/>
          <w:lang w:bidi="fa-IR"/>
        </w:rPr>
        <w:t>.</w:t>
      </w:r>
    </w:p>
    <w:p>
      <w:pPr>
        <w:pStyle w:val="Heading3"/>
        <w:numPr>
          <w:ilvl w:val="2"/>
          <w:numId w:val="1"/>
        </w:numPr>
        <w:rPr/>
      </w:pPr>
      <w:bookmarkStart w:id="299" w:name="__RefHeading___Toc1832314_581953129"/>
      <w:bookmarkStart w:id="300" w:name="_Toc109"/>
      <w:bookmarkEnd w:id="299"/>
      <w:r>
        <w:rPr>
          <w:rtl w:val="true"/>
        </w:rPr>
        <w:t>مفهوم‌شناسی</w:t>
      </w:r>
      <w:bookmarkEnd w:id="300"/>
    </w:p>
    <w:p>
      <w:pPr>
        <w:pStyle w:val="Heading4"/>
        <w:numPr>
          <w:ilvl w:val="3"/>
          <w:numId w:val="1"/>
        </w:numPr>
        <w:rPr/>
      </w:pPr>
      <w:bookmarkStart w:id="301" w:name="__RefHeading___Toc1832316_581953129"/>
      <w:bookmarkStart w:id="302" w:name="_Toc110"/>
      <w:bookmarkEnd w:id="301"/>
      <w:r>
        <w:rPr/>
        <w:t>1</w:t>
      </w:r>
      <w:r>
        <w:rPr>
          <w:rtl w:val="true"/>
        </w:rPr>
        <w:t>. «</w:t>
      </w:r>
      <w:r>
        <w:rPr>
          <w:rtl w:val="true"/>
        </w:rPr>
        <w:t>فترت</w:t>
      </w:r>
      <w:r>
        <w:rPr>
          <w:rtl w:val="true"/>
        </w:rPr>
        <w:t>»</w:t>
      </w:r>
      <w:bookmarkEnd w:id="30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و آرامش و نرمی پس از ضعف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بن‌عباد،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فترت، در اصطلاح مفسّران و متکلمان اسلامی به دورانی گفته می‌شود که در آن، وحی منقطع شده و پیامبر صاحب شریعتی نیامده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بی‌تا،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سیدمرتضی،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bookmarkStart w:id="303" w:name="pg5436_41174"/>
    </w:p>
    <w:p>
      <w:pPr>
        <w:pStyle w:val="BookText"/>
        <w:rPr/>
      </w:pPr>
      <w:bookmarkEnd w:id="30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فترت، دورانی است که در آن، سکون و رکود وحی بوده و رسول بشیر و نذیری وجود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فیض‌کاشانی،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شوشتری،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بغدادی،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304" w:name="__RefHeading___Toc1832318_581953129"/>
      <w:bookmarkStart w:id="305" w:name="_Toc111"/>
      <w:bookmarkEnd w:id="304"/>
      <w:r>
        <w:rPr/>
        <w:t>2</w:t>
      </w:r>
      <w:r>
        <w:rPr>
          <w:rtl w:val="true"/>
        </w:rPr>
        <w:t>. «</w:t>
      </w:r>
      <w:r>
        <w:rPr>
          <w:rtl w:val="true"/>
        </w:rPr>
        <w:t>حجت الهی</w:t>
      </w:r>
      <w:r>
        <w:rPr>
          <w:rtl w:val="true"/>
        </w:rPr>
        <w:t>»</w:t>
      </w:r>
      <w:bookmarkEnd w:id="305"/>
    </w:p>
    <w:p>
      <w:pPr>
        <w:pStyle w:val="Heading5"/>
        <w:numPr>
          <w:ilvl w:val="4"/>
          <w:numId w:val="1"/>
        </w:numPr>
        <w:rPr/>
      </w:pPr>
      <w:bookmarkStart w:id="306" w:name="__RefHeading___Toc1832320_581953129"/>
      <w:bookmarkStart w:id="307" w:name="_Toc112"/>
      <w:bookmarkEnd w:id="306"/>
      <w:r>
        <w:rPr>
          <w:rtl w:val="true"/>
        </w:rPr>
        <w:t>اشاره</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که صلاحیت دارد در استدلال بر ضد خصم به آن تمسک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فیومی، بی‌تا،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جوهری،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صاحب‌بن‌عباد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در اصطلاح روایات و کلام اسلامی، در دو معنا به کار رفته است</w:t>
      </w:r>
      <w:r>
        <w:rPr>
          <w:rFonts w:eastAsia="IRNazanin" w:cs="IRNazanin"/>
          <w:color w:val="111111"/>
          <w:sz w:val="28"/>
          <w:szCs w:val="28"/>
          <w:rtl w:val="true"/>
          <w:lang w:bidi="fa-IR"/>
        </w:rPr>
        <w:t>:</w:t>
      </w:r>
    </w:p>
    <w:p>
      <w:pPr>
        <w:pStyle w:val="Heading5"/>
        <w:numPr>
          <w:ilvl w:val="4"/>
          <w:numId w:val="1"/>
        </w:numPr>
        <w:rPr/>
      </w:pPr>
      <w:bookmarkStart w:id="308" w:name="__RefHeading___Toc1832322_581953129"/>
      <w:bookmarkStart w:id="309" w:name="_Toc113"/>
      <w:bookmarkEnd w:id="308"/>
      <w:r>
        <w:rPr/>
        <w:t>2</w:t>
      </w:r>
      <w:r>
        <w:rPr>
          <w:rtl w:val="true"/>
        </w:rPr>
        <w:t xml:space="preserve">. </w:t>
      </w:r>
      <w:r>
        <w:rPr/>
        <w:t>1</w:t>
      </w:r>
      <w:r>
        <w:rPr>
          <w:rtl w:val="true"/>
        </w:rPr>
        <w:t xml:space="preserve">. </w:t>
      </w:r>
      <w:r>
        <w:rPr>
          <w:rtl w:val="true"/>
        </w:rPr>
        <w:t>حجت تشریعی</w:t>
      </w:r>
      <w:bookmarkEnd w:id="309"/>
    </w:p>
    <w:p>
      <w:pPr>
        <w:pStyle w:val="BookText"/>
        <w:rPr/>
      </w:pPr>
      <w:r>
        <w:rPr>
          <w:rFonts w:ascii="IRNazanin" w:hAnsi="IRNazanin" w:eastAsia="IRNazanin"/>
          <w:color w:val="111111"/>
          <w:sz w:val="28"/>
          <w:sz w:val="28"/>
          <w:szCs w:val="28"/>
          <w:rtl w:val="true"/>
          <w:lang w:bidi="fa-IR"/>
        </w:rPr>
        <w:t xml:space="preserve">حجت در مقام تشریع، یعنی آنچه که بودنش، سبب غلبه حق‌تعالی بر بندگان و قطع عذر از آنان می‌گردد و هرکس از آن اطاعت کند، به ثواب می‌رسد و هرکس با آن، مخالفت نماید، عقاب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لاهیجی،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معنا، خداوند، انسان‌ها را دعوت به خود کرده تا هدایت شوند و به صراط مستقیم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اوست که زمینه هدایت آنها را با نشان دادن صراط مستقیم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که آدمی را به این مطلوب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مشعل‌داران و راهبران این راه، رسولان، پیامبران و اوصیای آنها هستند که همیشه، انسان‌ها را به مبدأ هستی و جایگاه ابدی دعوت می‌کردند و در آموزه‌های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حرعاملی،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شوشتری،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Heading5"/>
        <w:numPr>
          <w:ilvl w:val="4"/>
          <w:numId w:val="1"/>
        </w:numPr>
        <w:rPr/>
      </w:pPr>
      <w:bookmarkStart w:id="310" w:name="__RefHeading___Toc1832324_581953129"/>
      <w:bookmarkStart w:id="311" w:name="_Toc114"/>
      <w:bookmarkEnd w:id="310"/>
      <w:r>
        <w:rPr/>
        <w:t>2</w:t>
      </w:r>
      <w:r>
        <w:rPr>
          <w:rtl w:val="true"/>
        </w:rPr>
        <w:t xml:space="preserve">. </w:t>
      </w:r>
      <w:r>
        <w:rPr/>
        <w:t>2</w:t>
      </w:r>
      <w:r>
        <w:rPr>
          <w:rtl w:val="true"/>
        </w:rPr>
        <w:t xml:space="preserve">. </w:t>
      </w:r>
      <w:r>
        <w:rPr>
          <w:rtl w:val="true"/>
        </w:rPr>
        <w:t>حجت تکوینی</w:t>
      </w:r>
      <w:bookmarkEnd w:id="31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در مقام تکوین، یعنی آن‌کسی که واسطه فیض بین خالق و مخلوق و امان اهل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فیض کاشانی،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در بیان روایاتی که درباره وجود حجت خدا بر زمین نقل خواهد شد، بیشتر خواهیم پرداخت</w:t>
      </w:r>
      <w:r>
        <w:rPr>
          <w:rFonts w:eastAsia="IRNazanin" w:cs="IRNazanin"/>
          <w:color w:val="111111"/>
          <w:sz w:val="28"/>
          <w:szCs w:val="28"/>
          <w:rtl w:val="true"/>
          <w:lang w:bidi="fa-IR"/>
        </w:rPr>
        <w:t xml:space="preserve">. </w:t>
      </w:r>
      <w:bookmarkStart w:id="312" w:name="pg5436_41175"/>
    </w:p>
    <w:p>
      <w:pPr>
        <w:pStyle w:val="Heading4"/>
        <w:numPr>
          <w:ilvl w:val="3"/>
          <w:numId w:val="1"/>
        </w:numPr>
        <w:rPr/>
      </w:pPr>
      <w:bookmarkStart w:id="313" w:name="__RefHeading___Toc1832326_581953129"/>
      <w:bookmarkStart w:id="314" w:name="_Toc115"/>
      <w:bookmarkEnd w:id="312"/>
      <w:bookmarkEnd w:id="313"/>
      <w:r>
        <w:rPr/>
        <w:t>3</w:t>
      </w:r>
      <w:r>
        <w:rPr>
          <w:rtl w:val="true"/>
        </w:rPr>
        <w:t>. «</w:t>
      </w:r>
      <w:r>
        <w:rPr>
          <w:rtl w:val="true"/>
        </w:rPr>
        <w:t>نبی</w:t>
      </w:r>
      <w:r>
        <w:rPr>
          <w:rtl w:val="true"/>
        </w:rPr>
        <w:t xml:space="preserve">» </w:t>
      </w:r>
      <w:r>
        <w:rPr>
          <w:rtl w:val="true"/>
        </w:rPr>
        <w:t xml:space="preserve">و </w:t>
      </w:r>
      <w:r>
        <w:rPr>
          <w:rtl w:val="true"/>
        </w:rPr>
        <w:t>«</w:t>
      </w:r>
      <w:r>
        <w:rPr>
          <w:rtl w:val="true"/>
        </w:rPr>
        <w:t>رسول</w:t>
      </w:r>
      <w:r>
        <w:rPr>
          <w:rtl w:val="true"/>
        </w:rPr>
        <w:t>»</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وزن فعیل است،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همزه آن، مبدل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ادغام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دو معنا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معنای فاعل باشد، معنایش خبر دهنده است؛ زیرا نبیّ از جانب خدا خبر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نَبِّئْ عِبادِی أَنِّی أَنَا الْغَفُورُ الرَّحِیمُ</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قَبْلِکَ مِنْ رَسُولٍ وَ لا نَبِیٍّ إِلَّا إِذا تَمَنَّی أَلْقَی الشَّیْطانُ فِی أُمْنِیَّتِهِ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می‌شود که نبیّ رسالت دارد، نه این‌که فقط حامل خبر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معنای مفعول باشد، معنایش خبر داده شده است؛ یعنی نبیّ از جانب خدا خبر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نَبَّأَنِیَ</w:t>
      </w:r>
    </w:p>
    <w:p>
      <w:pPr>
        <w:pStyle w:val="BookText"/>
        <w:rPr/>
      </w:pPr>
      <w:r>
        <w:rPr>
          <w:rFonts w:ascii="Amiri" w:hAnsi="Amiri" w:eastAsia="Amiri" w:cs="Amiri"/>
          <w:color w:val="111111"/>
          <w:sz w:val="28"/>
          <w:sz w:val="28"/>
          <w:szCs w:val="28"/>
          <w:rtl w:val="true"/>
          <w:lang w:bidi="ar-SA"/>
        </w:rPr>
        <w:t>الْعَلِیمُ الْخَبِیر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معنای فاعلی آن است؛ لذا لغت‌شناسان،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المُخبر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ابن‌فارس،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در قرآن کریم برای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خاصی بیان نشده است، مفسّران ملاک‌های هر یک را بیان کرده و آن را با شواهد و قرائنی همراه ساخته‌اند که البته هر یک دارای اشکالات و نقدهایی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با توجه به روایات، فرق نبی و رسول، آن است که نبی در خواب واسطه وحی را می‌بیند و وحی را دریافت می‌کند، ولی رسول کسی است که فرشته حامل وحی را در بیداری می‌بیند و با او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آن‌چنان‌که امام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رَسُولًا نَبِیًّا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آن کسی است که جبرئیل در برابر او مجسم می‌شود، و او جبرئیل را می‌بیند و با او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آن کسی است که جبرئیل را در خواب می‌بیند؛ مانند خواب‌هایی که ابراهیم خلیل می‌دید و مانند خواب‌هایی که رسول خدا پیش از وحی رسالت می‌دید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یا در روایت دیگری از آن امام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کسی است که فقط در خواب فرشته وحی را می‌بیند و در بیداری فقط صدای او را می‌شنود، اما رسول کسی است که هم در خواب و هم در بیداری، فرشته وحی را می‌بیند و صدای او را می‌شنود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رسالت، مقامی بالاتر از نبوت است و شخص بعد از رسیدن به مقام نبوت می‌تواند به مقام رسالت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حضرت ابراهیم علیه السلام نخست مقام عبودیت، سپس نبوت، و بعد رسالت، آن‌گاه خلّت، و در آخر امامت عنایت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 ابراهیم را به بندگی خود پذیرفت، پیش از آن‌که او را پیغمبر خود نماید، و پیغمبرش گرفت پیش از آن‌که رسولش سازد، و به رسالتش برگزید پیش از آن‌که خلیل خودش گیرد، و خلیل خودش نمود پیش از آن‌که امام گیردش، و چون همه این مقامات را برای او فراهم نمود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تو را برای مردم امام ساختم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اختلاف موارد استعمال لفظ نبی و رسول در قرآن و با توجه به روایات مرتبط، می‌توان فهمید که نبی از نظر مصداق اعم از رسول است؛ یعنی همه فرستادگان خدا نبی بوده‌اند، ولی رسول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بین این دو مقام از نظر مصداقی، رابطه عموم و خصوص مطلق حاکم است که در برخی موارد برای شخصی واحد،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هم رسول است و هم نبی؛ یعنی هم وحی را در خواب دریافت کند و هم در بیداری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نیز تعدادی از پیامبران را با مقام نبوت و رسالت توصیف کرده؛ مانند پیامبر اسلام صلی الله علیه و آله که در قرآن کریم، هم به عنوان رسول و هم به عنوان نبی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فرق میان رسول و نبی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امامیه اتفاق نظر دارند که هر رسولی، نبی است؛ ولی هر نبی، رسول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انبیاء، پاسدار شریعت رسولان و جانشین ایشان در رسالت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معتقدند که بعثت پیامبری که شریعت پیش از خود را تجدید کند و شریعت تازه نیاورد و نبوت پیش از خود را تأکید کند،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315" w:name="pg5436_41177"/>
    </w:p>
    <w:p>
      <w:pPr>
        <w:pStyle w:val="Heading4"/>
        <w:numPr>
          <w:ilvl w:val="3"/>
          <w:numId w:val="1"/>
        </w:numPr>
        <w:rPr/>
      </w:pPr>
      <w:bookmarkStart w:id="316" w:name="__RefHeading___Toc1832328_581953129"/>
      <w:bookmarkStart w:id="317" w:name="_Toc116"/>
      <w:bookmarkEnd w:id="315"/>
      <w:bookmarkEnd w:id="316"/>
      <w:r>
        <w:rPr/>
        <w:t>4</w:t>
      </w:r>
      <w:r>
        <w:rPr>
          <w:rtl w:val="true"/>
        </w:rPr>
        <w:t xml:space="preserve">. </w:t>
      </w:r>
      <w:r>
        <w:rPr>
          <w:rtl w:val="true"/>
        </w:rPr>
        <w:t>نذیر</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فعیل، به معنای فاعل یعنی هشدار دهنده و ترساننده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در قرآن مجید، استعمال، و گاهی توأم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واژگان، یعنی حجت الهی، رسول، نبی و نذیر، در مباحث بعدی این مقاله و ذیل آیات و روایات بیشتر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نکته‌ای که در این بخش، باید به طور خلاصه گفت این است که با توجه به قرآن و احادیث، این مفاهیم، ناظر به هدایت‌گری خداوند و هشدارهای او به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دیگر آن‌که برخی از این مقامات، مانند حجت الهی و نذیر، با مراتب در مصداق و به صورت تشکیکی، به هرکسی که وظیفه هدایت مردم را برعهده داشته باشد، اطلاق می‌شود و منحصر به پیامبران اولوالعزم نیست</w:t>
      </w:r>
      <w:r>
        <w:rPr>
          <w:rFonts w:eastAsia="IRNazanin" w:cs="IRNazanin"/>
          <w:color w:val="111111"/>
          <w:sz w:val="28"/>
          <w:szCs w:val="28"/>
          <w:rtl w:val="true"/>
          <w:lang w:bidi="fa-IR"/>
        </w:rPr>
        <w:t>.</w:t>
      </w:r>
    </w:p>
    <w:p>
      <w:pPr>
        <w:pStyle w:val="Heading3"/>
        <w:numPr>
          <w:ilvl w:val="2"/>
          <w:numId w:val="1"/>
        </w:numPr>
        <w:rPr/>
      </w:pPr>
      <w:bookmarkStart w:id="318" w:name="__RefHeading___Toc1832330_581953129"/>
      <w:bookmarkStart w:id="319" w:name="_Toc117"/>
      <w:bookmarkEnd w:id="318"/>
      <w:r>
        <w:rPr>
          <w:rtl w:val="true"/>
        </w:rPr>
        <w:t>دوران فترت پیامبران از منظر قرآن</w:t>
      </w:r>
      <w:bookmarkEnd w:id="319"/>
    </w:p>
    <w:p>
      <w:pPr>
        <w:pStyle w:val="BookText"/>
        <w:rPr/>
      </w:pPr>
      <w:r>
        <w:rPr>
          <w:rFonts w:ascii="IRNazanin" w:hAnsi="IRNazanin" w:eastAsia="IRNazanin"/>
          <w:color w:val="111111"/>
          <w:sz w:val="28"/>
          <w:sz w:val="28"/>
          <w:szCs w:val="28"/>
          <w:rtl w:val="true"/>
          <w:lang w:bidi="fa-IR"/>
        </w:rPr>
        <w:t xml:space="preserve">قرآن کریم، فاصله میان نبوت حضرت عیسی علیه السلام و حضرت محمد صلی الله علیه و 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ششصد سال به طول انجامید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الْکِتابِ قَدْ جاءَکُمْ رَسُولُنا یُبَیِّنُ لَکُمْ عَلی فَتْرَةٍ مِنَ الرُّسُلِ أَنْ تَقُولُوا ما جاءَنا مِنْ بَشِیرٍ وَ لا نَذِیرٍ فَقَدْ جاءَکُمْ بَشِیرٌ وَ نَذِیرٌ وَ اللّه‌ُ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ما به سوی شما آمده که در دوران فترت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بیان می‌کند، تا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بشارتگر و هشداردهنده‌ای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برای شما بشارتگر و هشداردهنده‌ای آمده است و خدا بر هر چیزی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فاصله میان نبوت حضرت موسی علیه السلام و عیسی علیه السلام پیامبران و رسولانی وجود داشتند، اما پس از حضرت عیسی علیه السلام تا زمان نبوت پیامبر اسلام صلی الله علیه و آله، قطع وحی و تعطیلی نبوت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بیضاوی،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در این فاصله، پیامبری بشارت‌دهنده و انذارکننده که همراه او معجزه‌ای از پروردگارش باشد، مبعوث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قرآن در خطاب به اهل کتاب، این دوران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روایاتی که خواهد آمد هر چند در دوران فترت، رسول صاحب شریعت و کتابی نیامد، اما هیچ مانعی ندارد که در آن دوران، اوصیای پیامبران پیشین یا حتی انبیای بدون صاحب شریعت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انبیایی برای هدایت مردم مبعوث شده بودند که برخی از بنی‌اسرائیل، و برخی از عرب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سیدمرتضی،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بیضاوی،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 بی‌تا،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آنهایی بودند که دست به تبلیغات وسیع و دامنه‌داری می‌زدند، مردم را بشارت و انذار می‌دادند، سکوت و خاموشی اجتماعات را در هم می‌شکستند و صدای خود را به گوش همگان می‌رساندند؛ ولی همة اوصیای آنها چنین مأموریتی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برخی از آنها به‌خاطر یک سلسله عوامل اجتماعی، به‌طور پنهان در میان مردم زندگی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فیض کاشانی،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لاهیجی پس از ذکر احادیثی درباره وجود حجت الهی، چه آشکار و چه پنهان،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فَتْرَةٍ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آن وقت، رسول نبود و می‌تواند که رسول نباشد، اما اوصیا باشند، و اگر مراد از رسل، حجج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اعم از نبی و وصی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که مراد این باشد که در آن وقت، نبی و وصیِ ظاهرِ مشهوری نبود که حقایق دین و رموز شریعت را از او یاد گیرند؛ چنان‌که پیش از این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منطوق بعضی احادیث این است که بعد از زمان عیسی تا ظهور نور خاتم‌الانبیاء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علیه‌وآله الصلوات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زمان فترت و خفای نبوت و وصایت نبوده؛ بلکه بعضی اوقات، وصی، ظاهر بوده و بعضی اوقات، مخفی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لاهیجی،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قدس سره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فترت این است که مدتی نبی صاحب شریعت و کتاب مبعوث نشده است؛ نه این‌که هیچ پیامبری در میان حضرت عیسی علیه السلام و حضرت محمد صلی الله علیه و آله نیامده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1491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قرآن کریم، دوران میان حضرت عیسی علیه السلام تا پیامبر اسلام صلی الله علیه و آله را دوران فترت رسولِ صاحب شریعت می‌داند، نه دوران فترت وصی و نبی؛ زیرا طبق روایات منقول از شیعه و سنی، همه انبیای الهی، وصی و جانشین و حواری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bookmarkStart w:id="320" w:name="pg5436_41179"/>
    </w:p>
    <w:p>
      <w:pPr>
        <w:pStyle w:val="BookText"/>
        <w:rPr/>
      </w:pPr>
      <w:bookmarkEnd w:id="32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خزاز رازی،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ترمذی،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ابن‌عساکر،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تعبیر فترت رسل، دلالت بر نفی رسول می‌کند، ولی نفی وجود وصی یا نبی را شامل نمی‌شود و در دوران فَترت رسل، اوصیا یا انبیایی بوده‌اند که به عنوان مرتبه‌ای از حجت الهی به رسالت تبلیغی بپردازند</w:t>
      </w:r>
      <w:r>
        <w:rPr>
          <w:rFonts w:eastAsia="IRNazanin" w:cs="IRNazanin"/>
          <w:color w:val="111111"/>
          <w:sz w:val="28"/>
          <w:szCs w:val="28"/>
          <w:rtl w:val="true"/>
          <w:lang w:bidi="fa-IR"/>
        </w:rPr>
        <w:t>.</w:t>
      </w:r>
    </w:p>
    <w:p>
      <w:pPr>
        <w:pStyle w:val="Heading3"/>
        <w:numPr>
          <w:ilvl w:val="2"/>
          <w:numId w:val="1"/>
        </w:numPr>
        <w:rPr/>
      </w:pPr>
      <w:bookmarkStart w:id="321" w:name="__RefHeading___Toc1832332_581953129"/>
      <w:bookmarkStart w:id="322" w:name="_Toc118"/>
      <w:bookmarkEnd w:id="321"/>
      <w:r>
        <w:rPr>
          <w:rtl w:val="true"/>
        </w:rPr>
        <w:t>وجه تمایز دوران فترت</w:t>
      </w:r>
      <w:bookmarkEnd w:id="322"/>
    </w:p>
    <w:p>
      <w:pPr>
        <w:pStyle w:val="BookText"/>
        <w:rPr/>
      </w:pPr>
      <w:r>
        <w:rPr>
          <w:rFonts w:ascii="IRNazanin" w:hAnsi="IRNazanin" w:eastAsia="IRNazanin"/>
          <w:color w:val="111111"/>
          <w:sz w:val="28"/>
          <w:sz w:val="28"/>
          <w:szCs w:val="28"/>
          <w:rtl w:val="true"/>
          <w:lang w:bidi="fa-IR"/>
        </w:rPr>
        <w:t xml:space="preserve">ممکن است سؤال شود چرا قرآن کریم تنها برای فاصله میان نبوت حضرت عیسی علیه السلام تا حضرت محمد صلی الله علیه و آله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در حالی که میان رسولان قبلی نیز فاصله زیاد بوده است؟</w:t>
      </w:r>
    </w:p>
    <w:p>
      <w:pPr>
        <w:pStyle w:val="BookText"/>
        <w:rPr/>
      </w:pPr>
      <w:r>
        <w:rPr>
          <w:rFonts w:ascii="IRNazanin" w:hAnsi="IRNazanin" w:eastAsia="IRNazanin"/>
          <w:color w:val="111111"/>
          <w:sz w:val="28"/>
          <w:sz w:val="28"/>
          <w:szCs w:val="28"/>
          <w:rtl w:val="true"/>
          <w:lang w:bidi="fa-IR"/>
        </w:rPr>
        <w:t>در این‌باره، دو جواب می‌توان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دوران حضرت عیسی علیه السلام در قوم بنی‌اسرائیل، نبوت اتصال داشت، یعنی پیوسته پیامبران و رسولانی وجود داشتند که بدون انقطاع زمانی، مردم را ارشاد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و بیضاوی،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نیز بر این موضوع دلالت دارند که در ادامه به آن اشاره خواهیم کرد ولی از زمان عیسی علیه السلام تا زمان بعثت رسول خاتم صلی الله علیه و آله، هیچ رسولی نیامد و این اتصال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یعنی دورانی که در بعثت رسولانِ صاحب شریعت، سکون و توقّف پیدا شد، پس از این‌که رسولان و پیامبران بسیاری برانگیخته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متمایز شدن این دوران، به جهت آثار خاص است؛ زیرا در آن زمان، جامعه را سستی و ضعف فرا گرفت، مردم از حقایق و دستورات الهی به دور ماندند روح و جان مردم از حرکت به سوی خدا و کمال باز ایستاد، و اگر احیاناً تلاش و کوششی بود، کمتر به سوی خدا و در 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برخی از مفسّران، آیه شریفه بر این دلالت دارد که در آن زمان، حق کتمان شد، کتاب‌های آسمانی تورات و انجیل تحریف شدند و مردم نیاز شدید به بیان الهی پیدا کردند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آیه، این را می‌رساند که پیامبر اسلام صلی الله علیه و آله، همان رسولی است که کتب آسمانی قبلی به او بشارت داده بودند؛ چون در آن مقطع خاص، رسول دیگری برانگیخته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 دوران، امتحان و ابتلایی برای انسان‌های آن عصر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سبزواری،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علی علیه السلام آن دوران را این‌گونه توصیف می‌فرماید</w:t>
      </w:r>
      <w:r>
        <w:rPr>
          <w:rFonts w:eastAsia="IRNazanin" w:cs="IRNazanin"/>
          <w:color w:val="111111"/>
          <w:sz w:val="28"/>
          <w:szCs w:val="28"/>
          <w:rtl w:val="true"/>
          <w:lang w:bidi="fa-IR"/>
        </w:rPr>
        <w:t xml:space="preserve">: </w:t>
      </w:r>
      <w:bookmarkStart w:id="323" w:name="pg5436_41180"/>
    </w:p>
    <w:p>
      <w:pPr>
        <w:pStyle w:val="BookText"/>
        <w:rPr/>
      </w:pPr>
      <w:bookmarkEnd w:id="323"/>
      <w:r>
        <w:rPr>
          <w:rFonts w:ascii="IRNazanin" w:hAnsi="IRNazanin" w:eastAsia="IRNazanin"/>
          <w:color w:val="111111"/>
          <w:sz w:val="28"/>
          <w:sz w:val="28"/>
          <w:szCs w:val="28"/>
          <w:rtl w:val="true"/>
          <w:lang w:bidi="fa-IR"/>
        </w:rPr>
        <w:t>خدا پیامبر صلی الله علیه و آله را در زمانی فرستاد که رشته رسالت، منقطع؛ خواب غفلت ملّت‌ها، طولانی؛ فتنه‌ها، جدی؛ امور حیات، از هم گسیخته؛ و آتش جنگ‌ها شعله‌ور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دنیا در کسوف؛ دنیا با ظهور چهره فریبنده، در حال خودنمایی؛ برگ‌های درخت زندگی، زرد؛ نومیدی از بارور شدن شجره حیات، بر دل‌ها چیره؛ و آب زندگی فروکش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نشانه‌های هدایت، کهنه، و علائم گمراهی،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اهلش روی زشت نموده، و نسبت به خواهنده‌اش عبوس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میوه‌اش فتنه، غذایش مردار، جامه زیرش ترس، و جامه رویش شمشیر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 خ</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تعبیر به فترت به جهت انقطاع رسالت است؛ نه انقطاع کل هدایت‌های تشریعی و هادیان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توجه به آثار این دوران، قطعاً میان زمان بودن رسول با زمان نبودن او، فرق است</w:t>
      </w:r>
      <w:r>
        <w:rPr>
          <w:rFonts w:eastAsia="IRNazanin" w:cs="IRNazanin"/>
          <w:color w:val="111111"/>
          <w:sz w:val="28"/>
          <w:szCs w:val="28"/>
          <w:rtl w:val="true"/>
          <w:lang w:bidi="fa-IR"/>
        </w:rPr>
        <w:t>.</w:t>
      </w:r>
    </w:p>
    <w:p>
      <w:pPr>
        <w:pStyle w:val="Heading3"/>
        <w:numPr>
          <w:ilvl w:val="2"/>
          <w:numId w:val="1"/>
        </w:numPr>
        <w:rPr/>
      </w:pPr>
      <w:bookmarkStart w:id="324" w:name="__RefHeading___Toc1832334_581953129"/>
      <w:bookmarkStart w:id="325" w:name="_Toc119"/>
      <w:bookmarkEnd w:id="324"/>
      <w:r>
        <w:rPr>
          <w:rtl w:val="true"/>
        </w:rPr>
        <w:t>هدایتگران دوران فترت</w:t>
      </w:r>
      <w:bookmarkEnd w:id="325"/>
    </w:p>
    <w:p>
      <w:pPr>
        <w:pStyle w:val="Heading4"/>
        <w:numPr>
          <w:ilvl w:val="3"/>
          <w:numId w:val="1"/>
        </w:numPr>
        <w:rPr/>
      </w:pPr>
      <w:bookmarkStart w:id="326" w:name="__RefHeading___Toc1832336_581953129"/>
      <w:bookmarkStart w:id="327" w:name="_Toc120"/>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در احادیث و منابع تاریخی، تنها به طور اجمال، نام برخی از انبیا و اوصیایی که در دوران فترت می‌زیستند، ذکر شده و اسامی همة آنها ثبت و ضبط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مروج الذهب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مسیح علیه السلام و محمد صلی الله علیه و آله در دوران فترت، جمعی از اهل توحید بودند که به رستاخیز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ایشان اختلاف نظر وجود دارد؛ بعضی گفته‌اند که اینان نبی بوده‌اند و بعضی، جز این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این شخصیت‌ها و هادیان الهی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بن‌سِنان عبسی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ابن‌اثیر،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حلبی،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حنظله بن‌صفوان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ابن‌کثیر،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ذوالقرنین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و عیاشی،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جرجیس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حبیب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فرات کوفی،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اصحاب أخدود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رئاب بن‌براء 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همان، ص</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328" w:name="pg5436_41181"/>
    </w:p>
    <w:p>
      <w:pPr>
        <w:pStyle w:val="BookText"/>
        <w:rPr/>
      </w:pPr>
      <w:bookmarkEnd w:id="328"/>
      <w:r>
        <w:rPr>
          <w:rFonts w:ascii="IRNazanin" w:hAnsi="IRNazanin" w:eastAsia="IRNazanin"/>
          <w:color w:val="111111"/>
          <w:sz w:val="28"/>
          <w:sz w:val="28"/>
          <w:szCs w:val="28"/>
          <w:rtl w:val="true"/>
          <w:lang w:bidi="fa-IR"/>
        </w:rPr>
        <w:t xml:space="preserve">هم‌چنین بعد از عروج حضرت عیسی علیه السلام، حواریون که دوازده نفر از شاگردان خاص آن حضرت بودند، آیین وی را در جهان نشر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عیسی علیه السلام و محمّد صلی الله علیه و آله پانصد سال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دویست و پنجاه سال آن، نه پیامبری بود و نه عالم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مدت مردم چه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دین عیسی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مجدداً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 هیچ‌گاه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مجموع احادیث و منابع تاریخی، چنین به دست می‌آید که در دوران فترت، رسالت تبلیغی و هدایت مردم، به طور پیوسته توسط انبیا و اوصیایی، چه ظاهر و چه مخفی، ادامه داشته و لازم نبوده است که در هر شهر و دیاری،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بلکه همین اندازه که دعوت پیامبران و سخنان آنها از طریق اوصیای ایشان به گوش جامعه بشری می‌رسید، برای هدایت انسان‌ها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ادله‌ای که وجود نبی یا وصی در دوران فترت را اثبات می‌کنند، دلایل عقلی و نقلی دیگری هستند که بر لزوم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همه مراتب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اعصار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برخی از این دلایل خواهیم پرداخت</w:t>
      </w:r>
      <w:r>
        <w:rPr>
          <w:rFonts w:eastAsia="IRNazanin" w:cs="IRNazanin"/>
          <w:color w:val="111111"/>
          <w:sz w:val="28"/>
          <w:szCs w:val="28"/>
          <w:rtl w:val="true"/>
          <w:lang w:bidi="fa-IR"/>
        </w:rPr>
        <w:t>.</w:t>
      </w:r>
    </w:p>
    <w:p>
      <w:pPr>
        <w:pStyle w:val="Heading4"/>
        <w:numPr>
          <w:ilvl w:val="3"/>
          <w:numId w:val="1"/>
        </w:numPr>
        <w:rPr/>
      </w:pPr>
      <w:bookmarkStart w:id="329" w:name="__RefHeading___Toc1832338_581953129"/>
      <w:bookmarkStart w:id="330" w:name="_Toc121"/>
      <w:bookmarkEnd w:id="329"/>
      <w:r>
        <w:rPr>
          <w:rtl w:val="true"/>
        </w:rPr>
        <w:t>دلایل نقلی ضرورت وجود حجت الهی</w:t>
      </w:r>
      <w:bookmarkEnd w:id="330"/>
    </w:p>
    <w:p>
      <w:pPr>
        <w:pStyle w:val="Heading5"/>
        <w:numPr>
          <w:ilvl w:val="4"/>
          <w:numId w:val="1"/>
        </w:numPr>
        <w:rPr/>
      </w:pPr>
      <w:bookmarkStart w:id="331" w:name="__RefHeading___Toc1832340_581953129"/>
      <w:bookmarkStart w:id="332" w:name="_Toc122"/>
      <w:bookmarkEnd w:id="331"/>
      <w:r>
        <w:rPr>
          <w:rtl w:val="true"/>
        </w:rPr>
        <w:t>اشاره</w:t>
      </w:r>
      <w:bookmarkEnd w:id="33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آیات قرآن و احادیث صحیح و متواتر، از زمان حضرت آدم علیه السلام تا انقراض عالَم، حجتی الهی، چه آشکار و چه پنهان، همواره و به‌طور مستمر روی زمین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حجت الهی تنها منحصر به رسول نیست تا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دوران فترت، رسولی نیامده، در آن زمان حجتی الهی نبوده، و همین بیانگر عدم ضرورت وجود حجت در همة اعصار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حجت دارای معنای عامی است که شامل نبی، وصی و هر هدایت‌گر عالِمِ عادلی که وظیفه رهبری و هدایت مردم را برعهده داشته باشد، می‌شود</w:t>
      </w:r>
      <w:r>
        <w:rPr>
          <w:rFonts w:eastAsia="IRNazanin" w:cs="IRNazanin"/>
          <w:color w:val="111111"/>
          <w:sz w:val="28"/>
          <w:szCs w:val="28"/>
          <w:rtl w:val="true"/>
          <w:lang w:bidi="fa-IR"/>
        </w:rPr>
        <w:t xml:space="preserve">. </w:t>
      </w:r>
      <w:bookmarkStart w:id="333" w:name="pg5436_41182"/>
    </w:p>
    <w:p>
      <w:pPr>
        <w:pStyle w:val="BookText"/>
        <w:rPr/>
      </w:pPr>
      <w:bookmarkEnd w:id="333"/>
      <w:r>
        <w:rPr>
          <w:rFonts w:ascii="IRNazanin" w:hAnsi="IRNazanin" w:eastAsia="IRNazanin"/>
          <w:color w:val="111111"/>
          <w:sz w:val="28"/>
          <w:sz w:val="28"/>
          <w:szCs w:val="28"/>
          <w:rtl w:val="true"/>
          <w:lang w:bidi="fa-IR"/>
        </w:rPr>
        <w:t>اینک به ذکر برخی از آیات و روایاتی می‌پردازیم که بر ضرورت وجود حجت الهی در همه اعصار، از جمله دوران فترت،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برای اثبات این مطلب، لازم نیست نام تک تک آنان در تاریخ ثبت شده باشد؛ چرا که نبودن نام آنان، دلیل بر نبودشان نمی‌شود</w:t>
      </w:r>
      <w:r>
        <w:rPr>
          <w:rFonts w:eastAsia="IRNazanin" w:cs="IRNazanin"/>
          <w:color w:val="111111"/>
          <w:sz w:val="28"/>
          <w:szCs w:val="28"/>
          <w:rtl w:val="true"/>
          <w:lang w:bidi="fa-IR"/>
        </w:rPr>
        <w:t>.</w:t>
      </w:r>
    </w:p>
    <w:p>
      <w:pPr>
        <w:pStyle w:val="Heading5"/>
        <w:numPr>
          <w:ilvl w:val="4"/>
          <w:numId w:val="1"/>
        </w:numPr>
        <w:rPr/>
      </w:pPr>
      <w:bookmarkStart w:id="334" w:name="__RefHeading___Toc1832342_581953129"/>
      <w:bookmarkStart w:id="335" w:name="_Toc123"/>
      <w:bookmarkEnd w:id="334"/>
      <w:r>
        <w:rPr/>
        <w:t>1</w:t>
      </w:r>
      <w:r>
        <w:rPr>
          <w:rtl w:val="true"/>
        </w:rPr>
        <w:t xml:space="preserve">. </w:t>
      </w:r>
      <w:r>
        <w:rPr>
          <w:rtl w:val="true"/>
        </w:rPr>
        <w:t>آیات قرآن کریم</w:t>
      </w:r>
      <w:bookmarkEnd w:id="3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أَرْسَلْنَاک بِالْحَقِّ بَشِیرًا وَنَذِیرًا وَإِن مِّنْ أُمَّةٍ إِلَّا خلَا فِیهَا 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تو را به حق برای بشارت و انذار فرستادیم و هیچ امّتی نبوده، مگرآن‌که در میانشان هشدار دهنده‌ای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نکاتی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مکانی است که ساتری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هم در مورد زمان به کار می‌رود و هم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زمان در گذر است، لذا به ازمنه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ازمنه خالیه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زیرا اکنون اثری از آنها نیست، و دنیا از آنها خالی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این معنا را می‌رساند که هیچ امتی نبوده و نخواهد بود مگر این‌که انذاردهنده‌ای داشته باشد و این انذار، منقطع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عطیه،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ثعالبی،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طبیعی است که کسی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عالِم حقیقی به امور عقیدتی و رفتاری باشد تا انذار، صحیح، منطقی و عقلانی صورت گیرد؛ وگرنه انذار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فاقد شیء نمی‌تواند معطی شیء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نکته؛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أُمَّةٍ إِلَّا خَلَا فِیهَا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عصری، یک قاعده کلی و عقلانی است و مصادیق و عناوین مختلفی را در بر می‌گیرد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نبی، وصی، امام معصوم و عالم عادل و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همه این عناوین، در یک درجه از کمالات الهی نیستند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أُمَّةٍ إِلَّا خَلَا فِیهَا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نیست که لزوماً در هر شهر و دیاری، رسول و پیامبری مبعوث می‌شود؛ بلکه انبیا و اوصیایی را که دعوت رسولان صاحب شریعت و سخنان آنها را به گوش جمعیت‌های بشری می‌رساندند نیز شامل می‌شود؛ چرا که از آیه برنمی‌آید که نذیر هر امتی، از خود آن امت بوده است؛ چون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منها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از افراد آن امت نذیری بوده و گذشته بلکه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 فِیها 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آن امت، نذیری بوده و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آیه مذکور آمده است، منافاتی با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ندارد؛ زیرا آن‌جا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إِلَیْهِمْ قَبْلَکَ مِنْ 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از تو هیچ انذارکننده‌ای به سوی مشرکان مکه نفرستاده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آن، انذارکننده‌ای از خود مکّیان است، در حالی که نذیر در آیه هر کسی را که دعوت رسولان را تبلیغ می‌کند، شامل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تنها به 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نفرموده 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همواره همراه و مقرون با بشارت است و ذکر هر یک، دلیل بر ذکر دیگری نیز می‌شود؛ به‌خصوص که اول آیه مشتمل بر ذکر هر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اصلی دعوت انبیا در برابر مشرکان و ظالمان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بی‌تا،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اساس این آیه شریفه، خداوند متعال، انسان‌ها را در هیچ عصر و روزگاری، بدون رسول، نبی یا وصی وانگذاشته؛ بلکه پیام توحید و نبوت را به وسیله آنان، به گوش جهانیان رسانیده و حجت را بر همگان تمام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این آیه بیانگر مسئله عام رسالت است؛ یعنی سنّت خدا بر این بوده که برای هدایت بندگان، پیامبران مبعوث شوند تا در هر امتی مسألة ارشاد و هدایت،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من حیث العموم است، اما راجع به فرد فرد اشخاص، اگر دعوت انبیا به آن‌ها برسد در قبول یا عدم قبول پیش خدا مسئول هستند و اگر در اثر تزاحم اسباب و علل، از دریافت دعوت الهی محروم شوند، جزو مستضعفین خواهند بود و ظاهراً اگر به معرفت و علمی که دارند، عمل کنند و نیکوکار باشند، مورد رحمت خدا واقع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آگاهی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و روایات ذیل آیة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فقط هشدار دهنده‌ای و هر قومی، راهنمایی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جانشین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طباطبایی،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آیه به نحو قضیه حقیقی، دلالت بر ضرورت وجود راهنما و حجت الهی در هر عصر و نسلی دارد و سنت تغییرناپذیر الهی این بوده است که هیچ قومی، در هیچ زمانی، محروم از هدایتگر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 متعددی از پیامبر اسلام صلی الله علیه و آله در کتب شیعه و اهل‌سنت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منذرم و علی، هادی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عیاشی،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ابن‌اعرابی،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نیشابوری،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معنای روایت مذکور، این نیست که مقام هدایت و راهنمایی، فقط از آنِ حضرت علی علیه السلام است، بلکه آن حضرت، مصداق روشن و کامل هادیان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این روایت از قبیل تطبیق کلی به یک فرد کامل می‌باشد؛ ازاین‌رو سایر امامان و اوصیای همه پیامبران نیز هادی و رهبران مردم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لاهیجی،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شبر،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مکارم شیرازی،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أَرْسَلْنا رُسُلَنا تَتْراً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رسولان خود را پی در پی و یکی پس از دیگری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پی در پی در آمدن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ناظر به این حقیقت است که یا در همه اعصار رسولان و پیامبرانی بوده‌اند و یا دعوت آن‌ها به وسیله اوصیایشان استمرار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فَبَعَثَ فِیهِمْ رُسُلَهُ وَ وَاتَرَ إِلَیْهِمْ أَنْبِیَاءَه؛ پس خداوند رسولانش را برانگیخت و پیامبرانش را به دنبال هم به سوی آنان گسیل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 خ</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به قرینه وقوع این آیه قبل از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أَرْسَلْنا مُوسی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تواتر و پشت سر هم آمدن رسولان و پیامبران، تنها مختص بنی‌اسرائیل نبوده، بلکه در امت‌های پیش از بنی‌اسرائیل نیز جریان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نخواهیم کرد،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مبعوث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چند نکته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بر این است که هیچ امتی عذاب نشود، مگر آن‌که به‌وسیلة رسولی بر آنها اتمام حجّت شود؛ چرا که در غیر این صورت، عذاب با عدالت خداوندی سازگاری ندارد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دنیا و آخرت، مرتبط با سرپیچی از فرامین خداوند است و وقتی محقق خواهد شد که فرامین ابلاغ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کسی را مثلاً در قبال ترک نماز عذاب نمی‌کند، اگر به‌هیچ عنوان، وجوب نماز به او نرسیده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و مؤاخذه تنها در مسائلی است که حق و باطل آن، جز از طریق نبوت و ارسال رُسُل به دست نمی‌آید؛ اما اصولی که عقل آدمی بالضروره آن را درک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توحید، نبوت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بیان پیامبران نیز مورد سؤال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که از راه عقل خدا را شناخته، اگر در زبان منکر خدا باشد، مسئول است؛ و لو پیغمبری هم او را انذار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قدس سره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دین، آن مسائلی است که عقل به طور مستقل، آنها را فهم می‌کند و قبول فروع دین که دعوت پیامبران متضمن آن است، فرع بر اصول دین است، و تمامیت حجت الهی درباره آنها، منوط به بیان نبی و رسول، نیست؛ چون حجیت بیان نبی و رسول خود از مسائل عقلی است، و اگر حجت الهی هم منوط بر آن باشد، دور لازم می‌آید که خلاصه‌اش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بودن حجیت مسائل عقلی بر حجیت بیان نبی و رسول، و موقوف بودن حجیت بیان نبی و رسول بر حجیت مسائل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این‌گونه مسائل، همین که عقل دلیلی قاطع یافت، حجت تمام شده و مؤاخذه الهی صحیح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فروع دین، احتیاج به بیان نبی است و حجت خدا تمام نمی‌شود و مؤاخذه‌اش در آخرت استقرار نمی‌یابد، مگر به بیان نبی، و صرف حکم عقل در آن کافی نبوده و حجت را تمام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بیان شد، معلوم می‌شود که دوران فترت، دوران از بین رفتن آموزه‌های وحیانی نبوده و بشر در آن زمان، مکلّف به اطاعت از عقل و اوصیای الهی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پرسش مطرح شود که اگر در دوران فترت، اوصیای الهی به هدایت و رسالت تبلیغی مشغول بوده و هیچ امتی بدون انذارکننده نمانده است، چرا خداوند خطاب به پیامبر اسلام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تَنْزیلَ الْعَزیزِ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لِتُنْذِرَ قَوْماً ما أُنْذِرَ آباؤُهُمْ فَهُمْ غافِلُون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بر تو نازل کردیم تا قومی را انذار کنی که پدران آنها انذار نشدند و به همین دلیل، آنها در غفلت فرو 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باید گفت، بعضی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نافیه گرفته‌اند؛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پدرانشان انذار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بیان، منافی با آیات و روایاتی است که دلالت دارند جوامع بشری هیچ‌گاه خالی از نذیر و حجت الهی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همان‌طور که مشهور </w:t>
      </w:r>
      <w:bookmarkStart w:id="336" w:name="pg5436_41186"/>
    </w:p>
    <w:p>
      <w:pPr>
        <w:pStyle w:val="BookText"/>
        <w:rPr/>
      </w:pPr>
      <w:bookmarkEnd w:id="336"/>
      <w:r>
        <w:rPr>
          <w:rFonts w:ascii="IRNazanin" w:hAnsi="IRNazanin" w:eastAsia="IRNazanin"/>
          <w:color w:val="111111"/>
          <w:sz w:val="28"/>
          <w:sz w:val="28"/>
          <w:szCs w:val="28"/>
          <w:rtl w:val="true"/>
          <w:lang w:bidi="fa-IR"/>
        </w:rPr>
        <w:t>مفسّران بیان کرده‌اند،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وصفیه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قومی که پدرانشان به عذاب خدا انذار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این آیه شریفه، ظهور انذار کننده آشکار و پیامبر بزرگی است که آوازه او در همه‌جا پیچید، و گرنه، در هر زمانی، مُنذر و حجت الهی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به‌علاوه، 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أُنْذِرَ آباؤُهُمْ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نافیه باشد، دلیل بر نفی منذر نمی‌کند؛ بلکه با توجه به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به دست می‌آید که وقتی آباء آنها انذار شدند، به جهت غفلت، اعتنایی به انذار نکردند؛ نه این‌که اصل منذر نفی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طیب،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بیضاوی،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Heading5"/>
        <w:numPr>
          <w:ilvl w:val="4"/>
          <w:numId w:val="1"/>
        </w:numPr>
        <w:rPr/>
      </w:pPr>
      <w:bookmarkStart w:id="337" w:name="__RefHeading___Toc1832344_581953129"/>
      <w:bookmarkStart w:id="338" w:name="_Toc124"/>
      <w:bookmarkEnd w:id="337"/>
      <w:r>
        <w:rPr/>
        <w:t>2</w:t>
      </w:r>
      <w:r>
        <w:rPr>
          <w:rtl w:val="true"/>
        </w:rPr>
        <w:t xml:space="preserve">. </w:t>
      </w:r>
      <w:r>
        <w:rPr>
          <w:rtl w:val="true"/>
        </w:rPr>
        <w:t>احادیث</w:t>
      </w:r>
      <w:bookmarkEnd w:id="338"/>
    </w:p>
    <w:p>
      <w:pPr>
        <w:pStyle w:val="Heading6"/>
        <w:numPr>
          <w:ilvl w:val="5"/>
          <w:numId w:val="1"/>
        </w:numPr>
        <w:rPr/>
      </w:pPr>
      <w:bookmarkStart w:id="339" w:name="__RefHeading___Toc1832346_581953129"/>
      <w:bookmarkStart w:id="340" w:name="_Toc125"/>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 xml:space="preserve">در احادیث، به این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به‌طور کلی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را از جهت محتوا و دلالت به چند دسته می‌توان تقسیم نمود</w:t>
      </w:r>
      <w:r>
        <w:rPr>
          <w:rFonts w:eastAsia="IRNazanin" w:cs="IRNazanin"/>
          <w:color w:val="111111"/>
          <w:sz w:val="28"/>
          <w:szCs w:val="28"/>
          <w:rtl w:val="true"/>
          <w:lang w:bidi="fa-IR"/>
        </w:rPr>
        <w:t>:</w:t>
      </w:r>
    </w:p>
    <w:p>
      <w:pPr>
        <w:pStyle w:val="Heading6"/>
        <w:numPr>
          <w:ilvl w:val="5"/>
          <w:numId w:val="1"/>
        </w:numPr>
        <w:rPr/>
      </w:pPr>
      <w:bookmarkStart w:id="341" w:name="__RefHeading___Toc1832348_581953129"/>
      <w:bookmarkStart w:id="342" w:name="_Toc126"/>
      <w:bookmarkEnd w:id="341"/>
      <w:r>
        <w:rPr/>
        <w:t>1.2</w:t>
      </w:r>
      <w:r>
        <w:rPr>
          <w:rtl w:val="true"/>
        </w:rPr>
        <w:t>.</w:t>
      </w:r>
      <w:r>
        <w:rPr>
          <w:rtl w:val="true"/>
        </w:rPr>
        <w:t>تهی نبودن زمین از واسطه فیض</w:t>
      </w:r>
      <w:bookmarkEnd w:id="342"/>
    </w:p>
    <w:p>
      <w:pPr>
        <w:pStyle w:val="BookText"/>
        <w:rPr/>
      </w:pPr>
      <w:r>
        <w:rPr>
          <w:rFonts w:ascii="IRNazanin" w:hAnsi="IRNazanin" w:eastAsia="IRNazanin"/>
          <w:color w:val="111111"/>
          <w:sz w:val="28"/>
          <w:sz w:val="28"/>
          <w:szCs w:val="28"/>
          <w:rtl w:val="true"/>
          <w:lang w:bidi="fa-IR"/>
        </w:rPr>
        <w:t xml:space="preserve">براساس احادیث صحیح و متواتر، اگر حجتی از سوی خداوند متعال روی زمین نباشد، زمین اهلش را در خود فرو خواهد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الارض لاتخلو من 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لاتبقی بِغَیْرِ إِمَامٍ لَوْ بَقِیَتِ الْأَرْضُ بِغَیْرِ إِمَامٍ لَسَاخَتْ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فی أن الله لایخلی ارضه بغیرحجته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وجود حجت الهی روی زمین، تأثیر تکوینی دارد، یعنی نظام فیزیکی و مادی جهان را به اذن خداوند مدیریت می‌کند و تحت تصرف و سیطره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حجت در این دسته از احادیث، معنای دوم از معانی حجت است که در بحث مفهوم‌شناسی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یعنی آن کسی که با مقام ولایت تکوینی و معنوی، واسطه فیض بین خالق و مخلوق و امان اهل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از آن‌جایی که حجت کامل الهی، صاحب قدرت و اراده معنوی و فرمانروایی غیبی است،</w:t>
      </w:r>
      <w:r>
        <w:rPr>
          <w:rStyle w:val="FootnoteAnchor"/>
          <w:rtl w:val="true"/>
        </w:rPr>
        <w:footnoteReference w:id="71"/>
      </w:r>
      <w:r>
        <w:rPr>
          <w:rFonts w:ascii="IRNazanin" w:hAnsi="IRNazanin" w:eastAsia="IRNazanin"/>
          <w:color w:val="111111"/>
          <w:sz w:val="28"/>
          <w:sz w:val="28"/>
          <w:szCs w:val="28"/>
          <w:rtl w:val="true"/>
          <w:lang w:bidi="fa-IR"/>
        </w:rPr>
        <w:t>شایسته آن است که امان اهل زمین و واسطه فیوضات تکوینی الهی در نظام هستی باشد تا نظم جهان به هم نخورد، آرامش خود را از کف ندهد و زندگی را برای ساکنانش ناامن نکند</w:t>
      </w:r>
      <w:r>
        <w:rPr>
          <w:rFonts w:eastAsia="IRNazanin" w:cs="IRNazanin"/>
          <w:color w:val="111111"/>
          <w:sz w:val="28"/>
          <w:szCs w:val="28"/>
          <w:rtl w:val="true"/>
          <w:lang w:bidi="fa-IR"/>
        </w:rPr>
        <w:t>.</w:t>
      </w:r>
      <w:r>
        <w:rPr>
          <w:rStyle w:val="FootnoteAnchor"/>
          <w:rtl w:val="true"/>
        </w:rPr>
        <w:footnoteReference w:id="7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روایات می‌توان به این موارد اشاره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اهل‌بیت من برای اهل زمین، امان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اهل‌بیت من نباشند، اهل زمین از بین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نیشابوری،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شوشتری،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زمین، یک روز بدون امامی از ما باقی بماند، اهلش را فرو خواهد برد، و خداوند آنها را به اشدّ عذابش عقاب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ما را حجت در زمینش، و وسیله امان اهل زمین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میان ایشانیم، پیوسته در امان‌اند و زمین آن‌ها را در کام خود فرو نخواهد برد و چون خداوند اراده فرماید که آنها را هلاک سازد و مهلتشان ندهد و به تأخیرشان نیندازد، ما را از میان آنها بیرون برده، به سوی خود بالا می‌برد، سپس هر چه خواهد و دوست داشته باشد انجام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ساعتی از زمین برداشته شود، زمین، اهلش را در خود فرو خواهد برد و هم‌چون دریا که اهل خود را دستخوش طوفان می‌کند، زیر و رو خواهد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بن‌ابی‌علاء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زمین باشد و امامی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بدون امام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زمین بدون امام باشد فرو،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زمین بدون امام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روایت نموده‌اند که باقی نمی‌ماند، در حالی که خدا بر بندگانش خشم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 که اگر چنین شود، زمین فرو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حجت‌های خدا در میان خلایق و امین بر اسرار آفرینش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کلمه تقوا، عروة‌الوثقی، گواهان خداوند و نشانه‌های او در میان آفریدگانش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آسمان و زمین را به‌واسطه ما نگاه می‌دارد، به‌واسطه ما باران می‌بارد و رحمت الهی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از قائمی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یا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نیست و اگر روزی زمین از حجت خالی باشد، ساکنانش مضطرب شده، هم‌چنان که دریا و اهلش مضطرب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eastAsia="IRNazanin" w:cs="IRNazanin"/>
          <w:color w:val="111111"/>
          <w:sz w:val="28"/>
          <w:szCs w:val="28"/>
          <w:rtl w:val="true"/>
          <w:lang w:bidi="fa-IR"/>
        </w:rPr>
        <w:t>).</w:t>
      </w:r>
      <w:bookmarkStart w:id="343" w:name="pg5436_41188"/>
    </w:p>
    <w:p>
      <w:pPr>
        <w:pStyle w:val="BookText"/>
        <w:rPr/>
      </w:pPr>
      <w:bookmarkEnd w:id="343"/>
      <w:r>
        <w:rPr>
          <w:rFonts w:ascii="IRNazanin" w:hAnsi="IRNazanin" w:eastAsia="IRNazanin"/>
          <w:color w:val="111111"/>
          <w:sz w:val="28"/>
          <w:sz w:val="28"/>
          <w:szCs w:val="28"/>
          <w:rtl w:val="true"/>
          <w:lang w:bidi="fa-IR"/>
        </w:rPr>
        <w:t>از این روایات استفاده می‌شود که خداوند مردم را مکلّف، خلق کرده است؛ چون به آنها عقل، اراده و اختیار داده است؛ لذا تا هستند باید رهبر داشته باشند و گرنه باید بساط خلقت آنان برچیده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اصلی‌ترین فلسفه و حکمت تکوینی حجت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فیض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اوست، که هیچ‌وقت جهان از آن تُهی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اشراق،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دوران فترت رسولان، اوصیای الهی، مرتبه‌ای از ولایت تکوینی و واسطه فیض الهی را داشته‌اند؛ زیرا آنان به عنوان بندگان نیک خداوند، بهترین گزینه برای این مقام الهی بوده‌اند پس آنان حافظ و نگاهدارنده چیزهایی بودند که خدای تعالی نزد آنها قرار داده بود؛ از قبیل وصایا و کُتُب و علوم و چیزهایی که رسولان از جانب خداوند برای امّت‌های خود آورده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اشراق، شهاب‌الدین سهروردی، درباره لزوم وجود حجت الهی در زمین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هیچ‌گاه از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وجود کسی که دارای حکمت و حجج و بیّنات باشد، خالی نبوده است؛ این چنین کسی، خلیفه خدا در روی زمین است و تا زمین و آسمان برپاست،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زمان، چون شخصی به هم رسد که خدایی و نمونه کامل علم و عمل باشد، ریاست و رهبری جامعه با اوست و او خلیفه خدا در زمین است و زمین هرگز از چنین انسانی تُهی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حکومت تشکیل می‌دهد و آشکار است و مبسوط الید، و گاه در نهایت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می‌برد و این امام، همان کسی است که مردم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جامعه با اوست، اگر چه نشانی از او در دست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این رئیس، ظاهر باشد و در رأس حکومت قرار گیرد، زمان، نورانی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اشراق،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شهرزوری،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6"/>
        <w:numPr>
          <w:ilvl w:val="5"/>
          <w:numId w:val="1"/>
        </w:numPr>
        <w:rPr/>
      </w:pPr>
      <w:bookmarkStart w:id="344" w:name="__RefHeading___Toc1832350_581953129"/>
      <w:bookmarkStart w:id="345" w:name="_Toc127"/>
      <w:bookmarkEnd w:id="344"/>
      <w:r>
        <w:rPr/>
        <w:t>2.2</w:t>
      </w:r>
      <w:r>
        <w:rPr>
          <w:rtl w:val="true"/>
        </w:rPr>
        <w:t xml:space="preserve">. </w:t>
      </w:r>
      <w:r>
        <w:rPr>
          <w:rtl w:val="true"/>
        </w:rPr>
        <w:t>تُهی نبودن زمین از راهنما و رهبر الهی</w:t>
      </w:r>
      <w:bookmarkEnd w:id="34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 دسته‌ای از احادیث، هنگامی که حضرت آدم علیه السلام آفریده شد، فیض نبوّت را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نبوت، همگام با آفرینش انسان بوده، و خداوند هیچ‌گاه بنی‌آدم را بدون راهنما و حجت رها نکرده است و این سنّت الهی تا قیامت ادامه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خ</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bookmarkStart w:id="346" w:name="pg5436_41189"/>
    </w:p>
    <w:p>
      <w:pPr>
        <w:pStyle w:val="BookText"/>
        <w:rPr/>
      </w:pPr>
      <w:bookmarkEnd w:id="346"/>
      <w:r>
        <w:rPr>
          <w:rFonts w:ascii="IRNazanin" w:hAnsi="IRNazanin" w:eastAsia="IRNazanin"/>
          <w:color w:val="111111"/>
          <w:sz w:val="28"/>
          <w:sz w:val="28"/>
          <w:szCs w:val="28"/>
          <w:rtl w:val="true"/>
          <w:lang w:bidi="fa-IR"/>
        </w:rPr>
        <w:t>در این‌باره 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پاک و منزّه، هرگز آفریدگان خود را از وجود پیامبری برانگیخته، یا کتابی فرو فرستاده، یا حجّتی الزام‌آور و یا راهی راست و روشن، خالی نگذاشته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نهج‌البلاغه، خ</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حضرت علی علیه السلام به چهار چیز اشاره کرده است که همواره در میان خلق بوده‌اند و به وسیلة آنان، بر مردم اتمام حجت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الهی؛ خواه دارای کتاب آسمانی باشند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آسمانی؛ هر چند پیامبرانی که آن‌ها را آورده‌اند، چشم از جهان فرو بسته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اوصیا و امامان معصوم،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قزوینی حائری،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پیامبران و اوصیا و امامان،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بیهقی کیذری،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پیش از مخلوق بوده و با مخلوق هست و پس از مخلوق هم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6"/>
        <w:numPr>
          <w:ilvl w:val="5"/>
          <w:numId w:val="1"/>
        </w:numPr>
        <w:rPr/>
      </w:pPr>
      <w:bookmarkStart w:id="347" w:name="__RefHeading___Toc1832352_581953129"/>
      <w:bookmarkStart w:id="348" w:name="_Toc128"/>
      <w:bookmarkEnd w:id="347"/>
      <w:r>
        <w:rPr/>
        <w:t>3</w:t>
      </w:r>
      <w:r>
        <w:rPr>
          <w:rtl w:val="true"/>
        </w:rPr>
        <w:t xml:space="preserve">. </w:t>
      </w:r>
      <w:r>
        <w:rPr/>
        <w:t>2</w:t>
      </w:r>
      <w:r>
        <w:rPr>
          <w:rtl w:val="true"/>
        </w:rPr>
        <w:t xml:space="preserve">. </w:t>
      </w:r>
      <w:r>
        <w:rPr>
          <w:rtl w:val="true"/>
        </w:rPr>
        <w:t>حجّت الهی، یا آشکار است یا پنهان</w:t>
      </w:r>
      <w:bookmarkEnd w:id="348"/>
    </w:p>
    <w:p>
      <w:pPr>
        <w:pStyle w:val="BookText"/>
        <w:rPr/>
      </w:pPr>
      <w:r>
        <w:rPr>
          <w:rFonts w:ascii="IRNazanin" w:hAnsi="IRNazanin" w:eastAsia="IRNazanin"/>
          <w:color w:val="111111"/>
          <w:sz w:val="28"/>
          <w:sz w:val="28"/>
          <w:szCs w:val="28"/>
          <w:rtl w:val="true"/>
          <w:lang w:bidi="fa-IR"/>
        </w:rPr>
        <w:t xml:space="preserve">در دسته‌ای از روایات تصریح شده که بقای زمین، در گرو وجود امام و حجت ظاهر و آشکار یا پنهان و گمنام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ضرورت ندارد که حجت خدا حتماً مشهود و ظاهر باشد و همه مردم او را ببینند؛ بلکه کسی که پنهان است نیز می‌تواند حجت الهی و حافظ بیّنات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 البته، زمین از وجود کسی که حجت خداست، یا آشکار 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مَشْهوراً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بیمناک و گمنام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خائِفاً مَغْموراً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خالی نمی‌ماند تا حجت‌های خدا و برهان‌های او از بین نروند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آنان، حجت‌ها و نشانه‌های خود را نگه می‌دارد، تا آنان نیز آنها را به همتایان خویش بسپارند و در دل‌های همانندان خود بکارند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نهج‌البلاغه، ح</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497</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آن‌گاه که خداوند، آدم علیه السلام را آفرید، زمین هرگز از حجت خدا تهی نبوده است، خواه آشکار و بنام، خواه پنهان و در پرده، و تا قیام قیامت نیز زمین از حجت خدا تهی نخواهد بود و اگر چنین نبود، خدا عبادت نمی‌شد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349" w:name="pg5436_41190"/>
    </w:p>
    <w:p>
      <w:pPr>
        <w:pStyle w:val="Heading4"/>
        <w:numPr>
          <w:ilvl w:val="3"/>
          <w:numId w:val="1"/>
        </w:numPr>
        <w:rPr/>
      </w:pPr>
      <w:bookmarkStart w:id="350" w:name="__RefHeading___Toc1832354_581953129"/>
      <w:bookmarkStart w:id="351" w:name="_Toc129"/>
      <w:bookmarkEnd w:id="349"/>
      <w:bookmarkEnd w:id="350"/>
      <w:r>
        <w:rPr>
          <w:rtl w:val="true"/>
        </w:rPr>
        <w:t>دلیل عقلی ضرورت وجود حجت الهی در کلام اسلامی</w:t>
      </w:r>
      <w:bookmarkEnd w:id="351"/>
    </w:p>
    <w:p>
      <w:pPr>
        <w:pStyle w:val="BookText"/>
        <w:rPr/>
      </w:pPr>
      <w:r>
        <w:rPr>
          <w:rFonts w:ascii="IRNazanin" w:hAnsi="IRNazanin" w:eastAsia="IRNazanin"/>
          <w:color w:val="111111"/>
          <w:sz w:val="28"/>
          <w:sz w:val="28"/>
          <w:szCs w:val="28"/>
          <w:rtl w:val="true"/>
          <w:lang w:bidi="fa-IR"/>
        </w:rPr>
        <w:t xml:space="preserve">متکلمان شیعه، برای اثبات ضرورت بعثت پیامبران دلایلی عقلی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دلایل، عام بوده، شامل لزوم وجود اوصیا و جانشینان آنها، به عنوان حجت الهی، نیز می‌شود؛ چرا که وصایت و امامت چیزی جز استمرار خط نبوت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دلایل، تقویت شناخت عقلی بشر، به واسطه بیان نقلی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خداوندی که نوع بشر را برای پیمودن راه کمال و سعادت آفریده است، باید برای هدایت او، رسولان و پیامبرانی متکی بر نیروی وحی و دارای مقام عصمت، مبعوث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برای تداوم این راه، پیامبران، اوصیا و جانشینانی آگاه و معصوم داشته باشند تا جامعه انسانی را در رسیدن به سر منزل مقصود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بدون وجود آنان، این هدف ناتمام خواهد ماند؛ زیرا عقول انسانی به تنهایی برای تشخیص تمام عوامل و اسباب پیشرفت و کمال،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عقول با بقایای سنّت و بدون رهبر و راهنما کافی نیست</w:t>
      </w:r>
      <w:r>
        <w:rPr>
          <w:rFonts w:eastAsia="IRNazanin" w:cs="IRNazanin"/>
          <w:color w:val="111111"/>
          <w:sz w:val="28"/>
          <w:szCs w:val="28"/>
          <w:rtl w:val="true"/>
          <w:lang w:bidi="fa-IR"/>
        </w:rPr>
        <w:t>.</w:t>
      </w:r>
    </w:p>
    <w:p>
      <w:pPr>
        <w:pStyle w:val="Heading3"/>
        <w:numPr>
          <w:ilvl w:val="2"/>
          <w:numId w:val="1"/>
        </w:numPr>
        <w:rPr/>
      </w:pPr>
      <w:bookmarkStart w:id="352" w:name="__RefHeading___Toc1832356_581953129"/>
      <w:bookmarkStart w:id="353" w:name="_Toc130"/>
      <w:bookmarkEnd w:id="352"/>
      <w:r>
        <w:rPr>
          <w:rtl w:val="true"/>
        </w:rPr>
        <w:t>جمع‌بندی</w:t>
      </w:r>
      <w:bookmarkEnd w:id="353"/>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دوران فترت، رسولی از جانب خداوند نبوده است، ولی به دلایل عقلی و نقلی، اوصیای انبیا، نسل به نسل، به عنوان حجت الهی، مسئولیت هدایت و راهنمایی مردم را برعهده داشتند؛ یعنی این دو رکن هدایت بشری کنار هم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و حجت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وصی، هادیِ معصوم یا عالمِ عادل و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با تعبیر قرآن از فترت هماهنگ بوده و معارض نصوصی، مانند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الحجة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بر استمرار حجت و هادی الهی، چه غایب و چه ظاهر، دلالت دارند،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مستشکل، دلیل و برهانی بر عدم وجود نبی و وصی در دوران فترت ندارد و نمی‌تواند این مدعا را اثبات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نمی‌گوید که همواره باید واسطه فیض و تکوین الهی باشد؛ ولو مخفیانه به هدایت و تعلیم مردم بپردازد، از این‌رو، درباره عصر غیبت می‌گوییم باید حتماً حجت الهی موجود باشد، اگرچه ظاهر و قابل رؤیت نباشد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4" w:name="pg5436_41192"/>
      <w:bookmarkStart w:id="355" w:name="pg5436_41192"/>
      <w:bookmarkEnd w:id="355"/>
    </w:p>
    <w:p>
      <w:pPr>
        <w:pStyle w:val="Heading3"/>
        <w:numPr>
          <w:ilvl w:val="2"/>
          <w:numId w:val="1"/>
        </w:numPr>
        <w:rPr/>
      </w:pPr>
      <w:bookmarkStart w:id="356" w:name="pg5436_41192"/>
      <w:bookmarkStart w:id="357" w:name="__RefHeading___Toc1832358_581953129"/>
      <w:bookmarkStart w:id="358" w:name="_Toc131"/>
      <w:bookmarkEnd w:id="356"/>
      <w:bookmarkEnd w:id="357"/>
      <w:r>
        <w:rPr>
          <w:rtl w:val="true"/>
        </w:rPr>
        <w:t>فهرست منابع</w:t>
      </w:r>
      <w:bookmarkEnd w:id="358"/>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ابن‌اثیر جزری، علی بن‌محمد، الکامل فی التاریخ،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ابن‌اعرابی صوفی، احمد بن‌محمد، معجم ابن‌الأعرابی، عربستان سعودی دار ابن‌الجوزی،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ابن‌بابویه، علی بن‌حسین، الامامة و التبصرة من الحیرة،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ابن‌سینا، حسین‌بن‌عبدالله، شفاء،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ابن‌عاشور، محمد بن‌طاهر، التحریر و التنویر،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التاریخ،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ابن‌عساکر، علی بن‌حسن، تاریخ دمشق،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للطباعة و النشر و التوزیع،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ابن‌عطیه اندلسی، عبدالحق بن‌غالب، المحرر الوجیز فی تفسیر الکتاب العزیز،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ابن‌فارس، احمد بن‌فارس، معجم مقاییس اللغة،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الاعلام الاسلامی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ابن‌کثیر دمشقی، اسماعیل بن‌عمر، البدایة و النهایة،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ابن‌منظور، محمدبن‌مکرم، لسان‌العرب،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دارصادر،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اردبیلی، احمد بن‌محمد، مجمع الفائدة و البرهان فی شرح إرشاد الأذهان،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بغدادی، علی بن‌محمد، لباب التاویل فی معانی التنزیل،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بهبهانی، محمدباقر، حاشیة الوافی،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العلامة الوحید البهبهانی،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بیضاوی، عبدالله بن‌عمر، انوار التنزیل و اسرار التأویل،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 العربی،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کیذری، محمد بن‌حسین، حدائق الحقائق فی شرح نهج‌البلاغه،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نهج‌البلاغه، انتشارات عطارد،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احمد بن‌حسین، السنن الکبری،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محمد بن‌عیسی، سنن الترمذی،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مصطفی البابی الحلبی،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ثعالبی، عبدالرحمن بن‌محمد، جواهر الحسان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 العربی،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جامی، عبد‌الرحمن، نقد النصوص فی شرح نقش الفصوص،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ارشاد اسلامی،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اسماعیل بن‌حماد، الصحاح،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 للملایین،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حرعاملی، محمدبن‌حسن، اثبات‌الهداة،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للمطبوعات،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لواسانی، سیدحسن، نور الأفهام فی علم الکلام،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سیدابراهیم لواسانی،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 اسماعیل‌بن‌مصطفی، تفسیر روح‌البیان،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ابوالفرج، السیرة الحلبیة،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تقی‌الدین بن‌نجم‌الدین، الکافی فی الفقه،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عمومی امام امیرالمؤمنین، چاپ 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حسن‌بن‌یوسف، کشف المراد فی شرح تجرید الاعتقاد،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خزاز رازی، علی بن‌محمد، کفایة الاثر فی النصّ علی الأئمة الإثنی‌عشر،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کوهکمری،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دیار بکری، شیخ حسین، تاریخ الخمیس فی أحوال أنفس النفیس،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دارالصادر،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رازی، محمد بن‌عمر، 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بن‌محمد، مفردات ألفاظ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دارالقلم،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قطب الدین سعید بن‌عبدالله، الخرائج و الجرائح،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مهدی،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محمود، الکشاف عن حقائق غوامض التنزیل،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العربی،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سهروردی، شهاب‌الدین یحیی، مجموعه مصنفات شیخ اشراق،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مطالعات و تحقیقات فرهنگی،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سیدرضی، محمد بن‌حسین، نهج‌البلاغه،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سیدمرتضی، علی بن‌حسین، الشافی فی الإمامة،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سید‌عبد‌الزهراء 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الصادق،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الشریف المرتضی،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رجائی،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دارالقرآن الکریم،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شبر، سیدعبدالله، الجوهر الثمین فی تفسیر الکتاب المبین،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ذوی‌القربی،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لاهیجی، محمد بن‌علی، تفسیر شریف لاهیجی،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میر‌جلال‌الدین 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داد،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شهرزوری، شمس‌الدین، شرح حکمة الاشراق،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ضیائی تربتی،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مطالعات و تحقیقات فرهنگی،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شوشتری، قاضی نورالله، احقاق الحق و ازهاق الباطل،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کتابخانة آیت‌الله مرعشی نجفی،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بن‌عباد، اسماعیل بن‌عباد، المحیط فی اللغة،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بن‌علی، الاعتقادات،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العالمی للشیخ المفید،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علل‌الشرائع،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داوری،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لاجوردی،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جهان،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الدین و تمام النعمة،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لا‌یحضره الفقیه،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محمدبن‌حسن، بصائرالدرجات فی فضائل آل‌محمد،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محمدحسین، المیزان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اسماعیلیان،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بن‌علی، الاحتجاج علی أهل اللجاج،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خرسان،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بن‌حسن، اعلام الوری بأعلام الهدی،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جوامع الجامع،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تهران،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مجمع‌البیان فی تفسیر القرآن،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بلاغی،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أحمد بن‌عبدالله، ذخائر العقبی فی مناقب ذوی‌القربی،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القدسی،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بن‌جریر بن‌یزید، تاریخ الامم و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ابراهیم،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التراث،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البیان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دلائل الامامة،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بن‌جریر بن‌رستم، المسترشد فی إمامة علی بن‌أبی‌طالب،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محمودی،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کوشانپور،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بن‌حسن، التبیان فی تفسیر القرآن،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قصیر عاملی،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الغیبة،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عباد‌الله تهرانی و علی‌احمد ناصح،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دارالمعارف الإسلامیه،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طیب، سیدعبدالحسین، اطیب البیان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 الطیب در تقریر عقاید اسلام،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اسلام،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عسکری، سیدمرتضی، عقاید اسلام در 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کرمی،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علمی اسلامی،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محمدبن‌مسعود، تفسیرالعیاشی،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العلمیة الاسلامیة،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 کوفی، ابوالقاسم، تفسیر فرات کوفی،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محمودی،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ارشاد اسلامی،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فراهیدی، خلیل بن‌احمد، کتاب العین،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 محسن، أنوار الحکمة، مراجعه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بیدارفر،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الاصفی فی تفسیرالقرآن،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درایتی و محمدرضا نعمتی،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انتشارات دفتر تبلیغات اسلامی،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الصافی،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فیومی، احمد بن‌محمد، المصباح المنیر،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دارالهجرة ،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بنایی، علی‌اکبر، قاموس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قزوینی حائری، سیدمحمدکاظم، شرح نهج‌البلاغه،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النعمان،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بن‌ابراهیم، تفسیر القمی،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قیصری، داود، شرح فصوص الحکم،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سیدجلال الدین آشتیانی،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انتشارات علمی و فرهنگی،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محمدبن‌یعقوب، الکافی،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و محمد آخوندی،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الإسلامیه،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 الانوار،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بن‌حسین، مروج الذهب و معادن الجوهر،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دارالهجرة،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بن‌محمد، الارشاد فی معرفة حجج الله علی العباد،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اوائل المقالات فی مذاهب و المختارات،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پیام امام امیرالمومنین علیه السلام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الاسلامیة،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سبزواری، سید عبد الاعلی، مواهب الرحمان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اهل‌بیت،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سیدعباسعلی، شرح نهج‌البلاغه،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الرسول الاکرم،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 محمد بن‌ابراهیم، الغیبة،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صدوق،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نیشابوری، محمد بن‌عبدالله، المستدرک علی الصحیحین،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www.andisheqom.com</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و روحانیون استان همدان </w:t>
      </w:r>
      <w:r>
        <w:rPr>
          <w:rFonts w:eastAsia="IRNazanin" w:cs="IRNazanin"/>
          <w:b w:val="false"/>
          <w:bCs w:val="false"/>
          <w:i w:val="false"/>
          <w:iCs w:val="false"/>
          <w:color w:val="333333"/>
          <w:sz w:val="20"/>
          <w:szCs w:val="20"/>
        </w:rPr>
        <w:t>15/04/1383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آغاز درس خارج فقه </w:t>
      </w:r>
      <w:r>
        <w:rPr>
          <w:rFonts w:eastAsia="IRNazanin" w:cs="IRNazanin"/>
          <w:b w:val="false"/>
          <w:bCs w:val="false"/>
          <w:i w:val="false"/>
          <w:iCs w:val="false"/>
          <w:color w:val="333333"/>
          <w:sz w:val="20"/>
          <w:szCs w:val="20"/>
        </w:rPr>
        <w:t>31/06/1370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روحانیون 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کهگیلویه و بویراحمد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آستانة ماه محرم </w:t>
      </w:r>
      <w:r>
        <w:rPr>
          <w:rFonts w:eastAsia="IRNazanin" w:cs="IRNazanin"/>
          <w:b w:val="false"/>
          <w:bCs w:val="false"/>
          <w:i w:val="false"/>
          <w:iCs w:val="false"/>
          <w:color w:val="333333"/>
          <w:sz w:val="20"/>
          <w:szCs w:val="20"/>
        </w:rPr>
        <w:t>17/03/1373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شنود به مناسبت میلاد حضرت فاطمة زهرا علیها السلام </w:t>
      </w:r>
      <w:r>
        <w:rPr>
          <w:rFonts w:eastAsia="IRNazanin" w:cs="IRNazanin"/>
          <w:b w:val="false"/>
          <w:bCs w:val="false"/>
          <w:i w:val="false"/>
          <w:iCs w:val="false"/>
          <w:color w:val="333333"/>
          <w:sz w:val="20"/>
          <w:szCs w:val="20"/>
        </w:rPr>
        <w:t>18/07/1377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نامه جمعی از دانش آموختگان و پژوهشگران حوزه علمیه </w:t>
      </w:r>
      <w:r>
        <w:rPr>
          <w:rFonts w:eastAsia="IRNazanin" w:cs="IRNazanin"/>
          <w:b w:val="false"/>
          <w:bCs w:val="false"/>
          <w:i w:val="false"/>
          <w:iCs w:val="false"/>
          <w:color w:val="333333"/>
          <w:sz w:val="20"/>
          <w:szCs w:val="20"/>
        </w:rPr>
        <w:t>16/11/1381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ائمة جماعات و روحانیون و مبلغین، در آستانة ماه مبارک مضان </w:t>
      </w:r>
      <w:r>
        <w:rPr>
          <w:rFonts w:eastAsia="IRNazanin" w:cs="IRNazanin"/>
          <w:b w:val="false"/>
          <w:bCs w:val="false"/>
          <w:i w:val="false"/>
          <w:iCs w:val="false"/>
          <w:color w:val="333333"/>
          <w:sz w:val="20"/>
          <w:szCs w:val="20"/>
        </w:rPr>
        <w:t>25/11/1371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دانشجویان دانشگاه شهید بهشتی </w:t>
      </w:r>
      <w:r>
        <w:rPr>
          <w:rFonts w:eastAsia="IRNazanin" w:cs="IRNazanin"/>
          <w:b w:val="false"/>
          <w:bCs w:val="false"/>
          <w:i w:val="false"/>
          <w:iCs w:val="false"/>
          <w:color w:val="333333"/>
          <w:sz w:val="20"/>
          <w:szCs w:val="20"/>
        </w:rPr>
        <w:t>22/02/1382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مجمع نمایندگان طلاب و فضلای حوزة علمیة قم </w:t>
      </w:r>
      <w:r>
        <w:rPr>
          <w:rFonts w:eastAsia="IRNazanin" w:cs="IRNazanin"/>
          <w:b w:val="false"/>
          <w:bCs w:val="false"/>
          <w:i w:val="false"/>
          <w:iCs w:val="false"/>
          <w:color w:val="333333"/>
          <w:sz w:val="20"/>
          <w:szCs w:val="20"/>
        </w:rPr>
        <w:t>07/09/1368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در صحن امام خمینی رحمة الله مشهد مقدس رضوی </w:t>
      </w:r>
      <w:r>
        <w:rPr>
          <w:rFonts w:eastAsia="IRNazanin" w:cs="IRNazanin"/>
          <w:b w:val="false"/>
          <w:bCs w:val="false"/>
          <w:i w:val="false"/>
          <w:iCs w:val="false"/>
          <w:color w:val="333333"/>
          <w:sz w:val="20"/>
          <w:szCs w:val="20"/>
        </w:rPr>
        <w:t>01/01/1376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روحانیون </w:t>
      </w:r>
      <w:r>
        <w:rPr>
          <w:rFonts w:eastAsia="IRNazanin" w:cs="IRNazanin"/>
          <w:b w:val="false"/>
          <w:bCs w:val="false"/>
          <w:i w:val="false"/>
          <w:iCs w:val="false"/>
          <w:color w:val="333333"/>
          <w:sz w:val="20"/>
          <w:szCs w:val="20"/>
        </w:rPr>
        <w:t>17/08/1385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نیمة شعبان </w:t>
      </w:r>
      <w:r>
        <w:rPr>
          <w:rFonts w:eastAsia="IRNazanin" w:cs="IRNazanin"/>
          <w:b w:val="false"/>
          <w:bCs w:val="false"/>
          <w:i w:val="false"/>
          <w:iCs w:val="false"/>
          <w:color w:val="333333"/>
          <w:sz w:val="20"/>
          <w:szCs w:val="20"/>
        </w:rPr>
        <w:t>27/05/1387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با شکوه زائران مرقد مطهر حضرت امام خمینی رحمة الله </w:t>
      </w:r>
      <w:r>
        <w:rPr>
          <w:rFonts w:eastAsia="IRNazanin" w:cs="IRNazanin"/>
          <w:b w:val="false"/>
          <w:bCs w:val="false"/>
          <w:i w:val="false"/>
          <w:iCs w:val="false"/>
          <w:color w:val="333333"/>
          <w:sz w:val="20"/>
          <w:szCs w:val="20"/>
        </w:rPr>
        <w:t>14/03/1376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در صحن امام خمینی رحمة الله مشهد مقدس رضوی </w:t>
      </w:r>
      <w:r>
        <w:rPr>
          <w:rFonts w:eastAsia="IRNazanin" w:cs="IRNazanin"/>
          <w:b w:val="false"/>
          <w:bCs w:val="false"/>
          <w:i w:val="false"/>
          <w:iCs w:val="false"/>
          <w:color w:val="333333"/>
          <w:sz w:val="20"/>
          <w:szCs w:val="20"/>
        </w:rPr>
        <w:t>01/01/1376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مردم استان سمنان </w:t>
      </w:r>
      <w:r>
        <w:rPr>
          <w:rFonts w:eastAsia="IRNazanin" w:cs="IRNazanin"/>
          <w:b w:val="false"/>
          <w:bCs w:val="false"/>
          <w:i w:val="false"/>
          <w:iCs w:val="false"/>
          <w:color w:val="333333"/>
          <w:sz w:val="20"/>
          <w:szCs w:val="20"/>
        </w:rPr>
        <w:t>17/08/1385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انقلاب در دیدار با جمعی از نخبگان حوزة علمیة قم </w:t>
      </w:r>
      <w:r>
        <w:rPr>
          <w:rFonts w:eastAsia="IRNazanin" w:cs="IRNazanin"/>
          <w:b w:val="false"/>
          <w:bCs w:val="false"/>
          <w:i w:val="false"/>
          <w:iCs w:val="false"/>
          <w:color w:val="333333"/>
          <w:sz w:val="20"/>
          <w:szCs w:val="20"/>
        </w:rPr>
        <w:t>13/09/1374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در دیدار با اعضای شورای عالی حوزه‌های علمیه </w:t>
      </w:r>
      <w:r>
        <w:rPr>
          <w:rFonts w:eastAsia="IRNazanin" w:cs="IRNazanin"/>
          <w:b w:val="false"/>
          <w:bCs w:val="false"/>
          <w:i w:val="false"/>
          <w:iCs w:val="false"/>
          <w:color w:val="333333"/>
          <w:sz w:val="20"/>
          <w:szCs w:val="20"/>
        </w:rPr>
        <w:t>29/6/76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جمع زیادی از روحانیون، فضلا و مبلغان اسلامی در آستانة ماه مبارک رمضان</w:t>
      </w:r>
      <w:r>
        <w:rPr>
          <w:rFonts w:eastAsia="IRNazanin" w:cs="IRNazanin"/>
          <w:b w:val="false"/>
          <w:bCs w:val="false"/>
          <w:i w:val="false"/>
          <w:iCs w:val="false"/>
          <w:color w:val="333333"/>
          <w:sz w:val="20"/>
          <w:szCs w:val="20"/>
        </w:rPr>
        <w:t>27/10/1374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و روحانیون استان همدان </w:t>
      </w:r>
      <w:r>
        <w:rPr>
          <w:rFonts w:eastAsia="IRNazanin" w:cs="IRNazanin"/>
          <w:b w:val="false"/>
          <w:bCs w:val="false"/>
          <w:i w:val="false"/>
          <w:iCs w:val="false"/>
          <w:color w:val="333333"/>
          <w:sz w:val="20"/>
          <w:szCs w:val="20"/>
        </w:rPr>
        <w:t>15/04/1383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و روحانیون استان همدان </w:t>
      </w:r>
      <w:r>
        <w:rPr>
          <w:rFonts w:eastAsia="IRNazanin" w:cs="IRNazanin"/>
          <w:b w:val="false"/>
          <w:bCs w:val="false"/>
          <w:i w:val="false"/>
          <w:iCs w:val="false"/>
          <w:color w:val="333333"/>
          <w:sz w:val="20"/>
          <w:szCs w:val="20"/>
        </w:rPr>
        <w:t>15/04/1383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و روحانیون در آستانة ماه محرم </w:t>
      </w:r>
      <w:r>
        <w:rPr>
          <w:rFonts w:eastAsia="IRNazanin" w:cs="IRNazanin"/>
          <w:b w:val="false"/>
          <w:bCs w:val="false"/>
          <w:i w:val="false"/>
          <w:iCs w:val="false"/>
          <w:color w:val="333333"/>
          <w:sz w:val="20"/>
          <w:szCs w:val="20"/>
        </w:rPr>
        <w:t>02/02/1377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و روحانیون استان همدان </w:t>
      </w:r>
      <w:r>
        <w:rPr>
          <w:rFonts w:eastAsia="IRNazanin" w:cs="IRNazanin"/>
          <w:b w:val="false"/>
          <w:bCs w:val="false"/>
          <w:i w:val="false"/>
          <w:iCs w:val="false"/>
          <w:color w:val="333333"/>
          <w:sz w:val="20"/>
          <w:szCs w:val="20"/>
        </w:rPr>
        <w:t>15/04/1383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روحانیون و طلاب ایرانی و خارجی در صحن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مدرسة فیضیة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16/09/1374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مسئولان سازمان تبلیغات اسلامی </w:t>
      </w:r>
      <w:r>
        <w:rPr>
          <w:rFonts w:eastAsia="IRNazanin" w:cs="IRNazanin"/>
          <w:b w:val="false"/>
          <w:bCs w:val="false"/>
          <w:i w:val="false"/>
          <w:iCs w:val="false"/>
          <w:color w:val="333333"/>
          <w:sz w:val="20"/>
          <w:szCs w:val="20"/>
        </w:rPr>
        <w:t>05/12/1370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 کثیری از کارگران و معلمان، به مناسبت روز کارگر و هفتة معلم </w:t>
      </w:r>
      <w:r>
        <w:rPr>
          <w:rFonts w:eastAsia="IRNazanin" w:cs="IRNazanin"/>
          <w:b w:val="false"/>
          <w:bCs w:val="false"/>
          <w:i w:val="false"/>
          <w:iCs w:val="false"/>
          <w:color w:val="333333"/>
          <w:sz w:val="20"/>
          <w:szCs w:val="20"/>
        </w:rPr>
        <w:t>15/02/1378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و روحانیون استان همدان </w:t>
      </w:r>
      <w:r>
        <w:rPr>
          <w:rFonts w:eastAsia="IRNazanin" w:cs="IRNazanin"/>
          <w:b w:val="false"/>
          <w:bCs w:val="false"/>
          <w:i w:val="false"/>
          <w:iCs w:val="false"/>
          <w:color w:val="333333"/>
          <w:sz w:val="20"/>
          <w:szCs w:val="20"/>
        </w:rPr>
        <w:t>15/04/1383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جامعة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العالمیه، </w:t>
      </w:r>
      <w:r>
        <w:rPr>
          <w:rFonts w:eastAsia="IRNazanin" w:cs="IRNazanin"/>
          <w:b w:val="false"/>
          <w:bCs w:val="false"/>
          <w:i w:val="false"/>
          <w:iCs w:val="false"/>
          <w:color w:val="333333"/>
          <w:sz w:val="20"/>
          <w:szCs w:val="20"/>
        </w:rPr>
        <w:t>Mj – eskandarlo@miu.ac.ir</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روانشناسی بالینی،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orsech.Ahmad.reza @gmail.com</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أَکثَرُ الخَیرِ فِی النِّساءِ؛ بیشترین خیر و برکت در وجود زن نهاده شده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آیاتِهِ أَنْ خَلَقَ لَکُمْ مِنْ أَنْفُسِکُمْ أَزْواجاً لِتَسْکُنُوا إِلَیْها وَ جَعَلَ بَیْنَکُمْ مَوَدَّةً وَ رَحْمَةً إِنَّ فی ذلِکَ لَآیاتٍ لِقَوْمٍ یَتَفَکَّرُونَ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نشانه‌های او این است که همسرانی از جنس خودتان برای شما آفرید تا در کنار آنان آرامش یابید، و در میانتان مودّت و رحمت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نشانه‌هایی است برای گروهی که تفکّر می‌کنند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اعظم صلی الله علیه و آله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الْوَلَدُ الْبَنَاتُ مُلْطِفَاتٌ مُجَهِّزَاتٌ مُؤْنِسَاتٌ مُبَارَکَاتٌ مُفَلِّیَاتٌ؛ دختران، چه خوب فرزندانی هستند، مهربان و سازگار، کمک‌رسان، فراهم‌کننده راحتی، اهل انس و الفت، پر خیر و برکت، نظیف و پاکیزه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 ازْدَادَ الْعَبْدُ إِیمَاناً ازْدَادَ حُبّاً لِلنِّسَاء؛ هر چه ایمان بنده بیشتر شود، زن دوستی او فزونتر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خَیْرُکُمْ خَیْرُکُمْ لِأَهْلِهِ وَ أَنَا خَیْرُکُمْ لِأَهْلِی ما أکرم النّساء إلّا کریم و لا أهانهنّ إلّا لئیم؛ بهترین شما کسی است که برای خانواده خویش بهترین باشد و من از همه شما برای خانواده خود بهترین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بزرگ‌مردان و انسان‌های کریم، زنان را گرامی می شمارند و فرومایگان، زنان را خوار می‌دارند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پاینده،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تقوا آراستگی به همة فضایل و خصلت‌های نیک فکری، عاطفی و رفتاری و پیراسته بودن از رذیلت‌ها در همه مراتب وجود انسانی است؛ همچنان‌که امام علی علیه السلام در روایتی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التَّقْوَی رَئِیسُ الْأَخْلَاق؛ تقوا و خدا‌ترسی، سر کرده خصلت‌های نیکوست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تمیمی آمدی،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الْمُسْلِمِینَ وَالْمُسْلِمَاتِ وَ الْمُؤْمِنِینَ وَ الْمُؤْمِنَاتِ وَ الْقَنِتِینَ وَ الْقَنِتَاتِ وَ الصَّدِقِینَ وَ الصَّدِقَاتِ وَ الصَّبرِینَ وَ الصَّبرِاتِ وَ الْخَشِعِینَ وَ الْخَشِعَاتِ وَ الْمُتَصَدِّقِینَ وَ الْمُتَصَدِّقَاتِ وَ الصَّئمِینَ وَ الصَّئمَاتِ وَ الحافِظِینَ فُرُوجَهُمْ وَ الْحَفِظَتِ وَ الذَّاکِرِینَ اللَّهَ کَثِیرًا وَ الذَّاکِرَاتِ أَعَدَّ اللَّهُ لهَم مَّغْفِرَةً وَ أَجْرًا عَظِیمًا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یقین، مردان مسلمان و زنان مسلمان، مردان با ایمان و زنان با ایمان، مردان مطیع فرمان خدا و زنان مطیع فرمان خدا، مردان راستگو و زنان راستگو، مردان صابر و شکیبا و زنان صابر و شکیبا، مردان با خشوع و زنان با خشوع، مردان انفاق کننده و زنان انفاق کننده، مردان روزه‌دار و زنان روزه‌دار، مردان پاکدامن و زنان پاکدامن و مردانی که بسیار به یاد خدا هستند و زنانی که بسیار یاد خدا می‌کنند، خداوند برای همه آنان مغفرت و پاداش عظیمی فراهم ساخته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کَرَّمْنا بَنی آدَمَ وَ حَمَلْناهُمْ فِی الْبَرِّ وَ الْبَحْرِ وَ رَزَقْناهُمْ مِنَ الطَّیِّباتِ وَ فَضَّلْناهُمْ عَلی کَثیرٍ مِمَّنْ خَلَقْنا تَفْضیلاً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ذیل تفسیر آیة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اسراء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النَّاسُ إِنَّا خَلَقْناکُمْ مِنْ ذَکَرٍ وَ أُنْثی وَ جَعَلْناکُمْ شُعُوباً وَ قَبائِلَ لِتَعارَفُوا إِنَّ أَکْرَمَکُمْ عِنْدَ اللَّهِ أَتْقاکُمْ إِنَّ اللَّهَ عَلیمٌ خَبیرٌ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قاعده برگرفته از آیات و روایات متعددی است که همه بر این معنا دلالت می‌کنند که یاری کردن دیگران برای انجام گناه، گناه و حرام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پایه این قاعده فقهی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برگرفته از یکی از احادیث مشهور و صحیح‌السند نبوی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لاضرر و لا ضرار فی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هرگونه حکمی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 از وجوبی و تحریمی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موجب ضرر زدن به خود یا دیگری شود، در اسلام وجود ندارد و اگر حکمی از احکام اسلامی، در شرایط خاصی مصداق ضرر یا ضرار پیدا کند، برداشته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از فقیهان بر این باورند که قاعده نفی ضرر و ضرار، علاوه بر نفی حکم ضرری، مثبت حکم هم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 رفتاری که به ضرر قابل اعتنایی به خود مکلف یا دیگری منجر شود، حرام است، هرچند به عنوان اولی، مباح باشد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آیه کریمه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وَعَاشِرُوهُنَّ بِالْمَعْرُوفِ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زنان به نیکی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آنچنان که عرف عقلانی جامعه می‌پسندد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رفتار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آیه کریمه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جَعَلَ عَلَیْکمْ فِی الدِّینِ مِنْ 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بر شما در دین، حکم دشوار و بیش از طاقت شما قرار نداده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آیه کریمه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وَلَهُنَّ مِثْلُ الَّذِی عَلَیْهِنَّ بِالْمَعْرُوفِ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برای زنان است از حقوق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عهده مردان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همانند آنچه بر عهده آنان از تکلیف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سود مردان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تَبَارَکَ وَ تَعَالَی غَیُورٌ یُحِبُّ کُلَّ غَیُورٍ وَ لِغَیْرَتِهِ حَرَّم الْفَوَاحِشَ ظَاهِرَهَا وَ بَاطِنَهَا؛ همانا خداوند تبارک و تعالی با غیرت است و مردان غیور را دوست دارد و از همین رو، زشتی‌ها را چه آشکار و چه پنهان حرام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رَحْمَتیِ وَسِعَتْ کلُ شیَ‌ءٍ فَسَأَکْتُبهُا لِلَّذِینَ یَتَّقُونَ وَ یُؤْتُونَ الزَّکَوةَ وَ الَّذِینَ هُم بِایَاتِنَا یُؤْمِنُونَ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رحمتم همه چیز را فراگرفته و آن را برای آنها که تقوا پیشه کنند و زکات بپردازند و آنها که به آیات ما ایمان می‌آورند، مقرّر خواهم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أَوْفیَ بِعَهْدِهِ مِنَ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چه کسی از خدا به عهدش وفادارتر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یَعْمَلْ مِثْقالَ ذَرَّةٍ خَیْراً 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 کس هم وزن ذرّه‌ای کار خیر انجام دهد آن را می‌بیند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عِزَّتِی وَ جَلَالِی وَ عَظَمَتِی وَ بَهَائِی وَ عُلُوِّ ارْتِفَاعِی لَا یُؤْثِرُ عَبْدٌ مُؤْمِنٌ هَوَایَ عَلَی هَوَاهُ فِی شَیْ‌ءٍ مِنْ أَمْرِ الدُّنْیَا إِلَّا جَعَلْتُ غِنَاهُ فِی نَفْسِهِ وَ هِمَّتَهُ فِی آخِرَتِهِ وَ ضَمَّنْتُ السَّمَاوَاتِ وَ الْأَرْضَ رِزْقَهُ وَ کُنْتُ لَهُ مِنْ وَرَاءِ تِجَارَةِ کُلِّ تَاجِر؛ خداوند عزّوجلّ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عزّت و جلال و عظمت و شکوه و بلندی جایگاهم سوگند که هیچ بنده مؤمنی در چیزی از امور دنیا خواست مرا بر خواست خودش مقدّم ندارد، مگر اینکه به او غنای نفْس بخشم و همّ و غمش را مصروف آخرت سازم و آسمان ها و زمین را ضامن روزی او قرار دهم و از پس تجارت هر تاجری، هوای او را داشته باشم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 عاملی،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مدرسی معارف اسلامی گرایش انقلاب اسلامی، </w:t>
      </w:r>
      <w:r>
        <w:rPr>
          <w:rFonts w:eastAsia="IRNazanin" w:cs="IRNazanin"/>
          <w:b w:val="false"/>
          <w:bCs w:val="false"/>
          <w:i w:val="false"/>
          <w:iCs w:val="false"/>
          <w:color w:val="333333"/>
          <w:sz w:val="20"/>
          <w:szCs w:val="20"/>
        </w:rPr>
        <w:t>Mojtaba.zadeh@yahoo.com</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مطالعات اسلامی، </w:t>
      </w:r>
      <w:r>
        <w:rPr>
          <w:rFonts w:eastAsia="IRNazanin" w:cs="IRNazanin"/>
          <w:b w:val="false"/>
          <w:bCs w:val="false"/>
          <w:i w:val="false"/>
          <w:iCs w:val="false"/>
          <w:color w:val="333333"/>
          <w:sz w:val="20"/>
          <w:szCs w:val="20"/>
        </w:rPr>
        <w:t>Kmajid73@yahoo.com</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پیروان مکتب دئیسم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باورند که عقل انسان می‌تواند بدون تکیه بر وحی و به مذهب، به وجود خداوند، آگاهی و اذعان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نگرش در آثار اومانیست‌های دوره رنسانس و حتی پیش‌تر از آن هم وجود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فنائی،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مکتوب که اثر حجت الله نیکویی، در حدود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ودر فضای مجازی انتشار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نویسنده مذکور در این نقد به عنوان مستشکل هم یاد می شود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سخن درباره جزئیات 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اثبات اصل 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کمک شایانی در موضوع نقصان فهم عقل در ماوراء الطبیعه دارد؛ لزوم بحث از اثبات معاد؛ خود را بیشتر نمایان می کند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وجود خداوند و تکالیف عقلی در قبال خدواند از مباحث پیشینی و اثبات شده در این مبحث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این باره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فرض کنیم وجود جهان آخرت و زندگی پس از مرگ، با دلیل عقلی قابل اثبات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مسلّم است که عقل انسان حداکثر می‌تواند وجود 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جزئیات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اثبات کند و اثبات وجود دو نوع زندگی پس از مرگ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در بهشت و دیگری در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عهده عقل خارج است و لذا قبل از اثبات وجود بهشت و جهنم و اینکه بعضی از انسان‌ها سر از اولی و بعضی دیگر سر از دومی درمی‌آورند، نمی‌توان در ادله عقلی ضرورت نبوت سخن از سعادت و شقاوت آخرت 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نیکویی، بی‌تا،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برهان حکمت بر ضرورت 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متعال انسان را برای تکامل اختیاری آفریده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حسن و قبح عقلی، حسن و قبح ذاتی داریم که در مرحله ثبوت است و اگر کسی بدان اعتراف نداشته باشد در مرحله اثبات نمی‌تواند قائل به حسن و قبح عقلی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نصیری، مجله معرفت اخلاقی،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به نام اشاعره از متکلمان اسلامی در یک تلاش بیهوده در صدد اثبات این موضوع بودند که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 قبح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حسن و قبح ذاتی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اموری نسبی و تابع شرایط خاص، محیط‌ها و زمان‌ها و تحت تأثیر یک سلسله تقلیدها و تلقین‌ها است،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در ادراک حسن و قبح ها تابع راهنمایی شرع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کمپانی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قاعدة التحسین و التقبیح العقلیین الحاکمة باستحقاق المدح و الذمّ داخلة فی القضایا المشهورة المذکورة فی الصناعات الخمس من علم المیزان، و هی عبارة عن القضایا التی تطابقت علیها آراء العقلاء حفظا للنظام و إبقاء للنوع، فانّ أول موجبات البقاء و دوافع اختلال النظام بناؤهم عملا علی مدح فاعل بعض الأفعال و قدح فاعل بعضها الآخر، کحسن العدل و الإحسان و قبح الظلم و العدوان المنتهیة إلیهما سائر القضایا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توضیح قاعده لطف گفته شده است که لطف مقرب و محصل به تکلیفی تعلق می‌گیرد که قبلاً بر عهده مکلف قرار گرفته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تجرید الاعتقاد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البعثة حسنة لاشتمالها علی فوائد کمعاضدة العقل فیما یدلّ علیه فیما لایدلّ و استفادة الحکم و إزالة الخوف و استفادة الحسن و القبح و النافع و الضارّ و حفظ النوع الإنسانی و تکمیل أشخاصه بحسب استعداداتهم المختلفة و تعلیمهم الصنایع الخفیة و الأخلاق و السیاسات و الأخبار بالعقاب و الثواب فیحصل اللطف للمکلّف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ascii="IRNazanin" w:hAnsi="IRNazanin" w:eastAsia="IRNazanin"/>
          <w:b w:val="false"/>
          <w:b w:val="false"/>
          <w:bCs w:val="false"/>
          <w:i w:val="false"/>
          <w:i w:val="false"/>
          <w:iCs w:val="false"/>
          <w:color w:val="333333"/>
          <w:sz w:val="20"/>
          <w:sz w:val="20"/>
          <w:szCs w:val="20"/>
        </w:rPr>
        <w:t>۱۴۰۷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مدرسی معارف اسلامی، گرایش انقلاب اسلامی، </w:t>
      </w:r>
      <w:r>
        <w:rPr>
          <w:rFonts w:eastAsia="IRNazanin" w:cs="IRNazanin"/>
          <w:b w:val="false"/>
          <w:bCs w:val="false"/>
          <w:i w:val="false"/>
          <w:iCs w:val="false"/>
          <w:color w:val="333333"/>
          <w:sz w:val="20"/>
          <w:szCs w:val="20"/>
        </w:rPr>
        <w:t>Khalemi48@gmail.com</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نوشتار در پاسخ به سلسله یادداشت‌های آقای محمد سروش محلاتی است که تحت عنوان ریاست جمهوری در نظام اسلامی در سایت خود منتشر کرده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25/3/58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مقالاتی با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ریاست جمهوری در نظام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پنج شماره، در سایت شخصی آقای محمد سروش محلاتی منتشر شده است که حاوی مطالب و سؤالات متعددی در خصوص موضوع مذکور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باور نامبرده مسئولیت اجرایی در امور کلان کشور که مستقیماً به عهدة رئیس‌جمهور است بین وی و ولی‌فقیه تقسیم شده است و در این تقسیم کفّه ترازو به نفع ولی‌فقیه سنگینی می‌کند؛ در‌حالی‌که رئیس‌جمهور مسئول مستقیم امور اجرایی است و وی در برابر مردم و مجلس پاسخگو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دیدار مسئولان و کارگزاران نظام </w:t>
      </w:r>
      <w:r>
        <w:rPr>
          <w:rFonts w:eastAsia="IRNazanin" w:cs="IRNazanin"/>
          <w:b w:val="false"/>
          <w:bCs w:val="false"/>
          <w:i w:val="false"/>
          <w:iCs w:val="false"/>
          <w:color w:val="333333"/>
          <w:sz w:val="20"/>
          <w:szCs w:val="20"/>
        </w:rPr>
        <w:t>15/5/1382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اصل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نظارت ولایی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مدرسی معارف اسلامی، گرایش اخلاق اسلامی،</w:t>
      </w:r>
      <w:r>
        <w:rPr>
          <w:rFonts w:eastAsia="IRNazanin" w:cs="IRNazanin"/>
          <w:b w:val="false"/>
          <w:bCs w:val="false"/>
          <w:i w:val="false"/>
          <w:iCs w:val="false"/>
          <w:color w:val="333333"/>
          <w:sz w:val="20"/>
          <w:szCs w:val="20"/>
        </w:rPr>
        <w:t>hosainjamaati@yahoo.com</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بندگان مرا خبر ده که بی‌تردید منم همان بسیار آمرزنده و مهربان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بیشتر این دسته از روایات، دارای سند صحیح هستند و آن روایاتی هم که دارای سند ضعیف هستند، با توجه به این‌که محتوای این روایات با روایات صحیح هماهنگ است، قابل پذیرش‌اند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دیگر سخن، این دسته از روایات، علاوه بر سند صحیح، از جهت معنایی نیز متواتر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این‌باره به این دو نرم‌افزاری که گروه پژوهشگران حدیثت و رجال مرکز تحقیقات کامپیوتری علوم اسلامی نور با توجه به منابع رجالی و حدیثی تولید کرده‌اند، مراجعه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درایة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شیخ صدوق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عرفانی و فلسفی، با توجه به مضمون این دسته از احادیث، به بحث وجود انسان کامل در عالم هستی پرداخته‌اند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ابن‌سینا،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166</Pages>
  <Words>50723</Words>
  <Characters>206662</Characters>
  <CharactersWithSpaces>255939</CharactersWithSpaces>
  <Paragraphs>1769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2026-08-19T02:02:55Z</dcterms:created>
  <dc:creator>ghaemiyeh.com</dc:creator>
  <dc:description/>
  <dc:language>en-US</dc:language>
  <cp:lastModifiedBy/>
  <dcterms:modified xsi:type="dcterms:W3CDTF">2026-08-19T05:33:00Z</dcterms:modified>
  <cp:revision>1</cp:revision>
  <dc:subject/>
  <dc:title>فصلنامه علمی تخصصی پاسخ به شبهات - سال اول - شماره سوم پاییز 1395</dc:title>
</cp:coreProperties>
</file>

<file path=docProps/custom.xml><?xml version="1.0" encoding="utf-8"?>
<Properties xmlns="http://schemas.openxmlformats.org/officeDocument/2006/custom-properties" xmlns:vt="http://schemas.openxmlformats.org/officeDocument/2006/docPropsVTypes"/>
</file>