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تعلیقات علی آراء المرحوم آیه الله الخویی حاشیه دروس فی فقه الشیعه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2372_581953129">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1452374_581953129">
            <w:r>
              <w:rPr>
                <w:webHidden/>
                <w:rStyle w:val="IndexLink"/>
                <w:rtl w:val="true"/>
              </w:rPr>
              <w:t>هویة الکتاب</w:t>
            </w:r>
            <w:r>
              <w:rPr>
                <w:rStyle w:val="IndexLink"/>
                <w:rtl w:val="true"/>
              </w:rPr>
              <w:tab/>
            </w:r>
            <w:r>
              <w:rPr>
                <w:rStyle w:val="IndexLink"/>
              </w:rPr>
              <w:t>30</w:t>
            </w:r>
          </w:hyperlink>
        </w:p>
        <w:p>
          <w:pPr>
            <w:pStyle w:val="Contents2"/>
            <w:tabs>
              <w:tab w:val="clear" w:pos="8743"/>
              <w:tab w:val="right" w:pos="9026" w:leader="dot"/>
            </w:tabs>
            <w:rPr/>
          </w:pPr>
          <w:hyperlink w:anchor="__RefHeading___Toc1452376_581953129">
            <w:r>
              <w:rPr>
                <w:webHidden/>
                <w:rStyle w:val="IndexLink"/>
                <w:rtl w:val="true"/>
              </w:rPr>
              <w:t>حاشیة دروس فی فقه الشیعه المجلد الاول</w:t>
            </w:r>
            <w:r>
              <w:rPr>
                <w:rStyle w:val="IndexLink"/>
                <w:rtl w:val="true"/>
              </w:rPr>
              <w:tab/>
            </w:r>
            <w:r>
              <w:rPr>
                <w:rStyle w:val="IndexLink"/>
              </w:rPr>
              <w:t>34</w:t>
            </w:r>
          </w:hyperlink>
        </w:p>
        <w:p>
          <w:pPr>
            <w:pStyle w:val="Contents3"/>
            <w:tabs>
              <w:tab w:val="clear" w:pos="8459"/>
              <w:tab w:val="right" w:pos="9026" w:leader="dot"/>
            </w:tabs>
            <w:rPr/>
          </w:pPr>
          <w:hyperlink w:anchor="__RefHeading___Toc1452378_581953129">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452380_581953129">
            <w:r>
              <w:rPr>
                <w:webHidden/>
                <w:rStyle w:val="IndexLink"/>
                <w:rtl w:val="true"/>
              </w:rPr>
              <w:t>الاجتهاد و التقلید</w:t>
            </w:r>
            <w:r>
              <w:rPr>
                <w:rStyle w:val="IndexLink"/>
                <w:rtl w:val="true"/>
              </w:rPr>
              <w:t>...</w:t>
              <w:tab/>
            </w:r>
            <w:r>
              <w:rPr>
                <w:rStyle w:val="IndexLink"/>
              </w:rPr>
              <w:t>35</w:t>
            </w:r>
          </w:hyperlink>
        </w:p>
        <w:p>
          <w:pPr>
            <w:pStyle w:val="Contents4"/>
            <w:tabs>
              <w:tab w:val="clear" w:pos="8176"/>
              <w:tab w:val="right" w:pos="9026" w:leader="dot"/>
            </w:tabs>
            <w:rPr/>
          </w:pPr>
          <w:hyperlink w:anchor="__RefHeading___Toc1452382_581953129">
            <w:r>
              <w:rPr>
                <w:webHidden/>
                <w:rStyle w:val="IndexLink"/>
                <w:rtl w:val="true"/>
              </w:rPr>
              <w:t>«</w:t>
            </w:r>
            <w:r>
              <w:rPr>
                <w:rStyle w:val="IndexLink"/>
                <w:rtl w:val="true"/>
              </w:rPr>
              <w:t>وإذا یلزم علی کل مکلف</w:t>
            </w:r>
            <w:r>
              <w:rPr>
                <w:rStyle w:val="IndexLink"/>
                <w:rtl w:val="true"/>
              </w:rPr>
              <w:t>»</w:t>
              <w:tab/>
            </w:r>
            <w:r>
              <w:rPr>
                <w:rStyle w:val="IndexLink"/>
              </w:rPr>
              <w:t>35</w:t>
            </w:r>
          </w:hyperlink>
        </w:p>
        <w:p>
          <w:pPr>
            <w:pStyle w:val="Contents4"/>
            <w:tabs>
              <w:tab w:val="clear" w:pos="8176"/>
              <w:tab w:val="right" w:pos="9026" w:leader="dot"/>
            </w:tabs>
            <w:rPr/>
          </w:pPr>
          <w:hyperlink w:anchor="__RefHeading___Toc1452384_581953129">
            <w:r>
              <w:rPr>
                <w:webHidden/>
                <w:rStyle w:val="IndexLink"/>
                <w:rtl w:val="true"/>
              </w:rPr>
              <w:t>«</w:t>
            </w:r>
            <w:r>
              <w:rPr>
                <w:rStyle w:val="IndexLink"/>
                <w:rtl w:val="true"/>
              </w:rPr>
              <w:t>لیتفقهوا فی الدین</w:t>
            </w:r>
            <w:r>
              <w:rPr>
                <w:rStyle w:val="IndexLink"/>
                <w:rtl w:val="true"/>
              </w:rPr>
              <w:t>»</w:t>
              <w:tab/>
            </w:r>
            <w:r>
              <w:rPr>
                <w:rStyle w:val="IndexLink"/>
              </w:rPr>
              <w:t>36</w:t>
            </w:r>
          </w:hyperlink>
        </w:p>
        <w:p>
          <w:pPr>
            <w:pStyle w:val="Contents4"/>
            <w:tabs>
              <w:tab w:val="clear" w:pos="8176"/>
              <w:tab w:val="right" w:pos="9026" w:leader="dot"/>
            </w:tabs>
            <w:rPr/>
          </w:pPr>
          <w:hyperlink w:anchor="__RefHeading___Toc1452386_581953129">
            <w:r>
              <w:rPr>
                <w:webHidden/>
                <w:rStyle w:val="IndexLink"/>
                <w:rtl w:val="true"/>
              </w:rPr>
              <w:t>«</w:t>
            </w:r>
            <w:r>
              <w:rPr>
                <w:rStyle w:val="IndexLink"/>
                <w:rtl w:val="true"/>
              </w:rPr>
              <w:t>فاسألوا أهل الذکر</w:t>
            </w:r>
            <w:r>
              <w:rPr>
                <w:rStyle w:val="IndexLink"/>
                <w:rtl w:val="true"/>
              </w:rPr>
              <w:t>»</w:t>
              <w:tab/>
            </w:r>
            <w:r>
              <w:rPr>
                <w:rStyle w:val="IndexLink"/>
              </w:rPr>
              <w:t>38</w:t>
            </w:r>
          </w:hyperlink>
        </w:p>
        <w:p>
          <w:pPr>
            <w:pStyle w:val="Contents4"/>
            <w:tabs>
              <w:tab w:val="clear" w:pos="8176"/>
              <w:tab w:val="right" w:pos="9026" w:leader="dot"/>
            </w:tabs>
            <w:rPr/>
          </w:pPr>
          <w:hyperlink w:anchor="__RefHeading___Toc1452388_581953129">
            <w:r>
              <w:rPr>
                <w:webHidden/>
                <w:rStyle w:val="IndexLink"/>
                <w:rtl w:val="true"/>
              </w:rPr>
              <w:t>«</w:t>
            </w:r>
            <w:r>
              <w:rPr>
                <w:rStyle w:val="IndexLink"/>
                <w:rtl w:val="true"/>
              </w:rPr>
              <w:t>من جهة أن الجواب حجة</w:t>
            </w:r>
            <w:r>
              <w:rPr>
                <w:rStyle w:val="IndexLink"/>
                <w:rtl w:val="true"/>
              </w:rPr>
              <w:t>»</w:t>
              <w:tab/>
            </w:r>
            <w:r>
              <w:rPr>
                <w:rStyle w:val="IndexLink"/>
              </w:rPr>
              <w:t>38</w:t>
            </w:r>
          </w:hyperlink>
        </w:p>
        <w:p>
          <w:pPr>
            <w:pStyle w:val="Contents4"/>
            <w:tabs>
              <w:tab w:val="clear" w:pos="8176"/>
              <w:tab w:val="right" w:pos="9026" w:leader="dot"/>
            </w:tabs>
            <w:rPr/>
          </w:pPr>
          <w:hyperlink w:anchor="__RefHeading___Toc1452390_581953129">
            <w:r>
              <w:rPr>
                <w:webHidden/>
                <w:rStyle w:val="IndexLink"/>
                <w:rtl w:val="true"/>
              </w:rPr>
              <w:t>«</w:t>
            </w:r>
            <w:r>
              <w:rPr>
                <w:rStyle w:val="IndexLink"/>
                <w:rtl w:val="true"/>
              </w:rPr>
              <w:t>ولکن یقرب</w:t>
            </w:r>
            <w:r>
              <w:rPr>
                <w:rStyle w:val="IndexLink"/>
                <w:rtl w:val="true"/>
              </w:rPr>
              <w:t>»</w:t>
              <w:tab/>
            </w:r>
            <w:r>
              <w:rPr>
                <w:rStyle w:val="IndexLink"/>
              </w:rPr>
              <w:t>38</w:t>
            </w:r>
          </w:hyperlink>
        </w:p>
        <w:p>
          <w:pPr>
            <w:pStyle w:val="Contents4"/>
            <w:tabs>
              <w:tab w:val="clear" w:pos="8176"/>
              <w:tab w:val="right" w:pos="9026" w:leader="dot"/>
            </w:tabs>
            <w:rPr/>
          </w:pPr>
          <w:hyperlink w:anchor="__RefHeading___Toc1452392_581953129">
            <w:r>
              <w:rPr>
                <w:webHidden/>
                <w:rStyle w:val="IndexLink"/>
                <w:rtl w:val="true"/>
              </w:rPr>
              <w:t>«</w:t>
            </w:r>
            <w:r>
              <w:rPr>
                <w:rStyle w:val="IndexLink"/>
                <w:rtl w:val="true"/>
              </w:rPr>
              <w:t>و تدل بالالتزام</w:t>
            </w:r>
            <w:r>
              <w:rPr>
                <w:rStyle w:val="IndexLink"/>
                <w:rtl w:val="true"/>
              </w:rPr>
              <w:t>»</w:t>
              <w:tab/>
            </w:r>
            <w:r>
              <w:rPr>
                <w:rStyle w:val="IndexLink"/>
              </w:rPr>
              <w:t>39</w:t>
            </w:r>
          </w:hyperlink>
        </w:p>
        <w:p>
          <w:pPr>
            <w:pStyle w:val="Contents4"/>
            <w:tabs>
              <w:tab w:val="clear" w:pos="8176"/>
              <w:tab w:val="right" w:pos="9026" w:leader="dot"/>
            </w:tabs>
            <w:rPr/>
          </w:pPr>
          <w:hyperlink w:anchor="__RefHeading___Toc1452394_581953129">
            <w:r>
              <w:rPr>
                <w:webHidden/>
                <w:rStyle w:val="IndexLink"/>
                <w:rtl w:val="true"/>
              </w:rPr>
              <w:t>«</w:t>
            </w:r>
            <w:r>
              <w:rPr>
                <w:rStyle w:val="IndexLink"/>
                <w:rtl w:val="true"/>
              </w:rPr>
              <w:t>وقول من أقبل</w:t>
            </w:r>
            <w:r>
              <w:rPr>
                <w:rStyle w:val="IndexLink"/>
                <w:rtl w:val="true"/>
              </w:rPr>
              <w:t>»</w:t>
              <w:tab/>
            </w:r>
            <w:r>
              <w:rPr>
                <w:rStyle w:val="IndexLink"/>
              </w:rPr>
              <w:t>39</w:t>
            </w:r>
          </w:hyperlink>
        </w:p>
        <w:p>
          <w:pPr>
            <w:pStyle w:val="Contents4"/>
            <w:tabs>
              <w:tab w:val="clear" w:pos="8176"/>
              <w:tab w:val="right" w:pos="9026" w:leader="dot"/>
            </w:tabs>
            <w:rPr/>
          </w:pPr>
          <w:hyperlink w:anchor="__RefHeading___Toc1452396_581953129">
            <w:r>
              <w:rPr>
                <w:webHidden/>
                <w:rStyle w:val="IndexLink"/>
                <w:rtl w:val="true"/>
              </w:rPr>
              <w:t>«</w:t>
            </w:r>
            <w:r>
              <w:rPr>
                <w:rStyle w:val="IndexLink"/>
                <w:rtl w:val="true"/>
              </w:rPr>
              <w:t>فإن إطلاقها</w:t>
            </w:r>
            <w:r>
              <w:rPr>
                <w:rStyle w:val="IndexLink"/>
                <w:rtl w:val="true"/>
              </w:rPr>
              <w:t>»</w:t>
              <w:tab/>
            </w:r>
            <w:r>
              <w:rPr>
                <w:rStyle w:val="IndexLink"/>
              </w:rPr>
              <w:t>40</w:t>
            </w:r>
          </w:hyperlink>
        </w:p>
        <w:p>
          <w:pPr>
            <w:pStyle w:val="Contents4"/>
            <w:tabs>
              <w:tab w:val="clear" w:pos="8176"/>
              <w:tab w:val="right" w:pos="9026" w:leader="dot"/>
            </w:tabs>
            <w:rPr/>
          </w:pPr>
          <w:hyperlink w:anchor="__RefHeading___Toc1452398_581953129">
            <w:r>
              <w:rPr>
                <w:webHidden/>
                <w:rStyle w:val="IndexLink"/>
                <w:rtl w:val="true"/>
              </w:rPr>
              <w:t>«</w:t>
            </w:r>
            <w:r>
              <w:rPr>
                <w:rStyle w:val="IndexLink"/>
                <w:rtl w:val="true"/>
              </w:rPr>
              <w:t>فإن إطلاق</w:t>
            </w:r>
            <w:r>
              <w:rPr>
                <w:rStyle w:val="IndexLink"/>
                <w:rtl w:val="true"/>
              </w:rPr>
              <w:t>»</w:t>
              <w:tab/>
            </w:r>
            <w:r>
              <w:rPr>
                <w:rStyle w:val="IndexLink"/>
              </w:rPr>
              <w:t>40</w:t>
            </w:r>
          </w:hyperlink>
        </w:p>
        <w:p>
          <w:pPr>
            <w:pStyle w:val="Contents4"/>
            <w:tabs>
              <w:tab w:val="clear" w:pos="8176"/>
              <w:tab w:val="right" w:pos="9026" w:leader="dot"/>
            </w:tabs>
            <w:rPr/>
          </w:pPr>
          <w:hyperlink w:anchor="__RefHeading___Toc1452400_581953129">
            <w:r>
              <w:rPr>
                <w:webHidden/>
                <w:rStyle w:val="IndexLink"/>
                <w:rtl w:val="true"/>
              </w:rPr>
              <w:t>«</w:t>
            </w:r>
            <w:r>
              <w:rPr>
                <w:rStyle w:val="IndexLink"/>
                <w:rtl w:val="true"/>
              </w:rPr>
              <w:t>روایة علی بن المسیب الهمدانی</w:t>
            </w:r>
            <w:r>
              <w:rPr>
                <w:rStyle w:val="IndexLink"/>
                <w:rtl w:val="true"/>
              </w:rPr>
              <w:t>»</w:t>
              <w:tab/>
            </w:r>
            <w:r>
              <w:rPr>
                <w:rStyle w:val="IndexLink"/>
              </w:rPr>
              <w:t>40</w:t>
            </w:r>
          </w:hyperlink>
        </w:p>
        <w:p>
          <w:pPr>
            <w:pStyle w:val="Contents4"/>
            <w:tabs>
              <w:tab w:val="clear" w:pos="8176"/>
              <w:tab w:val="right" w:pos="9026" w:leader="dot"/>
            </w:tabs>
            <w:rPr/>
          </w:pPr>
          <w:hyperlink w:anchor="__RefHeading___Toc1452402_581953129">
            <w:r>
              <w:rPr>
                <w:webHidden/>
                <w:rStyle w:val="IndexLink"/>
                <w:rtl w:val="true"/>
              </w:rPr>
              <w:t>«</w:t>
            </w:r>
            <w:r>
              <w:rPr>
                <w:rStyle w:val="IndexLink"/>
                <w:rtl w:val="true"/>
              </w:rPr>
              <w:t>عبدالعزیز بن المهتدی</w:t>
            </w:r>
            <w:r>
              <w:rPr>
                <w:rStyle w:val="IndexLink"/>
                <w:rtl w:val="true"/>
              </w:rPr>
              <w:t>»</w:t>
              <w:tab/>
            </w:r>
            <w:r>
              <w:rPr>
                <w:rStyle w:val="IndexLink"/>
              </w:rPr>
              <w:t>40</w:t>
            </w:r>
          </w:hyperlink>
        </w:p>
        <w:p>
          <w:pPr>
            <w:pStyle w:val="Contents4"/>
            <w:tabs>
              <w:tab w:val="clear" w:pos="8176"/>
              <w:tab w:val="right" w:pos="9026" w:leader="dot"/>
            </w:tabs>
            <w:rPr/>
          </w:pPr>
          <w:hyperlink w:anchor="__RefHeading___Toc1452404_581953129">
            <w:r>
              <w:rPr>
                <w:webHidden/>
                <w:rStyle w:val="IndexLink"/>
                <w:rtl w:val="true"/>
              </w:rPr>
              <w:t>«</w:t>
            </w:r>
            <w:r>
              <w:rPr>
                <w:rStyle w:val="IndexLink"/>
                <w:rtl w:val="true"/>
              </w:rPr>
              <w:t>و الارجاع إلیهم</w:t>
            </w:r>
            <w:r>
              <w:rPr>
                <w:rStyle w:val="IndexLink"/>
                <w:rtl w:val="true"/>
              </w:rPr>
              <w:t>»</w:t>
              <w:tab/>
            </w:r>
            <w:r>
              <w:rPr>
                <w:rStyle w:val="IndexLink"/>
              </w:rPr>
              <w:t>41</w:t>
            </w:r>
          </w:hyperlink>
        </w:p>
        <w:p>
          <w:pPr>
            <w:pStyle w:val="Contents4"/>
            <w:tabs>
              <w:tab w:val="clear" w:pos="8176"/>
              <w:tab w:val="right" w:pos="9026" w:leader="dot"/>
            </w:tabs>
            <w:rPr/>
          </w:pPr>
          <w:hyperlink w:anchor="__RefHeading___Toc1452406_581953129">
            <w:r>
              <w:rPr>
                <w:webHidden/>
                <w:rStyle w:val="IndexLink"/>
                <w:rtl w:val="true"/>
              </w:rPr>
              <w:t>«</w:t>
            </w:r>
            <w:r>
              <w:rPr>
                <w:rStyle w:val="IndexLink"/>
                <w:rtl w:val="true"/>
              </w:rPr>
              <w:t>کصحیحة ابن رئاب</w:t>
            </w:r>
            <w:r>
              <w:rPr>
                <w:rStyle w:val="IndexLink"/>
                <w:rtl w:val="true"/>
              </w:rPr>
              <w:t>»</w:t>
              <w:tab/>
            </w:r>
            <w:r>
              <w:rPr>
                <w:rStyle w:val="IndexLink"/>
              </w:rPr>
              <w:t>41</w:t>
            </w:r>
          </w:hyperlink>
        </w:p>
        <w:p>
          <w:pPr>
            <w:pStyle w:val="Contents4"/>
            <w:tabs>
              <w:tab w:val="clear" w:pos="8176"/>
              <w:tab w:val="right" w:pos="9026" w:leader="dot"/>
            </w:tabs>
            <w:rPr/>
          </w:pPr>
          <w:hyperlink w:anchor="__RefHeading___Toc1452408_581953129">
            <w:r>
              <w:rPr>
                <w:webHidden/>
                <w:rStyle w:val="IndexLink"/>
                <w:rtl w:val="true"/>
              </w:rPr>
              <w:t>«</w:t>
            </w:r>
            <w:r>
              <w:rPr>
                <w:rStyle w:val="IndexLink"/>
                <w:rtl w:val="true"/>
              </w:rPr>
              <w:t>ومثلها</w:t>
            </w:r>
            <w:r>
              <w:rPr>
                <w:rStyle w:val="IndexLink"/>
                <w:rtl w:val="true"/>
              </w:rPr>
              <w:t>»</w:t>
              <w:tab/>
            </w:r>
            <w:r>
              <w:rPr>
                <w:rStyle w:val="IndexLink"/>
              </w:rPr>
              <w:t>41</w:t>
            </w:r>
          </w:hyperlink>
        </w:p>
        <w:p>
          <w:pPr>
            <w:pStyle w:val="Contents4"/>
            <w:tabs>
              <w:tab w:val="clear" w:pos="8176"/>
              <w:tab w:val="right" w:pos="9026" w:leader="dot"/>
            </w:tabs>
            <w:rPr/>
          </w:pPr>
          <w:hyperlink w:anchor="__RefHeading___Toc1452410_581953129">
            <w:r>
              <w:rPr>
                <w:webHidden/>
                <w:rStyle w:val="IndexLink"/>
                <w:rtl w:val="true"/>
              </w:rPr>
              <w:t>«</w:t>
            </w:r>
            <w:r>
              <w:rPr>
                <w:rStyle w:val="IndexLink"/>
                <w:rtl w:val="true"/>
              </w:rPr>
              <w:t>أن إطلاق أدلة اعتبار الأمارات</w:t>
            </w:r>
            <w:r>
              <w:rPr>
                <w:rStyle w:val="IndexLink"/>
                <w:rtl w:val="true"/>
              </w:rPr>
              <w:t>»</w:t>
              <w:tab/>
            </w:r>
            <w:r>
              <w:rPr>
                <w:rStyle w:val="IndexLink"/>
              </w:rPr>
              <w:t>41</w:t>
            </w:r>
          </w:hyperlink>
        </w:p>
        <w:p>
          <w:pPr>
            <w:pStyle w:val="Contents4"/>
            <w:tabs>
              <w:tab w:val="clear" w:pos="8176"/>
              <w:tab w:val="right" w:pos="9026" w:leader="dot"/>
            </w:tabs>
            <w:rPr/>
          </w:pPr>
          <w:hyperlink w:anchor="__RefHeading___Toc1452412_581953129">
            <w:r>
              <w:rPr>
                <w:webHidden/>
                <w:rStyle w:val="IndexLink"/>
                <w:rtl w:val="true"/>
              </w:rPr>
              <w:t>«</w:t>
            </w:r>
            <w:r>
              <w:rPr>
                <w:rStyle w:val="IndexLink"/>
                <w:rtl w:val="true"/>
              </w:rPr>
              <w:t>أما إذا کان واجدا لها</w:t>
            </w:r>
            <w:r>
              <w:rPr>
                <w:rStyle w:val="IndexLink"/>
                <w:rtl w:val="true"/>
              </w:rPr>
              <w:t>»</w:t>
              <w:tab/>
            </w:r>
            <w:r>
              <w:rPr>
                <w:rStyle w:val="IndexLink"/>
              </w:rPr>
              <w:t>41</w:t>
            </w:r>
          </w:hyperlink>
        </w:p>
        <w:p>
          <w:pPr>
            <w:pStyle w:val="Contents4"/>
            <w:tabs>
              <w:tab w:val="clear" w:pos="8176"/>
              <w:tab w:val="right" w:pos="9026" w:leader="dot"/>
            </w:tabs>
            <w:rPr/>
          </w:pPr>
          <w:hyperlink w:anchor="__RefHeading___Toc1452414_581953129">
            <w:r>
              <w:rPr>
                <w:webHidden/>
                <w:rStyle w:val="IndexLink"/>
                <w:rtl w:val="true"/>
              </w:rPr>
              <w:t>«</w:t>
            </w:r>
            <w:r>
              <w:rPr>
                <w:rStyle w:val="IndexLink"/>
                <w:rtl w:val="true"/>
              </w:rPr>
              <w:t>لعدم</w:t>
            </w:r>
            <w:r>
              <w:rPr>
                <w:rStyle w:val="IndexLink"/>
                <w:rtl w:val="true"/>
              </w:rPr>
              <w:t>»</w:t>
              <w:tab/>
            </w:r>
            <w:r>
              <w:rPr>
                <w:rStyle w:val="IndexLink"/>
              </w:rPr>
              <w:t>42</w:t>
            </w:r>
          </w:hyperlink>
        </w:p>
        <w:p>
          <w:pPr>
            <w:pStyle w:val="Contents4"/>
            <w:tabs>
              <w:tab w:val="clear" w:pos="8176"/>
              <w:tab w:val="right" w:pos="9026" w:leader="dot"/>
            </w:tabs>
            <w:rPr/>
          </w:pPr>
          <w:hyperlink w:anchor="__RefHeading___Toc1452416_581953129">
            <w:r>
              <w:rPr>
                <w:webHidden/>
                <w:rStyle w:val="IndexLink"/>
                <w:rtl w:val="true"/>
              </w:rPr>
              <w:t>«</w:t>
            </w:r>
            <w:r>
              <w:rPr>
                <w:rStyle w:val="IndexLink"/>
                <w:rtl w:val="true"/>
              </w:rPr>
              <w:t>تمکن المناقشة</w:t>
            </w:r>
            <w:r>
              <w:rPr>
                <w:rStyle w:val="IndexLink"/>
                <w:rtl w:val="true"/>
              </w:rPr>
              <w:t>»</w:t>
              <w:tab/>
            </w:r>
            <w:r>
              <w:rPr>
                <w:rStyle w:val="IndexLink"/>
              </w:rPr>
              <w:t>42</w:t>
            </w:r>
          </w:hyperlink>
        </w:p>
        <w:p>
          <w:pPr>
            <w:pStyle w:val="Contents4"/>
            <w:tabs>
              <w:tab w:val="clear" w:pos="8176"/>
              <w:tab w:val="right" w:pos="9026" w:leader="dot"/>
            </w:tabs>
            <w:rPr/>
          </w:pPr>
          <w:hyperlink w:anchor="__RefHeading___Toc1452418_581953129">
            <w:r>
              <w:rPr>
                <w:webHidden/>
                <w:rStyle w:val="IndexLink"/>
                <w:rtl w:val="true"/>
              </w:rPr>
              <w:t>«</w:t>
            </w:r>
            <w:r>
              <w:rPr>
                <w:rStyle w:val="IndexLink"/>
                <w:rtl w:val="true"/>
              </w:rPr>
              <w:t>هذا نظیر تنجز الأحکام الواقعیة</w:t>
            </w:r>
            <w:r>
              <w:rPr>
                <w:rStyle w:val="IndexLink"/>
                <w:rtl w:val="true"/>
              </w:rPr>
              <w:t>»</w:t>
              <w:tab/>
            </w:r>
            <w:r>
              <w:rPr>
                <w:rStyle w:val="IndexLink"/>
              </w:rPr>
              <w:t>42</w:t>
            </w:r>
          </w:hyperlink>
        </w:p>
        <w:p>
          <w:pPr>
            <w:pStyle w:val="Contents4"/>
            <w:tabs>
              <w:tab w:val="clear" w:pos="8176"/>
              <w:tab w:val="right" w:pos="9026" w:leader="dot"/>
            </w:tabs>
            <w:rPr/>
          </w:pPr>
          <w:hyperlink w:anchor="__RefHeading___Toc1452420_581953129">
            <w:r>
              <w:rPr>
                <w:webHidden/>
                <w:rStyle w:val="IndexLink"/>
                <w:rtl w:val="true"/>
              </w:rPr>
              <w:t>«</w:t>
            </w:r>
            <w:r>
              <w:rPr>
                <w:rStyle w:val="IndexLink"/>
                <w:rtl w:val="true"/>
              </w:rPr>
              <w:t>علی ذلک</w:t>
            </w:r>
            <w:r>
              <w:rPr>
                <w:rStyle w:val="IndexLink"/>
                <w:rtl w:val="true"/>
              </w:rPr>
              <w:t>»</w:t>
              <w:tab/>
            </w:r>
            <w:r>
              <w:rPr>
                <w:rStyle w:val="IndexLink"/>
              </w:rPr>
              <w:t>42</w:t>
            </w:r>
          </w:hyperlink>
        </w:p>
        <w:p>
          <w:pPr>
            <w:pStyle w:val="Contents4"/>
            <w:tabs>
              <w:tab w:val="clear" w:pos="8176"/>
              <w:tab w:val="right" w:pos="9026" w:leader="dot"/>
            </w:tabs>
            <w:rPr/>
          </w:pPr>
          <w:hyperlink w:anchor="__RefHeading___Toc1452422_581953129">
            <w:r>
              <w:rPr>
                <w:webHidden/>
                <w:rStyle w:val="IndexLink"/>
                <w:rtl w:val="true"/>
              </w:rPr>
              <w:t>«</w:t>
            </w:r>
            <w:r>
              <w:rPr>
                <w:rStyle w:val="IndexLink"/>
                <w:rtl w:val="true"/>
              </w:rPr>
              <w:t>لایکون موضوعا لحکم من الأحکام</w:t>
            </w:r>
            <w:r>
              <w:rPr>
                <w:rStyle w:val="IndexLink"/>
                <w:rtl w:val="true"/>
              </w:rPr>
              <w:t>»</w:t>
              <w:tab/>
            </w:r>
            <w:r>
              <w:rPr>
                <w:rStyle w:val="IndexLink"/>
              </w:rPr>
              <w:t>44</w:t>
            </w:r>
          </w:hyperlink>
        </w:p>
        <w:p>
          <w:pPr>
            <w:pStyle w:val="Contents4"/>
            <w:tabs>
              <w:tab w:val="clear" w:pos="8176"/>
              <w:tab w:val="right" w:pos="9026" w:leader="dot"/>
            </w:tabs>
            <w:rPr/>
          </w:pPr>
          <w:hyperlink w:anchor="__RefHeading___Toc1452424_581953129">
            <w:r>
              <w:rPr>
                <w:webHidden/>
                <w:rStyle w:val="IndexLink"/>
                <w:rtl w:val="true"/>
              </w:rPr>
              <w:t>«</w:t>
            </w:r>
            <w:r>
              <w:rPr>
                <w:rStyle w:val="IndexLink"/>
                <w:rtl w:val="true"/>
              </w:rPr>
              <w:t>لأن المفروض</w:t>
            </w:r>
            <w:r>
              <w:rPr>
                <w:rStyle w:val="IndexLink"/>
                <w:rtl w:val="true"/>
              </w:rPr>
              <w:t>»</w:t>
              <w:tab/>
            </w:r>
            <w:r>
              <w:rPr>
                <w:rStyle w:val="IndexLink"/>
              </w:rPr>
              <w:t>44</w:t>
            </w:r>
          </w:hyperlink>
        </w:p>
        <w:p>
          <w:pPr>
            <w:pStyle w:val="Contents4"/>
            <w:tabs>
              <w:tab w:val="clear" w:pos="8176"/>
              <w:tab w:val="right" w:pos="9026" w:leader="dot"/>
            </w:tabs>
            <w:rPr/>
          </w:pPr>
          <w:hyperlink w:anchor="__RefHeading___Toc1452426_581953129">
            <w:r>
              <w:rPr>
                <w:webHidden/>
                <w:rStyle w:val="IndexLink"/>
                <w:rtl w:val="true"/>
              </w:rPr>
              <w:t>«</w:t>
            </w:r>
            <w:r>
              <w:rPr>
                <w:rStyle w:val="IndexLink"/>
                <w:rtl w:val="true"/>
              </w:rPr>
              <w:t>یجب حینئذ</w:t>
            </w:r>
            <w:r>
              <w:rPr>
                <w:rStyle w:val="IndexLink"/>
                <w:rtl w:val="true"/>
              </w:rPr>
              <w:t>»</w:t>
              <w:tab/>
            </w:r>
            <w:r>
              <w:rPr>
                <w:rStyle w:val="IndexLink"/>
              </w:rPr>
              <w:t>44</w:t>
            </w:r>
          </w:hyperlink>
        </w:p>
        <w:p>
          <w:pPr>
            <w:pStyle w:val="Contents4"/>
            <w:tabs>
              <w:tab w:val="clear" w:pos="8176"/>
              <w:tab w:val="right" w:pos="9026" w:leader="dot"/>
            </w:tabs>
            <w:rPr/>
          </w:pPr>
          <w:hyperlink w:anchor="__RefHeading___Toc1452428_581953129">
            <w:r>
              <w:rPr>
                <w:webHidden/>
                <w:rStyle w:val="IndexLink"/>
                <w:rtl w:val="true"/>
              </w:rPr>
              <w:t>«</w:t>
            </w:r>
            <w:r>
              <w:rPr>
                <w:rStyle w:val="IndexLink"/>
                <w:rtl w:val="true"/>
              </w:rPr>
              <w:t>فانه یؤدی إلی العسر و الحرج</w:t>
            </w:r>
            <w:r>
              <w:rPr>
                <w:rStyle w:val="IndexLink"/>
                <w:rtl w:val="true"/>
              </w:rPr>
              <w:t>»</w:t>
              <w:tab/>
            </w:r>
            <w:r>
              <w:rPr>
                <w:rStyle w:val="IndexLink"/>
              </w:rPr>
              <w:t>45</w:t>
            </w:r>
          </w:hyperlink>
        </w:p>
        <w:p>
          <w:pPr>
            <w:pStyle w:val="Contents4"/>
            <w:tabs>
              <w:tab w:val="clear" w:pos="8176"/>
              <w:tab w:val="right" w:pos="9026" w:leader="dot"/>
            </w:tabs>
            <w:rPr/>
          </w:pPr>
          <w:hyperlink w:anchor="__RefHeading___Toc1452430_581953129">
            <w:r>
              <w:rPr>
                <w:webHidden/>
                <w:rStyle w:val="IndexLink"/>
                <w:rtl w:val="true"/>
              </w:rPr>
              <w:t>«</w:t>
            </w:r>
            <w:r>
              <w:rPr>
                <w:rStyle w:val="IndexLink"/>
                <w:rtl w:val="true"/>
              </w:rPr>
              <w:t>هو سبق</w:t>
            </w:r>
            <w:r>
              <w:rPr>
                <w:rStyle w:val="IndexLink"/>
                <w:rtl w:val="true"/>
              </w:rPr>
              <w:t>»</w:t>
              <w:tab/>
            </w:r>
            <w:r>
              <w:rPr>
                <w:rStyle w:val="IndexLink"/>
              </w:rPr>
              <w:t>45</w:t>
            </w:r>
          </w:hyperlink>
        </w:p>
        <w:p>
          <w:pPr>
            <w:pStyle w:val="Contents4"/>
            <w:tabs>
              <w:tab w:val="clear" w:pos="8176"/>
              <w:tab w:val="right" w:pos="9026" w:leader="dot"/>
            </w:tabs>
            <w:rPr/>
          </w:pPr>
          <w:hyperlink w:anchor="__RefHeading___Toc1452432_581953129">
            <w:r>
              <w:rPr>
                <w:webHidden/>
                <w:rStyle w:val="IndexLink"/>
                <w:rtl w:val="true"/>
              </w:rPr>
              <w:t>«</w:t>
            </w:r>
            <w:r>
              <w:rPr>
                <w:rStyle w:val="IndexLink"/>
                <w:rtl w:val="true"/>
              </w:rPr>
              <w:t>کروایة ابن أبی عمیر</w:t>
            </w:r>
            <w:r>
              <w:rPr>
                <w:rStyle w:val="IndexLink"/>
                <w:rtl w:val="true"/>
              </w:rPr>
              <w:t>»</w:t>
              <w:tab/>
            </w:r>
            <w:r>
              <w:rPr>
                <w:rStyle w:val="IndexLink"/>
              </w:rPr>
              <w:t>45</w:t>
            </w:r>
          </w:hyperlink>
        </w:p>
        <w:p>
          <w:pPr>
            <w:pStyle w:val="Contents4"/>
            <w:tabs>
              <w:tab w:val="clear" w:pos="8176"/>
              <w:tab w:val="right" w:pos="9026" w:leader="dot"/>
            </w:tabs>
            <w:rPr/>
          </w:pPr>
          <w:hyperlink w:anchor="__RefHeading___Toc1452434_581953129">
            <w:r>
              <w:rPr>
                <w:webHidden/>
                <w:rStyle w:val="IndexLink"/>
                <w:rtl w:val="true"/>
              </w:rPr>
              <w:t>«</w:t>
            </w:r>
            <w:r>
              <w:rPr>
                <w:rStyle w:val="IndexLink"/>
                <w:rtl w:val="true"/>
              </w:rPr>
              <w:t>مفت ضامن</w:t>
            </w:r>
            <w:r>
              <w:rPr>
                <w:rStyle w:val="IndexLink"/>
                <w:rtl w:val="true"/>
              </w:rPr>
              <w:t>»</w:t>
              <w:tab/>
            </w:r>
            <w:r>
              <w:rPr>
                <w:rStyle w:val="IndexLink"/>
              </w:rPr>
              <w:t>45</w:t>
            </w:r>
          </w:hyperlink>
        </w:p>
        <w:p>
          <w:pPr>
            <w:pStyle w:val="Contents4"/>
            <w:tabs>
              <w:tab w:val="clear" w:pos="8176"/>
              <w:tab w:val="right" w:pos="9026" w:leader="dot"/>
            </w:tabs>
            <w:rPr/>
          </w:pPr>
          <w:hyperlink w:anchor="__RefHeading___Toc1452436_581953129">
            <w:r>
              <w:rPr>
                <w:webHidden/>
                <w:rStyle w:val="IndexLink"/>
                <w:rtl w:val="true"/>
              </w:rPr>
              <w:t>«</w:t>
            </w:r>
            <w:r>
              <w:rPr>
                <w:rStyle w:val="IndexLink"/>
                <w:rtl w:val="true"/>
              </w:rPr>
              <w:t>کأنه یجعل</w:t>
            </w:r>
            <w:r>
              <w:rPr>
                <w:rStyle w:val="IndexLink"/>
                <w:rtl w:val="true"/>
              </w:rPr>
              <w:t>»</w:t>
              <w:tab/>
            </w:r>
            <w:r>
              <w:rPr>
                <w:rStyle w:val="IndexLink"/>
              </w:rPr>
              <w:t>45</w:t>
            </w:r>
          </w:hyperlink>
        </w:p>
        <w:p>
          <w:pPr>
            <w:pStyle w:val="Contents4"/>
            <w:tabs>
              <w:tab w:val="clear" w:pos="8176"/>
              <w:tab w:val="right" w:pos="9026" w:leader="dot"/>
            </w:tabs>
            <w:rPr/>
          </w:pPr>
          <w:hyperlink w:anchor="__RefHeading___Toc1452438_581953129">
            <w:r>
              <w:rPr>
                <w:webHidden/>
                <w:rStyle w:val="IndexLink"/>
                <w:rtl w:val="true"/>
              </w:rPr>
              <w:t>«</w:t>
            </w:r>
            <w:r>
              <w:rPr>
                <w:rStyle w:val="IndexLink"/>
                <w:rtl w:val="true"/>
              </w:rPr>
              <w:t>أنه لم یؤخذ هذا العنوان</w:t>
            </w:r>
            <w:r>
              <w:rPr>
                <w:rStyle w:val="IndexLink"/>
                <w:rtl w:val="true"/>
              </w:rPr>
              <w:t>»</w:t>
              <w:tab/>
            </w:r>
            <w:r>
              <w:rPr>
                <w:rStyle w:val="IndexLink"/>
              </w:rPr>
              <w:t>46</w:t>
            </w:r>
          </w:hyperlink>
        </w:p>
        <w:p>
          <w:pPr>
            <w:pStyle w:val="Contents4"/>
            <w:tabs>
              <w:tab w:val="clear" w:pos="8176"/>
              <w:tab w:val="right" w:pos="9026" w:leader="dot"/>
            </w:tabs>
            <w:rPr/>
          </w:pPr>
          <w:hyperlink w:anchor="__RefHeading___Toc1452440_581953129">
            <w:r>
              <w:rPr>
                <w:webHidden/>
                <w:rStyle w:val="IndexLink"/>
                <w:rtl w:val="true"/>
              </w:rPr>
              <w:t>«</w:t>
            </w:r>
            <w:r>
              <w:rPr>
                <w:rStyle w:val="IndexLink"/>
                <w:rtl w:val="true"/>
              </w:rPr>
              <w:t>فهل یتوقف التقلید</w:t>
            </w:r>
            <w:r>
              <w:rPr>
                <w:rStyle w:val="IndexLink"/>
                <w:rtl w:val="true"/>
              </w:rPr>
              <w:t>»</w:t>
              <w:tab/>
            </w:r>
            <w:r>
              <w:rPr>
                <w:rStyle w:val="IndexLink"/>
              </w:rPr>
              <w:t>46</w:t>
            </w:r>
          </w:hyperlink>
        </w:p>
        <w:p>
          <w:pPr>
            <w:pStyle w:val="Contents4"/>
            <w:tabs>
              <w:tab w:val="clear" w:pos="8176"/>
              <w:tab w:val="right" w:pos="9026" w:leader="dot"/>
            </w:tabs>
            <w:rPr/>
          </w:pPr>
          <w:hyperlink w:anchor="__RefHeading___Toc1452442_581953129">
            <w:r>
              <w:rPr>
                <w:webHidden/>
                <w:rStyle w:val="IndexLink"/>
                <w:rtl w:val="true"/>
              </w:rPr>
              <w:t>«</w:t>
            </w:r>
            <w:r>
              <w:rPr>
                <w:rStyle w:val="IndexLink"/>
                <w:rtl w:val="true"/>
              </w:rPr>
              <w:t>و لا أثر لهذا التعبد</w:t>
            </w:r>
            <w:r>
              <w:rPr>
                <w:rStyle w:val="IndexLink"/>
                <w:rtl w:val="true"/>
              </w:rPr>
              <w:t>»</w:t>
              <w:tab/>
            </w:r>
            <w:r>
              <w:rPr>
                <w:rStyle w:val="IndexLink"/>
              </w:rPr>
              <w:t>46</w:t>
            </w:r>
          </w:hyperlink>
        </w:p>
        <w:p>
          <w:pPr>
            <w:pStyle w:val="Contents4"/>
            <w:tabs>
              <w:tab w:val="clear" w:pos="8176"/>
              <w:tab w:val="right" w:pos="9026" w:leader="dot"/>
            </w:tabs>
            <w:rPr/>
          </w:pPr>
          <w:hyperlink w:anchor="__RefHeading___Toc1452444_581953129">
            <w:r>
              <w:rPr>
                <w:webHidden/>
                <w:rStyle w:val="IndexLink"/>
                <w:rtl w:val="true"/>
              </w:rPr>
              <w:t>«</w:t>
            </w:r>
            <w:r>
              <w:rPr>
                <w:rStyle w:val="IndexLink"/>
                <w:rtl w:val="true"/>
              </w:rPr>
              <w:t>لأن لازمها التعبد بالمتناقضین</w:t>
            </w:r>
            <w:r>
              <w:rPr>
                <w:rStyle w:val="IndexLink"/>
                <w:rtl w:val="true"/>
              </w:rPr>
              <w:t>»</w:t>
              <w:tab/>
            </w:r>
            <w:r>
              <w:rPr>
                <w:rStyle w:val="IndexLink"/>
              </w:rPr>
              <w:t>47</w:t>
            </w:r>
          </w:hyperlink>
        </w:p>
        <w:p>
          <w:pPr>
            <w:pStyle w:val="Contents4"/>
            <w:tabs>
              <w:tab w:val="clear" w:pos="8176"/>
              <w:tab w:val="right" w:pos="9026" w:leader="dot"/>
            </w:tabs>
            <w:rPr/>
          </w:pPr>
          <w:hyperlink w:anchor="__RefHeading___Toc1452446_581953129">
            <w:r>
              <w:rPr>
                <w:webHidden/>
                <w:rStyle w:val="IndexLink"/>
                <w:rtl w:val="true"/>
              </w:rPr>
              <w:t>«</w:t>
            </w:r>
            <w:r>
              <w:rPr>
                <w:rStyle w:val="IndexLink"/>
                <w:rtl w:val="true"/>
              </w:rPr>
              <w:t>إن ارید بها</w:t>
            </w:r>
            <w:r>
              <w:rPr>
                <w:rStyle w:val="IndexLink"/>
                <w:rtl w:val="true"/>
              </w:rPr>
              <w:t>»</w:t>
              <w:tab/>
            </w:r>
            <w:r>
              <w:rPr>
                <w:rStyle w:val="IndexLink"/>
              </w:rPr>
              <w:t>47</w:t>
            </w:r>
          </w:hyperlink>
        </w:p>
        <w:p>
          <w:pPr>
            <w:pStyle w:val="Contents4"/>
            <w:tabs>
              <w:tab w:val="clear" w:pos="8176"/>
              <w:tab w:val="right" w:pos="9026" w:leader="dot"/>
            </w:tabs>
            <w:rPr/>
          </w:pPr>
          <w:hyperlink w:anchor="__RefHeading___Toc1452448_581953129">
            <w:r>
              <w:rPr>
                <w:webHidden/>
                <w:rStyle w:val="IndexLink"/>
                <w:rtl w:val="true"/>
              </w:rPr>
              <w:t>«</w:t>
            </w:r>
            <w:r>
              <w:rPr>
                <w:rStyle w:val="IndexLink"/>
                <w:rtl w:val="true"/>
              </w:rPr>
              <w:t>لادلیل علیه</w:t>
            </w:r>
            <w:r>
              <w:rPr>
                <w:rStyle w:val="IndexLink"/>
                <w:rtl w:val="true"/>
              </w:rPr>
              <w:t>»</w:t>
              <w:tab/>
            </w:r>
            <w:r>
              <w:rPr>
                <w:rStyle w:val="IndexLink"/>
              </w:rPr>
              <w:t>47</w:t>
            </w:r>
          </w:hyperlink>
        </w:p>
        <w:p>
          <w:pPr>
            <w:pStyle w:val="Contents4"/>
            <w:tabs>
              <w:tab w:val="clear" w:pos="8176"/>
              <w:tab w:val="right" w:pos="9026" w:leader="dot"/>
            </w:tabs>
            <w:rPr/>
          </w:pPr>
          <w:hyperlink w:anchor="__RefHeading___Toc1452450_581953129">
            <w:r>
              <w:rPr>
                <w:webHidden/>
                <w:rStyle w:val="IndexLink"/>
                <w:rtl w:val="true"/>
              </w:rPr>
              <w:t>«</w:t>
            </w:r>
            <w:r>
              <w:rPr>
                <w:rStyle w:val="IndexLink"/>
                <w:rtl w:val="true"/>
              </w:rPr>
              <w:t>أین هذا من لزوم الالتزام بالفتوی</w:t>
            </w:r>
            <w:r>
              <w:rPr>
                <w:rStyle w:val="IndexLink"/>
                <w:rtl w:val="true"/>
              </w:rPr>
              <w:t>»</w:t>
              <w:tab/>
            </w:r>
            <w:r>
              <w:rPr>
                <w:rStyle w:val="IndexLink"/>
              </w:rPr>
              <w:t>47</w:t>
            </w:r>
          </w:hyperlink>
        </w:p>
        <w:p>
          <w:pPr>
            <w:pStyle w:val="Contents4"/>
            <w:tabs>
              <w:tab w:val="clear" w:pos="8176"/>
              <w:tab w:val="right" w:pos="9026" w:leader="dot"/>
            </w:tabs>
            <w:rPr/>
          </w:pPr>
          <w:hyperlink w:anchor="__RefHeading___Toc1452452_581953129">
            <w:r>
              <w:rPr>
                <w:webHidden/>
                <w:rStyle w:val="IndexLink"/>
                <w:rtl w:val="true"/>
              </w:rPr>
              <w:t>«</w:t>
            </w:r>
            <w:r>
              <w:rPr>
                <w:rStyle w:val="IndexLink"/>
                <w:rtl w:val="true"/>
              </w:rPr>
              <w:t>أدلة جواز التقلید قاصرة الشمول</w:t>
            </w:r>
            <w:r>
              <w:rPr>
                <w:rStyle w:val="IndexLink"/>
                <w:rtl w:val="true"/>
              </w:rPr>
              <w:t>»</w:t>
              <w:tab/>
            </w:r>
            <w:r>
              <w:rPr>
                <w:rStyle w:val="IndexLink"/>
              </w:rPr>
              <w:t>48</w:t>
            </w:r>
          </w:hyperlink>
        </w:p>
        <w:p>
          <w:pPr>
            <w:pStyle w:val="Contents4"/>
            <w:tabs>
              <w:tab w:val="clear" w:pos="8176"/>
              <w:tab w:val="right" w:pos="9026" w:leader="dot"/>
            </w:tabs>
            <w:rPr/>
          </w:pPr>
          <w:hyperlink w:anchor="__RefHeading___Toc1452454_581953129">
            <w:r>
              <w:rPr>
                <w:webHidden/>
                <w:rStyle w:val="IndexLink"/>
                <w:rtl w:val="true"/>
              </w:rPr>
              <w:t>«</w:t>
            </w:r>
            <w:r>
              <w:rPr>
                <w:rStyle w:val="IndexLink"/>
                <w:rtl w:val="true"/>
              </w:rPr>
              <w:t>لا إنذار من المیت</w:t>
            </w:r>
            <w:r>
              <w:rPr>
                <w:rStyle w:val="IndexLink"/>
                <w:rtl w:val="true"/>
              </w:rPr>
              <w:t>»</w:t>
              <w:tab/>
            </w:r>
            <w:r>
              <w:rPr>
                <w:rStyle w:val="IndexLink"/>
              </w:rPr>
              <w:t>48</w:t>
            </w:r>
          </w:hyperlink>
        </w:p>
        <w:p>
          <w:pPr>
            <w:pStyle w:val="Contents4"/>
            <w:tabs>
              <w:tab w:val="clear" w:pos="8176"/>
              <w:tab w:val="right" w:pos="9026" w:leader="dot"/>
            </w:tabs>
            <w:rPr/>
          </w:pPr>
          <w:hyperlink w:anchor="__RefHeading___Toc1452456_581953129">
            <w:r>
              <w:rPr>
                <w:webHidden/>
                <w:rStyle w:val="IndexLink"/>
                <w:rtl w:val="true"/>
              </w:rPr>
              <w:t>«</w:t>
            </w:r>
            <w:r>
              <w:rPr>
                <w:rStyle w:val="IndexLink"/>
                <w:rtl w:val="true"/>
              </w:rPr>
              <w:t>ولایصدق هذا العنوان عن المیت</w:t>
            </w:r>
            <w:r>
              <w:rPr>
                <w:rStyle w:val="IndexLink"/>
                <w:rtl w:val="true"/>
              </w:rPr>
              <w:t>»</w:t>
              <w:tab/>
            </w:r>
            <w:r>
              <w:rPr>
                <w:rStyle w:val="IndexLink"/>
              </w:rPr>
              <w:t>48</w:t>
            </w:r>
          </w:hyperlink>
        </w:p>
        <w:p>
          <w:pPr>
            <w:pStyle w:val="Contents4"/>
            <w:tabs>
              <w:tab w:val="clear" w:pos="8176"/>
              <w:tab w:val="right" w:pos="9026" w:leader="dot"/>
            </w:tabs>
            <w:rPr/>
          </w:pPr>
          <w:hyperlink w:anchor="__RefHeading___Toc1452458_581953129">
            <w:r>
              <w:rPr>
                <w:webHidden/>
                <w:rStyle w:val="IndexLink"/>
                <w:rtl w:val="true"/>
              </w:rPr>
              <w:t>«</w:t>
            </w:r>
            <w:r>
              <w:rPr>
                <w:rStyle w:val="IndexLink"/>
                <w:rtl w:val="true"/>
              </w:rPr>
              <w:t>کما هو قضیة کل عنوان</w:t>
            </w:r>
            <w:r>
              <w:rPr>
                <w:rStyle w:val="IndexLink"/>
                <w:rtl w:val="true"/>
              </w:rPr>
              <w:t>»</w:t>
              <w:tab/>
            </w:r>
            <w:r>
              <w:rPr>
                <w:rStyle w:val="IndexLink"/>
              </w:rPr>
              <w:t>48</w:t>
            </w:r>
          </w:hyperlink>
        </w:p>
        <w:p>
          <w:pPr>
            <w:pStyle w:val="Contents4"/>
            <w:tabs>
              <w:tab w:val="clear" w:pos="8176"/>
              <w:tab w:val="right" w:pos="9026" w:leader="dot"/>
            </w:tabs>
            <w:rPr/>
          </w:pPr>
          <w:hyperlink w:anchor="__RefHeading___Toc1452460_581953129">
            <w:r>
              <w:rPr>
                <w:webHidden/>
                <w:rStyle w:val="IndexLink"/>
                <w:rtl w:val="true"/>
              </w:rPr>
              <w:t>«</w:t>
            </w:r>
            <w:r>
              <w:rPr>
                <w:rStyle w:val="IndexLink"/>
                <w:rtl w:val="true"/>
              </w:rPr>
              <w:t>فالجواب عن الإستدلال</w:t>
            </w:r>
            <w:r>
              <w:rPr>
                <w:rStyle w:val="IndexLink"/>
                <w:rtl w:val="true"/>
              </w:rPr>
              <w:t>»</w:t>
              <w:tab/>
            </w:r>
            <w:r>
              <w:rPr>
                <w:rStyle w:val="IndexLink"/>
              </w:rPr>
              <w:t>48</w:t>
            </w:r>
          </w:hyperlink>
        </w:p>
        <w:p>
          <w:pPr>
            <w:pStyle w:val="Contents4"/>
            <w:tabs>
              <w:tab w:val="clear" w:pos="8176"/>
              <w:tab w:val="right" w:pos="9026" w:leader="dot"/>
            </w:tabs>
            <w:rPr/>
          </w:pPr>
          <w:hyperlink w:anchor="__RefHeading___Toc1452462_581953129">
            <w:r>
              <w:rPr>
                <w:webHidden/>
                <w:rStyle w:val="IndexLink"/>
                <w:rtl w:val="true"/>
              </w:rPr>
              <w:t>«</w:t>
            </w:r>
            <w:r>
              <w:rPr>
                <w:rStyle w:val="IndexLink"/>
                <w:rtl w:val="true"/>
              </w:rPr>
              <w:t>و ربما یناقش</w:t>
            </w:r>
            <w:r>
              <w:rPr>
                <w:rStyle w:val="IndexLink"/>
                <w:rtl w:val="true"/>
              </w:rPr>
              <w:t>»</w:t>
              <w:tab/>
            </w:r>
            <w:r>
              <w:rPr>
                <w:rStyle w:val="IndexLink"/>
              </w:rPr>
              <w:t>49</w:t>
            </w:r>
          </w:hyperlink>
        </w:p>
        <w:p>
          <w:pPr>
            <w:pStyle w:val="Contents4"/>
            <w:tabs>
              <w:tab w:val="clear" w:pos="8176"/>
              <w:tab w:val="right" w:pos="9026" w:leader="dot"/>
            </w:tabs>
            <w:rPr/>
          </w:pPr>
          <w:hyperlink w:anchor="__RefHeading___Toc1452464_581953129">
            <w:r>
              <w:rPr>
                <w:webHidden/>
                <w:rStyle w:val="IndexLink"/>
                <w:rtl w:val="true"/>
              </w:rPr>
              <w:t>«</w:t>
            </w:r>
            <w:r>
              <w:rPr>
                <w:rStyle w:val="IndexLink"/>
                <w:rtl w:val="true"/>
              </w:rPr>
              <w:t>و إن کان مما لاینکر</w:t>
            </w:r>
            <w:r>
              <w:rPr>
                <w:rStyle w:val="IndexLink"/>
                <w:rtl w:val="true"/>
              </w:rPr>
              <w:t>»</w:t>
              <w:tab/>
            </w:r>
            <w:r>
              <w:rPr>
                <w:rStyle w:val="IndexLink"/>
              </w:rPr>
              <w:t>49</w:t>
            </w:r>
          </w:hyperlink>
        </w:p>
        <w:p>
          <w:pPr>
            <w:pStyle w:val="Contents4"/>
            <w:tabs>
              <w:tab w:val="clear" w:pos="8176"/>
              <w:tab w:val="right" w:pos="9026" w:leader="dot"/>
            </w:tabs>
            <w:rPr/>
          </w:pPr>
          <w:hyperlink w:anchor="__RefHeading___Toc1452466_581953129">
            <w:r>
              <w:rPr>
                <w:webHidden/>
                <w:rStyle w:val="IndexLink"/>
                <w:rtl w:val="true"/>
              </w:rPr>
              <w:t>«</w:t>
            </w:r>
            <w:r>
              <w:rPr>
                <w:rStyle w:val="IndexLink"/>
                <w:rtl w:val="true"/>
              </w:rPr>
              <w:t>و هو التعلم</w:t>
            </w:r>
            <w:r>
              <w:rPr>
                <w:rStyle w:val="IndexLink"/>
                <w:rtl w:val="true"/>
              </w:rPr>
              <w:t>»</w:t>
              <w:tab/>
            </w:r>
            <w:r>
              <w:rPr>
                <w:rStyle w:val="IndexLink"/>
              </w:rPr>
              <w:t>49</w:t>
            </w:r>
          </w:hyperlink>
        </w:p>
        <w:p>
          <w:pPr>
            <w:pStyle w:val="Contents4"/>
            <w:tabs>
              <w:tab w:val="clear" w:pos="8176"/>
              <w:tab w:val="right" w:pos="9026" w:leader="dot"/>
            </w:tabs>
            <w:rPr/>
          </w:pPr>
          <w:hyperlink w:anchor="__RefHeading___Toc1452468_581953129">
            <w:r>
              <w:rPr>
                <w:webHidden/>
                <w:rStyle w:val="IndexLink"/>
                <w:rtl w:val="true"/>
              </w:rPr>
              <w:t>«</w:t>
            </w:r>
            <w:r>
              <w:rPr>
                <w:rStyle w:val="IndexLink"/>
                <w:rtl w:val="true"/>
              </w:rPr>
              <w:t>و أن یکون العنوان ثابتا حال الرجوع لاقبله</w:t>
            </w:r>
            <w:r>
              <w:rPr>
                <w:rStyle w:val="IndexLink"/>
                <w:rtl w:val="true"/>
              </w:rPr>
              <w:t>»</w:t>
              <w:tab/>
            </w:r>
            <w:r>
              <w:rPr>
                <w:rStyle w:val="IndexLink"/>
              </w:rPr>
              <w:t>49</w:t>
            </w:r>
          </w:hyperlink>
        </w:p>
        <w:p>
          <w:pPr>
            <w:pStyle w:val="Contents4"/>
            <w:tabs>
              <w:tab w:val="clear" w:pos="8176"/>
              <w:tab w:val="right" w:pos="9026" w:leader="dot"/>
            </w:tabs>
            <w:rPr/>
          </w:pPr>
          <w:hyperlink w:anchor="__RefHeading___Toc1452470_581953129">
            <w:r>
              <w:rPr>
                <w:webHidden/>
                <w:rStyle w:val="IndexLink"/>
                <w:rtl w:val="true"/>
              </w:rPr>
              <w:t>«</w:t>
            </w:r>
            <w:r>
              <w:rPr>
                <w:rStyle w:val="IndexLink"/>
                <w:rtl w:val="true"/>
              </w:rPr>
              <w:t>و إلا لزم تقیید حجیة الروایة</w:t>
            </w:r>
            <w:r>
              <w:rPr>
                <w:rStyle w:val="IndexLink"/>
                <w:rtl w:val="true"/>
              </w:rPr>
              <w:t>»</w:t>
              <w:tab/>
            </w:r>
            <w:r>
              <w:rPr>
                <w:rStyle w:val="IndexLink"/>
              </w:rPr>
              <w:t>50</w:t>
            </w:r>
          </w:hyperlink>
        </w:p>
        <w:p>
          <w:pPr>
            <w:pStyle w:val="Contents4"/>
            <w:tabs>
              <w:tab w:val="clear" w:pos="8176"/>
              <w:tab w:val="right" w:pos="9026" w:leader="dot"/>
            </w:tabs>
            <w:rPr/>
          </w:pPr>
          <w:hyperlink w:anchor="__RefHeading___Toc1452472_581953129">
            <w:r>
              <w:rPr>
                <w:webHidden/>
                <w:rStyle w:val="IndexLink"/>
                <w:rtl w:val="true"/>
              </w:rPr>
              <w:t>«</w:t>
            </w:r>
            <w:r>
              <w:rPr>
                <w:rStyle w:val="IndexLink"/>
                <w:rtl w:val="true"/>
              </w:rPr>
              <w:t>اعمل علی رأی فلان</w:t>
            </w:r>
            <w:r>
              <w:rPr>
                <w:rStyle w:val="IndexLink"/>
                <w:rtl w:val="true"/>
              </w:rPr>
              <w:t>»</w:t>
              <w:tab/>
            </w:r>
            <w:r>
              <w:rPr>
                <w:rStyle w:val="IndexLink"/>
              </w:rPr>
              <w:t>50</w:t>
            </w:r>
          </w:hyperlink>
        </w:p>
        <w:p>
          <w:pPr>
            <w:pStyle w:val="Contents4"/>
            <w:tabs>
              <w:tab w:val="clear" w:pos="8176"/>
              <w:tab w:val="right" w:pos="9026" w:leader="dot"/>
            </w:tabs>
            <w:rPr/>
          </w:pPr>
          <w:hyperlink w:anchor="__RefHeading___Toc1452474_581953129">
            <w:r>
              <w:rPr>
                <w:webHidden/>
                <w:rStyle w:val="IndexLink"/>
                <w:rtl w:val="true"/>
              </w:rPr>
              <w:t>«</w:t>
            </w:r>
            <w:r>
              <w:rPr>
                <w:rStyle w:val="IndexLink"/>
                <w:rtl w:val="true"/>
              </w:rPr>
              <w:t>إلا أنه لایفید المستدل</w:t>
            </w:r>
            <w:r>
              <w:rPr>
                <w:rStyle w:val="IndexLink"/>
                <w:rtl w:val="true"/>
              </w:rPr>
              <w:t>»</w:t>
              <w:tab/>
            </w:r>
            <w:r>
              <w:rPr>
                <w:rStyle w:val="IndexLink"/>
              </w:rPr>
              <w:t>50</w:t>
            </w:r>
          </w:hyperlink>
        </w:p>
        <w:p>
          <w:pPr>
            <w:pStyle w:val="Contents4"/>
            <w:tabs>
              <w:tab w:val="clear" w:pos="8176"/>
              <w:tab w:val="right" w:pos="9026" w:leader="dot"/>
            </w:tabs>
            <w:rPr/>
          </w:pPr>
          <w:hyperlink w:anchor="__RefHeading___Toc1452476_581953129">
            <w:r>
              <w:rPr>
                <w:webHidden/>
                <w:rStyle w:val="IndexLink"/>
                <w:rtl w:val="true"/>
              </w:rPr>
              <w:t>«</w:t>
            </w:r>
            <w:r>
              <w:rPr>
                <w:rStyle w:val="IndexLink"/>
                <w:rtl w:val="true"/>
              </w:rPr>
              <w:t>فلأجل أن المتصف بها لایلیق</w:t>
            </w:r>
            <w:r>
              <w:rPr>
                <w:rStyle w:val="IndexLink"/>
                <w:rtl w:val="true"/>
              </w:rPr>
              <w:t>»</w:t>
              <w:tab/>
            </w:r>
            <w:r>
              <w:rPr>
                <w:rStyle w:val="IndexLink"/>
              </w:rPr>
              <w:t>50</w:t>
            </w:r>
          </w:hyperlink>
        </w:p>
        <w:p>
          <w:pPr>
            <w:pStyle w:val="Contents4"/>
            <w:tabs>
              <w:tab w:val="clear" w:pos="8176"/>
              <w:tab w:val="right" w:pos="9026" w:leader="dot"/>
            </w:tabs>
            <w:rPr/>
          </w:pPr>
          <w:hyperlink w:anchor="__RefHeading___Toc1452478_581953129">
            <w:r>
              <w:rPr>
                <w:webHidden/>
                <w:rStyle w:val="IndexLink"/>
                <w:rtl w:val="true"/>
              </w:rPr>
              <w:t>«</w:t>
            </w:r>
            <w:r>
              <w:rPr>
                <w:rStyle w:val="IndexLink"/>
                <w:rtl w:val="true"/>
              </w:rPr>
              <w:t>الإجماع القطعی</w:t>
            </w:r>
            <w:r>
              <w:rPr>
                <w:rStyle w:val="IndexLink"/>
                <w:rtl w:val="true"/>
              </w:rPr>
              <w:t>»</w:t>
              <w:tab/>
            </w:r>
            <w:r>
              <w:rPr>
                <w:rStyle w:val="IndexLink"/>
              </w:rPr>
              <w:t>50</w:t>
            </w:r>
          </w:hyperlink>
        </w:p>
        <w:p>
          <w:pPr>
            <w:pStyle w:val="Contents4"/>
            <w:tabs>
              <w:tab w:val="clear" w:pos="8176"/>
              <w:tab w:val="right" w:pos="9026" w:leader="dot"/>
            </w:tabs>
            <w:rPr/>
          </w:pPr>
          <w:hyperlink w:anchor="__RefHeading___Toc1452480_581953129">
            <w:r>
              <w:rPr>
                <w:webHidden/>
                <w:rStyle w:val="IndexLink"/>
                <w:rtl w:val="true"/>
              </w:rPr>
              <w:t>«</w:t>
            </w:r>
            <w:r>
              <w:rPr>
                <w:rStyle w:val="IndexLink"/>
                <w:rtl w:val="true"/>
              </w:rPr>
              <w:t>خروج من حد الضعف إلی الشدة</w:t>
            </w:r>
            <w:r>
              <w:rPr>
                <w:rStyle w:val="IndexLink"/>
                <w:rtl w:val="true"/>
              </w:rPr>
              <w:t>»</w:t>
              <w:tab/>
            </w:r>
            <w:r>
              <w:rPr>
                <w:rStyle w:val="IndexLink"/>
              </w:rPr>
              <w:t>51</w:t>
            </w:r>
          </w:hyperlink>
        </w:p>
        <w:p>
          <w:pPr>
            <w:pStyle w:val="Contents4"/>
            <w:tabs>
              <w:tab w:val="clear" w:pos="8176"/>
              <w:tab w:val="right" w:pos="9026" w:leader="dot"/>
            </w:tabs>
            <w:rPr/>
          </w:pPr>
          <w:hyperlink w:anchor="__RefHeading___Toc1452482_581953129">
            <w:r>
              <w:rPr>
                <w:webHidden/>
                <w:rStyle w:val="IndexLink"/>
                <w:rtl w:val="true"/>
              </w:rPr>
              <w:t>«</w:t>
            </w:r>
            <w:r>
              <w:rPr>
                <w:rStyle w:val="IndexLink"/>
                <w:rtl w:val="true"/>
              </w:rPr>
              <w:t>من باب الظن الشخصی</w:t>
            </w:r>
            <w:r>
              <w:rPr>
                <w:rStyle w:val="IndexLink"/>
                <w:rtl w:val="true"/>
              </w:rPr>
              <w:t>»</w:t>
              <w:tab/>
            </w:r>
            <w:r>
              <w:rPr>
                <w:rStyle w:val="IndexLink"/>
              </w:rPr>
              <w:t>51</w:t>
            </w:r>
          </w:hyperlink>
        </w:p>
        <w:p>
          <w:pPr>
            <w:pStyle w:val="Contents4"/>
            <w:tabs>
              <w:tab w:val="clear" w:pos="8176"/>
              <w:tab w:val="right" w:pos="9026" w:leader="dot"/>
            </w:tabs>
            <w:rPr/>
          </w:pPr>
          <w:hyperlink w:anchor="__RefHeading___Toc1452484_581953129">
            <w:r>
              <w:rPr>
                <w:webHidden/>
                <w:rStyle w:val="IndexLink"/>
                <w:rtl w:val="true"/>
              </w:rPr>
              <w:t>«</w:t>
            </w:r>
            <w:r>
              <w:rPr>
                <w:rStyle w:val="IndexLink"/>
                <w:rtl w:val="true"/>
              </w:rPr>
              <w:t>إذ علیه یمکن أن یقال</w:t>
            </w:r>
            <w:r>
              <w:rPr>
                <w:rStyle w:val="IndexLink"/>
                <w:rtl w:val="true"/>
              </w:rPr>
              <w:t>»</w:t>
              <w:tab/>
            </w:r>
            <w:r>
              <w:rPr>
                <w:rStyle w:val="IndexLink"/>
              </w:rPr>
              <w:t>51</w:t>
            </w:r>
          </w:hyperlink>
        </w:p>
        <w:p>
          <w:pPr>
            <w:pStyle w:val="Contents4"/>
            <w:tabs>
              <w:tab w:val="clear" w:pos="8176"/>
              <w:tab w:val="right" w:pos="9026" w:leader="dot"/>
            </w:tabs>
            <w:rPr/>
          </w:pPr>
          <w:hyperlink w:anchor="__RefHeading___Toc1452486_581953129">
            <w:r>
              <w:rPr>
                <w:webHidden/>
                <w:rStyle w:val="IndexLink"/>
                <w:rtl w:val="true"/>
              </w:rPr>
              <w:t>«</w:t>
            </w:r>
            <w:r>
              <w:rPr>
                <w:rStyle w:val="IndexLink"/>
                <w:rtl w:val="true"/>
              </w:rPr>
              <w:t>فلایعقل ثبوت الحجیة</w:t>
            </w:r>
            <w:r>
              <w:rPr>
                <w:rStyle w:val="IndexLink"/>
                <w:rtl w:val="true"/>
              </w:rPr>
              <w:t>»</w:t>
              <w:tab/>
            </w:r>
            <w:r>
              <w:rPr>
                <w:rStyle w:val="IndexLink"/>
              </w:rPr>
              <w:t>51</w:t>
            </w:r>
          </w:hyperlink>
        </w:p>
        <w:p>
          <w:pPr>
            <w:pStyle w:val="Contents4"/>
            <w:tabs>
              <w:tab w:val="clear" w:pos="8176"/>
              <w:tab w:val="right" w:pos="9026" w:leader="dot"/>
            </w:tabs>
            <w:rPr/>
          </w:pPr>
          <w:hyperlink w:anchor="__RefHeading___Toc1452488_581953129">
            <w:r>
              <w:rPr>
                <w:webHidden/>
                <w:rStyle w:val="IndexLink"/>
                <w:rtl w:val="true"/>
              </w:rPr>
              <w:t>«</w:t>
            </w:r>
            <w:r>
              <w:rPr>
                <w:rStyle w:val="IndexLink"/>
                <w:rtl w:val="true"/>
              </w:rPr>
              <w:t>لایقین فی هذه المرحلة</w:t>
            </w:r>
            <w:r>
              <w:rPr>
                <w:rStyle w:val="IndexLink"/>
                <w:rtl w:val="true"/>
              </w:rPr>
              <w:t>»</w:t>
              <w:tab/>
            </w:r>
            <w:r>
              <w:rPr>
                <w:rStyle w:val="IndexLink"/>
              </w:rPr>
              <w:t>52</w:t>
            </w:r>
          </w:hyperlink>
        </w:p>
        <w:p>
          <w:pPr>
            <w:pStyle w:val="Contents4"/>
            <w:tabs>
              <w:tab w:val="clear" w:pos="8176"/>
              <w:tab w:val="right" w:pos="9026" w:leader="dot"/>
            </w:tabs>
            <w:rPr/>
          </w:pPr>
          <w:hyperlink w:anchor="__RefHeading___Toc1452490_581953129">
            <w:r>
              <w:rPr>
                <w:webHidden/>
                <w:rStyle w:val="IndexLink"/>
                <w:rtl w:val="true"/>
              </w:rPr>
              <w:t>«</w:t>
            </w:r>
            <w:r>
              <w:rPr>
                <w:rStyle w:val="IndexLink"/>
                <w:rtl w:val="true"/>
              </w:rPr>
              <w:t>فمن لم یکن موجودا فی عصر المجتهد</w:t>
            </w:r>
            <w:r>
              <w:rPr>
                <w:rStyle w:val="IndexLink"/>
                <w:rtl w:val="true"/>
              </w:rPr>
              <w:t>»</w:t>
              <w:tab/>
            </w:r>
            <w:r>
              <w:rPr>
                <w:rStyle w:val="IndexLink"/>
              </w:rPr>
              <w:t>52</w:t>
            </w:r>
          </w:hyperlink>
        </w:p>
        <w:p>
          <w:pPr>
            <w:pStyle w:val="Contents4"/>
            <w:tabs>
              <w:tab w:val="clear" w:pos="8176"/>
              <w:tab w:val="right" w:pos="9026" w:leader="dot"/>
            </w:tabs>
            <w:rPr/>
          </w:pPr>
          <w:hyperlink w:anchor="__RefHeading___Toc1452492_581953129">
            <w:r>
              <w:rPr>
                <w:webHidden/>
                <w:rStyle w:val="IndexLink"/>
                <w:rtl w:val="true"/>
              </w:rPr>
              <w:t>«</w:t>
            </w:r>
            <w:r>
              <w:rPr>
                <w:rStyle w:val="IndexLink"/>
                <w:rtl w:val="true"/>
              </w:rPr>
              <w:t>لمعارضته دائما</w:t>
            </w:r>
            <w:r>
              <w:rPr>
                <w:rStyle w:val="IndexLink"/>
                <w:rtl w:val="true"/>
              </w:rPr>
              <w:t>»</w:t>
              <w:tab/>
            </w:r>
            <w:r>
              <w:rPr>
                <w:rStyle w:val="IndexLink"/>
              </w:rPr>
              <w:t>53</w:t>
            </w:r>
          </w:hyperlink>
        </w:p>
        <w:p>
          <w:pPr>
            <w:pStyle w:val="Contents4"/>
            <w:tabs>
              <w:tab w:val="clear" w:pos="8176"/>
              <w:tab w:val="right" w:pos="9026" w:leader="dot"/>
            </w:tabs>
            <w:rPr/>
          </w:pPr>
          <w:hyperlink w:anchor="__RefHeading___Toc1452494_581953129">
            <w:r>
              <w:rPr>
                <w:webHidden/>
                <w:rStyle w:val="IndexLink"/>
                <w:rtl w:val="true"/>
              </w:rPr>
              <w:t>«</w:t>
            </w:r>
            <w:r>
              <w:rPr>
                <w:rStyle w:val="IndexLink"/>
                <w:rtl w:val="true"/>
              </w:rPr>
              <w:t>فالوجه فیه ظاهر</w:t>
            </w:r>
            <w:r>
              <w:rPr>
                <w:rStyle w:val="IndexLink"/>
                <w:rtl w:val="true"/>
              </w:rPr>
              <w:t>»</w:t>
              <w:tab/>
            </w:r>
            <w:r>
              <w:rPr>
                <w:rStyle w:val="IndexLink"/>
              </w:rPr>
              <w:t>54</w:t>
            </w:r>
          </w:hyperlink>
        </w:p>
        <w:p>
          <w:pPr>
            <w:pStyle w:val="Contents4"/>
            <w:tabs>
              <w:tab w:val="clear" w:pos="8176"/>
              <w:tab w:val="right" w:pos="9026" w:leader="dot"/>
            </w:tabs>
            <w:rPr/>
          </w:pPr>
          <w:hyperlink w:anchor="__RefHeading___Toc1452496_581953129">
            <w:r>
              <w:rPr>
                <w:webHidden/>
                <w:rStyle w:val="IndexLink"/>
                <w:rtl w:val="true"/>
              </w:rPr>
              <w:t>«</w:t>
            </w:r>
            <w:r>
              <w:rPr>
                <w:rStyle w:val="IndexLink"/>
                <w:rtl w:val="true"/>
              </w:rPr>
              <w:t>فلأن دلیل الحجیة لایشمل المتعارضین</w:t>
            </w:r>
            <w:r>
              <w:rPr>
                <w:rStyle w:val="IndexLink"/>
                <w:rtl w:val="true"/>
              </w:rPr>
              <w:t>»</w:t>
              <w:tab/>
            </w:r>
            <w:r>
              <w:rPr>
                <w:rStyle w:val="IndexLink"/>
              </w:rPr>
              <w:t>54</w:t>
            </w:r>
          </w:hyperlink>
        </w:p>
        <w:p>
          <w:pPr>
            <w:pStyle w:val="Contents4"/>
            <w:tabs>
              <w:tab w:val="clear" w:pos="8176"/>
              <w:tab w:val="right" w:pos="9026" w:leader="dot"/>
            </w:tabs>
            <w:rPr/>
          </w:pPr>
          <w:hyperlink w:anchor="__RefHeading___Toc1452498_581953129">
            <w:r>
              <w:rPr>
                <w:webHidden/>
                <w:rStyle w:val="IndexLink"/>
                <w:rtl w:val="true"/>
              </w:rPr>
              <w:t>«</w:t>
            </w:r>
            <w:r>
              <w:rPr>
                <w:rStyle w:val="IndexLink"/>
                <w:rtl w:val="true"/>
              </w:rPr>
              <w:t>و إما أن لایفید القائل بجواز تقلیده ابتداء</w:t>
            </w:r>
            <w:r>
              <w:rPr>
                <w:rStyle w:val="IndexLink"/>
                <w:rtl w:val="true"/>
              </w:rPr>
              <w:t>»</w:t>
              <w:tab/>
            </w:r>
            <w:r>
              <w:rPr>
                <w:rStyle w:val="IndexLink"/>
              </w:rPr>
              <w:t>54</w:t>
            </w:r>
          </w:hyperlink>
        </w:p>
        <w:p>
          <w:pPr>
            <w:pStyle w:val="Contents4"/>
            <w:tabs>
              <w:tab w:val="clear" w:pos="8176"/>
              <w:tab w:val="right" w:pos="9026" w:leader="dot"/>
            </w:tabs>
            <w:rPr/>
          </w:pPr>
          <w:hyperlink w:anchor="__RefHeading___Toc1452500_581953129">
            <w:r>
              <w:rPr>
                <w:webHidden/>
                <w:rStyle w:val="IndexLink"/>
                <w:rtl w:val="true"/>
              </w:rPr>
              <w:t>«</w:t>
            </w:r>
            <w:r>
              <w:rPr>
                <w:rStyle w:val="IndexLink"/>
                <w:rtl w:val="true"/>
              </w:rPr>
              <w:t>کما یرجعون إلیهم فی حل المنازعات</w:t>
            </w:r>
            <w:r>
              <w:rPr>
                <w:rStyle w:val="IndexLink"/>
                <w:rtl w:val="true"/>
              </w:rPr>
              <w:t>»</w:t>
              <w:tab/>
            </w:r>
            <w:r>
              <w:rPr>
                <w:rStyle w:val="IndexLink"/>
              </w:rPr>
              <w:t>55</w:t>
            </w:r>
          </w:hyperlink>
        </w:p>
        <w:p>
          <w:pPr>
            <w:pStyle w:val="Contents4"/>
            <w:tabs>
              <w:tab w:val="clear" w:pos="8176"/>
              <w:tab w:val="right" w:pos="9026" w:leader="dot"/>
            </w:tabs>
            <w:rPr/>
          </w:pPr>
          <w:hyperlink w:anchor="__RefHeading___Toc1452502_581953129">
            <w:r>
              <w:rPr>
                <w:webHidden/>
                <w:rStyle w:val="IndexLink"/>
                <w:rtl w:val="true"/>
              </w:rPr>
              <w:t>«</w:t>
            </w:r>
            <w:r>
              <w:rPr>
                <w:rStyle w:val="IndexLink"/>
                <w:rtl w:val="true"/>
              </w:rPr>
              <w:t>أحدها الأدلة المتقدمة</w:t>
            </w:r>
            <w:r>
              <w:rPr>
                <w:rStyle w:val="IndexLink"/>
                <w:rtl w:val="true"/>
              </w:rPr>
              <w:t>»</w:t>
              <w:tab/>
            </w:r>
            <w:r>
              <w:rPr>
                <w:rStyle w:val="IndexLink"/>
              </w:rPr>
              <w:t>55</w:t>
            </w:r>
          </w:hyperlink>
        </w:p>
        <w:p>
          <w:pPr>
            <w:pStyle w:val="Contents4"/>
            <w:tabs>
              <w:tab w:val="clear" w:pos="8176"/>
              <w:tab w:val="right" w:pos="9026" w:leader="dot"/>
            </w:tabs>
            <w:rPr/>
          </w:pPr>
          <w:hyperlink w:anchor="__RefHeading___Toc1452504_581953129">
            <w:r>
              <w:rPr>
                <w:webHidden/>
                <w:rStyle w:val="IndexLink"/>
                <w:rtl w:val="true"/>
              </w:rPr>
              <w:t>«</w:t>
            </w:r>
            <w:r>
              <w:rPr>
                <w:rStyle w:val="IndexLink"/>
                <w:rtl w:val="true"/>
              </w:rPr>
              <w:t>فإنها کافیة للردع عنها</w:t>
            </w:r>
            <w:r>
              <w:rPr>
                <w:rStyle w:val="IndexLink"/>
                <w:rtl w:val="true"/>
              </w:rPr>
              <w:t>»</w:t>
              <w:tab/>
            </w:r>
            <w:r>
              <w:rPr>
                <w:rStyle w:val="IndexLink"/>
              </w:rPr>
              <w:t>55</w:t>
            </w:r>
          </w:hyperlink>
        </w:p>
        <w:p>
          <w:pPr>
            <w:pStyle w:val="Contents4"/>
            <w:tabs>
              <w:tab w:val="clear" w:pos="8176"/>
              <w:tab w:val="right" w:pos="9026" w:leader="dot"/>
            </w:tabs>
            <w:rPr/>
          </w:pPr>
          <w:hyperlink w:anchor="__RefHeading___Toc1452506_581953129">
            <w:r>
              <w:rPr>
                <w:webHidden/>
                <w:rStyle w:val="IndexLink"/>
                <w:rtl w:val="true"/>
              </w:rPr>
              <w:t>«</w:t>
            </w:r>
            <w:r>
              <w:rPr>
                <w:rStyle w:val="IndexLink"/>
                <w:rtl w:val="true"/>
              </w:rPr>
              <w:t>فی المسالک ما یقرب من ذلک</w:t>
            </w:r>
            <w:r>
              <w:rPr>
                <w:rStyle w:val="IndexLink"/>
                <w:rtl w:val="true"/>
              </w:rPr>
              <w:t>»</w:t>
              <w:tab/>
            </w:r>
            <w:r>
              <w:rPr>
                <w:rStyle w:val="IndexLink"/>
              </w:rPr>
              <w:t>55</w:t>
            </w:r>
          </w:hyperlink>
        </w:p>
        <w:p>
          <w:pPr>
            <w:pStyle w:val="Contents4"/>
            <w:tabs>
              <w:tab w:val="clear" w:pos="8176"/>
              <w:tab w:val="right" w:pos="9026" w:leader="dot"/>
            </w:tabs>
            <w:rPr/>
          </w:pPr>
          <w:hyperlink w:anchor="__RefHeading___Toc1452508_581953129">
            <w:r>
              <w:rPr>
                <w:webHidden/>
                <w:rStyle w:val="IndexLink"/>
                <w:rtl w:val="true"/>
              </w:rPr>
              <w:t>«</w:t>
            </w:r>
            <w:r>
              <w:rPr>
                <w:rStyle w:val="IndexLink"/>
                <w:rtl w:val="true"/>
              </w:rPr>
              <w:t>عن الوحید البهبهانی فی فوائده</w:t>
            </w:r>
            <w:r>
              <w:rPr>
                <w:rStyle w:val="IndexLink"/>
                <w:rtl w:val="true"/>
              </w:rPr>
              <w:t>»</w:t>
              <w:tab/>
            </w:r>
            <w:r>
              <w:rPr>
                <w:rStyle w:val="IndexLink"/>
              </w:rPr>
              <w:t>56</w:t>
            </w:r>
          </w:hyperlink>
        </w:p>
        <w:p>
          <w:pPr>
            <w:pStyle w:val="Contents4"/>
            <w:tabs>
              <w:tab w:val="clear" w:pos="8176"/>
              <w:tab w:val="right" w:pos="9026" w:leader="dot"/>
            </w:tabs>
            <w:rPr/>
          </w:pPr>
          <w:hyperlink w:anchor="__RefHeading___Toc1452510_581953129">
            <w:r>
              <w:rPr>
                <w:webHidden/>
                <w:rStyle w:val="IndexLink"/>
                <w:rtl w:val="true"/>
              </w:rPr>
              <w:t>«</w:t>
            </w:r>
            <w:r>
              <w:rPr>
                <w:rStyle w:val="IndexLink"/>
                <w:rtl w:val="true"/>
              </w:rPr>
              <w:t>فینحصر المقلد فی شخص واحد</w:t>
            </w:r>
            <w:r>
              <w:rPr>
                <w:rStyle w:val="IndexLink"/>
                <w:rtl w:val="true"/>
              </w:rPr>
              <w:t>»</w:t>
              <w:tab/>
            </w:r>
            <w:r>
              <w:rPr>
                <w:rStyle w:val="IndexLink"/>
              </w:rPr>
              <w:t>56</w:t>
            </w:r>
          </w:hyperlink>
        </w:p>
        <w:p>
          <w:pPr>
            <w:pStyle w:val="Contents4"/>
            <w:tabs>
              <w:tab w:val="clear" w:pos="8176"/>
              <w:tab w:val="right" w:pos="9026" w:leader="dot"/>
            </w:tabs>
            <w:rPr/>
          </w:pPr>
          <w:hyperlink w:anchor="__RefHeading___Toc1452512_581953129">
            <w:r>
              <w:rPr>
                <w:webHidden/>
                <w:rStyle w:val="IndexLink"/>
                <w:rtl w:val="true"/>
              </w:rPr>
              <w:t>«</w:t>
            </w:r>
            <w:r>
              <w:rPr>
                <w:rStyle w:val="IndexLink"/>
                <w:rtl w:val="true"/>
              </w:rPr>
              <w:t>و الذی یهون الخطب</w:t>
            </w:r>
            <w:r>
              <w:rPr>
                <w:rStyle w:val="IndexLink"/>
                <w:rtl w:val="true"/>
              </w:rPr>
              <w:t>»</w:t>
              <w:tab/>
            </w:r>
            <w:r>
              <w:rPr>
                <w:rStyle w:val="IndexLink"/>
              </w:rPr>
              <w:t>56</w:t>
            </w:r>
          </w:hyperlink>
        </w:p>
        <w:p>
          <w:pPr>
            <w:pStyle w:val="Contents4"/>
            <w:tabs>
              <w:tab w:val="clear" w:pos="8176"/>
              <w:tab w:val="right" w:pos="9026" w:leader="dot"/>
            </w:tabs>
            <w:rPr/>
          </w:pPr>
          <w:hyperlink w:anchor="__RefHeading___Toc1452514_581953129">
            <w:r>
              <w:rPr>
                <w:webHidden/>
                <w:rStyle w:val="IndexLink"/>
                <w:rtl w:val="true"/>
              </w:rPr>
              <w:t>«</w:t>
            </w:r>
            <w:r>
              <w:rPr>
                <w:rStyle w:val="IndexLink"/>
                <w:rtl w:val="true"/>
              </w:rPr>
              <w:t>لمعارضته دائما</w:t>
            </w:r>
            <w:r>
              <w:rPr>
                <w:rStyle w:val="IndexLink"/>
                <w:rtl w:val="true"/>
              </w:rPr>
              <w:t>»</w:t>
              <w:tab/>
            </w:r>
            <w:r>
              <w:rPr>
                <w:rStyle w:val="IndexLink"/>
              </w:rPr>
              <w:t>57</w:t>
            </w:r>
          </w:hyperlink>
        </w:p>
        <w:p>
          <w:pPr>
            <w:pStyle w:val="Contents4"/>
            <w:tabs>
              <w:tab w:val="clear" w:pos="8176"/>
              <w:tab w:val="right" w:pos="9026" w:leader="dot"/>
            </w:tabs>
            <w:rPr/>
          </w:pPr>
          <w:hyperlink w:anchor="__RefHeading___Toc1452516_581953129">
            <w:r>
              <w:rPr>
                <w:webHidden/>
                <w:rStyle w:val="IndexLink"/>
                <w:rtl w:val="true"/>
              </w:rPr>
              <w:t>«</w:t>
            </w:r>
            <w:r>
              <w:rPr>
                <w:rStyle w:val="IndexLink"/>
                <w:rtl w:val="true"/>
              </w:rPr>
              <w:t>و فی الزائد یرجع إلی استصحاب العدم الأزلی</w:t>
            </w:r>
            <w:r>
              <w:rPr>
                <w:rStyle w:val="IndexLink"/>
                <w:rtl w:val="true"/>
              </w:rPr>
              <w:t>»</w:t>
              <w:tab/>
            </w:r>
            <w:r>
              <w:rPr>
                <w:rStyle w:val="IndexLink"/>
              </w:rPr>
              <w:t>57</w:t>
            </w:r>
          </w:hyperlink>
        </w:p>
        <w:p>
          <w:pPr>
            <w:pStyle w:val="Contents4"/>
            <w:tabs>
              <w:tab w:val="clear" w:pos="8176"/>
              <w:tab w:val="right" w:pos="9026" w:leader="dot"/>
            </w:tabs>
            <w:rPr/>
          </w:pPr>
          <w:hyperlink w:anchor="__RefHeading___Toc1452518_581953129">
            <w:r>
              <w:rPr>
                <w:webHidden/>
                <w:rStyle w:val="IndexLink"/>
                <w:rtl w:val="true"/>
              </w:rPr>
              <w:t>«</w:t>
            </w:r>
            <w:r>
              <w:rPr>
                <w:rStyle w:val="IndexLink"/>
                <w:rtl w:val="true"/>
              </w:rPr>
              <w:t>إجماع علی المنع عنه</w:t>
            </w:r>
            <w:r>
              <w:rPr>
                <w:rStyle w:val="IndexLink"/>
                <w:rtl w:val="true"/>
              </w:rPr>
              <w:t>»</w:t>
              <w:tab/>
            </w:r>
            <w:r>
              <w:rPr>
                <w:rStyle w:val="IndexLink"/>
              </w:rPr>
              <w:t>57</w:t>
            </w:r>
          </w:hyperlink>
        </w:p>
        <w:p>
          <w:pPr>
            <w:pStyle w:val="Contents4"/>
            <w:tabs>
              <w:tab w:val="clear" w:pos="8176"/>
              <w:tab w:val="right" w:pos="9026" w:leader="dot"/>
            </w:tabs>
            <w:rPr/>
          </w:pPr>
          <w:hyperlink w:anchor="__RefHeading___Toc1452520_581953129">
            <w:r>
              <w:rPr>
                <w:webHidden/>
                <w:rStyle w:val="IndexLink"/>
                <w:rtl w:val="true"/>
              </w:rPr>
              <w:t>«</w:t>
            </w:r>
            <w:r>
              <w:rPr>
                <w:rStyle w:val="IndexLink"/>
                <w:rtl w:val="true"/>
              </w:rPr>
              <w:t>لعدم إمکان شمولها کلا المتعارضین</w:t>
            </w:r>
            <w:r>
              <w:rPr>
                <w:rStyle w:val="IndexLink"/>
                <w:rtl w:val="true"/>
              </w:rPr>
              <w:t>»</w:t>
              <w:tab/>
            </w:r>
            <w:r>
              <w:rPr>
                <w:rStyle w:val="IndexLink"/>
              </w:rPr>
              <w:t>57</w:t>
            </w:r>
          </w:hyperlink>
        </w:p>
        <w:p>
          <w:pPr>
            <w:pStyle w:val="Contents4"/>
            <w:tabs>
              <w:tab w:val="clear" w:pos="8176"/>
              <w:tab w:val="right" w:pos="9026" w:leader="dot"/>
            </w:tabs>
            <w:rPr/>
          </w:pPr>
          <w:hyperlink w:anchor="__RefHeading___Toc1452522_581953129">
            <w:r>
              <w:rPr>
                <w:webHidden/>
                <w:rStyle w:val="IndexLink"/>
                <w:rtl w:val="true"/>
              </w:rPr>
              <w:t>«</w:t>
            </w:r>
            <w:r>
              <w:rPr>
                <w:rStyle w:val="IndexLink"/>
                <w:rtl w:val="true"/>
              </w:rPr>
              <w:t>وفیها قد استقر بناء العقلاء علی الإحتیاط</w:t>
            </w:r>
            <w:r>
              <w:rPr>
                <w:rStyle w:val="IndexLink"/>
                <w:rtl w:val="true"/>
              </w:rPr>
              <w:t>»</w:t>
              <w:tab/>
            </w:r>
            <w:r>
              <w:rPr>
                <w:rStyle w:val="IndexLink"/>
              </w:rPr>
              <w:t>58</w:t>
            </w:r>
          </w:hyperlink>
        </w:p>
        <w:p>
          <w:pPr>
            <w:pStyle w:val="Contents4"/>
            <w:tabs>
              <w:tab w:val="clear" w:pos="8176"/>
              <w:tab w:val="right" w:pos="9026" w:leader="dot"/>
            </w:tabs>
            <w:rPr/>
          </w:pPr>
          <w:hyperlink w:anchor="__RefHeading___Toc1452524_581953129">
            <w:r>
              <w:rPr>
                <w:webHidden/>
                <w:rStyle w:val="IndexLink"/>
                <w:rtl w:val="true"/>
              </w:rPr>
              <w:t>«</w:t>
            </w:r>
            <w:r>
              <w:rPr>
                <w:rStyle w:val="IndexLink"/>
                <w:rtl w:val="true"/>
              </w:rPr>
              <w:t>لایخفی عدم صحة هذه الدعوی</w:t>
            </w:r>
            <w:r>
              <w:rPr>
                <w:rStyle w:val="IndexLink"/>
                <w:rtl w:val="true"/>
              </w:rPr>
              <w:t>»</w:t>
              <w:tab/>
            </w:r>
            <w:r>
              <w:rPr>
                <w:rStyle w:val="IndexLink"/>
              </w:rPr>
              <w:t>58</w:t>
            </w:r>
          </w:hyperlink>
        </w:p>
        <w:p>
          <w:pPr>
            <w:pStyle w:val="Contents4"/>
            <w:tabs>
              <w:tab w:val="clear" w:pos="8176"/>
              <w:tab w:val="right" w:pos="9026" w:leader="dot"/>
            </w:tabs>
            <w:rPr/>
          </w:pPr>
          <w:hyperlink w:anchor="__RefHeading___Toc1452526_581953129">
            <w:r>
              <w:rPr>
                <w:webHidden/>
                <w:rStyle w:val="IndexLink"/>
                <w:rtl w:val="true"/>
              </w:rPr>
              <w:t>«</w:t>
            </w:r>
            <w:r>
              <w:rPr>
                <w:rStyle w:val="IndexLink"/>
                <w:rtl w:val="true"/>
              </w:rPr>
              <w:t>لکنه لم یثبت یقینا</w:t>
            </w:r>
            <w:r>
              <w:rPr>
                <w:rStyle w:val="IndexLink"/>
                <w:rtl w:val="true"/>
              </w:rPr>
              <w:t>»</w:t>
              <w:tab/>
            </w:r>
            <w:r>
              <w:rPr>
                <w:rStyle w:val="IndexLink"/>
              </w:rPr>
              <w:t>59</w:t>
            </w:r>
          </w:hyperlink>
        </w:p>
        <w:p>
          <w:pPr>
            <w:pStyle w:val="Contents4"/>
            <w:tabs>
              <w:tab w:val="clear" w:pos="8176"/>
              <w:tab w:val="right" w:pos="9026" w:leader="dot"/>
            </w:tabs>
            <w:rPr/>
          </w:pPr>
          <w:hyperlink w:anchor="__RefHeading___Toc1452528_581953129">
            <w:r>
              <w:rPr>
                <w:webHidden/>
                <w:rStyle w:val="IndexLink"/>
                <w:rtl w:val="true"/>
              </w:rPr>
              <w:t>«</w:t>
            </w:r>
            <w:r>
              <w:rPr>
                <w:rStyle w:val="IndexLink"/>
                <w:rtl w:val="true"/>
              </w:rPr>
              <w:t>وحینئذ یدور الأمر</w:t>
            </w:r>
            <w:r>
              <w:rPr>
                <w:rStyle w:val="IndexLink"/>
                <w:rtl w:val="true"/>
              </w:rPr>
              <w:t>»</w:t>
              <w:tab/>
            </w:r>
            <w:r>
              <w:rPr>
                <w:rStyle w:val="IndexLink"/>
              </w:rPr>
              <w:t>59</w:t>
            </w:r>
          </w:hyperlink>
        </w:p>
        <w:p>
          <w:pPr>
            <w:pStyle w:val="Contents4"/>
            <w:tabs>
              <w:tab w:val="clear" w:pos="8176"/>
              <w:tab w:val="right" w:pos="9026" w:leader="dot"/>
            </w:tabs>
            <w:rPr/>
          </w:pPr>
          <w:hyperlink w:anchor="__RefHeading___Toc1452530_581953129">
            <w:r>
              <w:rPr>
                <w:webHidden/>
                <w:rStyle w:val="IndexLink"/>
                <w:rtl w:val="true"/>
              </w:rPr>
              <w:t>«</w:t>
            </w:r>
            <w:r>
              <w:rPr>
                <w:rStyle w:val="IndexLink"/>
                <w:rtl w:val="true"/>
              </w:rPr>
              <w:t>کما هو الأظهر</w:t>
            </w:r>
            <w:r>
              <w:rPr>
                <w:rStyle w:val="IndexLink"/>
                <w:rtl w:val="true"/>
              </w:rPr>
              <w:t>»</w:t>
              <w:tab/>
            </w:r>
            <w:r>
              <w:rPr>
                <w:rStyle w:val="IndexLink"/>
              </w:rPr>
              <w:t>59</w:t>
            </w:r>
          </w:hyperlink>
        </w:p>
        <w:p>
          <w:pPr>
            <w:pStyle w:val="Contents4"/>
            <w:tabs>
              <w:tab w:val="clear" w:pos="8176"/>
              <w:tab w:val="right" w:pos="9026" w:leader="dot"/>
            </w:tabs>
            <w:rPr/>
          </w:pPr>
          <w:hyperlink w:anchor="__RefHeading___Toc1452532_581953129">
            <w:r>
              <w:rPr>
                <w:webHidden/>
                <w:rStyle w:val="IndexLink"/>
                <w:rtl w:val="true"/>
              </w:rPr>
              <w:t>«</w:t>
            </w:r>
            <w:r>
              <w:rPr>
                <w:rStyle w:val="IndexLink"/>
                <w:rtl w:val="true"/>
              </w:rPr>
              <w:t>لم یجز الرجوع إلیها</w:t>
            </w:r>
            <w:r>
              <w:rPr>
                <w:rStyle w:val="IndexLink"/>
                <w:rtl w:val="true"/>
              </w:rPr>
              <w:t>»</w:t>
              <w:tab/>
            </w:r>
            <w:r>
              <w:rPr>
                <w:rStyle w:val="IndexLink"/>
              </w:rPr>
              <w:t>60</w:t>
            </w:r>
          </w:hyperlink>
        </w:p>
        <w:p>
          <w:pPr>
            <w:pStyle w:val="Contents4"/>
            <w:tabs>
              <w:tab w:val="clear" w:pos="8176"/>
              <w:tab w:val="right" w:pos="9026" w:leader="dot"/>
            </w:tabs>
            <w:rPr/>
          </w:pPr>
          <w:hyperlink w:anchor="__RefHeading___Toc1452534_581953129">
            <w:r>
              <w:rPr>
                <w:webHidden/>
                <w:rStyle w:val="IndexLink"/>
                <w:rtl w:val="true"/>
              </w:rPr>
              <w:t>«</w:t>
            </w:r>
            <w:r>
              <w:rPr>
                <w:rStyle w:val="IndexLink"/>
                <w:rtl w:val="true"/>
              </w:rPr>
              <w:t>لإنکار الثمرة</w:t>
            </w:r>
            <w:r>
              <w:rPr>
                <w:rStyle w:val="IndexLink"/>
                <w:rtl w:val="true"/>
              </w:rPr>
              <w:t>»</w:t>
              <w:tab/>
            </w:r>
            <w:r>
              <w:rPr>
                <w:rStyle w:val="IndexLink"/>
              </w:rPr>
              <w:t>60</w:t>
            </w:r>
          </w:hyperlink>
        </w:p>
        <w:p>
          <w:pPr>
            <w:pStyle w:val="Contents4"/>
            <w:tabs>
              <w:tab w:val="clear" w:pos="8176"/>
              <w:tab w:val="right" w:pos="9026" w:leader="dot"/>
            </w:tabs>
            <w:rPr/>
          </w:pPr>
          <w:hyperlink w:anchor="__RefHeading___Toc1452536_581953129">
            <w:r>
              <w:rPr>
                <w:webHidden/>
                <w:rStyle w:val="IndexLink"/>
                <w:rtl w:val="true"/>
              </w:rPr>
              <w:t>«</w:t>
            </w:r>
            <w:r>
              <w:rPr>
                <w:rStyle w:val="IndexLink"/>
                <w:rtl w:val="true"/>
              </w:rPr>
              <w:t>تقلیدا ابتدائیا</w:t>
            </w:r>
            <w:r>
              <w:rPr>
                <w:rStyle w:val="IndexLink"/>
                <w:rtl w:val="true"/>
              </w:rPr>
              <w:t>»</w:t>
              <w:tab/>
            </w:r>
            <w:r>
              <w:rPr>
                <w:rStyle w:val="IndexLink"/>
              </w:rPr>
              <w:t>60</w:t>
            </w:r>
          </w:hyperlink>
        </w:p>
        <w:p>
          <w:pPr>
            <w:pStyle w:val="Contents4"/>
            <w:tabs>
              <w:tab w:val="clear" w:pos="8176"/>
              <w:tab w:val="right" w:pos="9026" w:leader="dot"/>
            </w:tabs>
            <w:rPr/>
          </w:pPr>
          <w:hyperlink w:anchor="__RefHeading___Toc1452538_581953129">
            <w:r>
              <w:rPr>
                <w:webHidden/>
                <w:rStyle w:val="IndexLink"/>
                <w:rtl w:val="true"/>
              </w:rPr>
              <w:t>«</w:t>
            </w:r>
            <w:r>
              <w:rPr>
                <w:rStyle w:val="IndexLink"/>
                <w:rtl w:val="true"/>
              </w:rPr>
              <w:t>یکفی فی صدق العدول إلی الحی</w:t>
            </w:r>
            <w:r>
              <w:rPr>
                <w:rStyle w:val="IndexLink"/>
                <w:rtl w:val="true"/>
              </w:rPr>
              <w:t>»</w:t>
              <w:tab/>
            </w:r>
            <w:r>
              <w:rPr>
                <w:rStyle w:val="IndexLink"/>
              </w:rPr>
              <w:t>60</w:t>
            </w:r>
          </w:hyperlink>
        </w:p>
        <w:p>
          <w:pPr>
            <w:pStyle w:val="Contents4"/>
            <w:tabs>
              <w:tab w:val="clear" w:pos="8176"/>
              <w:tab w:val="right" w:pos="9026" w:leader="dot"/>
            </w:tabs>
            <w:rPr/>
          </w:pPr>
          <w:hyperlink w:anchor="__RefHeading___Toc1452540_581953129">
            <w:r>
              <w:rPr>
                <w:webHidden/>
                <w:rStyle w:val="IndexLink"/>
                <w:rtl w:val="true"/>
              </w:rPr>
              <w:t>«</w:t>
            </w:r>
            <w:r>
              <w:rPr>
                <w:rStyle w:val="IndexLink"/>
                <w:rtl w:val="true"/>
              </w:rPr>
              <w:t>تساقط الفتوی</w:t>
            </w:r>
            <w:r>
              <w:rPr>
                <w:rStyle w:val="IndexLink"/>
                <w:rtl w:val="true"/>
              </w:rPr>
              <w:t>»</w:t>
              <w:tab/>
            </w:r>
            <w:r>
              <w:rPr>
                <w:rStyle w:val="IndexLink"/>
              </w:rPr>
              <w:t>60</w:t>
            </w:r>
          </w:hyperlink>
        </w:p>
        <w:p>
          <w:pPr>
            <w:pStyle w:val="Contents4"/>
            <w:tabs>
              <w:tab w:val="clear" w:pos="8176"/>
              <w:tab w:val="right" w:pos="9026" w:leader="dot"/>
            </w:tabs>
            <w:rPr/>
          </w:pPr>
          <w:hyperlink w:anchor="__RefHeading___Toc1452542_581953129">
            <w:r>
              <w:rPr>
                <w:webHidden/>
                <w:rStyle w:val="IndexLink"/>
                <w:rtl w:val="true"/>
              </w:rPr>
              <w:t>«</w:t>
            </w:r>
            <w:r>
              <w:rPr>
                <w:rStyle w:val="IndexLink"/>
                <w:rtl w:val="true"/>
              </w:rPr>
              <w:t>فلابد من العمل بالاحتیاط</w:t>
            </w:r>
            <w:r>
              <w:rPr>
                <w:rStyle w:val="IndexLink"/>
                <w:rtl w:val="true"/>
              </w:rPr>
              <w:t>»</w:t>
              <w:tab/>
            </w:r>
            <w:r>
              <w:rPr>
                <w:rStyle w:val="IndexLink"/>
              </w:rPr>
              <w:t>60</w:t>
            </w:r>
          </w:hyperlink>
        </w:p>
        <w:p>
          <w:pPr>
            <w:pStyle w:val="Contents4"/>
            <w:tabs>
              <w:tab w:val="clear" w:pos="8176"/>
              <w:tab w:val="right" w:pos="9026" w:leader="dot"/>
            </w:tabs>
            <w:rPr/>
          </w:pPr>
          <w:hyperlink w:anchor="__RefHeading___Toc1452544_581953129">
            <w:r>
              <w:rPr>
                <w:webHidden/>
                <w:rStyle w:val="IndexLink"/>
                <w:rtl w:val="true"/>
              </w:rPr>
              <w:t>«</w:t>
            </w:r>
            <w:r>
              <w:rPr>
                <w:rStyle w:val="IndexLink"/>
                <w:rtl w:val="true"/>
              </w:rPr>
              <w:t>بالجمع بینهما</w:t>
            </w:r>
            <w:r>
              <w:rPr>
                <w:rStyle w:val="IndexLink"/>
                <w:rtl w:val="true"/>
              </w:rPr>
              <w:t>»</w:t>
              <w:tab/>
            </w:r>
            <w:r>
              <w:rPr>
                <w:rStyle w:val="IndexLink"/>
              </w:rPr>
              <w:t>61</w:t>
            </w:r>
          </w:hyperlink>
        </w:p>
        <w:p>
          <w:pPr>
            <w:pStyle w:val="Contents4"/>
            <w:tabs>
              <w:tab w:val="clear" w:pos="8176"/>
              <w:tab w:val="right" w:pos="9026" w:leader="dot"/>
            </w:tabs>
            <w:rPr/>
          </w:pPr>
          <w:hyperlink w:anchor="__RefHeading___Toc1452546_581953129">
            <w:r>
              <w:rPr>
                <w:webHidden/>
                <w:rStyle w:val="IndexLink"/>
                <w:rtl w:val="true"/>
              </w:rPr>
              <w:t>«</w:t>
            </w:r>
            <w:r>
              <w:rPr>
                <w:rStyle w:val="IndexLink"/>
                <w:rtl w:val="true"/>
              </w:rPr>
              <w:t>تقلیدا ابتدائیا</w:t>
            </w:r>
            <w:r>
              <w:rPr>
                <w:rStyle w:val="IndexLink"/>
                <w:rtl w:val="true"/>
              </w:rPr>
              <w:t>»</w:t>
              <w:tab/>
            </w:r>
            <w:r>
              <w:rPr>
                <w:rStyle w:val="IndexLink"/>
              </w:rPr>
              <w:t>61</w:t>
            </w:r>
          </w:hyperlink>
        </w:p>
        <w:p>
          <w:pPr>
            <w:pStyle w:val="Contents4"/>
            <w:tabs>
              <w:tab w:val="clear" w:pos="8176"/>
              <w:tab w:val="right" w:pos="9026" w:leader="dot"/>
            </w:tabs>
            <w:rPr/>
          </w:pPr>
          <w:hyperlink w:anchor="__RefHeading___Toc1452548_581953129">
            <w:r>
              <w:rPr>
                <w:webHidden/>
                <w:rStyle w:val="IndexLink"/>
                <w:rtl w:val="true"/>
              </w:rPr>
              <w:t>«</w:t>
            </w:r>
            <w:r>
              <w:rPr>
                <w:rStyle w:val="IndexLink"/>
                <w:rtl w:val="true"/>
              </w:rPr>
              <w:t>وهو غیرثابت</w:t>
            </w:r>
            <w:r>
              <w:rPr>
                <w:rStyle w:val="IndexLink"/>
                <w:rtl w:val="true"/>
              </w:rPr>
              <w:t>»</w:t>
              <w:tab/>
            </w:r>
            <w:r>
              <w:rPr>
                <w:rStyle w:val="IndexLink"/>
              </w:rPr>
              <w:t>61</w:t>
            </w:r>
          </w:hyperlink>
        </w:p>
        <w:p>
          <w:pPr>
            <w:pStyle w:val="Contents4"/>
            <w:tabs>
              <w:tab w:val="clear" w:pos="8176"/>
              <w:tab w:val="right" w:pos="9026" w:leader="dot"/>
            </w:tabs>
            <w:rPr/>
          </w:pPr>
          <w:hyperlink w:anchor="__RefHeading___Toc1452550_581953129">
            <w:r>
              <w:rPr>
                <w:webHidden/>
                <w:rStyle w:val="IndexLink"/>
                <w:rtl w:val="true"/>
              </w:rPr>
              <w:t>«</w:t>
            </w:r>
            <w:r>
              <w:rPr>
                <w:rStyle w:val="IndexLink"/>
                <w:rtl w:val="true"/>
              </w:rPr>
              <w:t>إطلاقات الأدلة</w:t>
            </w:r>
            <w:r>
              <w:rPr>
                <w:rStyle w:val="IndexLink"/>
                <w:rtl w:val="true"/>
              </w:rPr>
              <w:t>»</w:t>
              <w:tab/>
            </w:r>
            <w:r>
              <w:rPr>
                <w:rStyle w:val="IndexLink"/>
              </w:rPr>
              <w:t>61</w:t>
            </w:r>
          </w:hyperlink>
        </w:p>
        <w:p>
          <w:pPr>
            <w:pStyle w:val="Contents4"/>
            <w:tabs>
              <w:tab w:val="clear" w:pos="8176"/>
              <w:tab w:val="right" w:pos="9026" w:leader="dot"/>
            </w:tabs>
            <w:rPr/>
          </w:pPr>
          <w:hyperlink w:anchor="__RefHeading___Toc1452552_581953129">
            <w:r>
              <w:rPr>
                <w:webHidden/>
                <w:rStyle w:val="IndexLink"/>
                <w:rtl w:val="true"/>
              </w:rPr>
              <w:t>«</w:t>
            </w:r>
            <w:r>
              <w:rPr>
                <w:rStyle w:val="IndexLink"/>
                <w:rtl w:val="true"/>
              </w:rPr>
              <w:t>فهی ساقطة فی موارد</w:t>
            </w:r>
            <w:r>
              <w:rPr>
                <w:rStyle w:val="IndexLink"/>
                <w:rtl w:val="true"/>
              </w:rPr>
              <w:t>»</w:t>
              <w:tab/>
            </w:r>
            <w:r>
              <w:rPr>
                <w:rStyle w:val="IndexLink"/>
              </w:rPr>
              <w:t>62</w:t>
            </w:r>
          </w:hyperlink>
        </w:p>
        <w:p>
          <w:pPr>
            <w:pStyle w:val="Contents4"/>
            <w:tabs>
              <w:tab w:val="clear" w:pos="8176"/>
              <w:tab w:val="right" w:pos="9026" w:leader="dot"/>
            </w:tabs>
            <w:rPr/>
          </w:pPr>
          <w:hyperlink w:anchor="__RefHeading___Toc1452554_581953129">
            <w:r>
              <w:rPr>
                <w:webHidden/>
                <w:rStyle w:val="IndexLink"/>
                <w:rtl w:val="true"/>
              </w:rPr>
              <w:t>«</w:t>
            </w:r>
            <w:r>
              <w:rPr>
                <w:rStyle w:val="IndexLink"/>
                <w:rtl w:val="true"/>
              </w:rPr>
              <w:t>للمناقشة فی سند ما دل علی التخییر</w:t>
            </w:r>
            <w:r>
              <w:rPr>
                <w:rStyle w:val="IndexLink"/>
                <w:rtl w:val="true"/>
              </w:rPr>
              <w:t>»</w:t>
              <w:tab/>
            </w:r>
            <w:r>
              <w:rPr>
                <w:rStyle w:val="IndexLink"/>
              </w:rPr>
              <w:t>62</w:t>
            </w:r>
          </w:hyperlink>
        </w:p>
        <w:p>
          <w:pPr>
            <w:pStyle w:val="Contents4"/>
            <w:tabs>
              <w:tab w:val="clear" w:pos="8176"/>
              <w:tab w:val="right" w:pos="9026" w:leader="dot"/>
            </w:tabs>
            <w:rPr/>
          </w:pPr>
          <w:hyperlink w:anchor="__RefHeading___Toc1452556_581953129">
            <w:r>
              <w:rPr>
                <w:webHidden/>
                <w:rStyle w:val="IndexLink"/>
                <w:rtl w:val="true"/>
              </w:rPr>
              <w:t>«</w:t>
            </w:r>
            <w:r>
              <w:rPr>
                <w:rStyle w:val="IndexLink"/>
                <w:rtl w:val="true"/>
              </w:rPr>
              <w:t>لم یثبت إجماع تعبدی فی المقام</w:t>
            </w:r>
            <w:r>
              <w:rPr>
                <w:rStyle w:val="IndexLink"/>
                <w:rtl w:val="true"/>
              </w:rPr>
              <w:t>»</w:t>
              <w:tab/>
            </w:r>
            <w:r>
              <w:rPr>
                <w:rStyle w:val="IndexLink"/>
              </w:rPr>
              <w:t>62</w:t>
            </w:r>
          </w:hyperlink>
        </w:p>
        <w:p>
          <w:pPr>
            <w:pStyle w:val="Contents4"/>
            <w:tabs>
              <w:tab w:val="clear" w:pos="8176"/>
              <w:tab w:val="right" w:pos="9026" w:leader="dot"/>
            </w:tabs>
            <w:rPr/>
          </w:pPr>
          <w:hyperlink w:anchor="__RefHeading___Toc1452558_581953129">
            <w:r>
              <w:rPr>
                <w:webHidden/>
                <w:rStyle w:val="IndexLink"/>
                <w:rtl w:val="true"/>
              </w:rPr>
              <w:t>«</w:t>
            </w:r>
            <w:r>
              <w:rPr>
                <w:rStyle w:val="IndexLink"/>
                <w:rtl w:val="true"/>
              </w:rPr>
              <w:t>لم تثبت السیرة علی التخییر</w:t>
            </w:r>
            <w:r>
              <w:rPr>
                <w:rStyle w:val="IndexLink"/>
                <w:rtl w:val="true"/>
              </w:rPr>
              <w:t>»</w:t>
              <w:tab/>
            </w:r>
            <w:r>
              <w:rPr>
                <w:rStyle w:val="IndexLink"/>
              </w:rPr>
              <w:t>63</w:t>
            </w:r>
          </w:hyperlink>
        </w:p>
        <w:p>
          <w:pPr>
            <w:pStyle w:val="Contents4"/>
            <w:tabs>
              <w:tab w:val="clear" w:pos="8176"/>
              <w:tab w:val="right" w:pos="9026" w:leader="dot"/>
            </w:tabs>
            <w:rPr/>
          </w:pPr>
          <w:hyperlink w:anchor="__RefHeading___Toc1452560_581953129">
            <w:r>
              <w:rPr>
                <w:webHidden/>
                <w:rStyle w:val="IndexLink"/>
                <w:rtl w:val="true"/>
              </w:rPr>
              <w:t>«</w:t>
            </w:r>
            <w:r>
              <w:rPr>
                <w:rStyle w:val="IndexLink"/>
                <w:rtl w:val="true"/>
              </w:rPr>
              <w:t>وبناء العقلاء</w:t>
            </w:r>
            <w:r>
              <w:rPr>
                <w:rStyle w:val="IndexLink"/>
                <w:rtl w:val="true"/>
              </w:rPr>
              <w:t>»</w:t>
              <w:tab/>
            </w:r>
            <w:r>
              <w:rPr>
                <w:rStyle w:val="IndexLink"/>
              </w:rPr>
              <w:t>63</w:t>
            </w:r>
          </w:hyperlink>
        </w:p>
        <w:p>
          <w:pPr>
            <w:pStyle w:val="Contents4"/>
            <w:tabs>
              <w:tab w:val="clear" w:pos="8176"/>
              <w:tab w:val="right" w:pos="9026" w:leader="dot"/>
            </w:tabs>
            <w:rPr/>
          </w:pPr>
          <w:hyperlink w:anchor="__RefHeading___Toc1452562_581953129">
            <w:r>
              <w:rPr>
                <w:webHidden/>
                <w:rStyle w:val="IndexLink"/>
                <w:rtl w:val="true"/>
              </w:rPr>
              <w:t>«</w:t>
            </w:r>
            <w:r>
              <w:rPr>
                <w:rStyle w:val="IndexLink"/>
                <w:rtl w:val="true"/>
              </w:rPr>
              <w:t>وفیه أولا</w:t>
            </w:r>
            <w:r>
              <w:rPr>
                <w:rStyle w:val="IndexLink"/>
                <w:rtl w:val="true"/>
              </w:rPr>
              <w:t>»</w:t>
              <w:tab/>
            </w:r>
            <w:r>
              <w:rPr>
                <w:rStyle w:val="IndexLink"/>
              </w:rPr>
              <w:t>63</w:t>
            </w:r>
          </w:hyperlink>
        </w:p>
        <w:p>
          <w:pPr>
            <w:pStyle w:val="Contents4"/>
            <w:tabs>
              <w:tab w:val="clear" w:pos="8176"/>
              <w:tab w:val="right" w:pos="9026" w:leader="dot"/>
            </w:tabs>
            <w:rPr/>
          </w:pPr>
          <w:hyperlink w:anchor="__RefHeading___Toc1452564_581953129">
            <w:r>
              <w:rPr>
                <w:webHidden/>
                <w:rStyle w:val="IndexLink"/>
                <w:rtl w:val="true"/>
              </w:rPr>
              <w:t>«</w:t>
            </w:r>
            <w:r>
              <w:rPr>
                <w:rStyle w:val="IndexLink"/>
                <w:rtl w:val="true"/>
              </w:rPr>
              <w:t>لاحتمال أن یکون موضوع التخییر</w:t>
            </w:r>
            <w:r>
              <w:rPr>
                <w:rStyle w:val="IndexLink"/>
                <w:rtl w:val="true"/>
              </w:rPr>
              <w:t>»</w:t>
              <w:tab/>
            </w:r>
            <w:r>
              <w:rPr>
                <w:rStyle w:val="IndexLink"/>
              </w:rPr>
              <w:t>64</w:t>
            </w:r>
          </w:hyperlink>
        </w:p>
        <w:p>
          <w:pPr>
            <w:pStyle w:val="Contents4"/>
            <w:tabs>
              <w:tab w:val="clear" w:pos="8176"/>
              <w:tab w:val="right" w:pos="9026" w:leader="dot"/>
            </w:tabs>
            <w:rPr/>
          </w:pPr>
          <w:hyperlink w:anchor="__RefHeading___Toc1452566_581953129">
            <w:r>
              <w:rPr>
                <w:webHidden/>
                <w:rStyle w:val="IndexLink"/>
                <w:rtl w:val="true"/>
              </w:rPr>
              <w:t>«</w:t>
            </w:r>
            <w:r>
              <w:rPr>
                <w:rStyle w:val="IndexLink"/>
                <w:rtl w:val="true"/>
              </w:rPr>
              <w:t>ثابتا بدلیل لبی</w:t>
            </w:r>
            <w:r>
              <w:rPr>
                <w:rStyle w:val="IndexLink"/>
                <w:rtl w:val="true"/>
              </w:rPr>
              <w:t>»</w:t>
              <w:tab/>
            </w:r>
            <w:r>
              <w:rPr>
                <w:rStyle w:val="IndexLink"/>
              </w:rPr>
              <w:t>65</w:t>
            </w:r>
          </w:hyperlink>
        </w:p>
        <w:p>
          <w:pPr>
            <w:pStyle w:val="Contents4"/>
            <w:tabs>
              <w:tab w:val="clear" w:pos="8176"/>
              <w:tab w:val="right" w:pos="9026" w:leader="dot"/>
            </w:tabs>
            <w:rPr/>
          </w:pPr>
          <w:hyperlink w:anchor="__RefHeading___Toc1452568_581953129">
            <w:r>
              <w:rPr>
                <w:webHidden/>
                <w:rStyle w:val="IndexLink"/>
                <w:rtl w:val="true"/>
              </w:rPr>
              <w:t>«</w:t>
            </w:r>
            <w:r>
              <w:rPr>
                <w:rStyle w:val="IndexLink"/>
                <w:rtl w:val="true"/>
              </w:rPr>
              <w:t>فلامجال للاستصحاب</w:t>
            </w:r>
            <w:r>
              <w:rPr>
                <w:rStyle w:val="IndexLink"/>
                <w:rtl w:val="true"/>
              </w:rPr>
              <w:t>»</w:t>
              <w:tab/>
            </w:r>
            <w:r>
              <w:rPr>
                <w:rStyle w:val="IndexLink"/>
              </w:rPr>
              <w:t>65</w:t>
            </w:r>
          </w:hyperlink>
        </w:p>
        <w:p>
          <w:pPr>
            <w:pStyle w:val="Contents4"/>
            <w:tabs>
              <w:tab w:val="clear" w:pos="8176"/>
              <w:tab w:val="right" w:pos="9026" w:leader="dot"/>
            </w:tabs>
            <w:rPr/>
          </w:pPr>
          <w:hyperlink w:anchor="__RefHeading___Toc1452570_581953129">
            <w:r>
              <w:rPr>
                <w:webHidden/>
                <w:rStyle w:val="IndexLink"/>
                <w:rtl w:val="true"/>
              </w:rPr>
              <w:t>«</w:t>
            </w:r>
            <w:r>
              <w:rPr>
                <w:rStyle w:val="IndexLink"/>
                <w:rtl w:val="true"/>
              </w:rPr>
              <w:t>لأن استصحابه بما هو موضوع</w:t>
            </w:r>
            <w:r>
              <w:rPr>
                <w:rStyle w:val="IndexLink"/>
                <w:rtl w:val="true"/>
              </w:rPr>
              <w:t>»</w:t>
              <w:tab/>
            </w:r>
            <w:r>
              <w:rPr>
                <w:rStyle w:val="IndexLink"/>
              </w:rPr>
              <w:t>65</w:t>
            </w:r>
          </w:hyperlink>
        </w:p>
        <w:p>
          <w:pPr>
            <w:pStyle w:val="Contents4"/>
            <w:tabs>
              <w:tab w:val="clear" w:pos="8176"/>
              <w:tab w:val="right" w:pos="9026" w:leader="dot"/>
            </w:tabs>
            <w:rPr/>
          </w:pPr>
          <w:hyperlink w:anchor="__RefHeading___Toc1452572_581953129">
            <w:r>
              <w:rPr>
                <w:webHidden/>
                <w:rStyle w:val="IndexLink"/>
                <w:rtl w:val="true"/>
              </w:rPr>
              <w:t>«</w:t>
            </w:r>
            <w:r>
              <w:rPr>
                <w:rStyle w:val="IndexLink"/>
                <w:rtl w:val="true"/>
              </w:rPr>
              <w:t>فی مرحلة الجعل</w:t>
            </w:r>
            <w:r>
              <w:rPr>
                <w:rStyle w:val="IndexLink"/>
                <w:rtl w:val="true"/>
              </w:rPr>
              <w:t>»</w:t>
              <w:tab/>
            </w:r>
            <w:r>
              <w:rPr>
                <w:rStyle w:val="IndexLink"/>
              </w:rPr>
              <w:t>66</w:t>
            </w:r>
          </w:hyperlink>
        </w:p>
        <w:p>
          <w:pPr>
            <w:pStyle w:val="Contents4"/>
            <w:tabs>
              <w:tab w:val="clear" w:pos="8176"/>
              <w:tab w:val="right" w:pos="9026" w:leader="dot"/>
            </w:tabs>
            <w:rPr/>
          </w:pPr>
          <w:hyperlink w:anchor="__RefHeading___Toc1452574_581953129">
            <w:r>
              <w:rPr>
                <w:webHidden/>
                <w:rStyle w:val="IndexLink"/>
                <w:rtl w:val="true"/>
              </w:rPr>
              <w:t>«</w:t>
            </w:r>
            <w:r>
              <w:rPr>
                <w:rStyle w:val="IndexLink"/>
                <w:rtl w:val="true"/>
              </w:rPr>
              <w:t>فهو معارض باستصحاب عدم الجعل</w:t>
            </w:r>
            <w:r>
              <w:rPr>
                <w:rStyle w:val="IndexLink"/>
                <w:rtl w:val="true"/>
              </w:rPr>
              <w:t>»</w:t>
              <w:tab/>
            </w:r>
            <w:r>
              <w:rPr>
                <w:rStyle w:val="IndexLink"/>
              </w:rPr>
              <w:t>66</w:t>
            </w:r>
          </w:hyperlink>
        </w:p>
        <w:p>
          <w:pPr>
            <w:pStyle w:val="Contents4"/>
            <w:tabs>
              <w:tab w:val="clear" w:pos="8176"/>
              <w:tab w:val="right" w:pos="9026" w:leader="dot"/>
            </w:tabs>
            <w:rPr/>
          </w:pPr>
          <w:hyperlink w:anchor="__RefHeading___Toc1452576_581953129">
            <w:r>
              <w:rPr>
                <w:webHidden/>
                <w:rStyle w:val="IndexLink"/>
                <w:rtl w:val="true"/>
              </w:rPr>
              <w:t>«</w:t>
            </w:r>
            <w:r>
              <w:rPr>
                <w:rStyle w:val="IndexLink"/>
                <w:rtl w:val="true"/>
              </w:rPr>
              <w:t>إن الملازمة بین بقاء الحجیة التخییریة</w:t>
            </w:r>
            <w:r>
              <w:rPr>
                <w:rStyle w:val="IndexLink"/>
                <w:rtl w:val="true"/>
              </w:rPr>
              <w:t>»</w:t>
              <w:tab/>
            </w:r>
            <w:r>
              <w:rPr>
                <w:rStyle w:val="IndexLink"/>
              </w:rPr>
              <w:t>66</w:t>
            </w:r>
          </w:hyperlink>
        </w:p>
        <w:p>
          <w:pPr>
            <w:pStyle w:val="Contents4"/>
            <w:tabs>
              <w:tab w:val="clear" w:pos="8176"/>
              <w:tab w:val="right" w:pos="9026" w:leader="dot"/>
            </w:tabs>
            <w:rPr/>
          </w:pPr>
          <w:hyperlink w:anchor="__RefHeading___Toc1452578_581953129">
            <w:r>
              <w:rPr>
                <w:webHidden/>
                <w:rStyle w:val="IndexLink"/>
                <w:rtl w:val="true"/>
              </w:rPr>
              <w:t>«</w:t>
            </w:r>
            <w:r>
              <w:rPr>
                <w:rStyle w:val="IndexLink"/>
                <w:rtl w:val="true"/>
              </w:rPr>
              <w:t>المعقول من الحجیة التخییریة</w:t>
            </w:r>
            <w:r>
              <w:rPr>
                <w:rStyle w:val="IndexLink"/>
                <w:rtl w:val="true"/>
              </w:rPr>
              <w:t>»</w:t>
              <w:tab/>
            </w:r>
            <w:r>
              <w:rPr>
                <w:rStyle w:val="IndexLink"/>
              </w:rPr>
              <w:t>67</w:t>
            </w:r>
          </w:hyperlink>
        </w:p>
        <w:p>
          <w:pPr>
            <w:pStyle w:val="Contents4"/>
            <w:tabs>
              <w:tab w:val="clear" w:pos="8176"/>
              <w:tab w:val="right" w:pos="9026" w:leader="dot"/>
            </w:tabs>
            <w:rPr/>
          </w:pPr>
          <w:hyperlink w:anchor="__RefHeading___Toc1452580_581953129">
            <w:r>
              <w:rPr>
                <w:webHidden/>
                <w:rStyle w:val="IndexLink"/>
                <w:rtl w:val="true"/>
              </w:rPr>
              <w:t>«</w:t>
            </w:r>
            <w:r>
              <w:rPr>
                <w:rStyle w:val="IndexLink"/>
                <w:rtl w:val="true"/>
              </w:rPr>
              <w:t>بل الطریق کل واحد منهما</w:t>
            </w:r>
            <w:r>
              <w:rPr>
                <w:rStyle w:val="IndexLink"/>
                <w:rtl w:val="true"/>
              </w:rPr>
              <w:t>»</w:t>
              <w:tab/>
            </w:r>
            <w:r>
              <w:rPr>
                <w:rStyle w:val="IndexLink"/>
              </w:rPr>
              <w:t>68</w:t>
            </w:r>
          </w:hyperlink>
        </w:p>
        <w:p>
          <w:pPr>
            <w:pStyle w:val="Contents4"/>
            <w:tabs>
              <w:tab w:val="clear" w:pos="8176"/>
              <w:tab w:val="right" w:pos="9026" w:leader="dot"/>
            </w:tabs>
            <w:rPr/>
          </w:pPr>
          <w:hyperlink w:anchor="__RefHeading___Toc1452582_581953129">
            <w:r>
              <w:rPr>
                <w:webHidden/>
                <w:rStyle w:val="IndexLink"/>
                <w:rtl w:val="true"/>
              </w:rPr>
              <w:t>«</w:t>
            </w:r>
            <w:r>
              <w:rPr>
                <w:rStyle w:val="IndexLink"/>
                <w:rtl w:val="true"/>
              </w:rPr>
              <w:t>فإذا اختار أحدهما یکون هو الحجیة الفعلیة فی حقه</w:t>
            </w:r>
            <w:r>
              <w:rPr>
                <w:rStyle w:val="IndexLink"/>
                <w:rtl w:val="true"/>
              </w:rPr>
              <w:t>»</w:t>
              <w:tab/>
            </w:r>
            <w:r>
              <w:rPr>
                <w:rStyle w:val="IndexLink"/>
              </w:rPr>
              <w:t>69</w:t>
            </w:r>
          </w:hyperlink>
        </w:p>
        <w:p>
          <w:pPr>
            <w:pStyle w:val="Contents4"/>
            <w:tabs>
              <w:tab w:val="clear" w:pos="8176"/>
              <w:tab w:val="right" w:pos="9026" w:leader="dot"/>
            </w:tabs>
            <w:rPr/>
          </w:pPr>
          <w:hyperlink w:anchor="__RefHeading___Toc1452584_581953129">
            <w:r>
              <w:rPr>
                <w:webHidden/>
                <w:rStyle w:val="IndexLink"/>
                <w:rtl w:val="true"/>
              </w:rPr>
              <w:t>«</w:t>
            </w:r>
            <w:r>
              <w:rPr>
                <w:rStyle w:val="IndexLink"/>
                <w:rtl w:val="true"/>
              </w:rPr>
              <w:t>یشک فی بقاء الحجیة الفعلیة للأولی</w:t>
            </w:r>
            <w:r>
              <w:rPr>
                <w:rStyle w:val="IndexLink"/>
                <w:rtl w:val="true"/>
              </w:rPr>
              <w:t>»</w:t>
              <w:tab/>
            </w:r>
            <w:r>
              <w:rPr>
                <w:rStyle w:val="IndexLink"/>
              </w:rPr>
              <w:t>70</w:t>
            </w:r>
          </w:hyperlink>
        </w:p>
        <w:p>
          <w:pPr>
            <w:pStyle w:val="Contents4"/>
            <w:tabs>
              <w:tab w:val="clear" w:pos="8176"/>
              <w:tab w:val="right" w:pos="9026" w:leader="dot"/>
            </w:tabs>
            <w:rPr/>
          </w:pPr>
          <w:hyperlink w:anchor="__RefHeading___Toc1452586_581953129">
            <w:r>
              <w:rPr>
                <w:webHidden/>
                <w:rStyle w:val="IndexLink"/>
                <w:rtl w:val="true"/>
              </w:rPr>
              <w:t>«</w:t>
            </w:r>
            <w:r>
              <w:rPr>
                <w:rStyle w:val="IndexLink"/>
                <w:rtl w:val="true"/>
              </w:rPr>
              <w:t>و قد تنجز علی</w:t>
            </w:r>
            <w:r>
              <w:rPr>
                <w:rStyle w:val="IndexLink"/>
                <w:rtl w:val="true"/>
              </w:rPr>
              <w:t>»</w:t>
              <w:tab/>
            </w:r>
            <w:r>
              <w:rPr>
                <w:rStyle w:val="IndexLink"/>
              </w:rPr>
              <w:t>70</w:t>
            </w:r>
          </w:hyperlink>
        </w:p>
        <w:p>
          <w:pPr>
            <w:pStyle w:val="Contents4"/>
            <w:tabs>
              <w:tab w:val="clear" w:pos="8176"/>
              <w:tab w:val="right" w:pos="9026" w:leader="dot"/>
            </w:tabs>
            <w:rPr/>
          </w:pPr>
          <w:hyperlink w:anchor="__RefHeading___Toc1452588_581953129">
            <w:r>
              <w:rPr>
                <w:webHidden/>
                <w:rStyle w:val="IndexLink"/>
                <w:rtl w:val="true"/>
              </w:rPr>
              <w:t>«</w:t>
            </w:r>
            <w:r>
              <w:rPr>
                <w:rStyle w:val="IndexLink"/>
                <w:rtl w:val="true"/>
              </w:rPr>
              <w:t>فبقاءه بالاستصحاب</w:t>
            </w:r>
            <w:r>
              <w:rPr>
                <w:rStyle w:val="IndexLink"/>
                <w:rtl w:val="true"/>
              </w:rPr>
              <w:t>»</w:t>
              <w:tab/>
            </w:r>
            <w:r>
              <w:rPr>
                <w:rStyle w:val="IndexLink"/>
              </w:rPr>
              <w:t>70</w:t>
            </w:r>
          </w:hyperlink>
        </w:p>
        <w:p>
          <w:pPr>
            <w:pStyle w:val="Contents4"/>
            <w:tabs>
              <w:tab w:val="clear" w:pos="8176"/>
              <w:tab w:val="right" w:pos="9026" w:leader="dot"/>
            </w:tabs>
            <w:rPr/>
          </w:pPr>
          <w:hyperlink w:anchor="__RefHeading___Toc1452590_581953129">
            <w:r>
              <w:rPr>
                <w:webHidden/>
                <w:rStyle w:val="IndexLink"/>
                <w:rtl w:val="true"/>
              </w:rPr>
              <w:t>«</w:t>
            </w:r>
            <w:r>
              <w:rPr>
                <w:rStyle w:val="IndexLink"/>
                <w:rtl w:val="true"/>
              </w:rPr>
              <w:t>لتحقیق موضوع الحجیة</w:t>
            </w:r>
            <w:r>
              <w:rPr>
                <w:rStyle w:val="IndexLink"/>
                <w:rtl w:val="true"/>
              </w:rPr>
              <w:t>»</w:t>
              <w:tab/>
            </w:r>
            <w:r>
              <w:rPr>
                <w:rStyle w:val="IndexLink"/>
              </w:rPr>
              <w:t>71</w:t>
            </w:r>
          </w:hyperlink>
        </w:p>
        <w:p>
          <w:pPr>
            <w:pStyle w:val="Contents4"/>
            <w:tabs>
              <w:tab w:val="clear" w:pos="8176"/>
              <w:tab w:val="right" w:pos="9026" w:leader="dot"/>
            </w:tabs>
            <w:rPr/>
          </w:pPr>
          <w:hyperlink w:anchor="__RefHeading___Toc1452592_581953129">
            <w:r>
              <w:rPr>
                <w:webHidden/>
                <w:rStyle w:val="IndexLink"/>
                <w:rtl w:val="true"/>
              </w:rPr>
              <w:t>«</w:t>
            </w:r>
            <w:r>
              <w:rPr>
                <w:rStyle w:val="IndexLink"/>
                <w:rtl w:val="true"/>
              </w:rPr>
              <w:t>هو تطبیق العمل علی طبق فتوی المجتهد</w:t>
            </w:r>
            <w:r>
              <w:rPr>
                <w:rStyle w:val="IndexLink"/>
                <w:rtl w:val="true"/>
              </w:rPr>
              <w:t>»</w:t>
              <w:tab/>
            </w:r>
            <w:r>
              <w:rPr>
                <w:rStyle w:val="IndexLink"/>
              </w:rPr>
              <w:t>71</w:t>
            </w:r>
          </w:hyperlink>
        </w:p>
        <w:p>
          <w:pPr>
            <w:pStyle w:val="Contents4"/>
            <w:tabs>
              <w:tab w:val="clear" w:pos="8176"/>
              <w:tab w:val="right" w:pos="9026" w:leader="dot"/>
            </w:tabs>
            <w:rPr/>
          </w:pPr>
          <w:hyperlink w:anchor="__RefHeading___Toc1452594_581953129">
            <w:r>
              <w:rPr>
                <w:webHidden/>
                <w:rStyle w:val="IndexLink"/>
                <w:rtl w:val="true"/>
              </w:rPr>
              <w:t>«</w:t>
            </w:r>
            <w:r>
              <w:rPr>
                <w:rStyle w:val="IndexLink"/>
                <w:rtl w:val="true"/>
              </w:rPr>
              <w:t>بمعنی إناطة فعلیة حجیة کل من المتعارضین</w:t>
            </w:r>
            <w:r>
              <w:rPr>
                <w:rStyle w:val="IndexLink"/>
                <w:rtl w:val="true"/>
              </w:rPr>
              <w:t>»</w:t>
              <w:tab/>
            </w:r>
            <w:r>
              <w:rPr>
                <w:rStyle w:val="IndexLink"/>
              </w:rPr>
              <w:t>72</w:t>
            </w:r>
          </w:hyperlink>
        </w:p>
        <w:p>
          <w:pPr>
            <w:pStyle w:val="Contents4"/>
            <w:tabs>
              <w:tab w:val="clear" w:pos="8176"/>
              <w:tab w:val="right" w:pos="9026" w:leader="dot"/>
            </w:tabs>
            <w:rPr/>
          </w:pPr>
          <w:hyperlink w:anchor="__RefHeading___Toc1452596_581953129">
            <w:r>
              <w:rPr>
                <w:webHidden/>
                <w:rStyle w:val="IndexLink"/>
                <w:rtl w:val="true"/>
              </w:rPr>
              <w:t>«</w:t>
            </w:r>
            <w:r>
              <w:rPr>
                <w:rStyle w:val="IndexLink"/>
                <w:rtl w:val="true"/>
              </w:rPr>
              <w:t>فالمعارضة ثابتة لامحالة</w:t>
            </w:r>
            <w:r>
              <w:rPr>
                <w:rStyle w:val="IndexLink"/>
                <w:rtl w:val="true"/>
              </w:rPr>
              <w:t>»</w:t>
              <w:tab/>
            </w:r>
            <w:r>
              <w:rPr>
                <w:rStyle w:val="IndexLink"/>
              </w:rPr>
              <w:t>72</w:t>
            </w:r>
          </w:hyperlink>
        </w:p>
        <w:p>
          <w:pPr>
            <w:pStyle w:val="Contents4"/>
            <w:tabs>
              <w:tab w:val="clear" w:pos="8176"/>
              <w:tab w:val="right" w:pos="9026" w:leader="dot"/>
            </w:tabs>
            <w:rPr/>
          </w:pPr>
          <w:hyperlink w:anchor="__RefHeading___Toc1452598_581953129">
            <w:r>
              <w:rPr>
                <w:webHidden/>
                <w:rStyle w:val="IndexLink"/>
                <w:rtl w:val="true"/>
              </w:rPr>
              <w:t>«</w:t>
            </w:r>
            <w:r>
              <w:rPr>
                <w:rStyle w:val="IndexLink"/>
                <w:rtl w:val="true"/>
              </w:rPr>
              <w:t>والصحیح فی الجواب</w:t>
            </w:r>
            <w:r>
              <w:rPr>
                <w:rStyle w:val="IndexLink"/>
                <w:rtl w:val="true"/>
              </w:rPr>
              <w:t>»</w:t>
              <w:tab/>
            </w:r>
            <w:r>
              <w:rPr>
                <w:rStyle w:val="IndexLink"/>
              </w:rPr>
              <w:t>73</w:t>
            </w:r>
          </w:hyperlink>
        </w:p>
        <w:p>
          <w:pPr>
            <w:pStyle w:val="Contents4"/>
            <w:tabs>
              <w:tab w:val="clear" w:pos="8176"/>
              <w:tab w:val="right" w:pos="9026" w:leader="dot"/>
            </w:tabs>
            <w:rPr/>
          </w:pPr>
          <w:hyperlink w:anchor="__RefHeading___Toc1452600_581953129">
            <w:r>
              <w:rPr>
                <w:webHidden/>
                <w:rStyle w:val="IndexLink"/>
                <w:rtl w:val="true"/>
              </w:rPr>
              <w:t>«</w:t>
            </w:r>
            <w:r>
              <w:rPr>
                <w:rStyle w:val="IndexLink"/>
                <w:rtl w:val="true"/>
              </w:rPr>
              <w:t>غیر جار فی نفسه</w:t>
            </w:r>
            <w:r>
              <w:rPr>
                <w:rStyle w:val="IndexLink"/>
                <w:rtl w:val="true"/>
              </w:rPr>
              <w:t>»</w:t>
              <w:tab/>
            </w:r>
            <w:r>
              <w:rPr>
                <w:rStyle w:val="IndexLink"/>
              </w:rPr>
              <w:t>73</w:t>
            </w:r>
          </w:hyperlink>
        </w:p>
        <w:p>
          <w:pPr>
            <w:pStyle w:val="Contents4"/>
            <w:tabs>
              <w:tab w:val="clear" w:pos="8176"/>
              <w:tab w:val="right" w:pos="9026" w:leader="dot"/>
            </w:tabs>
            <w:rPr/>
          </w:pPr>
          <w:hyperlink w:anchor="__RefHeading___Toc1452602_581953129">
            <w:r>
              <w:rPr>
                <w:webHidden/>
                <w:rStyle w:val="IndexLink"/>
                <w:rtl w:val="true"/>
              </w:rPr>
              <w:t>«</w:t>
            </w:r>
            <w:r>
              <w:rPr>
                <w:rStyle w:val="IndexLink"/>
                <w:rtl w:val="true"/>
              </w:rPr>
              <w:t>مع أنه لم یحرز بقاء الموضوع</w:t>
            </w:r>
            <w:r>
              <w:rPr>
                <w:rStyle w:val="IndexLink"/>
                <w:rtl w:val="true"/>
              </w:rPr>
              <w:t>»</w:t>
              <w:tab/>
            </w:r>
            <w:r>
              <w:rPr>
                <w:rStyle w:val="IndexLink"/>
              </w:rPr>
              <w:t>73</w:t>
            </w:r>
          </w:hyperlink>
        </w:p>
        <w:p>
          <w:pPr>
            <w:pStyle w:val="Contents4"/>
            <w:tabs>
              <w:tab w:val="clear" w:pos="8176"/>
              <w:tab w:val="right" w:pos="9026" w:leader="dot"/>
            </w:tabs>
            <w:rPr/>
          </w:pPr>
          <w:hyperlink w:anchor="__RefHeading___Toc1452604_581953129">
            <w:r>
              <w:rPr>
                <w:webHidden/>
                <w:rStyle w:val="IndexLink"/>
                <w:rtl w:val="true"/>
              </w:rPr>
              <w:t>«</w:t>
            </w:r>
            <w:r>
              <w:rPr>
                <w:rStyle w:val="IndexLink"/>
                <w:rtl w:val="true"/>
              </w:rPr>
              <w:t>لایتم الاستصحاب</w:t>
            </w:r>
            <w:r>
              <w:rPr>
                <w:rStyle w:val="IndexLink"/>
                <w:rtl w:val="true"/>
              </w:rPr>
              <w:t>»</w:t>
              <w:tab/>
            </w:r>
            <w:r>
              <w:rPr>
                <w:rStyle w:val="IndexLink"/>
              </w:rPr>
              <w:t>74</w:t>
            </w:r>
          </w:hyperlink>
        </w:p>
        <w:p>
          <w:pPr>
            <w:pStyle w:val="Contents4"/>
            <w:tabs>
              <w:tab w:val="clear" w:pos="8176"/>
              <w:tab w:val="right" w:pos="9026" w:leader="dot"/>
            </w:tabs>
            <w:rPr/>
          </w:pPr>
          <w:hyperlink w:anchor="__RefHeading___Toc1452606_581953129">
            <w:r>
              <w:rPr>
                <w:webHidden/>
                <w:rStyle w:val="IndexLink"/>
                <w:rtl w:val="true"/>
              </w:rPr>
              <w:t>«</w:t>
            </w:r>
            <w:r>
              <w:rPr>
                <w:rStyle w:val="IndexLink"/>
                <w:rtl w:val="true"/>
              </w:rPr>
              <w:t>قد عرفت عدم صحة استصحاب التخییر</w:t>
            </w:r>
            <w:r>
              <w:rPr>
                <w:rStyle w:val="IndexLink"/>
                <w:rtl w:val="true"/>
              </w:rPr>
              <w:t>»</w:t>
              <w:tab/>
            </w:r>
            <w:r>
              <w:rPr>
                <w:rStyle w:val="IndexLink"/>
              </w:rPr>
              <w:t>74</w:t>
            </w:r>
          </w:hyperlink>
        </w:p>
        <w:p>
          <w:pPr>
            <w:pStyle w:val="Contents4"/>
            <w:tabs>
              <w:tab w:val="clear" w:pos="8176"/>
              <w:tab w:val="right" w:pos="9026" w:leader="dot"/>
            </w:tabs>
            <w:rPr/>
          </w:pPr>
          <w:hyperlink w:anchor="__RefHeading___Toc1452608_581953129">
            <w:r>
              <w:rPr>
                <w:webHidden/>
                <w:rStyle w:val="IndexLink"/>
                <w:rtl w:val="true"/>
              </w:rPr>
              <w:t>«</w:t>
            </w:r>
            <w:r>
              <w:rPr>
                <w:rStyle w:val="IndexLink"/>
                <w:rtl w:val="true"/>
              </w:rPr>
              <w:t>ثم وجد من هو مثله</w:t>
            </w:r>
            <w:r>
              <w:rPr>
                <w:rStyle w:val="IndexLink"/>
                <w:rtl w:val="true"/>
              </w:rPr>
              <w:t>»</w:t>
              <w:tab/>
            </w:r>
            <w:r>
              <w:rPr>
                <w:rStyle w:val="IndexLink"/>
              </w:rPr>
              <w:t>74</w:t>
            </w:r>
          </w:hyperlink>
        </w:p>
        <w:p>
          <w:pPr>
            <w:pStyle w:val="Contents4"/>
            <w:tabs>
              <w:tab w:val="clear" w:pos="8176"/>
              <w:tab w:val="right" w:pos="9026" w:leader="dot"/>
            </w:tabs>
            <w:rPr/>
          </w:pPr>
          <w:hyperlink w:anchor="__RefHeading___Toc1452610_581953129">
            <w:r>
              <w:rPr>
                <w:webHidden/>
                <w:rStyle w:val="IndexLink"/>
                <w:rtl w:val="true"/>
              </w:rPr>
              <w:t>«</w:t>
            </w:r>
            <w:r>
              <w:rPr>
                <w:rStyle w:val="IndexLink"/>
                <w:rtl w:val="true"/>
              </w:rPr>
              <w:t>لسقوط کلتا الفتویین</w:t>
            </w:r>
            <w:r>
              <w:rPr>
                <w:rStyle w:val="IndexLink"/>
                <w:rtl w:val="true"/>
              </w:rPr>
              <w:t>»</w:t>
              <w:tab/>
            </w:r>
            <w:r>
              <w:rPr>
                <w:rStyle w:val="IndexLink"/>
              </w:rPr>
              <w:t>74</w:t>
            </w:r>
          </w:hyperlink>
        </w:p>
        <w:p>
          <w:pPr>
            <w:pStyle w:val="Contents4"/>
            <w:tabs>
              <w:tab w:val="clear" w:pos="8176"/>
              <w:tab w:val="right" w:pos="9026" w:leader="dot"/>
            </w:tabs>
            <w:rPr/>
          </w:pPr>
          <w:hyperlink w:anchor="__RefHeading___Toc1452612_581953129">
            <w:r>
              <w:rPr>
                <w:webHidden/>
                <w:rStyle w:val="IndexLink"/>
                <w:rtl w:val="true"/>
              </w:rPr>
              <w:t>«</w:t>
            </w:r>
            <w:r>
              <w:rPr>
                <w:rStyle w:val="IndexLink"/>
                <w:rtl w:val="true"/>
              </w:rPr>
              <w:t>هو قاعدة</w:t>
            </w:r>
            <w:r>
              <w:rPr>
                <w:rStyle w:val="IndexLink"/>
                <w:rtl w:val="true"/>
              </w:rPr>
              <w:t>»</w:t>
              <w:tab/>
            </w:r>
            <w:r>
              <w:rPr>
                <w:rStyle w:val="IndexLink"/>
              </w:rPr>
              <w:t>74</w:t>
            </w:r>
          </w:hyperlink>
        </w:p>
        <w:p>
          <w:pPr>
            <w:pStyle w:val="Contents4"/>
            <w:tabs>
              <w:tab w:val="clear" w:pos="8176"/>
              <w:tab w:val="right" w:pos="9026" w:leader="dot"/>
            </w:tabs>
            <w:rPr/>
          </w:pPr>
          <w:hyperlink w:anchor="__RefHeading___Toc1452614_581953129">
            <w:r>
              <w:rPr>
                <w:webHidden/>
                <w:rStyle w:val="IndexLink"/>
                <w:rtl w:val="true"/>
              </w:rPr>
              <w:t>«</w:t>
            </w:r>
            <w:r>
              <w:rPr>
                <w:rStyle w:val="IndexLink"/>
                <w:rtl w:val="true"/>
              </w:rPr>
              <w:t>فی استقلال عقل العامی</w:t>
            </w:r>
            <w:r>
              <w:rPr>
                <w:rStyle w:val="IndexLink"/>
                <w:rtl w:val="true"/>
              </w:rPr>
              <w:t>»</w:t>
              <w:tab/>
            </w:r>
            <w:r>
              <w:rPr>
                <w:rStyle w:val="IndexLink"/>
              </w:rPr>
              <w:t>74</w:t>
            </w:r>
          </w:hyperlink>
        </w:p>
        <w:p>
          <w:pPr>
            <w:pStyle w:val="Contents4"/>
            <w:tabs>
              <w:tab w:val="clear" w:pos="8176"/>
              <w:tab w:val="right" w:pos="9026" w:leader="dot"/>
            </w:tabs>
            <w:rPr/>
          </w:pPr>
          <w:hyperlink w:anchor="__RefHeading___Toc1452616_581953129">
            <w:r>
              <w:rPr>
                <w:webHidden/>
                <w:rStyle w:val="IndexLink"/>
                <w:rtl w:val="true"/>
              </w:rPr>
              <w:t>«</w:t>
            </w:r>
            <w:r>
              <w:rPr>
                <w:rStyle w:val="IndexLink"/>
                <w:rtl w:val="true"/>
              </w:rPr>
              <w:t>إطلاقات الأدلة</w:t>
            </w:r>
            <w:r>
              <w:rPr>
                <w:rStyle w:val="IndexLink"/>
                <w:rtl w:val="true"/>
              </w:rPr>
              <w:t>»</w:t>
              <w:tab/>
            </w:r>
            <w:r>
              <w:rPr>
                <w:rStyle w:val="IndexLink"/>
              </w:rPr>
              <w:t>75</w:t>
            </w:r>
          </w:hyperlink>
        </w:p>
        <w:p>
          <w:pPr>
            <w:pStyle w:val="Contents4"/>
            <w:tabs>
              <w:tab w:val="clear" w:pos="8176"/>
              <w:tab w:val="right" w:pos="9026" w:leader="dot"/>
            </w:tabs>
            <w:rPr/>
          </w:pPr>
          <w:hyperlink w:anchor="__RefHeading___Toc1452618_581953129">
            <w:r>
              <w:rPr>
                <w:webHidden/>
                <w:rStyle w:val="IndexLink"/>
                <w:rtl w:val="true"/>
              </w:rPr>
              <w:t>«</w:t>
            </w:r>
            <w:r>
              <w:rPr>
                <w:rStyle w:val="IndexLink"/>
                <w:rtl w:val="true"/>
              </w:rPr>
              <w:t>ظاهرة فی الحجیة التعیینیة</w:t>
            </w:r>
            <w:r>
              <w:rPr>
                <w:rStyle w:val="IndexLink"/>
                <w:rtl w:val="true"/>
              </w:rPr>
              <w:t>»</w:t>
              <w:tab/>
            </w:r>
            <w:r>
              <w:rPr>
                <w:rStyle w:val="IndexLink"/>
              </w:rPr>
              <w:t>76</w:t>
            </w:r>
          </w:hyperlink>
        </w:p>
        <w:p>
          <w:pPr>
            <w:pStyle w:val="Contents4"/>
            <w:tabs>
              <w:tab w:val="clear" w:pos="8176"/>
              <w:tab w:val="right" w:pos="9026" w:leader="dot"/>
            </w:tabs>
            <w:rPr/>
          </w:pPr>
          <w:hyperlink w:anchor="__RefHeading___Toc1452620_581953129">
            <w:r>
              <w:rPr>
                <w:webHidden/>
                <w:rStyle w:val="IndexLink"/>
                <w:rtl w:val="true"/>
              </w:rPr>
              <w:t>«</w:t>
            </w:r>
            <w:r>
              <w:rPr>
                <w:rStyle w:val="IndexLink"/>
                <w:rtl w:val="true"/>
              </w:rPr>
              <w:t>إلا أنا نخرجها عن ظهورها</w:t>
            </w:r>
            <w:r>
              <w:rPr>
                <w:rStyle w:val="IndexLink"/>
                <w:rtl w:val="true"/>
              </w:rPr>
              <w:t>»</w:t>
              <w:tab/>
            </w:r>
            <w:r>
              <w:rPr>
                <w:rStyle w:val="IndexLink"/>
              </w:rPr>
              <w:t>76</w:t>
            </w:r>
          </w:hyperlink>
        </w:p>
        <w:p>
          <w:pPr>
            <w:pStyle w:val="Contents4"/>
            <w:tabs>
              <w:tab w:val="clear" w:pos="8176"/>
              <w:tab w:val="right" w:pos="9026" w:leader="dot"/>
            </w:tabs>
            <w:rPr/>
          </w:pPr>
          <w:hyperlink w:anchor="__RefHeading___Toc1452622_581953129">
            <w:r>
              <w:rPr>
                <w:webHidden/>
                <w:rStyle w:val="IndexLink"/>
                <w:rtl w:val="true"/>
              </w:rPr>
              <w:t>«</w:t>
            </w:r>
            <w:r>
              <w:rPr>
                <w:rStyle w:val="IndexLink"/>
                <w:rtl w:val="true"/>
              </w:rPr>
              <w:t>لتمکنهم من مراجعة الأئمة علیهم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1452624_581953129">
            <w:r>
              <w:rPr>
                <w:webHidden/>
                <w:rStyle w:val="IndexLink"/>
                <w:rtl w:val="true"/>
              </w:rPr>
              <w:t>«</w:t>
            </w:r>
            <w:r>
              <w:rPr>
                <w:rStyle w:val="IndexLink"/>
                <w:rtl w:val="true"/>
              </w:rPr>
              <w:t>وقوع الخلاف</w:t>
            </w:r>
            <w:r>
              <w:rPr>
                <w:rStyle w:val="IndexLink"/>
                <w:rtl w:val="true"/>
              </w:rPr>
              <w:t>»</w:t>
              <w:tab/>
            </w:r>
            <w:r>
              <w:rPr>
                <w:rStyle w:val="IndexLink"/>
              </w:rPr>
              <w:t>77</w:t>
            </w:r>
          </w:hyperlink>
        </w:p>
        <w:p>
          <w:pPr>
            <w:pStyle w:val="Contents4"/>
            <w:tabs>
              <w:tab w:val="clear" w:pos="8176"/>
              <w:tab w:val="right" w:pos="9026" w:leader="dot"/>
            </w:tabs>
            <w:rPr/>
          </w:pPr>
          <w:hyperlink w:anchor="__RefHeading___Toc1452626_581953129">
            <w:r>
              <w:rPr>
                <w:webHidden/>
                <w:rStyle w:val="IndexLink"/>
                <w:rtl w:val="true"/>
              </w:rPr>
              <w:t>«</w:t>
            </w:r>
            <w:r>
              <w:rPr>
                <w:rStyle w:val="IndexLink"/>
                <w:rtl w:val="true"/>
              </w:rPr>
              <w:t>فهی خارجة عن نطاقها</w:t>
            </w:r>
            <w:r>
              <w:rPr>
                <w:rStyle w:val="IndexLink"/>
                <w:rtl w:val="true"/>
              </w:rPr>
              <w:t>»</w:t>
              <w:tab/>
            </w:r>
            <w:r>
              <w:rPr>
                <w:rStyle w:val="IndexLink"/>
              </w:rPr>
              <w:t>77</w:t>
            </w:r>
          </w:hyperlink>
        </w:p>
        <w:p>
          <w:pPr>
            <w:pStyle w:val="Contents4"/>
            <w:tabs>
              <w:tab w:val="clear" w:pos="8176"/>
              <w:tab w:val="right" w:pos="9026" w:leader="dot"/>
            </w:tabs>
            <w:rPr/>
          </w:pPr>
          <w:hyperlink w:anchor="__RefHeading___Toc1452628_581953129">
            <w:r>
              <w:rPr>
                <w:webHidden/>
                <w:rStyle w:val="IndexLink"/>
                <w:rtl w:val="true"/>
              </w:rPr>
              <w:t>«</w:t>
            </w:r>
            <w:r>
              <w:rPr>
                <w:rStyle w:val="IndexLink"/>
                <w:rtl w:val="true"/>
              </w:rPr>
              <w:t>ترجیح التقیید</w:t>
            </w:r>
            <w:r>
              <w:rPr>
                <w:rStyle w:val="IndexLink"/>
                <w:rtl w:val="true"/>
              </w:rPr>
              <w:t>»</w:t>
              <w:tab/>
            </w:r>
            <w:r>
              <w:rPr>
                <w:rStyle w:val="IndexLink"/>
              </w:rPr>
              <w:t>77</w:t>
            </w:r>
          </w:hyperlink>
        </w:p>
        <w:p>
          <w:pPr>
            <w:pStyle w:val="Contents4"/>
            <w:tabs>
              <w:tab w:val="clear" w:pos="8176"/>
              <w:tab w:val="right" w:pos="9026" w:leader="dot"/>
            </w:tabs>
            <w:rPr/>
          </w:pPr>
          <w:hyperlink w:anchor="__RefHeading___Toc1452630_581953129">
            <w:r>
              <w:rPr>
                <w:webHidden/>
                <w:rStyle w:val="IndexLink"/>
                <w:rtl w:val="true"/>
              </w:rPr>
              <w:t>«</w:t>
            </w:r>
            <w:r>
              <w:rPr>
                <w:rStyle w:val="IndexLink"/>
                <w:rtl w:val="true"/>
              </w:rPr>
              <w:t>دعوی العکس فیه</w:t>
            </w:r>
            <w:r>
              <w:rPr>
                <w:rStyle w:val="IndexLink"/>
                <w:rtl w:val="true"/>
              </w:rPr>
              <w:t>»</w:t>
              <w:tab/>
            </w:r>
            <w:r>
              <w:rPr>
                <w:rStyle w:val="IndexLink"/>
              </w:rPr>
              <w:t>77</w:t>
            </w:r>
          </w:hyperlink>
        </w:p>
        <w:p>
          <w:pPr>
            <w:pStyle w:val="Contents4"/>
            <w:tabs>
              <w:tab w:val="clear" w:pos="8176"/>
              <w:tab w:val="right" w:pos="9026" w:leader="dot"/>
            </w:tabs>
            <w:rPr/>
          </w:pPr>
          <w:hyperlink w:anchor="__RefHeading___Toc1452632_581953129">
            <w:r>
              <w:rPr>
                <w:webHidden/>
                <w:rStyle w:val="IndexLink"/>
                <w:rtl w:val="true"/>
              </w:rPr>
              <w:t>«</w:t>
            </w:r>
            <w:r>
              <w:rPr>
                <w:rStyle w:val="IndexLink"/>
                <w:rtl w:val="true"/>
              </w:rPr>
              <w:t>والجواب</w:t>
            </w:r>
            <w:r>
              <w:rPr>
                <w:rStyle w:val="IndexLink"/>
                <w:rtl w:val="true"/>
              </w:rPr>
              <w:t>»</w:t>
              <w:tab/>
            </w:r>
            <w:r>
              <w:rPr>
                <w:rStyle w:val="IndexLink"/>
              </w:rPr>
              <w:t>78</w:t>
            </w:r>
          </w:hyperlink>
        </w:p>
        <w:p>
          <w:pPr>
            <w:pStyle w:val="Contents4"/>
            <w:tabs>
              <w:tab w:val="clear" w:pos="8176"/>
              <w:tab w:val="right" w:pos="9026" w:leader="dot"/>
            </w:tabs>
            <w:rPr/>
          </w:pPr>
          <w:hyperlink w:anchor="__RefHeading___Toc1452634_581953129">
            <w:r>
              <w:rPr>
                <w:webHidden/>
                <w:rStyle w:val="IndexLink"/>
                <w:rtl w:val="true"/>
              </w:rPr>
              <w:t>«</w:t>
            </w:r>
            <w:r>
              <w:rPr>
                <w:rStyle w:val="IndexLink"/>
                <w:rtl w:val="true"/>
              </w:rPr>
              <w:t>لم یتم دلیل</w:t>
            </w:r>
            <w:r>
              <w:rPr>
                <w:rStyle w:val="IndexLink"/>
                <w:rtl w:val="true"/>
              </w:rPr>
              <w:t>»</w:t>
              <w:tab/>
            </w:r>
            <w:r>
              <w:rPr>
                <w:rStyle w:val="IndexLink"/>
              </w:rPr>
              <w:t>78</w:t>
            </w:r>
          </w:hyperlink>
        </w:p>
        <w:p>
          <w:pPr>
            <w:pStyle w:val="Contents4"/>
            <w:tabs>
              <w:tab w:val="clear" w:pos="8176"/>
              <w:tab w:val="right" w:pos="9026" w:leader="dot"/>
            </w:tabs>
            <w:rPr/>
          </w:pPr>
          <w:hyperlink w:anchor="__RefHeading___Toc1452636_581953129">
            <w:r>
              <w:rPr>
                <w:webHidden/>
                <w:rStyle w:val="IndexLink"/>
                <w:rtl w:val="true"/>
              </w:rPr>
              <w:t>«</w:t>
            </w:r>
            <w:r>
              <w:rPr>
                <w:rStyle w:val="IndexLink"/>
                <w:rtl w:val="true"/>
              </w:rPr>
              <w:t>بناء العقلاء علی العمل بقول الأعلم</w:t>
            </w:r>
            <w:r>
              <w:rPr>
                <w:rStyle w:val="IndexLink"/>
                <w:rtl w:val="true"/>
              </w:rPr>
              <w:t>»</w:t>
              <w:tab/>
            </w:r>
            <w:r>
              <w:rPr>
                <w:rStyle w:val="IndexLink"/>
              </w:rPr>
              <w:t>78</w:t>
            </w:r>
          </w:hyperlink>
        </w:p>
        <w:p>
          <w:pPr>
            <w:pStyle w:val="Contents4"/>
            <w:tabs>
              <w:tab w:val="clear" w:pos="8176"/>
              <w:tab w:val="right" w:pos="9026" w:leader="dot"/>
            </w:tabs>
            <w:rPr/>
          </w:pPr>
          <w:hyperlink w:anchor="__RefHeading___Toc1452638_581953129">
            <w:r>
              <w:rPr>
                <w:webHidden/>
                <w:rStyle w:val="IndexLink"/>
                <w:rtl w:val="true"/>
              </w:rPr>
              <w:t>«</w:t>
            </w:r>
            <w:r>
              <w:rPr>
                <w:rStyle w:val="IndexLink"/>
                <w:rtl w:val="true"/>
              </w:rPr>
              <w:t>لم یثبت</w:t>
            </w:r>
            <w:r>
              <w:rPr>
                <w:rStyle w:val="IndexLink"/>
                <w:rtl w:val="true"/>
              </w:rPr>
              <w:t>»</w:t>
              <w:tab/>
            </w:r>
            <w:r>
              <w:rPr>
                <w:rStyle w:val="IndexLink"/>
              </w:rPr>
              <w:t>78</w:t>
            </w:r>
          </w:hyperlink>
        </w:p>
        <w:p>
          <w:pPr>
            <w:pStyle w:val="Contents4"/>
            <w:tabs>
              <w:tab w:val="clear" w:pos="8176"/>
              <w:tab w:val="right" w:pos="9026" w:leader="dot"/>
            </w:tabs>
            <w:rPr/>
          </w:pPr>
          <w:hyperlink w:anchor="__RefHeading___Toc1452640_581953129">
            <w:r>
              <w:rPr>
                <w:webHidden/>
                <w:rStyle w:val="IndexLink"/>
                <w:rtl w:val="true"/>
              </w:rPr>
              <w:t>«</w:t>
            </w:r>
            <w:r>
              <w:rPr>
                <w:rStyle w:val="IndexLink"/>
                <w:rtl w:val="true"/>
              </w:rPr>
              <w:t>إذا کانت موافقة للاحتیاط</w:t>
            </w:r>
            <w:r>
              <w:rPr>
                <w:rStyle w:val="IndexLink"/>
                <w:rtl w:val="true"/>
              </w:rPr>
              <w:t>»</w:t>
              <w:tab/>
            </w:r>
            <w:r>
              <w:rPr>
                <w:rStyle w:val="IndexLink"/>
              </w:rPr>
              <w:t>78</w:t>
            </w:r>
          </w:hyperlink>
        </w:p>
        <w:p>
          <w:pPr>
            <w:pStyle w:val="Contents4"/>
            <w:tabs>
              <w:tab w:val="clear" w:pos="8176"/>
              <w:tab w:val="right" w:pos="9026" w:leader="dot"/>
            </w:tabs>
            <w:rPr/>
          </w:pPr>
          <w:hyperlink w:anchor="__RefHeading___Toc1452642_581953129">
            <w:r>
              <w:rPr>
                <w:webHidden/>
                <w:rStyle w:val="IndexLink"/>
                <w:rtl w:val="true"/>
              </w:rPr>
              <w:t>«</w:t>
            </w:r>
            <w:r>
              <w:rPr>
                <w:rStyle w:val="IndexLink"/>
                <w:rtl w:val="true"/>
              </w:rPr>
              <w:t>ضعیفة السند</w:t>
            </w:r>
            <w:r>
              <w:rPr>
                <w:rStyle w:val="IndexLink"/>
                <w:rtl w:val="true"/>
              </w:rPr>
              <w:t>»</w:t>
              <w:tab/>
            </w:r>
            <w:r>
              <w:rPr>
                <w:rStyle w:val="IndexLink"/>
              </w:rPr>
              <w:t>79</w:t>
            </w:r>
          </w:hyperlink>
        </w:p>
        <w:p>
          <w:pPr>
            <w:pStyle w:val="Contents4"/>
            <w:tabs>
              <w:tab w:val="clear" w:pos="8176"/>
              <w:tab w:val="right" w:pos="9026" w:leader="dot"/>
            </w:tabs>
            <w:rPr/>
          </w:pPr>
          <w:hyperlink w:anchor="__RefHeading___Toc1452644_581953129">
            <w:r>
              <w:rPr>
                <w:webHidden/>
                <w:rStyle w:val="IndexLink"/>
                <w:rtl w:val="true"/>
              </w:rPr>
              <w:t>«</w:t>
            </w:r>
            <w:r>
              <w:rPr>
                <w:rStyle w:val="IndexLink"/>
                <w:rtl w:val="true"/>
              </w:rPr>
              <w:t>لایلازم ترجیح أحد المجتهدین</w:t>
            </w:r>
            <w:r>
              <w:rPr>
                <w:rStyle w:val="IndexLink"/>
                <w:rtl w:val="true"/>
              </w:rPr>
              <w:t>»</w:t>
              <w:tab/>
            </w:r>
            <w:r>
              <w:rPr>
                <w:rStyle w:val="IndexLink"/>
              </w:rPr>
              <w:t>79</w:t>
            </w:r>
          </w:hyperlink>
        </w:p>
        <w:p>
          <w:pPr>
            <w:pStyle w:val="Contents4"/>
            <w:tabs>
              <w:tab w:val="clear" w:pos="8176"/>
              <w:tab w:val="right" w:pos="9026" w:leader="dot"/>
            </w:tabs>
            <w:rPr/>
          </w:pPr>
          <w:hyperlink w:anchor="__RefHeading___Toc1452646_581953129">
            <w:r>
              <w:rPr>
                <w:webHidden/>
                <w:rStyle w:val="IndexLink"/>
                <w:rtl w:val="true"/>
              </w:rPr>
              <w:t>«</w:t>
            </w:r>
            <w:r>
              <w:rPr>
                <w:rStyle w:val="IndexLink"/>
                <w:rtl w:val="true"/>
              </w:rPr>
              <w:t>أما منع الکبری</w:t>
            </w:r>
            <w:r>
              <w:rPr>
                <w:rStyle w:val="IndexLink"/>
                <w:rtl w:val="true"/>
              </w:rPr>
              <w:t>»</w:t>
              <w:tab/>
            </w:r>
            <w:r>
              <w:rPr>
                <w:rStyle w:val="IndexLink"/>
              </w:rPr>
              <w:t>80</w:t>
            </w:r>
          </w:hyperlink>
        </w:p>
        <w:p>
          <w:pPr>
            <w:pStyle w:val="Contents4"/>
            <w:tabs>
              <w:tab w:val="clear" w:pos="8176"/>
              <w:tab w:val="right" w:pos="9026" w:leader="dot"/>
            </w:tabs>
            <w:rPr/>
          </w:pPr>
          <w:hyperlink w:anchor="__RefHeading___Toc1452648_581953129">
            <w:r>
              <w:rPr>
                <w:webHidden/>
                <w:rStyle w:val="IndexLink"/>
                <w:rtl w:val="true"/>
              </w:rPr>
              <w:t>«</w:t>
            </w:r>
            <w:r>
              <w:rPr>
                <w:rStyle w:val="IndexLink"/>
                <w:rtl w:val="true"/>
              </w:rPr>
              <w:t>الأمور الإضافیة</w:t>
            </w:r>
            <w:r>
              <w:rPr>
                <w:rStyle w:val="IndexLink"/>
                <w:rtl w:val="true"/>
              </w:rPr>
              <w:t>»</w:t>
              <w:tab/>
            </w:r>
            <w:r>
              <w:rPr>
                <w:rStyle w:val="IndexLink"/>
              </w:rPr>
              <w:t>80</w:t>
            </w:r>
          </w:hyperlink>
        </w:p>
        <w:p>
          <w:pPr>
            <w:pStyle w:val="Contents4"/>
            <w:tabs>
              <w:tab w:val="clear" w:pos="8176"/>
              <w:tab w:val="right" w:pos="9026" w:leader="dot"/>
            </w:tabs>
            <w:rPr/>
          </w:pPr>
          <w:hyperlink w:anchor="__RefHeading___Toc1452650_581953129">
            <w:r>
              <w:rPr>
                <w:webHidden/>
                <w:rStyle w:val="IndexLink"/>
                <w:rtl w:val="true"/>
              </w:rPr>
              <w:t>«</w:t>
            </w:r>
            <w:r>
              <w:rPr>
                <w:rStyle w:val="IndexLink"/>
                <w:rtl w:val="true"/>
              </w:rPr>
              <w:t>هو بناء العقلاء</w:t>
            </w:r>
            <w:r>
              <w:rPr>
                <w:rStyle w:val="IndexLink"/>
                <w:rtl w:val="true"/>
              </w:rPr>
              <w:t>»</w:t>
              <w:tab/>
            </w:r>
            <w:r>
              <w:rPr>
                <w:rStyle w:val="IndexLink"/>
              </w:rPr>
              <w:t>80</w:t>
            </w:r>
          </w:hyperlink>
        </w:p>
        <w:p>
          <w:pPr>
            <w:pStyle w:val="Contents4"/>
            <w:tabs>
              <w:tab w:val="clear" w:pos="8176"/>
              <w:tab w:val="right" w:pos="9026" w:leader="dot"/>
            </w:tabs>
            <w:rPr/>
          </w:pPr>
          <w:hyperlink w:anchor="__RefHeading___Toc1452652_581953129">
            <w:r>
              <w:rPr>
                <w:webHidden/>
                <w:rStyle w:val="IndexLink"/>
                <w:rtl w:val="true"/>
              </w:rPr>
              <w:t>«</w:t>
            </w:r>
            <w:r>
              <w:rPr>
                <w:rStyle w:val="IndexLink"/>
                <w:rtl w:val="true"/>
              </w:rPr>
              <w:t>مقتضی الأصل</w:t>
            </w:r>
            <w:r>
              <w:rPr>
                <w:rStyle w:val="IndexLink"/>
                <w:rtl w:val="true"/>
              </w:rPr>
              <w:t>»</w:t>
              <w:tab/>
            </w:r>
            <w:r>
              <w:rPr>
                <w:rStyle w:val="IndexLink"/>
              </w:rPr>
              <w:t>80</w:t>
            </w:r>
          </w:hyperlink>
        </w:p>
        <w:p>
          <w:pPr>
            <w:pStyle w:val="Contents4"/>
            <w:tabs>
              <w:tab w:val="clear" w:pos="8176"/>
              <w:tab w:val="right" w:pos="9026" w:leader="dot"/>
            </w:tabs>
            <w:rPr/>
          </w:pPr>
          <w:hyperlink w:anchor="__RefHeading___Toc1452654_581953129">
            <w:r>
              <w:rPr>
                <w:webHidden/>
                <w:rStyle w:val="IndexLink"/>
                <w:rtl w:val="true"/>
              </w:rPr>
              <w:t>«</w:t>
            </w:r>
            <w:r>
              <w:rPr>
                <w:rStyle w:val="IndexLink"/>
                <w:rtl w:val="true"/>
              </w:rPr>
              <w:t>یدفعها</w:t>
            </w:r>
            <w:r>
              <w:rPr>
                <w:rStyle w:val="IndexLink"/>
                <w:rtl w:val="true"/>
              </w:rPr>
              <w:t>»</w:t>
              <w:tab/>
            </w:r>
            <w:r>
              <w:rPr>
                <w:rStyle w:val="IndexLink"/>
              </w:rPr>
              <w:t>81</w:t>
            </w:r>
          </w:hyperlink>
        </w:p>
        <w:p>
          <w:pPr>
            <w:pStyle w:val="Contents4"/>
            <w:tabs>
              <w:tab w:val="clear" w:pos="8176"/>
              <w:tab w:val="right" w:pos="9026" w:leader="dot"/>
            </w:tabs>
            <w:rPr/>
          </w:pPr>
          <w:hyperlink w:anchor="__RefHeading___Toc1452656_581953129">
            <w:r>
              <w:rPr>
                <w:webHidden/>
                <w:rStyle w:val="IndexLink"/>
                <w:rtl w:val="true"/>
              </w:rPr>
              <w:t>«</w:t>
            </w:r>
            <w:r>
              <w:rPr>
                <w:rStyle w:val="IndexLink"/>
                <w:rtl w:val="true"/>
              </w:rPr>
              <w:t>أن العقاب فی باب الأمارات</w:t>
            </w:r>
            <w:r>
              <w:rPr>
                <w:rStyle w:val="IndexLink"/>
                <w:rtl w:val="true"/>
              </w:rPr>
              <w:t>»</w:t>
              <w:tab/>
            </w:r>
            <w:r>
              <w:rPr>
                <w:rStyle w:val="IndexLink"/>
              </w:rPr>
              <w:t>81</w:t>
            </w:r>
          </w:hyperlink>
        </w:p>
        <w:p>
          <w:pPr>
            <w:pStyle w:val="Contents4"/>
            <w:tabs>
              <w:tab w:val="clear" w:pos="8176"/>
              <w:tab w:val="right" w:pos="9026" w:leader="dot"/>
            </w:tabs>
            <w:rPr/>
          </w:pPr>
          <w:hyperlink w:anchor="__RefHeading___Toc1452658_581953129">
            <w:r>
              <w:rPr>
                <w:webHidden/>
                <w:rStyle w:val="IndexLink"/>
                <w:rtl w:val="true"/>
              </w:rPr>
              <w:t>«</w:t>
            </w:r>
            <w:r>
              <w:rPr>
                <w:rStyle w:val="IndexLink"/>
                <w:rtl w:val="true"/>
              </w:rPr>
              <w:t>بالعلم الإجمالی</w:t>
            </w:r>
            <w:r>
              <w:rPr>
                <w:rStyle w:val="IndexLink"/>
                <w:rtl w:val="true"/>
              </w:rPr>
              <w:t>»</w:t>
              <w:tab/>
            </w:r>
            <w:r>
              <w:rPr>
                <w:rStyle w:val="IndexLink"/>
              </w:rPr>
              <w:t>81</w:t>
            </w:r>
          </w:hyperlink>
        </w:p>
        <w:p>
          <w:pPr>
            <w:pStyle w:val="Contents4"/>
            <w:tabs>
              <w:tab w:val="clear" w:pos="8176"/>
              <w:tab w:val="right" w:pos="9026" w:leader="dot"/>
            </w:tabs>
            <w:rPr/>
          </w:pPr>
          <w:hyperlink w:anchor="__RefHeading___Toc1452660_581953129">
            <w:r>
              <w:rPr>
                <w:webHidden/>
                <w:rStyle w:val="IndexLink"/>
                <w:rtl w:val="true"/>
              </w:rPr>
              <w:t>«</w:t>
            </w:r>
            <w:r>
              <w:rPr>
                <w:rStyle w:val="IndexLink"/>
                <w:rtl w:val="true"/>
              </w:rPr>
              <w:t>أو بنفس الأمارتین</w:t>
            </w:r>
            <w:r>
              <w:rPr>
                <w:rStyle w:val="IndexLink"/>
                <w:rtl w:val="true"/>
              </w:rPr>
              <w:t>»</w:t>
              <w:tab/>
            </w:r>
            <w:r>
              <w:rPr>
                <w:rStyle w:val="IndexLink"/>
              </w:rPr>
              <w:t>81</w:t>
            </w:r>
          </w:hyperlink>
        </w:p>
        <w:p>
          <w:pPr>
            <w:pStyle w:val="Contents4"/>
            <w:tabs>
              <w:tab w:val="clear" w:pos="8176"/>
              <w:tab w:val="right" w:pos="9026" w:leader="dot"/>
            </w:tabs>
            <w:rPr/>
          </w:pPr>
          <w:hyperlink w:anchor="__RefHeading___Toc1452662_581953129">
            <w:r>
              <w:rPr>
                <w:webHidden/>
                <w:rStyle w:val="IndexLink"/>
                <w:rtl w:val="true"/>
              </w:rPr>
              <w:t>«</w:t>
            </w:r>
            <w:r>
              <w:rPr>
                <w:rStyle w:val="IndexLink"/>
                <w:rtl w:val="true"/>
              </w:rPr>
              <w:t>بالتقریر الثانی</w:t>
            </w:r>
            <w:r>
              <w:rPr>
                <w:rStyle w:val="IndexLink"/>
                <w:rtl w:val="true"/>
              </w:rPr>
              <w:t>»</w:t>
              <w:tab/>
            </w:r>
            <w:r>
              <w:rPr>
                <w:rStyle w:val="IndexLink"/>
              </w:rPr>
              <w:t>81</w:t>
            </w:r>
          </w:hyperlink>
        </w:p>
        <w:p>
          <w:pPr>
            <w:pStyle w:val="Contents4"/>
            <w:tabs>
              <w:tab w:val="clear" w:pos="8176"/>
              <w:tab w:val="right" w:pos="9026" w:leader="dot"/>
            </w:tabs>
            <w:rPr/>
          </w:pPr>
          <w:hyperlink w:anchor="__RefHeading___Toc1452664_581953129">
            <w:r>
              <w:rPr>
                <w:webHidden/>
                <w:rStyle w:val="IndexLink"/>
                <w:rtl w:val="true"/>
              </w:rPr>
              <w:t>«</w:t>
            </w:r>
            <w:r>
              <w:rPr>
                <w:rStyle w:val="IndexLink"/>
                <w:rtl w:val="true"/>
              </w:rPr>
              <w:t>فیتعین تقلید الأعلم</w:t>
            </w:r>
            <w:r>
              <w:rPr>
                <w:rStyle w:val="IndexLink"/>
                <w:rtl w:val="true"/>
              </w:rPr>
              <w:t>»</w:t>
              <w:tab/>
            </w:r>
            <w:r>
              <w:rPr>
                <w:rStyle w:val="IndexLink"/>
              </w:rPr>
              <w:t>82</w:t>
            </w:r>
          </w:hyperlink>
        </w:p>
        <w:p>
          <w:pPr>
            <w:pStyle w:val="Contents4"/>
            <w:tabs>
              <w:tab w:val="clear" w:pos="8176"/>
              <w:tab w:val="right" w:pos="9026" w:leader="dot"/>
            </w:tabs>
            <w:rPr/>
          </w:pPr>
          <w:hyperlink w:anchor="__RefHeading___Toc1452666_581953129">
            <w:r>
              <w:rPr>
                <w:webHidden/>
                <w:rStyle w:val="IndexLink"/>
                <w:rtl w:val="true"/>
              </w:rPr>
              <w:t>«</w:t>
            </w:r>
            <w:r>
              <w:rPr>
                <w:rStyle w:val="IndexLink"/>
                <w:rtl w:val="true"/>
              </w:rPr>
              <w:t>غیر معقول</w:t>
            </w:r>
            <w:r>
              <w:rPr>
                <w:rStyle w:val="IndexLink"/>
                <w:rtl w:val="true"/>
              </w:rPr>
              <w:t>»</w:t>
              <w:tab/>
            </w:r>
            <w:r>
              <w:rPr>
                <w:rStyle w:val="IndexLink"/>
              </w:rPr>
              <w:t>82</w:t>
            </w:r>
          </w:hyperlink>
        </w:p>
        <w:p>
          <w:pPr>
            <w:pStyle w:val="Contents4"/>
            <w:tabs>
              <w:tab w:val="clear" w:pos="8176"/>
              <w:tab w:val="right" w:pos="9026" w:leader="dot"/>
            </w:tabs>
            <w:rPr/>
          </w:pPr>
          <w:hyperlink w:anchor="__RefHeading___Toc1452668_581953129">
            <w:r>
              <w:rPr>
                <w:webHidden/>
                <w:rStyle w:val="IndexLink"/>
                <w:rtl w:val="true"/>
              </w:rPr>
              <w:t>«</w:t>
            </w:r>
            <w:r>
              <w:rPr>
                <w:rStyle w:val="IndexLink"/>
                <w:rtl w:val="true"/>
              </w:rPr>
              <w:t>رجوع التعارض إلی التزاحم</w:t>
            </w:r>
            <w:r>
              <w:rPr>
                <w:rStyle w:val="IndexLink"/>
                <w:rtl w:val="true"/>
              </w:rPr>
              <w:t>»</w:t>
              <w:tab/>
            </w:r>
            <w:r>
              <w:rPr>
                <w:rStyle w:val="IndexLink"/>
              </w:rPr>
              <w:t>82</w:t>
            </w:r>
          </w:hyperlink>
        </w:p>
        <w:p>
          <w:pPr>
            <w:pStyle w:val="Contents4"/>
            <w:tabs>
              <w:tab w:val="clear" w:pos="8176"/>
              <w:tab w:val="right" w:pos="9026" w:leader="dot"/>
            </w:tabs>
            <w:rPr/>
          </w:pPr>
          <w:hyperlink w:anchor="__RefHeading___Toc1452670_581953129">
            <w:r>
              <w:rPr>
                <w:webHidden/>
                <w:rStyle w:val="IndexLink"/>
                <w:rtl w:val="true"/>
              </w:rPr>
              <w:t>«</w:t>
            </w:r>
            <w:r>
              <w:rPr>
                <w:rStyle w:val="IndexLink"/>
                <w:rtl w:val="true"/>
              </w:rPr>
              <w:t>مع وجوده الإطلاق فی المحتمل</w:t>
            </w:r>
            <w:r>
              <w:rPr>
                <w:rStyle w:val="IndexLink"/>
                <w:rtl w:val="true"/>
              </w:rPr>
              <w:t>»</w:t>
              <w:tab/>
            </w:r>
            <w:r>
              <w:rPr>
                <w:rStyle w:val="IndexLink"/>
              </w:rPr>
              <w:t>82</w:t>
            </w:r>
          </w:hyperlink>
        </w:p>
        <w:p>
          <w:pPr>
            <w:pStyle w:val="Contents4"/>
            <w:tabs>
              <w:tab w:val="clear" w:pos="8176"/>
              <w:tab w:val="right" w:pos="9026" w:leader="dot"/>
            </w:tabs>
            <w:rPr/>
          </w:pPr>
          <w:hyperlink w:anchor="__RefHeading___Toc1452672_581953129">
            <w:r>
              <w:rPr>
                <w:webHidden/>
                <w:rStyle w:val="IndexLink"/>
                <w:rtl w:val="true"/>
              </w:rPr>
              <w:t>«</w:t>
            </w:r>
            <w:r>
              <w:rPr>
                <w:rStyle w:val="IndexLink"/>
                <w:rtl w:val="true"/>
              </w:rPr>
              <w:t>لم یکن ملزم</w:t>
            </w:r>
            <w:r>
              <w:rPr>
                <w:rStyle w:val="IndexLink"/>
                <w:rtl w:val="true"/>
              </w:rPr>
              <w:t>»</w:t>
              <w:tab/>
            </w:r>
            <w:r>
              <w:rPr>
                <w:rStyle w:val="IndexLink"/>
              </w:rPr>
              <w:t>82</w:t>
            </w:r>
          </w:hyperlink>
        </w:p>
        <w:p>
          <w:pPr>
            <w:pStyle w:val="Contents4"/>
            <w:tabs>
              <w:tab w:val="clear" w:pos="8176"/>
              <w:tab w:val="right" w:pos="9026" w:leader="dot"/>
            </w:tabs>
            <w:rPr/>
          </w:pPr>
          <w:hyperlink w:anchor="__RefHeading___Toc1452674_581953129">
            <w:r>
              <w:rPr>
                <w:webHidden/>
                <w:rStyle w:val="IndexLink"/>
                <w:rtl w:val="true"/>
              </w:rPr>
              <w:t>«</w:t>
            </w:r>
            <w:r>
              <w:rPr>
                <w:rStyle w:val="IndexLink"/>
                <w:rtl w:val="true"/>
              </w:rPr>
              <w:t>مقتضی القاعدة فی التعارض</w:t>
            </w:r>
            <w:r>
              <w:rPr>
                <w:rStyle w:val="IndexLink"/>
                <w:rtl w:val="true"/>
              </w:rPr>
              <w:t>»</w:t>
              <w:tab/>
            </w:r>
            <w:r>
              <w:rPr>
                <w:rStyle w:val="IndexLink"/>
              </w:rPr>
              <w:t>83</w:t>
            </w:r>
          </w:hyperlink>
        </w:p>
        <w:p>
          <w:pPr>
            <w:pStyle w:val="Contents4"/>
            <w:tabs>
              <w:tab w:val="clear" w:pos="8176"/>
              <w:tab w:val="right" w:pos="9026" w:leader="dot"/>
            </w:tabs>
            <w:rPr/>
          </w:pPr>
          <w:hyperlink w:anchor="__RefHeading___Toc1452676_581953129">
            <w:r>
              <w:rPr>
                <w:webHidden/>
                <w:rStyle w:val="IndexLink"/>
                <w:rtl w:val="true"/>
              </w:rPr>
              <w:t>«</w:t>
            </w:r>
            <w:r>
              <w:rPr>
                <w:rStyle w:val="IndexLink"/>
                <w:rtl w:val="true"/>
              </w:rPr>
              <w:t>وجوب الفحص عقلی إرشادی</w:t>
            </w:r>
            <w:r>
              <w:rPr>
                <w:rStyle w:val="IndexLink"/>
                <w:rtl w:val="true"/>
              </w:rPr>
              <w:t>»</w:t>
              <w:tab/>
            </w:r>
            <w:r>
              <w:rPr>
                <w:rStyle w:val="IndexLink"/>
              </w:rPr>
              <w:t>83</w:t>
            </w:r>
          </w:hyperlink>
        </w:p>
        <w:p>
          <w:pPr>
            <w:pStyle w:val="Contents4"/>
            <w:tabs>
              <w:tab w:val="clear" w:pos="8176"/>
              <w:tab w:val="right" w:pos="9026" w:leader="dot"/>
            </w:tabs>
            <w:rPr/>
          </w:pPr>
          <w:hyperlink w:anchor="__RefHeading___Toc1452678_581953129">
            <w:r>
              <w:rPr>
                <w:webHidden/>
                <w:rStyle w:val="IndexLink"/>
                <w:rtl w:val="true"/>
              </w:rPr>
              <w:t>«</w:t>
            </w:r>
            <w:r>
              <w:rPr>
                <w:rStyle w:val="IndexLink"/>
                <w:rtl w:val="true"/>
              </w:rPr>
              <w:t>و تفصیل الکلام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1452680_581953129">
            <w:r>
              <w:rPr>
                <w:webHidden/>
                <w:rStyle w:val="IndexLink"/>
                <w:rtl w:val="true"/>
              </w:rPr>
              <w:t>«</w:t>
            </w:r>
            <w:r>
              <w:rPr>
                <w:rStyle w:val="IndexLink"/>
                <w:rtl w:val="true"/>
              </w:rPr>
              <w:t>الصورة الأولی</w:t>
            </w:r>
            <w:r>
              <w:rPr>
                <w:rStyle w:val="IndexLink"/>
                <w:rtl w:val="true"/>
              </w:rPr>
              <w:t>»</w:t>
              <w:tab/>
            </w:r>
            <w:r>
              <w:rPr>
                <w:rStyle w:val="IndexLink"/>
              </w:rPr>
              <w:t>84</w:t>
            </w:r>
          </w:hyperlink>
        </w:p>
        <w:p>
          <w:pPr>
            <w:pStyle w:val="Contents4"/>
            <w:tabs>
              <w:tab w:val="clear" w:pos="8176"/>
              <w:tab w:val="right" w:pos="9026" w:leader="dot"/>
            </w:tabs>
            <w:rPr/>
          </w:pPr>
          <w:hyperlink w:anchor="__RefHeading___Toc1452682_581953129">
            <w:r>
              <w:rPr>
                <w:webHidden/>
                <w:rStyle w:val="IndexLink"/>
                <w:rtl w:val="true"/>
              </w:rPr>
              <w:t>«</w:t>
            </w:r>
            <w:r>
              <w:rPr>
                <w:rStyle w:val="IndexLink"/>
                <w:rtl w:val="true"/>
              </w:rPr>
              <w:t>لتمکنه من الاحتیاط</w:t>
            </w:r>
            <w:r>
              <w:rPr>
                <w:rStyle w:val="IndexLink"/>
                <w:rtl w:val="true"/>
              </w:rPr>
              <w:t>»</w:t>
              <w:tab/>
            </w:r>
            <w:r>
              <w:rPr>
                <w:rStyle w:val="IndexLink"/>
              </w:rPr>
              <w:t>84</w:t>
            </w:r>
          </w:hyperlink>
        </w:p>
        <w:p>
          <w:pPr>
            <w:pStyle w:val="Contents4"/>
            <w:tabs>
              <w:tab w:val="clear" w:pos="8176"/>
              <w:tab w:val="right" w:pos="9026" w:leader="dot"/>
            </w:tabs>
            <w:rPr/>
          </w:pPr>
          <w:hyperlink w:anchor="__RefHeading___Toc1452684_581953129">
            <w:r>
              <w:rPr>
                <w:webHidden/>
                <w:rStyle w:val="IndexLink"/>
                <w:rtl w:val="true"/>
              </w:rPr>
              <w:t>«</w:t>
            </w:r>
            <w:r>
              <w:rPr>
                <w:rStyle w:val="IndexLink"/>
                <w:rtl w:val="true"/>
              </w:rPr>
              <w:t>وجب الأخذ بأحوط القولین</w:t>
            </w:r>
            <w:r>
              <w:rPr>
                <w:rStyle w:val="IndexLink"/>
                <w:rtl w:val="true"/>
              </w:rPr>
              <w:t>»</w:t>
              <w:tab/>
            </w:r>
            <w:r>
              <w:rPr>
                <w:rStyle w:val="IndexLink"/>
              </w:rPr>
              <w:t>84</w:t>
            </w:r>
          </w:hyperlink>
        </w:p>
        <w:p>
          <w:pPr>
            <w:pStyle w:val="Contents4"/>
            <w:tabs>
              <w:tab w:val="clear" w:pos="8176"/>
              <w:tab w:val="right" w:pos="9026" w:leader="dot"/>
            </w:tabs>
            <w:rPr/>
          </w:pPr>
          <w:hyperlink w:anchor="__RefHeading___Toc1452686_581953129">
            <w:r>
              <w:rPr>
                <w:webHidden/>
                <w:rStyle w:val="IndexLink"/>
                <w:rtl w:val="true"/>
              </w:rPr>
              <w:t>«</w:t>
            </w:r>
            <w:r>
              <w:rPr>
                <w:rStyle w:val="IndexLink"/>
                <w:rtl w:val="true"/>
              </w:rPr>
              <w:t>لایثبت به التساوی بینهما</w:t>
            </w:r>
            <w:r>
              <w:rPr>
                <w:rStyle w:val="IndexLink"/>
                <w:rtl w:val="true"/>
              </w:rPr>
              <w:t>»</w:t>
              <w:tab/>
            </w:r>
            <w:r>
              <w:rPr>
                <w:rStyle w:val="IndexLink"/>
              </w:rPr>
              <w:t>84</w:t>
            </w:r>
          </w:hyperlink>
        </w:p>
        <w:p>
          <w:pPr>
            <w:pStyle w:val="Contents4"/>
            <w:tabs>
              <w:tab w:val="clear" w:pos="8176"/>
              <w:tab w:val="right" w:pos="9026" w:leader="dot"/>
            </w:tabs>
            <w:rPr/>
          </w:pPr>
          <w:hyperlink w:anchor="__RefHeading___Toc1452688_581953129">
            <w:r>
              <w:rPr>
                <w:webHidden/>
                <w:rStyle w:val="IndexLink"/>
                <w:rtl w:val="true"/>
              </w:rPr>
              <w:t>«</w:t>
            </w:r>
            <w:r>
              <w:rPr>
                <w:rStyle w:val="IndexLink"/>
                <w:rtl w:val="true"/>
              </w:rPr>
              <w:t>إذا احتمل</w:t>
            </w:r>
            <w:r>
              <w:rPr>
                <w:rStyle w:val="IndexLink"/>
                <w:rtl w:val="true"/>
              </w:rPr>
              <w:t>»</w:t>
              <w:tab/>
            </w:r>
            <w:r>
              <w:rPr>
                <w:rStyle w:val="IndexLink"/>
              </w:rPr>
              <w:t>85</w:t>
            </w:r>
          </w:hyperlink>
        </w:p>
        <w:p>
          <w:pPr>
            <w:pStyle w:val="Contents4"/>
            <w:tabs>
              <w:tab w:val="clear" w:pos="8176"/>
              <w:tab w:val="right" w:pos="9026" w:leader="dot"/>
            </w:tabs>
            <w:rPr/>
          </w:pPr>
          <w:hyperlink w:anchor="__RefHeading___Toc1452690_581953129">
            <w:r>
              <w:rPr>
                <w:webHidden/>
                <w:rStyle w:val="IndexLink"/>
                <w:rtl w:val="true"/>
              </w:rPr>
              <w:t>«</w:t>
            </w:r>
            <w:r>
              <w:rPr>
                <w:rStyle w:val="IndexLink"/>
                <w:rtl w:val="true"/>
              </w:rPr>
              <w:t>الاحتمال ثلاثا</w:t>
            </w:r>
            <w:r>
              <w:rPr>
                <w:rStyle w:val="IndexLink"/>
                <w:rtl w:val="true"/>
              </w:rPr>
              <w:t>»</w:t>
              <w:tab/>
            </w:r>
            <w:r>
              <w:rPr>
                <w:rStyle w:val="IndexLink"/>
              </w:rPr>
              <w:t>85</w:t>
            </w:r>
          </w:hyperlink>
        </w:p>
        <w:p>
          <w:pPr>
            <w:pStyle w:val="Contents4"/>
            <w:tabs>
              <w:tab w:val="clear" w:pos="8176"/>
              <w:tab w:val="right" w:pos="9026" w:leader="dot"/>
            </w:tabs>
            <w:rPr/>
          </w:pPr>
          <w:hyperlink w:anchor="__RefHeading___Toc1452692_581953129">
            <w:r>
              <w:rPr>
                <w:webHidden/>
                <w:rStyle w:val="IndexLink"/>
                <w:rtl w:val="true"/>
              </w:rPr>
              <w:t>«</w:t>
            </w:r>
            <w:r>
              <w:rPr>
                <w:rStyle w:val="IndexLink"/>
                <w:rtl w:val="true"/>
              </w:rPr>
              <w:t>یتخیر بینهما</w:t>
            </w:r>
            <w:r>
              <w:rPr>
                <w:rStyle w:val="IndexLink"/>
                <w:rtl w:val="true"/>
              </w:rPr>
              <w:t>»</w:t>
              <w:tab/>
            </w:r>
            <w:r>
              <w:rPr>
                <w:rStyle w:val="IndexLink"/>
              </w:rPr>
              <w:t>85</w:t>
            </w:r>
          </w:hyperlink>
        </w:p>
        <w:p>
          <w:pPr>
            <w:pStyle w:val="Contents4"/>
            <w:tabs>
              <w:tab w:val="clear" w:pos="8176"/>
              <w:tab w:val="right" w:pos="9026" w:leader="dot"/>
            </w:tabs>
            <w:rPr/>
          </w:pPr>
          <w:hyperlink w:anchor="__RefHeading___Toc1452694_581953129">
            <w:r>
              <w:rPr>
                <w:webHidden/>
                <w:rStyle w:val="IndexLink"/>
                <w:rtl w:val="true"/>
              </w:rPr>
              <w:t>«</w:t>
            </w:r>
            <w:r>
              <w:rPr>
                <w:rStyle w:val="IndexLink"/>
                <w:rtl w:val="true"/>
              </w:rPr>
              <w:t>و علی المختار یجب الأخذ بأحوط القولین</w:t>
            </w:r>
            <w:r>
              <w:rPr>
                <w:rStyle w:val="IndexLink"/>
                <w:rtl w:val="true"/>
              </w:rPr>
              <w:t>»</w:t>
              <w:tab/>
            </w:r>
            <w:r>
              <w:rPr>
                <w:rStyle w:val="IndexLink"/>
              </w:rPr>
              <w:t>85</w:t>
            </w:r>
          </w:hyperlink>
        </w:p>
        <w:p>
          <w:pPr>
            <w:pStyle w:val="Contents4"/>
            <w:tabs>
              <w:tab w:val="clear" w:pos="8176"/>
              <w:tab w:val="right" w:pos="9026" w:leader="dot"/>
            </w:tabs>
            <w:rPr/>
          </w:pPr>
          <w:hyperlink w:anchor="__RefHeading___Toc1452696_581953129">
            <w:r>
              <w:rPr>
                <w:webHidden/>
                <w:rStyle w:val="IndexLink"/>
                <w:rtl w:val="true"/>
              </w:rPr>
              <w:t>«</w:t>
            </w:r>
            <w:r>
              <w:rPr>
                <w:rStyle w:val="IndexLink"/>
                <w:rtl w:val="true"/>
              </w:rPr>
              <w:t>الصورة الثالثة</w:t>
            </w:r>
            <w:r>
              <w:rPr>
                <w:rStyle w:val="IndexLink"/>
                <w:rtl w:val="true"/>
              </w:rPr>
              <w:t>»</w:t>
              <w:tab/>
            </w:r>
            <w:r>
              <w:rPr>
                <w:rStyle w:val="IndexLink"/>
              </w:rPr>
              <w:t>85</w:t>
            </w:r>
          </w:hyperlink>
        </w:p>
        <w:p>
          <w:pPr>
            <w:pStyle w:val="Contents4"/>
            <w:tabs>
              <w:tab w:val="clear" w:pos="8176"/>
              <w:tab w:val="right" w:pos="9026" w:leader="dot"/>
            </w:tabs>
            <w:rPr/>
          </w:pPr>
          <w:hyperlink w:anchor="__RefHeading___Toc1452698_581953129">
            <w:r>
              <w:rPr>
                <w:webHidden/>
                <w:rStyle w:val="IndexLink"/>
                <w:rtl w:val="true"/>
              </w:rPr>
              <w:t>«</w:t>
            </w:r>
            <w:r>
              <w:rPr>
                <w:rStyle w:val="IndexLink"/>
                <w:rtl w:val="true"/>
              </w:rPr>
              <w:t>فالتمسک بالعموم</w:t>
            </w:r>
            <w:r>
              <w:rPr>
                <w:rStyle w:val="IndexLink"/>
                <w:rtl w:val="true"/>
              </w:rPr>
              <w:t>»</w:t>
              <w:tab/>
            </w:r>
            <w:r>
              <w:rPr>
                <w:rStyle w:val="IndexLink"/>
              </w:rPr>
              <w:t>85</w:t>
            </w:r>
          </w:hyperlink>
        </w:p>
        <w:p>
          <w:pPr>
            <w:pStyle w:val="Contents4"/>
            <w:tabs>
              <w:tab w:val="clear" w:pos="8176"/>
              <w:tab w:val="right" w:pos="9026" w:leader="dot"/>
            </w:tabs>
            <w:rPr/>
          </w:pPr>
          <w:hyperlink w:anchor="__RefHeading___Toc1452700_581953129">
            <w:r>
              <w:rPr>
                <w:webHidden/>
                <w:rStyle w:val="IndexLink"/>
                <w:rtl w:val="true"/>
              </w:rPr>
              <w:t>«</w:t>
            </w:r>
            <w:r>
              <w:rPr>
                <w:rStyle w:val="IndexLink"/>
                <w:rtl w:val="true"/>
              </w:rPr>
              <w:t>یکفینا بناء العقلاء</w:t>
            </w:r>
            <w:r>
              <w:rPr>
                <w:rStyle w:val="IndexLink"/>
                <w:rtl w:val="true"/>
              </w:rPr>
              <w:t>»</w:t>
              <w:tab/>
            </w:r>
            <w:r>
              <w:rPr>
                <w:rStyle w:val="IndexLink"/>
              </w:rPr>
              <w:t>86</w:t>
            </w:r>
          </w:hyperlink>
        </w:p>
        <w:p>
          <w:pPr>
            <w:pStyle w:val="Contents4"/>
            <w:tabs>
              <w:tab w:val="clear" w:pos="8176"/>
              <w:tab w:val="right" w:pos="9026" w:leader="dot"/>
            </w:tabs>
            <w:rPr/>
          </w:pPr>
          <w:hyperlink w:anchor="__RefHeading___Toc1452702_581953129">
            <w:r>
              <w:rPr>
                <w:webHidden/>
                <w:rStyle w:val="IndexLink"/>
                <w:rtl w:val="true"/>
              </w:rPr>
              <w:t>«</w:t>
            </w:r>
            <w:r>
              <w:rPr>
                <w:rStyle w:val="IndexLink"/>
                <w:rtl w:val="true"/>
              </w:rPr>
              <w:t>أما وجه الضعف</w:t>
            </w:r>
            <w:r>
              <w:rPr>
                <w:rStyle w:val="IndexLink"/>
                <w:rtl w:val="true"/>
              </w:rPr>
              <w:t>»</w:t>
              <w:tab/>
            </w:r>
            <w:r>
              <w:rPr>
                <w:rStyle w:val="IndexLink"/>
              </w:rPr>
              <w:t>86</w:t>
            </w:r>
          </w:hyperlink>
        </w:p>
        <w:p>
          <w:pPr>
            <w:pStyle w:val="Contents4"/>
            <w:tabs>
              <w:tab w:val="clear" w:pos="8176"/>
              <w:tab w:val="right" w:pos="9026" w:leader="dot"/>
            </w:tabs>
            <w:rPr/>
          </w:pPr>
          <w:hyperlink w:anchor="__RefHeading___Toc1452704_581953129">
            <w:r>
              <w:rPr>
                <w:webHidden/>
                <w:rStyle w:val="IndexLink"/>
                <w:rtl w:val="true"/>
              </w:rPr>
              <w:t>«</w:t>
            </w:r>
            <w:r>
              <w:rPr>
                <w:rStyle w:val="IndexLink"/>
                <w:rtl w:val="true"/>
              </w:rPr>
              <w:t>و المفروض أنها لم تصل إلیه</w:t>
            </w:r>
            <w:r>
              <w:rPr>
                <w:rStyle w:val="IndexLink"/>
                <w:rtl w:val="true"/>
              </w:rPr>
              <w:t>»</w:t>
              <w:tab/>
            </w:r>
            <w:r>
              <w:rPr>
                <w:rStyle w:val="IndexLink"/>
              </w:rPr>
              <w:t>86</w:t>
            </w:r>
          </w:hyperlink>
        </w:p>
        <w:p>
          <w:pPr>
            <w:pStyle w:val="Contents4"/>
            <w:tabs>
              <w:tab w:val="clear" w:pos="8176"/>
              <w:tab w:val="right" w:pos="9026" w:leader="dot"/>
            </w:tabs>
            <w:rPr/>
          </w:pPr>
          <w:hyperlink w:anchor="__RefHeading___Toc1452706_581953129">
            <w:r>
              <w:rPr>
                <w:webHidden/>
                <w:rStyle w:val="IndexLink"/>
                <w:rtl w:val="true"/>
              </w:rPr>
              <w:t>«</w:t>
            </w:r>
            <w:r>
              <w:rPr>
                <w:rStyle w:val="IndexLink"/>
                <w:rtl w:val="true"/>
              </w:rPr>
              <w:t>لایکون معذورا</w:t>
            </w:r>
            <w:r>
              <w:rPr>
                <w:rStyle w:val="IndexLink"/>
                <w:rtl w:val="true"/>
              </w:rPr>
              <w:t>»</w:t>
              <w:tab/>
            </w:r>
            <w:r>
              <w:rPr>
                <w:rStyle w:val="IndexLink"/>
              </w:rPr>
              <w:t>87</w:t>
            </w:r>
          </w:hyperlink>
        </w:p>
        <w:p>
          <w:pPr>
            <w:pStyle w:val="Contents4"/>
            <w:tabs>
              <w:tab w:val="clear" w:pos="8176"/>
              <w:tab w:val="right" w:pos="9026" w:leader="dot"/>
            </w:tabs>
            <w:rPr/>
          </w:pPr>
          <w:hyperlink w:anchor="__RefHeading___Toc1452708_581953129">
            <w:r>
              <w:rPr>
                <w:webHidden/>
                <w:rStyle w:val="IndexLink"/>
                <w:rtl w:val="true"/>
              </w:rPr>
              <w:t>«</w:t>
            </w:r>
            <w:r>
              <w:rPr>
                <w:rStyle w:val="IndexLink"/>
                <w:rtl w:val="true"/>
              </w:rPr>
              <w:t>و تتوقف فعلیتها علی الاختیار</w:t>
            </w:r>
            <w:r>
              <w:rPr>
                <w:rStyle w:val="IndexLink"/>
                <w:rtl w:val="true"/>
              </w:rPr>
              <w:t>»</w:t>
              <w:tab/>
            </w:r>
            <w:r>
              <w:rPr>
                <w:rStyle w:val="IndexLink"/>
              </w:rPr>
              <w:t>87</w:t>
            </w:r>
          </w:hyperlink>
        </w:p>
        <w:p>
          <w:pPr>
            <w:pStyle w:val="Contents4"/>
            <w:tabs>
              <w:tab w:val="clear" w:pos="8176"/>
              <w:tab w:val="right" w:pos="9026" w:leader="dot"/>
            </w:tabs>
            <w:rPr/>
          </w:pPr>
          <w:hyperlink w:anchor="__RefHeading___Toc1452710_581953129">
            <w:r>
              <w:rPr>
                <w:webHidden/>
                <w:rStyle w:val="IndexLink"/>
                <w:rtl w:val="true"/>
              </w:rPr>
              <w:t>«</w:t>
            </w:r>
            <w:r>
              <w:rPr>
                <w:rStyle w:val="IndexLink"/>
                <w:rtl w:val="true"/>
              </w:rPr>
              <w:t>مجعولة لطبیعی الموضوع</w:t>
            </w:r>
            <w:r>
              <w:rPr>
                <w:rStyle w:val="IndexLink"/>
                <w:rtl w:val="true"/>
              </w:rPr>
              <w:t>»</w:t>
              <w:tab/>
            </w:r>
            <w:r>
              <w:rPr>
                <w:rStyle w:val="IndexLink"/>
              </w:rPr>
              <w:t>88</w:t>
            </w:r>
          </w:hyperlink>
        </w:p>
        <w:p>
          <w:pPr>
            <w:pStyle w:val="Contents4"/>
            <w:tabs>
              <w:tab w:val="clear" w:pos="8176"/>
              <w:tab w:val="right" w:pos="9026" w:leader="dot"/>
            </w:tabs>
            <w:rPr/>
          </w:pPr>
          <w:hyperlink w:anchor="__RefHeading___Toc1452712_581953129">
            <w:r>
              <w:rPr>
                <w:webHidden/>
                <w:rStyle w:val="IndexLink"/>
                <w:rtl w:val="true"/>
              </w:rPr>
              <w:t>«</w:t>
            </w:r>
            <w:r>
              <w:rPr>
                <w:rStyle w:val="IndexLink"/>
                <w:rtl w:val="true"/>
              </w:rPr>
              <w:t>فیختار الأورع</w:t>
            </w:r>
            <w:r>
              <w:rPr>
                <w:rStyle w:val="IndexLink"/>
                <w:rtl w:val="true"/>
              </w:rPr>
              <w:t>»</w:t>
              <w:tab/>
            </w:r>
            <w:r>
              <w:rPr>
                <w:rStyle w:val="IndexLink"/>
              </w:rPr>
              <w:t>88</w:t>
            </w:r>
          </w:hyperlink>
        </w:p>
        <w:p>
          <w:pPr>
            <w:pStyle w:val="Contents4"/>
            <w:tabs>
              <w:tab w:val="clear" w:pos="8176"/>
              <w:tab w:val="right" w:pos="9026" w:leader="dot"/>
            </w:tabs>
            <w:rPr/>
          </w:pPr>
          <w:hyperlink w:anchor="__RefHeading___Toc1452714_581953129">
            <w:r>
              <w:rPr>
                <w:webHidden/>
                <w:rStyle w:val="IndexLink"/>
                <w:rtl w:val="true"/>
              </w:rPr>
              <w:t>«</w:t>
            </w:r>
            <w:r>
              <w:rPr>
                <w:rStyle w:val="IndexLink"/>
                <w:rtl w:val="true"/>
              </w:rPr>
              <w:t>فیأخذ بأحوط القولین</w:t>
            </w:r>
            <w:r>
              <w:rPr>
                <w:rStyle w:val="IndexLink"/>
                <w:rtl w:val="true"/>
              </w:rPr>
              <w:t>»</w:t>
              <w:tab/>
            </w:r>
            <w:r>
              <w:rPr>
                <w:rStyle w:val="IndexLink"/>
              </w:rPr>
              <w:t>88</w:t>
            </w:r>
          </w:hyperlink>
        </w:p>
        <w:p>
          <w:pPr>
            <w:pStyle w:val="Contents4"/>
            <w:tabs>
              <w:tab w:val="clear" w:pos="8176"/>
              <w:tab w:val="right" w:pos="9026" w:leader="dot"/>
            </w:tabs>
            <w:rPr/>
          </w:pPr>
          <w:hyperlink w:anchor="__RefHeading___Toc1452716_581953129">
            <w:r>
              <w:rPr>
                <w:webHidden/>
                <w:rStyle w:val="IndexLink"/>
                <w:rtl w:val="true"/>
              </w:rPr>
              <w:t>«</w:t>
            </w:r>
            <w:r>
              <w:rPr>
                <w:rStyle w:val="IndexLink"/>
                <w:rtl w:val="true"/>
              </w:rPr>
              <w:t>لادلیل علی التخییر</w:t>
            </w:r>
            <w:r>
              <w:rPr>
                <w:rStyle w:val="IndexLink"/>
                <w:rtl w:val="true"/>
              </w:rPr>
              <w:t>»</w:t>
              <w:tab/>
            </w:r>
            <w:r>
              <w:rPr>
                <w:rStyle w:val="IndexLink"/>
              </w:rPr>
              <w:t>90</w:t>
            </w:r>
          </w:hyperlink>
        </w:p>
        <w:p>
          <w:pPr>
            <w:pStyle w:val="Contents4"/>
            <w:tabs>
              <w:tab w:val="clear" w:pos="8176"/>
              <w:tab w:val="right" w:pos="9026" w:leader="dot"/>
            </w:tabs>
            <w:rPr/>
          </w:pPr>
          <w:hyperlink w:anchor="__RefHeading___Toc1452718_581953129">
            <w:r>
              <w:rPr>
                <w:webHidden/>
                <w:rStyle w:val="IndexLink"/>
                <w:rtl w:val="true"/>
              </w:rPr>
              <w:t>«</w:t>
            </w:r>
            <w:r>
              <w:rPr>
                <w:rStyle w:val="IndexLink"/>
                <w:rtl w:val="true"/>
              </w:rPr>
              <w:t>تمامیة المقبولیة سندا و دلالة</w:t>
            </w:r>
            <w:r>
              <w:rPr>
                <w:rStyle w:val="IndexLink"/>
                <w:rtl w:val="true"/>
              </w:rPr>
              <w:t>»</w:t>
              <w:tab/>
            </w:r>
            <w:r>
              <w:rPr>
                <w:rStyle w:val="IndexLink"/>
              </w:rPr>
              <w:t>90</w:t>
            </w:r>
          </w:hyperlink>
        </w:p>
        <w:p>
          <w:pPr>
            <w:pStyle w:val="Contents4"/>
            <w:tabs>
              <w:tab w:val="clear" w:pos="8176"/>
              <w:tab w:val="right" w:pos="9026" w:leader="dot"/>
            </w:tabs>
            <w:rPr/>
          </w:pPr>
          <w:hyperlink w:anchor="__RefHeading___Toc1452720_581953129">
            <w:r>
              <w:rPr>
                <w:webHidden/>
                <w:rStyle w:val="IndexLink"/>
                <w:rtl w:val="true"/>
              </w:rPr>
              <w:t>«</w:t>
            </w:r>
            <w:r>
              <w:rPr>
                <w:rStyle w:val="IndexLink"/>
                <w:rtl w:val="true"/>
              </w:rPr>
              <w:t>یدفعه</w:t>
            </w:r>
            <w:r>
              <w:rPr>
                <w:rStyle w:val="IndexLink"/>
                <w:rtl w:val="true"/>
              </w:rPr>
              <w:t>»</w:t>
              <w:tab/>
            </w:r>
            <w:r>
              <w:rPr>
                <w:rStyle w:val="IndexLink"/>
              </w:rPr>
              <w:t>91</w:t>
            </w:r>
          </w:hyperlink>
        </w:p>
        <w:p>
          <w:pPr>
            <w:pStyle w:val="Contents4"/>
            <w:tabs>
              <w:tab w:val="clear" w:pos="8176"/>
              <w:tab w:val="right" w:pos="9026" w:leader="dot"/>
            </w:tabs>
            <w:rPr/>
          </w:pPr>
          <w:hyperlink w:anchor="__RefHeading___Toc1452722_581953129">
            <w:r>
              <w:rPr>
                <w:webHidden/>
                <w:rStyle w:val="IndexLink"/>
                <w:rtl w:val="true"/>
              </w:rPr>
              <w:t>«</w:t>
            </w:r>
            <w:r>
              <w:rPr>
                <w:rStyle w:val="IndexLink"/>
                <w:rtl w:val="true"/>
              </w:rPr>
              <w:t>لعدم تحقق المعارضة إلا بوجود الأعلم</w:t>
            </w:r>
            <w:r>
              <w:rPr>
                <w:rStyle w:val="IndexLink"/>
                <w:rtl w:val="true"/>
              </w:rPr>
              <w:t>»</w:t>
              <w:tab/>
            </w:r>
            <w:r>
              <w:rPr>
                <w:rStyle w:val="IndexLink"/>
              </w:rPr>
              <w:t>91</w:t>
            </w:r>
          </w:hyperlink>
        </w:p>
        <w:p>
          <w:pPr>
            <w:pStyle w:val="Contents4"/>
            <w:tabs>
              <w:tab w:val="clear" w:pos="8176"/>
              <w:tab w:val="right" w:pos="9026" w:leader="dot"/>
            </w:tabs>
            <w:rPr/>
          </w:pPr>
          <w:hyperlink w:anchor="__RefHeading___Toc1452724_581953129">
            <w:r>
              <w:rPr>
                <w:webHidden/>
                <w:rStyle w:val="IndexLink"/>
                <w:rtl w:val="true"/>
              </w:rPr>
              <w:t>«</w:t>
            </w:r>
            <w:r>
              <w:rPr>
                <w:rStyle w:val="IndexLink"/>
                <w:rtl w:val="true"/>
              </w:rPr>
              <w:t>إنما هو بالنظر إلی ما یستقل به عقل العامی</w:t>
            </w:r>
            <w:r>
              <w:rPr>
                <w:rStyle w:val="IndexLink"/>
                <w:rtl w:val="true"/>
              </w:rPr>
              <w:t>»</w:t>
              <w:tab/>
            </w:r>
            <w:r>
              <w:rPr>
                <w:rStyle w:val="IndexLink"/>
              </w:rPr>
              <w:t>91</w:t>
            </w:r>
          </w:hyperlink>
        </w:p>
        <w:p>
          <w:pPr>
            <w:pStyle w:val="Contents4"/>
            <w:tabs>
              <w:tab w:val="clear" w:pos="8176"/>
              <w:tab w:val="right" w:pos="9026" w:leader="dot"/>
            </w:tabs>
            <w:rPr/>
          </w:pPr>
          <w:hyperlink w:anchor="__RefHeading___Toc1452726_581953129">
            <w:r>
              <w:rPr>
                <w:webHidden/>
                <w:rStyle w:val="IndexLink"/>
                <w:rtl w:val="true"/>
              </w:rPr>
              <w:t>«</w:t>
            </w:r>
            <w:r>
              <w:rPr>
                <w:rStyle w:val="IndexLink"/>
                <w:rtl w:val="true"/>
              </w:rPr>
              <w:t>یجوز له البقاء علی تقلید المیت</w:t>
            </w:r>
            <w:r>
              <w:rPr>
                <w:rStyle w:val="IndexLink"/>
                <w:rtl w:val="true"/>
              </w:rPr>
              <w:t>»</w:t>
              <w:tab/>
            </w:r>
            <w:r>
              <w:rPr>
                <w:rStyle w:val="IndexLink"/>
              </w:rPr>
              <w:t>91</w:t>
            </w:r>
          </w:hyperlink>
        </w:p>
        <w:p>
          <w:pPr>
            <w:pStyle w:val="Contents4"/>
            <w:tabs>
              <w:tab w:val="clear" w:pos="8176"/>
              <w:tab w:val="right" w:pos="9026" w:leader="dot"/>
            </w:tabs>
            <w:rPr/>
          </w:pPr>
          <w:hyperlink w:anchor="__RefHeading___Toc1452728_581953129">
            <w:r>
              <w:rPr>
                <w:webHidden/>
                <w:rStyle w:val="IndexLink"/>
                <w:rtl w:val="true"/>
              </w:rPr>
              <w:t>«</w:t>
            </w:r>
            <w:r>
              <w:rPr>
                <w:rStyle w:val="IndexLink"/>
                <w:rtl w:val="true"/>
              </w:rPr>
              <w:t>ولایعتد بفتوی المیت بحرمته</w:t>
            </w:r>
            <w:r>
              <w:rPr>
                <w:rStyle w:val="IndexLink"/>
                <w:rtl w:val="true"/>
              </w:rPr>
              <w:t>»</w:t>
              <w:tab/>
            </w:r>
            <w:r>
              <w:rPr>
                <w:rStyle w:val="IndexLink"/>
              </w:rPr>
              <w:t>92</w:t>
            </w:r>
          </w:hyperlink>
        </w:p>
        <w:p>
          <w:pPr>
            <w:pStyle w:val="Contents4"/>
            <w:tabs>
              <w:tab w:val="clear" w:pos="8176"/>
              <w:tab w:val="right" w:pos="9026" w:leader="dot"/>
            </w:tabs>
            <w:rPr/>
          </w:pPr>
          <w:hyperlink w:anchor="__RefHeading___Toc1452730_581953129">
            <w:r>
              <w:rPr>
                <w:webHidden/>
                <w:rStyle w:val="IndexLink"/>
                <w:rtl w:val="true"/>
              </w:rPr>
              <w:t>«</w:t>
            </w:r>
            <w:r>
              <w:rPr>
                <w:rStyle w:val="IndexLink"/>
                <w:rtl w:val="true"/>
              </w:rPr>
              <w:t>ربما یقال</w:t>
            </w:r>
            <w:r>
              <w:rPr>
                <w:rStyle w:val="IndexLink"/>
                <w:rtl w:val="true"/>
              </w:rPr>
              <w:t>»</w:t>
              <w:tab/>
            </w:r>
            <w:r>
              <w:rPr>
                <w:rStyle w:val="IndexLink"/>
              </w:rPr>
              <w:t>93</w:t>
            </w:r>
          </w:hyperlink>
        </w:p>
        <w:p>
          <w:pPr>
            <w:pStyle w:val="Contents4"/>
            <w:tabs>
              <w:tab w:val="clear" w:pos="8176"/>
              <w:tab w:val="right" w:pos="9026" w:leader="dot"/>
            </w:tabs>
            <w:rPr/>
          </w:pPr>
          <w:hyperlink w:anchor="__RefHeading___Toc1452732_581953129">
            <w:r>
              <w:rPr>
                <w:webHidden/>
                <w:rStyle w:val="IndexLink"/>
                <w:rtl w:val="true"/>
              </w:rPr>
              <w:t>«</w:t>
            </w:r>
            <w:r>
              <w:rPr>
                <w:rStyle w:val="IndexLink"/>
                <w:rtl w:val="true"/>
              </w:rPr>
              <w:t>فإثباتها بتوسیط حجیة فتوی المیت</w:t>
            </w:r>
            <w:r>
              <w:rPr>
                <w:rStyle w:val="IndexLink"/>
                <w:rtl w:val="true"/>
              </w:rPr>
              <w:t>»</w:t>
              <w:tab/>
            </w:r>
            <w:r>
              <w:rPr>
                <w:rStyle w:val="IndexLink"/>
              </w:rPr>
              <w:t>94</w:t>
            </w:r>
          </w:hyperlink>
        </w:p>
        <w:p>
          <w:pPr>
            <w:pStyle w:val="Contents4"/>
            <w:tabs>
              <w:tab w:val="clear" w:pos="8176"/>
              <w:tab w:val="right" w:pos="9026" w:leader="dot"/>
            </w:tabs>
            <w:rPr/>
          </w:pPr>
          <w:hyperlink w:anchor="__RefHeading___Toc1452734_581953129">
            <w:r>
              <w:rPr>
                <w:webHidden/>
                <w:rStyle w:val="IndexLink"/>
                <w:rtl w:val="true"/>
              </w:rPr>
              <w:t>«</w:t>
            </w:r>
            <w:r>
              <w:rPr>
                <w:rStyle w:val="IndexLink"/>
                <w:rtl w:val="true"/>
              </w:rPr>
              <w:t>الصحیح هو الجواز</w:t>
            </w:r>
            <w:r>
              <w:rPr>
                <w:rStyle w:val="IndexLink"/>
                <w:rtl w:val="true"/>
              </w:rPr>
              <w:t>»</w:t>
              <w:tab/>
            </w:r>
            <w:r>
              <w:rPr>
                <w:rStyle w:val="IndexLink"/>
              </w:rPr>
              <w:t>94</w:t>
            </w:r>
          </w:hyperlink>
        </w:p>
        <w:p>
          <w:pPr>
            <w:pStyle w:val="Contents4"/>
            <w:tabs>
              <w:tab w:val="clear" w:pos="8176"/>
              <w:tab w:val="right" w:pos="9026" w:leader="dot"/>
            </w:tabs>
            <w:rPr/>
          </w:pPr>
          <w:hyperlink w:anchor="__RefHeading___Toc1452736_581953129">
            <w:r>
              <w:rPr>
                <w:webHidden/>
                <w:rStyle w:val="IndexLink"/>
                <w:rtl w:val="true"/>
              </w:rPr>
              <w:t>«</w:t>
            </w:r>
            <w:r>
              <w:rPr>
                <w:rStyle w:val="IndexLink"/>
                <w:rtl w:val="true"/>
              </w:rPr>
              <w:t>و الحجیة ثابتة للثالثة إبتداء</w:t>
            </w:r>
            <w:r>
              <w:rPr>
                <w:rStyle w:val="IndexLink"/>
                <w:rtl w:val="true"/>
              </w:rPr>
              <w:t>»</w:t>
              <w:tab/>
            </w:r>
            <w:r>
              <w:rPr>
                <w:rStyle w:val="IndexLink"/>
              </w:rPr>
              <w:t>94</w:t>
            </w:r>
          </w:hyperlink>
        </w:p>
        <w:p>
          <w:pPr>
            <w:pStyle w:val="Contents4"/>
            <w:tabs>
              <w:tab w:val="clear" w:pos="8176"/>
              <w:tab w:val="right" w:pos="9026" w:leader="dot"/>
            </w:tabs>
            <w:rPr/>
          </w:pPr>
          <w:hyperlink w:anchor="__RefHeading___Toc1452738_581953129">
            <w:r>
              <w:rPr>
                <w:webHidden/>
                <w:rStyle w:val="IndexLink"/>
                <w:rtl w:val="true"/>
              </w:rPr>
              <w:t>«</w:t>
            </w:r>
            <w:r>
              <w:rPr>
                <w:rStyle w:val="IndexLink"/>
                <w:rtl w:val="true"/>
              </w:rPr>
              <w:t>جواز البقاء مرجعه إلی إفتاء الحی</w:t>
            </w:r>
            <w:r>
              <w:rPr>
                <w:rStyle w:val="IndexLink"/>
                <w:rtl w:val="true"/>
              </w:rPr>
              <w:t>»</w:t>
              <w:tab/>
            </w:r>
            <w:r>
              <w:rPr>
                <w:rStyle w:val="IndexLink"/>
              </w:rPr>
              <w:t>95</w:t>
            </w:r>
          </w:hyperlink>
        </w:p>
        <w:p>
          <w:pPr>
            <w:pStyle w:val="Contents4"/>
            <w:tabs>
              <w:tab w:val="clear" w:pos="8176"/>
              <w:tab w:val="right" w:pos="9026" w:leader="dot"/>
            </w:tabs>
            <w:rPr/>
          </w:pPr>
          <w:hyperlink w:anchor="__RefHeading___Toc1452740_581953129">
            <w:r>
              <w:rPr>
                <w:webHidden/>
                <w:rStyle w:val="IndexLink"/>
                <w:rtl w:val="true"/>
              </w:rPr>
              <w:t>«</w:t>
            </w:r>
            <w:r>
              <w:rPr>
                <w:rStyle w:val="IndexLink"/>
                <w:rtl w:val="true"/>
              </w:rPr>
              <w:t>وذلک نظیر ما إذا دل الدلیل</w:t>
            </w:r>
            <w:r>
              <w:rPr>
                <w:rStyle w:val="IndexLink"/>
                <w:rtl w:val="true"/>
              </w:rPr>
              <w:t>»</w:t>
              <w:tab/>
            </w:r>
            <w:r>
              <w:rPr>
                <w:rStyle w:val="IndexLink"/>
              </w:rPr>
              <w:t>95</w:t>
            </w:r>
          </w:hyperlink>
        </w:p>
        <w:p>
          <w:pPr>
            <w:pStyle w:val="Contents4"/>
            <w:tabs>
              <w:tab w:val="clear" w:pos="8176"/>
              <w:tab w:val="right" w:pos="9026" w:leader="dot"/>
            </w:tabs>
            <w:rPr/>
          </w:pPr>
          <w:hyperlink w:anchor="__RefHeading___Toc1452742_581953129">
            <w:r>
              <w:rPr>
                <w:webHidden/>
                <w:rStyle w:val="IndexLink"/>
                <w:rtl w:val="true"/>
              </w:rPr>
              <w:t>«</w:t>
            </w:r>
            <w:r>
              <w:rPr>
                <w:rStyle w:val="IndexLink"/>
                <w:rtl w:val="true"/>
              </w:rPr>
              <w:t>والجواب عن ذلک</w:t>
            </w:r>
            <w:r>
              <w:rPr>
                <w:rStyle w:val="IndexLink"/>
                <w:rtl w:val="true"/>
              </w:rPr>
              <w:t>»</w:t>
              <w:tab/>
            </w:r>
            <w:r>
              <w:rPr>
                <w:rStyle w:val="IndexLink"/>
              </w:rPr>
              <w:t>95</w:t>
            </w:r>
          </w:hyperlink>
        </w:p>
        <w:p>
          <w:pPr>
            <w:pStyle w:val="Contents4"/>
            <w:tabs>
              <w:tab w:val="clear" w:pos="8176"/>
              <w:tab w:val="right" w:pos="9026" w:leader="dot"/>
            </w:tabs>
            <w:rPr/>
          </w:pPr>
          <w:hyperlink w:anchor="__RefHeading___Toc1452744_581953129">
            <w:r>
              <w:rPr>
                <w:webHidden/>
                <w:rStyle w:val="IndexLink"/>
                <w:rtl w:val="true"/>
              </w:rPr>
              <w:t>«</w:t>
            </w:r>
            <w:r>
              <w:rPr>
                <w:rStyle w:val="IndexLink"/>
                <w:rtl w:val="true"/>
              </w:rPr>
              <w:t>لسقوط فتوی المیت عن الحجیة</w:t>
            </w:r>
            <w:r>
              <w:rPr>
                <w:rStyle w:val="IndexLink"/>
                <w:rtl w:val="true"/>
              </w:rPr>
              <w:t>»</w:t>
              <w:tab/>
            </w:r>
            <w:r>
              <w:rPr>
                <w:rStyle w:val="IndexLink"/>
              </w:rPr>
              <w:t>95</w:t>
            </w:r>
          </w:hyperlink>
        </w:p>
        <w:p>
          <w:pPr>
            <w:pStyle w:val="Contents4"/>
            <w:tabs>
              <w:tab w:val="clear" w:pos="8176"/>
              <w:tab w:val="right" w:pos="9026" w:leader="dot"/>
            </w:tabs>
            <w:rPr/>
          </w:pPr>
          <w:hyperlink w:anchor="__RefHeading___Toc1452746_581953129">
            <w:r>
              <w:rPr>
                <w:webHidden/>
                <w:rStyle w:val="IndexLink"/>
                <w:rtl w:val="true"/>
              </w:rPr>
              <w:t>«</w:t>
            </w:r>
            <w:r>
              <w:rPr>
                <w:rStyle w:val="IndexLink"/>
                <w:rtl w:val="true"/>
              </w:rPr>
              <w:t>لأن معنی حجتیها</w:t>
            </w:r>
            <w:r>
              <w:rPr>
                <w:rStyle w:val="IndexLink"/>
                <w:rtl w:val="true"/>
              </w:rPr>
              <w:t>»</w:t>
              <w:tab/>
            </w:r>
            <w:r>
              <w:rPr>
                <w:rStyle w:val="IndexLink"/>
              </w:rPr>
              <w:t>96</w:t>
            </w:r>
          </w:hyperlink>
        </w:p>
        <w:p>
          <w:pPr>
            <w:pStyle w:val="Contents4"/>
            <w:tabs>
              <w:tab w:val="clear" w:pos="8176"/>
              <w:tab w:val="right" w:pos="9026" w:leader="dot"/>
            </w:tabs>
            <w:rPr/>
          </w:pPr>
          <w:hyperlink w:anchor="__RefHeading___Toc1452748_581953129">
            <w:r>
              <w:rPr>
                <w:webHidden/>
                <w:rStyle w:val="IndexLink"/>
                <w:rtl w:val="true"/>
              </w:rPr>
              <w:t>«</w:t>
            </w:r>
            <w:r>
              <w:rPr>
                <w:rStyle w:val="IndexLink"/>
                <w:rtl w:val="true"/>
              </w:rPr>
              <w:t>فإن الحی جازم بعدم الوجوب</w:t>
            </w:r>
            <w:r>
              <w:rPr>
                <w:rStyle w:val="IndexLink"/>
                <w:rtl w:val="true"/>
              </w:rPr>
              <w:t>»</w:t>
              <w:tab/>
            </w:r>
            <w:r>
              <w:rPr>
                <w:rStyle w:val="IndexLink"/>
              </w:rPr>
              <w:t>96</w:t>
            </w:r>
          </w:hyperlink>
        </w:p>
        <w:p>
          <w:pPr>
            <w:pStyle w:val="Contents4"/>
            <w:tabs>
              <w:tab w:val="clear" w:pos="8176"/>
              <w:tab w:val="right" w:pos="9026" w:leader="dot"/>
            </w:tabs>
            <w:rPr/>
          </w:pPr>
          <w:hyperlink w:anchor="__RefHeading___Toc1452750_581953129">
            <w:r>
              <w:rPr>
                <w:webHidden/>
                <w:rStyle w:val="IndexLink"/>
                <w:rtl w:val="true"/>
              </w:rPr>
              <w:t>«</w:t>
            </w:r>
            <w:r>
              <w:rPr>
                <w:rStyle w:val="IndexLink"/>
                <w:rtl w:val="true"/>
              </w:rPr>
              <w:t>فلاوجه له</w:t>
            </w:r>
            <w:r>
              <w:rPr>
                <w:rStyle w:val="IndexLink"/>
                <w:rtl w:val="true"/>
              </w:rPr>
              <w:t>»</w:t>
              <w:tab/>
            </w:r>
            <w:r>
              <w:rPr>
                <w:rStyle w:val="IndexLink"/>
              </w:rPr>
              <w:t>96</w:t>
            </w:r>
          </w:hyperlink>
        </w:p>
        <w:p>
          <w:pPr>
            <w:pStyle w:val="Contents4"/>
            <w:tabs>
              <w:tab w:val="clear" w:pos="8176"/>
              <w:tab w:val="right" w:pos="9026" w:leader="dot"/>
            </w:tabs>
            <w:rPr/>
          </w:pPr>
          <w:hyperlink w:anchor="__RefHeading___Toc1452752_581953129">
            <w:r>
              <w:rPr>
                <w:webHidden/>
                <w:rStyle w:val="IndexLink"/>
                <w:rtl w:val="true"/>
              </w:rPr>
              <w:t>«</w:t>
            </w:r>
            <w:r>
              <w:rPr>
                <w:rStyle w:val="IndexLink"/>
                <w:rtl w:val="true"/>
              </w:rPr>
              <w:t>الحکم بداعی جعل الداعی</w:t>
            </w:r>
            <w:r>
              <w:rPr>
                <w:rStyle w:val="IndexLink"/>
                <w:rtl w:val="true"/>
              </w:rPr>
              <w:t>»</w:t>
              <w:tab/>
            </w:r>
            <w:r>
              <w:rPr>
                <w:rStyle w:val="IndexLink"/>
              </w:rPr>
              <w:t>96</w:t>
            </w:r>
          </w:hyperlink>
        </w:p>
        <w:p>
          <w:pPr>
            <w:pStyle w:val="Contents4"/>
            <w:tabs>
              <w:tab w:val="clear" w:pos="8176"/>
              <w:tab w:val="right" w:pos="9026" w:leader="dot"/>
            </w:tabs>
            <w:rPr/>
          </w:pPr>
          <w:hyperlink w:anchor="__RefHeading___Toc1452754_581953129">
            <w:r>
              <w:rPr>
                <w:webHidden/>
                <w:rStyle w:val="IndexLink"/>
                <w:rtl w:val="true"/>
              </w:rPr>
              <w:t>«</w:t>
            </w:r>
            <w:r>
              <w:rPr>
                <w:rStyle w:val="IndexLink"/>
                <w:rtl w:val="true"/>
              </w:rPr>
              <w:t>أو بداعی</w:t>
            </w:r>
            <w:r>
              <w:rPr>
                <w:rStyle w:val="IndexLink"/>
                <w:rtl w:val="true"/>
              </w:rPr>
              <w:t>»</w:t>
              <w:tab/>
            </w:r>
            <w:r>
              <w:rPr>
                <w:rStyle w:val="IndexLink"/>
              </w:rPr>
              <w:t>97</w:t>
            </w:r>
          </w:hyperlink>
        </w:p>
        <w:p>
          <w:pPr>
            <w:pStyle w:val="Contents4"/>
            <w:tabs>
              <w:tab w:val="clear" w:pos="8176"/>
              <w:tab w:val="right" w:pos="9026" w:leader="dot"/>
            </w:tabs>
            <w:rPr/>
          </w:pPr>
          <w:hyperlink w:anchor="__RefHeading___Toc1452756_581953129">
            <w:r>
              <w:rPr>
                <w:webHidden/>
                <w:rStyle w:val="IndexLink"/>
                <w:rtl w:val="true"/>
              </w:rPr>
              <w:t>«</w:t>
            </w:r>
            <w:r>
              <w:rPr>
                <w:rStyle w:val="IndexLink"/>
                <w:rtl w:val="true"/>
              </w:rPr>
              <w:t>فهی حجة من الآن</w:t>
            </w:r>
            <w:r>
              <w:rPr>
                <w:rStyle w:val="IndexLink"/>
                <w:rtl w:val="true"/>
              </w:rPr>
              <w:t>»</w:t>
              <w:tab/>
            </w:r>
            <w:r>
              <w:rPr>
                <w:rStyle w:val="IndexLink"/>
              </w:rPr>
              <w:t>97</w:t>
            </w:r>
          </w:hyperlink>
        </w:p>
        <w:p>
          <w:pPr>
            <w:pStyle w:val="Contents4"/>
            <w:tabs>
              <w:tab w:val="clear" w:pos="8176"/>
              <w:tab w:val="right" w:pos="9026" w:leader="dot"/>
            </w:tabs>
            <w:rPr/>
          </w:pPr>
          <w:hyperlink w:anchor="__RefHeading___Toc1452758_581953129">
            <w:r>
              <w:rPr>
                <w:webHidden/>
                <w:rStyle w:val="IndexLink"/>
                <w:rtl w:val="true"/>
              </w:rPr>
              <w:t>«</w:t>
            </w:r>
            <w:r>
              <w:rPr>
                <w:rStyle w:val="IndexLink"/>
                <w:rtl w:val="true"/>
              </w:rPr>
              <w:t>بعنوان تنزیل نظر المجتهد</w:t>
            </w:r>
            <w:r>
              <w:rPr>
                <w:rStyle w:val="IndexLink"/>
                <w:rtl w:val="true"/>
              </w:rPr>
              <w:t>»</w:t>
              <w:tab/>
            </w:r>
            <w:r>
              <w:rPr>
                <w:rStyle w:val="IndexLink"/>
              </w:rPr>
              <w:t>99</w:t>
            </w:r>
          </w:hyperlink>
        </w:p>
        <w:p>
          <w:pPr>
            <w:pStyle w:val="Contents4"/>
            <w:tabs>
              <w:tab w:val="clear" w:pos="8176"/>
              <w:tab w:val="right" w:pos="9026" w:leader="dot"/>
            </w:tabs>
            <w:rPr/>
          </w:pPr>
          <w:hyperlink w:anchor="__RefHeading___Toc1452760_581953129">
            <w:r>
              <w:rPr>
                <w:webHidden/>
                <w:rStyle w:val="IndexLink"/>
                <w:rtl w:val="true"/>
              </w:rPr>
              <w:t>«</w:t>
            </w:r>
            <w:r>
              <w:rPr>
                <w:rStyle w:val="IndexLink"/>
                <w:rtl w:val="true"/>
              </w:rPr>
              <w:t>و إلا لزم تخصیص نقض الآثار</w:t>
            </w:r>
            <w:r>
              <w:rPr>
                <w:rStyle w:val="IndexLink"/>
                <w:rtl w:val="true"/>
              </w:rPr>
              <w:t>»</w:t>
              <w:tab/>
            </w:r>
            <w:r>
              <w:rPr>
                <w:rStyle w:val="IndexLink"/>
              </w:rPr>
              <w:t>99</w:t>
            </w:r>
          </w:hyperlink>
        </w:p>
        <w:p>
          <w:pPr>
            <w:pStyle w:val="Contents4"/>
            <w:tabs>
              <w:tab w:val="clear" w:pos="8176"/>
              <w:tab w:val="right" w:pos="9026" w:leader="dot"/>
            </w:tabs>
            <w:rPr/>
          </w:pPr>
          <w:hyperlink w:anchor="__RefHeading___Toc1452762_581953129">
            <w:r>
              <w:rPr>
                <w:webHidden/>
                <w:rStyle w:val="IndexLink"/>
                <w:rtl w:val="true"/>
              </w:rPr>
              <w:t>«</w:t>
            </w:r>
            <w:r>
              <w:rPr>
                <w:rStyle w:val="IndexLink"/>
                <w:rtl w:val="true"/>
              </w:rPr>
              <w:t>و لم یثبت فی المقام</w:t>
            </w:r>
            <w:r>
              <w:rPr>
                <w:rStyle w:val="IndexLink"/>
                <w:rtl w:val="true"/>
              </w:rPr>
              <w:t>»</w:t>
              <w:tab/>
            </w:r>
            <w:r>
              <w:rPr>
                <w:rStyle w:val="IndexLink"/>
              </w:rPr>
              <w:t>99</w:t>
            </w:r>
          </w:hyperlink>
        </w:p>
        <w:p>
          <w:pPr>
            <w:pStyle w:val="Contents4"/>
            <w:tabs>
              <w:tab w:val="clear" w:pos="8176"/>
              <w:tab w:val="right" w:pos="9026" w:leader="dot"/>
            </w:tabs>
            <w:rPr/>
          </w:pPr>
          <w:hyperlink w:anchor="__RefHeading___Toc1452764_581953129">
            <w:r>
              <w:rPr>
                <w:webHidden/>
                <w:rStyle w:val="IndexLink"/>
                <w:rtl w:val="true"/>
              </w:rPr>
              <w:t>«</w:t>
            </w:r>
            <w:r>
              <w:rPr>
                <w:rStyle w:val="IndexLink"/>
                <w:rtl w:val="true"/>
              </w:rPr>
              <w:t>لاضمحلال الحجة السابقة</w:t>
            </w:r>
            <w:r>
              <w:rPr>
                <w:rStyle w:val="IndexLink"/>
                <w:rtl w:val="true"/>
              </w:rPr>
              <w:t>»</w:t>
              <w:tab/>
            </w:r>
            <w:r>
              <w:rPr>
                <w:rStyle w:val="IndexLink"/>
              </w:rPr>
              <w:t>99</w:t>
            </w:r>
          </w:hyperlink>
        </w:p>
        <w:p>
          <w:pPr>
            <w:pStyle w:val="Contents4"/>
            <w:tabs>
              <w:tab w:val="clear" w:pos="8176"/>
              <w:tab w:val="right" w:pos="9026" w:leader="dot"/>
            </w:tabs>
            <w:rPr/>
          </w:pPr>
          <w:hyperlink w:anchor="__RefHeading___Toc1452766_581953129">
            <w:r>
              <w:rPr>
                <w:webHidden/>
                <w:rStyle w:val="IndexLink"/>
                <w:rtl w:val="true"/>
              </w:rPr>
              <w:t>«</w:t>
            </w:r>
            <w:r>
              <w:rPr>
                <w:rStyle w:val="IndexLink"/>
                <w:rtl w:val="true"/>
              </w:rPr>
              <w:t>فالمتحصل</w:t>
            </w:r>
            <w:r>
              <w:rPr>
                <w:rStyle w:val="IndexLink"/>
                <w:rtl w:val="true"/>
              </w:rPr>
              <w:t>»</w:t>
              <w:tab/>
            </w:r>
            <w:r>
              <w:rPr>
                <w:rStyle w:val="IndexLink"/>
              </w:rPr>
              <w:t>100</w:t>
            </w:r>
          </w:hyperlink>
        </w:p>
        <w:p>
          <w:pPr>
            <w:pStyle w:val="Contents4"/>
            <w:tabs>
              <w:tab w:val="clear" w:pos="8176"/>
              <w:tab w:val="right" w:pos="9026" w:leader="dot"/>
            </w:tabs>
            <w:rPr/>
          </w:pPr>
          <w:hyperlink w:anchor="__RefHeading___Toc1452768_581953129">
            <w:r>
              <w:rPr>
                <w:webHidden/>
                <w:rStyle w:val="IndexLink"/>
                <w:rtl w:val="true"/>
              </w:rPr>
              <w:t>«</w:t>
            </w:r>
            <w:r>
              <w:rPr>
                <w:rStyle w:val="IndexLink"/>
                <w:rtl w:val="true"/>
              </w:rPr>
              <w:t>لکنه إذا سقطت فتواه عن الحجیة بموت</w:t>
            </w:r>
            <w:r>
              <w:rPr>
                <w:rStyle w:val="IndexLink"/>
                <w:rtl w:val="true"/>
              </w:rPr>
              <w:t>»</w:t>
              <w:tab/>
            </w:r>
            <w:r>
              <w:rPr>
                <w:rStyle w:val="IndexLink"/>
              </w:rPr>
              <w:t>100</w:t>
            </w:r>
          </w:hyperlink>
        </w:p>
        <w:p>
          <w:pPr>
            <w:pStyle w:val="Contents4"/>
            <w:tabs>
              <w:tab w:val="clear" w:pos="8176"/>
              <w:tab w:val="right" w:pos="9026" w:leader="dot"/>
            </w:tabs>
            <w:rPr/>
          </w:pPr>
          <w:hyperlink w:anchor="__RefHeading___Toc1452770_581953129">
            <w:r>
              <w:rPr>
                <w:webHidden/>
                <w:rStyle w:val="IndexLink"/>
                <w:rtl w:val="true"/>
              </w:rPr>
              <w:t>«(</w:t>
            </w:r>
            <w:r>
              <w:rPr>
                <w:rStyle w:val="IndexLink"/>
                <w:rtl w:val="true"/>
              </w:rPr>
              <w:t>أقول</w:t>
            </w:r>
            <w:r>
              <w:rPr>
                <w:rStyle w:val="IndexLink"/>
                <w:rtl w:val="true"/>
              </w:rPr>
              <w:t>)»</w:t>
              <w:tab/>
            </w:r>
            <w:r>
              <w:rPr>
                <w:rStyle w:val="IndexLink"/>
              </w:rPr>
              <w:t>100</w:t>
            </w:r>
          </w:hyperlink>
        </w:p>
        <w:p>
          <w:pPr>
            <w:pStyle w:val="Contents4"/>
            <w:tabs>
              <w:tab w:val="clear" w:pos="8176"/>
              <w:tab w:val="right" w:pos="9026" w:leader="dot"/>
            </w:tabs>
            <w:rPr/>
          </w:pPr>
          <w:hyperlink w:anchor="__RefHeading___Toc1452772_581953129">
            <w:r>
              <w:rPr>
                <w:webHidden/>
                <w:rStyle w:val="IndexLink"/>
                <w:rtl w:val="true"/>
              </w:rPr>
              <w:t>«</w:t>
            </w:r>
            <w:r>
              <w:rPr>
                <w:rStyle w:val="IndexLink"/>
                <w:rtl w:val="true"/>
              </w:rPr>
              <w:t>و أما علی الطریقیة</w:t>
            </w:r>
            <w:r>
              <w:rPr>
                <w:rStyle w:val="IndexLink"/>
                <w:rtl w:val="true"/>
              </w:rPr>
              <w:t>»</w:t>
              <w:tab/>
            </w:r>
            <w:r>
              <w:rPr>
                <w:rStyle w:val="IndexLink"/>
              </w:rPr>
              <w:t>100</w:t>
            </w:r>
          </w:hyperlink>
        </w:p>
        <w:p>
          <w:pPr>
            <w:pStyle w:val="Contents4"/>
            <w:tabs>
              <w:tab w:val="clear" w:pos="8176"/>
              <w:tab w:val="right" w:pos="9026" w:leader="dot"/>
            </w:tabs>
            <w:rPr/>
          </w:pPr>
          <w:hyperlink w:anchor="__RefHeading___Toc1452774_581953129">
            <w:r>
              <w:rPr>
                <w:webHidden/>
                <w:rStyle w:val="IndexLink"/>
                <w:rtl w:val="true"/>
              </w:rPr>
              <w:t>«</w:t>
            </w:r>
            <w:r>
              <w:rPr>
                <w:rStyle w:val="IndexLink"/>
                <w:rtl w:val="true"/>
              </w:rPr>
              <w:t>سوی استحقاق العقوبة</w:t>
            </w:r>
            <w:r>
              <w:rPr>
                <w:rStyle w:val="IndexLink"/>
                <w:rtl w:val="true"/>
              </w:rPr>
              <w:t>»</w:t>
              <w:tab/>
            </w:r>
            <w:r>
              <w:rPr>
                <w:rStyle w:val="IndexLink"/>
              </w:rPr>
              <w:t>101</w:t>
            </w:r>
          </w:hyperlink>
        </w:p>
        <w:p>
          <w:pPr>
            <w:pStyle w:val="Contents4"/>
            <w:tabs>
              <w:tab w:val="clear" w:pos="8176"/>
              <w:tab w:val="right" w:pos="9026" w:leader="dot"/>
            </w:tabs>
            <w:rPr/>
          </w:pPr>
          <w:hyperlink w:anchor="__RefHeading___Toc1452776_581953129">
            <w:r>
              <w:rPr>
                <w:webHidden/>
                <w:rStyle w:val="IndexLink"/>
                <w:rtl w:val="true"/>
              </w:rPr>
              <w:t>«</w:t>
            </w:r>
            <w:r>
              <w:rPr>
                <w:rStyle w:val="IndexLink"/>
                <w:rtl w:val="true"/>
              </w:rPr>
              <w:t>لعدم استناده إلی إحداهما</w:t>
            </w:r>
            <w:r>
              <w:rPr>
                <w:rStyle w:val="IndexLink"/>
                <w:rtl w:val="true"/>
              </w:rPr>
              <w:t>»</w:t>
              <w:tab/>
            </w:r>
            <w:r>
              <w:rPr>
                <w:rStyle w:val="IndexLink"/>
              </w:rPr>
              <w:t>101</w:t>
            </w:r>
          </w:hyperlink>
        </w:p>
        <w:p>
          <w:pPr>
            <w:pStyle w:val="Contents4"/>
            <w:tabs>
              <w:tab w:val="clear" w:pos="8176"/>
              <w:tab w:val="right" w:pos="9026" w:leader="dot"/>
            </w:tabs>
            <w:rPr/>
          </w:pPr>
          <w:hyperlink w:anchor="__RefHeading___Toc1452778_581953129">
            <w:r>
              <w:rPr>
                <w:webHidden/>
                <w:rStyle w:val="IndexLink"/>
                <w:rtl w:val="true"/>
              </w:rPr>
              <w:t>«</w:t>
            </w:r>
            <w:r>
              <w:rPr>
                <w:rStyle w:val="IndexLink"/>
                <w:rtl w:val="true"/>
              </w:rPr>
              <w:t>فیرجع فیها إلی المجتهد الثانی</w:t>
            </w:r>
            <w:r>
              <w:rPr>
                <w:rStyle w:val="IndexLink"/>
                <w:rtl w:val="true"/>
              </w:rPr>
              <w:t>»</w:t>
              <w:tab/>
            </w:r>
            <w:r>
              <w:rPr>
                <w:rStyle w:val="IndexLink"/>
              </w:rPr>
              <w:t>101</w:t>
            </w:r>
          </w:hyperlink>
        </w:p>
        <w:p>
          <w:pPr>
            <w:pStyle w:val="Contents4"/>
            <w:tabs>
              <w:tab w:val="clear" w:pos="8176"/>
              <w:tab w:val="right" w:pos="9026" w:leader="dot"/>
            </w:tabs>
            <w:rPr/>
          </w:pPr>
          <w:hyperlink w:anchor="__RefHeading___Toc1452780_581953129">
            <w:r>
              <w:rPr>
                <w:webHidden/>
                <w:rStyle w:val="IndexLink"/>
                <w:rtl w:val="true"/>
              </w:rPr>
              <w:t>«</w:t>
            </w:r>
            <w:r>
              <w:rPr>
                <w:rStyle w:val="IndexLink"/>
                <w:rtl w:val="true"/>
              </w:rPr>
              <w:t>بعد أن کان وجوب تقلید الأعلم ببناء العقلاء</w:t>
            </w:r>
            <w:r>
              <w:rPr>
                <w:rStyle w:val="IndexLink"/>
                <w:rtl w:val="true"/>
              </w:rPr>
              <w:t>»</w:t>
              <w:tab/>
            </w:r>
            <w:r>
              <w:rPr>
                <w:rStyle w:val="IndexLink"/>
              </w:rPr>
              <w:t>102</w:t>
            </w:r>
          </w:hyperlink>
        </w:p>
        <w:p>
          <w:pPr>
            <w:pStyle w:val="Contents4"/>
            <w:tabs>
              <w:tab w:val="clear" w:pos="8176"/>
              <w:tab w:val="right" w:pos="9026" w:leader="dot"/>
            </w:tabs>
            <w:rPr/>
          </w:pPr>
          <w:hyperlink w:anchor="__RefHeading___Toc1452782_581953129">
            <w:r>
              <w:rPr>
                <w:webHidden/>
                <w:rStyle w:val="IndexLink"/>
                <w:rtl w:val="true"/>
              </w:rPr>
              <w:t>«</w:t>
            </w:r>
            <w:r>
              <w:rPr>
                <w:rStyle w:val="IndexLink"/>
                <w:rtl w:val="true"/>
              </w:rPr>
              <w:t>لعدم صدق العناوین</w:t>
            </w:r>
            <w:r>
              <w:rPr>
                <w:rStyle w:val="IndexLink"/>
                <w:rtl w:val="true"/>
              </w:rPr>
              <w:t>»</w:t>
              <w:tab/>
            </w:r>
            <w:r>
              <w:rPr>
                <w:rStyle w:val="IndexLink"/>
              </w:rPr>
              <w:t>102</w:t>
            </w:r>
          </w:hyperlink>
        </w:p>
        <w:p>
          <w:pPr>
            <w:pStyle w:val="Contents4"/>
            <w:tabs>
              <w:tab w:val="clear" w:pos="8176"/>
              <w:tab w:val="right" w:pos="9026" w:leader="dot"/>
            </w:tabs>
            <w:rPr/>
          </w:pPr>
          <w:hyperlink w:anchor="__RefHeading___Toc1452784_581953129">
            <w:r>
              <w:rPr>
                <w:webHidden/>
                <w:rStyle w:val="IndexLink"/>
                <w:rtl w:val="true"/>
              </w:rPr>
              <w:t>«</w:t>
            </w:r>
            <w:r>
              <w:rPr>
                <w:rStyle w:val="IndexLink"/>
                <w:rtl w:val="true"/>
              </w:rPr>
              <w:t>فلایجوز له الرجوع إلی مجتهد</w:t>
            </w:r>
            <w:r>
              <w:rPr>
                <w:rStyle w:val="IndexLink"/>
                <w:rtl w:val="true"/>
              </w:rPr>
              <w:t>»</w:t>
              <w:tab/>
            </w:r>
            <w:r>
              <w:rPr>
                <w:rStyle w:val="IndexLink"/>
              </w:rPr>
              <w:t>102</w:t>
            </w:r>
          </w:hyperlink>
        </w:p>
        <w:p>
          <w:pPr>
            <w:pStyle w:val="Contents4"/>
            <w:tabs>
              <w:tab w:val="clear" w:pos="8176"/>
              <w:tab w:val="right" w:pos="9026" w:leader="dot"/>
            </w:tabs>
            <w:rPr/>
          </w:pPr>
          <w:hyperlink w:anchor="__RefHeading___Toc1452786_581953129">
            <w:r>
              <w:rPr>
                <w:webHidden/>
                <w:rStyle w:val="IndexLink"/>
                <w:rtl w:val="true"/>
              </w:rPr>
              <w:t>«</w:t>
            </w:r>
            <w:r>
              <w:rPr>
                <w:rStyle w:val="IndexLink"/>
                <w:rtl w:val="true"/>
              </w:rPr>
              <w:t>الأقوی هو الثانی</w:t>
            </w:r>
            <w:r>
              <w:rPr>
                <w:rStyle w:val="IndexLink"/>
                <w:rtl w:val="true"/>
              </w:rPr>
              <w:t>»</w:t>
              <w:tab/>
            </w:r>
            <w:r>
              <w:rPr>
                <w:rStyle w:val="IndexLink"/>
              </w:rPr>
              <w:t>103</w:t>
            </w:r>
          </w:hyperlink>
        </w:p>
        <w:p>
          <w:pPr>
            <w:pStyle w:val="Contents4"/>
            <w:tabs>
              <w:tab w:val="clear" w:pos="8176"/>
              <w:tab w:val="right" w:pos="9026" w:leader="dot"/>
            </w:tabs>
            <w:rPr/>
          </w:pPr>
          <w:hyperlink w:anchor="__RefHeading___Toc1452788_581953129">
            <w:r>
              <w:rPr>
                <w:webHidden/>
                <w:rStyle w:val="IndexLink"/>
                <w:rtl w:val="true"/>
              </w:rPr>
              <w:t>«</w:t>
            </w:r>
            <w:r>
              <w:rPr>
                <w:rStyle w:val="IndexLink"/>
                <w:rtl w:val="true"/>
              </w:rPr>
              <w:t>بل و هکذا الحال بالنسبة إلی من وجد ملکة الاستنباط</w:t>
            </w:r>
            <w:r>
              <w:rPr>
                <w:rStyle w:val="IndexLink"/>
                <w:rtl w:val="true"/>
              </w:rPr>
              <w:t>»</w:t>
              <w:tab/>
            </w:r>
            <w:r>
              <w:rPr>
                <w:rStyle w:val="IndexLink"/>
              </w:rPr>
              <w:t>103</w:t>
            </w:r>
          </w:hyperlink>
        </w:p>
        <w:p>
          <w:pPr>
            <w:pStyle w:val="Contents4"/>
            <w:tabs>
              <w:tab w:val="clear" w:pos="8176"/>
              <w:tab w:val="right" w:pos="9026" w:leader="dot"/>
            </w:tabs>
            <w:rPr/>
          </w:pPr>
          <w:hyperlink w:anchor="__RefHeading___Toc1452790_581953129">
            <w:r>
              <w:rPr>
                <w:webHidden/>
                <w:rStyle w:val="IndexLink"/>
                <w:rtl w:val="true"/>
              </w:rPr>
              <w:t>«</w:t>
            </w:r>
            <w:r>
              <w:rPr>
                <w:rStyle w:val="IndexLink"/>
                <w:rtl w:val="true"/>
              </w:rPr>
              <w:t>واضح الدفع</w:t>
            </w:r>
            <w:r>
              <w:rPr>
                <w:rStyle w:val="IndexLink"/>
                <w:rtl w:val="true"/>
              </w:rPr>
              <w:t>»</w:t>
              <w:tab/>
            </w:r>
            <w:r>
              <w:rPr>
                <w:rStyle w:val="IndexLink"/>
              </w:rPr>
              <w:t>104</w:t>
            </w:r>
          </w:hyperlink>
        </w:p>
        <w:p>
          <w:pPr>
            <w:pStyle w:val="Contents4"/>
            <w:tabs>
              <w:tab w:val="clear" w:pos="8176"/>
              <w:tab w:val="right" w:pos="9026" w:leader="dot"/>
            </w:tabs>
            <w:rPr/>
          </w:pPr>
          <w:hyperlink w:anchor="__RefHeading___Toc1452792_581953129">
            <w:r>
              <w:rPr>
                <w:webHidden/>
                <w:rStyle w:val="IndexLink"/>
                <w:rtl w:val="true"/>
              </w:rPr>
              <w:t>«</w:t>
            </w:r>
            <w:r>
              <w:rPr>
                <w:rStyle w:val="IndexLink"/>
                <w:rtl w:val="true"/>
              </w:rPr>
              <w:t>مضافا إلی أنه أخص من المدعی</w:t>
            </w:r>
            <w:r>
              <w:rPr>
                <w:rStyle w:val="IndexLink"/>
                <w:rtl w:val="true"/>
              </w:rPr>
              <w:t>»</w:t>
              <w:tab/>
            </w:r>
            <w:r>
              <w:rPr>
                <w:rStyle w:val="IndexLink"/>
              </w:rPr>
              <w:t>104</w:t>
            </w:r>
          </w:hyperlink>
        </w:p>
        <w:p>
          <w:pPr>
            <w:pStyle w:val="Contents4"/>
            <w:tabs>
              <w:tab w:val="clear" w:pos="8176"/>
              <w:tab w:val="right" w:pos="9026" w:leader="dot"/>
            </w:tabs>
            <w:rPr/>
          </w:pPr>
          <w:hyperlink w:anchor="__RefHeading___Toc1452794_581953129">
            <w:r>
              <w:rPr>
                <w:webHidden/>
                <w:rStyle w:val="IndexLink"/>
                <w:rtl w:val="true"/>
              </w:rPr>
              <w:t>«</w:t>
            </w:r>
            <w:r>
              <w:rPr>
                <w:rStyle w:val="IndexLink"/>
                <w:rtl w:val="true"/>
              </w:rPr>
              <w:t>وظهر مما ذکرنا</w:t>
            </w:r>
            <w:r>
              <w:rPr>
                <w:rStyle w:val="IndexLink"/>
                <w:rtl w:val="true"/>
              </w:rPr>
              <w:t>»</w:t>
              <w:tab/>
            </w:r>
            <w:r>
              <w:rPr>
                <w:rStyle w:val="IndexLink"/>
              </w:rPr>
              <w:t>104</w:t>
            </w:r>
          </w:hyperlink>
        </w:p>
        <w:p>
          <w:pPr>
            <w:pStyle w:val="Contents4"/>
            <w:tabs>
              <w:tab w:val="clear" w:pos="8176"/>
              <w:tab w:val="right" w:pos="9026" w:leader="dot"/>
            </w:tabs>
            <w:rPr/>
          </w:pPr>
          <w:hyperlink w:anchor="__RefHeading___Toc1452796_581953129">
            <w:r>
              <w:rPr>
                <w:webHidden/>
                <w:rStyle w:val="IndexLink"/>
                <w:rtl w:val="true"/>
              </w:rPr>
              <w:t>«</w:t>
            </w:r>
            <w:r>
              <w:rPr>
                <w:rStyle w:val="IndexLink"/>
                <w:rtl w:val="true"/>
              </w:rPr>
              <w:t>لعدم صدق عنوان الفقیه</w:t>
            </w:r>
            <w:r>
              <w:rPr>
                <w:rStyle w:val="IndexLink"/>
                <w:rtl w:val="true"/>
              </w:rPr>
              <w:t>»</w:t>
              <w:tab/>
            </w:r>
            <w:r>
              <w:rPr>
                <w:rStyle w:val="IndexLink"/>
              </w:rPr>
              <w:t>104</w:t>
            </w:r>
          </w:hyperlink>
        </w:p>
        <w:p>
          <w:pPr>
            <w:pStyle w:val="Contents4"/>
            <w:tabs>
              <w:tab w:val="clear" w:pos="8176"/>
              <w:tab w:val="right" w:pos="9026" w:leader="dot"/>
            </w:tabs>
            <w:rPr/>
          </w:pPr>
          <w:hyperlink w:anchor="__RefHeading___Toc1452798_581953129">
            <w:r>
              <w:rPr>
                <w:webHidden/>
                <w:rStyle w:val="IndexLink"/>
                <w:rtl w:val="true"/>
              </w:rPr>
              <w:t>«</w:t>
            </w:r>
            <w:r>
              <w:rPr>
                <w:rStyle w:val="IndexLink"/>
                <w:rtl w:val="true"/>
              </w:rPr>
              <w:t>و یکفینا فی إثبات العموم بناء العقلاء علی العمل بها مطلقا</w:t>
            </w:r>
            <w:r>
              <w:rPr>
                <w:rStyle w:val="IndexLink"/>
                <w:rtl w:val="true"/>
              </w:rPr>
              <w:t>»</w:t>
              <w:tab/>
            </w:r>
            <w:r>
              <w:rPr>
                <w:rStyle w:val="IndexLink"/>
              </w:rPr>
              <w:t>105</w:t>
            </w:r>
          </w:hyperlink>
        </w:p>
        <w:p>
          <w:pPr>
            <w:pStyle w:val="Contents4"/>
            <w:tabs>
              <w:tab w:val="clear" w:pos="8176"/>
              <w:tab w:val="right" w:pos="9026" w:leader="dot"/>
            </w:tabs>
            <w:rPr/>
          </w:pPr>
          <w:hyperlink w:anchor="__RefHeading___Toc1452800_581953129">
            <w:r>
              <w:rPr>
                <w:webHidden/>
                <w:rStyle w:val="IndexLink"/>
                <w:rtl w:val="true"/>
              </w:rPr>
              <w:t>«</w:t>
            </w:r>
            <w:r>
              <w:rPr>
                <w:rStyle w:val="IndexLink"/>
                <w:rtl w:val="true"/>
              </w:rPr>
              <w:t>بل الظاهر من قوله</w:t>
            </w:r>
            <w:r>
              <w:rPr>
                <w:rStyle w:val="IndexLink"/>
                <w:rtl w:val="true"/>
              </w:rPr>
              <w:t>»</w:t>
              <w:tab/>
            </w:r>
            <w:r>
              <w:rPr>
                <w:rStyle w:val="IndexLink"/>
              </w:rPr>
              <w:t>105</w:t>
            </w:r>
          </w:hyperlink>
        </w:p>
        <w:p>
          <w:pPr>
            <w:pStyle w:val="Contents4"/>
            <w:tabs>
              <w:tab w:val="clear" w:pos="8176"/>
              <w:tab w:val="right" w:pos="9026" w:leader="dot"/>
            </w:tabs>
            <w:rPr/>
          </w:pPr>
          <w:hyperlink w:anchor="__RefHeading___Toc1452802_581953129">
            <w:r>
              <w:rPr>
                <w:webHidden/>
                <w:rStyle w:val="IndexLink"/>
                <w:rtl w:val="true"/>
              </w:rPr>
              <w:t>«</w:t>
            </w:r>
            <w:r>
              <w:rPr>
                <w:rStyle w:val="IndexLink"/>
                <w:rtl w:val="true"/>
              </w:rPr>
              <w:t>لما ذکرنا هناک</w:t>
            </w:r>
            <w:r>
              <w:rPr>
                <w:rStyle w:val="IndexLink"/>
                <w:rtl w:val="true"/>
              </w:rPr>
              <w:t>»</w:t>
              <w:tab/>
            </w:r>
            <w:r>
              <w:rPr>
                <w:rStyle w:val="IndexLink"/>
              </w:rPr>
              <w:t>106</w:t>
            </w:r>
          </w:hyperlink>
        </w:p>
        <w:p>
          <w:pPr>
            <w:pStyle w:val="Contents4"/>
            <w:tabs>
              <w:tab w:val="clear" w:pos="8176"/>
              <w:tab w:val="right" w:pos="9026" w:leader="dot"/>
            </w:tabs>
            <w:rPr/>
          </w:pPr>
          <w:hyperlink w:anchor="__RefHeading___Toc1452804_581953129">
            <w:r>
              <w:rPr>
                <w:webHidden/>
                <w:rStyle w:val="IndexLink"/>
                <w:rtl w:val="true"/>
              </w:rPr>
              <w:t>«</w:t>
            </w:r>
            <w:r>
              <w:rPr>
                <w:rStyle w:val="IndexLink"/>
                <w:rtl w:val="true"/>
              </w:rPr>
              <w:t>وثانیا</w:t>
            </w:r>
            <w:r>
              <w:rPr>
                <w:rStyle w:val="IndexLink"/>
                <w:rtl w:val="true"/>
              </w:rPr>
              <w:t>»</w:t>
              <w:tab/>
            </w:r>
            <w:r>
              <w:rPr>
                <w:rStyle w:val="IndexLink"/>
              </w:rPr>
              <w:t>106</w:t>
            </w:r>
          </w:hyperlink>
        </w:p>
        <w:p>
          <w:pPr>
            <w:pStyle w:val="Contents4"/>
            <w:tabs>
              <w:tab w:val="clear" w:pos="8176"/>
              <w:tab w:val="right" w:pos="9026" w:leader="dot"/>
            </w:tabs>
            <w:rPr/>
          </w:pPr>
          <w:hyperlink w:anchor="__RefHeading___Toc1452806_581953129">
            <w:r>
              <w:rPr>
                <w:webHidden/>
                <w:rStyle w:val="IndexLink"/>
                <w:rtl w:val="true"/>
              </w:rPr>
              <w:t>«</w:t>
            </w:r>
            <w:r>
              <w:rPr>
                <w:rStyle w:val="IndexLink"/>
                <w:rtl w:val="true"/>
              </w:rPr>
              <w:t>لزم تخصیص الأکثر</w:t>
            </w:r>
            <w:r>
              <w:rPr>
                <w:rStyle w:val="IndexLink"/>
                <w:rtl w:val="true"/>
              </w:rPr>
              <w:t>»</w:t>
              <w:tab/>
            </w:r>
            <w:r>
              <w:rPr>
                <w:rStyle w:val="IndexLink"/>
              </w:rPr>
              <w:t>106</w:t>
            </w:r>
          </w:hyperlink>
        </w:p>
        <w:p>
          <w:pPr>
            <w:pStyle w:val="Contents4"/>
            <w:tabs>
              <w:tab w:val="clear" w:pos="8176"/>
              <w:tab w:val="right" w:pos="9026" w:leader="dot"/>
            </w:tabs>
            <w:rPr/>
          </w:pPr>
          <w:hyperlink w:anchor="__RefHeading___Toc1452808_581953129">
            <w:r>
              <w:rPr>
                <w:webHidden/>
                <w:rStyle w:val="IndexLink"/>
                <w:rtl w:val="true"/>
              </w:rPr>
              <w:t>«</w:t>
            </w:r>
            <w:r>
              <w:rPr>
                <w:rStyle w:val="IndexLink"/>
                <w:rtl w:val="true"/>
              </w:rPr>
              <w:t>إلا أن الشأن فی إثبات التخییر</w:t>
            </w:r>
            <w:r>
              <w:rPr>
                <w:rStyle w:val="IndexLink"/>
                <w:rtl w:val="true"/>
              </w:rPr>
              <w:t>»</w:t>
              <w:tab/>
            </w:r>
            <w:r>
              <w:rPr>
                <w:rStyle w:val="IndexLink"/>
              </w:rPr>
              <w:t>106</w:t>
            </w:r>
          </w:hyperlink>
        </w:p>
        <w:p>
          <w:pPr>
            <w:pStyle w:val="Contents4"/>
            <w:tabs>
              <w:tab w:val="clear" w:pos="8176"/>
              <w:tab w:val="right" w:pos="9026" w:leader="dot"/>
            </w:tabs>
            <w:rPr/>
          </w:pPr>
          <w:hyperlink w:anchor="__RefHeading___Toc1452810_581953129">
            <w:r>
              <w:rPr>
                <w:webHidden/>
                <w:rStyle w:val="IndexLink"/>
                <w:rtl w:val="true"/>
              </w:rPr>
              <w:t>«</w:t>
            </w:r>
            <w:r>
              <w:rPr>
                <w:rStyle w:val="IndexLink"/>
                <w:rtl w:val="true"/>
              </w:rPr>
              <w:t>و القدر المتیقن منه</w:t>
            </w:r>
            <w:r>
              <w:rPr>
                <w:rStyle w:val="IndexLink"/>
                <w:rtl w:val="true"/>
              </w:rPr>
              <w:t>»</w:t>
              <w:tab/>
            </w:r>
            <w:r>
              <w:rPr>
                <w:rStyle w:val="IndexLink"/>
              </w:rPr>
              <w:t>107</w:t>
            </w:r>
          </w:hyperlink>
        </w:p>
        <w:p>
          <w:pPr>
            <w:pStyle w:val="Contents4"/>
            <w:tabs>
              <w:tab w:val="clear" w:pos="8176"/>
              <w:tab w:val="right" w:pos="9026" w:leader="dot"/>
            </w:tabs>
            <w:rPr/>
          </w:pPr>
          <w:hyperlink w:anchor="__RefHeading___Toc1452812_581953129">
            <w:r>
              <w:rPr>
                <w:webHidden/>
                <w:rStyle w:val="IndexLink"/>
                <w:rtl w:val="true"/>
              </w:rPr>
              <w:t>«</w:t>
            </w:r>
            <w:r>
              <w:rPr>
                <w:rStyle w:val="IndexLink"/>
                <w:rtl w:val="true"/>
              </w:rPr>
              <w:t>هذا لایشمل آرائه و علومه</w:t>
            </w:r>
            <w:r>
              <w:rPr>
                <w:rStyle w:val="IndexLink"/>
                <w:rtl w:val="true"/>
              </w:rPr>
              <w:t>»</w:t>
              <w:tab/>
            </w:r>
            <w:r>
              <w:rPr>
                <w:rStyle w:val="IndexLink"/>
              </w:rPr>
              <w:t>107</w:t>
            </w:r>
          </w:hyperlink>
        </w:p>
        <w:p>
          <w:pPr>
            <w:pStyle w:val="Contents4"/>
            <w:tabs>
              <w:tab w:val="clear" w:pos="8176"/>
              <w:tab w:val="right" w:pos="9026" w:leader="dot"/>
            </w:tabs>
            <w:rPr/>
          </w:pPr>
          <w:hyperlink w:anchor="__RefHeading___Toc1452814_581953129">
            <w:r>
              <w:rPr>
                <w:webHidden/>
                <w:rStyle w:val="IndexLink"/>
                <w:rtl w:val="true"/>
              </w:rPr>
              <w:t>«</w:t>
            </w:r>
            <w:r>
              <w:rPr>
                <w:rStyle w:val="IndexLink"/>
                <w:rtl w:val="true"/>
              </w:rPr>
              <w:t>لاتنهض دلیلا علی المقام</w:t>
            </w:r>
            <w:r>
              <w:rPr>
                <w:rStyle w:val="IndexLink"/>
                <w:rtl w:val="true"/>
              </w:rPr>
              <w:t>»</w:t>
              <w:tab/>
            </w:r>
            <w:r>
              <w:rPr>
                <w:rStyle w:val="IndexLink"/>
              </w:rPr>
              <w:t>107</w:t>
            </w:r>
          </w:hyperlink>
        </w:p>
        <w:p>
          <w:pPr>
            <w:pStyle w:val="Contents4"/>
            <w:tabs>
              <w:tab w:val="clear" w:pos="8176"/>
              <w:tab w:val="right" w:pos="9026" w:leader="dot"/>
            </w:tabs>
            <w:rPr/>
          </w:pPr>
          <w:hyperlink w:anchor="__RefHeading___Toc1452816_581953129">
            <w:r>
              <w:rPr>
                <w:webHidden/>
                <w:rStyle w:val="IndexLink"/>
                <w:rtl w:val="true"/>
              </w:rPr>
              <w:t>«</w:t>
            </w:r>
            <w:r>
              <w:rPr>
                <w:rStyle w:val="IndexLink"/>
                <w:rtl w:val="true"/>
              </w:rPr>
              <w:t>أما بناء العقلاء فهو علی عدم الفرق بین البالغ و غیره</w:t>
            </w:r>
            <w:r>
              <w:rPr>
                <w:rStyle w:val="IndexLink"/>
                <w:rtl w:val="true"/>
              </w:rPr>
              <w:t>»</w:t>
              <w:tab/>
            </w:r>
            <w:r>
              <w:rPr>
                <w:rStyle w:val="IndexLink"/>
              </w:rPr>
              <w:t>107</w:t>
            </w:r>
          </w:hyperlink>
        </w:p>
        <w:p>
          <w:pPr>
            <w:pStyle w:val="Contents4"/>
            <w:tabs>
              <w:tab w:val="clear" w:pos="8176"/>
              <w:tab w:val="right" w:pos="9026" w:leader="dot"/>
            </w:tabs>
            <w:rPr/>
          </w:pPr>
          <w:hyperlink w:anchor="__RefHeading___Toc1452818_581953129">
            <w:r>
              <w:rPr>
                <w:webHidden/>
                <w:rStyle w:val="IndexLink"/>
                <w:rtl w:val="true"/>
              </w:rPr>
              <w:t>«</w:t>
            </w:r>
            <w:r>
              <w:rPr>
                <w:rStyle w:val="IndexLink"/>
                <w:rtl w:val="true"/>
              </w:rPr>
              <w:t>لااستبعاد فی تصدی الصبی منصب الإفتاء</w:t>
            </w:r>
            <w:r>
              <w:rPr>
                <w:rStyle w:val="IndexLink"/>
                <w:rtl w:val="true"/>
              </w:rPr>
              <w:t>»</w:t>
              <w:tab/>
            </w:r>
            <w:r>
              <w:rPr>
                <w:rStyle w:val="IndexLink"/>
              </w:rPr>
              <w:t>107</w:t>
            </w:r>
          </w:hyperlink>
        </w:p>
        <w:p>
          <w:pPr>
            <w:pStyle w:val="Contents4"/>
            <w:tabs>
              <w:tab w:val="clear" w:pos="8176"/>
              <w:tab w:val="right" w:pos="9026" w:leader="dot"/>
            </w:tabs>
            <w:rPr/>
          </w:pPr>
          <w:hyperlink w:anchor="__RefHeading___Toc1452820_581953129">
            <w:r>
              <w:rPr>
                <w:webHidden/>
                <w:rStyle w:val="IndexLink"/>
                <w:rtl w:val="true"/>
              </w:rPr>
              <w:t>«</w:t>
            </w:r>
            <w:r>
              <w:rPr>
                <w:rStyle w:val="IndexLink"/>
                <w:rtl w:val="true"/>
              </w:rPr>
              <w:t>لظهور الأدلة اللفظیة</w:t>
            </w:r>
            <w:r>
              <w:rPr>
                <w:rStyle w:val="IndexLink"/>
                <w:rtl w:val="true"/>
              </w:rPr>
              <w:t>»</w:t>
              <w:tab/>
            </w:r>
            <w:r>
              <w:rPr>
                <w:rStyle w:val="IndexLink"/>
              </w:rPr>
              <w:t>108</w:t>
            </w:r>
          </w:hyperlink>
        </w:p>
        <w:p>
          <w:pPr>
            <w:pStyle w:val="Contents4"/>
            <w:tabs>
              <w:tab w:val="clear" w:pos="8176"/>
              <w:tab w:val="right" w:pos="9026" w:leader="dot"/>
            </w:tabs>
            <w:rPr/>
          </w:pPr>
          <w:hyperlink w:anchor="__RefHeading___Toc1452822_581953129">
            <w:r>
              <w:rPr>
                <w:webHidden/>
                <w:rStyle w:val="IndexLink"/>
                <w:rtl w:val="true"/>
              </w:rPr>
              <w:t>«</w:t>
            </w:r>
            <w:r>
              <w:rPr>
                <w:rStyle w:val="IndexLink"/>
                <w:rtl w:val="true"/>
              </w:rPr>
              <w:t>فلااعتبار برأیه السابق</w:t>
            </w:r>
            <w:r>
              <w:rPr>
                <w:rStyle w:val="IndexLink"/>
                <w:rtl w:val="true"/>
              </w:rPr>
              <w:t>»</w:t>
              <w:tab/>
            </w:r>
            <w:r>
              <w:rPr>
                <w:rStyle w:val="IndexLink"/>
              </w:rPr>
              <w:t>108</w:t>
            </w:r>
          </w:hyperlink>
        </w:p>
        <w:p>
          <w:pPr>
            <w:pStyle w:val="Contents4"/>
            <w:tabs>
              <w:tab w:val="clear" w:pos="8176"/>
              <w:tab w:val="right" w:pos="9026" w:leader="dot"/>
            </w:tabs>
            <w:rPr/>
          </w:pPr>
          <w:hyperlink w:anchor="__RefHeading___Toc1452824_581953129">
            <w:r>
              <w:rPr>
                <w:webHidden/>
                <w:rStyle w:val="IndexLink"/>
                <w:rtl w:val="true"/>
              </w:rPr>
              <w:t>«</w:t>
            </w:r>
            <w:r>
              <w:rPr>
                <w:rStyle w:val="IndexLink"/>
                <w:rtl w:val="true"/>
              </w:rPr>
              <w:t>نحوه لو طرء علیه النسیان</w:t>
            </w:r>
            <w:r>
              <w:rPr>
                <w:rStyle w:val="IndexLink"/>
                <w:rtl w:val="true"/>
              </w:rPr>
              <w:t>»</w:t>
              <w:tab/>
            </w:r>
            <w:r>
              <w:rPr>
                <w:rStyle w:val="IndexLink"/>
              </w:rPr>
              <w:t>108</w:t>
            </w:r>
          </w:hyperlink>
        </w:p>
        <w:p>
          <w:pPr>
            <w:pStyle w:val="Contents4"/>
            <w:tabs>
              <w:tab w:val="clear" w:pos="8176"/>
              <w:tab w:val="right" w:pos="9026" w:leader="dot"/>
            </w:tabs>
            <w:rPr/>
          </w:pPr>
          <w:hyperlink w:anchor="__RefHeading___Toc1452826_581953129">
            <w:r>
              <w:rPr>
                <w:webHidden/>
                <w:rStyle w:val="IndexLink"/>
                <w:rtl w:val="true"/>
              </w:rPr>
              <w:t>«</w:t>
            </w:r>
            <w:r>
              <w:rPr>
                <w:rStyle w:val="IndexLink"/>
                <w:rtl w:val="true"/>
              </w:rPr>
              <w:t>إنهما مختصان بالقضاء</w:t>
            </w:r>
            <w:r>
              <w:rPr>
                <w:rStyle w:val="IndexLink"/>
                <w:rtl w:val="true"/>
              </w:rPr>
              <w:t>»</w:t>
              <w:tab/>
            </w:r>
            <w:r>
              <w:rPr>
                <w:rStyle w:val="IndexLink"/>
              </w:rPr>
              <w:t>108</w:t>
            </w:r>
          </w:hyperlink>
        </w:p>
        <w:p>
          <w:pPr>
            <w:pStyle w:val="Contents4"/>
            <w:tabs>
              <w:tab w:val="clear" w:pos="8176"/>
              <w:tab w:val="right" w:pos="9026" w:leader="dot"/>
            </w:tabs>
            <w:rPr/>
          </w:pPr>
          <w:hyperlink w:anchor="__RefHeading___Toc1452828_581953129">
            <w:r>
              <w:rPr>
                <w:webHidden/>
                <w:rStyle w:val="IndexLink"/>
                <w:rtl w:val="true"/>
              </w:rPr>
              <w:t>«</w:t>
            </w:r>
            <w:r>
              <w:rPr>
                <w:rStyle w:val="IndexLink"/>
                <w:rtl w:val="true"/>
              </w:rPr>
              <w:t>فلاینبغی أن یناقش</w:t>
            </w:r>
            <w:r>
              <w:rPr>
                <w:rStyle w:val="IndexLink"/>
                <w:rtl w:val="true"/>
              </w:rPr>
              <w:t>»</w:t>
              <w:tab/>
            </w:r>
            <w:r>
              <w:rPr>
                <w:rStyle w:val="IndexLink"/>
              </w:rPr>
              <w:t>109</w:t>
            </w:r>
          </w:hyperlink>
        </w:p>
        <w:p>
          <w:pPr>
            <w:pStyle w:val="Contents4"/>
            <w:tabs>
              <w:tab w:val="clear" w:pos="8176"/>
              <w:tab w:val="right" w:pos="9026" w:leader="dot"/>
            </w:tabs>
            <w:rPr/>
          </w:pPr>
          <w:hyperlink w:anchor="__RefHeading___Toc1452830_581953129">
            <w:r>
              <w:rPr>
                <w:webHidden/>
                <w:rStyle w:val="IndexLink"/>
                <w:rtl w:val="true"/>
              </w:rPr>
              <w:t>«</w:t>
            </w:r>
            <w:r>
              <w:rPr>
                <w:rStyle w:val="IndexLink"/>
                <w:rtl w:val="true"/>
              </w:rPr>
              <w:t>و فیه أنه یقصر عن إثبات ذلک سندا</w:t>
            </w:r>
            <w:r>
              <w:rPr>
                <w:rStyle w:val="IndexLink"/>
                <w:rtl w:val="true"/>
              </w:rPr>
              <w:t>»</w:t>
              <w:tab/>
            </w:r>
            <w:r>
              <w:rPr>
                <w:rStyle w:val="IndexLink"/>
              </w:rPr>
              <w:t>109</w:t>
            </w:r>
          </w:hyperlink>
        </w:p>
        <w:p>
          <w:pPr>
            <w:pStyle w:val="Contents4"/>
            <w:tabs>
              <w:tab w:val="clear" w:pos="8176"/>
              <w:tab w:val="right" w:pos="9026" w:leader="dot"/>
            </w:tabs>
            <w:rPr/>
          </w:pPr>
          <w:hyperlink w:anchor="__RefHeading___Toc1452832_581953129">
            <w:r>
              <w:rPr>
                <w:webHidden/>
                <w:rStyle w:val="IndexLink"/>
                <w:rtl w:val="true"/>
              </w:rPr>
              <w:t>«</w:t>
            </w:r>
            <w:r>
              <w:rPr>
                <w:rStyle w:val="IndexLink"/>
                <w:rtl w:val="true"/>
              </w:rPr>
              <w:t>من جهة الأمن عن الخیانة و الکذب</w:t>
            </w:r>
            <w:r>
              <w:rPr>
                <w:rStyle w:val="IndexLink"/>
                <w:rtl w:val="true"/>
              </w:rPr>
              <w:t>»</w:t>
              <w:tab/>
            </w:r>
            <w:r>
              <w:rPr>
                <w:rStyle w:val="IndexLink"/>
              </w:rPr>
              <w:t>110</w:t>
            </w:r>
          </w:hyperlink>
        </w:p>
        <w:p>
          <w:pPr>
            <w:pStyle w:val="Contents4"/>
            <w:tabs>
              <w:tab w:val="clear" w:pos="8176"/>
              <w:tab w:val="right" w:pos="9026" w:leader="dot"/>
            </w:tabs>
            <w:rPr/>
          </w:pPr>
          <w:hyperlink w:anchor="__RefHeading___Toc1452834_581953129">
            <w:r>
              <w:rPr>
                <w:webHidden/>
                <w:rStyle w:val="IndexLink"/>
                <w:rtl w:val="true"/>
              </w:rPr>
              <w:t>«</w:t>
            </w:r>
            <w:r>
              <w:rPr>
                <w:rStyle w:val="IndexLink"/>
                <w:rtl w:val="true"/>
              </w:rPr>
              <w:t>وفی البینة فظاهر الدفع</w:t>
            </w:r>
            <w:r>
              <w:rPr>
                <w:rStyle w:val="IndexLink"/>
                <w:rtl w:val="true"/>
              </w:rPr>
              <w:t>»</w:t>
              <w:tab/>
            </w:r>
            <w:r>
              <w:rPr>
                <w:rStyle w:val="IndexLink"/>
              </w:rPr>
              <w:t>110</w:t>
            </w:r>
          </w:hyperlink>
        </w:p>
        <w:p>
          <w:pPr>
            <w:pStyle w:val="Contents4"/>
            <w:tabs>
              <w:tab w:val="clear" w:pos="8176"/>
              <w:tab w:val="right" w:pos="9026" w:leader="dot"/>
            </w:tabs>
            <w:rPr/>
          </w:pPr>
          <w:hyperlink w:anchor="__RefHeading___Toc1452836_581953129">
            <w:r>
              <w:rPr>
                <w:webHidden/>
                <w:rStyle w:val="IndexLink"/>
                <w:rtl w:val="true"/>
              </w:rPr>
              <w:t>«</w:t>
            </w:r>
            <w:r>
              <w:rPr>
                <w:rStyle w:val="IndexLink"/>
                <w:rtl w:val="true"/>
              </w:rPr>
              <w:t>علی أن طبایع العقلاء</w:t>
            </w:r>
            <w:r>
              <w:rPr>
                <w:rStyle w:val="IndexLink"/>
                <w:rtl w:val="true"/>
              </w:rPr>
              <w:t>»</w:t>
              <w:tab/>
            </w:r>
            <w:r>
              <w:rPr>
                <w:rStyle w:val="IndexLink"/>
              </w:rPr>
              <w:t>110</w:t>
            </w:r>
          </w:hyperlink>
        </w:p>
        <w:p>
          <w:pPr>
            <w:pStyle w:val="Contents4"/>
            <w:tabs>
              <w:tab w:val="clear" w:pos="8176"/>
              <w:tab w:val="right" w:pos="9026" w:leader="dot"/>
            </w:tabs>
            <w:rPr/>
          </w:pPr>
          <w:hyperlink w:anchor="__RefHeading___Toc1452838_581953129">
            <w:r>
              <w:rPr>
                <w:webHidden/>
                <w:rStyle w:val="IndexLink"/>
                <w:rtl w:val="true"/>
              </w:rPr>
              <w:t>«</w:t>
            </w:r>
            <w:r>
              <w:rPr>
                <w:rStyle w:val="IndexLink"/>
                <w:rtl w:val="true"/>
              </w:rPr>
              <w:t>مجرد قبول فتواها</w:t>
            </w:r>
            <w:r>
              <w:rPr>
                <w:rStyle w:val="IndexLink"/>
                <w:rtl w:val="true"/>
              </w:rPr>
              <w:t>»</w:t>
              <w:tab/>
            </w:r>
            <w:r>
              <w:rPr>
                <w:rStyle w:val="IndexLink"/>
              </w:rPr>
              <w:t>111</w:t>
            </w:r>
          </w:hyperlink>
        </w:p>
        <w:p>
          <w:pPr>
            <w:pStyle w:val="Contents4"/>
            <w:tabs>
              <w:tab w:val="clear" w:pos="8176"/>
              <w:tab w:val="right" w:pos="9026" w:leader="dot"/>
            </w:tabs>
            <w:rPr/>
          </w:pPr>
          <w:hyperlink w:anchor="__RefHeading___Toc1452840_581953129">
            <w:r>
              <w:rPr>
                <w:webHidden/>
                <w:rStyle w:val="IndexLink"/>
                <w:rtl w:val="true"/>
              </w:rPr>
              <w:t>«</w:t>
            </w:r>
            <w:r>
              <w:rPr>
                <w:rStyle w:val="IndexLink"/>
                <w:rtl w:val="true"/>
              </w:rPr>
              <w:t>فالمرجع أیضا بناء العقلاء</w:t>
            </w:r>
            <w:r>
              <w:rPr>
                <w:rStyle w:val="IndexLink"/>
                <w:rtl w:val="true"/>
              </w:rPr>
              <w:t>»</w:t>
              <w:tab/>
            </w:r>
            <w:r>
              <w:rPr>
                <w:rStyle w:val="IndexLink"/>
              </w:rPr>
              <w:t>111</w:t>
            </w:r>
          </w:hyperlink>
        </w:p>
        <w:p>
          <w:pPr>
            <w:pStyle w:val="Contents4"/>
            <w:tabs>
              <w:tab w:val="clear" w:pos="8176"/>
              <w:tab w:val="right" w:pos="9026" w:leader="dot"/>
            </w:tabs>
            <w:rPr/>
          </w:pPr>
          <w:hyperlink w:anchor="__RefHeading___Toc1452842_581953129">
            <w:r>
              <w:rPr>
                <w:webHidden/>
                <w:rStyle w:val="IndexLink"/>
                <w:rtl w:val="true"/>
              </w:rPr>
              <w:t>«</w:t>
            </w:r>
            <w:r>
              <w:rPr>
                <w:rStyle w:val="IndexLink"/>
                <w:rtl w:val="true"/>
              </w:rPr>
              <w:t>أن منصب الإفتاء منصب خطیر</w:t>
            </w:r>
            <w:r>
              <w:rPr>
                <w:rStyle w:val="IndexLink"/>
                <w:rtl w:val="true"/>
              </w:rPr>
              <w:t>»</w:t>
              <w:tab/>
            </w:r>
            <w:r>
              <w:rPr>
                <w:rStyle w:val="IndexLink"/>
              </w:rPr>
              <w:t>111</w:t>
            </w:r>
          </w:hyperlink>
        </w:p>
        <w:p>
          <w:pPr>
            <w:pStyle w:val="Contents4"/>
            <w:tabs>
              <w:tab w:val="clear" w:pos="8176"/>
              <w:tab w:val="right" w:pos="9026" w:leader="dot"/>
            </w:tabs>
            <w:rPr/>
          </w:pPr>
          <w:hyperlink w:anchor="__RefHeading___Toc1452844_581953129">
            <w:r>
              <w:rPr>
                <w:webHidden/>
                <w:rStyle w:val="IndexLink"/>
                <w:rtl w:val="true"/>
              </w:rPr>
              <w:t>«</w:t>
            </w:r>
            <w:r>
              <w:rPr>
                <w:rStyle w:val="IndexLink"/>
                <w:rtl w:val="true"/>
              </w:rPr>
              <w:t>فی تسالمهم علی اعتبار الرجولیة فی المقلد</w:t>
            </w:r>
            <w:r>
              <w:rPr>
                <w:rStyle w:val="IndexLink"/>
                <w:rtl w:val="true"/>
              </w:rPr>
              <w:t>»</w:t>
              <w:tab/>
            </w:r>
            <w:r>
              <w:rPr>
                <w:rStyle w:val="IndexLink"/>
              </w:rPr>
              <w:t>111</w:t>
            </w:r>
          </w:hyperlink>
        </w:p>
        <w:p>
          <w:pPr>
            <w:pStyle w:val="Contents4"/>
            <w:tabs>
              <w:tab w:val="clear" w:pos="8176"/>
              <w:tab w:val="right" w:pos="9026" w:leader="dot"/>
            </w:tabs>
            <w:rPr/>
          </w:pPr>
          <w:hyperlink w:anchor="__RefHeading___Toc1452846_581953129">
            <w:r>
              <w:rPr>
                <w:webHidden/>
                <w:rStyle w:val="IndexLink"/>
                <w:rtl w:val="true"/>
              </w:rPr>
              <w:t>«</w:t>
            </w:r>
            <w:r>
              <w:rPr>
                <w:rStyle w:val="IndexLink"/>
                <w:rtl w:val="true"/>
              </w:rPr>
              <w:t>فلامحذور فی تقلیده</w:t>
            </w:r>
            <w:r>
              <w:rPr>
                <w:rStyle w:val="IndexLink"/>
                <w:rtl w:val="true"/>
              </w:rPr>
              <w:t>»</w:t>
              <w:tab/>
            </w:r>
            <w:r>
              <w:rPr>
                <w:rStyle w:val="IndexLink"/>
              </w:rPr>
              <w:t>112</w:t>
            </w:r>
          </w:hyperlink>
        </w:p>
        <w:p>
          <w:pPr>
            <w:pStyle w:val="Contents4"/>
            <w:tabs>
              <w:tab w:val="clear" w:pos="8176"/>
              <w:tab w:val="right" w:pos="9026" w:leader="dot"/>
            </w:tabs>
            <w:rPr/>
          </w:pPr>
          <w:hyperlink w:anchor="__RefHeading___Toc1452848_581953129">
            <w:r>
              <w:rPr>
                <w:webHidden/>
                <w:rStyle w:val="IndexLink"/>
                <w:rtl w:val="true"/>
              </w:rPr>
              <w:t>«</w:t>
            </w:r>
            <w:r>
              <w:rPr>
                <w:rStyle w:val="IndexLink"/>
                <w:rtl w:val="true"/>
              </w:rPr>
              <w:t>لصعوبة تشخیص مجاریها</w:t>
            </w:r>
            <w:r>
              <w:rPr>
                <w:rStyle w:val="IndexLink"/>
                <w:rtl w:val="true"/>
              </w:rPr>
              <w:t>»</w:t>
              <w:tab/>
            </w:r>
            <w:r>
              <w:rPr>
                <w:rStyle w:val="IndexLink"/>
              </w:rPr>
              <w:t>112</w:t>
            </w:r>
          </w:hyperlink>
        </w:p>
        <w:p>
          <w:pPr>
            <w:pStyle w:val="Contents4"/>
            <w:tabs>
              <w:tab w:val="clear" w:pos="8176"/>
              <w:tab w:val="right" w:pos="9026" w:leader="dot"/>
            </w:tabs>
            <w:rPr/>
          </w:pPr>
          <w:hyperlink w:anchor="__RefHeading___Toc1452850_581953129">
            <w:r>
              <w:rPr>
                <w:webHidden/>
                <w:rStyle w:val="IndexLink"/>
                <w:rtl w:val="true"/>
              </w:rPr>
              <w:t>«</w:t>
            </w:r>
            <w:r>
              <w:rPr>
                <w:rStyle w:val="IndexLink"/>
                <w:rtl w:val="true"/>
              </w:rPr>
              <w:t>بالإمکان الخاص</w:t>
            </w:r>
            <w:r>
              <w:rPr>
                <w:rStyle w:val="IndexLink"/>
                <w:rtl w:val="true"/>
              </w:rPr>
              <w:t>»</w:t>
              <w:tab/>
            </w:r>
            <w:r>
              <w:rPr>
                <w:rStyle w:val="IndexLink"/>
              </w:rPr>
              <w:t>112</w:t>
            </w:r>
          </w:hyperlink>
        </w:p>
        <w:p>
          <w:pPr>
            <w:pStyle w:val="Contents4"/>
            <w:tabs>
              <w:tab w:val="clear" w:pos="8176"/>
              <w:tab w:val="right" w:pos="9026" w:leader="dot"/>
            </w:tabs>
            <w:rPr/>
          </w:pPr>
          <w:hyperlink w:anchor="__RefHeading___Toc1452852_581953129">
            <w:r>
              <w:rPr>
                <w:webHidden/>
                <w:rStyle w:val="IndexLink"/>
                <w:rtl w:val="true"/>
              </w:rPr>
              <w:t>«</w:t>
            </w:r>
            <w:r>
              <w:rPr>
                <w:rStyle w:val="IndexLink"/>
                <w:rtl w:val="true"/>
              </w:rPr>
              <w:t>بالمعنی العام</w:t>
            </w:r>
            <w:r>
              <w:rPr>
                <w:rStyle w:val="IndexLink"/>
                <w:rtl w:val="true"/>
              </w:rPr>
              <w:t>»</w:t>
              <w:tab/>
            </w:r>
            <w:r>
              <w:rPr>
                <w:rStyle w:val="IndexLink"/>
              </w:rPr>
              <w:t>113</w:t>
            </w:r>
          </w:hyperlink>
        </w:p>
        <w:p>
          <w:pPr>
            <w:pStyle w:val="Contents4"/>
            <w:tabs>
              <w:tab w:val="clear" w:pos="8176"/>
              <w:tab w:val="right" w:pos="9026" w:leader="dot"/>
            </w:tabs>
            <w:rPr/>
          </w:pPr>
          <w:hyperlink w:anchor="__RefHeading___Toc1452854_581953129">
            <w:r>
              <w:rPr>
                <w:webHidden/>
                <w:rStyle w:val="IndexLink"/>
                <w:rtl w:val="true"/>
              </w:rPr>
              <w:t>«</w:t>
            </w:r>
            <w:r>
              <w:rPr>
                <w:rStyle w:val="IndexLink"/>
                <w:rtl w:val="true"/>
              </w:rPr>
              <w:t>إذ التجزی تبعیض فی أفراد الکلی</w:t>
            </w:r>
            <w:r>
              <w:rPr>
                <w:rStyle w:val="IndexLink"/>
                <w:rtl w:val="true"/>
              </w:rPr>
              <w:t>»</w:t>
              <w:tab/>
            </w:r>
            <w:r>
              <w:rPr>
                <w:rStyle w:val="IndexLink"/>
              </w:rPr>
              <w:t>113</w:t>
            </w:r>
          </w:hyperlink>
        </w:p>
        <w:p>
          <w:pPr>
            <w:pStyle w:val="Contents4"/>
            <w:tabs>
              <w:tab w:val="clear" w:pos="8176"/>
              <w:tab w:val="right" w:pos="9026" w:leader="dot"/>
            </w:tabs>
            <w:rPr/>
          </w:pPr>
          <w:hyperlink w:anchor="__RefHeading___Toc1452856_581953129">
            <w:r>
              <w:rPr>
                <w:webHidden/>
                <w:rStyle w:val="IndexLink"/>
                <w:rtl w:val="true"/>
              </w:rPr>
              <w:t>«</w:t>
            </w:r>
            <w:r>
              <w:rPr>
                <w:rStyle w:val="IndexLink"/>
                <w:rtl w:val="true"/>
              </w:rPr>
              <w:t>أما إمکانه الخاص</w:t>
            </w:r>
            <w:r>
              <w:rPr>
                <w:rStyle w:val="IndexLink"/>
                <w:rtl w:val="true"/>
              </w:rPr>
              <w:t>»</w:t>
              <w:tab/>
            </w:r>
            <w:r>
              <w:rPr>
                <w:rStyle w:val="IndexLink"/>
              </w:rPr>
              <w:t>113</w:t>
            </w:r>
          </w:hyperlink>
        </w:p>
        <w:p>
          <w:pPr>
            <w:pStyle w:val="Contents4"/>
            <w:tabs>
              <w:tab w:val="clear" w:pos="8176"/>
              <w:tab w:val="right" w:pos="9026" w:leader="dot"/>
            </w:tabs>
            <w:rPr/>
          </w:pPr>
          <w:hyperlink w:anchor="__RefHeading___Toc1452858_581953129">
            <w:r>
              <w:rPr>
                <w:webHidden/>
                <w:rStyle w:val="IndexLink"/>
                <w:rtl w:val="true"/>
              </w:rPr>
              <w:t>«</w:t>
            </w:r>
            <w:r>
              <w:rPr>
                <w:rStyle w:val="IndexLink"/>
                <w:rtl w:val="true"/>
              </w:rPr>
              <w:t>فی جواز رجوع العامی إلیه</w:t>
            </w:r>
            <w:r>
              <w:rPr>
                <w:rStyle w:val="IndexLink"/>
                <w:rtl w:val="true"/>
              </w:rPr>
              <w:t>»</w:t>
              <w:tab/>
            </w:r>
            <w:r>
              <w:rPr>
                <w:rStyle w:val="IndexLink"/>
              </w:rPr>
              <w:t>113</w:t>
            </w:r>
          </w:hyperlink>
        </w:p>
        <w:p>
          <w:pPr>
            <w:pStyle w:val="Contents4"/>
            <w:tabs>
              <w:tab w:val="clear" w:pos="8176"/>
              <w:tab w:val="right" w:pos="9026" w:leader="dot"/>
            </w:tabs>
            <w:rPr/>
          </w:pPr>
          <w:hyperlink w:anchor="__RefHeading___Toc1452860_581953129">
            <w:r>
              <w:rPr>
                <w:webHidden/>
                <w:rStyle w:val="IndexLink"/>
                <w:rtl w:val="true"/>
              </w:rPr>
              <w:t>«</w:t>
            </w:r>
            <w:r>
              <w:rPr>
                <w:rStyle w:val="IndexLink"/>
                <w:rtl w:val="true"/>
              </w:rPr>
              <w:t>لایعتبرون أن یکون طبیبا</w:t>
            </w:r>
            <w:r>
              <w:rPr>
                <w:rStyle w:val="IndexLink"/>
                <w:rtl w:val="true"/>
              </w:rPr>
              <w:t>»</w:t>
              <w:tab/>
            </w:r>
            <w:r>
              <w:rPr>
                <w:rStyle w:val="IndexLink"/>
              </w:rPr>
              <w:t>113</w:t>
            </w:r>
          </w:hyperlink>
        </w:p>
        <w:p>
          <w:pPr>
            <w:pStyle w:val="Contents4"/>
            <w:tabs>
              <w:tab w:val="clear" w:pos="8176"/>
              <w:tab w:val="right" w:pos="9026" w:leader="dot"/>
            </w:tabs>
            <w:rPr/>
          </w:pPr>
          <w:hyperlink w:anchor="__RefHeading___Toc1452862_581953129">
            <w:r>
              <w:rPr>
                <w:webHidden/>
                <w:rStyle w:val="IndexLink"/>
                <w:rtl w:val="true"/>
              </w:rPr>
              <w:t>«</w:t>
            </w:r>
            <w:r>
              <w:rPr>
                <w:rStyle w:val="IndexLink"/>
                <w:rtl w:val="true"/>
              </w:rPr>
              <w:t>اعتبار عنوان</w:t>
            </w:r>
            <w:r>
              <w:rPr>
                <w:rStyle w:val="IndexLink"/>
                <w:rtl w:val="true"/>
              </w:rPr>
              <w:t>»</w:t>
              <w:tab/>
            </w:r>
            <w:r>
              <w:rPr>
                <w:rStyle w:val="IndexLink"/>
              </w:rPr>
              <w:t>114</w:t>
            </w:r>
          </w:hyperlink>
        </w:p>
        <w:p>
          <w:pPr>
            <w:pStyle w:val="Contents4"/>
            <w:tabs>
              <w:tab w:val="clear" w:pos="8176"/>
              <w:tab w:val="right" w:pos="9026" w:leader="dot"/>
            </w:tabs>
            <w:rPr/>
          </w:pPr>
          <w:hyperlink w:anchor="__RefHeading___Toc1452864_581953129">
            <w:r>
              <w:rPr>
                <w:webHidden/>
                <w:rStyle w:val="IndexLink"/>
                <w:rtl w:val="true"/>
              </w:rPr>
              <w:t>«</w:t>
            </w:r>
            <w:r>
              <w:rPr>
                <w:rStyle w:val="IndexLink"/>
                <w:rtl w:val="true"/>
              </w:rPr>
              <w:t>العموم من وجه</w:t>
            </w:r>
            <w:r>
              <w:rPr>
                <w:rStyle w:val="IndexLink"/>
                <w:rtl w:val="true"/>
              </w:rPr>
              <w:t>»</w:t>
              <w:tab/>
            </w:r>
            <w:r>
              <w:rPr>
                <w:rStyle w:val="IndexLink"/>
              </w:rPr>
              <w:t>114</w:t>
            </w:r>
          </w:hyperlink>
        </w:p>
        <w:p>
          <w:pPr>
            <w:pStyle w:val="Contents4"/>
            <w:tabs>
              <w:tab w:val="clear" w:pos="8176"/>
              <w:tab w:val="right" w:pos="9026" w:leader="dot"/>
            </w:tabs>
            <w:rPr/>
          </w:pPr>
          <w:hyperlink w:anchor="__RefHeading___Toc1452866_581953129">
            <w:r>
              <w:rPr>
                <w:webHidden/>
                <w:rStyle w:val="IndexLink"/>
                <w:rtl w:val="true"/>
              </w:rPr>
              <w:t>«</w:t>
            </w:r>
            <w:r>
              <w:rPr>
                <w:rStyle w:val="IndexLink"/>
                <w:rtl w:val="true"/>
              </w:rPr>
              <w:t>فما دل علی اعتبار شییء فی القاضی</w:t>
            </w:r>
            <w:r>
              <w:rPr>
                <w:rStyle w:val="IndexLink"/>
                <w:rtl w:val="true"/>
              </w:rPr>
              <w:t>»</w:t>
              <w:tab/>
            </w:r>
            <w:r>
              <w:rPr>
                <w:rStyle w:val="IndexLink"/>
              </w:rPr>
              <w:t>114</w:t>
            </w:r>
          </w:hyperlink>
        </w:p>
        <w:p>
          <w:pPr>
            <w:pStyle w:val="Contents4"/>
            <w:tabs>
              <w:tab w:val="clear" w:pos="8176"/>
              <w:tab w:val="right" w:pos="9026" w:leader="dot"/>
            </w:tabs>
            <w:rPr/>
          </w:pPr>
          <w:hyperlink w:anchor="__RefHeading___Toc1452868_581953129">
            <w:r>
              <w:rPr>
                <w:webHidden/>
                <w:rStyle w:val="IndexLink"/>
                <w:rtl w:val="true"/>
              </w:rPr>
              <w:t>«</w:t>
            </w:r>
            <w:r>
              <w:rPr>
                <w:rStyle w:val="IndexLink"/>
                <w:rtl w:val="true"/>
              </w:rPr>
              <w:t>لایصدق العالم و الفقیه علی المجتهد القلیل الاستنباط</w:t>
            </w:r>
            <w:r>
              <w:rPr>
                <w:rStyle w:val="IndexLink"/>
                <w:rtl w:val="true"/>
              </w:rPr>
              <w:t>»</w:t>
              <w:tab/>
            </w:r>
            <w:r>
              <w:rPr>
                <w:rStyle w:val="IndexLink"/>
              </w:rPr>
              <w:t>115</w:t>
            </w:r>
          </w:hyperlink>
        </w:p>
        <w:p>
          <w:pPr>
            <w:pStyle w:val="Contents4"/>
            <w:tabs>
              <w:tab w:val="clear" w:pos="8176"/>
              <w:tab w:val="right" w:pos="9026" w:leader="dot"/>
            </w:tabs>
            <w:rPr/>
          </w:pPr>
          <w:hyperlink w:anchor="__RefHeading___Toc1452870_581953129">
            <w:r>
              <w:rPr>
                <w:webHidden/>
                <w:rStyle w:val="IndexLink"/>
                <w:rtl w:val="true"/>
              </w:rPr>
              <w:t>«</w:t>
            </w:r>
            <w:r>
              <w:rPr>
                <w:rStyle w:val="IndexLink"/>
                <w:rtl w:val="true"/>
              </w:rPr>
              <w:t>فلایصدق علی القطرة أنه بعض ماء البحر عرفا</w:t>
            </w:r>
            <w:r>
              <w:rPr>
                <w:rStyle w:val="IndexLink"/>
                <w:rtl w:val="true"/>
              </w:rPr>
              <w:t>»</w:t>
              <w:tab/>
            </w:r>
            <w:r>
              <w:rPr>
                <w:rStyle w:val="IndexLink"/>
              </w:rPr>
              <w:t>115</w:t>
            </w:r>
          </w:hyperlink>
        </w:p>
        <w:p>
          <w:pPr>
            <w:pStyle w:val="Contents4"/>
            <w:tabs>
              <w:tab w:val="clear" w:pos="8176"/>
              <w:tab w:val="right" w:pos="9026" w:leader="dot"/>
            </w:tabs>
            <w:rPr/>
          </w:pPr>
          <w:hyperlink w:anchor="__RefHeading___Toc1452872_581953129">
            <w:r>
              <w:rPr>
                <w:webHidden/>
                <w:rStyle w:val="IndexLink"/>
                <w:rtl w:val="true"/>
              </w:rPr>
              <w:t>«</w:t>
            </w:r>
            <w:r>
              <w:rPr>
                <w:rStyle w:val="IndexLink"/>
                <w:rtl w:val="true"/>
              </w:rPr>
              <w:t>أن مناسبة الحکم و الموضوع</w:t>
            </w:r>
            <w:r>
              <w:rPr>
                <w:rStyle w:val="IndexLink"/>
                <w:rtl w:val="true"/>
              </w:rPr>
              <w:t>»</w:t>
              <w:tab/>
            </w:r>
            <w:r>
              <w:rPr>
                <w:rStyle w:val="IndexLink"/>
              </w:rPr>
              <w:t>116</w:t>
            </w:r>
          </w:hyperlink>
        </w:p>
        <w:p>
          <w:pPr>
            <w:pStyle w:val="Contents4"/>
            <w:tabs>
              <w:tab w:val="clear" w:pos="8176"/>
              <w:tab w:val="right" w:pos="9026" w:leader="dot"/>
            </w:tabs>
            <w:rPr/>
          </w:pPr>
          <w:hyperlink w:anchor="__RefHeading___Toc1452874_581953129">
            <w:r>
              <w:rPr>
                <w:webHidden/>
                <w:rStyle w:val="IndexLink"/>
                <w:rtl w:val="true"/>
              </w:rPr>
              <w:t>«</w:t>
            </w:r>
            <w:r>
              <w:rPr>
                <w:rStyle w:val="IndexLink"/>
                <w:rtl w:val="true"/>
              </w:rPr>
              <w:t>إلا البعض المعتدبه</w:t>
            </w:r>
            <w:r>
              <w:rPr>
                <w:rStyle w:val="IndexLink"/>
                <w:rtl w:val="true"/>
              </w:rPr>
              <w:t>»</w:t>
              <w:tab/>
            </w:r>
            <w:r>
              <w:rPr>
                <w:rStyle w:val="IndexLink"/>
              </w:rPr>
              <w:t>116</w:t>
            </w:r>
          </w:hyperlink>
        </w:p>
        <w:p>
          <w:pPr>
            <w:pStyle w:val="Contents4"/>
            <w:tabs>
              <w:tab w:val="clear" w:pos="8176"/>
              <w:tab w:val="right" w:pos="9026" w:leader="dot"/>
            </w:tabs>
            <w:rPr/>
          </w:pPr>
          <w:hyperlink w:anchor="__RefHeading___Toc1452876_581953129">
            <w:r>
              <w:rPr>
                <w:webHidden/>
                <w:rStyle w:val="IndexLink"/>
                <w:rtl w:val="true"/>
              </w:rPr>
              <w:t>«</w:t>
            </w:r>
            <w:r>
              <w:rPr>
                <w:rStyle w:val="IndexLink"/>
                <w:rtl w:val="true"/>
              </w:rPr>
              <w:t>أن الحدیثین یختصان بالقضاء</w:t>
            </w:r>
            <w:r>
              <w:rPr>
                <w:rStyle w:val="IndexLink"/>
                <w:rtl w:val="true"/>
              </w:rPr>
              <w:t>»</w:t>
              <w:tab/>
            </w:r>
            <w:r>
              <w:rPr>
                <w:rStyle w:val="IndexLink"/>
              </w:rPr>
              <w:t>116</w:t>
            </w:r>
          </w:hyperlink>
        </w:p>
        <w:p>
          <w:pPr>
            <w:pStyle w:val="Contents4"/>
            <w:tabs>
              <w:tab w:val="clear" w:pos="8176"/>
              <w:tab w:val="right" w:pos="9026" w:leader="dot"/>
            </w:tabs>
            <w:rPr/>
          </w:pPr>
          <w:hyperlink w:anchor="__RefHeading___Toc1452878_581953129">
            <w:r>
              <w:rPr>
                <w:webHidden/>
                <w:rStyle w:val="IndexLink"/>
                <w:rtl w:val="true"/>
              </w:rPr>
              <w:t>«</w:t>
            </w:r>
            <w:r>
              <w:rPr>
                <w:rStyle w:val="IndexLink"/>
                <w:rtl w:val="true"/>
              </w:rPr>
              <w:t>إذ لادلیل علیه إلا الإجماع</w:t>
            </w:r>
            <w:r>
              <w:rPr>
                <w:rStyle w:val="IndexLink"/>
                <w:rtl w:val="true"/>
              </w:rPr>
              <w:t>»</w:t>
              <w:tab/>
            </w:r>
            <w:r>
              <w:rPr>
                <w:rStyle w:val="IndexLink"/>
              </w:rPr>
              <w:t>116</w:t>
            </w:r>
          </w:hyperlink>
        </w:p>
        <w:p>
          <w:pPr>
            <w:pStyle w:val="Contents4"/>
            <w:tabs>
              <w:tab w:val="clear" w:pos="8176"/>
              <w:tab w:val="right" w:pos="9026" w:leader="dot"/>
            </w:tabs>
            <w:rPr/>
          </w:pPr>
          <w:hyperlink w:anchor="__RefHeading___Toc1452880_581953129">
            <w:r>
              <w:rPr>
                <w:webHidden/>
                <w:rStyle w:val="IndexLink"/>
                <w:rtl w:val="true"/>
              </w:rPr>
              <w:t>«</w:t>
            </w:r>
            <w:r>
              <w:rPr>
                <w:rStyle w:val="IndexLink"/>
                <w:rtl w:val="true"/>
              </w:rPr>
              <w:t>فحوی ما دل علی اعتبارها</w:t>
            </w:r>
            <w:r>
              <w:rPr>
                <w:rStyle w:val="IndexLink"/>
                <w:rtl w:val="true"/>
              </w:rPr>
              <w:t>»</w:t>
              <w:tab/>
            </w:r>
            <w:r>
              <w:rPr>
                <w:rStyle w:val="IndexLink"/>
              </w:rPr>
              <w:t>117</w:t>
            </w:r>
          </w:hyperlink>
        </w:p>
        <w:p>
          <w:pPr>
            <w:pStyle w:val="Contents4"/>
            <w:tabs>
              <w:tab w:val="clear" w:pos="8176"/>
              <w:tab w:val="right" w:pos="9026" w:leader="dot"/>
            </w:tabs>
            <w:rPr/>
          </w:pPr>
          <w:hyperlink w:anchor="__RefHeading___Toc1452882_581953129">
            <w:r>
              <w:rPr>
                <w:webHidden/>
                <w:rStyle w:val="IndexLink"/>
                <w:rtl w:val="true"/>
              </w:rPr>
              <w:t>«</w:t>
            </w:r>
            <w:r>
              <w:rPr>
                <w:rStyle w:val="IndexLink"/>
                <w:rtl w:val="true"/>
              </w:rPr>
              <w:t>و دلالة عند التکلم فی اشتراط العدالة</w:t>
            </w:r>
            <w:r>
              <w:rPr>
                <w:rStyle w:val="IndexLink"/>
                <w:rtl w:val="true"/>
              </w:rPr>
              <w:t>»</w:t>
              <w:tab/>
            </w:r>
            <w:r>
              <w:rPr>
                <w:rStyle w:val="IndexLink"/>
              </w:rPr>
              <w:t>117</w:t>
            </w:r>
          </w:hyperlink>
        </w:p>
        <w:p>
          <w:pPr>
            <w:pStyle w:val="Contents4"/>
            <w:tabs>
              <w:tab w:val="clear" w:pos="8176"/>
              <w:tab w:val="right" w:pos="9026" w:leader="dot"/>
            </w:tabs>
            <w:rPr/>
          </w:pPr>
          <w:hyperlink w:anchor="__RefHeading___Toc1452884_581953129">
            <w:r>
              <w:rPr>
                <w:webHidden/>
                <w:rStyle w:val="IndexLink"/>
                <w:rtl w:val="true"/>
              </w:rPr>
              <w:t>«(</w:t>
            </w:r>
            <w:r>
              <w:rPr>
                <w:rStyle w:val="IndexLink"/>
                <w:rtl w:val="true"/>
              </w:rPr>
              <w:t>ثانیها</w:t>
            </w:r>
            <w:r>
              <w:rPr>
                <w:rStyle w:val="IndexLink"/>
                <w:rtl w:val="true"/>
              </w:rPr>
              <w:t>)»</w:t>
              <w:tab/>
            </w:r>
            <w:r>
              <w:rPr>
                <w:rStyle w:val="IndexLink"/>
              </w:rPr>
              <w:t>118</w:t>
            </w:r>
          </w:hyperlink>
        </w:p>
        <w:p>
          <w:pPr>
            <w:pStyle w:val="Contents4"/>
            <w:tabs>
              <w:tab w:val="clear" w:pos="8176"/>
              <w:tab w:val="right" w:pos="9026" w:leader="dot"/>
            </w:tabs>
            <w:rPr/>
          </w:pPr>
          <w:hyperlink w:anchor="__RefHeading___Toc1452886_581953129">
            <w:r>
              <w:rPr>
                <w:webHidden/>
                <w:rStyle w:val="IndexLink"/>
                <w:rtl w:val="true"/>
              </w:rPr>
              <w:t>«</w:t>
            </w:r>
            <w:r>
              <w:rPr>
                <w:rStyle w:val="IndexLink"/>
                <w:rtl w:val="true"/>
              </w:rPr>
              <w:t>العموم المطلق</w:t>
            </w:r>
            <w:r>
              <w:rPr>
                <w:rStyle w:val="IndexLink"/>
                <w:rtl w:val="true"/>
              </w:rPr>
              <w:t>»</w:t>
              <w:tab/>
            </w:r>
            <w:r>
              <w:rPr>
                <w:rStyle w:val="IndexLink"/>
              </w:rPr>
              <w:t>118</w:t>
            </w:r>
          </w:hyperlink>
        </w:p>
        <w:p>
          <w:pPr>
            <w:pStyle w:val="Contents4"/>
            <w:tabs>
              <w:tab w:val="clear" w:pos="8176"/>
              <w:tab w:val="right" w:pos="9026" w:leader="dot"/>
            </w:tabs>
            <w:rPr/>
          </w:pPr>
          <w:hyperlink w:anchor="__RefHeading___Toc1452888_581953129">
            <w:r>
              <w:rPr>
                <w:webHidden/>
                <w:rStyle w:val="IndexLink"/>
                <w:rtl w:val="true"/>
              </w:rPr>
              <w:t>«</w:t>
            </w:r>
            <w:r>
              <w:rPr>
                <w:rStyle w:val="IndexLink"/>
                <w:rtl w:val="true"/>
              </w:rPr>
              <w:t>بناءً علی رجوع الثانی إلی الأول</w:t>
            </w:r>
            <w:r>
              <w:rPr>
                <w:rStyle w:val="IndexLink"/>
                <w:rtl w:val="true"/>
              </w:rPr>
              <w:t>»</w:t>
              <w:tab/>
            </w:r>
            <w:r>
              <w:rPr>
                <w:rStyle w:val="IndexLink"/>
              </w:rPr>
              <w:t>118</w:t>
            </w:r>
          </w:hyperlink>
        </w:p>
        <w:p>
          <w:pPr>
            <w:pStyle w:val="Contents4"/>
            <w:tabs>
              <w:tab w:val="clear" w:pos="8176"/>
              <w:tab w:val="right" w:pos="9026" w:leader="dot"/>
            </w:tabs>
            <w:rPr/>
          </w:pPr>
          <w:hyperlink w:anchor="__RefHeading___Toc1452890_581953129">
            <w:r>
              <w:rPr>
                <w:webHidden/>
                <w:rStyle w:val="IndexLink"/>
                <w:rtl w:val="true"/>
              </w:rPr>
              <w:t>«</w:t>
            </w:r>
            <w:r>
              <w:rPr>
                <w:rStyle w:val="IndexLink"/>
                <w:rtl w:val="true"/>
              </w:rPr>
              <w:t>و العموم من وجه</w:t>
            </w:r>
            <w:r>
              <w:rPr>
                <w:rStyle w:val="IndexLink"/>
                <w:rtl w:val="true"/>
              </w:rPr>
              <w:t>»</w:t>
              <w:tab/>
            </w:r>
            <w:r>
              <w:rPr>
                <w:rStyle w:val="IndexLink"/>
              </w:rPr>
              <w:t>118</w:t>
            </w:r>
          </w:hyperlink>
        </w:p>
        <w:p>
          <w:pPr>
            <w:pStyle w:val="Contents4"/>
            <w:tabs>
              <w:tab w:val="clear" w:pos="8176"/>
              <w:tab w:val="right" w:pos="9026" w:leader="dot"/>
            </w:tabs>
            <w:rPr/>
          </w:pPr>
          <w:hyperlink w:anchor="__RefHeading___Toc1452892_581953129">
            <w:r>
              <w:rPr>
                <w:webHidden/>
                <w:rStyle w:val="IndexLink"/>
                <w:rtl w:val="true"/>
              </w:rPr>
              <w:t>«</w:t>
            </w:r>
            <w:r>
              <w:rPr>
                <w:rStyle w:val="IndexLink"/>
                <w:rtl w:val="true"/>
              </w:rPr>
              <w:t>والعموم المطلق مع الثانی</w:t>
            </w:r>
            <w:r>
              <w:rPr>
                <w:rStyle w:val="IndexLink"/>
                <w:rtl w:val="true"/>
              </w:rPr>
              <w:t>»</w:t>
              <w:tab/>
            </w:r>
            <w:r>
              <w:rPr>
                <w:rStyle w:val="IndexLink"/>
              </w:rPr>
              <w:t>118</w:t>
            </w:r>
          </w:hyperlink>
        </w:p>
        <w:p>
          <w:pPr>
            <w:pStyle w:val="Contents4"/>
            <w:tabs>
              <w:tab w:val="clear" w:pos="8176"/>
              <w:tab w:val="right" w:pos="9026" w:leader="dot"/>
            </w:tabs>
            <w:rPr/>
          </w:pPr>
          <w:hyperlink w:anchor="__RefHeading___Toc1452894_581953129">
            <w:r>
              <w:rPr>
                <w:webHidden/>
                <w:rStyle w:val="IndexLink"/>
                <w:rtl w:val="true"/>
              </w:rPr>
              <w:t>«</w:t>
            </w:r>
            <w:r>
              <w:rPr>
                <w:rStyle w:val="IndexLink"/>
                <w:rtl w:val="true"/>
              </w:rPr>
              <w:t>حقیقة العدالة</w:t>
            </w:r>
            <w:r>
              <w:rPr>
                <w:rStyle w:val="IndexLink"/>
                <w:rtl w:val="true"/>
              </w:rPr>
              <w:t>»</w:t>
              <w:tab/>
            </w:r>
            <w:r>
              <w:rPr>
                <w:rStyle w:val="IndexLink"/>
              </w:rPr>
              <w:t>119</w:t>
            </w:r>
          </w:hyperlink>
        </w:p>
        <w:p>
          <w:pPr>
            <w:pStyle w:val="Contents4"/>
            <w:tabs>
              <w:tab w:val="clear" w:pos="8176"/>
              <w:tab w:val="right" w:pos="9026" w:leader="dot"/>
            </w:tabs>
            <w:rPr/>
          </w:pPr>
          <w:hyperlink w:anchor="__RefHeading___Toc1452896_581953129">
            <w:r>
              <w:rPr>
                <w:webHidden/>
                <w:rStyle w:val="IndexLink"/>
                <w:rtl w:val="true"/>
              </w:rPr>
              <w:t>«</w:t>
            </w:r>
            <w:r>
              <w:rPr>
                <w:rStyle w:val="IndexLink"/>
                <w:rtl w:val="true"/>
              </w:rPr>
              <w:t>الظاهر أنه للعدالة حقیقة شرعیة</w:t>
            </w:r>
            <w:r>
              <w:rPr>
                <w:rStyle w:val="IndexLink"/>
                <w:rtl w:val="true"/>
              </w:rPr>
              <w:t>»</w:t>
              <w:tab/>
            </w:r>
            <w:r>
              <w:rPr>
                <w:rStyle w:val="IndexLink"/>
              </w:rPr>
              <w:t>119</w:t>
            </w:r>
          </w:hyperlink>
        </w:p>
        <w:p>
          <w:pPr>
            <w:pStyle w:val="Contents4"/>
            <w:tabs>
              <w:tab w:val="clear" w:pos="8176"/>
              <w:tab w:val="right" w:pos="9026" w:leader="dot"/>
            </w:tabs>
            <w:rPr/>
          </w:pPr>
          <w:hyperlink w:anchor="__RefHeading___Toc1452898_581953129">
            <w:r>
              <w:rPr>
                <w:webHidden/>
                <w:rStyle w:val="IndexLink"/>
                <w:rtl w:val="true"/>
              </w:rPr>
              <w:t>«</w:t>
            </w:r>
            <w:r>
              <w:rPr>
                <w:rStyle w:val="IndexLink"/>
                <w:rtl w:val="true"/>
              </w:rPr>
              <w:t>فالمراد من العدالة المطلقة فی نظر الشرع</w:t>
            </w:r>
            <w:r>
              <w:rPr>
                <w:rStyle w:val="IndexLink"/>
                <w:rtl w:val="true"/>
              </w:rPr>
              <w:t>»</w:t>
              <w:tab/>
            </w:r>
            <w:r>
              <w:rPr>
                <w:rStyle w:val="IndexLink"/>
              </w:rPr>
              <w:t>119</w:t>
            </w:r>
          </w:hyperlink>
        </w:p>
        <w:p>
          <w:pPr>
            <w:pStyle w:val="Contents4"/>
            <w:tabs>
              <w:tab w:val="clear" w:pos="8176"/>
              <w:tab w:val="right" w:pos="9026" w:leader="dot"/>
            </w:tabs>
            <w:rPr/>
          </w:pPr>
          <w:hyperlink w:anchor="__RefHeading___Toc1452900_581953129">
            <w:r>
              <w:rPr>
                <w:webHidden/>
                <w:rStyle w:val="IndexLink"/>
                <w:rtl w:val="true"/>
              </w:rPr>
              <w:t>«</w:t>
            </w:r>
            <w:r>
              <w:rPr>
                <w:rStyle w:val="IndexLink"/>
                <w:rtl w:val="true"/>
              </w:rPr>
              <w:t>و علیه لاتحقق العدالة</w:t>
            </w:r>
            <w:r>
              <w:rPr>
                <w:rStyle w:val="IndexLink"/>
                <w:rtl w:val="true"/>
              </w:rPr>
              <w:t>»</w:t>
              <w:tab/>
            </w:r>
            <w:r>
              <w:rPr>
                <w:rStyle w:val="IndexLink"/>
              </w:rPr>
              <w:t>120</w:t>
            </w:r>
          </w:hyperlink>
        </w:p>
        <w:p>
          <w:pPr>
            <w:pStyle w:val="Contents4"/>
            <w:tabs>
              <w:tab w:val="clear" w:pos="8176"/>
              <w:tab w:val="right" w:pos="9026" w:leader="dot"/>
            </w:tabs>
            <w:rPr/>
          </w:pPr>
          <w:hyperlink w:anchor="__RefHeading___Toc1452902_581953129">
            <w:r>
              <w:rPr>
                <w:webHidden/>
                <w:rStyle w:val="IndexLink"/>
                <w:rtl w:val="true"/>
              </w:rPr>
              <w:t>«</w:t>
            </w:r>
            <w:r>
              <w:rPr>
                <w:rStyle w:val="IndexLink"/>
                <w:rtl w:val="true"/>
              </w:rPr>
              <w:t>و هذه المرتبة لاتوجد</w:t>
            </w:r>
            <w:r>
              <w:rPr>
                <w:rStyle w:val="IndexLink"/>
                <w:rtl w:val="true"/>
              </w:rPr>
              <w:t>»</w:t>
              <w:tab/>
            </w:r>
            <w:r>
              <w:rPr>
                <w:rStyle w:val="IndexLink"/>
              </w:rPr>
              <w:t>120</w:t>
            </w:r>
          </w:hyperlink>
        </w:p>
        <w:p>
          <w:pPr>
            <w:pStyle w:val="Contents4"/>
            <w:tabs>
              <w:tab w:val="clear" w:pos="8176"/>
              <w:tab w:val="right" w:pos="9026" w:leader="dot"/>
            </w:tabs>
            <w:rPr/>
          </w:pPr>
          <w:hyperlink w:anchor="__RefHeading___Toc1452904_581953129">
            <w:r>
              <w:rPr>
                <w:webHidden/>
                <w:rStyle w:val="IndexLink"/>
                <w:rtl w:val="true"/>
              </w:rPr>
              <w:t>«</w:t>
            </w:r>
            <w:r>
              <w:rPr>
                <w:rStyle w:val="IndexLink"/>
                <w:rtl w:val="true"/>
              </w:rPr>
              <w:t>هذا یکفی فی صدق العدالة الشرعیة</w:t>
            </w:r>
            <w:r>
              <w:rPr>
                <w:rStyle w:val="IndexLink"/>
                <w:rtl w:val="true"/>
              </w:rPr>
              <w:t>»</w:t>
              <w:tab/>
            </w:r>
            <w:r>
              <w:rPr>
                <w:rStyle w:val="IndexLink"/>
              </w:rPr>
              <w:t>120</w:t>
            </w:r>
          </w:hyperlink>
        </w:p>
        <w:p>
          <w:pPr>
            <w:pStyle w:val="Contents4"/>
            <w:tabs>
              <w:tab w:val="clear" w:pos="8176"/>
              <w:tab w:val="right" w:pos="9026" w:leader="dot"/>
            </w:tabs>
            <w:rPr/>
          </w:pPr>
          <w:hyperlink w:anchor="__RefHeading___Toc1452906_581953129">
            <w:r>
              <w:rPr>
                <w:webHidden/>
                <w:rStyle w:val="IndexLink"/>
                <w:rtl w:val="true"/>
              </w:rPr>
              <w:t>«</w:t>
            </w:r>
            <w:r>
              <w:rPr>
                <w:rStyle w:val="IndexLink"/>
                <w:rtl w:val="true"/>
              </w:rPr>
              <w:t>أن الفرضین نادران</w:t>
            </w:r>
            <w:r>
              <w:rPr>
                <w:rStyle w:val="IndexLink"/>
                <w:rtl w:val="true"/>
              </w:rPr>
              <w:t>»</w:t>
              <w:tab/>
            </w:r>
            <w:r>
              <w:rPr>
                <w:rStyle w:val="IndexLink"/>
              </w:rPr>
              <w:t>120</w:t>
            </w:r>
          </w:hyperlink>
        </w:p>
        <w:p>
          <w:pPr>
            <w:pStyle w:val="Contents4"/>
            <w:tabs>
              <w:tab w:val="clear" w:pos="8176"/>
              <w:tab w:val="right" w:pos="9026" w:leader="dot"/>
            </w:tabs>
            <w:rPr/>
          </w:pPr>
          <w:hyperlink w:anchor="__RefHeading___Toc1452908_581953129">
            <w:r>
              <w:rPr>
                <w:webHidden/>
                <w:rStyle w:val="IndexLink"/>
                <w:rtl w:val="true"/>
              </w:rPr>
              <w:t>«</w:t>
            </w:r>
            <w:r>
              <w:rPr>
                <w:rStyle w:val="IndexLink"/>
                <w:rtl w:val="true"/>
              </w:rPr>
              <w:t>ثم إنه لابد من رسوخ هذا الخوف فی النفس</w:t>
            </w:r>
            <w:r>
              <w:rPr>
                <w:rStyle w:val="IndexLink"/>
                <w:rtl w:val="true"/>
              </w:rPr>
              <w:t>»</w:t>
              <w:tab/>
            </w:r>
            <w:r>
              <w:rPr>
                <w:rStyle w:val="IndexLink"/>
              </w:rPr>
              <w:t>121</w:t>
            </w:r>
          </w:hyperlink>
        </w:p>
        <w:p>
          <w:pPr>
            <w:pStyle w:val="Contents4"/>
            <w:tabs>
              <w:tab w:val="clear" w:pos="8176"/>
              <w:tab w:val="right" w:pos="9026" w:leader="dot"/>
            </w:tabs>
            <w:rPr/>
          </w:pPr>
          <w:hyperlink w:anchor="__RefHeading___Toc1452910_581953129">
            <w:r>
              <w:rPr>
                <w:webHidden/>
                <w:rStyle w:val="IndexLink"/>
                <w:rtl w:val="true"/>
              </w:rPr>
              <w:t>«</w:t>
            </w:r>
            <w:r>
              <w:rPr>
                <w:rStyle w:val="IndexLink"/>
                <w:rtl w:val="true"/>
              </w:rPr>
              <w:t>لایعتبر فی صدق العدالة رسوخ الخوف فی النفس</w:t>
            </w:r>
            <w:r>
              <w:rPr>
                <w:rStyle w:val="IndexLink"/>
                <w:rtl w:val="true"/>
              </w:rPr>
              <w:t>»</w:t>
              <w:tab/>
            </w:r>
            <w:r>
              <w:rPr>
                <w:rStyle w:val="IndexLink"/>
              </w:rPr>
              <w:t>121</w:t>
            </w:r>
          </w:hyperlink>
        </w:p>
        <w:p>
          <w:pPr>
            <w:pStyle w:val="Contents4"/>
            <w:tabs>
              <w:tab w:val="clear" w:pos="8176"/>
              <w:tab w:val="right" w:pos="9026" w:leader="dot"/>
            </w:tabs>
            <w:rPr/>
          </w:pPr>
          <w:hyperlink w:anchor="__RefHeading___Toc1452912_581953129">
            <w:r>
              <w:rPr>
                <w:webHidden/>
                <w:rStyle w:val="IndexLink"/>
                <w:rtl w:val="true"/>
              </w:rPr>
              <w:t>«</w:t>
            </w:r>
            <w:r>
              <w:rPr>
                <w:rStyle w:val="IndexLink"/>
                <w:rtl w:val="true"/>
              </w:rPr>
              <w:t>فظهر مما ذکرنا</w:t>
            </w:r>
            <w:r>
              <w:rPr>
                <w:rStyle w:val="IndexLink"/>
                <w:rtl w:val="true"/>
              </w:rPr>
              <w:t>»</w:t>
              <w:tab/>
            </w:r>
            <w:r>
              <w:rPr>
                <w:rStyle w:val="IndexLink"/>
              </w:rPr>
              <w:t>121</w:t>
            </w:r>
          </w:hyperlink>
        </w:p>
        <w:p>
          <w:pPr>
            <w:pStyle w:val="Contents4"/>
            <w:tabs>
              <w:tab w:val="clear" w:pos="8176"/>
              <w:tab w:val="right" w:pos="9026" w:leader="dot"/>
            </w:tabs>
            <w:rPr/>
          </w:pPr>
          <w:hyperlink w:anchor="__RefHeading___Toc1452914_581953129">
            <w:r>
              <w:rPr>
                <w:webHidden/>
                <w:rStyle w:val="IndexLink"/>
                <w:rtl w:val="true"/>
              </w:rPr>
              <w:t>«</w:t>
            </w:r>
            <w:r>
              <w:rPr>
                <w:rStyle w:val="IndexLink"/>
                <w:rtl w:val="true"/>
              </w:rPr>
              <w:t>تقول العامة بالمعنی الواسع</w:t>
            </w:r>
            <w:r>
              <w:rPr>
                <w:rStyle w:val="IndexLink"/>
                <w:rtl w:val="true"/>
              </w:rPr>
              <w:t>»</w:t>
              <w:tab/>
            </w:r>
            <w:r>
              <w:rPr>
                <w:rStyle w:val="IndexLink"/>
              </w:rPr>
              <w:t>121</w:t>
            </w:r>
          </w:hyperlink>
        </w:p>
        <w:p>
          <w:pPr>
            <w:pStyle w:val="Contents4"/>
            <w:tabs>
              <w:tab w:val="clear" w:pos="8176"/>
              <w:tab w:val="right" w:pos="9026" w:leader="dot"/>
            </w:tabs>
            <w:rPr/>
          </w:pPr>
          <w:hyperlink w:anchor="__RefHeading___Toc1452916_581953129">
            <w:r>
              <w:rPr>
                <w:webHidden/>
                <w:rStyle w:val="IndexLink"/>
                <w:rtl w:val="true"/>
              </w:rPr>
              <w:t>«</w:t>
            </w:r>
            <w:r>
              <w:rPr>
                <w:rStyle w:val="IndexLink"/>
                <w:rtl w:val="true"/>
              </w:rPr>
              <w:t>أن النسبة بین المفهوم اللغوی و الشرعی</w:t>
            </w:r>
            <w:r>
              <w:rPr>
                <w:rStyle w:val="IndexLink"/>
                <w:rtl w:val="true"/>
              </w:rPr>
              <w:t>»</w:t>
              <w:tab/>
            </w:r>
            <w:r>
              <w:rPr>
                <w:rStyle w:val="IndexLink"/>
              </w:rPr>
              <w:t>121</w:t>
            </w:r>
          </w:hyperlink>
        </w:p>
        <w:p>
          <w:pPr>
            <w:pStyle w:val="Contents4"/>
            <w:tabs>
              <w:tab w:val="clear" w:pos="8176"/>
              <w:tab w:val="right" w:pos="9026" w:leader="dot"/>
            </w:tabs>
            <w:rPr/>
          </w:pPr>
          <w:hyperlink w:anchor="__RefHeading___Toc1452918_581953129">
            <w:r>
              <w:rPr>
                <w:webHidden/>
                <w:rStyle w:val="IndexLink"/>
                <w:rtl w:val="true"/>
              </w:rPr>
              <w:t>«(</w:t>
            </w:r>
            <w:r>
              <w:rPr>
                <w:rStyle w:val="IndexLink"/>
                <w:rtl w:val="true"/>
              </w:rPr>
              <w:t>وفیه</w:t>
            </w:r>
            <w:r>
              <w:rPr>
                <w:rStyle w:val="IndexLink"/>
                <w:rtl w:val="true"/>
              </w:rPr>
              <w:t>)»</w:t>
              <w:tab/>
            </w:r>
            <w:r>
              <w:rPr>
                <w:rStyle w:val="IndexLink"/>
              </w:rPr>
              <w:t>122</w:t>
            </w:r>
          </w:hyperlink>
        </w:p>
        <w:p>
          <w:pPr>
            <w:pStyle w:val="Contents4"/>
            <w:tabs>
              <w:tab w:val="clear" w:pos="8176"/>
              <w:tab w:val="right" w:pos="9026" w:leader="dot"/>
            </w:tabs>
            <w:rPr/>
          </w:pPr>
          <w:hyperlink w:anchor="__RefHeading___Toc1452920_581953129">
            <w:r>
              <w:rPr>
                <w:webHidden/>
                <w:rStyle w:val="IndexLink"/>
                <w:rtl w:val="true"/>
              </w:rPr>
              <w:t>«(</w:t>
            </w:r>
            <w:r>
              <w:rPr>
                <w:rStyle w:val="IndexLink"/>
                <w:rtl w:val="true"/>
              </w:rPr>
              <w:t>وفیه</w:t>
            </w:r>
            <w:r>
              <w:rPr>
                <w:rStyle w:val="IndexLink"/>
                <w:rtl w:val="true"/>
              </w:rPr>
              <w:t>)»</w:t>
              <w:tab/>
            </w:r>
            <w:r>
              <w:rPr>
                <w:rStyle w:val="IndexLink"/>
              </w:rPr>
              <w:t>122</w:t>
            </w:r>
          </w:hyperlink>
        </w:p>
        <w:p>
          <w:pPr>
            <w:pStyle w:val="Contents4"/>
            <w:tabs>
              <w:tab w:val="clear" w:pos="8176"/>
              <w:tab w:val="right" w:pos="9026" w:leader="dot"/>
            </w:tabs>
            <w:rPr/>
          </w:pPr>
          <w:hyperlink w:anchor="__RefHeading___Toc1452922_581953129">
            <w:r>
              <w:rPr>
                <w:webHidden/>
                <w:rStyle w:val="IndexLink"/>
                <w:rtl w:val="true"/>
              </w:rPr>
              <w:t>«</w:t>
            </w:r>
            <w:r>
              <w:rPr>
                <w:rStyle w:val="IndexLink"/>
                <w:rtl w:val="true"/>
              </w:rPr>
              <w:t>أنه لیس</w:t>
            </w:r>
            <w:r>
              <w:rPr>
                <w:rStyle w:val="IndexLink"/>
                <w:rtl w:val="true"/>
              </w:rPr>
              <w:t>»</w:t>
              <w:tab/>
            </w:r>
            <w:r>
              <w:rPr>
                <w:rStyle w:val="IndexLink"/>
              </w:rPr>
              <w:t>122</w:t>
            </w:r>
          </w:hyperlink>
        </w:p>
        <w:p>
          <w:pPr>
            <w:pStyle w:val="Contents4"/>
            <w:tabs>
              <w:tab w:val="clear" w:pos="8176"/>
              <w:tab w:val="right" w:pos="9026" w:leader="dot"/>
            </w:tabs>
            <w:rPr/>
          </w:pPr>
          <w:hyperlink w:anchor="__RefHeading___Toc1452924_581953129">
            <w:r>
              <w:rPr>
                <w:webHidden/>
                <w:rStyle w:val="IndexLink"/>
                <w:rtl w:val="true"/>
              </w:rPr>
              <w:t>«</w:t>
            </w:r>
            <w:r>
              <w:rPr>
                <w:rStyle w:val="IndexLink"/>
                <w:rtl w:val="true"/>
              </w:rPr>
              <w:t>العدالة الشرعیة</w:t>
            </w:r>
            <w:r>
              <w:rPr>
                <w:rStyle w:val="IndexLink"/>
                <w:rtl w:val="true"/>
              </w:rPr>
              <w:t>»</w:t>
              <w:tab/>
            </w:r>
            <w:r>
              <w:rPr>
                <w:rStyle w:val="IndexLink"/>
              </w:rPr>
              <w:t>122</w:t>
            </w:r>
          </w:hyperlink>
        </w:p>
        <w:p>
          <w:pPr>
            <w:pStyle w:val="Contents4"/>
            <w:tabs>
              <w:tab w:val="clear" w:pos="8176"/>
              <w:tab w:val="right" w:pos="9026" w:leader="dot"/>
            </w:tabs>
            <w:rPr/>
          </w:pPr>
          <w:hyperlink w:anchor="__RefHeading___Toc1452926_581953129">
            <w:r>
              <w:rPr>
                <w:webHidden/>
                <w:rStyle w:val="IndexLink"/>
                <w:rtl w:val="true"/>
              </w:rPr>
              <w:t>«</w:t>
            </w:r>
            <w:r>
              <w:rPr>
                <w:rStyle w:val="IndexLink"/>
                <w:rtl w:val="true"/>
              </w:rPr>
              <w:t>ولادلالة لهذه علی اعتبار الملکة</w:t>
            </w:r>
            <w:r>
              <w:rPr>
                <w:rStyle w:val="IndexLink"/>
                <w:rtl w:val="true"/>
              </w:rPr>
              <w:t>»</w:t>
              <w:tab/>
            </w:r>
            <w:r>
              <w:rPr>
                <w:rStyle w:val="IndexLink"/>
              </w:rPr>
              <w:t>123</w:t>
            </w:r>
          </w:hyperlink>
        </w:p>
        <w:p>
          <w:pPr>
            <w:pStyle w:val="Contents4"/>
            <w:tabs>
              <w:tab w:val="clear" w:pos="8176"/>
              <w:tab w:val="right" w:pos="9026" w:leader="dot"/>
            </w:tabs>
            <w:rPr/>
          </w:pPr>
          <w:hyperlink w:anchor="__RefHeading___Toc1452928_581953129">
            <w:r>
              <w:rPr>
                <w:webHidden/>
                <w:rStyle w:val="IndexLink"/>
                <w:rtl w:val="true"/>
              </w:rPr>
              <w:t>«</w:t>
            </w:r>
            <w:r>
              <w:rPr>
                <w:rStyle w:val="IndexLink"/>
                <w:rtl w:val="true"/>
              </w:rPr>
              <w:t>ولیس شیء من هذه العناوین</w:t>
            </w:r>
            <w:r>
              <w:rPr>
                <w:rStyle w:val="IndexLink"/>
                <w:rtl w:val="true"/>
              </w:rPr>
              <w:t>»</w:t>
              <w:tab/>
            </w:r>
            <w:r>
              <w:rPr>
                <w:rStyle w:val="IndexLink"/>
              </w:rPr>
              <w:t>123</w:t>
            </w:r>
          </w:hyperlink>
        </w:p>
        <w:p>
          <w:pPr>
            <w:pStyle w:val="Contents4"/>
            <w:tabs>
              <w:tab w:val="clear" w:pos="8176"/>
              <w:tab w:val="right" w:pos="9026" w:leader="dot"/>
            </w:tabs>
            <w:rPr/>
          </w:pPr>
          <w:hyperlink w:anchor="__RefHeading___Toc1452930_581953129">
            <w:r>
              <w:rPr>
                <w:webHidden/>
                <w:rStyle w:val="IndexLink"/>
                <w:rtl w:val="true"/>
              </w:rPr>
              <w:t>«</w:t>
            </w:r>
            <w:r>
              <w:rPr>
                <w:rStyle w:val="IndexLink"/>
                <w:rtl w:val="true"/>
              </w:rPr>
              <w:t>بل الستر و العفاف لغة أیضا من عناوین الفعل</w:t>
            </w:r>
            <w:r>
              <w:rPr>
                <w:rStyle w:val="IndexLink"/>
                <w:rtl w:val="true"/>
              </w:rPr>
              <w:t>»</w:t>
              <w:tab/>
            </w:r>
            <w:r>
              <w:rPr>
                <w:rStyle w:val="IndexLink"/>
              </w:rPr>
              <w:t>123</w:t>
            </w:r>
          </w:hyperlink>
        </w:p>
        <w:p>
          <w:pPr>
            <w:pStyle w:val="Contents4"/>
            <w:tabs>
              <w:tab w:val="clear" w:pos="8176"/>
              <w:tab w:val="right" w:pos="9026" w:leader="dot"/>
            </w:tabs>
            <w:rPr/>
          </w:pPr>
          <w:hyperlink w:anchor="__RefHeading___Toc1452932_581953129">
            <w:r>
              <w:rPr>
                <w:webHidden/>
                <w:rStyle w:val="IndexLink"/>
                <w:rtl w:val="true"/>
              </w:rPr>
              <w:t>«</w:t>
            </w:r>
            <w:r>
              <w:rPr>
                <w:rStyle w:val="IndexLink"/>
                <w:rtl w:val="true"/>
              </w:rPr>
              <w:t>وفی الدعاء</w:t>
            </w:r>
            <w:r>
              <w:rPr>
                <w:rStyle w:val="IndexLink"/>
                <w:rtl w:val="true"/>
              </w:rPr>
              <w:t>»</w:t>
              <w:tab/>
            </w:r>
            <w:r>
              <w:rPr>
                <w:rStyle w:val="IndexLink"/>
              </w:rPr>
              <w:t>123</w:t>
            </w:r>
          </w:hyperlink>
        </w:p>
        <w:p>
          <w:pPr>
            <w:pStyle w:val="Contents4"/>
            <w:tabs>
              <w:tab w:val="clear" w:pos="8176"/>
              <w:tab w:val="right" w:pos="9026" w:leader="dot"/>
            </w:tabs>
            <w:rPr/>
          </w:pPr>
          <w:hyperlink w:anchor="__RefHeading___Toc1452934_581953129">
            <w:r>
              <w:rPr>
                <w:webHidden/>
                <w:rStyle w:val="IndexLink"/>
                <w:rtl w:val="true"/>
              </w:rPr>
              <w:t>«</w:t>
            </w:r>
            <w:r>
              <w:rPr>
                <w:rStyle w:val="IndexLink"/>
                <w:rtl w:val="true"/>
              </w:rPr>
              <w:t>لو سلم</w:t>
            </w:r>
            <w:r>
              <w:rPr>
                <w:rStyle w:val="IndexLink"/>
                <w:rtl w:val="true"/>
              </w:rPr>
              <w:t>»</w:t>
              <w:tab/>
            </w:r>
            <w:r>
              <w:rPr>
                <w:rStyle w:val="IndexLink"/>
              </w:rPr>
              <w:t>123</w:t>
            </w:r>
          </w:hyperlink>
        </w:p>
        <w:p>
          <w:pPr>
            <w:pStyle w:val="Contents4"/>
            <w:tabs>
              <w:tab w:val="clear" w:pos="8176"/>
              <w:tab w:val="right" w:pos="9026" w:leader="dot"/>
            </w:tabs>
            <w:rPr/>
          </w:pPr>
          <w:hyperlink w:anchor="__RefHeading___Toc1452936_581953129">
            <w:r>
              <w:rPr>
                <w:webHidden/>
                <w:rStyle w:val="IndexLink"/>
                <w:rtl w:val="true"/>
              </w:rPr>
              <w:t>«</w:t>
            </w:r>
            <w:r>
              <w:rPr>
                <w:rStyle w:val="IndexLink"/>
                <w:rtl w:val="true"/>
              </w:rPr>
              <w:t>لامجال لاحتمال</w:t>
            </w:r>
            <w:r>
              <w:rPr>
                <w:rStyle w:val="IndexLink"/>
                <w:rtl w:val="true"/>
              </w:rPr>
              <w:t>»</w:t>
              <w:tab/>
            </w:r>
            <w:r>
              <w:rPr>
                <w:rStyle w:val="IndexLink"/>
              </w:rPr>
              <w:t>124</w:t>
            </w:r>
          </w:hyperlink>
        </w:p>
        <w:p>
          <w:pPr>
            <w:pStyle w:val="Contents4"/>
            <w:tabs>
              <w:tab w:val="clear" w:pos="8176"/>
              <w:tab w:val="right" w:pos="9026" w:leader="dot"/>
            </w:tabs>
            <w:rPr/>
          </w:pPr>
          <w:hyperlink w:anchor="__RefHeading___Toc1452938_581953129">
            <w:r>
              <w:rPr>
                <w:webHidden/>
                <w:rStyle w:val="IndexLink"/>
                <w:rtl w:val="true"/>
              </w:rPr>
              <w:t>«</w:t>
            </w:r>
            <w:r>
              <w:rPr>
                <w:rStyle w:val="IndexLink"/>
                <w:rtl w:val="true"/>
              </w:rPr>
              <w:t>إذ مفادها أن الاستقامة الواقعیة</w:t>
            </w:r>
            <w:r>
              <w:rPr>
                <w:rStyle w:val="IndexLink"/>
                <w:rtl w:val="true"/>
              </w:rPr>
              <w:t>»</w:t>
              <w:tab/>
            </w:r>
            <w:r>
              <w:rPr>
                <w:rStyle w:val="IndexLink"/>
              </w:rPr>
              <w:t>124</w:t>
            </w:r>
          </w:hyperlink>
        </w:p>
        <w:p>
          <w:pPr>
            <w:pStyle w:val="Contents4"/>
            <w:tabs>
              <w:tab w:val="clear" w:pos="8176"/>
              <w:tab w:val="right" w:pos="9026" w:leader="dot"/>
            </w:tabs>
            <w:rPr/>
          </w:pPr>
          <w:hyperlink w:anchor="__RefHeading___Toc1452940_581953129">
            <w:r>
              <w:rPr>
                <w:webHidden/>
                <w:rStyle w:val="IndexLink"/>
                <w:rtl w:val="true"/>
              </w:rPr>
              <w:t>«</w:t>
            </w:r>
            <w:r>
              <w:rPr>
                <w:rStyle w:val="IndexLink"/>
                <w:rtl w:val="true"/>
              </w:rPr>
              <w:t>لاکلام فی أن المراد</w:t>
            </w:r>
            <w:r>
              <w:rPr>
                <w:rStyle w:val="IndexLink"/>
                <w:rtl w:val="true"/>
              </w:rPr>
              <w:t>»</w:t>
              <w:tab/>
            </w:r>
            <w:r>
              <w:rPr>
                <w:rStyle w:val="IndexLink"/>
              </w:rPr>
              <w:t>124</w:t>
            </w:r>
          </w:hyperlink>
        </w:p>
        <w:p>
          <w:pPr>
            <w:pStyle w:val="Contents4"/>
            <w:tabs>
              <w:tab w:val="clear" w:pos="8176"/>
              <w:tab w:val="right" w:pos="9026" w:leader="dot"/>
            </w:tabs>
            <w:rPr/>
          </w:pPr>
          <w:hyperlink w:anchor="__RefHeading___Toc1452942_581953129">
            <w:r>
              <w:rPr>
                <w:webHidden/>
                <w:rStyle w:val="IndexLink"/>
                <w:rtl w:val="true"/>
              </w:rPr>
              <w:t>«</w:t>
            </w:r>
            <w:r>
              <w:rPr>
                <w:rStyle w:val="IndexLink"/>
                <w:rtl w:val="true"/>
              </w:rPr>
              <w:t>و هی الستر والعفاف</w:t>
            </w:r>
            <w:r>
              <w:rPr>
                <w:rStyle w:val="IndexLink"/>
                <w:rtl w:val="true"/>
              </w:rPr>
              <w:t>»</w:t>
              <w:tab/>
            </w:r>
            <w:r>
              <w:rPr>
                <w:rStyle w:val="IndexLink"/>
              </w:rPr>
              <w:t>125</w:t>
            </w:r>
          </w:hyperlink>
        </w:p>
        <w:p>
          <w:pPr>
            <w:pStyle w:val="Contents4"/>
            <w:tabs>
              <w:tab w:val="clear" w:pos="8176"/>
              <w:tab w:val="right" w:pos="9026" w:leader="dot"/>
            </w:tabs>
            <w:rPr/>
          </w:pPr>
          <w:hyperlink w:anchor="__RefHeading___Toc1452944_581953129">
            <w:r>
              <w:rPr>
                <w:webHidden/>
                <w:rStyle w:val="IndexLink"/>
                <w:rtl w:val="true"/>
              </w:rPr>
              <w:t>«</w:t>
            </w:r>
            <w:r>
              <w:rPr>
                <w:rStyle w:val="IndexLink"/>
                <w:rtl w:val="true"/>
              </w:rPr>
              <w:t>فلایجوز أن یکون أخص منها</w:t>
            </w:r>
            <w:r>
              <w:rPr>
                <w:rStyle w:val="IndexLink"/>
                <w:rtl w:val="true"/>
              </w:rPr>
              <w:t>»</w:t>
              <w:tab/>
            </w:r>
            <w:r>
              <w:rPr>
                <w:rStyle w:val="IndexLink"/>
              </w:rPr>
              <w:t>125</w:t>
            </w:r>
          </w:hyperlink>
        </w:p>
        <w:p>
          <w:pPr>
            <w:pStyle w:val="Contents4"/>
            <w:tabs>
              <w:tab w:val="clear" w:pos="8176"/>
              <w:tab w:val="right" w:pos="9026" w:leader="dot"/>
            </w:tabs>
            <w:rPr/>
          </w:pPr>
          <w:hyperlink w:anchor="__RefHeading___Toc1452946_581953129">
            <w:r>
              <w:rPr>
                <w:webHidden/>
                <w:rStyle w:val="IndexLink"/>
                <w:rtl w:val="true"/>
              </w:rPr>
              <w:t>«</w:t>
            </w:r>
            <w:r>
              <w:rPr>
                <w:rStyle w:val="IndexLink"/>
                <w:rtl w:val="true"/>
              </w:rPr>
              <w:t>کانت طریقا</w:t>
            </w:r>
            <w:r>
              <w:rPr>
                <w:rStyle w:val="IndexLink"/>
                <w:rtl w:val="true"/>
              </w:rPr>
              <w:t>»</w:t>
              <w:tab/>
            </w:r>
            <w:r>
              <w:rPr>
                <w:rStyle w:val="IndexLink"/>
              </w:rPr>
              <w:t>125</w:t>
            </w:r>
          </w:hyperlink>
        </w:p>
        <w:p>
          <w:pPr>
            <w:pStyle w:val="Contents4"/>
            <w:tabs>
              <w:tab w:val="clear" w:pos="8176"/>
              <w:tab w:val="right" w:pos="9026" w:leader="dot"/>
            </w:tabs>
            <w:rPr/>
          </w:pPr>
          <w:hyperlink w:anchor="__RefHeading___Toc1452948_581953129">
            <w:r>
              <w:rPr>
                <w:webHidden/>
                <w:rStyle w:val="IndexLink"/>
                <w:rtl w:val="true"/>
              </w:rPr>
              <w:t>«</w:t>
            </w:r>
            <w:r>
              <w:rPr>
                <w:rStyle w:val="IndexLink"/>
                <w:rtl w:val="true"/>
              </w:rPr>
              <w:t>ترک مطلق المعاصی</w:t>
            </w:r>
            <w:r>
              <w:rPr>
                <w:rStyle w:val="IndexLink"/>
                <w:rtl w:val="true"/>
              </w:rPr>
              <w:t>»</w:t>
              <w:tab/>
            </w:r>
            <w:r>
              <w:rPr>
                <w:rStyle w:val="IndexLink"/>
              </w:rPr>
              <w:t>125</w:t>
            </w:r>
          </w:hyperlink>
        </w:p>
        <w:p>
          <w:pPr>
            <w:pStyle w:val="Contents4"/>
            <w:tabs>
              <w:tab w:val="clear" w:pos="8176"/>
              <w:tab w:val="right" w:pos="9026" w:leader="dot"/>
            </w:tabs>
            <w:rPr/>
          </w:pPr>
          <w:hyperlink w:anchor="__RefHeading___Toc1452950_581953129">
            <w:r>
              <w:rPr>
                <w:webHidden/>
                <w:rStyle w:val="IndexLink"/>
                <w:rtl w:val="true"/>
              </w:rPr>
              <w:t>«</w:t>
            </w:r>
            <w:r>
              <w:rPr>
                <w:rStyle w:val="IndexLink"/>
                <w:rtl w:val="true"/>
              </w:rPr>
              <w:t>لیسا من الصفات النفسانیة لغة و عرفا</w:t>
            </w:r>
            <w:r>
              <w:rPr>
                <w:rStyle w:val="IndexLink"/>
                <w:rtl w:val="true"/>
              </w:rPr>
              <w:t>»</w:t>
              <w:tab/>
            </w:r>
            <w:r>
              <w:rPr>
                <w:rStyle w:val="IndexLink"/>
              </w:rPr>
              <w:t>125</w:t>
            </w:r>
          </w:hyperlink>
        </w:p>
        <w:p>
          <w:pPr>
            <w:pStyle w:val="Contents4"/>
            <w:tabs>
              <w:tab w:val="clear" w:pos="8176"/>
              <w:tab w:val="right" w:pos="9026" w:leader="dot"/>
            </w:tabs>
            <w:rPr/>
          </w:pPr>
          <w:hyperlink w:anchor="__RefHeading___Toc1452952_581953129">
            <w:r>
              <w:rPr>
                <w:webHidden/>
                <w:rStyle w:val="IndexLink"/>
                <w:rtl w:val="true"/>
              </w:rPr>
              <w:t>«</w:t>
            </w:r>
            <w:r>
              <w:rPr>
                <w:rStyle w:val="IndexLink"/>
                <w:rtl w:val="true"/>
              </w:rPr>
              <w:t>معرفها معروفیة الرجل بهذه الامور</w:t>
            </w:r>
            <w:r>
              <w:rPr>
                <w:rStyle w:val="IndexLink"/>
                <w:rtl w:val="true"/>
              </w:rPr>
              <w:t>»</w:t>
              <w:tab/>
            </w:r>
            <w:r>
              <w:rPr>
                <w:rStyle w:val="IndexLink"/>
              </w:rPr>
              <w:t>125</w:t>
            </w:r>
          </w:hyperlink>
        </w:p>
        <w:p>
          <w:pPr>
            <w:pStyle w:val="Contents4"/>
            <w:tabs>
              <w:tab w:val="clear" w:pos="8176"/>
              <w:tab w:val="right" w:pos="9026" w:leader="dot"/>
            </w:tabs>
            <w:rPr/>
          </w:pPr>
          <w:hyperlink w:anchor="__RefHeading___Toc1452954_581953129">
            <w:r>
              <w:rPr>
                <w:webHidden/>
                <w:rStyle w:val="IndexLink"/>
                <w:rtl w:val="true"/>
              </w:rPr>
              <w:t>«</w:t>
            </w:r>
            <w:r>
              <w:rPr>
                <w:rStyle w:val="IndexLink"/>
                <w:rtl w:val="true"/>
              </w:rPr>
              <w:t>إذ اللازم علی هذا</w:t>
            </w:r>
            <w:r>
              <w:rPr>
                <w:rStyle w:val="IndexLink"/>
                <w:rtl w:val="true"/>
              </w:rPr>
              <w:t>»</w:t>
              <w:tab/>
            </w:r>
            <w:r>
              <w:rPr>
                <w:rStyle w:val="IndexLink"/>
              </w:rPr>
              <w:t>126</w:t>
            </w:r>
          </w:hyperlink>
        </w:p>
        <w:p>
          <w:pPr>
            <w:pStyle w:val="Contents4"/>
            <w:tabs>
              <w:tab w:val="clear" w:pos="8176"/>
              <w:tab w:val="right" w:pos="9026" w:leader="dot"/>
            </w:tabs>
            <w:rPr/>
          </w:pPr>
          <w:hyperlink w:anchor="__RefHeading___Toc1452956_581953129">
            <w:r>
              <w:rPr>
                <w:webHidden/>
                <w:rStyle w:val="IndexLink"/>
                <w:rtl w:val="true"/>
              </w:rPr>
              <w:t>«</w:t>
            </w:r>
            <w:r>
              <w:rPr>
                <w:rStyle w:val="IndexLink"/>
                <w:rtl w:val="true"/>
              </w:rPr>
              <w:t>ظاهر فی إرادة المعروفیة بمعنی الشیاع</w:t>
            </w:r>
            <w:r>
              <w:rPr>
                <w:rStyle w:val="IndexLink"/>
                <w:rtl w:val="true"/>
              </w:rPr>
              <w:t>»</w:t>
              <w:tab/>
            </w:r>
            <w:r>
              <w:rPr>
                <w:rStyle w:val="IndexLink"/>
              </w:rPr>
              <w:t>127</w:t>
            </w:r>
          </w:hyperlink>
        </w:p>
        <w:p>
          <w:pPr>
            <w:pStyle w:val="Contents4"/>
            <w:tabs>
              <w:tab w:val="clear" w:pos="8176"/>
              <w:tab w:val="right" w:pos="9026" w:leader="dot"/>
            </w:tabs>
            <w:rPr/>
          </w:pPr>
          <w:hyperlink w:anchor="__RefHeading___Toc1452958_581953129">
            <w:r>
              <w:rPr>
                <w:webHidden/>
                <w:rStyle w:val="IndexLink"/>
                <w:rtl w:val="true"/>
              </w:rPr>
              <w:t>«</w:t>
            </w:r>
            <w:r>
              <w:rPr>
                <w:rStyle w:val="IndexLink"/>
                <w:rtl w:val="true"/>
              </w:rPr>
              <w:t>لامعروفیة الرجل بها</w:t>
            </w:r>
            <w:r>
              <w:rPr>
                <w:rStyle w:val="IndexLink"/>
                <w:rtl w:val="true"/>
              </w:rPr>
              <w:t>»</w:t>
              <w:tab/>
            </w:r>
            <w:r>
              <w:rPr>
                <w:rStyle w:val="IndexLink"/>
              </w:rPr>
              <w:t>127</w:t>
            </w:r>
          </w:hyperlink>
        </w:p>
        <w:p>
          <w:pPr>
            <w:pStyle w:val="Contents4"/>
            <w:tabs>
              <w:tab w:val="clear" w:pos="8176"/>
              <w:tab w:val="right" w:pos="9026" w:leader="dot"/>
            </w:tabs>
            <w:rPr/>
          </w:pPr>
          <w:hyperlink w:anchor="__RefHeading___Toc1452960_581953129">
            <w:r>
              <w:rPr>
                <w:webHidden/>
                <w:rStyle w:val="IndexLink"/>
                <w:rtl w:val="true"/>
              </w:rPr>
              <w:t>«</w:t>
            </w:r>
            <w:r>
              <w:rPr>
                <w:rStyle w:val="IndexLink"/>
                <w:rtl w:val="true"/>
              </w:rPr>
              <w:t>ظاهر فی بیان طریق معرفة العدالة</w:t>
            </w:r>
            <w:r>
              <w:rPr>
                <w:rStyle w:val="IndexLink"/>
                <w:rtl w:val="true"/>
              </w:rPr>
              <w:t>»</w:t>
              <w:tab/>
            </w:r>
            <w:r>
              <w:rPr>
                <w:rStyle w:val="IndexLink"/>
              </w:rPr>
              <w:t>127</w:t>
            </w:r>
          </w:hyperlink>
        </w:p>
        <w:p>
          <w:pPr>
            <w:pStyle w:val="Contents4"/>
            <w:tabs>
              <w:tab w:val="clear" w:pos="8176"/>
              <w:tab w:val="right" w:pos="9026" w:leader="dot"/>
            </w:tabs>
            <w:rPr/>
          </w:pPr>
          <w:hyperlink w:anchor="__RefHeading___Toc1452962_581953129">
            <w:r>
              <w:rPr>
                <w:webHidden/>
                <w:rStyle w:val="IndexLink"/>
                <w:rtl w:val="true"/>
              </w:rPr>
              <w:t>«</w:t>
            </w:r>
            <w:r>
              <w:rPr>
                <w:rStyle w:val="IndexLink"/>
                <w:rtl w:val="true"/>
              </w:rPr>
              <w:t>ساکتة عن بیان حقیقة العدالة</w:t>
            </w:r>
            <w:r>
              <w:rPr>
                <w:rStyle w:val="IndexLink"/>
                <w:rtl w:val="true"/>
              </w:rPr>
              <w:t>»</w:t>
              <w:tab/>
            </w:r>
            <w:r>
              <w:rPr>
                <w:rStyle w:val="IndexLink"/>
              </w:rPr>
              <w:t>127</w:t>
            </w:r>
          </w:hyperlink>
        </w:p>
        <w:p>
          <w:pPr>
            <w:pStyle w:val="Contents4"/>
            <w:tabs>
              <w:tab w:val="clear" w:pos="8176"/>
              <w:tab w:val="right" w:pos="9026" w:leader="dot"/>
            </w:tabs>
            <w:rPr/>
          </w:pPr>
          <w:hyperlink w:anchor="__RefHeading___Toc1452964_581953129">
            <w:r>
              <w:rPr>
                <w:webHidden/>
                <w:rStyle w:val="IndexLink"/>
                <w:rtl w:val="true"/>
              </w:rPr>
              <w:t>«</w:t>
            </w:r>
            <w:r>
              <w:rPr>
                <w:rStyle w:val="IndexLink"/>
                <w:rtl w:val="true"/>
              </w:rPr>
              <w:t>أن اشتهار الشخص بهذه الامور</w:t>
            </w:r>
            <w:r>
              <w:rPr>
                <w:rStyle w:val="IndexLink"/>
                <w:rtl w:val="true"/>
              </w:rPr>
              <w:t>»</w:t>
              <w:tab/>
            </w:r>
            <w:r>
              <w:rPr>
                <w:rStyle w:val="IndexLink"/>
              </w:rPr>
              <w:t>128</w:t>
            </w:r>
          </w:hyperlink>
        </w:p>
        <w:p>
          <w:pPr>
            <w:pStyle w:val="Contents4"/>
            <w:tabs>
              <w:tab w:val="clear" w:pos="8176"/>
              <w:tab w:val="right" w:pos="9026" w:leader="dot"/>
            </w:tabs>
            <w:rPr/>
          </w:pPr>
          <w:hyperlink w:anchor="__RefHeading___Toc1452966_581953129">
            <w:r>
              <w:rPr>
                <w:webHidden/>
                <w:rStyle w:val="IndexLink"/>
                <w:rtl w:val="true"/>
              </w:rPr>
              <w:t>«</w:t>
            </w:r>
            <w:r>
              <w:rPr>
                <w:rStyle w:val="IndexLink"/>
                <w:rtl w:val="true"/>
              </w:rPr>
              <w:t>أما أن هذه الامور</w:t>
            </w:r>
            <w:r>
              <w:rPr>
                <w:rStyle w:val="IndexLink"/>
                <w:rtl w:val="true"/>
              </w:rPr>
              <w:t>»</w:t>
              <w:tab/>
            </w:r>
            <w:r>
              <w:rPr>
                <w:rStyle w:val="IndexLink"/>
              </w:rPr>
              <w:t>128</w:t>
            </w:r>
          </w:hyperlink>
        </w:p>
        <w:p>
          <w:pPr>
            <w:pStyle w:val="Contents4"/>
            <w:tabs>
              <w:tab w:val="clear" w:pos="8176"/>
              <w:tab w:val="right" w:pos="9026" w:leader="dot"/>
            </w:tabs>
            <w:rPr/>
          </w:pPr>
          <w:hyperlink w:anchor="__RefHeading___Toc1452968_581953129">
            <w:r>
              <w:rPr>
                <w:webHidden/>
                <w:rStyle w:val="IndexLink"/>
                <w:rtl w:val="true"/>
              </w:rPr>
              <w:t>«</w:t>
            </w:r>
            <w:r>
              <w:rPr>
                <w:rStyle w:val="IndexLink"/>
                <w:rtl w:val="true"/>
              </w:rPr>
              <w:t>فتحصل من جمیع ما ذکرنا</w:t>
            </w:r>
            <w:r>
              <w:rPr>
                <w:rStyle w:val="IndexLink"/>
                <w:rtl w:val="true"/>
              </w:rPr>
              <w:t>»</w:t>
              <w:tab/>
            </w:r>
            <w:r>
              <w:rPr>
                <w:rStyle w:val="IndexLink"/>
              </w:rPr>
              <w:t>128</w:t>
            </w:r>
          </w:hyperlink>
        </w:p>
        <w:p>
          <w:pPr>
            <w:pStyle w:val="Contents4"/>
            <w:tabs>
              <w:tab w:val="clear" w:pos="8176"/>
              <w:tab w:val="right" w:pos="9026" w:leader="dot"/>
            </w:tabs>
            <w:rPr/>
          </w:pPr>
          <w:hyperlink w:anchor="__RefHeading___Toc1452970_581953129">
            <w:r>
              <w:rPr>
                <w:webHidden/>
                <w:rStyle w:val="IndexLink"/>
                <w:rtl w:val="true"/>
              </w:rPr>
              <w:t>«</w:t>
            </w:r>
            <w:r>
              <w:rPr>
                <w:rStyle w:val="IndexLink"/>
                <w:rtl w:val="true"/>
              </w:rPr>
              <w:t>فسر الفقهاء المروة</w:t>
            </w:r>
            <w:r>
              <w:rPr>
                <w:rStyle w:val="IndexLink"/>
                <w:rtl w:val="true"/>
              </w:rPr>
              <w:t>»</w:t>
              <w:tab/>
            </w:r>
            <w:r>
              <w:rPr>
                <w:rStyle w:val="IndexLink"/>
              </w:rPr>
              <w:t>128</w:t>
            </w:r>
          </w:hyperlink>
        </w:p>
        <w:p>
          <w:pPr>
            <w:pStyle w:val="Contents4"/>
            <w:tabs>
              <w:tab w:val="clear" w:pos="8176"/>
              <w:tab w:val="right" w:pos="9026" w:leader="dot"/>
            </w:tabs>
            <w:rPr/>
          </w:pPr>
          <w:hyperlink w:anchor="__RefHeading___Toc1452972_581953129">
            <w:r>
              <w:rPr>
                <w:webHidden/>
                <w:rStyle w:val="IndexLink"/>
                <w:rtl w:val="true"/>
              </w:rPr>
              <w:t>«</w:t>
            </w:r>
            <w:r>
              <w:rPr>
                <w:rStyle w:val="IndexLink"/>
                <w:rtl w:val="true"/>
              </w:rPr>
              <w:t>مع إخلال المباح</w:t>
            </w:r>
            <w:r>
              <w:rPr>
                <w:rStyle w:val="IndexLink"/>
                <w:rtl w:val="true"/>
              </w:rPr>
              <w:t>»</w:t>
              <w:tab/>
            </w:r>
            <w:r>
              <w:rPr>
                <w:rStyle w:val="IndexLink"/>
              </w:rPr>
              <w:t>129</w:t>
            </w:r>
          </w:hyperlink>
        </w:p>
        <w:p>
          <w:pPr>
            <w:pStyle w:val="Contents4"/>
            <w:tabs>
              <w:tab w:val="clear" w:pos="8176"/>
              <w:tab w:val="right" w:pos="9026" w:leader="dot"/>
            </w:tabs>
            <w:rPr/>
          </w:pPr>
          <w:hyperlink w:anchor="__RefHeading___Toc1452974_581953129">
            <w:r>
              <w:rPr>
                <w:webHidden/>
                <w:rStyle w:val="IndexLink"/>
                <w:rtl w:val="true"/>
              </w:rPr>
              <w:t>«</w:t>
            </w:r>
            <w:r>
              <w:rPr>
                <w:rStyle w:val="IndexLink"/>
                <w:rtl w:val="true"/>
              </w:rPr>
              <w:t>فالصحیح أن یقال</w:t>
            </w:r>
            <w:r>
              <w:rPr>
                <w:rStyle w:val="IndexLink"/>
                <w:rtl w:val="true"/>
              </w:rPr>
              <w:t>»</w:t>
              <w:tab/>
            </w:r>
            <w:r>
              <w:rPr>
                <w:rStyle w:val="IndexLink"/>
              </w:rPr>
              <w:t>130</w:t>
            </w:r>
          </w:hyperlink>
        </w:p>
        <w:p>
          <w:pPr>
            <w:pStyle w:val="Contents4"/>
            <w:tabs>
              <w:tab w:val="clear" w:pos="8176"/>
              <w:tab w:val="right" w:pos="9026" w:leader="dot"/>
            </w:tabs>
            <w:rPr/>
          </w:pPr>
          <w:hyperlink w:anchor="__RefHeading___Toc1452976_581953129">
            <w:r>
              <w:rPr>
                <w:webHidden/>
                <w:rStyle w:val="IndexLink"/>
                <w:rtl w:val="true"/>
              </w:rPr>
              <w:t>«</w:t>
            </w:r>
            <w:r>
              <w:rPr>
                <w:rStyle w:val="IndexLink"/>
                <w:rtl w:val="true"/>
              </w:rPr>
              <w:t>و المعصیة مطلقا انحراف عنها</w:t>
            </w:r>
            <w:r>
              <w:rPr>
                <w:rStyle w:val="IndexLink"/>
                <w:rtl w:val="true"/>
              </w:rPr>
              <w:t>»</w:t>
              <w:tab/>
            </w:r>
            <w:r>
              <w:rPr>
                <w:rStyle w:val="IndexLink"/>
              </w:rPr>
              <w:t>130</w:t>
            </w:r>
          </w:hyperlink>
        </w:p>
        <w:p>
          <w:pPr>
            <w:pStyle w:val="Contents4"/>
            <w:tabs>
              <w:tab w:val="clear" w:pos="8176"/>
              <w:tab w:val="right" w:pos="9026" w:leader="dot"/>
            </w:tabs>
            <w:rPr/>
          </w:pPr>
          <w:hyperlink w:anchor="__RefHeading___Toc1452978_581953129">
            <w:r>
              <w:rPr>
                <w:webHidden/>
                <w:rStyle w:val="IndexLink"/>
                <w:rtl w:val="true"/>
              </w:rPr>
              <w:t>«</w:t>
            </w:r>
            <w:r>
              <w:rPr>
                <w:rStyle w:val="IndexLink"/>
                <w:rtl w:val="true"/>
              </w:rPr>
              <w:t>ما لم تحرز صدور الصغائر منه</w:t>
            </w:r>
            <w:r>
              <w:rPr>
                <w:rStyle w:val="IndexLink"/>
                <w:rtl w:val="true"/>
              </w:rPr>
              <w:t>»</w:t>
              <w:tab/>
            </w:r>
            <w:r>
              <w:rPr>
                <w:rStyle w:val="IndexLink"/>
              </w:rPr>
              <w:t>130</w:t>
            </w:r>
          </w:hyperlink>
        </w:p>
        <w:p>
          <w:pPr>
            <w:pStyle w:val="Contents4"/>
            <w:tabs>
              <w:tab w:val="clear" w:pos="8176"/>
              <w:tab w:val="right" w:pos="9026" w:leader="dot"/>
            </w:tabs>
            <w:rPr/>
          </w:pPr>
          <w:hyperlink w:anchor="__RefHeading___Toc1452980_581953129">
            <w:r>
              <w:rPr>
                <w:webHidden/>
                <w:rStyle w:val="IndexLink"/>
                <w:rtl w:val="true"/>
              </w:rPr>
              <w:t>«</w:t>
            </w:r>
            <w:r>
              <w:rPr>
                <w:rStyle w:val="IndexLink"/>
                <w:rtl w:val="true"/>
              </w:rPr>
              <w:t>معلق علی اجتناب الکبائر</w:t>
            </w:r>
            <w:r>
              <w:rPr>
                <w:rStyle w:val="IndexLink"/>
                <w:rtl w:val="true"/>
              </w:rPr>
              <w:t>»</w:t>
              <w:tab/>
            </w:r>
            <w:r>
              <w:rPr>
                <w:rStyle w:val="IndexLink"/>
              </w:rPr>
              <w:t>131</w:t>
            </w:r>
          </w:hyperlink>
        </w:p>
        <w:p>
          <w:pPr>
            <w:pStyle w:val="Contents4"/>
            <w:tabs>
              <w:tab w:val="clear" w:pos="8176"/>
              <w:tab w:val="right" w:pos="9026" w:leader="dot"/>
            </w:tabs>
            <w:rPr/>
          </w:pPr>
          <w:hyperlink w:anchor="__RefHeading___Toc1452982_581953129">
            <w:r>
              <w:rPr>
                <w:webHidden/>
                <w:rStyle w:val="IndexLink"/>
                <w:rtl w:val="true"/>
              </w:rPr>
              <w:t>«</w:t>
            </w:r>
            <w:r>
              <w:rPr>
                <w:rStyle w:val="IndexLink"/>
                <w:rtl w:val="true"/>
              </w:rPr>
              <w:t>لایوجب صدق العدالة</w:t>
            </w:r>
            <w:r>
              <w:rPr>
                <w:rStyle w:val="IndexLink"/>
                <w:rtl w:val="true"/>
              </w:rPr>
              <w:t>»</w:t>
              <w:tab/>
            </w:r>
            <w:r>
              <w:rPr>
                <w:rStyle w:val="IndexLink"/>
              </w:rPr>
              <w:t>131</w:t>
            </w:r>
          </w:hyperlink>
        </w:p>
        <w:p>
          <w:pPr>
            <w:pStyle w:val="Contents4"/>
            <w:tabs>
              <w:tab w:val="clear" w:pos="8176"/>
              <w:tab w:val="right" w:pos="9026" w:leader="dot"/>
            </w:tabs>
            <w:rPr/>
          </w:pPr>
          <w:hyperlink w:anchor="__RefHeading___Toc1452984_581953129">
            <w:r>
              <w:rPr>
                <w:webHidden/>
                <w:rStyle w:val="IndexLink"/>
                <w:rtl w:val="true"/>
              </w:rPr>
              <w:t>«</w:t>
            </w:r>
            <w:r>
              <w:rPr>
                <w:rStyle w:val="IndexLink"/>
                <w:rtl w:val="true"/>
              </w:rPr>
              <w:t>بل المدار علی صدق الاستقامة المطلقة</w:t>
            </w:r>
            <w:r>
              <w:rPr>
                <w:rStyle w:val="IndexLink"/>
                <w:rtl w:val="true"/>
              </w:rPr>
              <w:t>»</w:t>
              <w:tab/>
            </w:r>
            <w:r>
              <w:rPr>
                <w:rStyle w:val="IndexLink"/>
              </w:rPr>
              <w:t>132</w:t>
            </w:r>
          </w:hyperlink>
        </w:p>
        <w:p>
          <w:pPr>
            <w:pStyle w:val="Contents4"/>
            <w:tabs>
              <w:tab w:val="clear" w:pos="8176"/>
              <w:tab w:val="right" w:pos="9026" w:leader="dot"/>
            </w:tabs>
            <w:rPr/>
          </w:pPr>
          <w:hyperlink w:anchor="__RefHeading___Toc1452986_581953129">
            <w:r>
              <w:rPr>
                <w:webHidden/>
                <w:rStyle w:val="IndexLink"/>
                <w:rtl w:val="true"/>
              </w:rPr>
              <w:t>«</w:t>
            </w:r>
            <w:r>
              <w:rPr>
                <w:rStyle w:val="IndexLink"/>
                <w:rtl w:val="true"/>
              </w:rPr>
              <w:t>و العدالة عند الإطلاق هو الأول</w:t>
            </w:r>
            <w:r>
              <w:rPr>
                <w:rStyle w:val="IndexLink"/>
                <w:rtl w:val="true"/>
              </w:rPr>
              <w:t>»</w:t>
              <w:tab/>
            </w:r>
            <w:r>
              <w:rPr>
                <w:rStyle w:val="IndexLink"/>
              </w:rPr>
              <w:t>132</w:t>
            </w:r>
          </w:hyperlink>
        </w:p>
        <w:p>
          <w:pPr>
            <w:pStyle w:val="Contents4"/>
            <w:tabs>
              <w:tab w:val="clear" w:pos="8176"/>
              <w:tab w:val="right" w:pos="9026" w:leader="dot"/>
            </w:tabs>
            <w:rPr/>
          </w:pPr>
          <w:hyperlink w:anchor="__RefHeading___Toc1452988_581953129">
            <w:r>
              <w:rPr>
                <w:webHidden/>
                <w:rStyle w:val="IndexLink"/>
                <w:rtl w:val="true"/>
              </w:rPr>
              <w:t>«</w:t>
            </w:r>
            <w:r>
              <w:rPr>
                <w:rStyle w:val="IndexLink"/>
                <w:rtl w:val="true"/>
              </w:rPr>
              <w:t>فهو محکوم بما دل علی أماریة حسن الظاهر</w:t>
            </w:r>
            <w:r>
              <w:rPr>
                <w:rStyle w:val="IndexLink"/>
                <w:rtl w:val="true"/>
              </w:rPr>
              <w:t>»</w:t>
              <w:tab/>
            </w:r>
            <w:r>
              <w:rPr>
                <w:rStyle w:val="IndexLink"/>
              </w:rPr>
              <w:t>132</w:t>
            </w:r>
          </w:hyperlink>
        </w:p>
        <w:p>
          <w:pPr>
            <w:pStyle w:val="Contents4"/>
            <w:tabs>
              <w:tab w:val="clear" w:pos="8176"/>
              <w:tab w:val="right" w:pos="9026" w:leader="dot"/>
            </w:tabs>
            <w:rPr/>
          </w:pPr>
          <w:hyperlink w:anchor="__RefHeading___Toc1452990_581953129">
            <w:r>
              <w:rPr>
                <w:webHidden/>
                <w:rStyle w:val="IndexLink"/>
                <w:rtl w:val="true"/>
              </w:rPr>
              <w:t>«</w:t>
            </w:r>
            <w:r>
              <w:rPr>
                <w:rStyle w:val="IndexLink"/>
                <w:rtl w:val="true"/>
              </w:rPr>
              <w:t>معروفیة الشخص عند الناس</w:t>
            </w:r>
            <w:r>
              <w:rPr>
                <w:rStyle w:val="IndexLink"/>
                <w:rtl w:val="true"/>
              </w:rPr>
              <w:t>»</w:t>
              <w:tab/>
            </w:r>
            <w:r>
              <w:rPr>
                <w:rStyle w:val="IndexLink"/>
              </w:rPr>
              <w:t>133</w:t>
            </w:r>
          </w:hyperlink>
        </w:p>
        <w:p>
          <w:pPr>
            <w:pStyle w:val="Contents4"/>
            <w:tabs>
              <w:tab w:val="clear" w:pos="8176"/>
              <w:tab w:val="right" w:pos="9026" w:leader="dot"/>
            </w:tabs>
            <w:rPr/>
          </w:pPr>
          <w:hyperlink w:anchor="__RefHeading___Toc1452992_581953129">
            <w:r>
              <w:rPr>
                <w:webHidden/>
                <w:rStyle w:val="IndexLink"/>
                <w:rtl w:val="true"/>
              </w:rPr>
              <w:t>«</w:t>
            </w:r>
            <w:r>
              <w:rPr>
                <w:rStyle w:val="IndexLink"/>
                <w:rtl w:val="true"/>
              </w:rPr>
              <w:t>و یمکن الاستدلال له أیضا بقوله علیه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1452994_581953129">
            <w:r>
              <w:rPr>
                <w:webHidden/>
                <w:rStyle w:val="IndexLink"/>
                <w:rtl w:val="true"/>
              </w:rPr>
              <w:t>«</w:t>
            </w:r>
            <w:r>
              <w:rPr>
                <w:rStyle w:val="IndexLink"/>
                <w:rtl w:val="true"/>
              </w:rPr>
              <w:t>لایصدق علیه عنوان الفقیه</w:t>
            </w:r>
            <w:r>
              <w:rPr>
                <w:rStyle w:val="IndexLink"/>
                <w:rtl w:val="true"/>
              </w:rPr>
              <w:t>»</w:t>
              <w:tab/>
            </w:r>
            <w:r>
              <w:rPr>
                <w:rStyle w:val="IndexLink"/>
              </w:rPr>
              <w:t>134</w:t>
            </w:r>
          </w:hyperlink>
        </w:p>
        <w:p>
          <w:pPr>
            <w:pStyle w:val="Contents4"/>
            <w:tabs>
              <w:tab w:val="clear" w:pos="8176"/>
              <w:tab w:val="right" w:pos="9026" w:leader="dot"/>
            </w:tabs>
            <w:rPr/>
          </w:pPr>
          <w:hyperlink w:anchor="__RefHeading___Toc1452996_581953129">
            <w:r>
              <w:rPr>
                <w:webHidden/>
                <w:rStyle w:val="IndexLink"/>
                <w:rtl w:val="true"/>
              </w:rPr>
              <w:t>«</w:t>
            </w:r>
            <w:r>
              <w:rPr>
                <w:rStyle w:val="IndexLink"/>
                <w:rtl w:val="true"/>
              </w:rPr>
              <w:t>إلا أنه یشکل بأنه من الاستصحاب</w:t>
            </w:r>
            <w:r>
              <w:rPr>
                <w:rStyle w:val="IndexLink"/>
                <w:rtl w:val="true"/>
              </w:rPr>
              <w:t>»</w:t>
              <w:tab/>
            </w:r>
            <w:r>
              <w:rPr>
                <w:rStyle w:val="IndexLink"/>
              </w:rPr>
              <w:t>134</w:t>
            </w:r>
          </w:hyperlink>
        </w:p>
        <w:p>
          <w:pPr>
            <w:pStyle w:val="Contents4"/>
            <w:tabs>
              <w:tab w:val="clear" w:pos="8176"/>
              <w:tab w:val="right" w:pos="9026" w:leader="dot"/>
            </w:tabs>
            <w:rPr/>
          </w:pPr>
          <w:hyperlink w:anchor="__RefHeading___Toc1452998_581953129">
            <w:r>
              <w:rPr>
                <w:webHidden/>
                <w:rStyle w:val="IndexLink"/>
                <w:rtl w:val="true"/>
              </w:rPr>
              <w:t>«</w:t>
            </w:r>
            <w:r>
              <w:rPr>
                <w:rStyle w:val="IndexLink"/>
                <w:rtl w:val="true"/>
              </w:rPr>
              <w:t>هو لزوم صدق العنوان علیه</w:t>
            </w:r>
            <w:r>
              <w:rPr>
                <w:rStyle w:val="IndexLink"/>
                <w:rtl w:val="true"/>
              </w:rPr>
              <w:t>»</w:t>
              <w:tab/>
            </w:r>
            <w:r>
              <w:rPr>
                <w:rStyle w:val="IndexLink"/>
              </w:rPr>
              <w:t>134</w:t>
            </w:r>
          </w:hyperlink>
        </w:p>
        <w:p>
          <w:pPr>
            <w:pStyle w:val="Contents4"/>
            <w:tabs>
              <w:tab w:val="clear" w:pos="8176"/>
              <w:tab w:val="right" w:pos="9026" w:leader="dot"/>
            </w:tabs>
            <w:rPr/>
          </w:pPr>
          <w:hyperlink w:anchor="__RefHeading___Toc1453000_581953129">
            <w:r>
              <w:rPr>
                <w:webHidden/>
                <w:rStyle w:val="IndexLink"/>
                <w:rtl w:val="true"/>
              </w:rPr>
              <w:t>«</w:t>
            </w:r>
            <w:r>
              <w:rPr>
                <w:rStyle w:val="IndexLink"/>
                <w:rtl w:val="true"/>
              </w:rPr>
              <w:t>ولکن المعلوم من مذاق الشرع</w:t>
            </w:r>
            <w:r>
              <w:rPr>
                <w:rStyle w:val="IndexLink"/>
                <w:rtl w:val="true"/>
              </w:rPr>
              <w:t>»</w:t>
              <w:tab/>
            </w:r>
            <w:r>
              <w:rPr>
                <w:rStyle w:val="IndexLink"/>
              </w:rPr>
              <w:t>135</w:t>
            </w:r>
          </w:hyperlink>
        </w:p>
        <w:p>
          <w:pPr>
            <w:pStyle w:val="Contents4"/>
            <w:tabs>
              <w:tab w:val="clear" w:pos="8176"/>
              <w:tab w:val="right" w:pos="9026" w:leader="dot"/>
            </w:tabs>
            <w:rPr/>
          </w:pPr>
          <w:hyperlink w:anchor="__RefHeading___Toc1453002_581953129">
            <w:r>
              <w:rPr>
                <w:webHidden/>
                <w:rStyle w:val="IndexLink"/>
                <w:rtl w:val="true"/>
              </w:rPr>
              <w:t>«</w:t>
            </w:r>
            <w:r>
              <w:rPr>
                <w:rStyle w:val="IndexLink"/>
                <w:rtl w:val="true"/>
              </w:rPr>
              <w:t>الجواز بالمعنی الأعم</w:t>
            </w:r>
            <w:r>
              <w:rPr>
                <w:rStyle w:val="IndexLink"/>
                <w:rtl w:val="true"/>
              </w:rPr>
              <w:t>»</w:t>
              <w:tab/>
            </w:r>
            <w:r>
              <w:rPr>
                <w:rStyle w:val="IndexLink"/>
              </w:rPr>
              <w:t>135</w:t>
            </w:r>
          </w:hyperlink>
        </w:p>
        <w:p>
          <w:pPr>
            <w:pStyle w:val="Contents4"/>
            <w:tabs>
              <w:tab w:val="clear" w:pos="8176"/>
              <w:tab w:val="right" w:pos="9026" w:leader="dot"/>
            </w:tabs>
            <w:rPr/>
          </w:pPr>
          <w:hyperlink w:anchor="__RefHeading___Toc1453004_581953129">
            <w:r>
              <w:rPr>
                <w:webHidden/>
                <w:rStyle w:val="IndexLink"/>
                <w:rtl w:val="true"/>
              </w:rPr>
              <w:t>«</w:t>
            </w:r>
            <w:r>
              <w:rPr>
                <w:rStyle w:val="IndexLink"/>
                <w:rtl w:val="true"/>
              </w:rPr>
              <w:t>لأن الثابت فی الشریعة المقدسة</w:t>
            </w:r>
            <w:r>
              <w:rPr>
                <w:rStyle w:val="IndexLink"/>
                <w:rtl w:val="true"/>
              </w:rPr>
              <w:t>»</w:t>
              <w:tab/>
            </w:r>
            <w:r>
              <w:rPr>
                <w:rStyle w:val="IndexLink"/>
              </w:rPr>
              <w:t>135</w:t>
            </w:r>
          </w:hyperlink>
        </w:p>
        <w:p>
          <w:pPr>
            <w:pStyle w:val="Contents4"/>
            <w:tabs>
              <w:tab w:val="clear" w:pos="8176"/>
              <w:tab w:val="right" w:pos="9026" w:leader="dot"/>
            </w:tabs>
            <w:rPr/>
          </w:pPr>
          <w:hyperlink w:anchor="__RefHeading___Toc1453006_581953129">
            <w:r>
              <w:rPr>
                <w:webHidden/>
                <w:rStyle w:val="IndexLink"/>
                <w:rtl w:val="true"/>
              </w:rPr>
              <w:t>«</w:t>
            </w:r>
            <w:r>
              <w:rPr>
                <w:rStyle w:val="IndexLink"/>
                <w:rtl w:val="true"/>
              </w:rPr>
              <w:t>بعد العلم الإجمالی</w:t>
            </w:r>
            <w:r>
              <w:rPr>
                <w:rStyle w:val="IndexLink"/>
                <w:rtl w:val="true"/>
              </w:rPr>
              <w:t>»</w:t>
              <w:tab/>
            </w:r>
            <w:r>
              <w:rPr>
                <w:rStyle w:val="IndexLink"/>
              </w:rPr>
              <w:t>135</w:t>
            </w:r>
          </w:hyperlink>
        </w:p>
        <w:p>
          <w:pPr>
            <w:pStyle w:val="Contents4"/>
            <w:tabs>
              <w:tab w:val="clear" w:pos="8176"/>
              <w:tab w:val="right" w:pos="9026" w:leader="dot"/>
            </w:tabs>
            <w:rPr/>
          </w:pPr>
          <w:hyperlink w:anchor="__RefHeading___Toc1453008_581953129">
            <w:r>
              <w:rPr>
                <w:webHidden/>
                <w:rStyle w:val="IndexLink"/>
                <w:rtl w:val="true"/>
              </w:rPr>
              <w:t>«</w:t>
            </w:r>
            <w:r>
              <w:rPr>
                <w:rStyle w:val="IndexLink"/>
                <w:rtl w:val="true"/>
              </w:rPr>
              <w:t>نعم لو ثبت الحجیة التخییریة</w:t>
            </w:r>
            <w:r>
              <w:rPr>
                <w:rStyle w:val="IndexLink"/>
                <w:rtl w:val="true"/>
              </w:rPr>
              <w:t>»</w:t>
              <w:tab/>
            </w:r>
            <w:r>
              <w:rPr>
                <w:rStyle w:val="IndexLink"/>
              </w:rPr>
              <w:t>136</w:t>
            </w:r>
          </w:hyperlink>
        </w:p>
        <w:p>
          <w:pPr>
            <w:pStyle w:val="Contents4"/>
            <w:tabs>
              <w:tab w:val="clear" w:pos="8176"/>
              <w:tab w:val="right" w:pos="9026" w:leader="dot"/>
            </w:tabs>
            <w:rPr/>
          </w:pPr>
          <w:hyperlink w:anchor="__RefHeading___Toc1453010_581953129">
            <w:r>
              <w:rPr>
                <w:webHidden/>
                <w:rStyle w:val="IndexLink"/>
                <w:rtl w:val="true"/>
              </w:rPr>
              <w:t>«</w:t>
            </w:r>
            <w:r>
              <w:rPr>
                <w:rStyle w:val="IndexLink"/>
                <w:rtl w:val="true"/>
              </w:rPr>
              <w:t>لکفاه أصالة التعیین</w:t>
            </w:r>
            <w:r>
              <w:rPr>
                <w:rStyle w:val="IndexLink"/>
                <w:rtl w:val="true"/>
              </w:rPr>
              <w:t>»</w:t>
              <w:tab/>
            </w:r>
            <w:r>
              <w:rPr>
                <w:rStyle w:val="IndexLink"/>
              </w:rPr>
              <w:t>136</w:t>
            </w:r>
          </w:hyperlink>
        </w:p>
        <w:p>
          <w:pPr>
            <w:pStyle w:val="Contents4"/>
            <w:tabs>
              <w:tab w:val="clear" w:pos="8176"/>
              <w:tab w:val="right" w:pos="9026" w:leader="dot"/>
            </w:tabs>
            <w:rPr/>
          </w:pPr>
          <w:hyperlink w:anchor="__RefHeading___Toc1453012_581953129">
            <w:r>
              <w:rPr>
                <w:webHidden/>
                <w:rStyle w:val="IndexLink"/>
                <w:rtl w:val="true"/>
              </w:rPr>
              <w:t>«</w:t>
            </w:r>
            <w:r>
              <w:rPr>
                <w:rStyle w:val="IndexLink"/>
                <w:rtl w:val="true"/>
              </w:rPr>
              <w:t>إذ فی التعلیل بالأذکریة</w:t>
            </w:r>
            <w:r>
              <w:rPr>
                <w:rStyle w:val="IndexLink"/>
                <w:rtl w:val="true"/>
              </w:rPr>
              <w:t>»</w:t>
              <w:tab/>
            </w:r>
            <w:r>
              <w:rPr>
                <w:rStyle w:val="IndexLink"/>
              </w:rPr>
              <w:t>136</w:t>
            </w:r>
          </w:hyperlink>
        </w:p>
        <w:p>
          <w:pPr>
            <w:pStyle w:val="Contents4"/>
            <w:tabs>
              <w:tab w:val="clear" w:pos="8176"/>
              <w:tab w:val="right" w:pos="9026" w:leader="dot"/>
            </w:tabs>
            <w:rPr/>
          </w:pPr>
          <w:hyperlink w:anchor="__RefHeading___Toc1453014_581953129">
            <w:r>
              <w:rPr>
                <w:webHidden/>
                <w:rStyle w:val="IndexLink"/>
                <w:rtl w:val="true"/>
              </w:rPr>
              <w:t>«</w:t>
            </w:r>
            <w:r>
              <w:rPr>
                <w:rStyle w:val="IndexLink"/>
                <w:rtl w:val="true"/>
              </w:rPr>
              <w:t>بل هی إمضاء لما جرت علیه العقلاء</w:t>
            </w:r>
            <w:r>
              <w:rPr>
                <w:rStyle w:val="IndexLink"/>
                <w:rtl w:val="true"/>
              </w:rPr>
              <w:t>»</w:t>
              <w:tab/>
            </w:r>
            <w:r>
              <w:rPr>
                <w:rStyle w:val="IndexLink"/>
              </w:rPr>
              <w:t>136</w:t>
            </w:r>
          </w:hyperlink>
        </w:p>
        <w:p>
          <w:pPr>
            <w:pStyle w:val="Contents4"/>
            <w:tabs>
              <w:tab w:val="clear" w:pos="8176"/>
              <w:tab w:val="right" w:pos="9026" w:leader="dot"/>
            </w:tabs>
            <w:rPr/>
          </w:pPr>
          <w:hyperlink w:anchor="__RefHeading___Toc1453016_581953129">
            <w:r>
              <w:rPr>
                <w:webHidden/>
                <w:rStyle w:val="IndexLink"/>
                <w:rtl w:val="true"/>
              </w:rPr>
              <w:t>«</w:t>
            </w:r>
            <w:r>
              <w:rPr>
                <w:rStyle w:val="IndexLink"/>
                <w:rtl w:val="true"/>
              </w:rPr>
              <w:t>لاتجری القاعدة فی فرض الغفلة</w:t>
            </w:r>
            <w:r>
              <w:rPr>
                <w:rStyle w:val="IndexLink"/>
                <w:rtl w:val="true"/>
              </w:rPr>
              <w:t>»</w:t>
              <w:tab/>
            </w:r>
            <w:r>
              <w:rPr>
                <w:rStyle w:val="IndexLink"/>
              </w:rPr>
              <w:t>136</w:t>
            </w:r>
          </w:hyperlink>
        </w:p>
        <w:p>
          <w:pPr>
            <w:pStyle w:val="Contents4"/>
            <w:tabs>
              <w:tab w:val="clear" w:pos="8176"/>
              <w:tab w:val="right" w:pos="9026" w:leader="dot"/>
            </w:tabs>
            <w:rPr/>
          </w:pPr>
          <w:hyperlink w:anchor="__RefHeading___Toc1453018_581953129">
            <w:r>
              <w:rPr>
                <w:webHidden/>
                <w:rStyle w:val="IndexLink"/>
                <w:rtl w:val="true"/>
              </w:rPr>
              <w:t>«</w:t>
            </w:r>
            <w:r>
              <w:rPr>
                <w:rStyle w:val="IndexLink"/>
                <w:rtl w:val="true"/>
              </w:rPr>
              <w:t>ولکن دقة النظر</w:t>
            </w:r>
            <w:r>
              <w:rPr>
                <w:rStyle w:val="IndexLink"/>
                <w:rtl w:val="true"/>
              </w:rPr>
              <w:t>»</w:t>
              <w:tab/>
            </w:r>
            <w:r>
              <w:rPr>
                <w:rStyle w:val="IndexLink"/>
              </w:rPr>
              <w:t>137</w:t>
            </w:r>
          </w:hyperlink>
        </w:p>
        <w:p>
          <w:pPr>
            <w:pStyle w:val="Contents4"/>
            <w:tabs>
              <w:tab w:val="clear" w:pos="8176"/>
              <w:tab w:val="right" w:pos="9026" w:leader="dot"/>
            </w:tabs>
            <w:rPr/>
          </w:pPr>
          <w:hyperlink w:anchor="__RefHeading___Toc1453020_581953129">
            <w:r>
              <w:rPr>
                <w:webHidden/>
                <w:rStyle w:val="IndexLink"/>
                <w:rtl w:val="true"/>
              </w:rPr>
              <w:t>«</w:t>
            </w:r>
            <w:r>
              <w:rPr>
                <w:rStyle w:val="IndexLink"/>
                <w:rtl w:val="true"/>
              </w:rPr>
              <w:t>وکونه أوجه إخوته</w:t>
            </w:r>
            <w:r>
              <w:rPr>
                <w:rStyle w:val="IndexLink"/>
                <w:rtl w:val="true"/>
              </w:rPr>
              <w:t>»</w:t>
              <w:tab/>
            </w:r>
            <w:r>
              <w:rPr>
                <w:rStyle w:val="IndexLink"/>
              </w:rPr>
              <w:t>137</w:t>
            </w:r>
          </w:hyperlink>
        </w:p>
        <w:p>
          <w:pPr>
            <w:pStyle w:val="Contents4"/>
            <w:tabs>
              <w:tab w:val="clear" w:pos="8176"/>
              <w:tab w:val="right" w:pos="9026" w:leader="dot"/>
            </w:tabs>
            <w:rPr/>
          </w:pPr>
          <w:hyperlink w:anchor="__RefHeading___Toc1453022_581953129">
            <w:r>
              <w:rPr>
                <w:webHidden/>
                <w:rStyle w:val="IndexLink"/>
                <w:rtl w:val="true"/>
              </w:rPr>
              <w:t>«</w:t>
            </w:r>
            <w:r>
              <w:rPr>
                <w:rStyle w:val="IndexLink"/>
                <w:rtl w:val="true"/>
              </w:rPr>
              <w:t>حین یسهو و یترک الجزء</w:t>
            </w:r>
            <w:r>
              <w:rPr>
                <w:rStyle w:val="IndexLink"/>
                <w:rtl w:val="true"/>
              </w:rPr>
              <w:t>»</w:t>
              <w:tab/>
            </w:r>
            <w:r>
              <w:rPr>
                <w:rStyle w:val="IndexLink"/>
              </w:rPr>
              <w:t>137</w:t>
            </w:r>
          </w:hyperlink>
        </w:p>
        <w:p>
          <w:pPr>
            <w:pStyle w:val="Contents4"/>
            <w:tabs>
              <w:tab w:val="clear" w:pos="8176"/>
              <w:tab w:val="right" w:pos="9026" w:leader="dot"/>
            </w:tabs>
            <w:rPr/>
          </w:pPr>
          <w:hyperlink w:anchor="__RefHeading___Toc1453024_581953129">
            <w:r>
              <w:rPr>
                <w:webHidden/>
                <w:rStyle w:val="IndexLink"/>
                <w:rtl w:val="true"/>
              </w:rPr>
              <w:t>«</w:t>
            </w:r>
            <w:r>
              <w:rPr>
                <w:rStyle w:val="IndexLink"/>
                <w:rtl w:val="true"/>
              </w:rPr>
              <w:t>صاحب الحاشیة</w:t>
            </w:r>
            <w:r>
              <w:rPr>
                <w:rStyle w:val="IndexLink"/>
                <w:rtl w:val="true"/>
              </w:rPr>
              <w:t>»</w:t>
              <w:tab/>
            </w:r>
            <w:r>
              <w:rPr>
                <w:rStyle w:val="IndexLink"/>
              </w:rPr>
              <w:t>137</w:t>
            </w:r>
          </w:hyperlink>
        </w:p>
        <w:p>
          <w:pPr>
            <w:pStyle w:val="Contents4"/>
            <w:tabs>
              <w:tab w:val="clear" w:pos="8176"/>
              <w:tab w:val="right" w:pos="9026" w:leader="dot"/>
            </w:tabs>
            <w:rPr/>
          </w:pPr>
          <w:hyperlink w:anchor="__RefHeading___Toc1453026_581953129">
            <w:r>
              <w:rPr>
                <w:webHidden/>
                <w:rStyle w:val="IndexLink"/>
                <w:rtl w:val="true"/>
              </w:rPr>
              <w:t>«</w:t>
            </w:r>
            <w:r>
              <w:rPr>
                <w:rStyle w:val="IndexLink"/>
                <w:rtl w:val="true"/>
              </w:rPr>
              <w:t>ببقاء موضوعه و هو العلم</w:t>
            </w:r>
            <w:r>
              <w:rPr>
                <w:rStyle w:val="IndexLink"/>
                <w:rtl w:val="true"/>
              </w:rPr>
              <w:t>»</w:t>
              <w:tab/>
            </w:r>
            <w:r>
              <w:rPr>
                <w:rStyle w:val="IndexLink"/>
              </w:rPr>
              <w:t>137</w:t>
            </w:r>
          </w:hyperlink>
        </w:p>
        <w:p>
          <w:pPr>
            <w:pStyle w:val="Contents4"/>
            <w:tabs>
              <w:tab w:val="clear" w:pos="8176"/>
              <w:tab w:val="right" w:pos="9026" w:leader="dot"/>
            </w:tabs>
            <w:rPr/>
          </w:pPr>
          <w:hyperlink w:anchor="__RefHeading___Toc1453028_581953129">
            <w:r>
              <w:rPr>
                <w:webHidden/>
                <w:rStyle w:val="IndexLink"/>
                <w:rtl w:val="true"/>
              </w:rPr>
              <w:t>«</w:t>
            </w:r>
            <w:r>
              <w:rPr>
                <w:rStyle w:val="IndexLink"/>
                <w:rtl w:val="true"/>
              </w:rPr>
              <w:t>العلم بوجوب القضاء</w:t>
            </w:r>
            <w:r>
              <w:rPr>
                <w:rStyle w:val="IndexLink"/>
                <w:rtl w:val="true"/>
              </w:rPr>
              <w:t>»</w:t>
              <w:tab/>
            </w:r>
            <w:r>
              <w:rPr>
                <w:rStyle w:val="IndexLink"/>
              </w:rPr>
              <w:t>138</w:t>
            </w:r>
          </w:hyperlink>
        </w:p>
        <w:p>
          <w:pPr>
            <w:pStyle w:val="Contents4"/>
            <w:tabs>
              <w:tab w:val="clear" w:pos="8176"/>
              <w:tab w:val="right" w:pos="9026" w:leader="dot"/>
            </w:tabs>
            <w:rPr/>
          </w:pPr>
          <w:hyperlink w:anchor="__RefHeading___Toc1453030_581953129">
            <w:r>
              <w:rPr>
                <w:webHidden/>
                <w:rStyle w:val="IndexLink"/>
                <w:rtl w:val="true"/>
              </w:rPr>
              <w:t>«</w:t>
            </w:r>
            <w:r>
              <w:rPr>
                <w:rStyle w:val="IndexLink"/>
                <w:rtl w:val="true"/>
              </w:rPr>
              <w:t>لأن العبرة بصحتها</w:t>
            </w:r>
            <w:r>
              <w:rPr>
                <w:rStyle w:val="IndexLink"/>
                <w:rtl w:val="true"/>
              </w:rPr>
              <w:t>»</w:t>
              <w:tab/>
            </w:r>
            <w:r>
              <w:rPr>
                <w:rStyle w:val="IndexLink"/>
              </w:rPr>
              <w:t>138</w:t>
            </w:r>
          </w:hyperlink>
        </w:p>
        <w:p>
          <w:pPr>
            <w:pStyle w:val="Contents4"/>
            <w:tabs>
              <w:tab w:val="clear" w:pos="8176"/>
              <w:tab w:val="right" w:pos="9026" w:leader="dot"/>
            </w:tabs>
            <w:rPr/>
          </w:pPr>
          <w:hyperlink w:anchor="__RefHeading___Toc1453032_581953129">
            <w:r>
              <w:rPr>
                <w:webHidden/>
                <w:rStyle w:val="IndexLink"/>
                <w:rtl w:val="true"/>
              </w:rPr>
              <w:t>«</w:t>
            </w:r>
            <w:r>
              <w:rPr>
                <w:rStyle w:val="IndexLink"/>
                <w:rtl w:val="true"/>
              </w:rPr>
              <w:t>آثار حجیة الفتوی</w:t>
            </w:r>
            <w:r>
              <w:rPr>
                <w:rStyle w:val="IndexLink"/>
                <w:rtl w:val="true"/>
              </w:rPr>
              <w:t>»</w:t>
              <w:tab/>
            </w:r>
            <w:r>
              <w:rPr>
                <w:rStyle w:val="IndexLink"/>
              </w:rPr>
              <w:t>138</w:t>
            </w:r>
          </w:hyperlink>
        </w:p>
        <w:p>
          <w:pPr>
            <w:pStyle w:val="Contents4"/>
            <w:tabs>
              <w:tab w:val="clear" w:pos="8176"/>
              <w:tab w:val="right" w:pos="9026" w:leader="dot"/>
            </w:tabs>
            <w:rPr/>
          </w:pPr>
          <w:hyperlink w:anchor="__RefHeading___Toc1453034_581953129">
            <w:r>
              <w:rPr>
                <w:webHidden/>
                <w:rStyle w:val="IndexLink"/>
                <w:rtl w:val="true"/>
              </w:rPr>
              <w:t>«</w:t>
            </w:r>
            <w:r>
              <w:rPr>
                <w:rStyle w:val="IndexLink"/>
                <w:rtl w:val="true"/>
              </w:rPr>
              <w:t>خارج عن مورد القاعدة</w:t>
            </w:r>
            <w:r>
              <w:rPr>
                <w:rStyle w:val="IndexLink"/>
                <w:rtl w:val="true"/>
              </w:rPr>
              <w:t>»</w:t>
              <w:tab/>
            </w:r>
            <w:r>
              <w:rPr>
                <w:rStyle w:val="IndexLink"/>
              </w:rPr>
              <w:t>138</w:t>
            </w:r>
          </w:hyperlink>
        </w:p>
        <w:p>
          <w:pPr>
            <w:pStyle w:val="Contents4"/>
            <w:tabs>
              <w:tab w:val="clear" w:pos="8176"/>
              <w:tab w:val="right" w:pos="9026" w:leader="dot"/>
            </w:tabs>
            <w:rPr/>
          </w:pPr>
          <w:hyperlink w:anchor="__RefHeading___Toc1453036_581953129">
            <w:r>
              <w:rPr>
                <w:webHidden/>
                <w:rStyle w:val="IndexLink"/>
                <w:rtl w:val="true"/>
              </w:rPr>
              <w:t>«</w:t>
            </w:r>
            <w:r>
              <w:rPr>
                <w:rStyle w:val="IndexLink"/>
                <w:rtl w:val="true"/>
              </w:rPr>
              <w:t>حرمة التسبیب إلی الحرام</w:t>
            </w:r>
            <w:r>
              <w:rPr>
                <w:rStyle w:val="IndexLink"/>
                <w:rtl w:val="true"/>
              </w:rPr>
              <w:t>»</w:t>
              <w:tab/>
            </w:r>
            <w:r>
              <w:rPr>
                <w:rStyle w:val="IndexLink"/>
              </w:rPr>
              <w:t>138</w:t>
            </w:r>
          </w:hyperlink>
        </w:p>
        <w:p>
          <w:pPr>
            <w:pStyle w:val="Contents4"/>
            <w:tabs>
              <w:tab w:val="clear" w:pos="8176"/>
              <w:tab w:val="right" w:pos="9026" w:leader="dot"/>
            </w:tabs>
            <w:rPr/>
          </w:pPr>
          <w:hyperlink w:anchor="__RefHeading___Toc1453038_581953129">
            <w:r>
              <w:rPr>
                <w:webHidden/>
                <w:rStyle w:val="IndexLink"/>
                <w:rtl w:val="true"/>
              </w:rPr>
              <w:t>«</w:t>
            </w:r>
            <w:r>
              <w:rPr>
                <w:rStyle w:val="IndexLink"/>
                <w:rtl w:val="true"/>
              </w:rPr>
              <w:t>أما فی المأذون فظاهر</w:t>
            </w:r>
            <w:r>
              <w:rPr>
                <w:rStyle w:val="IndexLink"/>
                <w:rtl w:val="true"/>
              </w:rPr>
              <w:t>»</w:t>
              <w:tab/>
            </w:r>
            <w:r>
              <w:rPr>
                <w:rStyle w:val="IndexLink"/>
              </w:rPr>
              <w:t>139</w:t>
            </w:r>
          </w:hyperlink>
        </w:p>
        <w:p>
          <w:pPr>
            <w:pStyle w:val="Contents4"/>
            <w:tabs>
              <w:tab w:val="clear" w:pos="8176"/>
              <w:tab w:val="right" w:pos="9026" w:leader="dot"/>
            </w:tabs>
            <w:rPr/>
          </w:pPr>
          <w:hyperlink w:anchor="__RefHeading___Toc1453040_581953129">
            <w:r>
              <w:rPr>
                <w:webHidden/>
                <w:rStyle w:val="IndexLink"/>
                <w:rtl w:val="true"/>
              </w:rPr>
              <w:t>«</w:t>
            </w:r>
            <w:r>
              <w:rPr>
                <w:rStyle w:val="IndexLink"/>
                <w:rtl w:val="true"/>
              </w:rPr>
              <w:t>أن العمدة فی بطلان وکالته بالموت الإجماع</w:t>
            </w:r>
            <w:r>
              <w:rPr>
                <w:rStyle w:val="IndexLink"/>
                <w:rtl w:val="true"/>
              </w:rPr>
              <w:t>»</w:t>
              <w:tab/>
            </w:r>
            <w:r>
              <w:rPr>
                <w:rStyle w:val="IndexLink"/>
              </w:rPr>
              <w:t>139</w:t>
            </w:r>
          </w:hyperlink>
        </w:p>
        <w:p>
          <w:pPr>
            <w:pStyle w:val="Contents4"/>
            <w:tabs>
              <w:tab w:val="clear" w:pos="8176"/>
              <w:tab w:val="right" w:pos="9026" w:leader="dot"/>
            </w:tabs>
            <w:rPr/>
          </w:pPr>
          <w:hyperlink w:anchor="__RefHeading___Toc1453042_581953129">
            <w:r>
              <w:rPr>
                <w:webHidden/>
                <w:rStyle w:val="IndexLink"/>
                <w:rtl w:val="true"/>
              </w:rPr>
              <w:t>«</w:t>
            </w:r>
            <w:r>
              <w:rPr>
                <w:rStyle w:val="IndexLink"/>
                <w:rtl w:val="true"/>
              </w:rPr>
              <w:t>و ذلک من جهة أن وجود الوکیل</w:t>
            </w:r>
            <w:r>
              <w:rPr>
                <w:rStyle w:val="IndexLink"/>
                <w:rtl w:val="true"/>
              </w:rPr>
              <w:t>»</w:t>
              <w:tab/>
            </w:r>
            <w:r>
              <w:rPr>
                <w:rStyle w:val="IndexLink"/>
              </w:rPr>
              <w:t>139</w:t>
            </w:r>
          </w:hyperlink>
        </w:p>
        <w:p>
          <w:pPr>
            <w:pStyle w:val="Contents4"/>
            <w:tabs>
              <w:tab w:val="clear" w:pos="8176"/>
              <w:tab w:val="right" w:pos="9026" w:leader="dot"/>
            </w:tabs>
            <w:rPr/>
          </w:pPr>
          <w:hyperlink w:anchor="__RefHeading___Toc1453044_581953129">
            <w:r>
              <w:rPr>
                <w:webHidden/>
                <w:rStyle w:val="IndexLink"/>
                <w:rtl w:val="true"/>
              </w:rPr>
              <w:t>«</w:t>
            </w:r>
            <w:r>
              <w:rPr>
                <w:rStyle w:val="IndexLink"/>
                <w:rtl w:val="true"/>
              </w:rPr>
              <w:t>فإنه کالنوم و الغفلة</w:t>
            </w:r>
            <w:r>
              <w:rPr>
                <w:rStyle w:val="IndexLink"/>
                <w:rtl w:val="true"/>
              </w:rPr>
              <w:t>»</w:t>
              <w:tab/>
            </w:r>
            <w:r>
              <w:rPr>
                <w:rStyle w:val="IndexLink"/>
              </w:rPr>
              <w:t>139</w:t>
            </w:r>
          </w:hyperlink>
        </w:p>
        <w:p>
          <w:pPr>
            <w:pStyle w:val="Contents4"/>
            <w:tabs>
              <w:tab w:val="clear" w:pos="8176"/>
              <w:tab w:val="right" w:pos="9026" w:leader="dot"/>
            </w:tabs>
            <w:rPr/>
          </w:pPr>
          <w:hyperlink w:anchor="__RefHeading___Toc1453046_581953129">
            <w:r>
              <w:rPr>
                <w:webHidden/>
                <w:rStyle w:val="IndexLink"/>
                <w:rtl w:val="true"/>
              </w:rPr>
              <w:t>«</w:t>
            </w:r>
            <w:r>
              <w:rPr>
                <w:rStyle w:val="IndexLink"/>
                <w:rtl w:val="true"/>
              </w:rPr>
              <w:t>فی الشبهات الحکمیة</w:t>
            </w:r>
            <w:r>
              <w:rPr>
                <w:rStyle w:val="IndexLink"/>
                <w:rtl w:val="true"/>
              </w:rPr>
              <w:t>»</w:t>
              <w:tab/>
            </w:r>
            <w:r>
              <w:rPr>
                <w:rStyle w:val="IndexLink"/>
              </w:rPr>
              <w:t>139</w:t>
            </w:r>
          </w:hyperlink>
        </w:p>
        <w:p>
          <w:pPr>
            <w:pStyle w:val="Contents4"/>
            <w:tabs>
              <w:tab w:val="clear" w:pos="8176"/>
              <w:tab w:val="right" w:pos="9026" w:leader="dot"/>
            </w:tabs>
            <w:rPr/>
          </w:pPr>
          <w:hyperlink w:anchor="__RefHeading___Toc1453048_581953129">
            <w:r>
              <w:rPr>
                <w:webHidden/>
                <w:rStyle w:val="IndexLink"/>
                <w:rtl w:val="true"/>
              </w:rPr>
              <w:t>«</w:t>
            </w:r>
            <w:r>
              <w:rPr>
                <w:rStyle w:val="IndexLink"/>
                <w:rtl w:val="true"/>
              </w:rPr>
              <w:t>بعد إطلاق</w:t>
            </w:r>
            <w:r>
              <w:rPr>
                <w:rStyle w:val="IndexLink"/>
                <w:rtl w:val="true"/>
              </w:rPr>
              <w:t>»</w:t>
              <w:tab/>
            </w:r>
            <w:r>
              <w:rPr>
                <w:rStyle w:val="IndexLink"/>
              </w:rPr>
              <w:t>140</w:t>
            </w:r>
          </w:hyperlink>
        </w:p>
        <w:p>
          <w:pPr>
            <w:pStyle w:val="Contents4"/>
            <w:tabs>
              <w:tab w:val="clear" w:pos="8176"/>
              <w:tab w:val="right" w:pos="9026" w:leader="dot"/>
            </w:tabs>
            <w:rPr/>
          </w:pPr>
          <w:hyperlink w:anchor="__RefHeading___Toc1453050_581953129">
            <w:r>
              <w:rPr>
                <w:webHidden/>
                <w:rStyle w:val="IndexLink"/>
                <w:rtl w:val="true"/>
              </w:rPr>
              <w:t>«</w:t>
            </w:r>
            <w:r>
              <w:rPr>
                <w:rStyle w:val="IndexLink"/>
                <w:rtl w:val="true"/>
              </w:rPr>
              <w:t>التفصیل بین أن یکون النصب</w:t>
            </w:r>
            <w:r>
              <w:rPr>
                <w:rStyle w:val="IndexLink"/>
                <w:rtl w:val="true"/>
              </w:rPr>
              <w:t>»</w:t>
              <w:tab/>
            </w:r>
            <w:r>
              <w:rPr>
                <w:rStyle w:val="IndexLink"/>
              </w:rPr>
              <w:t>140</w:t>
            </w:r>
          </w:hyperlink>
        </w:p>
        <w:p>
          <w:pPr>
            <w:pStyle w:val="Contents4"/>
            <w:tabs>
              <w:tab w:val="clear" w:pos="8176"/>
              <w:tab w:val="right" w:pos="9026" w:leader="dot"/>
            </w:tabs>
            <w:rPr/>
          </w:pPr>
          <w:hyperlink w:anchor="__RefHeading___Toc1453052_581953129">
            <w:r>
              <w:rPr>
                <w:webHidden/>
                <w:rStyle w:val="IndexLink"/>
                <w:rtl w:val="true"/>
              </w:rPr>
              <w:t>«(</w:t>
            </w:r>
            <w:r>
              <w:rPr>
                <w:rStyle w:val="IndexLink"/>
                <w:rtl w:val="true"/>
              </w:rPr>
              <w:t>منها</w:t>
            </w:r>
            <w:r>
              <w:rPr>
                <w:rStyle w:val="IndexLink"/>
                <w:rtl w:val="true"/>
              </w:rPr>
              <w:t>)»</w:t>
              <w:tab/>
            </w:r>
            <w:r>
              <w:rPr>
                <w:rStyle w:val="IndexLink"/>
              </w:rPr>
              <w:t>140</w:t>
            </w:r>
          </w:hyperlink>
        </w:p>
        <w:p>
          <w:pPr>
            <w:pStyle w:val="Contents4"/>
            <w:tabs>
              <w:tab w:val="clear" w:pos="8176"/>
              <w:tab w:val="right" w:pos="9026" w:leader="dot"/>
            </w:tabs>
            <w:rPr/>
          </w:pPr>
          <w:hyperlink w:anchor="__RefHeading___Toc1453054_581953129">
            <w:r>
              <w:rPr>
                <w:webHidden/>
                <w:rStyle w:val="IndexLink"/>
                <w:rtl w:val="true"/>
              </w:rPr>
              <w:t>«</w:t>
            </w:r>
            <w:r>
              <w:rPr>
                <w:rStyle w:val="IndexLink"/>
                <w:rtl w:val="true"/>
              </w:rPr>
              <w:t>ما فی التوقیع الشریف</w:t>
            </w:r>
            <w:r>
              <w:rPr>
                <w:rStyle w:val="IndexLink"/>
                <w:rtl w:val="true"/>
              </w:rPr>
              <w:t>»</w:t>
              <w:tab/>
            </w:r>
            <w:r>
              <w:rPr>
                <w:rStyle w:val="IndexLink"/>
              </w:rPr>
              <w:t>140</w:t>
            </w:r>
          </w:hyperlink>
        </w:p>
        <w:p>
          <w:pPr>
            <w:pStyle w:val="Contents4"/>
            <w:tabs>
              <w:tab w:val="clear" w:pos="8176"/>
              <w:tab w:val="right" w:pos="9026" w:leader="dot"/>
            </w:tabs>
            <w:rPr/>
          </w:pPr>
          <w:hyperlink w:anchor="__RefHeading___Toc1453056_581953129">
            <w:r>
              <w:rPr>
                <w:webHidden/>
                <w:rStyle w:val="IndexLink"/>
                <w:rtl w:val="true"/>
              </w:rPr>
              <w:t>«</w:t>
            </w:r>
            <w:r>
              <w:rPr>
                <w:rStyle w:val="IndexLink"/>
                <w:rtl w:val="true"/>
              </w:rPr>
              <w:t>هی ضعیفة سندا</w:t>
            </w:r>
            <w:r>
              <w:rPr>
                <w:rStyle w:val="IndexLink"/>
                <w:rtl w:val="true"/>
              </w:rPr>
              <w:t>»</w:t>
              <w:tab/>
            </w:r>
            <w:r>
              <w:rPr>
                <w:rStyle w:val="IndexLink"/>
              </w:rPr>
              <w:t>141</w:t>
            </w:r>
          </w:hyperlink>
        </w:p>
        <w:p>
          <w:pPr>
            <w:pStyle w:val="Contents4"/>
            <w:tabs>
              <w:tab w:val="clear" w:pos="8176"/>
              <w:tab w:val="right" w:pos="9026" w:leader="dot"/>
            </w:tabs>
            <w:rPr/>
          </w:pPr>
          <w:hyperlink w:anchor="__RefHeading___Toc1453058_581953129">
            <w:r>
              <w:rPr>
                <w:webHidden/>
                <w:rStyle w:val="IndexLink"/>
                <w:rtl w:val="true"/>
              </w:rPr>
              <w:t>«</w:t>
            </w:r>
            <w:r>
              <w:rPr>
                <w:rStyle w:val="IndexLink"/>
                <w:rtl w:val="true"/>
              </w:rPr>
              <w:t>احتمال أن یکون اللام فی الحوادث للعهد</w:t>
            </w:r>
            <w:r>
              <w:rPr>
                <w:rStyle w:val="IndexLink"/>
                <w:rtl w:val="true"/>
              </w:rPr>
              <w:t>»</w:t>
              <w:tab/>
            </w:r>
            <w:r>
              <w:rPr>
                <w:rStyle w:val="IndexLink"/>
              </w:rPr>
              <w:t>141</w:t>
            </w:r>
          </w:hyperlink>
        </w:p>
        <w:p>
          <w:pPr>
            <w:pStyle w:val="Contents4"/>
            <w:tabs>
              <w:tab w:val="clear" w:pos="8176"/>
              <w:tab w:val="right" w:pos="9026" w:leader="dot"/>
            </w:tabs>
            <w:rPr/>
          </w:pPr>
          <w:hyperlink w:anchor="__RefHeading___Toc1453060_581953129">
            <w:r>
              <w:rPr>
                <w:webHidden/>
                <w:rStyle w:val="IndexLink"/>
                <w:rtl w:val="true"/>
              </w:rPr>
              <w:t>«</w:t>
            </w:r>
            <w:r>
              <w:rPr>
                <w:rStyle w:val="IndexLink"/>
                <w:rtl w:val="true"/>
              </w:rPr>
              <w:t>لا إرجاع نفس الواقعة إلیهم</w:t>
            </w:r>
            <w:r>
              <w:rPr>
                <w:rStyle w:val="IndexLink"/>
                <w:rtl w:val="true"/>
              </w:rPr>
              <w:t>»</w:t>
              <w:tab/>
            </w:r>
            <w:r>
              <w:rPr>
                <w:rStyle w:val="IndexLink"/>
              </w:rPr>
              <w:t>141</w:t>
            </w:r>
          </w:hyperlink>
        </w:p>
        <w:p>
          <w:pPr>
            <w:pStyle w:val="Contents4"/>
            <w:tabs>
              <w:tab w:val="clear" w:pos="8176"/>
              <w:tab w:val="right" w:pos="9026" w:leader="dot"/>
            </w:tabs>
            <w:rPr/>
          </w:pPr>
          <w:hyperlink w:anchor="__RefHeading___Toc1453062_581953129">
            <w:r>
              <w:rPr>
                <w:webHidden/>
                <w:rStyle w:val="IndexLink"/>
                <w:rtl w:val="true"/>
              </w:rPr>
              <w:t>«</w:t>
            </w:r>
            <w:r>
              <w:rPr>
                <w:rStyle w:val="IndexLink"/>
                <w:rtl w:val="true"/>
              </w:rPr>
              <w:t>کان القدر المتیقن تصدی الفقیه</w:t>
            </w:r>
            <w:r>
              <w:rPr>
                <w:rStyle w:val="IndexLink"/>
                <w:rtl w:val="true"/>
              </w:rPr>
              <w:t>»</w:t>
              <w:tab/>
            </w:r>
            <w:r>
              <w:rPr>
                <w:rStyle w:val="IndexLink"/>
              </w:rPr>
              <w:t>142</w:t>
            </w:r>
          </w:hyperlink>
        </w:p>
        <w:p>
          <w:pPr>
            <w:pStyle w:val="Contents4"/>
            <w:tabs>
              <w:tab w:val="clear" w:pos="8176"/>
              <w:tab w:val="right" w:pos="9026" w:leader="dot"/>
            </w:tabs>
            <w:rPr/>
          </w:pPr>
          <w:hyperlink w:anchor="__RefHeading___Toc1453064_581953129">
            <w:r>
              <w:rPr>
                <w:webHidden/>
                <w:rStyle w:val="IndexLink"/>
                <w:rtl w:val="true"/>
              </w:rPr>
              <w:t>«</w:t>
            </w:r>
            <w:r>
              <w:rPr>
                <w:rStyle w:val="IndexLink"/>
                <w:rtl w:val="true"/>
              </w:rPr>
              <w:t>المراد من العلماء هم الأئمة الأطهار</w:t>
            </w:r>
            <w:r>
              <w:rPr>
                <w:rStyle w:val="IndexLink"/>
                <w:rtl w:val="true"/>
              </w:rPr>
              <w:t>»</w:t>
              <w:tab/>
            </w:r>
            <w:r>
              <w:rPr>
                <w:rStyle w:val="IndexLink"/>
              </w:rPr>
              <w:t>142</w:t>
            </w:r>
          </w:hyperlink>
        </w:p>
        <w:p>
          <w:pPr>
            <w:pStyle w:val="Contents4"/>
            <w:tabs>
              <w:tab w:val="clear" w:pos="8176"/>
              <w:tab w:val="right" w:pos="9026" w:leader="dot"/>
            </w:tabs>
            <w:rPr/>
          </w:pPr>
          <w:hyperlink w:anchor="__RefHeading___Toc1453066_581953129">
            <w:r>
              <w:rPr>
                <w:webHidden/>
                <w:rStyle w:val="IndexLink"/>
                <w:rtl w:val="true"/>
              </w:rPr>
              <w:t>«</w:t>
            </w:r>
            <w:r>
              <w:rPr>
                <w:rStyle w:val="IndexLink"/>
                <w:rtl w:val="true"/>
              </w:rPr>
              <w:t>کما یشهد بذلک شواهد کثیرة</w:t>
            </w:r>
            <w:r>
              <w:rPr>
                <w:rStyle w:val="IndexLink"/>
                <w:rtl w:val="true"/>
              </w:rPr>
              <w:t>»</w:t>
              <w:tab/>
            </w:r>
            <w:r>
              <w:rPr>
                <w:rStyle w:val="IndexLink"/>
              </w:rPr>
              <w:t>142</w:t>
            </w:r>
          </w:hyperlink>
        </w:p>
        <w:p>
          <w:pPr>
            <w:pStyle w:val="Contents4"/>
            <w:tabs>
              <w:tab w:val="clear" w:pos="8176"/>
              <w:tab w:val="right" w:pos="9026" w:leader="dot"/>
            </w:tabs>
            <w:rPr/>
          </w:pPr>
          <w:hyperlink w:anchor="__RefHeading___Toc1453068_581953129">
            <w:r>
              <w:rPr>
                <w:webHidden/>
                <w:rStyle w:val="IndexLink"/>
                <w:rtl w:val="true"/>
              </w:rPr>
              <w:t>«</w:t>
            </w:r>
            <w:r>
              <w:rPr>
                <w:rStyle w:val="IndexLink"/>
                <w:rtl w:val="true"/>
              </w:rPr>
              <w:t>الحمید القیم رجل من أصحابنا</w:t>
            </w:r>
            <w:r>
              <w:rPr>
                <w:rStyle w:val="IndexLink"/>
                <w:rtl w:val="true"/>
              </w:rPr>
              <w:t>»</w:t>
              <w:tab/>
            </w:r>
            <w:r>
              <w:rPr>
                <w:rStyle w:val="IndexLink"/>
              </w:rPr>
              <w:t>143</w:t>
            </w:r>
          </w:hyperlink>
        </w:p>
        <w:p>
          <w:pPr>
            <w:pStyle w:val="Contents4"/>
            <w:tabs>
              <w:tab w:val="clear" w:pos="8176"/>
              <w:tab w:val="right" w:pos="9026" w:leader="dot"/>
            </w:tabs>
            <w:rPr/>
          </w:pPr>
          <w:hyperlink w:anchor="__RefHeading___Toc1453070_581953129">
            <w:r>
              <w:rPr>
                <w:webHidden/>
                <w:rStyle w:val="IndexLink"/>
                <w:rtl w:val="true"/>
              </w:rPr>
              <w:t>«</w:t>
            </w:r>
            <w:r>
              <w:rPr>
                <w:rStyle w:val="IndexLink"/>
                <w:rtl w:val="true"/>
              </w:rPr>
              <w:t>الحکومة فقط</w:t>
            </w:r>
            <w:r>
              <w:rPr>
                <w:rStyle w:val="IndexLink"/>
                <w:rtl w:val="true"/>
              </w:rPr>
              <w:t>»</w:t>
              <w:tab/>
            </w:r>
            <w:r>
              <w:rPr>
                <w:rStyle w:val="IndexLink"/>
              </w:rPr>
              <w:t>143</w:t>
            </w:r>
          </w:hyperlink>
        </w:p>
        <w:p>
          <w:pPr>
            <w:pStyle w:val="Contents4"/>
            <w:tabs>
              <w:tab w:val="clear" w:pos="8176"/>
              <w:tab w:val="right" w:pos="9026" w:leader="dot"/>
            </w:tabs>
            <w:rPr/>
          </w:pPr>
          <w:hyperlink w:anchor="__RefHeading___Toc1453072_581953129">
            <w:r>
              <w:rPr>
                <w:webHidden/>
                <w:rStyle w:val="IndexLink"/>
                <w:rtl w:val="true"/>
              </w:rPr>
              <w:t>«</w:t>
            </w:r>
            <w:r>
              <w:rPr>
                <w:rStyle w:val="IndexLink"/>
                <w:rtl w:val="true"/>
              </w:rPr>
              <w:t>جهة القضاء دون غیرها</w:t>
            </w:r>
            <w:r>
              <w:rPr>
                <w:rStyle w:val="IndexLink"/>
                <w:rtl w:val="true"/>
              </w:rPr>
              <w:t>»</w:t>
              <w:tab/>
            </w:r>
            <w:r>
              <w:rPr>
                <w:rStyle w:val="IndexLink"/>
              </w:rPr>
              <w:t>144</w:t>
            </w:r>
          </w:hyperlink>
        </w:p>
        <w:p>
          <w:pPr>
            <w:pStyle w:val="Contents4"/>
            <w:tabs>
              <w:tab w:val="clear" w:pos="8176"/>
              <w:tab w:val="right" w:pos="9026" w:leader="dot"/>
            </w:tabs>
            <w:rPr/>
          </w:pPr>
          <w:hyperlink w:anchor="__RefHeading___Toc1453074_581953129">
            <w:r>
              <w:rPr>
                <w:webHidden/>
                <w:rStyle w:val="IndexLink"/>
                <w:rtl w:val="true"/>
              </w:rPr>
              <w:t>«</w:t>
            </w:r>
            <w:r>
              <w:rPr>
                <w:rStyle w:val="IndexLink"/>
                <w:rtl w:val="true"/>
              </w:rPr>
              <w:t>أو العادیة</w:t>
            </w:r>
            <w:r>
              <w:rPr>
                <w:rStyle w:val="IndexLink"/>
                <w:rtl w:val="true"/>
              </w:rPr>
              <w:t>»</w:t>
              <w:tab/>
            </w:r>
            <w:r>
              <w:rPr>
                <w:rStyle w:val="IndexLink"/>
              </w:rPr>
              <w:t>144</w:t>
            </w:r>
          </w:hyperlink>
        </w:p>
        <w:p>
          <w:pPr>
            <w:pStyle w:val="Contents4"/>
            <w:tabs>
              <w:tab w:val="clear" w:pos="8176"/>
              <w:tab w:val="right" w:pos="9026" w:leader="dot"/>
            </w:tabs>
            <w:rPr/>
          </w:pPr>
          <w:hyperlink w:anchor="__RefHeading___Toc1453076_581953129">
            <w:r>
              <w:rPr>
                <w:webHidden/>
                <w:rStyle w:val="IndexLink"/>
                <w:rtl w:val="true"/>
              </w:rPr>
              <w:t>«</w:t>
            </w:r>
            <w:r>
              <w:rPr>
                <w:rStyle w:val="IndexLink"/>
                <w:rtl w:val="true"/>
              </w:rPr>
              <w:t>أما قضیة رفع الحاجة عنهم</w:t>
            </w:r>
            <w:r>
              <w:rPr>
                <w:rStyle w:val="IndexLink"/>
                <w:rtl w:val="true"/>
              </w:rPr>
              <w:t>»</w:t>
              <w:tab/>
            </w:r>
            <w:r>
              <w:rPr>
                <w:rStyle w:val="IndexLink"/>
              </w:rPr>
              <w:t>145</w:t>
            </w:r>
          </w:hyperlink>
        </w:p>
        <w:p>
          <w:pPr>
            <w:pStyle w:val="Contents4"/>
            <w:tabs>
              <w:tab w:val="clear" w:pos="8176"/>
              <w:tab w:val="right" w:pos="9026" w:leader="dot"/>
            </w:tabs>
            <w:rPr/>
          </w:pPr>
          <w:hyperlink w:anchor="__RefHeading___Toc1453078_581953129">
            <w:r>
              <w:rPr>
                <w:webHidden/>
                <w:rStyle w:val="IndexLink"/>
                <w:rtl w:val="true"/>
              </w:rPr>
              <w:t>«</w:t>
            </w:r>
            <w:r>
              <w:rPr>
                <w:rStyle w:val="IndexLink"/>
                <w:rtl w:val="true"/>
              </w:rPr>
              <w:t>لامجال للاستصحاب</w:t>
            </w:r>
            <w:r>
              <w:rPr>
                <w:rStyle w:val="IndexLink"/>
                <w:rtl w:val="true"/>
              </w:rPr>
              <w:t>»</w:t>
              <w:tab/>
            </w:r>
            <w:r>
              <w:rPr>
                <w:rStyle w:val="IndexLink"/>
              </w:rPr>
              <w:t>145</w:t>
            </w:r>
          </w:hyperlink>
        </w:p>
        <w:p>
          <w:pPr>
            <w:pStyle w:val="Contents4"/>
            <w:tabs>
              <w:tab w:val="clear" w:pos="8176"/>
              <w:tab w:val="right" w:pos="9026" w:leader="dot"/>
            </w:tabs>
            <w:rPr/>
          </w:pPr>
          <w:hyperlink w:anchor="__RefHeading___Toc1453080_581953129">
            <w:r>
              <w:rPr>
                <w:webHidden/>
                <w:rStyle w:val="IndexLink"/>
                <w:rtl w:val="true"/>
              </w:rPr>
              <w:t>«</w:t>
            </w:r>
            <w:r>
              <w:rPr>
                <w:rStyle w:val="IndexLink"/>
                <w:rtl w:val="true"/>
              </w:rPr>
              <w:t>إلی احتمال</w:t>
            </w:r>
            <w:r>
              <w:rPr>
                <w:rStyle w:val="IndexLink"/>
                <w:rtl w:val="true"/>
              </w:rPr>
              <w:t>»</w:t>
              <w:tab/>
            </w:r>
            <w:r>
              <w:rPr>
                <w:rStyle w:val="IndexLink"/>
              </w:rPr>
              <w:t>145</w:t>
            </w:r>
          </w:hyperlink>
        </w:p>
        <w:p>
          <w:pPr>
            <w:pStyle w:val="Contents4"/>
            <w:tabs>
              <w:tab w:val="clear" w:pos="8176"/>
              <w:tab w:val="right" w:pos="9026" w:leader="dot"/>
            </w:tabs>
            <w:rPr/>
          </w:pPr>
          <w:hyperlink w:anchor="__RefHeading___Toc1453082_581953129">
            <w:r>
              <w:rPr>
                <w:webHidden/>
                <w:rStyle w:val="IndexLink"/>
                <w:rtl w:val="true"/>
              </w:rPr>
              <w:t>«</w:t>
            </w:r>
            <w:r>
              <w:rPr>
                <w:rStyle w:val="IndexLink"/>
                <w:rtl w:val="true"/>
              </w:rPr>
              <w:t>عدم الإجزاء عند کشف الخلاف</w:t>
            </w:r>
            <w:r>
              <w:rPr>
                <w:rStyle w:val="IndexLink"/>
                <w:rtl w:val="true"/>
              </w:rPr>
              <w:t>»</w:t>
              <w:tab/>
            </w:r>
            <w:r>
              <w:rPr>
                <w:rStyle w:val="IndexLink"/>
              </w:rPr>
              <w:t>145</w:t>
            </w:r>
          </w:hyperlink>
        </w:p>
        <w:p>
          <w:pPr>
            <w:pStyle w:val="Contents4"/>
            <w:tabs>
              <w:tab w:val="clear" w:pos="8176"/>
              <w:tab w:val="right" w:pos="9026" w:leader="dot"/>
            </w:tabs>
            <w:rPr/>
          </w:pPr>
          <w:hyperlink w:anchor="__RefHeading___Toc1453084_581953129">
            <w:r>
              <w:rPr>
                <w:webHidden/>
                <w:rStyle w:val="IndexLink"/>
                <w:rtl w:val="true"/>
              </w:rPr>
              <w:t>«</w:t>
            </w:r>
            <w:r>
              <w:rPr>
                <w:rStyle w:val="IndexLink"/>
                <w:rtl w:val="true"/>
              </w:rPr>
              <w:t>لوتمت</w:t>
            </w:r>
            <w:r>
              <w:rPr>
                <w:rStyle w:val="IndexLink"/>
                <w:rtl w:val="true"/>
              </w:rPr>
              <w:t>»</w:t>
              <w:tab/>
            </w:r>
            <w:r>
              <w:rPr>
                <w:rStyle w:val="IndexLink"/>
              </w:rPr>
              <w:t>146</w:t>
            </w:r>
          </w:hyperlink>
        </w:p>
        <w:p>
          <w:pPr>
            <w:pStyle w:val="Contents4"/>
            <w:tabs>
              <w:tab w:val="clear" w:pos="8176"/>
              <w:tab w:val="right" w:pos="9026" w:leader="dot"/>
            </w:tabs>
            <w:rPr/>
          </w:pPr>
          <w:hyperlink w:anchor="__RefHeading___Toc1453086_581953129">
            <w:r>
              <w:rPr>
                <w:webHidden/>
                <w:rStyle w:val="IndexLink"/>
                <w:rtl w:val="true"/>
              </w:rPr>
              <w:t>«</w:t>
            </w:r>
            <w:r>
              <w:rPr>
                <w:rStyle w:val="IndexLink"/>
                <w:rtl w:val="true"/>
              </w:rPr>
              <w:t>لایعتمد علیها</w:t>
            </w:r>
            <w:r>
              <w:rPr>
                <w:rStyle w:val="IndexLink"/>
                <w:rtl w:val="true"/>
              </w:rPr>
              <w:t>»</w:t>
              <w:tab/>
            </w:r>
            <w:r>
              <w:rPr>
                <w:rStyle w:val="IndexLink"/>
              </w:rPr>
              <w:t>146</w:t>
            </w:r>
          </w:hyperlink>
        </w:p>
        <w:p>
          <w:pPr>
            <w:pStyle w:val="Contents4"/>
            <w:tabs>
              <w:tab w:val="clear" w:pos="8176"/>
              <w:tab w:val="right" w:pos="9026" w:leader="dot"/>
            </w:tabs>
            <w:rPr/>
          </w:pPr>
          <w:hyperlink w:anchor="__RefHeading___Toc1453088_581953129">
            <w:r>
              <w:rPr>
                <w:webHidden/>
                <w:rStyle w:val="IndexLink"/>
                <w:rtl w:val="true"/>
              </w:rPr>
              <w:t>«</w:t>
            </w:r>
            <w:r>
              <w:rPr>
                <w:rStyle w:val="IndexLink"/>
                <w:rtl w:val="true"/>
              </w:rPr>
              <w:t>بفتواه غیر علیها</w:t>
            </w:r>
            <w:r>
              <w:rPr>
                <w:rStyle w:val="IndexLink"/>
                <w:rtl w:val="true"/>
              </w:rPr>
              <w:t>»</w:t>
              <w:tab/>
            </w:r>
            <w:r>
              <w:rPr>
                <w:rStyle w:val="IndexLink"/>
              </w:rPr>
              <w:t>146</w:t>
            </w:r>
          </w:hyperlink>
        </w:p>
        <w:p>
          <w:pPr>
            <w:pStyle w:val="Contents4"/>
            <w:tabs>
              <w:tab w:val="clear" w:pos="8176"/>
              <w:tab w:val="right" w:pos="9026" w:leader="dot"/>
            </w:tabs>
            <w:rPr/>
          </w:pPr>
          <w:hyperlink w:anchor="__RefHeading___Toc1453090_581953129">
            <w:r>
              <w:rPr>
                <w:webHidden/>
                <w:rStyle w:val="IndexLink"/>
                <w:rtl w:val="true"/>
              </w:rPr>
              <w:t>«</w:t>
            </w:r>
            <w:r>
              <w:rPr>
                <w:rStyle w:val="IndexLink"/>
                <w:rtl w:val="true"/>
              </w:rPr>
              <w:t>ما ذکره بعض مشایخنا المحققین قدس سرهما</w:t>
            </w:r>
            <w:r>
              <w:rPr>
                <w:rStyle w:val="IndexLink"/>
                <w:rtl w:val="true"/>
              </w:rPr>
              <w:t>»</w:t>
              <w:tab/>
            </w:r>
            <w:r>
              <w:rPr>
                <w:rStyle w:val="IndexLink"/>
              </w:rPr>
              <w:t>147</w:t>
            </w:r>
          </w:hyperlink>
        </w:p>
        <w:p>
          <w:pPr>
            <w:pStyle w:val="Contents4"/>
            <w:tabs>
              <w:tab w:val="clear" w:pos="8176"/>
              <w:tab w:val="right" w:pos="9026" w:leader="dot"/>
            </w:tabs>
            <w:rPr/>
          </w:pPr>
          <w:hyperlink w:anchor="__RefHeading___Toc1453092_581953129">
            <w:r>
              <w:rPr>
                <w:webHidden/>
                <w:rStyle w:val="IndexLink"/>
                <w:rtl w:val="true"/>
              </w:rPr>
              <w:t>«</w:t>
            </w:r>
            <w:r>
              <w:rPr>
                <w:rStyle w:val="IndexLink"/>
                <w:rtl w:val="true"/>
              </w:rPr>
              <w:t>تسقط فتوی المیت عن الحجیة بالمعارضة</w:t>
            </w:r>
            <w:r>
              <w:rPr>
                <w:rStyle w:val="IndexLink"/>
                <w:rtl w:val="true"/>
              </w:rPr>
              <w:t>»</w:t>
              <w:tab/>
            </w:r>
            <w:r>
              <w:rPr>
                <w:rStyle w:val="IndexLink"/>
              </w:rPr>
              <w:t>147</w:t>
            </w:r>
          </w:hyperlink>
        </w:p>
        <w:p>
          <w:pPr>
            <w:pStyle w:val="Contents4"/>
            <w:tabs>
              <w:tab w:val="clear" w:pos="8176"/>
              <w:tab w:val="right" w:pos="9026" w:leader="dot"/>
            </w:tabs>
            <w:rPr/>
          </w:pPr>
          <w:hyperlink w:anchor="__RefHeading___Toc1453094_581953129">
            <w:r>
              <w:rPr>
                <w:webHidden/>
                <w:rStyle w:val="IndexLink"/>
                <w:rtl w:val="true"/>
              </w:rPr>
              <w:t>«</w:t>
            </w:r>
            <w:r>
              <w:rPr>
                <w:rStyle w:val="IndexLink"/>
                <w:rtl w:val="true"/>
              </w:rPr>
              <w:t>یکون النقص فیه نقصا لایضر</w:t>
            </w:r>
            <w:r>
              <w:rPr>
                <w:rStyle w:val="IndexLink"/>
                <w:rtl w:val="true"/>
              </w:rPr>
              <w:t>»</w:t>
              <w:tab/>
            </w:r>
            <w:r>
              <w:rPr>
                <w:rStyle w:val="IndexLink"/>
              </w:rPr>
              <w:t>148</w:t>
            </w:r>
          </w:hyperlink>
        </w:p>
        <w:p>
          <w:pPr>
            <w:pStyle w:val="Contents4"/>
            <w:tabs>
              <w:tab w:val="clear" w:pos="8176"/>
              <w:tab w:val="right" w:pos="9026" w:leader="dot"/>
            </w:tabs>
            <w:rPr/>
          </w:pPr>
          <w:hyperlink w:anchor="__RefHeading___Toc1453096_581953129">
            <w:r>
              <w:rPr>
                <w:webHidden/>
                <w:rStyle w:val="IndexLink"/>
                <w:rtl w:val="true"/>
              </w:rPr>
              <w:t>«</w:t>
            </w:r>
            <w:r>
              <w:rPr>
                <w:rStyle w:val="IndexLink"/>
                <w:rtl w:val="true"/>
              </w:rPr>
              <w:t>کما إذا کبر جالسا</w:t>
            </w:r>
            <w:r>
              <w:rPr>
                <w:rStyle w:val="IndexLink"/>
                <w:rtl w:val="true"/>
              </w:rPr>
              <w:t>»</w:t>
              <w:tab/>
            </w:r>
            <w:r>
              <w:rPr>
                <w:rStyle w:val="IndexLink"/>
              </w:rPr>
              <w:t>148</w:t>
            </w:r>
          </w:hyperlink>
        </w:p>
        <w:p>
          <w:pPr>
            <w:pStyle w:val="Contents4"/>
            <w:tabs>
              <w:tab w:val="clear" w:pos="8176"/>
              <w:tab w:val="right" w:pos="9026" w:leader="dot"/>
            </w:tabs>
            <w:rPr/>
          </w:pPr>
          <w:hyperlink w:anchor="__RefHeading___Toc1453098_581953129">
            <w:r>
              <w:rPr>
                <w:webHidden/>
                <w:rStyle w:val="IndexLink"/>
                <w:rtl w:val="true"/>
              </w:rPr>
              <w:t>«</w:t>
            </w:r>
            <w:r>
              <w:rPr>
                <w:rStyle w:val="IndexLink"/>
                <w:rtl w:val="true"/>
              </w:rPr>
              <w:t>کان الاجتهاد الثانی</w:t>
            </w:r>
            <w:r>
              <w:rPr>
                <w:rStyle w:val="IndexLink"/>
                <w:rtl w:val="true"/>
              </w:rPr>
              <w:t>»</w:t>
              <w:tab/>
            </w:r>
            <w:r>
              <w:rPr>
                <w:rStyle w:val="IndexLink"/>
              </w:rPr>
              <w:t>148</w:t>
            </w:r>
          </w:hyperlink>
        </w:p>
        <w:p>
          <w:pPr>
            <w:pStyle w:val="Contents4"/>
            <w:tabs>
              <w:tab w:val="clear" w:pos="8176"/>
              <w:tab w:val="right" w:pos="9026" w:leader="dot"/>
            </w:tabs>
            <w:rPr/>
          </w:pPr>
          <w:hyperlink w:anchor="__RefHeading___Toc1453100_581953129">
            <w:r>
              <w:rPr>
                <w:webHidden/>
                <w:rStyle w:val="IndexLink"/>
                <w:rtl w:val="true"/>
              </w:rPr>
              <w:t>«</w:t>
            </w:r>
            <w:r>
              <w:rPr>
                <w:rStyle w:val="IndexLink"/>
                <w:rtl w:val="true"/>
              </w:rPr>
              <w:t>یشکل التفصیل المزبور</w:t>
            </w:r>
            <w:r>
              <w:rPr>
                <w:rStyle w:val="IndexLink"/>
                <w:rtl w:val="true"/>
              </w:rPr>
              <w:t>»</w:t>
              <w:tab/>
            </w:r>
            <w:r>
              <w:rPr>
                <w:rStyle w:val="IndexLink"/>
              </w:rPr>
              <w:t>148</w:t>
            </w:r>
          </w:hyperlink>
        </w:p>
        <w:p>
          <w:pPr>
            <w:pStyle w:val="Contents4"/>
            <w:tabs>
              <w:tab w:val="clear" w:pos="8176"/>
              <w:tab w:val="right" w:pos="9026" w:leader="dot"/>
            </w:tabs>
            <w:rPr/>
          </w:pPr>
          <w:hyperlink w:anchor="__RefHeading___Toc1453102_581953129">
            <w:r>
              <w:rPr>
                <w:webHidden/>
                <w:rStyle w:val="IndexLink"/>
                <w:rtl w:val="true"/>
              </w:rPr>
              <w:t>«</w:t>
            </w:r>
            <w:r>
              <w:rPr>
                <w:rStyle w:val="IndexLink"/>
                <w:rtl w:val="true"/>
              </w:rPr>
              <w:t>لأن القضاء إنهاء الخصومة</w:t>
            </w:r>
            <w:r>
              <w:rPr>
                <w:rStyle w:val="IndexLink"/>
                <w:rtl w:val="true"/>
              </w:rPr>
              <w:t>»</w:t>
              <w:tab/>
            </w:r>
            <w:r>
              <w:rPr>
                <w:rStyle w:val="IndexLink"/>
              </w:rPr>
              <w:t>149</w:t>
            </w:r>
          </w:hyperlink>
        </w:p>
        <w:p>
          <w:pPr>
            <w:pStyle w:val="Contents4"/>
            <w:tabs>
              <w:tab w:val="clear" w:pos="8176"/>
              <w:tab w:val="right" w:pos="9026" w:leader="dot"/>
            </w:tabs>
            <w:rPr/>
          </w:pPr>
          <w:hyperlink w:anchor="__RefHeading___Toc1453104_581953129">
            <w:r>
              <w:rPr>
                <w:webHidden/>
                <w:rStyle w:val="IndexLink"/>
                <w:rtl w:val="true"/>
              </w:rPr>
              <w:t>«</w:t>
            </w:r>
            <w:r>
              <w:rPr>
                <w:rStyle w:val="IndexLink"/>
                <w:rtl w:val="true"/>
              </w:rPr>
              <w:t>سائر الموارد</w:t>
            </w:r>
            <w:r>
              <w:rPr>
                <w:rStyle w:val="IndexLink"/>
                <w:rtl w:val="true"/>
              </w:rPr>
              <w:t>»</w:t>
              <w:tab/>
            </w:r>
            <w:r>
              <w:rPr>
                <w:rStyle w:val="IndexLink"/>
              </w:rPr>
              <w:t>149</w:t>
            </w:r>
          </w:hyperlink>
        </w:p>
        <w:p>
          <w:pPr>
            <w:pStyle w:val="Contents4"/>
            <w:tabs>
              <w:tab w:val="clear" w:pos="8176"/>
              <w:tab w:val="right" w:pos="9026" w:leader="dot"/>
            </w:tabs>
            <w:rPr/>
          </w:pPr>
          <w:hyperlink w:anchor="__RefHeading___Toc1453106_581953129">
            <w:r>
              <w:rPr>
                <w:webHidden/>
                <w:rStyle w:val="IndexLink"/>
                <w:rtl w:val="true"/>
              </w:rPr>
              <w:t>«</w:t>
            </w:r>
            <w:r>
              <w:rPr>
                <w:rStyle w:val="IndexLink"/>
                <w:rtl w:val="true"/>
              </w:rPr>
              <w:t>ولکنها ضعیفة</w:t>
            </w:r>
            <w:r>
              <w:rPr>
                <w:rStyle w:val="IndexLink"/>
                <w:rtl w:val="true"/>
              </w:rPr>
              <w:t>»</w:t>
              <w:tab/>
            </w:r>
            <w:r>
              <w:rPr>
                <w:rStyle w:val="IndexLink"/>
              </w:rPr>
              <w:t>149</w:t>
            </w:r>
          </w:hyperlink>
        </w:p>
        <w:p>
          <w:pPr>
            <w:pStyle w:val="Contents4"/>
            <w:tabs>
              <w:tab w:val="clear" w:pos="8176"/>
              <w:tab w:val="right" w:pos="9026" w:leader="dot"/>
            </w:tabs>
            <w:rPr/>
          </w:pPr>
          <w:hyperlink w:anchor="__RefHeading___Toc1453108_581953129">
            <w:r>
              <w:rPr>
                <w:webHidden/>
                <w:rStyle w:val="IndexLink"/>
                <w:rtl w:val="true"/>
              </w:rPr>
              <w:t>«</w:t>
            </w:r>
            <w:r>
              <w:rPr>
                <w:rStyle w:val="IndexLink"/>
                <w:rtl w:val="true"/>
              </w:rPr>
              <w:t>والعمدة فی المقام روایة أبی خدیجة</w:t>
            </w:r>
            <w:r>
              <w:rPr>
                <w:rStyle w:val="IndexLink"/>
                <w:rtl w:val="true"/>
              </w:rPr>
              <w:t>»</w:t>
              <w:tab/>
            </w:r>
            <w:r>
              <w:rPr>
                <w:rStyle w:val="IndexLink"/>
              </w:rPr>
              <w:t>149</w:t>
            </w:r>
          </w:hyperlink>
        </w:p>
        <w:p>
          <w:pPr>
            <w:pStyle w:val="Contents4"/>
            <w:tabs>
              <w:tab w:val="clear" w:pos="8176"/>
              <w:tab w:val="right" w:pos="9026" w:leader="dot"/>
            </w:tabs>
            <w:rPr/>
          </w:pPr>
          <w:hyperlink w:anchor="__RefHeading___Toc1453110_581953129">
            <w:r>
              <w:rPr>
                <w:webHidden/>
                <w:rStyle w:val="IndexLink"/>
                <w:rtl w:val="true"/>
              </w:rPr>
              <w:t>«</w:t>
            </w:r>
            <w:r>
              <w:rPr>
                <w:rStyle w:val="IndexLink"/>
                <w:rtl w:val="true"/>
              </w:rPr>
              <w:t>بل الظاهر عدم جوازه</w:t>
            </w:r>
            <w:r>
              <w:rPr>
                <w:rStyle w:val="IndexLink"/>
                <w:rtl w:val="true"/>
              </w:rPr>
              <w:t>»</w:t>
              <w:tab/>
            </w:r>
            <w:r>
              <w:rPr>
                <w:rStyle w:val="IndexLink"/>
              </w:rPr>
              <w:t>149</w:t>
            </w:r>
          </w:hyperlink>
        </w:p>
        <w:p>
          <w:pPr>
            <w:pStyle w:val="Contents4"/>
            <w:tabs>
              <w:tab w:val="clear" w:pos="8176"/>
              <w:tab w:val="right" w:pos="9026" w:leader="dot"/>
            </w:tabs>
            <w:rPr/>
          </w:pPr>
          <w:hyperlink w:anchor="__RefHeading___Toc1453112_581953129">
            <w:r>
              <w:rPr>
                <w:webHidden/>
                <w:rStyle w:val="IndexLink"/>
                <w:rtl w:val="true"/>
              </w:rPr>
              <w:t>«</w:t>
            </w:r>
            <w:r>
              <w:rPr>
                <w:rStyle w:val="IndexLink"/>
                <w:rtl w:val="true"/>
              </w:rPr>
              <w:t>مع عدم العلم بالمخالفة</w:t>
            </w:r>
            <w:r>
              <w:rPr>
                <w:rStyle w:val="IndexLink"/>
                <w:rtl w:val="true"/>
              </w:rPr>
              <w:t>»</w:t>
              <w:tab/>
            </w:r>
            <w:r>
              <w:rPr>
                <w:rStyle w:val="IndexLink"/>
              </w:rPr>
              <w:t>150</w:t>
            </w:r>
          </w:hyperlink>
        </w:p>
        <w:p>
          <w:pPr>
            <w:pStyle w:val="Contents4"/>
            <w:tabs>
              <w:tab w:val="clear" w:pos="8176"/>
              <w:tab w:val="right" w:pos="9026" w:leader="dot"/>
            </w:tabs>
            <w:rPr/>
          </w:pPr>
          <w:hyperlink w:anchor="__RefHeading___Toc1453114_581953129">
            <w:r>
              <w:rPr>
                <w:webHidden/>
                <w:rStyle w:val="IndexLink"/>
                <w:rtl w:val="true"/>
              </w:rPr>
              <w:t>«</w:t>
            </w:r>
            <w:r>
              <w:rPr>
                <w:rStyle w:val="IndexLink"/>
                <w:rtl w:val="true"/>
              </w:rPr>
              <w:t>لأنه من التقلید الإبتدائی للمیت</w:t>
            </w:r>
            <w:r>
              <w:rPr>
                <w:rStyle w:val="IndexLink"/>
                <w:rtl w:val="true"/>
              </w:rPr>
              <w:t>»</w:t>
              <w:tab/>
            </w:r>
            <w:r>
              <w:rPr>
                <w:rStyle w:val="IndexLink"/>
              </w:rPr>
              <w:t>150</w:t>
            </w:r>
          </w:hyperlink>
        </w:p>
        <w:p>
          <w:pPr>
            <w:pStyle w:val="Contents4"/>
            <w:tabs>
              <w:tab w:val="clear" w:pos="8176"/>
              <w:tab w:val="right" w:pos="9026" w:leader="dot"/>
            </w:tabs>
            <w:rPr/>
          </w:pPr>
          <w:hyperlink w:anchor="__RefHeading___Toc1453116_581953129">
            <w:r>
              <w:rPr>
                <w:webHidden/>
                <w:rStyle w:val="IndexLink"/>
                <w:rtl w:val="true"/>
              </w:rPr>
              <w:t>«</w:t>
            </w:r>
            <w:r>
              <w:rPr>
                <w:rStyle w:val="IndexLink"/>
                <w:rtl w:val="true"/>
              </w:rPr>
              <w:t>یتخیر المقلد</w:t>
            </w:r>
            <w:r>
              <w:rPr>
                <w:rStyle w:val="IndexLink"/>
                <w:rtl w:val="true"/>
              </w:rPr>
              <w:t>»</w:t>
              <w:tab/>
            </w:r>
            <w:r>
              <w:rPr>
                <w:rStyle w:val="IndexLink"/>
              </w:rPr>
              <w:t>150</w:t>
            </w:r>
          </w:hyperlink>
        </w:p>
        <w:p>
          <w:pPr>
            <w:pStyle w:val="Contents3"/>
            <w:tabs>
              <w:tab w:val="clear" w:pos="8459"/>
              <w:tab w:val="right" w:pos="9026" w:leader="dot"/>
            </w:tabs>
            <w:rPr/>
          </w:pPr>
          <w:hyperlink w:anchor="__RefHeading___Toc1453118_581953129">
            <w:r>
              <w:rPr>
                <w:webHidden/>
                <w:rStyle w:val="IndexLink"/>
                <w:rtl w:val="true"/>
              </w:rPr>
              <w:t>مباحث المیاه</w:t>
            </w:r>
            <w:r>
              <w:rPr>
                <w:rStyle w:val="IndexLink"/>
                <w:rtl w:val="true"/>
              </w:rPr>
              <w:t>...</w:t>
              <w:tab/>
            </w:r>
            <w:r>
              <w:rPr>
                <w:rStyle w:val="IndexLink"/>
              </w:rPr>
              <w:t>151</w:t>
            </w:r>
          </w:hyperlink>
        </w:p>
        <w:p>
          <w:pPr>
            <w:pStyle w:val="Contents4"/>
            <w:tabs>
              <w:tab w:val="clear" w:pos="8176"/>
              <w:tab w:val="right" w:pos="9026" w:leader="dot"/>
            </w:tabs>
            <w:rPr/>
          </w:pPr>
          <w:hyperlink w:anchor="__RefHeading___Toc1453120_581953129">
            <w:r>
              <w:rPr>
                <w:webHidden/>
                <w:rStyle w:val="IndexLink"/>
                <w:rtl w:val="true"/>
              </w:rPr>
              <w:t>«</w:t>
            </w:r>
            <w:r>
              <w:rPr>
                <w:rStyle w:val="IndexLink"/>
                <w:rtl w:val="true"/>
              </w:rPr>
              <w:t>إلا علی سبیل المجاز</w:t>
            </w:r>
            <w:r>
              <w:rPr>
                <w:rStyle w:val="IndexLink"/>
                <w:rtl w:val="true"/>
              </w:rPr>
              <w:t>»</w:t>
              <w:tab/>
            </w:r>
            <w:r>
              <w:rPr>
                <w:rStyle w:val="IndexLink"/>
              </w:rPr>
              <w:t>151</w:t>
            </w:r>
          </w:hyperlink>
        </w:p>
        <w:p>
          <w:pPr>
            <w:pStyle w:val="Contents4"/>
            <w:tabs>
              <w:tab w:val="clear" w:pos="8176"/>
              <w:tab w:val="right" w:pos="9026" w:leader="dot"/>
            </w:tabs>
            <w:rPr/>
          </w:pPr>
          <w:hyperlink w:anchor="__RefHeading___Toc1453122_581953129">
            <w:r>
              <w:rPr>
                <w:webHidden/>
                <w:rStyle w:val="IndexLink"/>
                <w:rtl w:val="true"/>
              </w:rPr>
              <w:t>«</w:t>
            </w:r>
            <w:r>
              <w:rPr>
                <w:rStyle w:val="IndexLink"/>
                <w:rtl w:val="true"/>
              </w:rPr>
              <w:t>و المشهور علی أنه لیس بمطهر</w:t>
            </w:r>
            <w:r>
              <w:rPr>
                <w:rStyle w:val="IndexLink"/>
                <w:rtl w:val="true"/>
              </w:rPr>
              <w:t>»</w:t>
              <w:tab/>
            </w:r>
            <w:r>
              <w:rPr>
                <w:rStyle w:val="IndexLink"/>
              </w:rPr>
              <w:t>151</w:t>
            </w:r>
          </w:hyperlink>
        </w:p>
        <w:p>
          <w:pPr>
            <w:pStyle w:val="Contents4"/>
            <w:tabs>
              <w:tab w:val="clear" w:pos="8176"/>
              <w:tab w:val="right" w:pos="9026" w:leader="dot"/>
            </w:tabs>
            <w:rPr/>
          </w:pPr>
          <w:hyperlink w:anchor="__RefHeading___Toc1453124_581953129">
            <w:r>
              <w:rPr>
                <w:webHidden/>
                <w:rStyle w:val="IndexLink"/>
                <w:rtl w:val="true"/>
              </w:rPr>
              <w:t>«</w:t>
            </w:r>
            <w:r>
              <w:rPr>
                <w:rStyle w:val="IndexLink"/>
                <w:rtl w:val="true"/>
              </w:rPr>
              <w:t>ذکرناه فی الاصول</w:t>
            </w:r>
            <w:r>
              <w:rPr>
                <w:rStyle w:val="IndexLink"/>
                <w:rtl w:val="true"/>
              </w:rPr>
              <w:t>»</w:t>
              <w:tab/>
            </w:r>
            <w:r>
              <w:rPr>
                <w:rStyle w:val="IndexLink"/>
              </w:rPr>
              <w:t>151</w:t>
            </w:r>
          </w:hyperlink>
        </w:p>
        <w:p>
          <w:pPr>
            <w:pStyle w:val="Contents4"/>
            <w:tabs>
              <w:tab w:val="clear" w:pos="8176"/>
              <w:tab w:val="right" w:pos="9026" w:leader="dot"/>
            </w:tabs>
            <w:rPr/>
          </w:pPr>
          <w:hyperlink w:anchor="__RefHeading___Toc1453126_581953129">
            <w:r>
              <w:rPr>
                <w:webHidden/>
                <w:rStyle w:val="IndexLink"/>
                <w:rtl w:val="true"/>
              </w:rPr>
              <w:t>«</w:t>
            </w:r>
            <w:r>
              <w:rPr>
                <w:rStyle w:val="IndexLink"/>
                <w:rtl w:val="true"/>
              </w:rPr>
              <w:t>نعم النجاسة قابلة لذلک</w:t>
            </w:r>
            <w:r>
              <w:rPr>
                <w:rStyle w:val="IndexLink"/>
                <w:rtl w:val="true"/>
              </w:rPr>
              <w:t>»</w:t>
              <w:tab/>
            </w:r>
            <w:r>
              <w:rPr>
                <w:rStyle w:val="IndexLink"/>
              </w:rPr>
              <w:t>151</w:t>
            </w:r>
          </w:hyperlink>
        </w:p>
        <w:p>
          <w:pPr>
            <w:pStyle w:val="Contents4"/>
            <w:tabs>
              <w:tab w:val="clear" w:pos="8176"/>
              <w:tab w:val="right" w:pos="9026" w:leader="dot"/>
            </w:tabs>
            <w:rPr/>
          </w:pPr>
          <w:hyperlink w:anchor="__RefHeading___Toc1453128_581953129">
            <w:r>
              <w:rPr>
                <w:webHidden/>
                <w:rStyle w:val="IndexLink"/>
                <w:rtl w:val="true"/>
              </w:rPr>
              <w:t>«</w:t>
            </w:r>
            <w:r>
              <w:rPr>
                <w:rStyle w:val="IndexLink"/>
                <w:rtl w:val="true"/>
              </w:rPr>
              <w:t>مما یدلنا علی أن لفظ الطهور لیس بمعنی الطاهر</w:t>
            </w:r>
            <w:r>
              <w:rPr>
                <w:rStyle w:val="IndexLink"/>
                <w:rtl w:val="true"/>
              </w:rPr>
              <w:t>»</w:t>
              <w:tab/>
            </w:r>
            <w:r>
              <w:rPr>
                <w:rStyle w:val="IndexLink"/>
              </w:rPr>
              <w:t>151</w:t>
            </w:r>
          </w:hyperlink>
        </w:p>
        <w:p>
          <w:pPr>
            <w:pStyle w:val="Contents4"/>
            <w:tabs>
              <w:tab w:val="clear" w:pos="8176"/>
              <w:tab w:val="right" w:pos="9026" w:leader="dot"/>
            </w:tabs>
            <w:rPr/>
          </w:pPr>
          <w:hyperlink w:anchor="__RefHeading___Toc1453130_581953129">
            <w:r>
              <w:rPr>
                <w:webHidden/>
                <w:rStyle w:val="IndexLink"/>
                <w:rtl w:val="true"/>
              </w:rPr>
              <w:t>«</w:t>
            </w:r>
            <w:r>
              <w:rPr>
                <w:rStyle w:val="IndexLink"/>
                <w:rtl w:val="true"/>
              </w:rPr>
              <w:t>ویندفع بما ورد فی الأخبار الکثیرة</w:t>
            </w:r>
            <w:r>
              <w:rPr>
                <w:rStyle w:val="IndexLink"/>
                <w:rtl w:val="true"/>
              </w:rPr>
              <w:t>»</w:t>
              <w:tab/>
            </w:r>
            <w:r>
              <w:rPr>
                <w:rStyle w:val="IndexLink"/>
              </w:rPr>
              <w:t>152</w:t>
            </w:r>
          </w:hyperlink>
        </w:p>
        <w:p>
          <w:pPr>
            <w:pStyle w:val="Contents4"/>
            <w:tabs>
              <w:tab w:val="clear" w:pos="8176"/>
              <w:tab w:val="right" w:pos="9026" w:leader="dot"/>
            </w:tabs>
            <w:rPr/>
          </w:pPr>
          <w:hyperlink w:anchor="__RefHeading___Toc1453132_581953129">
            <w:r>
              <w:rPr>
                <w:webHidden/>
                <w:rStyle w:val="IndexLink"/>
                <w:rtl w:val="true"/>
              </w:rPr>
              <w:t>«</w:t>
            </w:r>
            <w:r>
              <w:rPr>
                <w:rStyle w:val="IndexLink"/>
                <w:rtl w:val="true"/>
              </w:rPr>
              <w:t>نعم لابد من الالتزام بشمولها لرفع الحدث</w:t>
            </w:r>
            <w:r>
              <w:rPr>
                <w:rStyle w:val="IndexLink"/>
                <w:rtl w:val="true"/>
              </w:rPr>
              <w:t>»</w:t>
              <w:tab/>
            </w:r>
            <w:r>
              <w:rPr>
                <w:rStyle w:val="IndexLink"/>
              </w:rPr>
              <w:t>152</w:t>
            </w:r>
          </w:hyperlink>
        </w:p>
        <w:p>
          <w:pPr>
            <w:pStyle w:val="Contents4"/>
            <w:tabs>
              <w:tab w:val="clear" w:pos="8176"/>
              <w:tab w:val="right" w:pos="9026" w:leader="dot"/>
            </w:tabs>
            <w:rPr/>
          </w:pPr>
          <w:hyperlink w:anchor="__RefHeading___Toc1453134_581953129">
            <w:r>
              <w:rPr>
                <w:webHidden/>
                <w:rStyle w:val="IndexLink"/>
                <w:rtl w:val="true"/>
              </w:rPr>
              <w:t>«</w:t>
            </w:r>
            <w:r>
              <w:rPr>
                <w:rStyle w:val="IndexLink"/>
                <w:rtl w:val="true"/>
              </w:rPr>
              <w:t>أنه لایمکن الاستدلال بالآیات</w:t>
            </w:r>
            <w:r>
              <w:rPr>
                <w:rStyle w:val="IndexLink"/>
                <w:rtl w:val="true"/>
              </w:rPr>
              <w:t>»</w:t>
              <w:tab/>
            </w:r>
            <w:r>
              <w:rPr>
                <w:rStyle w:val="IndexLink"/>
              </w:rPr>
              <w:t>152</w:t>
            </w:r>
          </w:hyperlink>
        </w:p>
        <w:p>
          <w:pPr>
            <w:pStyle w:val="Contents4"/>
            <w:tabs>
              <w:tab w:val="clear" w:pos="8176"/>
              <w:tab w:val="right" w:pos="9026" w:leader="dot"/>
            </w:tabs>
            <w:rPr/>
          </w:pPr>
          <w:hyperlink w:anchor="__RefHeading___Toc1453136_581953129">
            <w:r>
              <w:rPr>
                <w:webHidden/>
                <w:rStyle w:val="IndexLink"/>
                <w:rtl w:val="true"/>
              </w:rPr>
              <w:t>«</w:t>
            </w:r>
            <w:r>
              <w:rPr>
                <w:rStyle w:val="IndexLink"/>
                <w:rtl w:val="true"/>
              </w:rPr>
              <w:t>قرضوا لحومهم بالمقاریض</w:t>
            </w:r>
            <w:r>
              <w:rPr>
                <w:rStyle w:val="IndexLink"/>
                <w:rtl w:val="true"/>
              </w:rPr>
              <w:t>»</w:t>
              <w:tab/>
            </w:r>
            <w:r>
              <w:rPr>
                <w:rStyle w:val="IndexLink"/>
              </w:rPr>
              <w:t>152</w:t>
            </w:r>
          </w:hyperlink>
        </w:p>
        <w:p>
          <w:pPr>
            <w:pStyle w:val="Contents4"/>
            <w:tabs>
              <w:tab w:val="clear" w:pos="8176"/>
              <w:tab w:val="right" w:pos="9026" w:leader="dot"/>
            </w:tabs>
            <w:rPr/>
          </w:pPr>
          <w:hyperlink w:anchor="__RefHeading___Toc1453138_581953129">
            <w:r>
              <w:rPr>
                <w:webHidden/>
                <w:rStyle w:val="IndexLink"/>
                <w:rtl w:val="true"/>
              </w:rPr>
              <w:t>«</w:t>
            </w:r>
            <w:r>
              <w:rPr>
                <w:rStyle w:val="IndexLink"/>
                <w:rtl w:val="true"/>
              </w:rPr>
              <w:t>الماء یطهر و لایطهر</w:t>
            </w:r>
            <w:r>
              <w:rPr>
                <w:rStyle w:val="IndexLink"/>
                <w:rtl w:val="true"/>
              </w:rPr>
              <w:t>»</w:t>
              <w:tab/>
            </w:r>
            <w:r>
              <w:rPr>
                <w:rStyle w:val="IndexLink"/>
              </w:rPr>
              <w:t>153</w:t>
            </w:r>
          </w:hyperlink>
        </w:p>
        <w:p>
          <w:pPr>
            <w:pStyle w:val="Contents4"/>
            <w:tabs>
              <w:tab w:val="clear" w:pos="8176"/>
              <w:tab w:val="right" w:pos="9026" w:leader="dot"/>
            </w:tabs>
            <w:rPr/>
          </w:pPr>
          <w:hyperlink w:anchor="__RefHeading___Toc1453140_581953129">
            <w:r>
              <w:rPr>
                <w:webHidden/>
                <w:rStyle w:val="IndexLink"/>
                <w:rtl w:val="true"/>
              </w:rPr>
              <w:t>«</w:t>
            </w:r>
            <w:r>
              <w:rPr>
                <w:rStyle w:val="IndexLink"/>
                <w:rtl w:val="true"/>
              </w:rPr>
              <w:t>علی کیفیة الغسل</w:t>
            </w:r>
            <w:r>
              <w:rPr>
                <w:rStyle w:val="IndexLink"/>
                <w:rtl w:val="true"/>
              </w:rPr>
              <w:t>»</w:t>
              <w:tab/>
            </w:r>
            <w:r>
              <w:rPr>
                <w:rStyle w:val="IndexLink"/>
              </w:rPr>
              <w:t>153</w:t>
            </w:r>
          </w:hyperlink>
        </w:p>
        <w:p>
          <w:pPr>
            <w:pStyle w:val="Contents4"/>
            <w:tabs>
              <w:tab w:val="clear" w:pos="8176"/>
              <w:tab w:val="right" w:pos="9026" w:leader="dot"/>
            </w:tabs>
            <w:rPr/>
          </w:pPr>
          <w:hyperlink w:anchor="__RefHeading___Toc1453142_581953129">
            <w:r>
              <w:rPr>
                <w:webHidden/>
                <w:rStyle w:val="IndexLink"/>
                <w:rtl w:val="true"/>
              </w:rPr>
              <w:t>«</w:t>
            </w:r>
            <w:r>
              <w:rPr>
                <w:rStyle w:val="IndexLink"/>
                <w:rtl w:val="true"/>
              </w:rPr>
              <w:t>و کان علیه إضافة ماء الحمام إلیها</w:t>
            </w:r>
            <w:r>
              <w:rPr>
                <w:rStyle w:val="IndexLink"/>
                <w:rtl w:val="true"/>
              </w:rPr>
              <w:t>»</w:t>
              <w:tab/>
            </w:r>
            <w:r>
              <w:rPr>
                <w:rStyle w:val="IndexLink"/>
              </w:rPr>
              <w:t>153</w:t>
            </w:r>
          </w:hyperlink>
        </w:p>
        <w:p>
          <w:pPr>
            <w:pStyle w:val="Contents4"/>
            <w:tabs>
              <w:tab w:val="clear" w:pos="8176"/>
              <w:tab w:val="right" w:pos="9026" w:leader="dot"/>
            </w:tabs>
            <w:rPr/>
          </w:pPr>
          <w:hyperlink w:anchor="__RefHeading___Toc1453144_581953129">
            <w:r>
              <w:rPr>
                <w:webHidden/>
                <w:rStyle w:val="IndexLink"/>
                <w:rtl w:val="true"/>
              </w:rPr>
              <w:t>«</w:t>
            </w:r>
            <w:r>
              <w:rPr>
                <w:rStyle w:val="IndexLink"/>
                <w:rtl w:val="true"/>
              </w:rPr>
              <w:t>فالأولی تقسیمه بوجه آخر</w:t>
            </w:r>
            <w:r>
              <w:rPr>
                <w:rStyle w:val="IndexLink"/>
                <w:rtl w:val="true"/>
              </w:rPr>
              <w:t>»</w:t>
              <w:tab/>
            </w:r>
            <w:r>
              <w:rPr>
                <w:rStyle w:val="IndexLink"/>
              </w:rPr>
              <w:t>153</w:t>
            </w:r>
          </w:hyperlink>
        </w:p>
        <w:p>
          <w:pPr>
            <w:pStyle w:val="Contents4"/>
            <w:tabs>
              <w:tab w:val="clear" w:pos="8176"/>
              <w:tab w:val="right" w:pos="9026" w:leader="dot"/>
            </w:tabs>
            <w:rPr/>
          </w:pPr>
          <w:hyperlink w:anchor="__RefHeading___Toc1453146_581953129">
            <w:r>
              <w:rPr>
                <w:webHidden/>
                <w:rStyle w:val="IndexLink"/>
                <w:rtl w:val="true"/>
              </w:rPr>
              <w:t>«</w:t>
            </w:r>
            <w:r>
              <w:rPr>
                <w:rStyle w:val="IndexLink"/>
                <w:rtl w:val="true"/>
              </w:rPr>
              <w:t>فالاختصاص بالماء</w:t>
            </w:r>
            <w:r>
              <w:rPr>
                <w:rStyle w:val="IndexLink"/>
                <w:rtl w:val="true"/>
              </w:rPr>
              <w:t>»</w:t>
              <w:tab/>
            </w:r>
            <w:r>
              <w:rPr>
                <w:rStyle w:val="IndexLink"/>
              </w:rPr>
              <w:t>153</w:t>
            </w:r>
          </w:hyperlink>
        </w:p>
        <w:p>
          <w:pPr>
            <w:pStyle w:val="Contents4"/>
            <w:tabs>
              <w:tab w:val="clear" w:pos="8176"/>
              <w:tab w:val="right" w:pos="9026" w:leader="dot"/>
            </w:tabs>
            <w:rPr/>
          </w:pPr>
          <w:hyperlink w:anchor="__RefHeading___Toc1453148_581953129">
            <w:r>
              <w:rPr>
                <w:webHidden/>
                <w:rStyle w:val="IndexLink"/>
                <w:rtl w:val="true"/>
              </w:rPr>
              <w:t>«</w:t>
            </w:r>
            <w:r>
              <w:rPr>
                <w:rStyle w:val="IndexLink"/>
                <w:rtl w:val="true"/>
              </w:rPr>
              <w:t>قد ذکرنا</w:t>
            </w:r>
            <w:r>
              <w:rPr>
                <w:rStyle w:val="IndexLink"/>
                <w:rtl w:val="true"/>
              </w:rPr>
              <w:t>»</w:t>
              <w:tab/>
            </w:r>
            <w:r>
              <w:rPr>
                <w:rStyle w:val="IndexLink"/>
              </w:rPr>
              <w:t>153</w:t>
            </w:r>
          </w:hyperlink>
        </w:p>
        <w:p>
          <w:pPr>
            <w:pStyle w:val="Contents4"/>
            <w:tabs>
              <w:tab w:val="clear" w:pos="8176"/>
              <w:tab w:val="right" w:pos="9026" w:leader="dot"/>
            </w:tabs>
            <w:rPr/>
          </w:pPr>
          <w:hyperlink w:anchor="__RefHeading___Toc1453150_581953129">
            <w:r>
              <w:rPr>
                <w:webHidden/>
                <w:rStyle w:val="IndexLink"/>
                <w:rtl w:val="true"/>
              </w:rPr>
              <w:t>«</w:t>
            </w:r>
            <w:r>
              <w:rPr>
                <w:rStyle w:val="IndexLink"/>
                <w:rtl w:val="true"/>
              </w:rPr>
              <w:t>إنما هو نفس الماء</w:t>
            </w:r>
            <w:r>
              <w:rPr>
                <w:rStyle w:val="IndexLink"/>
                <w:rtl w:val="true"/>
              </w:rPr>
              <w:t>»</w:t>
              <w:tab/>
            </w:r>
            <w:r>
              <w:rPr>
                <w:rStyle w:val="IndexLink"/>
              </w:rPr>
              <w:t>154</w:t>
            </w:r>
          </w:hyperlink>
        </w:p>
        <w:p>
          <w:pPr>
            <w:pStyle w:val="Contents4"/>
            <w:tabs>
              <w:tab w:val="clear" w:pos="8176"/>
              <w:tab w:val="right" w:pos="9026" w:leader="dot"/>
            </w:tabs>
            <w:rPr/>
          </w:pPr>
          <w:hyperlink w:anchor="__RefHeading___Toc1453152_581953129">
            <w:r>
              <w:rPr>
                <w:webHidden/>
                <w:rStyle w:val="IndexLink"/>
                <w:rtl w:val="true"/>
              </w:rPr>
              <w:t>«</w:t>
            </w:r>
            <w:r>
              <w:rPr>
                <w:rStyle w:val="IndexLink"/>
                <w:rtl w:val="true"/>
              </w:rPr>
              <w:t>مما یشهد لما ذکرناه</w:t>
            </w:r>
            <w:r>
              <w:rPr>
                <w:rStyle w:val="IndexLink"/>
                <w:rtl w:val="true"/>
              </w:rPr>
              <w:t>»</w:t>
              <w:tab/>
            </w:r>
            <w:r>
              <w:rPr>
                <w:rStyle w:val="IndexLink"/>
              </w:rPr>
              <w:t>154</w:t>
            </w:r>
          </w:hyperlink>
        </w:p>
        <w:p>
          <w:pPr>
            <w:pStyle w:val="Contents4"/>
            <w:tabs>
              <w:tab w:val="clear" w:pos="8176"/>
              <w:tab w:val="right" w:pos="9026" w:leader="dot"/>
            </w:tabs>
            <w:rPr/>
          </w:pPr>
          <w:hyperlink w:anchor="__RefHeading___Toc1453154_581953129">
            <w:r>
              <w:rPr>
                <w:webHidden/>
                <w:rStyle w:val="IndexLink"/>
                <w:rtl w:val="true"/>
              </w:rPr>
              <w:t>«</w:t>
            </w:r>
            <w:r>
              <w:rPr>
                <w:rStyle w:val="IndexLink"/>
                <w:rtl w:val="true"/>
              </w:rPr>
              <w:t>بالعموم من وجه</w:t>
            </w:r>
            <w:r>
              <w:rPr>
                <w:rStyle w:val="IndexLink"/>
                <w:rtl w:val="true"/>
              </w:rPr>
              <w:t>»</w:t>
              <w:tab/>
            </w:r>
            <w:r>
              <w:rPr>
                <w:rStyle w:val="IndexLink"/>
              </w:rPr>
              <w:t>154</w:t>
            </w:r>
          </w:hyperlink>
        </w:p>
        <w:p>
          <w:pPr>
            <w:pStyle w:val="Contents4"/>
            <w:tabs>
              <w:tab w:val="clear" w:pos="8176"/>
              <w:tab w:val="right" w:pos="9026" w:leader="dot"/>
            </w:tabs>
            <w:rPr/>
          </w:pPr>
          <w:hyperlink w:anchor="__RefHeading___Toc1453156_581953129">
            <w:r>
              <w:rPr>
                <w:webHidden/>
                <w:rStyle w:val="IndexLink"/>
                <w:rtl w:val="true"/>
              </w:rPr>
              <w:t>«</w:t>
            </w:r>
            <w:r>
              <w:rPr>
                <w:rStyle w:val="IndexLink"/>
                <w:rtl w:val="true"/>
              </w:rPr>
              <w:t>کالثوب و البدن</w:t>
            </w:r>
            <w:r>
              <w:rPr>
                <w:rStyle w:val="IndexLink"/>
                <w:rtl w:val="true"/>
              </w:rPr>
              <w:t>»</w:t>
              <w:tab/>
            </w:r>
            <w:r>
              <w:rPr>
                <w:rStyle w:val="IndexLink"/>
              </w:rPr>
              <w:t>155</w:t>
            </w:r>
          </w:hyperlink>
        </w:p>
        <w:p>
          <w:pPr>
            <w:pStyle w:val="Contents4"/>
            <w:tabs>
              <w:tab w:val="clear" w:pos="8176"/>
              <w:tab w:val="right" w:pos="9026" w:leader="dot"/>
            </w:tabs>
            <w:rPr/>
          </w:pPr>
          <w:hyperlink w:anchor="__RefHeading___Toc1453158_581953129">
            <w:r>
              <w:rPr>
                <w:webHidden/>
                <w:rStyle w:val="IndexLink"/>
                <w:rtl w:val="true"/>
              </w:rPr>
              <w:t>«</w:t>
            </w:r>
            <w:r>
              <w:rPr>
                <w:rStyle w:val="IndexLink"/>
                <w:rtl w:val="true"/>
              </w:rPr>
              <w:t>أن ظاهر الأمر بالغسل</w:t>
            </w:r>
            <w:r>
              <w:rPr>
                <w:rStyle w:val="IndexLink"/>
                <w:rtl w:val="true"/>
              </w:rPr>
              <w:t>»</w:t>
              <w:tab/>
            </w:r>
            <w:r>
              <w:rPr>
                <w:rStyle w:val="IndexLink"/>
              </w:rPr>
              <w:t>156</w:t>
            </w:r>
          </w:hyperlink>
        </w:p>
        <w:p>
          <w:pPr>
            <w:pStyle w:val="Contents4"/>
            <w:tabs>
              <w:tab w:val="clear" w:pos="8176"/>
              <w:tab w:val="right" w:pos="9026" w:leader="dot"/>
            </w:tabs>
            <w:rPr/>
          </w:pPr>
          <w:hyperlink w:anchor="__RefHeading___Toc1453160_581953129">
            <w:r>
              <w:rPr>
                <w:webHidden/>
                <w:rStyle w:val="IndexLink"/>
                <w:rtl w:val="true"/>
              </w:rPr>
              <w:t>«</w:t>
            </w:r>
            <w:r>
              <w:rPr>
                <w:rStyle w:val="IndexLink"/>
                <w:rtl w:val="true"/>
              </w:rPr>
              <w:t>هو الإرشاد</w:t>
            </w:r>
            <w:r>
              <w:rPr>
                <w:rStyle w:val="IndexLink"/>
                <w:rtl w:val="true"/>
              </w:rPr>
              <w:t>»</w:t>
              <w:tab/>
            </w:r>
            <w:r>
              <w:rPr>
                <w:rStyle w:val="IndexLink"/>
              </w:rPr>
              <w:t>156</w:t>
            </w:r>
          </w:hyperlink>
        </w:p>
        <w:p>
          <w:pPr>
            <w:pStyle w:val="Contents4"/>
            <w:tabs>
              <w:tab w:val="clear" w:pos="8176"/>
              <w:tab w:val="right" w:pos="9026" w:leader="dot"/>
            </w:tabs>
            <w:rPr/>
          </w:pPr>
          <w:hyperlink w:anchor="__RefHeading___Toc1453162_581953129">
            <w:r>
              <w:rPr>
                <w:webHidden/>
                <w:rStyle w:val="IndexLink"/>
                <w:rtl w:val="true"/>
              </w:rPr>
              <w:t>«</w:t>
            </w:r>
            <w:r>
              <w:rPr>
                <w:rStyle w:val="IndexLink"/>
                <w:rtl w:val="true"/>
              </w:rPr>
              <w:t>للقطع بعدم خصوصیة</w:t>
            </w:r>
            <w:r>
              <w:rPr>
                <w:rStyle w:val="IndexLink"/>
                <w:rtl w:val="true"/>
              </w:rPr>
              <w:t>»</w:t>
              <w:tab/>
            </w:r>
            <w:r>
              <w:rPr>
                <w:rStyle w:val="IndexLink"/>
              </w:rPr>
              <w:t>157</w:t>
            </w:r>
          </w:hyperlink>
        </w:p>
        <w:p>
          <w:pPr>
            <w:pStyle w:val="Contents4"/>
            <w:tabs>
              <w:tab w:val="clear" w:pos="8176"/>
              <w:tab w:val="right" w:pos="9026" w:leader="dot"/>
            </w:tabs>
            <w:rPr/>
          </w:pPr>
          <w:hyperlink w:anchor="__RefHeading___Toc1453164_581953129">
            <w:r>
              <w:rPr>
                <w:webHidden/>
                <w:rStyle w:val="IndexLink"/>
                <w:rtl w:val="true"/>
              </w:rPr>
              <w:t>«</w:t>
            </w:r>
            <w:r>
              <w:rPr>
                <w:rStyle w:val="IndexLink"/>
                <w:rtl w:val="true"/>
              </w:rPr>
              <w:t>یشمل غیر الثوب و البدن</w:t>
            </w:r>
            <w:r>
              <w:rPr>
                <w:rStyle w:val="IndexLink"/>
                <w:rtl w:val="true"/>
              </w:rPr>
              <w:t>»</w:t>
              <w:tab/>
            </w:r>
            <w:r>
              <w:rPr>
                <w:rStyle w:val="IndexLink"/>
              </w:rPr>
              <w:t>157</w:t>
            </w:r>
          </w:hyperlink>
        </w:p>
        <w:p>
          <w:pPr>
            <w:pStyle w:val="Contents4"/>
            <w:tabs>
              <w:tab w:val="clear" w:pos="8176"/>
              <w:tab w:val="right" w:pos="9026" w:leader="dot"/>
            </w:tabs>
            <w:rPr/>
          </w:pPr>
          <w:hyperlink w:anchor="__RefHeading___Toc1453166_581953129">
            <w:r>
              <w:rPr>
                <w:webHidden/>
                <w:rStyle w:val="IndexLink"/>
                <w:rtl w:val="true"/>
              </w:rPr>
              <w:t>«</w:t>
            </w:r>
            <w:r>
              <w:rPr>
                <w:rStyle w:val="IndexLink"/>
                <w:rtl w:val="true"/>
              </w:rPr>
              <w:t>و یندفع</w:t>
            </w:r>
            <w:r>
              <w:rPr>
                <w:rStyle w:val="IndexLink"/>
                <w:rtl w:val="true"/>
              </w:rPr>
              <w:t>»</w:t>
              <w:tab/>
            </w:r>
            <w:r>
              <w:rPr>
                <w:rStyle w:val="IndexLink"/>
              </w:rPr>
              <w:t>157</w:t>
            </w:r>
          </w:hyperlink>
        </w:p>
        <w:p>
          <w:pPr>
            <w:pStyle w:val="Contents4"/>
            <w:tabs>
              <w:tab w:val="clear" w:pos="8176"/>
              <w:tab w:val="right" w:pos="9026" w:leader="dot"/>
            </w:tabs>
            <w:rPr/>
          </w:pPr>
          <w:hyperlink w:anchor="__RefHeading___Toc1453168_581953129">
            <w:r>
              <w:rPr>
                <w:webHidden/>
                <w:rStyle w:val="IndexLink"/>
                <w:rtl w:val="true"/>
              </w:rPr>
              <w:t>«</w:t>
            </w:r>
            <w:r>
              <w:rPr>
                <w:rStyle w:val="IndexLink"/>
                <w:rtl w:val="true"/>
              </w:rPr>
              <w:t>فیثبت له المفهوم</w:t>
            </w:r>
            <w:r>
              <w:rPr>
                <w:rStyle w:val="IndexLink"/>
                <w:rtl w:val="true"/>
              </w:rPr>
              <w:t>»</w:t>
              <w:tab/>
            </w:r>
            <w:r>
              <w:rPr>
                <w:rStyle w:val="IndexLink"/>
              </w:rPr>
              <w:t>157</w:t>
            </w:r>
          </w:hyperlink>
        </w:p>
        <w:p>
          <w:pPr>
            <w:pStyle w:val="Contents4"/>
            <w:tabs>
              <w:tab w:val="clear" w:pos="8176"/>
              <w:tab w:val="right" w:pos="9026" w:leader="dot"/>
            </w:tabs>
            <w:rPr/>
          </w:pPr>
          <w:hyperlink w:anchor="__RefHeading___Toc1453170_581953129">
            <w:r>
              <w:rPr>
                <w:webHidden/>
                <w:rStyle w:val="IndexLink"/>
                <w:rtl w:val="true"/>
              </w:rPr>
              <w:t>«</w:t>
            </w:r>
            <w:r>
              <w:rPr>
                <w:rStyle w:val="IndexLink"/>
                <w:rtl w:val="true"/>
              </w:rPr>
              <w:t>و أما الروایات المقیدة فکثیرة</w:t>
            </w:r>
            <w:r>
              <w:rPr>
                <w:rStyle w:val="IndexLink"/>
                <w:rtl w:val="true"/>
              </w:rPr>
              <w:t>»</w:t>
              <w:tab/>
            </w:r>
            <w:r>
              <w:rPr>
                <w:rStyle w:val="IndexLink"/>
              </w:rPr>
              <w:t>157</w:t>
            </w:r>
          </w:hyperlink>
        </w:p>
        <w:p>
          <w:pPr>
            <w:pStyle w:val="Contents4"/>
            <w:tabs>
              <w:tab w:val="clear" w:pos="8176"/>
              <w:tab w:val="right" w:pos="9026" w:leader="dot"/>
            </w:tabs>
            <w:rPr/>
          </w:pPr>
          <w:hyperlink w:anchor="__RefHeading___Toc1453172_581953129">
            <w:r>
              <w:rPr>
                <w:webHidden/>
                <w:rStyle w:val="IndexLink"/>
                <w:rtl w:val="true"/>
              </w:rPr>
              <w:t>«</w:t>
            </w:r>
            <w:r>
              <w:rPr>
                <w:rStyle w:val="IndexLink"/>
                <w:rtl w:val="true"/>
              </w:rPr>
              <w:t>بالغسل بالماء</w:t>
            </w:r>
            <w:r>
              <w:rPr>
                <w:rStyle w:val="IndexLink"/>
                <w:rtl w:val="true"/>
              </w:rPr>
              <w:t>»</w:t>
              <w:tab/>
            </w:r>
            <w:r>
              <w:rPr>
                <w:rStyle w:val="IndexLink"/>
              </w:rPr>
              <w:t>158</w:t>
            </w:r>
          </w:hyperlink>
        </w:p>
        <w:p>
          <w:pPr>
            <w:pStyle w:val="Contents4"/>
            <w:tabs>
              <w:tab w:val="clear" w:pos="8176"/>
              <w:tab w:val="right" w:pos="9026" w:leader="dot"/>
            </w:tabs>
            <w:rPr/>
          </w:pPr>
          <w:hyperlink w:anchor="__RefHeading___Toc1453174_581953129">
            <w:r>
              <w:rPr>
                <w:webHidden/>
                <w:rStyle w:val="IndexLink"/>
                <w:rtl w:val="true"/>
              </w:rPr>
              <w:t>«</w:t>
            </w:r>
            <w:r>
              <w:rPr>
                <w:rStyle w:val="IndexLink"/>
                <w:rtl w:val="true"/>
              </w:rPr>
              <w:t>حکم العقل بعدم المنع</w:t>
            </w:r>
            <w:r>
              <w:rPr>
                <w:rStyle w:val="IndexLink"/>
                <w:rtl w:val="true"/>
              </w:rPr>
              <w:t>»</w:t>
              <w:tab/>
            </w:r>
            <w:r>
              <w:rPr>
                <w:rStyle w:val="IndexLink"/>
              </w:rPr>
              <w:t>158</w:t>
            </w:r>
          </w:hyperlink>
        </w:p>
        <w:p>
          <w:pPr>
            <w:pStyle w:val="Contents4"/>
            <w:tabs>
              <w:tab w:val="clear" w:pos="8176"/>
              <w:tab w:val="right" w:pos="9026" w:leader="dot"/>
            </w:tabs>
            <w:rPr/>
          </w:pPr>
          <w:hyperlink w:anchor="__RefHeading___Toc1453176_581953129">
            <w:r>
              <w:rPr>
                <w:webHidden/>
                <w:rStyle w:val="IndexLink"/>
                <w:rtl w:val="true"/>
              </w:rPr>
              <w:t>«</w:t>
            </w:r>
            <w:r>
              <w:rPr>
                <w:rStyle w:val="IndexLink"/>
                <w:rtl w:val="true"/>
              </w:rPr>
              <w:t>أن الأصل المذکور</w:t>
            </w:r>
            <w:r>
              <w:rPr>
                <w:rStyle w:val="IndexLink"/>
                <w:rtl w:val="true"/>
              </w:rPr>
              <w:t>»</w:t>
              <w:tab/>
            </w:r>
            <w:r>
              <w:rPr>
                <w:rStyle w:val="IndexLink"/>
              </w:rPr>
              <w:t>158</w:t>
            </w:r>
          </w:hyperlink>
        </w:p>
        <w:p>
          <w:pPr>
            <w:pStyle w:val="Contents4"/>
            <w:tabs>
              <w:tab w:val="clear" w:pos="8176"/>
              <w:tab w:val="right" w:pos="9026" w:leader="dot"/>
            </w:tabs>
            <w:rPr/>
          </w:pPr>
          <w:hyperlink w:anchor="__RefHeading___Toc1453178_581953129">
            <w:r>
              <w:rPr>
                <w:webHidden/>
                <w:rStyle w:val="IndexLink"/>
                <w:rtl w:val="true"/>
              </w:rPr>
              <w:t>«</w:t>
            </w:r>
            <w:r>
              <w:rPr>
                <w:rStyle w:val="IndexLink"/>
                <w:rtl w:val="true"/>
              </w:rPr>
              <w:t>محکوم باستصحاب نجاسة المحل</w:t>
            </w:r>
            <w:r>
              <w:rPr>
                <w:rStyle w:val="IndexLink"/>
                <w:rtl w:val="true"/>
              </w:rPr>
              <w:t>»</w:t>
              <w:tab/>
            </w:r>
            <w:r>
              <w:rPr>
                <w:rStyle w:val="IndexLink"/>
              </w:rPr>
              <w:t>158</w:t>
            </w:r>
          </w:hyperlink>
        </w:p>
        <w:p>
          <w:pPr>
            <w:pStyle w:val="Contents4"/>
            <w:tabs>
              <w:tab w:val="clear" w:pos="8176"/>
              <w:tab w:val="right" w:pos="9026" w:leader="dot"/>
            </w:tabs>
            <w:rPr/>
          </w:pPr>
          <w:hyperlink w:anchor="__RefHeading___Toc1453180_581953129">
            <w:r>
              <w:rPr>
                <w:webHidden/>
                <w:rStyle w:val="IndexLink"/>
                <w:rtl w:val="true"/>
              </w:rPr>
              <w:t>«</w:t>
            </w:r>
            <w:r>
              <w:rPr>
                <w:rStyle w:val="IndexLink"/>
                <w:rtl w:val="true"/>
              </w:rPr>
              <w:t>لأن مقتضی قاعدة الطهاره</w:t>
            </w:r>
            <w:r>
              <w:rPr>
                <w:rStyle w:val="IndexLink"/>
                <w:rtl w:val="true"/>
              </w:rPr>
              <w:t>»</w:t>
              <w:tab/>
            </w:r>
            <w:r>
              <w:rPr>
                <w:rStyle w:val="IndexLink"/>
              </w:rPr>
              <w:t>159</w:t>
            </w:r>
          </w:hyperlink>
        </w:p>
        <w:p>
          <w:pPr>
            <w:pStyle w:val="Contents4"/>
            <w:tabs>
              <w:tab w:val="clear" w:pos="8176"/>
              <w:tab w:val="right" w:pos="9026" w:leader="dot"/>
            </w:tabs>
            <w:rPr/>
          </w:pPr>
          <w:hyperlink w:anchor="__RefHeading___Toc1453182_581953129">
            <w:r>
              <w:rPr>
                <w:webHidden/>
                <w:rStyle w:val="IndexLink"/>
                <w:rtl w:val="true"/>
              </w:rPr>
              <w:t>«</w:t>
            </w:r>
            <w:r>
              <w:rPr>
                <w:rStyle w:val="IndexLink"/>
                <w:rtl w:val="true"/>
              </w:rPr>
              <w:t>لکنک قد عرفت</w:t>
            </w:r>
            <w:r>
              <w:rPr>
                <w:rStyle w:val="IndexLink"/>
                <w:rtl w:val="true"/>
              </w:rPr>
              <w:t>»</w:t>
              <w:tab/>
            </w:r>
            <w:r>
              <w:rPr>
                <w:rStyle w:val="IndexLink"/>
              </w:rPr>
              <w:t>159</w:t>
            </w:r>
          </w:hyperlink>
        </w:p>
        <w:p>
          <w:pPr>
            <w:pStyle w:val="Contents4"/>
            <w:tabs>
              <w:tab w:val="clear" w:pos="8176"/>
              <w:tab w:val="right" w:pos="9026" w:leader="dot"/>
            </w:tabs>
            <w:rPr/>
          </w:pPr>
          <w:hyperlink w:anchor="__RefHeading___Toc1453184_581953129">
            <w:r>
              <w:rPr>
                <w:webHidden/>
                <w:rStyle w:val="IndexLink"/>
                <w:rtl w:val="true"/>
              </w:rPr>
              <w:t>«</w:t>
            </w:r>
            <w:r>
              <w:rPr>
                <w:rStyle w:val="IndexLink"/>
                <w:rtl w:val="true"/>
              </w:rPr>
              <w:t>لکن وردت روایات عدیدة</w:t>
            </w:r>
            <w:r>
              <w:rPr>
                <w:rStyle w:val="IndexLink"/>
                <w:rtl w:val="true"/>
              </w:rPr>
              <w:t>»</w:t>
              <w:tab/>
            </w:r>
            <w:r>
              <w:rPr>
                <w:rStyle w:val="IndexLink"/>
              </w:rPr>
              <w:t>159</w:t>
            </w:r>
          </w:hyperlink>
        </w:p>
        <w:p>
          <w:pPr>
            <w:pStyle w:val="Contents4"/>
            <w:tabs>
              <w:tab w:val="clear" w:pos="8176"/>
              <w:tab w:val="right" w:pos="9026" w:leader="dot"/>
            </w:tabs>
            <w:rPr/>
          </w:pPr>
          <w:hyperlink w:anchor="__RefHeading___Toc1453186_581953129">
            <w:r>
              <w:rPr>
                <w:webHidden/>
                <w:rStyle w:val="IndexLink"/>
                <w:rtl w:val="true"/>
              </w:rPr>
              <w:t>«</w:t>
            </w:r>
            <w:r>
              <w:rPr>
                <w:rStyle w:val="IndexLink"/>
                <w:rtl w:val="true"/>
              </w:rPr>
              <w:t>تدل الروایة علی عدم تنجیس المتنجس</w:t>
            </w:r>
            <w:r>
              <w:rPr>
                <w:rStyle w:val="IndexLink"/>
                <w:rtl w:val="true"/>
              </w:rPr>
              <w:t>»</w:t>
              <w:tab/>
            </w:r>
            <w:r>
              <w:rPr>
                <w:rStyle w:val="IndexLink"/>
              </w:rPr>
              <w:t>159</w:t>
            </w:r>
          </w:hyperlink>
        </w:p>
        <w:p>
          <w:pPr>
            <w:pStyle w:val="Contents4"/>
            <w:tabs>
              <w:tab w:val="clear" w:pos="8176"/>
              <w:tab w:val="right" w:pos="9026" w:leader="dot"/>
            </w:tabs>
            <w:rPr/>
          </w:pPr>
          <w:hyperlink w:anchor="__RefHeading___Toc1453188_581953129">
            <w:r>
              <w:rPr>
                <w:webHidden/>
                <w:rStyle w:val="IndexLink"/>
                <w:rtl w:val="true"/>
              </w:rPr>
              <w:t>«</w:t>
            </w:r>
            <w:r>
              <w:rPr>
                <w:rStyle w:val="IndexLink"/>
                <w:rtl w:val="true"/>
              </w:rPr>
              <w:t>و قد نوقش فی توثیقه</w:t>
            </w:r>
            <w:r>
              <w:rPr>
                <w:rStyle w:val="IndexLink"/>
                <w:rtl w:val="true"/>
              </w:rPr>
              <w:t>»</w:t>
              <w:tab/>
            </w:r>
            <w:r>
              <w:rPr>
                <w:rStyle w:val="IndexLink"/>
              </w:rPr>
              <w:t>160</w:t>
            </w:r>
          </w:hyperlink>
        </w:p>
        <w:p>
          <w:pPr>
            <w:pStyle w:val="Contents4"/>
            <w:tabs>
              <w:tab w:val="clear" w:pos="8176"/>
              <w:tab w:val="right" w:pos="9026" w:leader="dot"/>
            </w:tabs>
            <w:rPr/>
          </w:pPr>
          <w:hyperlink w:anchor="__RefHeading___Toc1453190_581953129">
            <w:r>
              <w:rPr>
                <w:webHidden/>
                <w:rStyle w:val="IndexLink"/>
                <w:rtl w:val="true"/>
              </w:rPr>
              <w:t>«</w:t>
            </w:r>
            <w:r>
              <w:rPr>
                <w:rStyle w:val="IndexLink"/>
                <w:rtl w:val="true"/>
              </w:rPr>
              <w:t>لایشرب سؤر الکلب إلا أن حوضا کبیرا</w:t>
            </w:r>
            <w:r>
              <w:rPr>
                <w:rStyle w:val="IndexLink"/>
                <w:rtl w:val="true"/>
              </w:rPr>
              <w:t>»</w:t>
              <w:tab/>
            </w:r>
            <w:r>
              <w:rPr>
                <w:rStyle w:val="IndexLink"/>
              </w:rPr>
              <w:t>160</w:t>
            </w:r>
          </w:hyperlink>
        </w:p>
        <w:p>
          <w:pPr>
            <w:pStyle w:val="Contents4"/>
            <w:tabs>
              <w:tab w:val="clear" w:pos="8176"/>
              <w:tab w:val="right" w:pos="9026" w:leader="dot"/>
            </w:tabs>
            <w:rPr/>
          </w:pPr>
          <w:hyperlink w:anchor="__RefHeading___Toc1453192_581953129">
            <w:r>
              <w:rPr>
                <w:webHidden/>
                <w:rStyle w:val="IndexLink"/>
                <w:rtl w:val="true"/>
              </w:rPr>
              <w:t>«</w:t>
            </w:r>
            <w:r>
              <w:rPr>
                <w:rStyle w:val="IndexLink"/>
                <w:rtl w:val="true"/>
              </w:rPr>
              <w:t>فتسری العلة إلی مطلق المائع</w:t>
            </w:r>
            <w:r>
              <w:rPr>
                <w:rStyle w:val="IndexLink"/>
                <w:rtl w:val="true"/>
              </w:rPr>
              <w:t>»</w:t>
              <w:tab/>
            </w:r>
            <w:r>
              <w:rPr>
                <w:rStyle w:val="IndexLink"/>
              </w:rPr>
              <w:t>160</w:t>
            </w:r>
          </w:hyperlink>
        </w:p>
        <w:p>
          <w:pPr>
            <w:pStyle w:val="Contents4"/>
            <w:tabs>
              <w:tab w:val="clear" w:pos="8176"/>
              <w:tab w:val="right" w:pos="9026" w:leader="dot"/>
            </w:tabs>
            <w:rPr/>
          </w:pPr>
          <w:hyperlink w:anchor="__RefHeading___Toc1453194_581953129">
            <w:r>
              <w:rPr>
                <w:webHidden/>
                <w:rStyle w:val="IndexLink"/>
                <w:rtl w:val="true"/>
              </w:rPr>
              <w:t>«</w:t>
            </w:r>
            <w:r>
              <w:rPr>
                <w:rStyle w:val="IndexLink"/>
                <w:rtl w:val="true"/>
              </w:rPr>
              <w:t>ولم نجد من استدل بهذه الموثقة</w:t>
            </w:r>
            <w:r>
              <w:rPr>
                <w:rStyle w:val="IndexLink"/>
                <w:rtl w:val="true"/>
              </w:rPr>
              <w:t>»</w:t>
              <w:tab/>
            </w:r>
            <w:r>
              <w:rPr>
                <w:rStyle w:val="IndexLink"/>
              </w:rPr>
              <w:t>160</w:t>
            </w:r>
          </w:hyperlink>
        </w:p>
        <w:p>
          <w:pPr>
            <w:pStyle w:val="Contents4"/>
            <w:tabs>
              <w:tab w:val="clear" w:pos="8176"/>
              <w:tab w:val="right" w:pos="9026" w:leader="dot"/>
            </w:tabs>
            <w:rPr/>
          </w:pPr>
          <w:hyperlink w:anchor="__RefHeading___Toc1453196_581953129">
            <w:r>
              <w:rPr>
                <w:webHidden/>
                <w:rStyle w:val="IndexLink"/>
                <w:rtl w:val="true"/>
              </w:rPr>
              <w:t>«</w:t>
            </w:r>
            <w:r>
              <w:rPr>
                <w:rStyle w:val="IndexLink"/>
                <w:rtl w:val="true"/>
              </w:rPr>
              <w:t>فإنه یشمل الکثیر</w:t>
            </w:r>
            <w:r>
              <w:rPr>
                <w:rStyle w:val="IndexLink"/>
                <w:rtl w:val="true"/>
              </w:rPr>
              <w:t>»</w:t>
              <w:tab/>
            </w:r>
            <w:r>
              <w:rPr>
                <w:rStyle w:val="IndexLink"/>
              </w:rPr>
              <w:t>161</w:t>
            </w:r>
          </w:hyperlink>
        </w:p>
        <w:p>
          <w:pPr>
            <w:pStyle w:val="Contents4"/>
            <w:tabs>
              <w:tab w:val="clear" w:pos="8176"/>
              <w:tab w:val="right" w:pos="9026" w:leader="dot"/>
            </w:tabs>
            <w:rPr/>
          </w:pPr>
          <w:hyperlink w:anchor="__RefHeading___Toc1453198_581953129">
            <w:r>
              <w:rPr>
                <w:webHidden/>
                <w:rStyle w:val="IndexLink"/>
                <w:rtl w:val="true"/>
              </w:rPr>
              <w:t>«</w:t>
            </w:r>
            <w:r>
              <w:rPr>
                <w:rStyle w:val="IndexLink"/>
                <w:rtl w:val="true"/>
              </w:rPr>
              <w:t>کالصریحة فی انفعال المضاف الکثیر</w:t>
            </w:r>
            <w:r>
              <w:rPr>
                <w:rStyle w:val="IndexLink"/>
                <w:rtl w:val="true"/>
              </w:rPr>
              <w:t>»</w:t>
              <w:tab/>
            </w:r>
            <w:r>
              <w:rPr>
                <w:rStyle w:val="IndexLink"/>
              </w:rPr>
              <w:t>161</w:t>
            </w:r>
          </w:hyperlink>
        </w:p>
        <w:p>
          <w:pPr>
            <w:pStyle w:val="Contents4"/>
            <w:tabs>
              <w:tab w:val="clear" w:pos="8176"/>
              <w:tab w:val="right" w:pos="9026" w:leader="dot"/>
            </w:tabs>
            <w:rPr/>
          </w:pPr>
          <w:hyperlink w:anchor="__RefHeading___Toc1453200_581953129">
            <w:r>
              <w:rPr>
                <w:webHidden/>
                <w:rStyle w:val="IndexLink"/>
                <w:rtl w:val="true"/>
              </w:rPr>
              <w:t>«</w:t>
            </w:r>
            <w:r>
              <w:rPr>
                <w:rStyle w:val="IndexLink"/>
                <w:rtl w:val="true"/>
              </w:rPr>
              <w:t>لاموجب للتردید</w:t>
            </w:r>
            <w:r>
              <w:rPr>
                <w:rStyle w:val="IndexLink"/>
                <w:rtl w:val="true"/>
              </w:rPr>
              <w:t>»</w:t>
              <w:tab/>
            </w:r>
            <w:r>
              <w:rPr>
                <w:rStyle w:val="IndexLink"/>
              </w:rPr>
              <w:t>161</w:t>
            </w:r>
          </w:hyperlink>
        </w:p>
        <w:p>
          <w:pPr>
            <w:pStyle w:val="Contents4"/>
            <w:tabs>
              <w:tab w:val="clear" w:pos="8176"/>
              <w:tab w:val="right" w:pos="9026" w:leader="dot"/>
            </w:tabs>
            <w:rPr/>
          </w:pPr>
          <w:hyperlink w:anchor="__RefHeading___Toc1453202_581953129">
            <w:r>
              <w:rPr>
                <w:webHidden/>
                <w:rStyle w:val="IndexLink"/>
                <w:rtl w:val="true"/>
              </w:rPr>
              <w:t>«</w:t>
            </w:r>
            <w:r>
              <w:rPr>
                <w:rStyle w:val="IndexLink"/>
                <w:rtl w:val="true"/>
              </w:rPr>
              <w:t>فإن بعض القدور یسع الکر</w:t>
            </w:r>
            <w:r>
              <w:rPr>
                <w:rStyle w:val="IndexLink"/>
                <w:rtl w:val="true"/>
              </w:rPr>
              <w:t>»</w:t>
              <w:tab/>
            </w:r>
            <w:r>
              <w:rPr>
                <w:rStyle w:val="IndexLink"/>
              </w:rPr>
              <w:t>161</w:t>
            </w:r>
          </w:hyperlink>
        </w:p>
        <w:p>
          <w:pPr>
            <w:pStyle w:val="Contents4"/>
            <w:tabs>
              <w:tab w:val="clear" w:pos="8176"/>
              <w:tab w:val="right" w:pos="9026" w:leader="dot"/>
            </w:tabs>
            <w:rPr/>
          </w:pPr>
          <w:hyperlink w:anchor="__RefHeading___Toc1453204_581953129">
            <w:r>
              <w:rPr>
                <w:webHidden/>
                <w:rStyle w:val="IndexLink"/>
                <w:rtl w:val="true"/>
              </w:rPr>
              <w:t>«</w:t>
            </w:r>
            <w:r>
              <w:rPr>
                <w:rStyle w:val="IndexLink"/>
                <w:rtl w:val="true"/>
              </w:rPr>
              <w:t>فلاوجه للتفصیل</w:t>
            </w:r>
            <w:r>
              <w:rPr>
                <w:rStyle w:val="IndexLink"/>
                <w:rtl w:val="true"/>
              </w:rPr>
              <w:t>»</w:t>
              <w:tab/>
            </w:r>
            <w:r>
              <w:rPr>
                <w:rStyle w:val="IndexLink"/>
              </w:rPr>
              <w:t>161</w:t>
            </w:r>
          </w:hyperlink>
        </w:p>
        <w:p>
          <w:pPr>
            <w:pStyle w:val="Contents4"/>
            <w:tabs>
              <w:tab w:val="clear" w:pos="8176"/>
              <w:tab w:val="right" w:pos="9026" w:leader="dot"/>
            </w:tabs>
            <w:rPr/>
          </w:pPr>
          <w:hyperlink w:anchor="__RefHeading___Toc1453206_581953129">
            <w:r>
              <w:rPr>
                <w:webHidden/>
                <w:rStyle w:val="IndexLink"/>
                <w:rtl w:val="true"/>
              </w:rPr>
              <w:t>«</w:t>
            </w:r>
            <w:r>
              <w:rPr>
                <w:rStyle w:val="IndexLink"/>
                <w:rtl w:val="true"/>
              </w:rPr>
              <w:t>فهو إحالة إلی أمر مجهول</w:t>
            </w:r>
            <w:r>
              <w:rPr>
                <w:rStyle w:val="IndexLink"/>
                <w:rtl w:val="true"/>
              </w:rPr>
              <w:t>»</w:t>
              <w:tab/>
            </w:r>
            <w:r>
              <w:rPr>
                <w:rStyle w:val="IndexLink"/>
              </w:rPr>
              <w:t>161</w:t>
            </w:r>
          </w:hyperlink>
        </w:p>
        <w:p>
          <w:pPr>
            <w:pStyle w:val="Contents4"/>
            <w:tabs>
              <w:tab w:val="clear" w:pos="8176"/>
              <w:tab w:val="right" w:pos="9026" w:leader="dot"/>
            </w:tabs>
            <w:rPr/>
          </w:pPr>
          <w:hyperlink w:anchor="__RefHeading___Toc1453208_581953129">
            <w:r>
              <w:rPr>
                <w:webHidden/>
                <w:rStyle w:val="IndexLink"/>
                <w:rtl w:val="true"/>
              </w:rPr>
              <w:t>«</w:t>
            </w:r>
            <w:r>
              <w:rPr>
                <w:rStyle w:val="IndexLink"/>
                <w:rtl w:val="true"/>
              </w:rPr>
              <w:t>و معاقد الإجماعات المستفیضة</w:t>
            </w:r>
            <w:r>
              <w:rPr>
                <w:rStyle w:val="IndexLink"/>
                <w:rtl w:val="true"/>
              </w:rPr>
              <w:t>»</w:t>
              <w:tab/>
            </w:r>
            <w:r>
              <w:rPr>
                <w:rStyle w:val="IndexLink"/>
              </w:rPr>
              <w:t>162</w:t>
            </w:r>
          </w:hyperlink>
        </w:p>
        <w:p>
          <w:pPr>
            <w:pStyle w:val="Contents4"/>
            <w:tabs>
              <w:tab w:val="clear" w:pos="8176"/>
              <w:tab w:val="right" w:pos="9026" w:leader="dot"/>
            </w:tabs>
            <w:rPr/>
          </w:pPr>
          <w:hyperlink w:anchor="__RefHeading___Toc1453210_581953129">
            <w:r>
              <w:rPr>
                <w:webHidden/>
                <w:rStyle w:val="IndexLink"/>
                <w:rtl w:val="true"/>
              </w:rPr>
              <w:t>«</w:t>
            </w:r>
            <w:r>
              <w:rPr>
                <w:rStyle w:val="IndexLink"/>
                <w:rtl w:val="true"/>
              </w:rPr>
              <w:t>موضوعا واحدا للانفعال فی نظر العرف</w:t>
            </w:r>
            <w:r>
              <w:rPr>
                <w:rStyle w:val="IndexLink"/>
                <w:rtl w:val="true"/>
              </w:rPr>
              <w:t>»</w:t>
              <w:tab/>
            </w:r>
            <w:r>
              <w:rPr>
                <w:rStyle w:val="IndexLink"/>
              </w:rPr>
              <w:t>162</w:t>
            </w:r>
          </w:hyperlink>
        </w:p>
        <w:p>
          <w:pPr>
            <w:pStyle w:val="Contents4"/>
            <w:tabs>
              <w:tab w:val="clear" w:pos="8176"/>
              <w:tab w:val="right" w:pos="9026" w:leader="dot"/>
            </w:tabs>
            <w:rPr/>
          </w:pPr>
          <w:hyperlink w:anchor="__RefHeading___Toc1453212_581953129">
            <w:r>
              <w:rPr>
                <w:webHidden/>
                <w:rStyle w:val="IndexLink"/>
                <w:rtl w:val="true"/>
              </w:rPr>
              <w:t>«</w:t>
            </w:r>
            <w:r>
              <w:rPr>
                <w:rStyle w:val="IndexLink"/>
                <w:rtl w:val="true"/>
              </w:rPr>
              <w:t>لعدم اتحاد ما فی الإیریق مع الجزء الملاقی للنجس</w:t>
            </w:r>
            <w:r>
              <w:rPr>
                <w:rStyle w:val="IndexLink"/>
                <w:rtl w:val="true"/>
              </w:rPr>
              <w:t>»</w:t>
              <w:tab/>
            </w:r>
            <w:r>
              <w:rPr>
                <w:rStyle w:val="IndexLink"/>
              </w:rPr>
              <w:t>163</w:t>
            </w:r>
          </w:hyperlink>
        </w:p>
        <w:p>
          <w:pPr>
            <w:pStyle w:val="Contents4"/>
            <w:tabs>
              <w:tab w:val="clear" w:pos="8176"/>
              <w:tab w:val="right" w:pos="9026" w:leader="dot"/>
            </w:tabs>
            <w:rPr/>
          </w:pPr>
          <w:hyperlink w:anchor="__RefHeading___Toc1453214_581953129">
            <w:r>
              <w:rPr>
                <w:webHidden/>
                <w:rStyle w:val="IndexLink"/>
                <w:rtl w:val="true"/>
              </w:rPr>
              <w:t>«</w:t>
            </w:r>
            <w:r>
              <w:rPr>
                <w:rStyle w:val="IndexLink"/>
                <w:rtl w:val="true"/>
              </w:rPr>
              <w:t>بل هو ذلک الماء</w:t>
            </w:r>
            <w:r>
              <w:rPr>
                <w:rStyle w:val="IndexLink"/>
                <w:rtl w:val="true"/>
              </w:rPr>
              <w:t>»</w:t>
              <w:tab/>
            </w:r>
            <w:r>
              <w:rPr>
                <w:rStyle w:val="IndexLink"/>
              </w:rPr>
              <w:t>163</w:t>
            </w:r>
          </w:hyperlink>
        </w:p>
        <w:p>
          <w:pPr>
            <w:pStyle w:val="Contents4"/>
            <w:tabs>
              <w:tab w:val="clear" w:pos="8176"/>
              <w:tab w:val="right" w:pos="9026" w:leader="dot"/>
            </w:tabs>
            <w:rPr/>
          </w:pPr>
          <w:hyperlink w:anchor="__RefHeading___Toc1453216_581953129">
            <w:r>
              <w:rPr>
                <w:webHidden/>
                <w:rStyle w:val="IndexLink"/>
                <w:rtl w:val="true"/>
              </w:rPr>
              <w:t>«</w:t>
            </w:r>
            <w:r>
              <w:rPr>
                <w:rStyle w:val="IndexLink"/>
                <w:rtl w:val="true"/>
              </w:rPr>
              <w:t>بل الصحیح فی الجواب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453218_581953129">
            <w:r>
              <w:rPr>
                <w:webHidden/>
                <w:rStyle w:val="IndexLink"/>
                <w:rtl w:val="true"/>
              </w:rPr>
              <w:t>«</w:t>
            </w:r>
            <w:r>
              <w:rPr>
                <w:rStyle w:val="IndexLink"/>
                <w:rtl w:val="true"/>
              </w:rPr>
              <w:t>بیانه</w:t>
            </w:r>
            <w:r>
              <w:rPr>
                <w:rStyle w:val="IndexLink"/>
                <w:rtl w:val="true"/>
              </w:rPr>
              <w:t>»</w:t>
              <w:tab/>
            </w:r>
            <w:r>
              <w:rPr>
                <w:rStyle w:val="IndexLink"/>
              </w:rPr>
              <w:t>163</w:t>
            </w:r>
          </w:hyperlink>
        </w:p>
        <w:p>
          <w:pPr>
            <w:pStyle w:val="Contents4"/>
            <w:tabs>
              <w:tab w:val="clear" w:pos="8176"/>
              <w:tab w:val="right" w:pos="9026" w:leader="dot"/>
            </w:tabs>
            <w:rPr/>
          </w:pPr>
          <w:hyperlink w:anchor="__RefHeading___Toc1453220_581953129">
            <w:r>
              <w:rPr>
                <w:webHidden/>
                <w:rStyle w:val="IndexLink"/>
                <w:rtl w:val="true"/>
              </w:rPr>
              <w:t>«</w:t>
            </w:r>
            <w:r>
              <w:rPr>
                <w:rStyle w:val="IndexLink"/>
                <w:rtl w:val="true"/>
              </w:rPr>
              <w:t>کما إذا شک فی ماء أنه ماء مطلق أو ماء الورد</w:t>
            </w:r>
            <w:r>
              <w:rPr>
                <w:rStyle w:val="IndexLink"/>
                <w:rtl w:val="true"/>
              </w:rPr>
              <w:t>»</w:t>
              <w:tab/>
            </w:r>
            <w:r>
              <w:rPr>
                <w:rStyle w:val="IndexLink"/>
              </w:rPr>
              <w:t>163</w:t>
            </w:r>
          </w:hyperlink>
        </w:p>
        <w:p>
          <w:pPr>
            <w:pStyle w:val="Contents4"/>
            <w:tabs>
              <w:tab w:val="clear" w:pos="8176"/>
              <w:tab w:val="right" w:pos="9026" w:leader="dot"/>
            </w:tabs>
            <w:rPr/>
          </w:pPr>
          <w:hyperlink w:anchor="__RefHeading___Toc1453222_581953129">
            <w:r>
              <w:rPr>
                <w:webHidden/>
                <w:rStyle w:val="IndexLink"/>
                <w:rtl w:val="true"/>
              </w:rPr>
              <w:t>«</w:t>
            </w:r>
            <w:r>
              <w:rPr>
                <w:rStyle w:val="IndexLink"/>
                <w:rtl w:val="true"/>
              </w:rPr>
              <w:t>فیکون من التمسک بالعام فی الشبهة المصداقیة</w:t>
            </w:r>
            <w:r>
              <w:rPr>
                <w:rStyle w:val="IndexLink"/>
                <w:rtl w:val="true"/>
              </w:rPr>
              <w:t>»</w:t>
              <w:tab/>
            </w:r>
            <w:r>
              <w:rPr>
                <w:rStyle w:val="IndexLink"/>
              </w:rPr>
              <w:t>164</w:t>
            </w:r>
          </w:hyperlink>
        </w:p>
        <w:p>
          <w:pPr>
            <w:pStyle w:val="Contents4"/>
            <w:tabs>
              <w:tab w:val="clear" w:pos="8176"/>
              <w:tab w:val="right" w:pos="9026" w:leader="dot"/>
            </w:tabs>
            <w:rPr/>
          </w:pPr>
          <w:hyperlink w:anchor="__RefHeading___Toc1453224_581953129">
            <w:r>
              <w:rPr>
                <w:webHidden/>
                <w:rStyle w:val="IndexLink"/>
                <w:rtl w:val="true"/>
              </w:rPr>
              <w:t>«</w:t>
            </w:r>
            <w:r>
              <w:rPr>
                <w:rStyle w:val="IndexLink"/>
                <w:rtl w:val="true"/>
              </w:rPr>
              <w:t>لاستصحاب عدم کونه ماء قبل وجوده</w:t>
            </w:r>
            <w:r>
              <w:rPr>
                <w:rStyle w:val="IndexLink"/>
                <w:rtl w:val="true"/>
              </w:rPr>
              <w:t>»</w:t>
              <w:tab/>
            </w:r>
            <w:r>
              <w:rPr>
                <w:rStyle w:val="IndexLink"/>
              </w:rPr>
              <w:t>164</w:t>
            </w:r>
          </w:hyperlink>
        </w:p>
        <w:p>
          <w:pPr>
            <w:pStyle w:val="Contents4"/>
            <w:tabs>
              <w:tab w:val="clear" w:pos="8176"/>
              <w:tab w:val="right" w:pos="9026" w:leader="dot"/>
            </w:tabs>
            <w:rPr/>
          </w:pPr>
          <w:hyperlink w:anchor="__RefHeading___Toc1453226_581953129">
            <w:r>
              <w:rPr>
                <w:webHidden/>
                <w:rStyle w:val="IndexLink"/>
                <w:rtl w:val="true"/>
              </w:rPr>
              <w:t>«</w:t>
            </w:r>
            <w:r>
              <w:rPr>
                <w:rStyle w:val="IndexLink"/>
                <w:rtl w:val="true"/>
              </w:rPr>
              <w:t>ولایعارضه استصحاب عدم کونه مضافا</w:t>
            </w:r>
            <w:r>
              <w:rPr>
                <w:rStyle w:val="IndexLink"/>
                <w:rtl w:val="true"/>
              </w:rPr>
              <w:t>»</w:t>
              <w:tab/>
            </w:r>
            <w:r>
              <w:rPr>
                <w:rStyle w:val="IndexLink"/>
              </w:rPr>
              <w:t>164</w:t>
            </w:r>
          </w:hyperlink>
        </w:p>
        <w:p>
          <w:pPr>
            <w:pStyle w:val="Contents4"/>
            <w:tabs>
              <w:tab w:val="clear" w:pos="8176"/>
              <w:tab w:val="right" w:pos="9026" w:leader="dot"/>
            </w:tabs>
            <w:rPr/>
          </w:pPr>
          <w:hyperlink w:anchor="__RefHeading___Toc1453228_581953129">
            <w:r>
              <w:rPr>
                <w:webHidden/>
                <w:rStyle w:val="IndexLink"/>
                <w:rtl w:val="true"/>
              </w:rPr>
              <w:t>«</w:t>
            </w:r>
            <w:r>
              <w:rPr>
                <w:rStyle w:val="IndexLink"/>
                <w:rtl w:val="true"/>
              </w:rPr>
              <w:t>علی ماهو المختار</w:t>
            </w:r>
            <w:r>
              <w:rPr>
                <w:rStyle w:val="IndexLink"/>
                <w:rtl w:val="true"/>
              </w:rPr>
              <w:t>»</w:t>
              <w:tab/>
            </w:r>
            <w:r>
              <w:rPr>
                <w:rStyle w:val="IndexLink"/>
              </w:rPr>
              <w:t>164</w:t>
            </w:r>
          </w:hyperlink>
        </w:p>
        <w:p>
          <w:pPr>
            <w:pStyle w:val="Contents4"/>
            <w:tabs>
              <w:tab w:val="clear" w:pos="8176"/>
              <w:tab w:val="right" w:pos="9026" w:leader="dot"/>
            </w:tabs>
            <w:rPr/>
          </w:pPr>
          <w:hyperlink w:anchor="__RefHeading___Toc1453230_581953129">
            <w:r>
              <w:rPr>
                <w:webHidden/>
                <w:rStyle w:val="IndexLink"/>
                <w:rtl w:val="true"/>
              </w:rPr>
              <w:t>«</w:t>
            </w:r>
            <w:r>
              <w:rPr>
                <w:rStyle w:val="IndexLink"/>
                <w:rtl w:val="true"/>
              </w:rPr>
              <w:t>و مع التنزل عن ذلک</w:t>
            </w:r>
            <w:r>
              <w:rPr>
                <w:rStyle w:val="IndexLink"/>
                <w:rtl w:val="true"/>
              </w:rPr>
              <w:t>»</w:t>
              <w:tab/>
            </w:r>
            <w:r>
              <w:rPr>
                <w:rStyle w:val="IndexLink"/>
              </w:rPr>
              <w:t>165</w:t>
            </w:r>
          </w:hyperlink>
        </w:p>
        <w:p>
          <w:pPr>
            <w:pStyle w:val="Contents4"/>
            <w:tabs>
              <w:tab w:val="clear" w:pos="8176"/>
              <w:tab w:val="right" w:pos="9026" w:leader="dot"/>
            </w:tabs>
            <w:rPr/>
          </w:pPr>
          <w:hyperlink w:anchor="__RefHeading___Toc1453232_581953129">
            <w:r>
              <w:rPr>
                <w:webHidden/>
                <w:rStyle w:val="IndexLink"/>
                <w:rtl w:val="true"/>
              </w:rPr>
              <w:t>«</w:t>
            </w:r>
            <w:r>
              <w:rPr>
                <w:rStyle w:val="IndexLink"/>
                <w:rtl w:val="true"/>
              </w:rPr>
              <w:t>ولایجری فیه استصحاب العدم الأزلی</w:t>
            </w:r>
            <w:r>
              <w:rPr>
                <w:rStyle w:val="IndexLink"/>
                <w:rtl w:val="true"/>
              </w:rPr>
              <w:t>»</w:t>
              <w:tab/>
            </w:r>
            <w:r>
              <w:rPr>
                <w:rStyle w:val="IndexLink"/>
              </w:rPr>
              <w:t>165</w:t>
            </w:r>
          </w:hyperlink>
        </w:p>
        <w:p>
          <w:pPr>
            <w:pStyle w:val="Contents4"/>
            <w:tabs>
              <w:tab w:val="clear" w:pos="8176"/>
              <w:tab w:val="right" w:pos="9026" w:leader="dot"/>
            </w:tabs>
            <w:rPr/>
          </w:pPr>
          <w:hyperlink w:anchor="__RefHeading___Toc1453234_581953129">
            <w:r>
              <w:rPr>
                <w:webHidden/>
                <w:rStyle w:val="IndexLink"/>
                <w:rtl w:val="true"/>
              </w:rPr>
              <w:t>«</w:t>
            </w:r>
            <w:r>
              <w:rPr>
                <w:rStyle w:val="IndexLink"/>
                <w:rtl w:val="true"/>
              </w:rPr>
              <w:t>ولایجری استصحاب أحکام الماء</w:t>
            </w:r>
            <w:r>
              <w:rPr>
                <w:rStyle w:val="IndexLink"/>
                <w:rtl w:val="true"/>
              </w:rPr>
              <w:t>»</w:t>
              <w:tab/>
            </w:r>
            <w:r>
              <w:rPr>
                <w:rStyle w:val="IndexLink"/>
              </w:rPr>
              <w:t>165</w:t>
            </w:r>
          </w:hyperlink>
        </w:p>
        <w:p>
          <w:pPr>
            <w:pStyle w:val="Contents4"/>
            <w:tabs>
              <w:tab w:val="clear" w:pos="8176"/>
              <w:tab w:val="right" w:pos="9026" w:leader="dot"/>
            </w:tabs>
            <w:rPr/>
          </w:pPr>
          <w:hyperlink w:anchor="__RefHeading___Toc1453236_581953129">
            <w:r>
              <w:rPr>
                <w:webHidden/>
                <w:rStyle w:val="IndexLink"/>
                <w:rtl w:val="true"/>
              </w:rPr>
              <w:t>«</w:t>
            </w:r>
            <w:r>
              <w:rPr>
                <w:rStyle w:val="IndexLink"/>
                <w:rtl w:val="true"/>
              </w:rPr>
              <w:t>قد عرفت ضعفه</w:t>
            </w:r>
            <w:r>
              <w:rPr>
                <w:rStyle w:val="IndexLink"/>
                <w:rtl w:val="true"/>
              </w:rPr>
              <w:t>»</w:t>
              <w:tab/>
            </w:r>
            <w:r>
              <w:rPr>
                <w:rStyle w:val="IndexLink"/>
              </w:rPr>
              <w:t>165</w:t>
            </w:r>
          </w:hyperlink>
        </w:p>
        <w:p>
          <w:pPr>
            <w:pStyle w:val="Contents4"/>
            <w:tabs>
              <w:tab w:val="clear" w:pos="8176"/>
              <w:tab w:val="right" w:pos="9026" w:leader="dot"/>
            </w:tabs>
            <w:rPr/>
          </w:pPr>
          <w:hyperlink w:anchor="__RefHeading___Toc1453238_581953129">
            <w:r>
              <w:rPr>
                <w:webHidden/>
                <w:rStyle w:val="IndexLink"/>
                <w:rtl w:val="true"/>
              </w:rPr>
              <w:t>«</w:t>
            </w:r>
            <w:r>
              <w:rPr>
                <w:rStyle w:val="IndexLink"/>
                <w:rtl w:val="true"/>
              </w:rPr>
              <w:t>مع تغیر المطلق</w:t>
            </w:r>
            <w:r>
              <w:rPr>
                <w:rStyle w:val="IndexLink"/>
                <w:rtl w:val="true"/>
              </w:rPr>
              <w:t>»</w:t>
              <w:tab/>
            </w:r>
            <w:r>
              <w:rPr>
                <w:rStyle w:val="IndexLink"/>
              </w:rPr>
              <w:t>166</w:t>
            </w:r>
          </w:hyperlink>
        </w:p>
        <w:p>
          <w:pPr>
            <w:pStyle w:val="Contents4"/>
            <w:tabs>
              <w:tab w:val="clear" w:pos="8176"/>
              <w:tab w:val="right" w:pos="9026" w:leader="dot"/>
            </w:tabs>
            <w:rPr/>
          </w:pPr>
          <w:hyperlink w:anchor="__RefHeading___Toc1453240_581953129">
            <w:r>
              <w:rPr>
                <w:webHidden/>
                <w:rStyle w:val="IndexLink"/>
                <w:rtl w:val="true"/>
              </w:rPr>
              <w:t>«</w:t>
            </w:r>
            <w:r>
              <w:rPr>
                <w:rStyle w:val="IndexLink"/>
                <w:rtl w:val="true"/>
              </w:rPr>
              <w:t>کفایة مجرد اتصال الماء المتنجس بالماء العاصم</w:t>
            </w:r>
            <w:r>
              <w:rPr>
                <w:rStyle w:val="IndexLink"/>
                <w:rtl w:val="true"/>
              </w:rPr>
              <w:t>»</w:t>
              <w:tab/>
            </w:r>
            <w:r>
              <w:rPr>
                <w:rStyle w:val="IndexLink"/>
              </w:rPr>
              <w:t>166</w:t>
            </w:r>
          </w:hyperlink>
        </w:p>
        <w:p>
          <w:pPr>
            <w:pStyle w:val="Contents4"/>
            <w:tabs>
              <w:tab w:val="clear" w:pos="8176"/>
              <w:tab w:val="right" w:pos="9026" w:leader="dot"/>
            </w:tabs>
            <w:rPr/>
          </w:pPr>
          <w:hyperlink w:anchor="__RefHeading___Toc1453242_581953129">
            <w:r>
              <w:rPr>
                <w:webHidden/>
                <w:rStyle w:val="IndexLink"/>
                <w:rtl w:val="true"/>
              </w:rPr>
              <w:t>«</w:t>
            </w:r>
            <w:r>
              <w:rPr>
                <w:rStyle w:val="IndexLink"/>
                <w:rtl w:val="true"/>
              </w:rPr>
              <w:t>یدل علی أن مجرد الاتصال</w:t>
            </w:r>
            <w:r>
              <w:rPr>
                <w:rStyle w:val="IndexLink"/>
                <w:rtl w:val="true"/>
              </w:rPr>
              <w:t>»</w:t>
              <w:tab/>
            </w:r>
            <w:r>
              <w:rPr>
                <w:rStyle w:val="IndexLink"/>
              </w:rPr>
              <w:t>166</w:t>
            </w:r>
          </w:hyperlink>
        </w:p>
        <w:p>
          <w:pPr>
            <w:pStyle w:val="Contents4"/>
            <w:tabs>
              <w:tab w:val="clear" w:pos="8176"/>
              <w:tab w:val="right" w:pos="9026" w:leader="dot"/>
            </w:tabs>
            <w:rPr/>
          </w:pPr>
          <w:hyperlink w:anchor="__RefHeading___Toc1453244_581953129">
            <w:r>
              <w:rPr>
                <w:webHidden/>
                <w:rStyle w:val="IndexLink"/>
                <w:rtl w:val="true"/>
              </w:rPr>
              <w:t>«</w:t>
            </w:r>
            <w:r>
              <w:rPr>
                <w:rStyle w:val="IndexLink"/>
                <w:rtl w:val="true"/>
              </w:rPr>
              <w:t>و لوکان کثیرا</w:t>
            </w:r>
            <w:r>
              <w:rPr>
                <w:rStyle w:val="IndexLink"/>
                <w:rtl w:val="true"/>
              </w:rPr>
              <w:t>»</w:t>
              <w:tab/>
            </w:r>
            <w:r>
              <w:rPr>
                <w:rStyle w:val="IndexLink"/>
              </w:rPr>
              <w:t>166</w:t>
            </w:r>
          </w:hyperlink>
        </w:p>
        <w:p>
          <w:pPr>
            <w:pStyle w:val="Contents4"/>
            <w:tabs>
              <w:tab w:val="clear" w:pos="8176"/>
              <w:tab w:val="right" w:pos="9026" w:leader="dot"/>
            </w:tabs>
            <w:rPr/>
          </w:pPr>
          <w:hyperlink w:anchor="__RefHeading___Toc1453246_581953129">
            <w:r>
              <w:rPr>
                <w:webHidden/>
                <w:rStyle w:val="IndexLink"/>
                <w:rtl w:val="true"/>
              </w:rPr>
              <w:t>«</w:t>
            </w:r>
            <w:r>
              <w:rPr>
                <w:rStyle w:val="IndexLink"/>
                <w:rtl w:val="true"/>
              </w:rPr>
              <w:t>استهلاک المضاف فی الکر</w:t>
            </w:r>
            <w:r>
              <w:rPr>
                <w:rStyle w:val="IndexLink"/>
                <w:rtl w:val="true"/>
              </w:rPr>
              <w:t>»</w:t>
              <w:tab/>
            </w:r>
            <w:r>
              <w:rPr>
                <w:rStyle w:val="IndexLink"/>
              </w:rPr>
              <w:t>166</w:t>
            </w:r>
          </w:hyperlink>
        </w:p>
        <w:p>
          <w:pPr>
            <w:pStyle w:val="Contents4"/>
            <w:tabs>
              <w:tab w:val="clear" w:pos="8176"/>
              <w:tab w:val="right" w:pos="9026" w:leader="dot"/>
            </w:tabs>
            <w:rPr/>
          </w:pPr>
          <w:hyperlink w:anchor="__RefHeading___Toc1453248_581953129">
            <w:r>
              <w:rPr>
                <w:webHidden/>
                <w:rStyle w:val="IndexLink"/>
                <w:rtl w:val="true"/>
              </w:rPr>
              <w:t>«</w:t>
            </w:r>
            <w:r>
              <w:rPr>
                <w:rStyle w:val="IndexLink"/>
                <w:rtl w:val="true"/>
              </w:rPr>
              <w:t>فالإضافة و الاستهلاک نقیضان</w:t>
            </w:r>
            <w:r>
              <w:rPr>
                <w:rStyle w:val="IndexLink"/>
                <w:rtl w:val="true"/>
              </w:rPr>
              <w:t>»</w:t>
              <w:tab/>
            </w:r>
            <w:r>
              <w:rPr>
                <w:rStyle w:val="IndexLink"/>
              </w:rPr>
              <w:t>167</w:t>
            </w:r>
          </w:hyperlink>
        </w:p>
        <w:p>
          <w:pPr>
            <w:pStyle w:val="Contents4"/>
            <w:tabs>
              <w:tab w:val="clear" w:pos="8176"/>
              <w:tab w:val="right" w:pos="9026" w:leader="dot"/>
            </w:tabs>
            <w:rPr/>
          </w:pPr>
          <w:hyperlink w:anchor="__RefHeading___Toc1453250_581953129">
            <w:r>
              <w:rPr>
                <w:webHidden/>
                <w:rStyle w:val="IndexLink"/>
                <w:rtl w:val="true"/>
              </w:rPr>
              <w:t>«</w:t>
            </w:r>
            <w:r>
              <w:rPr>
                <w:rStyle w:val="IndexLink"/>
                <w:rtl w:val="true"/>
              </w:rPr>
              <w:t>و إن کان بمعنی بقاء الإضافة</w:t>
            </w:r>
            <w:r>
              <w:rPr>
                <w:rStyle w:val="IndexLink"/>
                <w:rtl w:val="true"/>
              </w:rPr>
              <w:t>»</w:t>
              <w:tab/>
            </w:r>
            <w:r>
              <w:rPr>
                <w:rStyle w:val="IndexLink"/>
              </w:rPr>
              <w:t>167</w:t>
            </w:r>
          </w:hyperlink>
        </w:p>
        <w:p>
          <w:pPr>
            <w:pStyle w:val="Contents4"/>
            <w:tabs>
              <w:tab w:val="clear" w:pos="8176"/>
              <w:tab w:val="right" w:pos="9026" w:leader="dot"/>
            </w:tabs>
            <w:rPr/>
          </w:pPr>
          <w:hyperlink w:anchor="__RefHeading___Toc1453252_581953129">
            <w:r>
              <w:rPr>
                <w:webHidden/>
                <w:rStyle w:val="IndexLink"/>
                <w:rtl w:val="true"/>
              </w:rPr>
              <w:t>«</w:t>
            </w:r>
            <w:r>
              <w:rPr>
                <w:rStyle w:val="IndexLink"/>
                <w:rtl w:val="true"/>
              </w:rPr>
              <w:t>مبنی علی إمکان حصول الاستهلاک</w:t>
            </w:r>
            <w:r>
              <w:rPr>
                <w:rStyle w:val="IndexLink"/>
                <w:rtl w:val="true"/>
              </w:rPr>
              <w:t>»</w:t>
              <w:tab/>
            </w:r>
            <w:r>
              <w:rPr>
                <w:rStyle w:val="IndexLink"/>
              </w:rPr>
              <w:t>168</w:t>
            </w:r>
          </w:hyperlink>
        </w:p>
        <w:p>
          <w:pPr>
            <w:pStyle w:val="Contents4"/>
            <w:tabs>
              <w:tab w:val="clear" w:pos="8176"/>
              <w:tab w:val="right" w:pos="9026" w:leader="dot"/>
            </w:tabs>
            <w:rPr/>
          </w:pPr>
          <w:hyperlink w:anchor="__RefHeading___Toc1453254_581953129">
            <w:r>
              <w:rPr>
                <w:webHidden/>
                <w:rStyle w:val="IndexLink"/>
                <w:rtl w:val="true"/>
              </w:rPr>
              <w:t>«</w:t>
            </w:r>
            <w:r>
              <w:rPr>
                <w:rStyle w:val="IndexLink"/>
                <w:rtl w:val="true"/>
              </w:rPr>
              <w:t>هو الواجد للماء</w:t>
            </w:r>
            <w:r>
              <w:rPr>
                <w:rStyle w:val="IndexLink"/>
                <w:rtl w:val="true"/>
              </w:rPr>
              <w:t>»</w:t>
              <w:tab/>
            </w:r>
            <w:r>
              <w:rPr>
                <w:rStyle w:val="IndexLink"/>
              </w:rPr>
              <w:t>168</w:t>
            </w:r>
          </w:hyperlink>
        </w:p>
        <w:p>
          <w:pPr>
            <w:pStyle w:val="Contents4"/>
            <w:tabs>
              <w:tab w:val="clear" w:pos="8176"/>
              <w:tab w:val="right" w:pos="9026" w:leader="dot"/>
            </w:tabs>
            <w:rPr/>
          </w:pPr>
          <w:hyperlink w:anchor="__RefHeading___Toc1453256_581953129">
            <w:r>
              <w:rPr>
                <w:webHidden/>
                <w:rStyle w:val="IndexLink"/>
                <w:rtl w:val="true"/>
              </w:rPr>
              <w:t>«</w:t>
            </w:r>
            <w:r>
              <w:rPr>
                <w:rStyle w:val="IndexLink"/>
                <w:rtl w:val="true"/>
              </w:rPr>
              <w:t>لعدم وجدان الماء</w:t>
            </w:r>
            <w:r>
              <w:rPr>
                <w:rStyle w:val="IndexLink"/>
                <w:rtl w:val="true"/>
              </w:rPr>
              <w:t>»</w:t>
              <w:tab/>
            </w:r>
            <w:r>
              <w:rPr>
                <w:rStyle w:val="IndexLink"/>
              </w:rPr>
              <w:t>168</w:t>
            </w:r>
          </w:hyperlink>
        </w:p>
        <w:p>
          <w:pPr>
            <w:pStyle w:val="Contents4"/>
            <w:tabs>
              <w:tab w:val="clear" w:pos="8176"/>
              <w:tab w:val="right" w:pos="9026" w:leader="dot"/>
            </w:tabs>
            <w:rPr/>
          </w:pPr>
          <w:hyperlink w:anchor="__RefHeading___Toc1453258_581953129">
            <w:r>
              <w:rPr>
                <w:webHidden/>
                <w:rStyle w:val="IndexLink"/>
                <w:rtl w:val="true"/>
              </w:rPr>
              <w:t>«</w:t>
            </w:r>
            <w:r>
              <w:rPr>
                <w:rStyle w:val="IndexLink"/>
                <w:rtl w:val="true"/>
              </w:rPr>
              <w:t>الطائفة الثانیة</w:t>
            </w:r>
            <w:r>
              <w:rPr>
                <w:rStyle w:val="IndexLink"/>
                <w:rtl w:val="true"/>
              </w:rPr>
              <w:t>»</w:t>
              <w:tab/>
            </w:r>
            <w:r>
              <w:rPr>
                <w:rStyle w:val="IndexLink"/>
              </w:rPr>
              <w:t>168</w:t>
            </w:r>
          </w:hyperlink>
        </w:p>
        <w:p>
          <w:pPr>
            <w:pStyle w:val="Contents4"/>
            <w:tabs>
              <w:tab w:val="clear" w:pos="8176"/>
              <w:tab w:val="right" w:pos="9026" w:leader="dot"/>
            </w:tabs>
            <w:rPr/>
          </w:pPr>
          <w:hyperlink w:anchor="__RefHeading___Toc1453260_581953129">
            <w:r>
              <w:rPr>
                <w:webHidden/>
                <w:rStyle w:val="IndexLink"/>
                <w:rtl w:val="true"/>
              </w:rPr>
              <w:t>«</w:t>
            </w:r>
            <w:r>
              <w:rPr>
                <w:rStyle w:val="IndexLink"/>
                <w:rtl w:val="true"/>
              </w:rPr>
              <w:t>لمنعه صغری</w:t>
            </w:r>
            <w:r>
              <w:rPr>
                <w:rStyle w:val="IndexLink"/>
                <w:rtl w:val="true"/>
              </w:rPr>
              <w:t>»</w:t>
              <w:tab/>
            </w:r>
            <w:r>
              <w:rPr>
                <w:rStyle w:val="IndexLink"/>
              </w:rPr>
              <w:t>168</w:t>
            </w:r>
          </w:hyperlink>
        </w:p>
        <w:p>
          <w:pPr>
            <w:pStyle w:val="Contents4"/>
            <w:tabs>
              <w:tab w:val="clear" w:pos="8176"/>
              <w:tab w:val="right" w:pos="9026" w:leader="dot"/>
            </w:tabs>
            <w:rPr/>
          </w:pPr>
          <w:hyperlink w:anchor="__RefHeading___Toc1453262_581953129">
            <w:r>
              <w:rPr>
                <w:webHidden/>
                <w:rStyle w:val="IndexLink"/>
                <w:rtl w:val="true"/>
              </w:rPr>
              <w:t>«</w:t>
            </w:r>
            <w:r>
              <w:rPr>
                <w:rStyle w:val="IndexLink"/>
                <w:rtl w:val="true"/>
              </w:rPr>
              <w:t>لعدم انجبار ضعف السند</w:t>
            </w:r>
            <w:r>
              <w:rPr>
                <w:rStyle w:val="IndexLink"/>
                <w:rtl w:val="true"/>
              </w:rPr>
              <w:t>»</w:t>
              <w:tab/>
            </w:r>
            <w:r>
              <w:rPr>
                <w:rStyle w:val="IndexLink"/>
              </w:rPr>
              <w:t>169</w:t>
            </w:r>
          </w:hyperlink>
        </w:p>
        <w:p>
          <w:pPr>
            <w:pStyle w:val="Contents4"/>
            <w:tabs>
              <w:tab w:val="clear" w:pos="8176"/>
              <w:tab w:val="right" w:pos="9026" w:leader="dot"/>
            </w:tabs>
            <w:rPr/>
          </w:pPr>
          <w:hyperlink w:anchor="__RefHeading___Toc1453264_581953129">
            <w:r>
              <w:rPr>
                <w:webHidden/>
                <w:rStyle w:val="IndexLink"/>
                <w:rtl w:val="true"/>
              </w:rPr>
              <w:t>«</w:t>
            </w:r>
            <w:r>
              <w:rPr>
                <w:rStyle w:val="IndexLink"/>
                <w:rtl w:val="true"/>
              </w:rPr>
              <w:t>و لم ینقل هذا الحدیث</w:t>
            </w:r>
            <w:r>
              <w:rPr>
                <w:rStyle w:val="IndexLink"/>
                <w:rtl w:val="true"/>
              </w:rPr>
              <w:t>»</w:t>
              <w:tab/>
            </w:r>
            <w:r>
              <w:rPr>
                <w:rStyle w:val="IndexLink"/>
              </w:rPr>
              <w:t>169</w:t>
            </w:r>
          </w:hyperlink>
        </w:p>
        <w:p>
          <w:pPr>
            <w:pStyle w:val="Contents4"/>
            <w:tabs>
              <w:tab w:val="clear" w:pos="8176"/>
              <w:tab w:val="right" w:pos="9026" w:leader="dot"/>
            </w:tabs>
            <w:rPr/>
          </w:pPr>
          <w:hyperlink w:anchor="__RefHeading___Toc1453266_581953129">
            <w:r>
              <w:rPr>
                <w:webHidden/>
                <w:rStyle w:val="IndexLink"/>
                <w:rtl w:val="true"/>
              </w:rPr>
              <w:t>«</w:t>
            </w:r>
            <w:r>
              <w:rPr>
                <w:rStyle w:val="IndexLink"/>
                <w:rtl w:val="true"/>
              </w:rPr>
              <w:t>صحیحة شهاب بن عبد ربه</w:t>
            </w:r>
            <w:r>
              <w:rPr>
                <w:rStyle w:val="IndexLink"/>
                <w:rtl w:val="true"/>
              </w:rPr>
              <w:t>»</w:t>
              <w:tab/>
            </w:r>
            <w:r>
              <w:rPr>
                <w:rStyle w:val="IndexLink"/>
              </w:rPr>
              <w:t>169</w:t>
            </w:r>
          </w:hyperlink>
        </w:p>
        <w:p>
          <w:pPr>
            <w:pStyle w:val="Contents4"/>
            <w:tabs>
              <w:tab w:val="clear" w:pos="8176"/>
              <w:tab w:val="right" w:pos="9026" w:leader="dot"/>
            </w:tabs>
            <w:rPr/>
          </w:pPr>
          <w:hyperlink w:anchor="__RefHeading___Toc1453268_581953129">
            <w:r>
              <w:rPr>
                <w:webHidden/>
                <w:rStyle w:val="IndexLink"/>
                <w:rtl w:val="true"/>
              </w:rPr>
              <w:t>«</w:t>
            </w:r>
            <w:r>
              <w:rPr>
                <w:rStyle w:val="IndexLink"/>
                <w:rtl w:val="true"/>
              </w:rPr>
              <w:t>روایة العلاء بن فضیل</w:t>
            </w:r>
            <w:r>
              <w:rPr>
                <w:rStyle w:val="IndexLink"/>
                <w:rtl w:val="true"/>
              </w:rPr>
              <w:t>»</w:t>
              <w:tab/>
            </w:r>
            <w:r>
              <w:rPr>
                <w:rStyle w:val="IndexLink"/>
              </w:rPr>
              <w:t>169</w:t>
            </w:r>
          </w:hyperlink>
        </w:p>
        <w:p>
          <w:pPr>
            <w:pStyle w:val="Contents4"/>
            <w:tabs>
              <w:tab w:val="clear" w:pos="8176"/>
              <w:tab w:val="right" w:pos="9026" w:leader="dot"/>
            </w:tabs>
            <w:rPr/>
          </w:pPr>
          <w:hyperlink w:anchor="__RefHeading___Toc1453270_581953129">
            <w:r>
              <w:rPr>
                <w:webHidden/>
                <w:rStyle w:val="IndexLink"/>
                <w:rtl w:val="true"/>
              </w:rPr>
              <w:t>«</w:t>
            </w:r>
            <w:r>
              <w:rPr>
                <w:rStyle w:val="IndexLink"/>
                <w:rtl w:val="true"/>
              </w:rPr>
              <w:t>لإطلاق قوله علیه السلام</w:t>
            </w:r>
            <w:r>
              <w:rPr>
                <w:rStyle w:val="IndexLink"/>
                <w:rtl w:val="true"/>
              </w:rPr>
              <w:t>»</w:t>
              <w:tab/>
            </w:r>
            <w:r>
              <w:rPr>
                <w:rStyle w:val="IndexLink"/>
              </w:rPr>
              <w:t>170</w:t>
            </w:r>
          </w:hyperlink>
        </w:p>
        <w:p>
          <w:pPr>
            <w:pStyle w:val="Contents4"/>
            <w:tabs>
              <w:tab w:val="clear" w:pos="8176"/>
              <w:tab w:val="right" w:pos="9026" w:leader="dot"/>
            </w:tabs>
            <w:rPr/>
          </w:pPr>
          <w:hyperlink w:anchor="__RefHeading___Toc1453272_581953129">
            <w:r>
              <w:rPr>
                <w:webHidden/>
                <w:rStyle w:val="IndexLink"/>
                <w:rtl w:val="true"/>
              </w:rPr>
              <w:t>«</w:t>
            </w:r>
            <w:r>
              <w:rPr>
                <w:rStyle w:val="IndexLink"/>
                <w:rtl w:val="true"/>
              </w:rPr>
              <w:t>من الظاهر أنه لایترقب إلا بالملاقاة</w:t>
            </w:r>
            <w:r>
              <w:rPr>
                <w:rStyle w:val="IndexLink"/>
                <w:rtl w:val="true"/>
              </w:rPr>
              <w:t>»</w:t>
              <w:tab/>
            </w:r>
            <w:r>
              <w:rPr>
                <w:rStyle w:val="IndexLink"/>
              </w:rPr>
              <w:t>170</w:t>
            </w:r>
          </w:hyperlink>
        </w:p>
        <w:p>
          <w:pPr>
            <w:pStyle w:val="Contents4"/>
            <w:tabs>
              <w:tab w:val="clear" w:pos="8176"/>
              <w:tab w:val="right" w:pos="9026" w:leader="dot"/>
            </w:tabs>
            <w:rPr/>
          </w:pPr>
          <w:hyperlink w:anchor="__RefHeading___Toc1453274_581953129">
            <w:r>
              <w:rPr>
                <w:webHidden/>
                <w:rStyle w:val="IndexLink"/>
                <w:rtl w:val="true"/>
              </w:rPr>
              <w:t>«</w:t>
            </w:r>
            <w:r>
              <w:rPr>
                <w:rStyle w:val="IndexLink"/>
                <w:rtl w:val="true"/>
              </w:rPr>
              <w:t>فهی صریحة فی وقوع النجس</w:t>
            </w:r>
            <w:r>
              <w:rPr>
                <w:rStyle w:val="IndexLink"/>
                <w:rtl w:val="true"/>
              </w:rPr>
              <w:t>»</w:t>
              <w:tab/>
            </w:r>
            <w:r>
              <w:rPr>
                <w:rStyle w:val="IndexLink"/>
              </w:rPr>
              <w:t>171</w:t>
            </w:r>
          </w:hyperlink>
        </w:p>
        <w:p>
          <w:pPr>
            <w:pStyle w:val="Contents4"/>
            <w:tabs>
              <w:tab w:val="clear" w:pos="8176"/>
              <w:tab w:val="right" w:pos="9026" w:leader="dot"/>
            </w:tabs>
            <w:rPr/>
          </w:pPr>
          <w:hyperlink w:anchor="__RefHeading___Toc1453276_581953129">
            <w:r>
              <w:rPr>
                <w:webHidden/>
                <w:rStyle w:val="IndexLink"/>
                <w:rtl w:val="true"/>
              </w:rPr>
              <w:t>«</w:t>
            </w:r>
            <w:r>
              <w:rPr>
                <w:rStyle w:val="IndexLink"/>
                <w:rtl w:val="true"/>
              </w:rPr>
              <w:t>أن یکون المتنجس حاملا الأجزاء النجس</w:t>
            </w:r>
            <w:r>
              <w:rPr>
                <w:rStyle w:val="IndexLink"/>
                <w:rtl w:val="true"/>
              </w:rPr>
              <w:t>»</w:t>
              <w:tab/>
            </w:r>
            <w:r>
              <w:rPr>
                <w:rStyle w:val="IndexLink"/>
              </w:rPr>
              <w:t>171</w:t>
            </w:r>
          </w:hyperlink>
        </w:p>
        <w:p>
          <w:pPr>
            <w:pStyle w:val="Contents4"/>
            <w:tabs>
              <w:tab w:val="clear" w:pos="8176"/>
              <w:tab w:val="right" w:pos="9026" w:leader="dot"/>
            </w:tabs>
            <w:rPr/>
          </w:pPr>
          <w:hyperlink w:anchor="__RefHeading___Toc1453278_581953129">
            <w:r>
              <w:rPr>
                <w:webHidden/>
                <w:rStyle w:val="IndexLink"/>
                <w:rtl w:val="true"/>
              </w:rPr>
              <w:t>«</w:t>
            </w:r>
            <w:r>
              <w:rPr>
                <w:rStyle w:val="IndexLink"/>
                <w:rtl w:val="true"/>
              </w:rPr>
              <w:t>ضعف المستند</w:t>
            </w:r>
            <w:r>
              <w:rPr>
                <w:rStyle w:val="IndexLink"/>
                <w:rtl w:val="true"/>
              </w:rPr>
              <w:t>»</w:t>
              <w:tab/>
            </w:r>
            <w:r>
              <w:rPr>
                <w:rStyle w:val="IndexLink"/>
              </w:rPr>
              <w:t>172</w:t>
            </w:r>
          </w:hyperlink>
        </w:p>
        <w:p>
          <w:pPr>
            <w:pStyle w:val="Contents4"/>
            <w:tabs>
              <w:tab w:val="clear" w:pos="8176"/>
              <w:tab w:val="right" w:pos="9026" w:leader="dot"/>
            </w:tabs>
            <w:rPr/>
          </w:pPr>
          <w:hyperlink w:anchor="__RefHeading___Toc1453280_581953129">
            <w:r>
              <w:rPr>
                <w:webHidden/>
                <w:rStyle w:val="IndexLink"/>
                <w:rtl w:val="true"/>
              </w:rPr>
              <w:t>«</w:t>
            </w:r>
            <w:r>
              <w:rPr>
                <w:rStyle w:val="IndexLink"/>
                <w:rtl w:val="true"/>
              </w:rPr>
              <w:t>عین النجس واقعة فی الماء</w:t>
            </w:r>
            <w:r>
              <w:rPr>
                <w:rStyle w:val="IndexLink"/>
                <w:rtl w:val="true"/>
              </w:rPr>
              <w:t>»</w:t>
              <w:tab/>
            </w:r>
            <w:r>
              <w:rPr>
                <w:rStyle w:val="IndexLink"/>
              </w:rPr>
              <w:t>172</w:t>
            </w:r>
          </w:hyperlink>
        </w:p>
        <w:p>
          <w:pPr>
            <w:pStyle w:val="Contents4"/>
            <w:tabs>
              <w:tab w:val="clear" w:pos="8176"/>
              <w:tab w:val="right" w:pos="9026" w:leader="dot"/>
            </w:tabs>
            <w:rPr/>
          </w:pPr>
          <w:hyperlink w:anchor="__RefHeading___Toc1453282_581953129">
            <w:r>
              <w:rPr>
                <w:webHidden/>
                <w:rStyle w:val="IndexLink"/>
                <w:rtl w:val="true"/>
              </w:rPr>
              <w:t>«</w:t>
            </w:r>
            <w:r>
              <w:rPr>
                <w:rStyle w:val="IndexLink"/>
                <w:rtl w:val="true"/>
              </w:rPr>
              <w:t>ویرده</w:t>
            </w:r>
            <w:r>
              <w:rPr>
                <w:rStyle w:val="IndexLink"/>
                <w:rtl w:val="true"/>
              </w:rPr>
              <w:t>»</w:t>
              <w:tab/>
            </w:r>
            <w:r>
              <w:rPr>
                <w:rStyle w:val="IndexLink"/>
              </w:rPr>
              <w:t>173</w:t>
            </w:r>
          </w:hyperlink>
        </w:p>
        <w:p>
          <w:pPr>
            <w:pStyle w:val="Contents4"/>
            <w:tabs>
              <w:tab w:val="clear" w:pos="8176"/>
              <w:tab w:val="right" w:pos="9026" w:leader="dot"/>
            </w:tabs>
            <w:rPr/>
          </w:pPr>
          <w:hyperlink w:anchor="__RefHeading___Toc1453284_581953129">
            <w:r>
              <w:rPr>
                <w:webHidden/>
                <w:rStyle w:val="IndexLink"/>
                <w:rtl w:val="true"/>
              </w:rPr>
              <w:t>«</w:t>
            </w:r>
            <w:r>
              <w:rPr>
                <w:rStyle w:val="IndexLink"/>
                <w:rtl w:val="true"/>
              </w:rPr>
              <w:t>التغیر الواقعی</w:t>
            </w:r>
            <w:r>
              <w:rPr>
                <w:rStyle w:val="IndexLink"/>
                <w:rtl w:val="true"/>
              </w:rPr>
              <w:t>»</w:t>
              <w:tab/>
            </w:r>
            <w:r>
              <w:rPr>
                <w:rStyle w:val="IndexLink"/>
              </w:rPr>
              <w:t>173</w:t>
            </w:r>
          </w:hyperlink>
        </w:p>
        <w:p>
          <w:pPr>
            <w:pStyle w:val="Contents4"/>
            <w:tabs>
              <w:tab w:val="clear" w:pos="8176"/>
              <w:tab w:val="right" w:pos="9026" w:leader="dot"/>
            </w:tabs>
            <w:rPr/>
          </w:pPr>
          <w:hyperlink w:anchor="__RefHeading___Toc1453286_581953129">
            <w:r>
              <w:rPr>
                <w:webHidden/>
                <w:rStyle w:val="IndexLink"/>
                <w:rtl w:val="true"/>
              </w:rPr>
              <w:t>«</w:t>
            </w:r>
            <w:r>
              <w:rPr>
                <w:rStyle w:val="IndexLink"/>
                <w:rtl w:val="true"/>
              </w:rPr>
              <w:t>فانه یحصل بها تغیر واقعی فی الماء</w:t>
            </w:r>
            <w:r>
              <w:rPr>
                <w:rStyle w:val="IndexLink"/>
                <w:rtl w:val="true"/>
              </w:rPr>
              <w:t>»</w:t>
              <w:tab/>
            </w:r>
            <w:r>
              <w:rPr>
                <w:rStyle w:val="IndexLink"/>
              </w:rPr>
              <w:t>173</w:t>
            </w:r>
          </w:hyperlink>
        </w:p>
        <w:p>
          <w:pPr>
            <w:pStyle w:val="Contents4"/>
            <w:tabs>
              <w:tab w:val="clear" w:pos="8176"/>
              <w:tab w:val="right" w:pos="9026" w:leader="dot"/>
            </w:tabs>
            <w:rPr/>
          </w:pPr>
          <w:hyperlink w:anchor="__RefHeading___Toc1453288_581953129">
            <w:r>
              <w:rPr>
                <w:webHidden/>
                <w:rStyle w:val="IndexLink"/>
                <w:rtl w:val="true"/>
              </w:rPr>
              <w:t>«</w:t>
            </w:r>
            <w:r>
              <w:rPr>
                <w:rStyle w:val="IndexLink"/>
                <w:rtl w:val="true"/>
              </w:rPr>
              <w:t>فیما إذا کان الماء متصفا بصفات النجاسة</w:t>
            </w:r>
            <w:r>
              <w:rPr>
                <w:rStyle w:val="IndexLink"/>
                <w:rtl w:val="true"/>
              </w:rPr>
              <w:t>»</w:t>
              <w:tab/>
            </w:r>
            <w:r>
              <w:rPr>
                <w:rStyle w:val="IndexLink"/>
              </w:rPr>
              <w:t>173</w:t>
            </w:r>
          </w:hyperlink>
        </w:p>
        <w:p>
          <w:pPr>
            <w:pStyle w:val="Contents4"/>
            <w:tabs>
              <w:tab w:val="clear" w:pos="8176"/>
              <w:tab w:val="right" w:pos="9026" w:leader="dot"/>
            </w:tabs>
            <w:rPr/>
          </w:pPr>
          <w:hyperlink w:anchor="__RefHeading___Toc1453290_581953129">
            <w:r>
              <w:rPr>
                <w:webHidden/>
                <w:rStyle w:val="IndexLink"/>
                <w:rtl w:val="true"/>
              </w:rPr>
              <w:t>«</w:t>
            </w:r>
            <w:r>
              <w:rPr>
                <w:rStyle w:val="IndexLink"/>
                <w:rtl w:val="true"/>
              </w:rPr>
              <w:t>فیکون التغیر أمارة علیها</w:t>
            </w:r>
            <w:r>
              <w:rPr>
                <w:rStyle w:val="IndexLink"/>
                <w:rtl w:val="true"/>
              </w:rPr>
              <w:t>»</w:t>
              <w:tab/>
            </w:r>
            <w:r>
              <w:rPr>
                <w:rStyle w:val="IndexLink"/>
              </w:rPr>
              <w:t>174</w:t>
            </w:r>
          </w:hyperlink>
        </w:p>
        <w:p>
          <w:pPr>
            <w:pStyle w:val="Contents4"/>
            <w:tabs>
              <w:tab w:val="clear" w:pos="8176"/>
              <w:tab w:val="right" w:pos="9026" w:leader="dot"/>
            </w:tabs>
            <w:rPr/>
          </w:pPr>
          <w:hyperlink w:anchor="__RefHeading___Toc1453292_581953129">
            <w:r>
              <w:rPr>
                <w:webHidden/>
                <w:rStyle w:val="IndexLink"/>
                <w:rtl w:val="true"/>
              </w:rPr>
              <w:t>«</w:t>
            </w:r>
            <w:r>
              <w:rPr>
                <w:rStyle w:val="IndexLink"/>
                <w:rtl w:val="true"/>
              </w:rPr>
              <w:t>یتنجس الماء</w:t>
            </w:r>
            <w:r>
              <w:rPr>
                <w:rStyle w:val="IndexLink"/>
                <w:rtl w:val="true"/>
              </w:rPr>
              <w:t>»</w:t>
              <w:tab/>
            </w:r>
            <w:r>
              <w:rPr>
                <w:rStyle w:val="IndexLink"/>
              </w:rPr>
              <w:t>174</w:t>
            </w:r>
          </w:hyperlink>
        </w:p>
        <w:p>
          <w:pPr>
            <w:pStyle w:val="Contents4"/>
            <w:tabs>
              <w:tab w:val="clear" w:pos="8176"/>
              <w:tab w:val="right" w:pos="9026" w:leader="dot"/>
            </w:tabs>
            <w:rPr/>
          </w:pPr>
          <w:hyperlink w:anchor="__RefHeading___Toc1453294_581953129">
            <w:r>
              <w:rPr>
                <w:webHidden/>
                <w:rStyle w:val="IndexLink"/>
                <w:rtl w:val="true"/>
              </w:rPr>
              <w:t>«</w:t>
            </w:r>
            <w:r>
              <w:rPr>
                <w:rStyle w:val="IndexLink"/>
                <w:rtl w:val="true"/>
              </w:rPr>
              <w:t>بأنه إحالة إلی المجهول</w:t>
            </w:r>
            <w:r>
              <w:rPr>
                <w:rStyle w:val="IndexLink"/>
                <w:rtl w:val="true"/>
              </w:rPr>
              <w:t>»</w:t>
              <w:tab/>
            </w:r>
            <w:r>
              <w:rPr>
                <w:rStyle w:val="IndexLink"/>
              </w:rPr>
              <w:t>174</w:t>
            </w:r>
          </w:hyperlink>
        </w:p>
        <w:p>
          <w:pPr>
            <w:pStyle w:val="Contents4"/>
            <w:tabs>
              <w:tab w:val="clear" w:pos="8176"/>
              <w:tab w:val="right" w:pos="9026" w:leader="dot"/>
            </w:tabs>
            <w:rPr/>
          </w:pPr>
          <w:hyperlink w:anchor="__RefHeading___Toc1453296_581953129">
            <w:r>
              <w:rPr>
                <w:webHidden/>
                <w:rStyle w:val="IndexLink"/>
                <w:rtl w:val="true"/>
              </w:rPr>
              <w:t>«</w:t>
            </w:r>
            <w:r>
              <w:rPr>
                <w:rStyle w:val="IndexLink"/>
                <w:rtl w:val="true"/>
              </w:rPr>
              <w:t>ظاهر النصوص هو اعتبار حصول التغیر</w:t>
            </w:r>
            <w:r>
              <w:rPr>
                <w:rStyle w:val="IndexLink"/>
                <w:rtl w:val="true"/>
              </w:rPr>
              <w:t>»</w:t>
              <w:tab/>
            </w:r>
            <w:r>
              <w:rPr>
                <w:rStyle w:val="IndexLink"/>
              </w:rPr>
              <w:t>174</w:t>
            </w:r>
          </w:hyperlink>
        </w:p>
        <w:p>
          <w:pPr>
            <w:pStyle w:val="Contents4"/>
            <w:tabs>
              <w:tab w:val="clear" w:pos="8176"/>
              <w:tab w:val="right" w:pos="9026" w:leader="dot"/>
            </w:tabs>
            <w:rPr/>
          </w:pPr>
          <w:hyperlink w:anchor="__RefHeading___Toc1453298_581953129">
            <w:r>
              <w:rPr>
                <w:webHidden/>
                <w:rStyle w:val="IndexLink"/>
                <w:rtl w:val="true"/>
              </w:rPr>
              <w:t>«</w:t>
            </w:r>
            <w:r>
              <w:rPr>
                <w:rStyle w:val="IndexLink"/>
                <w:rtl w:val="true"/>
              </w:rPr>
              <w:t>الأصحاب فرقوا ما إذا کانت النجاسة مسلوبة الصفات</w:t>
            </w:r>
            <w:r>
              <w:rPr>
                <w:rStyle w:val="IndexLink"/>
                <w:rtl w:val="true"/>
              </w:rPr>
              <w:t>»</w:t>
              <w:tab/>
            </w:r>
            <w:r>
              <w:rPr>
                <w:rStyle w:val="IndexLink"/>
              </w:rPr>
              <w:t>175</w:t>
            </w:r>
          </w:hyperlink>
        </w:p>
        <w:p>
          <w:pPr>
            <w:pStyle w:val="Contents4"/>
            <w:tabs>
              <w:tab w:val="clear" w:pos="8176"/>
              <w:tab w:val="right" w:pos="9026" w:leader="dot"/>
            </w:tabs>
            <w:rPr/>
          </w:pPr>
          <w:hyperlink w:anchor="__RefHeading___Toc1453300_581953129">
            <w:r>
              <w:rPr>
                <w:webHidden/>
                <w:rStyle w:val="IndexLink"/>
                <w:rtl w:val="true"/>
              </w:rPr>
              <w:t>«</w:t>
            </w:r>
            <w:r>
              <w:rPr>
                <w:rStyle w:val="IndexLink"/>
                <w:rtl w:val="true"/>
              </w:rPr>
              <w:t>الحرارة تکون شرطا لتعفن المیتة الواقعة فی الماء</w:t>
            </w:r>
            <w:r>
              <w:rPr>
                <w:rStyle w:val="IndexLink"/>
                <w:rtl w:val="true"/>
              </w:rPr>
              <w:t>»</w:t>
              <w:tab/>
            </w:r>
            <w:r>
              <w:rPr>
                <w:rStyle w:val="IndexLink"/>
              </w:rPr>
              <w:t>175</w:t>
            </w:r>
          </w:hyperlink>
        </w:p>
        <w:p>
          <w:pPr>
            <w:pStyle w:val="Contents4"/>
            <w:tabs>
              <w:tab w:val="clear" w:pos="8176"/>
              <w:tab w:val="right" w:pos="9026" w:leader="dot"/>
            </w:tabs>
            <w:rPr/>
          </w:pPr>
          <w:hyperlink w:anchor="__RefHeading___Toc1453302_581953129">
            <w:r>
              <w:rPr>
                <w:webHidden/>
                <w:rStyle w:val="IndexLink"/>
                <w:rtl w:val="true"/>
              </w:rPr>
              <w:t>«</w:t>
            </w:r>
            <w:r>
              <w:rPr>
                <w:rStyle w:val="IndexLink"/>
                <w:rtl w:val="true"/>
              </w:rPr>
              <w:t>نظیر ما إذا کان لون جدار الحوض أحمر</w:t>
            </w:r>
            <w:r>
              <w:rPr>
                <w:rStyle w:val="IndexLink"/>
                <w:rtl w:val="true"/>
              </w:rPr>
              <w:t>»</w:t>
              <w:tab/>
            </w:r>
            <w:r>
              <w:rPr>
                <w:rStyle w:val="IndexLink"/>
              </w:rPr>
              <w:t>175</w:t>
            </w:r>
          </w:hyperlink>
        </w:p>
        <w:p>
          <w:pPr>
            <w:pStyle w:val="Contents4"/>
            <w:tabs>
              <w:tab w:val="clear" w:pos="8176"/>
              <w:tab w:val="right" w:pos="9026" w:leader="dot"/>
            </w:tabs>
            <w:rPr/>
          </w:pPr>
          <w:hyperlink w:anchor="__RefHeading___Toc1453304_581953129">
            <w:r>
              <w:rPr>
                <w:webHidden/>
                <w:rStyle w:val="IndexLink"/>
                <w:rtl w:val="true"/>
              </w:rPr>
              <w:t>«</w:t>
            </w:r>
            <w:r>
              <w:rPr>
                <w:rStyle w:val="IndexLink"/>
                <w:rtl w:val="true"/>
              </w:rPr>
              <w:t>بأن حقیقة الصبغ هو وصول کل جزء</w:t>
            </w:r>
            <w:r>
              <w:rPr>
                <w:rStyle w:val="IndexLink"/>
                <w:rtl w:val="true"/>
              </w:rPr>
              <w:t>»</w:t>
              <w:tab/>
            </w:r>
            <w:r>
              <w:rPr>
                <w:rStyle w:val="IndexLink"/>
              </w:rPr>
              <w:t>175</w:t>
            </w:r>
          </w:hyperlink>
        </w:p>
        <w:p>
          <w:pPr>
            <w:pStyle w:val="Contents4"/>
            <w:tabs>
              <w:tab w:val="clear" w:pos="8176"/>
              <w:tab w:val="right" w:pos="9026" w:leader="dot"/>
            </w:tabs>
            <w:rPr/>
          </w:pPr>
          <w:hyperlink w:anchor="__RefHeading___Toc1453306_581953129">
            <w:r>
              <w:rPr>
                <w:webHidden/>
                <w:rStyle w:val="IndexLink"/>
                <w:rtl w:val="true"/>
              </w:rPr>
              <w:t>«</w:t>
            </w:r>
            <w:r>
              <w:rPr>
                <w:rStyle w:val="IndexLink"/>
                <w:rtl w:val="true"/>
              </w:rPr>
              <w:t>و هما الأول و الثالث</w:t>
            </w:r>
            <w:r>
              <w:rPr>
                <w:rStyle w:val="IndexLink"/>
                <w:rtl w:val="true"/>
              </w:rPr>
              <w:t>»</w:t>
              <w:tab/>
            </w:r>
            <w:r>
              <w:rPr>
                <w:rStyle w:val="IndexLink"/>
              </w:rPr>
              <w:t>176</w:t>
            </w:r>
          </w:hyperlink>
        </w:p>
        <w:p>
          <w:pPr>
            <w:pStyle w:val="Contents4"/>
            <w:tabs>
              <w:tab w:val="clear" w:pos="8176"/>
              <w:tab w:val="right" w:pos="9026" w:leader="dot"/>
            </w:tabs>
            <w:rPr/>
          </w:pPr>
          <w:hyperlink w:anchor="__RefHeading___Toc1453308_581953129">
            <w:r>
              <w:rPr>
                <w:webHidden/>
                <w:rStyle w:val="IndexLink"/>
                <w:rtl w:val="true"/>
              </w:rPr>
              <w:t>«</w:t>
            </w:r>
            <w:r>
              <w:rPr>
                <w:rStyle w:val="IndexLink"/>
                <w:rtl w:val="true"/>
              </w:rPr>
              <w:t>بعضها صریحة فی حصر النجاسة</w:t>
            </w:r>
            <w:r>
              <w:rPr>
                <w:rStyle w:val="IndexLink"/>
                <w:rtl w:val="true"/>
              </w:rPr>
              <w:t>»</w:t>
              <w:tab/>
            </w:r>
            <w:r>
              <w:rPr>
                <w:rStyle w:val="IndexLink"/>
              </w:rPr>
              <w:t>176</w:t>
            </w:r>
          </w:hyperlink>
        </w:p>
        <w:p>
          <w:pPr>
            <w:pStyle w:val="Contents4"/>
            <w:tabs>
              <w:tab w:val="clear" w:pos="8176"/>
              <w:tab w:val="right" w:pos="9026" w:leader="dot"/>
            </w:tabs>
            <w:rPr/>
          </w:pPr>
          <w:hyperlink w:anchor="__RefHeading___Toc1453310_581953129">
            <w:r>
              <w:rPr>
                <w:webHidden/>
                <w:rStyle w:val="IndexLink"/>
                <w:rtl w:val="true"/>
              </w:rPr>
              <w:t>«</w:t>
            </w:r>
            <w:r>
              <w:rPr>
                <w:rStyle w:val="IndexLink"/>
                <w:rtl w:val="true"/>
              </w:rPr>
              <w:t>حتی یذهب الریح و یطیب طعمه</w:t>
            </w:r>
            <w:r>
              <w:rPr>
                <w:rStyle w:val="IndexLink"/>
                <w:rtl w:val="true"/>
              </w:rPr>
              <w:t>»</w:t>
              <w:tab/>
            </w:r>
            <w:r>
              <w:rPr>
                <w:rStyle w:val="IndexLink"/>
              </w:rPr>
              <w:t>176</w:t>
            </w:r>
          </w:hyperlink>
        </w:p>
        <w:p>
          <w:pPr>
            <w:pStyle w:val="Contents4"/>
            <w:tabs>
              <w:tab w:val="clear" w:pos="8176"/>
              <w:tab w:val="right" w:pos="9026" w:leader="dot"/>
            </w:tabs>
            <w:rPr/>
          </w:pPr>
          <w:hyperlink w:anchor="__RefHeading___Toc1453312_581953129">
            <w:r>
              <w:rPr>
                <w:webHidden/>
                <w:rStyle w:val="IndexLink"/>
                <w:rtl w:val="true"/>
              </w:rPr>
              <w:t>«</w:t>
            </w:r>
            <w:r>
              <w:rPr>
                <w:rStyle w:val="IndexLink"/>
                <w:rtl w:val="true"/>
              </w:rPr>
              <w:t>وذلک لحمله علی ما هو الغالب</w:t>
            </w:r>
            <w:r>
              <w:rPr>
                <w:rStyle w:val="IndexLink"/>
                <w:rtl w:val="true"/>
              </w:rPr>
              <w:t>»</w:t>
              <w:tab/>
            </w:r>
            <w:r>
              <w:rPr>
                <w:rStyle w:val="IndexLink"/>
              </w:rPr>
              <w:t>176</w:t>
            </w:r>
          </w:hyperlink>
        </w:p>
        <w:p>
          <w:pPr>
            <w:pStyle w:val="Contents4"/>
            <w:tabs>
              <w:tab w:val="clear" w:pos="8176"/>
              <w:tab w:val="right" w:pos="9026" w:leader="dot"/>
            </w:tabs>
            <w:rPr/>
          </w:pPr>
          <w:hyperlink w:anchor="__RefHeading___Toc1453314_581953129">
            <w:r>
              <w:rPr>
                <w:webHidden/>
                <w:rStyle w:val="IndexLink"/>
                <w:rtl w:val="true"/>
              </w:rPr>
              <w:t>«</w:t>
            </w:r>
            <w:r>
              <w:rPr>
                <w:rStyle w:val="IndexLink"/>
                <w:rtl w:val="true"/>
              </w:rPr>
              <w:t>فإن مفهومه أنه إذا لم یغلب لون الماء لون البول</w:t>
            </w:r>
            <w:r>
              <w:rPr>
                <w:rStyle w:val="IndexLink"/>
                <w:rtl w:val="true"/>
              </w:rPr>
              <w:t>»</w:t>
              <w:tab/>
            </w:r>
            <w:r>
              <w:rPr>
                <w:rStyle w:val="IndexLink"/>
              </w:rPr>
              <w:t>177</w:t>
            </w:r>
          </w:hyperlink>
        </w:p>
        <w:p>
          <w:pPr>
            <w:pStyle w:val="Contents4"/>
            <w:tabs>
              <w:tab w:val="clear" w:pos="8176"/>
              <w:tab w:val="right" w:pos="9026" w:leader="dot"/>
            </w:tabs>
            <w:rPr/>
          </w:pPr>
          <w:hyperlink w:anchor="__RefHeading___Toc1453316_581953129">
            <w:r>
              <w:rPr>
                <w:webHidden/>
                <w:rStyle w:val="IndexLink"/>
                <w:rtl w:val="true"/>
              </w:rPr>
              <w:t>«</w:t>
            </w:r>
            <w:r>
              <w:rPr>
                <w:rStyle w:val="IndexLink"/>
                <w:rtl w:val="true"/>
              </w:rPr>
              <w:t>هو ورودها مورد الغالب</w:t>
            </w:r>
            <w:r>
              <w:rPr>
                <w:rStyle w:val="IndexLink"/>
                <w:rtl w:val="true"/>
              </w:rPr>
              <w:t>»</w:t>
              <w:tab/>
            </w:r>
            <w:r>
              <w:rPr>
                <w:rStyle w:val="IndexLink"/>
              </w:rPr>
              <w:t>177</w:t>
            </w:r>
          </w:hyperlink>
        </w:p>
        <w:p>
          <w:pPr>
            <w:pStyle w:val="Contents4"/>
            <w:tabs>
              <w:tab w:val="clear" w:pos="8176"/>
              <w:tab w:val="right" w:pos="9026" w:leader="dot"/>
            </w:tabs>
            <w:rPr/>
          </w:pPr>
          <w:hyperlink w:anchor="__RefHeading___Toc1453318_581953129">
            <w:r>
              <w:rPr>
                <w:webHidden/>
                <w:rStyle w:val="IndexLink"/>
                <w:rtl w:val="true"/>
              </w:rPr>
              <w:t>«</w:t>
            </w:r>
            <w:r>
              <w:rPr>
                <w:rStyle w:val="IndexLink"/>
                <w:rtl w:val="true"/>
              </w:rPr>
              <w:t>فإن الصفرة لیست من أوصاف المیتة غالبا</w:t>
            </w:r>
            <w:r>
              <w:rPr>
                <w:rStyle w:val="IndexLink"/>
                <w:rtl w:val="true"/>
              </w:rPr>
              <w:t>»</w:t>
              <w:tab/>
            </w:r>
            <w:r>
              <w:rPr>
                <w:rStyle w:val="IndexLink"/>
              </w:rPr>
              <w:t>178</w:t>
            </w:r>
          </w:hyperlink>
        </w:p>
        <w:p>
          <w:pPr>
            <w:pStyle w:val="Contents4"/>
            <w:tabs>
              <w:tab w:val="clear" w:pos="8176"/>
              <w:tab w:val="right" w:pos="9026" w:leader="dot"/>
            </w:tabs>
            <w:rPr/>
          </w:pPr>
          <w:hyperlink w:anchor="__RefHeading___Toc1453320_581953129">
            <w:r>
              <w:rPr>
                <w:webHidden/>
                <w:rStyle w:val="IndexLink"/>
                <w:rtl w:val="true"/>
              </w:rPr>
              <w:t>«</w:t>
            </w:r>
            <w:r>
              <w:rPr>
                <w:rStyle w:val="IndexLink"/>
                <w:rtl w:val="true"/>
              </w:rPr>
              <w:t>من دون موجب لتقییدها</w:t>
            </w:r>
            <w:r>
              <w:rPr>
                <w:rStyle w:val="IndexLink"/>
                <w:rtl w:val="true"/>
              </w:rPr>
              <w:t>»</w:t>
              <w:tab/>
            </w:r>
            <w:r>
              <w:rPr>
                <w:rStyle w:val="IndexLink"/>
              </w:rPr>
              <w:t>178</w:t>
            </w:r>
          </w:hyperlink>
        </w:p>
        <w:p>
          <w:pPr>
            <w:pStyle w:val="Contents4"/>
            <w:tabs>
              <w:tab w:val="clear" w:pos="8176"/>
              <w:tab w:val="right" w:pos="9026" w:leader="dot"/>
            </w:tabs>
            <w:rPr/>
          </w:pPr>
          <w:hyperlink w:anchor="__RefHeading___Toc1453322_581953129">
            <w:r>
              <w:rPr>
                <w:webHidden/>
                <w:rStyle w:val="IndexLink"/>
                <w:rtl w:val="true"/>
              </w:rPr>
              <w:t>«</w:t>
            </w:r>
            <w:r>
              <w:rPr>
                <w:rStyle w:val="IndexLink"/>
                <w:rtl w:val="true"/>
              </w:rPr>
              <w:t>إلا أنه مع ذلک یکون</w:t>
            </w:r>
            <w:r>
              <w:rPr>
                <w:rStyle w:val="IndexLink"/>
                <w:rtl w:val="true"/>
              </w:rPr>
              <w:t>»</w:t>
              <w:tab/>
            </w:r>
            <w:r>
              <w:rPr>
                <w:rStyle w:val="IndexLink"/>
              </w:rPr>
              <w:t>178</w:t>
            </w:r>
          </w:hyperlink>
        </w:p>
        <w:p>
          <w:pPr>
            <w:pStyle w:val="Contents4"/>
            <w:tabs>
              <w:tab w:val="clear" w:pos="8176"/>
              <w:tab w:val="right" w:pos="9026" w:leader="dot"/>
            </w:tabs>
            <w:rPr/>
          </w:pPr>
          <w:hyperlink w:anchor="__RefHeading___Toc1453324_581953129">
            <w:r>
              <w:rPr>
                <w:webHidden/>
                <w:rStyle w:val="IndexLink"/>
                <w:rtl w:val="true"/>
              </w:rPr>
              <w:t>«</w:t>
            </w:r>
            <w:r>
              <w:rPr>
                <w:rStyle w:val="IndexLink"/>
                <w:rtl w:val="true"/>
              </w:rPr>
              <w:t>علی نحو القضیة الحقیقیة یثبت لجمیع أفراد موضوعها</w:t>
            </w:r>
            <w:r>
              <w:rPr>
                <w:rStyle w:val="IndexLink"/>
                <w:rtl w:val="true"/>
              </w:rPr>
              <w:t>»</w:t>
              <w:tab/>
            </w:r>
            <w:r>
              <w:rPr>
                <w:rStyle w:val="IndexLink"/>
              </w:rPr>
              <w:t>179</w:t>
            </w:r>
          </w:hyperlink>
        </w:p>
        <w:p>
          <w:pPr>
            <w:pStyle w:val="Contents4"/>
            <w:tabs>
              <w:tab w:val="clear" w:pos="8176"/>
              <w:tab w:val="right" w:pos="9026" w:leader="dot"/>
            </w:tabs>
            <w:rPr/>
          </w:pPr>
          <w:hyperlink w:anchor="__RefHeading___Toc1453326_581953129">
            <w:r>
              <w:rPr>
                <w:webHidden/>
                <w:rStyle w:val="IndexLink"/>
                <w:rtl w:val="true"/>
              </w:rPr>
              <w:t>«</w:t>
            </w:r>
            <w:r>
              <w:rPr>
                <w:rStyle w:val="IndexLink"/>
                <w:rtl w:val="true"/>
              </w:rPr>
              <w:t>و هذا من مصادیق البحث</w:t>
            </w:r>
            <w:r>
              <w:rPr>
                <w:rStyle w:val="IndexLink"/>
                <w:rtl w:val="true"/>
              </w:rPr>
              <w:t>»</w:t>
              <w:tab/>
            </w:r>
            <w:r>
              <w:rPr>
                <w:rStyle w:val="IndexLink"/>
              </w:rPr>
              <w:t>179</w:t>
            </w:r>
          </w:hyperlink>
        </w:p>
        <w:p>
          <w:pPr>
            <w:pStyle w:val="Contents4"/>
            <w:tabs>
              <w:tab w:val="clear" w:pos="8176"/>
              <w:tab w:val="right" w:pos="9026" w:leader="dot"/>
            </w:tabs>
            <w:rPr/>
          </w:pPr>
          <w:hyperlink w:anchor="__RefHeading___Toc1453328_581953129">
            <w:r>
              <w:rPr>
                <w:webHidden/>
                <w:rStyle w:val="IndexLink"/>
                <w:rtl w:val="true"/>
              </w:rPr>
              <w:t>«</w:t>
            </w:r>
            <w:r>
              <w:rPr>
                <w:rStyle w:val="IndexLink"/>
                <w:rtl w:val="true"/>
              </w:rPr>
              <w:t>الإجماع علی أن الماء الواحد لیس له إلا حکم واحد</w:t>
            </w:r>
            <w:r>
              <w:rPr>
                <w:rStyle w:val="IndexLink"/>
                <w:rtl w:val="true"/>
              </w:rPr>
              <w:t>»</w:t>
              <w:tab/>
            </w:r>
            <w:r>
              <w:rPr>
                <w:rStyle w:val="IndexLink"/>
              </w:rPr>
              <w:t>179</w:t>
            </w:r>
          </w:hyperlink>
        </w:p>
        <w:p>
          <w:pPr>
            <w:pStyle w:val="Contents4"/>
            <w:tabs>
              <w:tab w:val="clear" w:pos="8176"/>
              <w:tab w:val="right" w:pos="9026" w:leader="dot"/>
            </w:tabs>
            <w:rPr/>
          </w:pPr>
          <w:hyperlink w:anchor="__RefHeading___Toc1453330_581953129">
            <w:r>
              <w:rPr>
                <w:webHidden/>
                <w:rStyle w:val="IndexLink"/>
                <w:rtl w:val="true"/>
              </w:rPr>
              <w:t>«</w:t>
            </w:r>
            <w:r>
              <w:rPr>
                <w:rStyle w:val="IndexLink"/>
                <w:rtl w:val="true"/>
              </w:rPr>
              <w:t>أولی من طهارة ماء الحمام</w:t>
            </w:r>
            <w:r>
              <w:rPr>
                <w:rStyle w:val="IndexLink"/>
                <w:rtl w:val="true"/>
              </w:rPr>
              <w:t>»</w:t>
              <w:tab/>
            </w:r>
            <w:r>
              <w:rPr>
                <w:rStyle w:val="IndexLink"/>
              </w:rPr>
              <w:t>179</w:t>
            </w:r>
          </w:hyperlink>
        </w:p>
        <w:p>
          <w:pPr>
            <w:pStyle w:val="Contents4"/>
            <w:tabs>
              <w:tab w:val="clear" w:pos="8176"/>
              <w:tab w:val="right" w:pos="9026" w:leader="dot"/>
            </w:tabs>
            <w:rPr/>
          </w:pPr>
          <w:hyperlink w:anchor="__RefHeading___Toc1453332_581953129">
            <w:r>
              <w:rPr>
                <w:webHidden/>
                <w:rStyle w:val="IndexLink"/>
                <w:rtl w:val="true"/>
              </w:rPr>
              <w:t>«</w:t>
            </w:r>
            <w:r>
              <w:rPr>
                <w:rStyle w:val="IndexLink"/>
                <w:rtl w:val="true"/>
              </w:rPr>
              <w:t>بأنا لانسلم حصوله قهرا</w:t>
            </w:r>
            <w:r>
              <w:rPr>
                <w:rStyle w:val="IndexLink"/>
                <w:rtl w:val="true"/>
              </w:rPr>
              <w:t>»</w:t>
              <w:tab/>
            </w:r>
            <w:r>
              <w:rPr>
                <w:rStyle w:val="IndexLink"/>
              </w:rPr>
              <w:t>180</w:t>
            </w:r>
          </w:hyperlink>
        </w:p>
        <w:p>
          <w:pPr>
            <w:pStyle w:val="Contents4"/>
            <w:tabs>
              <w:tab w:val="clear" w:pos="8176"/>
              <w:tab w:val="right" w:pos="9026" w:leader="dot"/>
            </w:tabs>
            <w:rPr/>
          </w:pPr>
          <w:hyperlink w:anchor="__RefHeading___Toc1453334_581953129">
            <w:r>
              <w:rPr>
                <w:webHidden/>
                <w:rStyle w:val="IndexLink"/>
                <w:rtl w:val="true"/>
              </w:rPr>
              <w:t>«</w:t>
            </w:r>
            <w:r>
              <w:rPr>
                <w:rStyle w:val="IndexLink"/>
                <w:rtl w:val="true"/>
              </w:rPr>
              <w:t>فی الجملة</w:t>
            </w:r>
            <w:r>
              <w:rPr>
                <w:rStyle w:val="IndexLink"/>
                <w:rtl w:val="true"/>
              </w:rPr>
              <w:t>»</w:t>
              <w:tab/>
            </w:r>
            <w:r>
              <w:rPr>
                <w:rStyle w:val="IndexLink"/>
              </w:rPr>
              <w:t>180</w:t>
            </w:r>
          </w:hyperlink>
        </w:p>
        <w:p>
          <w:pPr>
            <w:pStyle w:val="Contents4"/>
            <w:tabs>
              <w:tab w:val="clear" w:pos="8176"/>
              <w:tab w:val="right" w:pos="9026" w:leader="dot"/>
            </w:tabs>
            <w:rPr/>
          </w:pPr>
          <w:hyperlink w:anchor="__RefHeading___Toc1453336_581953129">
            <w:r>
              <w:rPr>
                <w:webHidden/>
                <w:rStyle w:val="IndexLink"/>
                <w:rtl w:val="true"/>
              </w:rPr>
              <w:t>«</w:t>
            </w:r>
            <w:r>
              <w:rPr>
                <w:rStyle w:val="IndexLink"/>
                <w:rtl w:val="true"/>
              </w:rPr>
              <w:t>المراد من الواسع هو العاصم شرعا</w:t>
            </w:r>
            <w:r>
              <w:rPr>
                <w:rStyle w:val="IndexLink"/>
                <w:rtl w:val="true"/>
              </w:rPr>
              <w:t>»</w:t>
              <w:tab/>
            </w:r>
            <w:r>
              <w:rPr>
                <w:rStyle w:val="IndexLink"/>
              </w:rPr>
              <w:t>180</w:t>
            </w:r>
          </w:hyperlink>
        </w:p>
        <w:p>
          <w:pPr>
            <w:pStyle w:val="Contents4"/>
            <w:tabs>
              <w:tab w:val="clear" w:pos="8176"/>
              <w:tab w:val="right" w:pos="9026" w:leader="dot"/>
            </w:tabs>
            <w:rPr/>
          </w:pPr>
          <w:hyperlink w:anchor="__RefHeading___Toc1453338_581953129">
            <w:r>
              <w:rPr>
                <w:webHidden/>
                <w:rStyle w:val="IndexLink"/>
                <w:rtl w:val="true"/>
              </w:rPr>
              <w:t>«</w:t>
            </w:r>
            <w:r>
              <w:rPr>
                <w:rStyle w:val="IndexLink"/>
                <w:rtl w:val="true"/>
              </w:rPr>
              <w:t>و هذا هو الظاهر</w:t>
            </w:r>
            <w:r>
              <w:rPr>
                <w:rStyle w:val="IndexLink"/>
                <w:rtl w:val="true"/>
              </w:rPr>
              <w:t>»</w:t>
              <w:tab/>
            </w:r>
            <w:r>
              <w:rPr>
                <w:rStyle w:val="IndexLink"/>
              </w:rPr>
              <w:t>181</w:t>
            </w:r>
          </w:hyperlink>
        </w:p>
        <w:p>
          <w:pPr>
            <w:pStyle w:val="Contents4"/>
            <w:tabs>
              <w:tab w:val="clear" w:pos="8176"/>
              <w:tab w:val="right" w:pos="9026" w:leader="dot"/>
            </w:tabs>
            <w:rPr/>
          </w:pPr>
          <w:hyperlink w:anchor="__RefHeading___Toc1453340_581953129">
            <w:r>
              <w:rPr>
                <w:webHidden/>
                <w:rStyle w:val="IndexLink"/>
                <w:rtl w:val="true"/>
              </w:rPr>
              <w:t>«</w:t>
            </w:r>
            <w:r>
              <w:rPr>
                <w:rStyle w:val="IndexLink"/>
                <w:rtl w:val="true"/>
              </w:rPr>
              <w:t>فالنزح علة لزوال تغیر الماء</w:t>
            </w:r>
            <w:r>
              <w:rPr>
                <w:rStyle w:val="IndexLink"/>
                <w:rtl w:val="true"/>
              </w:rPr>
              <w:t>»</w:t>
              <w:tab/>
            </w:r>
            <w:r>
              <w:rPr>
                <w:rStyle w:val="IndexLink"/>
              </w:rPr>
              <w:t>181</w:t>
            </w:r>
          </w:hyperlink>
        </w:p>
        <w:p>
          <w:pPr>
            <w:pStyle w:val="Contents4"/>
            <w:tabs>
              <w:tab w:val="clear" w:pos="8176"/>
              <w:tab w:val="right" w:pos="9026" w:leader="dot"/>
            </w:tabs>
            <w:rPr/>
          </w:pPr>
          <w:hyperlink w:anchor="__RefHeading___Toc1453342_581953129">
            <w:r>
              <w:rPr>
                <w:webHidden/>
                <w:rStyle w:val="IndexLink"/>
                <w:rtl w:val="true"/>
              </w:rPr>
              <w:t>«</w:t>
            </w:r>
            <w:r>
              <w:rPr>
                <w:rStyle w:val="IndexLink"/>
                <w:rtl w:val="true"/>
              </w:rPr>
              <w:t>لابد من استناد التغیر إلی الملاقاة</w:t>
            </w:r>
            <w:r>
              <w:rPr>
                <w:rStyle w:val="IndexLink"/>
                <w:rtl w:val="true"/>
              </w:rPr>
              <w:t>»</w:t>
              <w:tab/>
            </w:r>
            <w:r>
              <w:rPr>
                <w:rStyle w:val="IndexLink"/>
              </w:rPr>
              <w:t>181</w:t>
            </w:r>
          </w:hyperlink>
        </w:p>
        <w:p>
          <w:pPr>
            <w:pStyle w:val="Contents4"/>
            <w:tabs>
              <w:tab w:val="clear" w:pos="8176"/>
              <w:tab w:val="right" w:pos="9026" w:leader="dot"/>
            </w:tabs>
            <w:rPr/>
          </w:pPr>
          <w:hyperlink w:anchor="__RefHeading___Toc1453344_581953129">
            <w:r>
              <w:rPr>
                <w:webHidden/>
                <w:rStyle w:val="IndexLink"/>
                <w:rtl w:val="true"/>
              </w:rPr>
              <w:t>«</w:t>
            </w:r>
            <w:r>
              <w:rPr>
                <w:rStyle w:val="IndexLink"/>
                <w:rtl w:val="true"/>
              </w:rPr>
              <w:t>لایمکن الحکم بالنجاسة</w:t>
            </w:r>
            <w:r>
              <w:rPr>
                <w:rStyle w:val="IndexLink"/>
                <w:rtl w:val="true"/>
              </w:rPr>
              <w:t>»</w:t>
              <w:tab/>
            </w:r>
            <w:r>
              <w:rPr>
                <w:rStyle w:val="IndexLink"/>
              </w:rPr>
              <w:t>182</w:t>
            </w:r>
          </w:hyperlink>
        </w:p>
        <w:p>
          <w:pPr>
            <w:pStyle w:val="Contents4"/>
            <w:tabs>
              <w:tab w:val="clear" w:pos="8176"/>
              <w:tab w:val="right" w:pos="9026" w:leader="dot"/>
            </w:tabs>
            <w:rPr/>
          </w:pPr>
          <w:hyperlink w:anchor="__RefHeading___Toc1453346_581953129">
            <w:r>
              <w:rPr>
                <w:webHidden/>
                <w:rStyle w:val="IndexLink"/>
                <w:rtl w:val="true"/>
              </w:rPr>
              <w:t>«</w:t>
            </w:r>
            <w:r>
              <w:rPr>
                <w:rStyle w:val="IndexLink"/>
                <w:rtl w:val="true"/>
              </w:rPr>
              <w:t>إلا أن التغیر مستند إلی الجزء الداخل فی الماء الملاقی</w:t>
            </w:r>
            <w:r>
              <w:rPr>
                <w:rStyle w:val="IndexLink"/>
                <w:rtl w:val="true"/>
              </w:rPr>
              <w:t>»</w:t>
              <w:tab/>
            </w:r>
            <w:r>
              <w:rPr>
                <w:rStyle w:val="IndexLink"/>
              </w:rPr>
              <w:t>182</w:t>
            </w:r>
          </w:hyperlink>
        </w:p>
        <w:p>
          <w:pPr>
            <w:pStyle w:val="Contents4"/>
            <w:tabs>
              <w:tab w:val="clear" w:pos="8176"/>
              <w:tab w:val="right" w:pos="9026" w:leader="dot"/>
            </w:tabs>
            <w:rPr/>
          </w:pPr>
          <w:hyperlink w:anchor="__RefHeading___Toc1453348_581953129">
            <w:r>
              <w:rPr>
                <w:webHidden/>
                <w:rStyle w:val="IndexLink"/>
                <w:rtl w:val="true"/>
              </w:rPr>
              <w:t>«</w:t>
            </w:r>
            <w:r>
              <w:rPr>
                <w:rStyle w:val="IndexLink"/>
                <w:rtl w:val="true"/>
              </w:rPr>
              <w:t>مع جوابه</w:t>
            </w:r>
            <w:r>
              <w:rPr>
                <w:rStyle w:val="IndexLink"/>
                <w:rtl w:val="true"/>
              </w:rPr>
              <w:t>»</w:t>
              <w:tab/>
            </w:r>
            <w:r>
              <w:rPr>
                <w:rStyle w:val="IndexLink"/>
              </w:rPr>
              <w:t>182</w:t>
            </w:r>
          </w:hyperlink>
        </w:p>
        <w:p>
          <w:pPr>
            <w:pStyle w:val="Contents4"/>
            <w:tabs>
              <w:tab w:val="clear" w:pos="8176"/>
              <w:tab w:val="right" w:pos="9026" w:leader="dot"/>
            </w:tabs>
            <w:rPr/>
          </w:pPr>
          <w:hyperlink w:anchor="__RefHeading___Toc1453350_581953129">
            <w:r>
              <w:rPr>
                <w:webHidden/>
                <w:rStyle w:val="IndexLink"/>
                <w:rtl w:val="true"/>
              </w:rPr>
              <w:t>«</w:t>
            </w:r>
            <w:r>
              <w:rPr>
                <w:rStyle w:val="IndexLink"/>
                <w:rtl w:val="true"/>
              </w:rPr>
              <w:t>نعم یرد علیه</w:t>
            </w:r>
            <w:r>
              <w:rPr>
                <w:rStyle w:val="IndexLink"/>
                <w:rtl w:val="true"/>
              </w:rPr>
              <w:t>»</w:t>
              <w:tab/>
            </w:r>
            <w:r>
              <w:rPr>
                <w:rStyle w:val="IndexLink"/>
              </w:rPr>
              <w:t>182</w:t>
            </w:r>
          </w:hyperlink>
        </w:p>
        <w:p>
          <w:pPr>
            <w:pStyle w:val="Contents4"/>
            <w:tabs>
              <w:tab w:val="clear" w:pos="8176"/>
              <w:tab w:val="right" w:pos="9026" w:leader="dot"/>
            </w:tabs>
            <w:rPr/>
          </w:pPr>
          <w:hyperlink w:anchor="__RefHeading___Toc1453352_581953129">
            <w:r>
              <w:rPr>
                <w:webHidden/>
                <w:rStyle w:val="IndexLink"/>
                <w:rtl w:val="true"/>
              </w:rPr>
              <w:t>«</w:t>
            </w:r>
            <w:r>
              <w:rPr>
                <w:rStyle w:val="IndexLink"/>
                <w:rtl w:val="true"/>
              </w:rPr>
              <w:t>قصور الدلالة</w:t>
            </w:r>
            <w:r>
              <w:rPr>
                <w:rStyle w:val="IndexLink"/>
                <w:rtl w:val="true"/>
              </w:rPr>
              <w:t>»</w:t>
              <w:tab/>
            </w:r>
            <w:r>
              <w:rPr>
                <w:rStyle w:val="IndexLink"/>
              </w:rPr>
              <w:t>183</w:t>
            </w:r>
          </w:hyperlink>
        </w:p>
        <w:p>
          <w:pPr>
            <w:pStyle w:val="Contents4"/>
            <w:tabs>
              <w:tab w:val="clear" w:pos="8176"/>
              <w:tab w:val="right" w:pos="9026" w:leader="dot"/>
            </w:tabs>
            <w:rPr/>
          </w:pPr>
          <w:hyperlink w:anchor="__RefHeading___Toc1453354_581953129">
            <w:r>
              <w:rPr>
                <w:webHidden/>
                <w:rStyle w:val="IndexLink"/>
                <w:rtl w:val="true"/>
              </w:rPr>
              <w:t>«</w:t>
            </w:r>
            <w:r>
              <w:rPr>
                <w:rStyle w:val="IndexLink"/>
                <w:rtl w:val="true"/>
              </w:rPr>
              <w:t xml:space="preserve">کون </w:t>
            </w:r>
            <w:r>
              <w:rPr>
                <w:rStyle w:val="IndexLink"/>
                <w:rtl w:val="true"/>
              </w:rPr>
              <w:t>(</w:t>
            </w:r>
            <w:r>
              <w:rPr>
                <w:rStyle w:val="IndexLink"/>
                <w:rtl w:val="true"/>
              </w:rPr>
              <w:t>حتی</w:t>
            </w:r>
            <w:r>
              <w:rPr>
                <w:rStyle w:val="IndexLink"/>
                <w:rtl w:val="true"/>
              </w:rPr>
              <w:t xml:space="preserve">) </w:t>
            </w:r>
            <w:r>
              <w:rPr>
                <w:rStyle w:val="IndexLink"/>
                <w:rtl w:val="true"/>
              </w:rPr>
              <w:t>تعلیلیة</w:t>
            </w:r>
            <w:r>
              <w:rPr>
                <w:rStyle w:val="IndexLink"/>
                <w:rtl w:val="true"/>
              </w:rPr>
              <w:t>»</w:t>
              <w:tab/>
            </w:r>
            <w:r>
              <w:rPr>
                <w:rStyle w:val="IndexLink"/>
              </w:rPr>
              <w:t>183</w:t>
            </w:r>
          </w:hyperlink>
        </w:p>
        <w:p>
          <w:pPr>
            <w:pStyle w:val="Contents4"/>
            <w:tabs>
              <w:tab w:val="clear" w:pos="8176"/>
              <w:tab w:val="right" w:pos="9026" w:leader="dot"/>
            </w:tabs>
            <w:rPr/>
          </w:pPr>
          <w:hyperlink w:anchor="__RefHeading___Toc1453356_581953129">
            <w:r>
              <w:rPr>
                <w:webHidden/>
                <w:rStyle w:val="IndexLink"/>
                <w:rtl w:val="true"/>
              </w:rPr>
              <w:t>«</w:t>
            </w:r>
            <w:r>
              <w:rPr>
                <w:rStyle w:val="IndexLink"/>
                <w:rtl w:val="true"/>
              </w:rPr>
              <w:t>فلا عموم فی التعلیل</w:t>
            </w:r>
            <w:r>
              <w:rPr>
                <w:rStyle w:val="IndexLink"/>
                <w:rtl w:val="true"/>
              </w:rPr>
              <w:t>»</w:t>
              <w:tab/>
            </w:r>
            <w:r>
              <w:rPr>
                <w:rStyle w:val="IndexLink"/>
              </w:rPr>
              <w:t>183</w:t>
            </w:r>
          </w:hyperlink>
        </w:p>
        <w:p>
          <w:pPr>
            <w:pStyle w:val="Contents4"/>
            <w:tabs>
              <w:tab w:val="clear" w:pos="8176"/>
              <w:tab w:val="right" w:pos="9026" w:leader="dot"/>
            </w:tabs>
            <w:rPr/>
          </w:pPr>
          <w:hyperlink w:anchor="__RefHeading___Toc1453358_581953129">
            <w:r>
              <w:rPr>
                <w:webHidden/>
                <w:rStyle w:val="IndexLink"/>
                <w:rtl w:val="true"/>
              </w:rPr>
              <w:t>«</w:t>
            </w:r>
            <w:r>
              <w:rPr>
                <w:rStyle w:val="IndexLink"/>
                <w:rtl w:val="true"/>
              </w:rPr>
              <w:t>ربما یستظهر</w:t>
            </w:r>
            <w:r>
              <w:rPr>
                <w:rStyle w:val="IndexLink"/>
                <w:rtl w:val="true"/>
              </w:rPr>
              <w:t>»</w:t>
              <w:tab/>
            </w:r>
            <w:r>
              <w:rPr>
                <w:rStyle w:val="IndexLink"/>
              </w:rPr>
              <w:t>183</w:t>
            </w:r>
          </w:hyperlink>
        </w:p>
        <w:p>
          <w:pPr>
            <w:pStyle w:val="Contents4"/>
            <w:tabs>
              <w:tab w:val="clear" w:pos="8176"/>
              <w:tab w:val="right" w:pos="9026" w:leader="dot"/>
            </w:tabs>
            <w:rPr/>
          </w:pPr>
          <w:hyperlink w:anchor="__RefHeading___Toc1453360_581953129">
            <w:r>
              <w:rPr>
                <w:webHidden/>
                <w:rStyle w:val="IndexLink"/>
                <w:rtl w:val="true"/>
              </w:rPr>
              <w:t>«</w:t>
            </w:r>
            <w:r>
              <w:rPr>
                <w:rStyle w:val="IndexLink"/>
                <w:rtl w:val="true"/>
              </w:rPr>
              <w:t>علیه إطلاق الأخبار الناهیة</w:t>
            </w:r>
            <w:r>
              <w:rPr>
                <w:rStyle w:val="IndexLink"/>
                <w:rtl w:val="true"/>
              </w:rPr>
              <w:t>»</w:t>
              <w:tab/>
            </w:r>
            <w:r>
              <w:rPr>
                <w:rStyle w:val="IndexLink"/>
              </w:rPr>
              <w:t>183</w:t>
            </w:r>
          </w:hyperlink>
        </w:p>
        <w:p>
          <w:pPr>
            <w:pStyle w:val="Contents3"/>
            <w:tabs>
              <w:tab w:val="clear" w:pos="8459"/>
              <w:tab w:val="right" w:pos="9026" w:leader="dot"/>
            </w:tabs>
            <w:rPr/>
          </w:pPr>
          <w:hyperlink w:anchor="__RefHeading___Toc1453362_581953129">
            <w:r>
              <w:rPr>
                <w:webHidden/>
                <w:rStyle w:val="IndexLink"/>
                <w:rtl w:val="true"/>
              </w:rPr>
              <w:t>فصل فی المائ الجاری</w:t>
            </w:r>
            <w:r>
              <w:rPr>
                <w:rStyle w:val="IndexLink"/>
                <w:rtl w:val="true"/>
              </w:rPr>
              <w:t>...</w:t>
              <w:tab/>
            </w:r>
            <w:r>
              <w:rPr>
                <w:rStyle w:val="IndexLink"/>
              </w:rPr>
              <w:t>184</w:t>
            </w:r>
          </w:hyperlink>
        </w:p>
        <w:p>
          <w:pPr>
            <w:pStyle w:val="Contents4"/>
            <w:tabs>
              <w:tab w:val="clear" w:pos="8176"/>
              <w:tab w:val="right" w:pos="9026" w:leader="dot"/>
            </w:tabs>
            <w:rPr/>
          </w:pPr>
          <w:hyperlink w:anchor="__RefHeading___Toc1453364_581953129">
            <w:r>
              <w:rPr>
                <w:webHidden/>
                <w:rStyle w:val="IndexLink"/>
                <w:rtl w:val="true"/>
              </w:rPr>
              <w:t>«</w:t>
            </w:r>
            <w:r>
              <w:rPr>
                <w:rStyle w:val="IndexLink"/>
                <w:rtl w:val="true"/>
              </w:rPr>
              <w:t>حکم الماء الجاری الذی یبال فیه</w:t>
            </w:r>
            <w:r>
              <w:rPr>
                <w:rStyle w:val="IndexLink"/>
                <w:rtl w:val="true"/>
              </w:rPr>
              <w:t>»</w:t>
              <w:tab/>
            </w:r>
            <w:r>
              <w:rPr>
                <w:rStyle w:val="IndexLink"/>
              </w:rPr>
              <w:t>184</w:t>
            </w:r>
          </w:hyperlink>
        </w:p>
        <w:p>
          <w:pPr>
            <w:pStyle w:val="Contents4"/>
            <w:tabs>
              <w:tab w:val="clear" w:pos="8176"/>
              <w:tab w:val="right" w:pos="9026" w:leader="dot"/>
            </w:tabs>
            <w:rPr/>
          </w:pPr>
          <w:hyperlink w:anchor="__RefHeading___Toc1453366_581953129">
            <w:r>
              <w:rPr>
                <w:webHidden/>
                <w:rStyle w:val="IndexLink"/>
                <w:rtl w:val="true"/>
              </w:rPr>
              <w:t>«</w:t>
            </w:r>
            <w:r>
              <w:rPr>
                <w:rStyle w:val="IndexLink"/>
                <w:rtl w:val="true"/>
              </w:rPr>
              <w:t>هو مقتضی صدر الصحیحة</w:t>
            </w:r>
            <w:r>
              <w:rPr>
                <w:rStyle w:val="IndexLink"/>
                <w:rtl w:val="true"/>
              </w:rPr>
              <w:t>»</w:t>
              <w:tab/>
            </w:r>
            <w:r>
              <w:rPr>
                <w:rStyle w:val="IndexLink"/>
              </w:rPr>
              <w:t>184</w:t>
            </w:r>
          </w:hyperlink>
        </w:p>
        <w:p>
          <w:pPr>
            <w:pStyle w:val="Contents4"/>
            <w:tabs>
              <w:tab w:val="clear" w:pos="8176"/>
              <w:tab w:val="right" w:pos="9026" w:leader="dot"/>
            </w:tabs>
            <w:rPr/>
          </w:pPr>
          <w:hyperlink w:anchor="__RefHeading___Toc1453368_581953129">
            <w:r>
              <w:rPr>
                <w:webHidden/>
                <w:rStyle w:val="IndexLink"/>
                <w:rtl w:val="true"/>
              </w:rPr>
              <w:t>«</w:t>
            </w:r>
            <w:r>
              <w:rPr>
                <w:rStyle w:val="IndexLink"/>
                <w:rtl w:val="true"/>
              </w:rPr>
              <w:t>فلاتدل علی عدم انفعاله</w:t>
            </w:r>
            <w:r>
              <w:rPr>
                <w:rStyle w:val="IndexLink"/>
                <w:rtl w:val="true"/>
              </w:rPr>
              <w:t>»</w:t>
              <w:tab/>
            </w:r>
            <w:r>
              <w:rPr>
                <w:rStyle w:val="IndexLink"/>
              </w:rPr>
              <w:t>184</w:t>
            </w:r>
          </w:hyperlink>
        </w:p>
        <w:p>
          <w:pPr>
            <w:pStyle w:val="Contents4"/>
            <w:tabs>
              <w:tab w:val="clear" w:pos="8176"/>
              <w:tab w:val="right" w:pos="9026" w:leader="dot"/>
            </w:tabs>
            <w:rPr/>
          </w:pPr>
          <w:hyperlink w:anchor="__RefHeading___Toc1453370_581953129">
            <w:r>
              <w:rPr>
                <w:webHidden/>
                <w:rStyle w:val="IndexLink"/>
                <w:rtl w:val="true"/>
              </w:rPr>
              <w:t>«</w:t>
            </w:r>
            <w:r>
              <w:rPr>
                <w:rStyle w:val="IndexLink"/>
                <w:rtl w:val="true"/>
              </w:rPr>
              <w:t>مع إمکان المنع عن شمول الجاری</w:t>
            </w:r>
            <w:r>
              <w:rPr>
                <w:rStyle w:val="IndexLink"/>
                <w:rtl w:val="true"/>
              </w:rPr>
              <w:t>»</w:t>
              <w:tab/>
            </w:r>
            <w:r>
              <w:rPr>
                <w:rStyle w:val="IndexLink"/>
              </w:rPr>
              <w:t>185</w:t>
            </w:r>
          </w:hyperlink>
        </w:p>
        <w:p>
          <w:pPr>
            <w:pStyle w:val="Contents4"/>
            <w:tabs>
              <w:tab w:val="clear" w:pos="8176"/>
              <w:tab w:val="right" w:pos="9026" w:leader="dot"/>
            </w:tabs>
            <w:rPr/>
          </w:pPr>
          <w:hyperlink w:anchor="__RefHeading___Toc1453372_581953129">
            <w:r>
              <w:rPr>
                <w:webHidden/>
                <w:rStyle w:val="IndexLink"/>
                <w:rtl w:val="true"/>
              </w:rPr>
              <w:t>«</w:t>
            </w:r>
            <w:r>
              <w:rPr>
                <w:rStyle w:val="IndexLink"/>
                <w:rtl w:val="true"/>
              </w:rPr>
              <w:t>ولکن جمیعها ضعیفة السند</w:t>
            </w:r>
            <w:r>
              <w:rPr>
                <w:rStyle w:val="IndexLink"/>
                <w:rtl w:val="true"/>
              </w:rPr>
              <w:t>»</w:t>
              <w:tab/>
            </w:r>
            <w:r>
              <w:rPr>
                <w:rStyle w:val="IndexLink"/>
              </w:rPr>
              <w:t>185</w:t>
            </w:r>
          </w:hyperlink>
        </w:p>
        <w:p>
          <w:pPr>
            <w:pStyle w:val="Contents4"/>
            <w:tabs>
              <w:tab w:val="clear" w:pos="8176"/>
              <w:tab w:val="right" w:pos="9026" w:leader="dot"/>
            </w:tabs>
            <w:rPr/>
          </w:pPr>
          <w:hyperlink w:anchor="__RefHeading___Toc1453374_581953129">
            <w:r>
              <w:rPr>
                <w:webHidden/>
                <w:rStyle w:val="IndexLink"/>
                <w:rtl w:val="true"/>
              </w:rPr>
              <w:t>«</w:t>
            </w:r>
            <w:r>
              <w:rPr>
                <w:rStyle w:val="IndexLink"/>
                <w:rtl w:val="true"/>
              </w:rPr>
              <w:t>ولکن الظاهر</w:t>
            </w:r>
            <w:r>
              <w:rPr>
                <w:rStyle w:val="IndexLink"/>
                <w:rtl w:val="true"/>
              </w:rPr>
              <w:t>»</w:t>
              <w:tab/>
            </w:r>
            <w:r>
              <w:rPr>
                <w:rStyle w:val="IndexLink"/>
              </w:rPr>
              <w:t>185</w:t>
            </w:r>
          </w:hyperlink>
        </w:p>
        <w:p>
          <w:pPr>
            <w:pStyle w:val="Contents4"/>
            <w:tabs>
              <w:tab w:val="clear" w:pos="8176"/>
              <w:tab w:val="right" w:pos="9026" w:leader="dot"/>
            </w:tabs>
            <w:rPr/>
          </w:pPr>
          <w:hyperlink w:anchor="__RefHeading___Toc1453376_581953129">
            <w:r>
              <w:rPr>
                <w:webHidden/>
                <w:rStyle w:val="IndexLink"/>
                <w:rtl w:val="true"/>
              </w:rPr>
              <w:t>«</w:t>
            </w:r>
            <w:r>
              <w:rPr>
                <w:rStyle w:val="IndexLink"/>
                <w:rtl w:val="true"/>
              </w:rPr>
              <w:t>فلیست الروایة فی مقام بیانها</w:t>
            </w:r>
            <w:r>
              <w:rPr>
                <w:rStyle w:val="IndexLink"/>
                <w:rtl w:val="true"/>
              </w:rPr>
              <w:t>»</w:t>
              <w:tab/>
            </w:r>
            <w:r>
              <w:rPr>
                <w:rStyle w:val="IndexLink"/>
              </w:rPr>
              <w:t>186</w:t>
            </w:r>
          </w:hyperlink>
        </w:p>
        <w:p>
          <w:pPr>
            <w:pStyle w:val="Contents4"/>
            <w:tabs>
              <w:tab w:val="clear" w:pos="8176"/>
              <w:tab w:val="right" w:pos="9026" w:leader="dot"/>
            </w:tabs>
            <w:rPr/>
          </w:pPr>
          <w:hyperlink w:anchor="__RefHeading___Toc1453378_581953129">
            <w:r>
              <w:rPr>
                <w:webHidden/>
                <w:rStyle w:val="IndexLink"/>
                <w:rtl w:val="true"/>
              </w:rPr>
              <w:t>«</w:t>
            </w:r>
            <w:r>
              <w:rPr>
                <w:rStyle w:val="IndexLink"/>
                <w:rtl w:val="true"/>
              </w:rPr>
              <w:t>قد عرفت الخدشة فی الروایات</w:t>
            </w:r>
            <w:r>
              <w:rPr>
                <w:rStyle w:val="IndexLink"/>
                <w:rtl w:val="true"/>
              </w:rPr>
              <w:t>»</w:t>
              <w:tab/>
            </w:r>
            <w:r>
              <w:rPr>
                <w:rStyle w:val="IndexLink"/>
              </w:rPr>
              <w:t>187</w:t>
            </w:r>
          </w:hyperlink>
        </w:p>
        <w:p>
          <w:pPr>
            <w:pStyle w:val="Contents4"/>
            <w:tabs>
              <w:tab w:val="clear" w:pos="8176"/>
              <w:tab w:val="right" w:pos="9026" w:leader="dot"/>
            </w:tabs>
            <w:rPr/>
          </w:pPr>
          <w:hyperlink w:anchor="__RefHeading___Toc1453380_581953129">
            <w:r>
              <w:rPr>
                <w:webHidden/>
                <w:rStyle w:val="IndexLink"/>
                <w:rtl w:val="true"/>
              </w:rPr>
              <w:t>«</w:t>
            </w:r>
            <w:r>
              <w:rPr>
                <w:rStyle w:val="IndexLink"/>
                <w:rtl w:val="true"/>
              </w:rPr>
              <w:t>تدل بالأولیة علی علیتها</w:t>
            </w:r>
            <w:r>
              <w:rPr>
                <w:rStyle w:val="IndexLink"/>
                <w:rtl w:val="true"/>
              </w:rPr>
              <w:t>»</w:t>
              <w:tab/>
            </w:r>
            <w:r>
              <w:rPr>
                <w:rStyle w:val="IndexLink"/>
              </w:rPr>
              <w:t>187</w:t>
            </w:r>
          </w:hyperlink>
        </w:p>
        <w:p>
          <w:pPr>
            <w:pStyle w:val="Contents4"/>
            <w:tabs>
              <w:tab w:val="clear" w:pos="8176"/>
              <w:tab w:val="right" w:pos="9026" w:leader="dot"/>
            </w:tabs>
            <w:rPr/>
          </w:pPr>
          <w:hyperlink w:anchor="__RefHeading___Toc1453382_581953129">
            <w:r>
              <w:rPr>
                <w:webHidden/>
                <w:rStyle w:val="IndexLink"/>
                <w:rtl w:val="true"/>
              </w:rPr>
              <w:t>«</w:t>
            </w:r>
            <w:r>
              <w:rPr>
                <w:rStyle w:val="IndexLink"/>
                <w:rtl w:val="true"/>
              </w:rPr>
              <w:t>وعلیه فالحکم بنجاسته بالملاقاة آناما</w:t>
            </w:r>
            <w:r>
              <w:rPr>
                <w:rStyle w:val="IndexLink"/>
                <w:rtl w:val="true"/>
              </w:rPr>
              <w:t>»</w:t>
              <w:tab/>
            </w:r>
            <w:r>
              <w:rPr>
                <w:rStyle w:val="IndexLink"/>
              </w:rPr>
              <w:t>187</w:t>
            </w:r>
          </w:hyperlink>
        </w:p>
        <w:p>
          <w:pPr>
            <w:pStyle w:val="Contents4"/>
            <w:tabs>
              <w:tab w:val="clear" w:pos="8176"/>
              <w:tab w:val="right" w:pos="9026" w:leader="dot"/>
            </w:tabs>
            <w:rPr/>
          </w:pPr>
          <w:hyperlink w:anchor="__RefHeading___Toc1453384_581953129">
            <w:r>
              <w:rPr>
                <w:webHidden/>
                <w:rStyle w:val="IndexLink"/>
                <w:rtl w:val="true"/>
              </w:rPr>
              <w:t>«</w:t>
            </w:r>
            <w:r>
              <w:rPr>
                <w:rStyle w:val="IndexLink"/>
                <w:rtl w:val="true"/>
              </w:rPr>
              <w:t>هو المطلوب</w:t>
            </w:r>
            <w:r>
              <w:rPr>
                <w:rStyle w:val="IndexLink"/>
                <w:rtl w:val="true"/>
              </w:rPr>
              <w:t>»</w:t>
              <w:tab/>
            </w:r>
            <w:r>
              <w:rPr>
                <w:rStyle w:val="IndexLink"/>
              </w:rPr>
              <w:t>187</w:t>
            </w:r>
          </w:hyperlink>
        </w:p>
        <w:p>
          <w:pPr>
            <w:pStyle w:val="Contents4"/>
            <w:tabs>
              <w:tab w:val="clear" w:pos="8176"/>
              <w:tab w:val="right" w:pos="9026" w:leader="dot"/>
            </w:tabs>
            <w:rPr/>
          </w:pPr>
          <w:hyperlink w:anchor="__RefHeading___Toc1453386_581953129">
            <w:r>
              <w:rPr>
                <w:webHidden/>
                <w:rStyle w:val="IndexLink"/>
                <w:rtl w:val="true"/>
              </w:rPr>
              <w:t>«</w:t>
            </w:r>
            <w:r>
              <w:rPr>
                <w:rStyle w:val="IndexLink"/>
                <w:rtl w:val="true"/>
              </w:rPr>
              <w:t>وهذا مناف لصریح الروایة</w:t>
            </w:r>
            <w:r>
              <w:rPr>
                <w:rStyle w:val="IndexLink"/>
                <w:rtl w:val="true"/>
              </w:rPr>
              <w:t>»</w:t>
              <w:tab/>
            </w:r>
            <w:r>
              <w:rPr>
                <w:rStyle w:val="IndexLink"/>
              </w:rPr>
              <w:t>187</w:t>
            </w:r>
          </w:hyperlink>
        </w:p>
        <w:p>
          <w:pPr>
            <w:pStyle w:val="Contents4"/>
            <w:tabs>
              <w:tab w:val="clear" w:pos="8176"/>
              <w:tab w:val="right" w:pos="9026" w:leader="dot"/>
            </w:tabs>
            <w:rPr/>
          </w:pPr>
          <w:hyperlink w:anchor="__RefHeading___Toc1453388_581953129">
            <w:r>
              <w:rPr>
                <w:webHidden/>
                <w:rStyle w:val="IndexLink"/>
                <w:rtl w:val="true"/>
              </w:rPr>
              <w:t>«</w:t>
            </w:r>
            <w:r>
              <w:rPr>
                <w:rStyle w:val="IndexLink"/>
                <w:rtl w:val="true"/>
              </w:rPr>
              <w:t>الأخبار الدالة علی اشتراط الکریة</w:t>
            </w:r>
            <w:r>
              <w:rPr>
                <w:rStyle w:val="IndexLink"/>
                <w:rtl w:val="true"/>
              </w:rPr>
              <w:t>»</w:t>
              <w:tab/>
            </w:r>
            <w:r>
              <w:rPr>
                <w:rStyle w:val="IndexLink"/>
              </w:rPr>
              <w:t>188</w:t>
            </w:r>
          </w:hyperlink>
        </w:p>
        <w:p>
          <w:pPr>
            <w:pStyle w:val="Contents4"/>
            <w:tabs>
              <w:tab w:val="clear" w:pos="8176"/>
              <w:tab w:val="right" w:pos="9026" w:leader="dot"/>
            </w:tabs>
            <w:rPr/>
          </w:pPr>
          <w:hyperlink w:anchor="__RefHeading___Toc1453390_581953129">
            <w:r>
              <w:rPr>
                <w:webHidden/>
                <w:rStyle w:val="IndexLink"/>
                <w:rtl w:val="true"/>
              </w:rPr>
              <w:t>«</w:t>
            </w:r>
            <w:r>
              <w:rPr>
                <w:rStyle w:val="IndexLink"/>
                <w:rtl w:val="true"/>
              </w:rPr>
              <w:t>بلامورد</w:t>
            </w:r>
            <w:r>
              <w:rPr>
                <w:rStyle w:val="IndexLink"/>
                <w:rtl w:val="true"/>
              </w:rPr>
              <w:t>»</w:t>
              <w:tab/>
            </w:r>
            <w:r>
              <w:rPr>
                <w:rStyle w:val="IndexLink"/>
              </w:rPr>
              <w:t>188</w:t>
            </w:r>
          </w:hyperlink>
        </w:p>
        <w:p>
          <w:pPr>
            <w:pStyle w:val="Contents4"/>
            <w:tabs>
              <w:tab w:val="clear" w:pos="8176"/>
              <w:tab w:val="right" w:pos="9026" w:leader="dot"/>
            </w:tabs>
            <w:rPr/>
          </w:pPr>
          <w:hyperlink w:anchor="__RefHeading___Toc1453392_581953129">
            <w:r>
              <w:rPr>
                <w:webHidden/>
                <w:rStyle w:val="IndexLink"/>
                <w:rtl w:val="true"/>
              </w:rPr>
              <w:t>«</w:t>
            </w:r>
            <w:r>
              <w:rPr>
                <w:rStyle w:val="IndexLink"/>
                <w:rtl w:val="true"/>
              </w:rPr>
              <w:t>لعدم عموم فی التعلیل</w:t>
            </w:r>
            <w:r>
              <w:rPr>
                <w:rStyle w:val="IndexLink"/>
                <w:rtl w:val="true"/>
              </w:rPr>
              <w:t>»</w:t>
              <w:tab/>
            </w:r>
            <w:r>
              <w:rPr>
                <w:rStyle w:val="IndexLink"/>
              </w:rPr>
              <w:t>188</w:t>
            </w:r>
          </w:hyperlink>
        </w:p>
        <w:p>
          <w:pPr>
            <w:pStyle w:val="Contents4"/>
            <w:tabs>
              <w:tab w:val="clear" w:pos="8176"/>
              <w:tab w:val="right" w:pos="9026" w:leader="dot"/>
            </w:tabs>
            <w:rPr/>
          </w:pPr>
          <w:hyperlink w:anchor="__RefHeading___Toc1453394_581953129">
            <w:r>
              <w:rPr>
                <w:webHidden/>
                <w:rStyle w:val="IndexLink"/>
                <w:rtl w:val="true"/>
              </w:rPr>
              <w:t>«</w:t>
            </w:r>
            <w:r>
              <w:rPr>
                <w:rStyle w:val="IndexLink"/>
                <w:rtl w:val="true"/>
              </w:rPr>
              <w:t>أنه لادلیل علی اعتصام الماء الجاری بما هو جار</w:t>
            </w:r>
            <w:r>
              <w:rPr>
                <w:rStyle w:val="IndexLink"/>
                <w:rtl w:val="true"/>
              </w:rPr>
              <w:t>»</w:t>
              <w:tab/>
            </w:r>
            <w:r>
              <w:rPr>
                <w:rStyle w:val="IndexLink"/>
              </w:rPr>
              <w:t>188</w:t>
            </w:r>
          </w:hyperlink>
        </w:p>
        <w:p>
          <w:pPr>
            <w:pStyle w:val="Contents4"/>
            <w:tabs>
              <w:tab w:val="clear" w:pos="8176"/>
              <w:tab w:val="right" w:pos="9026" w:leader="dot"/>
            </w:tabs>
            <w:rPr/>
          </w:pPr>
          <w:hyperlink w:anchor="__RefHeading___Toc1453396_581953129">
            <w:r>
              <w:rPr>
                <w:webHidden/>
                <w:rStyle w:val="IndexLink"/>
                <w:rtl w:val="true"/>
              </w:rPr>
              <w:t>«</w:t>
            </w:r>
            <w:r>
              <w:rPr>
                <w:rStyle w:val="IndexLink"/>
                <w:rtl w:val="true"/>
              </w:rPr>
              <w:t>لتقید موضوع الحجة فی العموم</w:t>
            </w:r>
            <w:r>
              <w:rPr>
                <w:rStyle w:val="IndexLink"/>
                <w:rtl w:val="true"/>
              </w:rPr>
              <w:t>»</w:t>
              <w:tab/>
            </w:r>
            <w:r>
              <w:rPr>
                <w:rStyle w:val="IndexLink"/>
              </w:rPr>
              <w:t>188</w:t>
            </w:r>
          </w:hyperlink>
        </w:p>
        <w:p>
          <w:pPr>
            <w:pStyle w:val="Contents4"/>
            <w:tabs>
              <w:tab w:val="clear" w:pos="8176"/>
              <w:tab w:val="right" w:pos="9026" w:leader="dot"/>
            </w:tabs>
            <w:rPr/>
          </w:pPr>
          <w:hyperlink w:anchor="__RefHeading___Toc1453398_581953129">
            <w:r>
              <w:rPr>
                <w:webHidden/>
                <w:rStyle w:val="IndexLink"/>
                <w:rtl w:val="true"/>
              </w:rPr>
              <w:t>«</w:t>
            </w:r>
            <w:r>
              <w:rPr>
                <w:rStyle w:val="IndexLink"/>
                <w:rtl w:val="true"/>
              </w:rPr>
              <w:t>بل أرجع الاستصحاب إلی هذه القاعدة</w:t>
            </w:r>
            <w:r>
              <w:rPr>
                <w:rStyle w:val="IndexLink"/>
                <w:rtl w:val="true"/>
              </w:rPr>
              <w:t>»</w:t>
              <w:tab/>
            </w:r>
            <w:r>
              <w:rPr>
                <w:rStyle w:val="IndexLink"/>
              </w:rPr>
              <w:t>189</w:t>
            </w:r>
          </w:hyperlink>
        </w:p>
        <w:p>
          <w:pPr>
            <w:pStyle w:val="Contents4"/>
            <w:tabs>
              <w:tab w:val="clear" w:pos="8176"/>
              <w:tab w:val="right" w:pos="9026" w:leader="dot"/>
            </w:tabs>
            <w:rPr/>
          </w:pPr>
          <w:hyperlink w:anchor="__RefHeading___Toc1453400_581953129">
            <w:r>
              <w:rPr>
                <w:webHidden/>
                <w:rStyle w:val="IndexLink"/>
                <w:rtl w:val="true"/>
              </w:rPr>
              <w:t>«</w:t>
            </w:r>
            <w:r>
              <w:rPr>
                <w:rStyle w:val="IndexLink"/>
                <w:rtl w:val="true"/>
              </w:rPr>
              <w:t>فإن تم أرکان الاستصحاب</w:t>
            </w:r>
            <w:r>
              <w:rPr>
                <w:rStyle w:val="IndexLink"/>
                <w:rtl w:val="true"/>
              </w:rPr>
              <w:t>»</w:t>
              <w:tab/>
            </w:r>
            <w:r>
              <w:rPr>
                <w:rStyle w:val="IndexLink"/>
              </w:rPr>
              <w:t>189</w:t>
            </w:r>
          </w:hyperlink>
        </w:p>
        <w:p>
          <w:pPr>
            <w:pStyle w:val="Contents4"/>
            <w:tabs>
              <w:tab w:val="clear" w:pos="8176"/>
              <w:tab w:val="right" w:pos="9026" w:leader="dot"/>
            </w:tabs>
            <w:rPr/>
          </w:pPr>
          <w:hyperlink w:anchor="__RefHeading___Toc1453402_581953129">
            <w:r>
              <w:rPr>
                <w:webHidden/>
                <w:rStyle w:val="IndexLink"/>
                <w:rtl w:val="true"/>
              </w:rPr>
              <w:t>«</w:t>
            </w:r>
            <w:r>
              <w:rPr>
                <w:rStyle w:val="IndexLink"/>
                <w:rtl w:val="true"/>
              </w:rPr>
              <w:t>المقدمة الأولی</w:t>
            </w:r>
            <w:r>
              <w:rPr>
                <w:rStyle w:val="IndexLink"/>
                <w:rtl w:val="true"/>
              </w:rPr>
              <w:t>»</w:t>
              <w:tab/>
            </w:r>
            <w:r>
              <w:rPr>
                <w:rStyle w:val="IndexLink"/>
              </w:rPr>
              <w:t>189</w:t>
            </w:r>
          </w:hyperlink>
        </w:p>
        <w:p>
          <w:pPr>
            <w:pStyle w:val="Contents4"/>
            <w:tabs>
              <w:tab w:val="clear" w:pos="8176"/>
              <w:tab w:val="right" w:pos="9026" w:leader="dot"/>
            </w:tabs>
            <w:rPr/>
          </w:pPr>
          <w:hyperlink w:anchor="__RefHeading___Toc1453404_581953129">
            <w:r>
              <w:rPr>
                <w:webHidden/>
                <w:rStyle w:val="IndexLink"/>
                <w:rtl w:val="true"/>
              </w:rPr>
              <w:t>«</w:t>
            </w:r>
            <w:r>
              <w:rPr>
                <w:rStyle w:val="IndexLink"/>
                <w:rtl w:val="true"/>
              </w:rPr>
              <w:t>والوجه فی ذلک</w:t>
            </w:r>
            <w:r>
              <w:rPr>
                <w:rStyle w:val="IndexLink"/>
                <w:rtl w:val="true"/>
              </w:rPr>
              <w:t>»</w:t>
              <w:tab/>
            </w:r>
            <w:r>
              <w:rPr>
                <w:rStyle w:val="IndexLink"/>
              </w:rPr>
              <w:t>189</w:t>
            </w:r>
          </w:hyperlink>
        </w:p>
        <w:p>
          <w:pPr>
            <w:pStyle w:val="Contents4"/>
            <w:tabs>
              <w:tab w:val="clear" w:pos="8176"/>
              <w:tab w:val="right" w:pos="9026" w:leader="dot"/>
            </w:tabs>
            <w:rPr/>
          </w:pPr>
          <w:hyperlink w:anchor="__RefHeading___Toc1453406_581953129">
            <w:r>
              <w:rPr>
                <w:webHidden/>
                <w:rStyle w:val="IndexLink"/>
                <w:rtl w:val="true"/>
              </w:rPr>
              <w:t>«</w:t>
            </w:r>
            <w:r>
              <w:rPr>
                <w:rStyle w:val="IndexLink"/>
                <w:rtl w:val="true"/>
              </w:rPr>
              <w:t>التقیید به</w:t>
            </w:r>
            <w:r>
              <w:rPr>
                <w:rStyle w:val="IndexLink"/>
                <w:rtl w:val="true"/>
              </w:rPr>
              <w:t>»</w:t>
              <w:tab/>
            </w:r>
            <w:r>
              <w:rPr>
                <w:rStyle w:val="IndexLink"/>
              </w:rPr>
              <w:t>190</w:t>
            </w:r>
          </w:hyperlink>
        </w:p>
        <w:p>
          <w:pPr>
            <w:pStyle w:val="Contents4"/>
            <w:tabs>
              <w:tab w:val="clear" w:pos="8176"/>
              <w:tab w:val="right" w:pos="9026" w:leader="dot"/>
            </w:tabs>
            <w:rPr/>
          </w:pPr>
          <w:hyperlink w:anchor="__RefHeading___Toc1453408_581953129">
            <w:r>
              <w:rPr>
                <w:webHidden/>
                <w:rStyle w:val="IndexLink"/>
                <w:rtl w:val="true"/>
              </w:rPr>
              <w:t>«</w:t>
            </w:r>
            <w:r>
              <w:rPr>
                <w:rStyle w:val="IndexLink"/>
                <w:rtl w:val="true"/>
              </w:rPr>
              <w:t>فلاستلزامه</w:t>
            </w:r>
            <w:r>
              <w:rPr>
                <w:rStyle w:val="IndexLink"/>
                <w:rtl w:val="true"/>
              </w:rPr>
              <w:t>»</w:t>
              <w:tab/>
            </w:r>
            <w:r>
              <w:rPr>
                <w:rStyle w:val="IndexLink"/>
              </w:rPr>
              <w:t>190</w:t>
            </w:r>
          </w:hyperlink>
        </w:p>
        <w:p>
          <w:pPr>
            <w:pStyle w:val="Contents4"/>
            <w:tabs>
              <w:tab w:val="clear" w:pos="8176"/>
              <w:tab w:val="right" w:pos="9026" w:leader="dot"/>
            </w:tabs>
            <w:rPr/>
          </w:pPr>
          <w:hyperlink w:anchor="__RefHeading___Toc1453410_581953129">
            <w:r>
              <w:rPr>
                <w:webHidden/>
                <w:rStyle w:val="IndexLink"/>
                <w:rtl w:val="true"/>
              </w:rPr>
              <w:t>«</w:t>
            </w:r>
            <w:r>
              <w:rPr>
                <w:rStyle w:val="IndexLink"/>
                <w:rtl w:val="true"/>
              </w:rPr>
              <w:t>و لیس مراده أن العدم الأزلی غیر العدم المحمولی</w:t>
            </w:r>
            <w:r>
              <w:rPr>
                <w:rStyle w:val="IndexLink"/>
                <w:rtl w:val="true"/>
              </w:rPr>
              <w:t>»</w:t>
              <w:tab/>
            </w:r>
            <w:r>
              <w:rPr>
                <w:rStyle w:val="IndexLink"/>
              </w:rPr>
              <w:t>190</w:t>
            </w:r>
          </w:hyperlink>
        </w:p>
        <w:p>
          <w:pPr>
            <w:pStyle w:val="Contents4"/>
            <w:tabs>
              <w:tab w:val="clear" w:pos="8176"/>
              <w:tab w:val="right" w:pos="9026" w:leader="dot"/>
            </w:tabs>
            <w:rPr/>
          </w:pPr>
          <w:hyperlink w:anchor="__RefHeading___Toc1453412_581953129">
            <w:r>
              <w:rPr>
                <w:webHidden/>
                <w:rStyle w:val="IndexLink"/>
                <w:rtl w:val="true"/>
              </w:rPr>
              <w:t>«</w:t>
            </w:r>
            <w:r>
              <w:rPr>
                <w:rStyle w:val="IndexLink"/>
                <w:rtl w:val="true"/>
              </w:rPr>
              <w:t>وذلک للفرق بین</w:t>
            </w:r>
            <w:r>
              <w:rPr>
                <w:rStyle w:val="IndexLink"/>
                <w:rtl w:val="true"/>
              </w:rPr>
              <w:t>»</w:t>
              <w:tab/>
            </w:r>
            <w:r>
              <w:rPr>
                <w:rStyle w:val="IndexLink"/>
              </w:rPr>
              <w:t>190</w:t>
            </w:r>
          </w:hyperlink>
        </w:p>
        <w:p>
          <w:pPr>
            <w:pStyle w:val="Contents4"/>
            <w:tabs>
              <w:tab w:val="clear" w:pos="8176"/>
              <w:tab w:val="right" w:pos="9026" w:leader="dot"/>
            </w:tabs>
            <w:rPr/>
          </w:pPr>
          <w:hyperlink w:anchor="__RefHeading___Toc1453414_581953129">
            <w:r>
              <w:rPr>
                <w:webHidden/>
                <w:rStyle w:val="IndexLink"/>
                <w:rtl w:val="true"/>
              </w:rPr>
              <w:t>«</w:t>
            </w:r>
            <w:r>
              <w:rPr>
                <w:rStyle w:val="IndexLink"/>
                <w:rtl w:val="true"/>
              </w:rPr>
              <w:t>بل لأن وجود العرض فی نفسه</w:t>
            </w:r>
            <w:r>
              <w:rPr>
                <w:rStyle w:val="IndexLink"/>
                <w:rtl w:val="true"/>
              </w:rPr>
              <w:t>»</w:t>
              <w:tab/>
            </w:r>
            <w:r>
              <w:rPr>
                <w:rStyle w:val="IndexLink"/>
              </w:rPr>
              <w:t>190</w:t>
            </w:r>
          </w:hyperlink>
        </w:p>
        <w:p>
          <w:pPr>
            <w:pStyle w:val="Contents4"/>
            <w:tabs>
              <w:tab w:val="clear" w:pos="8176"/>
              <w:tab w:val="right" w:pos="9026" w:leader="dot"/>
            </w:tabs>
            <w:rPr/>
          </w:pPr>
          <w:hyperlink w:anchor="__RefHeading___Toc1453416_581953129">
            <w:r>
              <w:rPr>
                <w:webHidden/>
                <w:rStyle w:val="IndexLink"/>
                <w:rtl w:val="true"/>
              </w:rPr>
              <w:t>«</w:t>
            </w:r>
            <w:r>
              <w:rPr>
                <w:rStyle w:val="IndexLink"/>
                <w:rtl w:val="true"/>
              </w:rPr>
              <w:t>التقیید بعدم العرض</w:t>
            </w:r>
            <w:r>
              <w:rPr>
                <w:rStyle w:val="IndexLink"/>
                <w:rtl w:val="true"/>
              </w:rPr>
              <w:t>»</w:t>
              <w:tab/>
            </w:r>
            <w:r>
              <w:rPr>
                <w:rStyle w:val="IndexLink"/>
              </w:rPr>
              <w:t>191</w:t>
            </w:r>
          </w:hyperlink>
        </w:p>
        <w:p>
          <w:pPr>
            <w:pStyle w:val="Contents4"/>
            <w:tabs>
              <w:tab w:val="clear" w:pos="8176"/>
              <w:tab w:val="right" w:pos="9026" w:leader="dot"/>
            </w:tabs>
            <w:rPr/>
          </w:pPr>
          <w:hyperlink w:anchor="__RefHeading___Toc1453418_581953129">
            <w:r>
              <w:rPr>
                <w:webHidden/>
                <w:rStyle w:val="IndexLink"/>
                <w:rtl w:val="true"/>
              </w:rPr>
              <w:t>«</w:t>
            </w:r>
            <w:r>
              <w:rPr>
                <w:rStyle w:val="IndexLink"/>
                <w:rtl w:val="true"/>
              </w:rPr>
              <w:t>ما لیس بذاک الخاص</w:t>
            </w:r>
            <w:r>
              <w:rPr>
                <w:rStyle w:val="IndexLink"/>
                <w:rtl w:val="true"/>
              </w:rPr>
              <w:t>»</w:t>
              <w:tab/>
            </w:r>
            <w:r>
              <w:rPr>
                <w:rStyle w:val="IndexLink"/>
              </w:rPr>
              <w:t>191</w:t>
            </w:r>
          </w:hyperlink>
        </w:p>
        <w:p>
          <w:pPr>
            <w:pStyle w:val="Contents4"/>
            <w:tabs>
              <w:tab w:val="clear" w:pos="8176"/>
              <w:tab w:val="right" w:pos="9026" w:leader="dot"/>
            </w:tabs>
            <w:rPr/>
          </w:pPr>
          <w:hyperlink w:anchor="__RefHeading___Toc1453420_581953129">
            <w:r>
              <w:rPr>
                <w:webHidden/>
                <w:rStyle w:val="IndexLink"/>
                <w:rtl w:val="true"/>
              </w:rPr>
              <w:t>«</w:t>
            </w:r>
            <w:r>
              <w:rPr>
                <w:rStyle w:val="IndexLink"/>
                <w:rtl w:val="true"/>
              </w:rPr>
              <w:t>أما الاستدلال</w:t>
            </w:r>
            <w:r>
              <w:rPr>
                <w:rStyle w:val="IndexLink"/>
                <w:rtl w:val="true"/>
              </w:rPr>
              <w:t>»</w:t>
              <w:tab/>
            </w:r>
            <w:r>
              <w:rPr>
                <w:rStyle w:val="IndexLink"/>
              </w:rPr>
              <w:t>191</w:t>
            </w:r>
          </w:hyperlink>
        </w:p>
        <w:p>
          <w:pPr>
            <w:pStyle w:val="Contents4"/>
            <w:tabs>
              <w:tab w:val="clear" w:pos="8176"/>
              <w:tab w:val="right" w:pos="9026" w:leader="dot"/>
            </w:tabs>
            <w:rPr/>
          </w:pPr>
          <w:hyperlink w:anchor="__RefHeading___Toc1453422_581953129">
            <w:r>
              <w:rPr>
                <w:webHidden/>
                <w:rStyle w:val="IndexLink"/>
                <w:rtl w:val="true"/>
              </w:rPr>
              <w:t>«</w:t>
            </w:r>
            <w:r>
              <w:rPr>
                <w:rStyle w:val="IndexLink"/>
                <w:rtl w:val="true"/>
              </w:rPr>
              <w:t>و الحل هو أن کلا من التقیید یغنی عن الأخر</w:t>
            </w:r>
            <w:r>
              <w:rPr>
                <w:rStyle w:val="IndexLink"/>
                <w:rtl w:val="true"/>
              </w:rPr>
              <w:t>»</w:t>
              <w:tab/>
            </w:r>
            <w:r>
              <w:rPr>
                <w:rStyle w:val="IndexLink"/>
              </w:rPr>
              <w:t>192</w:t>
            </w:r>
          </w:hyperlink>
        </w:p>
        <w:p>
          <w:pPr>
            <w:pStyle w:val="Contents4"/>
            <w:tabs>
              <w:tab w:val="clear" w:pos="8176"/>
              <w:tab w:val="right" w:pos="9026" w:leader="dot"/>
            </w:tabs>
            <w:rPr/>
          </w:pPr>
          <w:hyperlink w:anchor="__RefHeading___Toc1453424_581953129">
            <w:r>
              <w:rPr>
                <w:webHidden/>
                <w:rStyle w:val="IndexLink"/>
                <w:rtl w:val="true"/>
              </w:rPr>
              <w:t>«</w:t>
            </w:r>
            <w:r>
              <w:rPr>
                <w:rStyle w:val="IndexLink"/>
                <w:rtl w:val="true"/>
              </w:rPr>
              <w:t>غیر أن التوصیف بالعدم أمر اعتباری</w:t>
            </w:r>
            <w:r>
              <w:rPr>
                <w:rStyle w:val="IndexLink"/>
                <w:rtl w:val="true"/>
              </w:rPr>
              <w:t>»</w:t>
              <w:tab/>
            </w:r>
            <w:r>
              <w:rPr>
                <w:rStyle w:val="IndexLink"/>
              </w:rPr>
              <w:t>192</w:t>
            </w:r>
          </w:hyperlink>
        </w:p>
        <w:p>
          <w:pPr>
            <w:pStyle w:val="Contents4"/>
            <w:tabs>
              <w:tab w:val="clear" w:pos="8176"/>
              <w:tab w:val="right" w:pos="9026" w:leader="dot"/>
            </w:tabs>
            <w:rPr/>
          </w:pPr>
          <w:hyperlink w:anchor="__RefHeading___Toc1453426_581953129">
            <w:r>
              <w:rPr>
                <w:webHidden/>
                <w:rStyle w:val="IndexLink"/>
                <w:rtl w:val="true"/>
              </w:rPr>
              <w:t>«</w:t>
            </w:r>
            <w:r>
              <w:rPr>
                <w:rStyle w:val="IndexLink"/>
                <w:rtl w:val="true"/>
              </w:rPr>
              <w:t>لحاظی له</w:t>
            </w:r>
            <w:r>
              <w:rPr>
                <w:rStyle w:val="IndexLink"/>
                <w:rtl w:val="true"/>
              </w:rPr>
              <w:t>»</w:t>
              <w:tab/>
            </w:r>
            <w:r>
              <w:rPr>
                <w:rStyle w:val="IndexLink"/>
              </w:rPr>
              <w:t>194</w:t>
            </w:r>
          </w:hyperlink>
        </w:p>
        <w:p>
          <w:pPr>
            <w:pStyle w:val="Contents4"/>
            <w:tabs>
              <w:tab w:val="clear" w:pos="8176"/>
              <w:tab w:val="right" w:pos="9026" w:leader="dot"/>
            </w:tabs>
            <w:rPr/>
          </w:pPr>
          <w:hyperlink w:anchor="__RefHeading___Toc1453428_581953129">
            <w:r>
              <w:rPr>
                <w:webHidden/>
                <w:rStyle w:val="IndexLink"/>
                <w:rtl w:val="true"/>
              </w:rPr>
              <w:t>«</w:t>
            </w:r>
            <w:r>
              <w:rPr>
                <w:rStyle w:val="IndexLink"/>
                <w:rtl w:val="true"/>
              </w:rPr>
              <w:t>التی لابد</w:t>
            </w:r>
            <w:r>
              <w:rPr>
                <w:rStyle w:val="IndexLink"/>
                <w:rtl w:val="true"/>
              </w:rPr>
              <w:t>»</w:t>
              <w:tab/>
            </w:r>
            <w:r>
              <w:rPr>
                <w:rStyle w:val="IndexLink"/>
              </w:rPr>
              <w:t>194</w:t>
            </w:r>
          </w:hyperlink>
        </w:p>
        <w:p>
          <w:pPr>
            <w:pStyle w:val="Contents4"/>
            <w:tabs>
              <w:tab w:val="clear" w:pos="8176"/>
              <w:tab w:val="right" w:pos="9026" w:leader="dot"/>
            </w:tabs>
            <w:rPr/>
          </w:pPr>
          <w:hyperlink w:anchor="__RefHeading___Toc1453430_581953129">
            <w:r>
              <w:rPr>
                <w:webHidden/>
                <w:rStyle w:val="IndexLink"/>
                <w:rtl w:val="true"/>
              </w:rPr>
              <w:t>«</w:t>
            </w:r>
            <w:r>
              <w:rPr>
                <w:rStyle w:val="IndexLink"/>
                <w:rtl w:val="true"/>
              </w:rPr>
              <w:t>ثبت التقیید</w:t>
            </w:r>
            <w:r>
              <w:rPr>
                <w:rStyle w:val="IndexLink"/>
                <w:rtl w:val="true"/>
              </w:rPr>
              <w:t>»</w:t>
              <w:tab/>
            </w:r>
            <w:r>
              <w:rPr>
                <w:rStyle w:val="IndexLink"/>
              </w:rPr>
              <w:t>194</w:t>
            </w:r>
          </w:hyperlink>
        </w:p>
        <w:p>
          <w:pPr>
            <w:pStyle w:val="Contents4"/>
            <w:tabs>
              <w:tab w:val="clear" w:pos="8176"/>
              <w:tab w:val="right" w:pos="9026" w:leader="dot"/>
            </w:tabs>
            <w:rPr/>
          </w:pPr>
          <w:hyperlink w:anchor="__RefHeading___Toc1453432_581953129">
            <w:r>
              <w:rPr>
                <w:webHidden/>
                <w:rStyle w:val="IndexLink"/>
                <w:rtl w:val="true"/>
              </w:rPr>
              <w:t>«</w:t>
            </w:r>
            <w:r>
              <w:rPr>
                <w:rStyle w:val="IndexLink"/>
                <w:rtl w:val="true"/>
              </w:rPr>
              <w:t>أن العبرة فی اعتصام الجاری</w:t>
            </w:r>
            <w:r>
              <w:rPr>
                <w:rStyle w:val="IndexLink"/>
                <w:rtl w:val="true"/>
              </w:rPr>
              <w:t>»</w:t>
              <w:tab/>
            </w:r>
            <w:r>
              <w:rPr>
                <w:rStyle w:val="IndexLink"/>
              </w:rPr>
              <w:t>194</w:t>
            </w:r>
          </w:hyperlink>
        </w:p>
        <w:p>
          <w:pPr>
            <w:pStyle w:val="Contents4"/>
            <w:tabs>
              <w:tab w:val="clear" w:pos="8176"/>
              <w:tab w:val="right" w:pos="9026" w:leader="dot"/>
            </w:tabs>
            <w:rPr/>
          </w:pPr>
          <w:hyperlink w:anchor="__RefHeading___Toc1453434_581953129">
            <w:r>
              <w:rPr>
                <w:webHidden/>
                <w:rStyle w:val="IndexLink"/>
                <w:rtl w:val="true"/>
              </w:rPr>
              <w:t>«</w:t>
            </w:r>
            <w:r>
              <w:rPr>
                <w:rStyle w:val="IndexLink"/>
                <w:rtl w:val="true"/>
              </w:rPr>
              <w:t>إذا اجتمع ماء المطر تحت الأرض</w:t>
            </w:r>
            <w:r>
              <w:rPr>
                <w:rStyle w:val="IndexLink"/>
                <w:rtl w:val="true"/>
              </w:rPr>
              <w:t>»</w:t>
              <w:tab/>
            </w:r>
            <w:r>
              <w:rPr>
                <w:rStyle w:val="IndexLink"/>
              </w:rPr>
              <w:t>194</w:t>
            </w:r>
          </w:hyperlink>
        </w:p>
        <w:p>
          <w:pPr>
            <w:pStyle w:val="Contents4"/>
            <w:tabs>
              <w:tab w:val="clear" w:pos="8176"/>
              <w:tab w:val="right" w:pos="9026" w:leader="dot"/>
            </w:tabs>
            <w:rPr/>
          </w:pPr>
          <w:hyperlink w:anchor="__RefHeading___Toc1453436_581953129">
            <w:r>
              <w:rPr>
                <w:webHidden/>
                <w:rStyle w:val="IndexLink"/>
                <w:rtl w:val="true"/>
              </w:rPr>
              <w:t>«</w:t>
            </w:r>
            <w:r>
              <w:rPr>
                <w:rStyle w:val="IndexLink"/>
                <w:rtl w:val="true"/>
              </w:rPr>
              <w:t>مائه أنا فآنا</w:t>
            </w:r>
            <w:r>
              <w:rPr>
                <w:rStyle w:val="IndexLink"/>
                <w:rtl w:val="true"/>
              </w:rPr>
              <w:t>»</w:t>
              <w:tab/>
            </w:r>
            <w:r>
              <w:rPr>
                <w:rStyle w:val="IndexLink"/>
              </w:rPr>
              <w:t>195</w:t>
            </w:r>
          </w:hyperlink>
        </w:p>
        <w:p>
          <w:pPr>
            <w:pStyle w:val="Contents4"/>
            <w:tabs>
              <w:tab w:val="clear" w:pos="8176"/>
              <w:tab w:val="right" w:pos="9026" w:leader="dot"/>
            </w:tabs>
            <w:rPr/>
          </w:pPr>
          <w:hyperlink w:anchor="__RefHeading___Toc1453438_581953129">
            <w:r>
              <w:rPr>
                <w:webHidden/>
                <w:rStyle w:val="IndexLink"/>
                <w:rtl w:val="true"/>
              </w:rPr>
              <w:t>«</w:t>
            </w:r>
            <w:r>
              <w:rPr>
                <w:rStyle w:val="IndexLink"/>
                <w:rtl w:val="true"/>
              </w:rPr>
              <w:t>للشک فی وجود المادة حال الملاقاة</w:t>
            </w:r>
            <w:r>
              <w:rPr>
                <w:rStyle w:val="IndexLink"/>
                <w:rtl w:val="true"/>
              </w:rPr>
              <w:t>»</w:t>
              <w:tab/>
            </w:r>
            <w:r>
              <w:rPr>
                <w:rStyle w:val="IndexLink"/>
              </w:rPr>
              <w:t>195</w:t>
            </w:r>
          </w:hyperlink>
        </w:p>
        <w:p>
          <w:pPr>
            <w:pStyle w:val="Contents4"/>
            <w:tabs>
              <w:tab w:val="clear" w:pos="8176"/>
              <w:tab w:val="right" w:pos="9026" w:leader="dot"/>
            </w:tabs>
            <w:rPr/>
          </w:pPr>
          <w:hyperlink w:anchor="__RefHeading___Toc1453440_581953129">
            <w:r>
              <w:rPr>
                <w:webHidden/>
                <w:rStyle w:val="IndexLink"/>
                <w:rtl w:val="true"/>
              </w:rPr>
              <w:t>«</w:t>
            </w:r>
            <w:r>
              <w:rPr>
                <w:rStyle w:val="IndexLink"/>
                <w:rtl w:val="true"/>
              </w:rPr>
              <w:t>کالفصل بعین النجس أو بالحائل</w:t>
            </w:r>
            <w:r>
              <w:rPr>
                <w:rStyle w:val="IndexLink"/>
                <w:rtl w:val="true"/>
              </w:rPr>
              <w:t>»</w:t>
              <w:tab/>
            </w:r>
            <w:r>
              <w:rPr>
                <w:rStyle w:val="IndexLink"/>
              </w:rPr>
              <w:t>195</w:t>
            </w:r>
          </w:hyperlink>
        </w:p>
        <w:p>
          <w:pPr>
            <w:pStyle w:val="Contents4"/>
            <w:tabs>
              <w:tab w:val="clear" w:pos="8176"/>
              <w:tab w:val="right" w:pos="9026" w:leader="dot"/>
            </w:tabs>
            <w:rPr/>
          </w:pPr>
          <w:hyperlink w:anchor="__RefHeading___Toc1453442_581953129">
            <w:r>
              <w:rPr>
                <w:webHidden/>
                <w:rStyle w:val="IndexLink"/>
                <w:rtl w:val="true"/>
              </w:rPr>
              <w:t>«</w:t>
            </w:r>
            <w:r>
              <w:rPr>
                <w:rStyle w:val="IndexLink"/>
                <w:rtl w:val="true"/>
              </w:rPr>
              <w:t>ما یدل علی عدم انفعال الجاری</w:t>
            </w:r>
            <w:r>
              <w:rPr>
                <w:rStyle w:val="IndexLink"/>
                <w:rtl w:val="true"/>
              </w:rPr>
              <w:t>»</w:t>
              <w:tab/>
            </w:r>
            <w:r>
              <w:rPr>
                <w:rStyle w:val="IndexLink"/>
              </w:rPr>
              <w:t>195</w:t>
            </w:r>
          </w:hyperlink>
        </w:p>
        <w:p>
          <w:pPr>
            <w:pStyle w:val="Contents3"/>
            <w:tabs>
              <w:tab w:val="clear" w:pos="8459"/>
              <w:tab w:val="right" w:pos="9026" w:leader="dot"/>
            </w:tabs>
            <w:rPr/>
          </w:pPr>
          <w:hyperlink w:anchor="__RefHeading___Toc1453444_581953129">
            <w:r>
              <w:rPr>
                <w:webHidden/>
                <w:rStyle w:val="IndexLink"/>
                <w:rtl w:val="true"/>
              </w:rPr>
              <w:t>فصل فی الماء الراکد</w:t>
            </w:r>
            <w:r>
              <w:rPr>
                <w:rStyle w:val="IndexLink"/>
                <w:rtl w:val="true"/>
              </w:rPr>
              <w:t>...</w:t>
              <w:tab/>
            </w:r>
            <w:r>
              <w:rPr>
                <w:rStyle w:val="IndexLink"/>
              </w:rPr>
              <w:t>196</w:t>
            </w:r>
          </w:hyperlink>
        </w:p>
        <w:p>
          <w:pPr>
            <w:pStyle w:val="Contents4"/>
            <w:tabs>
              <w:tab w:val="clear" w:pos="8176"/>
              <w:tab w:val="right" w:pos="9026" w:leader="dot"/>
            </w:tabs>
            <w:rPr/>
          </w:pPr>
          <w:hyperlink w:anchor="__RefHeading___Toc1453446_581953129">
            <w:r>
              <w:rPr>
                <w:webHidden/>
                <w:rStyle w:val="IndexLink"/>
                <w:rtl w:val="true"/>
              </w:rPr>
              <w:t>«</w:t>
            </w:r>
            <w:r>
              <w:rPr>
                <w:rStyle w:val="IndexLink"/>
                <w:rtl w:val="true"/>
              </w:rPr>
              <w:t>لانفصاله عنها بالماء النجس</w:t>
            </w:r>
            <w:r>
              <w:rPr>
                <w:rStyle w:val="IndexLink"/>
                <w:rtl w:val="true"/>
              </w:rPr>
              <w:t>»</w:t>
              <w:tab/>
            </w:r>
            <w:r>
              <w:rPr>
                <w:rStyle w:val="IndexLink"/>
              </w:rPr>
              <w:t>196</w:t>
            </w:r>
          </w:hyperlink>
        </w:p>
        <w:p>
          <w:pPr>
            <w:pStyle w:val="Contents4"/>
            <w:tabs>
              <w:tab w:val="clear" w:pos="8176"/>
              <w:tab w:val="right" w:pos="9026" w:leader="dot"/>
            </w:tabs>
            <w:rPr/>
          </w:pPr>
          <w:hyperlink w:anchor="__RefHeading___Toc1453448_581953129">
            <w:r>
              <w:rPr>
                <w:webHidden/>
                <w:rStyle w:val="IndexLink"/>
                <w:rtl w:val="true"/>
              </w:rPr>
              <w:t>«</w:t>
            </w:r>
            <w:r>
              <w:rPr>
                <w:rStyle w:val="IndexLink"/>
                <w:rtl w:val="true"/>
              </w:rPr>
              <w:t>فتنقلب النسبة حینئذ</w:t>
            </w:r>
            <w:r>
              <w:rPr>
                <w:rStyle w:val="IndexLink"/>
                <w:rtl w:val="true"/>
              </w:rPr>
              <w:t>»</w:t>
              <w:tab/>
            </w:r>
            <w:r>
              <w:rPr>
                <w:rStyle w:val="IndexLink"/>
              </w:rPr>
              <w:t>196</w:t>
            </w:r>
          </w:hyperlink>
        </w:p>
        <w:p>
          <w:pPr>
            <w:pStyle w:val="Contents4"/>
            <w:tabs>
              <w:tab w:val="clear" w:pos="8176"/>
              <w:tab w:val="right" w:pos="9026" w:leader="dot"/>
            </w:tabs>
            <w:rPr/>
          </w:pPr>
          <w:hyperlink w:anchor="__RefHeading___Toc1453450_581953129">
            <w:r>
              <w:rPr>
                <w:webHidden/>
                <w:rStyle w:val="IndexLink"/>
                <w:rtl w:val="true"/>
              </w:rPr>
              <w:t>«</w:t>
            </w:r>
            <w:r>
              <w:rPr>
                <w:rStyle w:val="IndexLink"/>
                <w:rtl w:val="true"/>
              </w:rPr>
              <w:t>أن الظاهر</w:t>
            </w:r>
            <w:r>
              <w:rPr>
                <w:rStyle w:val="IndexLink"/>
                <w:rtl w:val="true"/>
              </w:rPr>
              <w:t>»</w:t>
              <w:tab/>
            </w:r>
            <w:r>
              <w:rPr>
                <w:rStyle w:val="IndexLink"/>
              </w:rPr>
              <w:t>196</w:t>
            </w:r>
          </w:hyperlink>
        </w:p>
        <w:p>
          <w:pPr>
            <w:pStyle w:val="Contents4"/>
            <w:tabs>
              <w:tab w:val="clear" w:pos="8176"/>
              <w:tab w:val="right" w:pos="9026" w:leader="dot"/>
            </w:tabs>
            <w:rPr/>
          </w:pPr>
          <w:hyperlink w:anchor="__RefHeading___Toc1453452_581953129">
            <w:r>
              <w:rPr>
                <w:webHidden/>
                <w:rStyle w:val="IndexLink"/>
                <w:rtl w:val="true"/>
              </w:rPr>
              <w:t>«</w:t>
            </w:r>
            <w:r>
              <w:rPr>
                <w:rStyle w:val="IndexLink"/>
                <w:rtl w:val="true"/>
              </w:rPr>
              <w:t>بل لم یثبت الاصطلاح المذکور</w:t>
            </w:r>
            <w:r>
              <w:rPr>
                <w:rStyle w:val="IndexLink"/>
                <w:rtl w:val="true"/>
              </w:rPr>
              <w:t>»</w:t>
              <w:tab/>
            </w:r>
            <w:r>
              <w:rPr>
                <w:rStyle w:val="IndexLink"/>
              </w:rPr>
              <w:t>196</w:t>
            </w:r>
          </w:hyperlink>
        </w:p>
        <w:p>
          <w:pPr>
            <w:pStyle w:val="Contents4"/>
            <w:tabs>
              <w:tab w:val="clear" w:pos="8176"/>
              <w:tab w:val="right" w:pos="9026" w:leader="dot"/>
            </w:tabs>
            <w:rPr/>
          </w:pPr>
          <w:hyperlink w:anchor="__RefHeading___Toc1453454_581953129">
            <w:r>
              <w:rPr>
                <w:webHidden/>
                <w:rStyle w:val="IndexLink"/>
                <w:rtl w:val="true"/>
              </w:rPr>
              <w:t>«</w:t>
            </w:r>
            <w:r>
              <w:rPr>
                <w:rStyle w:val="IndexLink"/>
                <w:rtl w:val="true"/>
              </w:rPr>
              <w:t>إذ یحتمل</w:t>
            </w:r>
            <w:r>
              <w:rPr>
                <w:rStyle w:val="IndexLink"/>
                <w:rtl w:val="true"/>
              </w:rPr>
              <w:t>»</w:t>
              <w:tab/>
            </w:r>
            <w:r>
              <w:rPr>
                <w:rStyle w:val="IndexLink"/>
              </w:rPr>
              <w:t>196</w:t>
            </w:r>
          </w:hyperlink>
        </w:p>
        <w:p>
          <w:pPr>
            <w:pStyle w:val="Contents4"/>
            <w:tabs>
              <w:tab w:val="clear" w:pos="8176"/>
              <w:tab w:val="right" w:pos="9026" w:leader="dot"/>
            </w:tabs>
            <w:rPr/>
          </w:pPr>
          <w:hyperlink w:anchor="__RefHeading___Toc1453456_581953129">
            <w:r>
              <w:rPr>
                <w:webHidden/>
                <w:rStyle w:val="IndexLink"/>
                <w:rtl w:val="true"/>
              </w:rPr>
              <w:t>«</w:t>
            </w:r>
            <w:r>
              <w:rPr>
                <w:rStyle w:val="IndexLink"/>
                <w:rtl w:val="true"/>
              </w:rPr>
              <w:t>راویة من ماء سقطت فیها فأرة</w:t>
            </w:r>
            <w:r>
              <w:rPr>
                <w:rStyle w:val="IndexLink"/>
                <w:rtl w:val="true"/>
              </w:rPr>
              <w:t>»</w:t>
              <w:tab/>
            </w:r>
            <w:r>
              <w:rPr>
                <w:rStyle w:val="IndexLink"/>
              </w:rPr>
              <w:t>196</w:t>
            </w:r>
          </w:hyperlink>
        </w:p>
        <w:p>
          <w:pPr>
            <w:pStyle w:val="Contents4"/>
            <w:tabs>
              <w:tab w:val="clear" w:pos="8176"/>
              <w:tab w:val="right" w:pos="9026" w:leader="dot"/>
            </w:tabs>
            <w:rPr/>
          </w:pPr>
          <w:hyperlink w:anchor="__RefHeading___Toc1453458_581953129">
            <w:r>
              <w:rPr>
                <w:webHidden/>
                <w:rStyle w:val="IndexLink"/>
                <w:rtl w:val="true"/>
              </w:rPr>
              <w:t>«</w:t>
            </w:r>
            <w:r>
              <w:rPr>
                <w:rStyle w:val="IndexLink"/>
                <w:rtl w:val="true"/>
              </w:rPr>
              <w:t>أو جرذ</w:t>
            </w:r>
            <w:r>
              <w:rPr>
                <w:rStyle w:val="IndexLink"/>
                <w:rtl w:val="true"/>
              </w:rPr>
              <w:t>»</w:t>
              <w:tab/>
            </w:r>
            <w:r>
              <w:rPr>
                <w:rStyle w:val="IndexLink"/>
              </w:rPr>
              <w:t>197</w:t>
            </w:r>
          </w:hyperlink>
        </w:p>
        <w:p>
          <w:pPr>
            <w:pStyle w:val="Contents4"/>
            <w:tabs>
              <w:tab w:val="clear" w:pos="8176"/>
              <w:tab w:val="right" w:pos="9026" w:leader="dot"/>
            </w:tabs>
            <w:rPr/>
          </w:pPr>
          <w:hyperlink w:anchor="__RefHeading___Toc1453460_581953129">
            <w:r>
              <w:rPr>
                <w:webHidden/>
                <w:rStyle w:val="IndexLink"/>
                <w:rtl w:val="true"/>
              </w:rPr>
              <w:t>«</w:t>
            </w:r>
            <w:r>
              <w:rPr>
                <w:rStyle w:val="IndexLink"/>
                <w:rtl w:val="true"/>
              </w:rPr>
              <w:t>أو صعوة</w:t>
            </w:r>
            <w:r>
              <w:rPr>
                <w:rStyle w:val="IndexLink"/>
                <w:rtl w:val="true"/>
              </w:rPr>
              <w:t>»</w:t>
              <w:tab/>
            </w:r>
            <w:r>
              <w:rPr>
                <w:rStyle w:val="IndexLink"/>
              </w:rPr>
              <w:t>197</w:t>
            </w:r>
          </w:hyperlink>
        </w:p>
        <w:p>
          <w:pPr>
            <w:pStyle w:val="Contents4"/>
            <w:tabs>
              <w:tab w:val="clear" w:pos="8176"/>
              <w:tab w:val="right" w:pos="9026" w:leader="dot"/>
            </w:tabs>
            <w:rPr/>
          </w:pPr>
          <w:hyperlink w:anchor="__RefHeading___Toc1453462_581953129">
            <w:r>
              <w:rPr>
                <w:webHidden/>
                <w:rStyle w:val="IndexLink"/>
                <w:rtl w:val="true"/>
              </w:rPr>
              <w:t>«</w:t>
            </w:r>
            <w:r>
              <w:rPr>
                <w:rStyle w:val="IndexLink"/>
                <w:rtl w:val="true"/>
              </w:rPr>
              <w:t>تفسخ فیها</w:t>
            </w:r>
            <w:r>
              <w:rPr>
                <w:rStyle w:val="IndexLink"/>
                <w:rtl w:val="true"/>
              </w:rPr>
              <w:t>»</w:t>
              <w:tab/>
            </w:r>
            <w:r>
              <w:rPr>
                <w:rStyle w:val="IndexLink"/>
              </w:rPr>
              <w:t>197</w:t>
            </w:r>
          </w:hyperlink>
        </w:p>
        <w:p>
          <w:pPr>
            <w:pStyle w:val="Contents4"/>
            <w:tabs>
              <w:tab w:val="clear" w:pos="8176"/>
              <w:tab w:val="right" w:pos="9026" w:leader="dot"/>
            </w:tabs>
            <w:rPr/>
          </w:pPr>
          <w:hyperlink w:anchor="__RefHeading___Toc1453464_581953129">
            <w:r>
              <w:rPr>
                <w:webHidden/>
                <w:rStyle w:val="IndexLink"/>
                <w:rtl w:val="true"/>
              </w:rPr>
              <w:t>«</w:t>
            </w:r>
            <w:r>
              <w:rPr>
                <w:rStyle w:val="IndexLink"/>
                <w:rtl w:val="true"/>
              </w:rPr>
              <w:t>الجرة</w:t>
            </w:r>
            <w:r>
              <w:rPr>
                <w:rStyle w:val="IndexLink"/>
                <w:rtl w:val="true"/>
              </w:rPr>
              <w:t>»</w:t>
              <w:tab/>
            </w:r>
            <w:r>
              <w:rPr>
                <w:rStyle w:val="IndexLink"/>
              </w:rPr>
              <w:t>197</w:t>
            </w:r>
          </w:hyperlink>
        </w:p>
        <w:p>
          <w:pPr>
            <w:pStyle w:val="Contents4"/>
            <w:tabs>
              <w:tab w:val="clear" w:pos="8176"/>
              <w:tab w:val="right" w:pos="9026" w:leader="dot"/>
            </w:tabs>
            <w:rPr/>
          </w:pPr>
          <w:hyperlink w:anchor="__RefHeading___Toc1453466_581953129">
            <w:r>
              <w:rPr>
                <w:webHidden/>
                <w:rStyle w:val="IndexLink"/>
                <w:rtl w:val="true"/>
              </w:rPr>
              <w:t>«</w:t>
            </w:r>
            <w:r>
              <w:rPr>
                <w:rStyle w:val="IndexLink"/>
                <w:rtl w:val="true"/>
              </w:rPr>
              <w:t>وحب</w:t>
            </w:r>
            <w:r>
              <w:rPr>
                <w:rStyle w:val="IndexLink"/>
                <w:rtl w:val="true"/>
              </w:rPr>
              <w:t>»</w:t>
              <w:tab/>
            </w:r>
            <w:r>
              <w:rPr>
                <w:rStyle w:val="IndexLink"/>
              </w:rPr>
              <w:t>197</w:t>
            </w:r>
          </w:hyperlink>
        </w:p>
        <w:p>
          <w:pPr>
            <w:pStyle w:val="Contents4"/>
            <w:tabs>
              <w:tab w:val="clear" w:pos="8176"/>
              <w:tab w:val="right" w:pos="9026" w:leader="dot"/>
            </w:tabs>
            <w:rPr/>
          </w:pPr>
          <w:hyperlink w:anchor="__RefHeading___Toc1453468_581953129">
            <w:r>
              <w:rPr>
                <w:webHidden/>
                <w:rStyle w:val="IndexLink"/>
                <w:rtl w:val="true"/>
              </w:rPr>
              <w:t>«</w:t>
            </w:r>
            <w:r>
              <w:rPr>
                <w:rStyle w:val="IndexLink"/>
                <w:rtl w:val="true"/>
              </w:rPr>
              <w:t>فهی قابلة للجمع مع الأخبار</w:t>
            </w:r>
            <w:r>
              <w:rPr>
                <w:rStyle w:val="IndexLink"/>
                <w:rtl w:val="true"/>
              </w:rPr>
              <w:t>»</w:t>
              <w:tab/>
            </w:r>
            <w:r>
              <w:rPr>
                <w:rStyle w:val="IndexLink"/>
              </w:rPr>
              <w:t>197</w:t>
            </w:r>
          </w:hyperlink>
        </w:p>
        <w:p>
          <w:pPr>
            <w:pStyle w:val="Contents4"/>
            <w:tabs>
              <w:tab w:val="clear" w:pos="8176"/>
              <w:tab w:val="right" w:pos="9026" w:leader="dot"/>
            </w:tabs>
            <w:rPr/>
          </w:pPr>
          <w:hyperlink w:anchor="__RefHeading___Toc1453470_581953129">
            <w:r>
              <w:rPr>
                <w:webHidden/>
                <w:rStyle w:val="IndexLink"/>
                <w:rtl w:val="true"/>
              </w:rPr>
              <w:t>«</w:t>
            </w:r>
            <w:r>
              <w:rPr>
                <w:rStyle w:val="IndexLink"/>
                <w:rtl w:val="true"/>
              </w:rPr>
              <w:t>لذا عد ابن أبی عقیل و من تبعه</w:t>
            </w:r>
            <w:r>
              <w:rPr>
                <w:rStyle w:val="IndexLink"/>
                <w:rtl w:val="true"/>
              </w:rPr>
              <w:t>»</w:t>
              <w:tab/>
            </w:r>
            <w:r>
              <w:rPr>
                <w:rStyle w:val="IndexLink"/>
              </w:rPr>
              <w:t>197</w:t>
            </w:r>
          </w:hyperlink>
        </w:p>
        <w:p>
          <w:pPr>
            <w:pStyle w:val="Contents4"/>
            <w:tabs>
              <w:tab w:val="clear" w:pos="8176"/>
              <w:tab w:val="right" w:pos="9026" w:leader="dot"/>
            </w:tabs>
            <w:rPr/>
          </w:pPr>
          <w:hyperlink w:anchor="__RefHeading___Toc1453472_581953129">
            <w:r>
              <w:rPr>
                <w:webHidden/>
                <w:rStyle w:val="IndexLink"/>
                <w:rtl w:val="true"/>
              </w:rPr>
              <w:t>«</w:t>
            </w:r>
            <w:r>
              <w:rPr>
                <w:rStyle w:val="IndexLink"/>
                <w:rtl w:val="true"/>
              </w:rPr>
              <w:t>إلا أنه قام الإجماع القطعی</w:t>
            </w:r>
            <w:r>
              <w:rPr>
                <w:rStyle w:val="IndexLink"/>
                <w:rtl w:val="true"/>
              </w:rPr>
              <w:t>»</w:t>
              <w:tab/>
            </w:r>
            <w:r>
              <w:rPr>
                <w:rStyle w:val="IndexLink"/>
              </w:rPr>
              <w:t>198</w:t>
            </w:r>
          </w:hyperlink>
        </w:p>
        <w:p>
          <w:pPr>
            <w:pStyle w:val="Contents4"/>
            <w:tabs>
              <w:tab w:val="clear" w:pos="8176"/>
              <w:tab w:val="right" w:pos="9026" w:leader="dot"/>
            </w:tabs>
            <w:rPr/>
          </w:pPr>
          <w:hyperlink w:anchor="__RefHeading___Toc1453474_581953129">
            <w:r>
              <w:rPr>
                <w:webHidden/>
                <w:rStyle w:val="IndexLink"/>
                <w:rtl w:val="true"/>
              </w:rPr>
              <w:t>«</w:t>
            </w:r>
            <w:r>
              <w:rPr>
                <w:rStyle w:val="IndexLink"/>
                <w:rtl w:val="true"/>
              </w:rPr>
              <w:t>لظهور القضیة</w:t>
            </w:r>
            <w:r>
              <w:rPr>
                <w:rStyle w:val="IndexLink"/>
                <w:rtl w:val="true"/>
              </w:rPr>
              <w:t>»</w:t>
              <w:tab/>
            </w:r>
            <w:r>
              <w:rPr>
                <w:rStyle w:val="IndexLink"/>
              </w:rPr>
              <w:t>198</w:t>
            </w:r>
          </w:hyperlink>
        </w:p>
        <w:p>
          <w:pPr>
            <w:pStyle w:val="Contents4"/>
            <w:tabs>
              <w:tab w:val="clear" w:pos="8176"/>
              <w:tab w:val="right" w:pos="9026" w:leader="dot"/>
            </w:tabs>
            <w:rPr/>
          </w:pPr>
          <w:hyperlink w:anchor="__RefHeading___Toc1453476_581953129">
            <w:r>
              <w:rPr>
                <w:webHidden/>
                <w:rStyle w:val="IndexLink"/>
                <w:rtl w:val="true"/>
              </w:rPr>
              <w:t>«</w:t>
            </w:r>
            <w:r>
              <w:rPr>
                <w:rStyle w:val="IndexLink"/>
                <w:rtl w:val="true"/>
              </w:rPr>
              <w:t>لروایة أبی بصیر</w:t>
            </w:r>
            <w:r>
              <w:rPr>
                <w:rStyle w:val="IndexLink"/>
                <w:rtl w:val="true"/>
              </w:rPr>
              <w:t>»</w:t>
              <w:tab/>
            </w:r>
            <w:r>
              <w:rPr>
                <w:rStyle w:val="IndexLink"/>
              </w:rPr>
              <w:t>198</w:t>
            </w:r>
          </w:hyperlink>
        </w:p>
        <w:p>
          <w:pPr>
            <w:pStyle w:val="Contents4"/>
            <w:tabs>
              <w:tab w:val="clear" w:pos="8176"/>
              <w:tab w:val="right" w:pos="9026" w:leader="dot"/>
            </w:tabs>
            <w:rPr/>
          </w:pPr>
          <w:hyperlink w:anchor="__RefHeading___Toc1453478_581953129">
            <w:r>
              <w:rPr>
                <w:webHidden/>
                <w:rStyle w:val="IndexLink"/>
                <w:rtl w:val="true"/>
              </w:rPr>
              <w:t>«</w:t>
            </w:r>
            <w:r>
              <w:rPr>
                <w:rStyle w:val="IndexLink"/>
                <w:rtl w:val="true"/>
              </w:rPr>
              <w:t>المعنی المصدری</w:t>
            </w:r>
            <w:r>
              <w:rPr>
                <w:rStyle w:val="IndexLink"/>
                <w:rtl w:val="true"/>
              </w:rPr>
              <w:t>»</w:t>
              <w:tab/>
            </w:r>
            <w:r>
              <w:rPr>
                <w:rStyle w:val="IndexLink"/>
              </w:rPr>
              <w:t>198</w:t>
            </w:r>
          </w:hyperlink>
        </w:p>
        <w:p>
          <w:pPr>
            <w:pStyle w:val="Contents4"/>
            <w:tabs>
              <w:tab w:val="clear" w:pos="8176"/>
              <w:tab w:val="right" w:pos="9026" w:leader="dot"/>
            </w:tabs>
            <w:rPr/>
          </w:pPr>
          <w:hyperlink w:anchor="__RefHeading___Toc1453480_581953129">
            <w:r>
              <w:rPr>
                <w:webHidden/>
                <w:rStyle w:val="IndexLink"/>
                <w:rtl w:val="true"/>
              </w:rPr>
              <w:t>«</w:t>
            </w:r>
            <w:r>
              <w:rPr>
                <w:rStyle w:val="IndexLink"/>
                <w:rtl w:val="true"/>
              </w:rPr>
              <w:t>مع ضعف سندها</w:t>
            </w:r>
            <w:r>
              <w:rPr>
                <w:rStyle w:val="IndexLink"/>
                <w:rtl w:val="true"/>
              </w:rPr>
              <w:t>»</w:t>
              <w:tab/>
            </w:r>
            <w:r>
              <w:rPr>
                <w:rStyle w:val="IndexLink"/>
              </w:rPr>
              <w:t>198</w:t>
            </w:r>
          </w:hyperlink>
        </w:p>
        <w:p>
          <w:pPr>
            <w:pStyle w:val="Contents4"/>
            <w:tabs>
              <w:tab w:val="clear" w:pos="8176"/>
              <w:tab w:val="right" w:pos="9026" w:leader="dot"/>
            </w:tabs>
            <w:rPr/>
          </w:pPr>
          <w:hyperlink w:anchor="__RefHeading___Toc1453482_581953129">
            <w:r>
              <w:rPr>
                <w:webHidden/>
                <w:rStyle w:val="IndexLink"/>
                <w:rtl w:val="true"/>
              </w:rPr>
              <w:t>«</w:t>
            </w:r>
            <w:r>
              <w:rPr>
                <w:rStyle w:val="IndexLink"/>
                <w:rtl w:val="true"/>
              </w:rPr>
              <w:t>لم یثبت أنه الجبلی الثقة</w:t>
            </w:r>
            <w:r>
              <w:rPr>
                <w:rStyle w:val="IndexLink"/>
                <w:rtl w:val="true"/>
              </w:rPr>
              <w:t>»</w:t>
              <w:tab/>
            </w:r>
            <w:r>
              <w:rPr>
                <w:rStyle w:val="IndexLink"/>
              </w:rPr>
              <w:t>199</w:t>
            </w:r>
          </w:hyperlink>
        </w:p>
        <w:p>
          <w:pPr>
            <w:pStyle w:val="Contents4"/>
            <w:tabs>
              <w:tab w:val="clear" w:pos="8176"/>
              <w:tab w:val="right" w:pos="9026" w:leader="dot"/>
            </w:tabs>
            <w:rPr/>
          </w:pPr>
          <w:hyperlink w:anchor="__RefHeading___Toc1453484_581953129">
            <w:r>
              <w:rPr>
                <w:webHidden/>
                <w:rStyle w:val="IndexLink"/>
                <w:rtl w:val="true"/>
              </w:rPr>
              <w:t>«</w:t>
            </w:r>
            <w:r>
              <w:rPr>
                <w:rStyle w:val="IndexLink"/>
                <w:rtl w:val="true"/>
              </w:rPr>
              <w:t>صحیحة الفضل</w:t>
            </w:r>
            <w:r>
              <w:rPr>
                <w:rStyle w:val="IndexLink"/>
                <w:rtl w:val="true"/>
              </w:rPr>
              <w:t>»</w:t>
              <w:tab/>
            </w:r>
            <w:r>
              <w:rPr>
                <w:rStyle w:val="IndexLink"/>
              </w:rPr>
              <w:t>199</w:t>
            </w:r>
          </w:hyperlink>
        </w:p>
        <w:p>
          <w:pPr>
            <w:pStyle w:val="Contents4"/>
            <w:tabs>
              <w:tab w:val="clear" w:pos="8176"/>
              <w:tab w:val="right" w:pos="9026" w:leader="dot"/>
            </w:tabs>
            <w:rPr/>
          </w:pPr>
          <w:hyperlink w:anchor="__RefHeading___Toc1453486_581953129">
            <w:r>
              <w:rPr>
                <w:webHidden/>
                <w:rStyle w:val="IndexLink"/>
                <w:rtl w:val="true"/>
              </w:rPr>
              <w:t>«</w:t>
            </w:r>
            <w:r>
              <w:rPr>
                <w:rStyle w:val="IndexLink"/>
                <w:rtl w:val="true"/>
              </w:rPr>
              <w:t>بأن الظاهر من النجس</w:t>
            </w:r>
            <w:r>
              <w:rPr>
                <w:rStyle w:val="IndexLink"/>
                <w:rtl w:val="true"/>
              </w:rPr>
              <w:t>»</w:t>
              <w:tab/>
            </w:r>
            <w:r>
              <w:rPr>
                <w:rStyle w:val="IndexLink"/>
              </w:rPr>
              <w:t>200</w:t>
            </w:r>
          </w:hyperlink>
        </w:p>
        <w:p>
          <w:pPr>
            <w:pStyle w:val="Contents4"/>
            <w:tabs>
              <w:tab w:val="clear" w:pos="8176"/>
              <w:tab w:val="right" w:pos="9026" w:leader="dot"/>
            </w:tabs>
            <w:rPr/>
          </w:pPr>
          <w:hyperlink w:anchor="__RefHeading___Toc1453488_581953129">
            <w:r>
              <w:rPr>
                <w:webHidden/>
                <w:rStyle w:val="IndexLink"/>
                <w:rtl w:val="true"/>
              </w:rPr>
              <w:t>«</w:t>
            </w:r>
            <w:r>
              <w:rPr>
                <w:rStyle w:val="IndexLink"/>
                <w:rtl w:val="true"/>
              </w:rPr>
              <w:t>فی روایة ابن أبی عمیر</w:t>
            </w:r>
            <w:r>
              <w:rPr>
                <w:rStyle w:val="IndexLink"/>
                <w:rtl w:val="true"/>
              </w:rPr>
              <w:t>»</w:t>
              <w:tab/>
            </w:r>
            <w:r>
              <w:rPr>
                <w:rStyle w:val="IndexLink"/>
              </w:rPr>
              <w:t>200</w:t>
            </w:r>
          </w:hyperlink>
        </w:p>
        <w:p>
          <w:pPr>
            <w:pStyle w:val="Contents4"/>
            <w:tabs>
              <w:tab w:val="clear" w:pos="8176"/>
              <w:tab w:val="right" w:pos="9026" w:leader="dot"/>
            </w:tabs>
            <w:rPr/>
          </w:pPr>
          <w:hyperlink w:anchor="__RefHeading___Toc1453490_581953129">
            <w:r>
              <w:rPr>
                <w:webHidden/>
                <w:rStyle w:val="IndexLink"/>
                <w:rtl w:val="true"/>
              </w:rPr>
              <w:t>«</w:t>
            </w:r>
            <w:r>
              <w:rPr>
                <w:rStyle w:val="IndexLink"/>
                <w:rtl w:val="true"/>
              </w:rPr>
              <w:t>لیس فی مقام التعلیل رأسا</w:t>
            </w:r>
            <w:r>
              <w:rPr>
                <w:rStyle w:val="IndexLink"/>
                <w:rtl w:val="true"/>
              </w:rPr>
              <w:t>»</w:t>
              <w:tab/>
            </w:r>
            <w:r>
              <w:rPr>
                <w:rStyle w:val="IndexLink"/>
              </w:rPr>
              <w:t>200</w:t>
            </w:r>
          </w:hyperlink>
        </w:p>
        <w:p>
          <w:pPr>
            <w:pStyle w:val="Contents4"/>
            <w:tabs>
              <w:tab w:val="clear" w:pos="8176"/>
              <w:tab w:val="right" w:pos="9026" w:leader="dot"/>
            </w:tabs>
            <w:rPr/>
          </w:pPr>
          <w:hyperlink w:anchor="__RefHeading___Toc1453492_581953129">
            <w:r>
              <w:rPr>
                <w:webHidden/>
                <w:rStyle w:val="IndexLink"/>
                <w:rtl w:val="true"/>
              </w:rPr>
              <w:t>«</w:t>
            </w:r>
            <w:r>
              <w:rPr>
                <w:rStyle w:val="IndexLink"/>
                <w:rtl w:val="true"/>
              </w:rPr>
              <w:t>بأنه نجس لایقاس علی سائر السباع</w:t>
            </w:r>
            <w:r>
              <w:rPr>
                <w:rStyle w:val="IndexLink"/>
                <w:rtl w:val="true"/>
              </w:rPr>
              <w:t>»</w:t>
              <w:tab/>
            </w:r>
            <w:r>
              <w:rPr>
                <w:rStyle w:val="IndexLink"/>
              </w:rPr>
              <w:t>200</w:t>
            </w:r>
          </w:hyperlink>
        </w:p>
        <w:p>
          <w:pPr>
            <w:pStyle w:val="Contents4"/>
            <w:tabs>
              <w:tab w:val="clear" w:pos="8176"/>
              <w:tab w:val="right" w:pos="9026" w:leader="dot"/>
            </w:tabs>
            <w:rPr/>
          </w:pPr>
          <w:hyperlink w:anchor="__RefHeading___Toc1453494_581953129">
            <w:r>
              <w:rPr>
                <w:webHidden/>
                <w:rStyle w:val="IndexLink"/>
                <w:rtl w:val="true"/>
              </w:rPr>
              <w:t>«</w:t>
            </w:r>
            <w:r>
              <w:rPr>
                <w:rStyle w:val="IndexLink"/>
                <w:rtl w:val="true"/>
              </w:rPr>
              <w:t>ضعف سندها بمعاویة بن شریح</w:t>
            </w:r>
            <w:r>
              <w:rPr>
                <w:rStyle w:val="IndexLink"/>
                <w:rtl w:val="true"/>
              </w:rPr>
              <w:t>»</w:t>
              <w:tab/>
            </w:r>
            <w:r>
              <w:rPr>
                <w:rStyle w:val="IndexLink"/>
              </w:rPr>
              <w:t>201</w:t>
            </w:r>
          </w:hyperlink>
        </w:p>
        <w:p>
          <w:pPr>
            <w:pStyle w:val="Contents4"/>
            <w:tabs>
              <w:tab w:val="clear" w:pos="8176"/>
              <w:tab w:val="right" w:pos="9026" w:leader="dot"/>
            </w:tabs>
            <w:rPr/>
          </w:pPr>
          <w:hyperlink w:anchor="__RefHeading___Toc1453496_581953129">
            <w:r>
              <w:rPr>
                <w:webHidden/>
                <w:rStyle w:val="IndexLink"/>
                <w:rtl w:val="true"/>
              </w:rPr>
              <w:t>«</w:t>
            </w:r>
            <w:r>
              <w:rPr>
                <w:rStyle w:val="IndexLink"/>
                <w:rtl w:val="true"/>
              </w:rPr>
              <w:t>وسیأتی تفصیل الکلام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1453498_581953129">
            <w:r>
              <w:rPr>
                <w:webHidden/>
                <w:rStyle w:val="IndexLink"/>
                <w:rtl w:val="true"/>
              </w:rPr>
              <w:t>«</w:t>
            </w:r>
            <w:r>
              <w:rPr>
                <w:rStyle w:val="IndexLink"/>
                <w:rtl w:val="true"/>
              </w:rPr>
              <w:t>خلاف الظاهر جدا</w:t>
            </w:r>
            <w:r>
              <w:rPr>
                <w:rStyle w:val="IndexLink"/>
                <w:rtl w:val="true"/>
              </w:rPr>
              <w:t>»</w:t>
              <w:tab/>
            </w:r>
            <w:r>
              <w:rPr>
                <w:rStyle w:val="IndexLink"/>
              </w:rPr>
              <w:t>201</w:t>
            </w:r>
          </w:hyperlink>
        </w:p>
        <w:p>
          <w:pPr>
            <w:pStyle w:val="Contents4"/>
            <w:tabs>
              <w:tab w:val="clear" w:pos="8176"/>
              <w:tab w:val="right" w:pos="9026" w:leader="dot"/>
            </w:tabs>
            <w:rPr/>
          </w:pPr>
          <w:hyperlink w:anchor="__RefHeading___Toc1453500_581953129">
            <w:r>
              <w:rPr>
                <w:webHidden/>
                <w:rStyle w:val="IndexLink"/>
                <w:rtl w:val="true"/>
              </w:rPr>
              <w:t>«</w:t>
            </w:r>
            <w:r>
              <w:rPr>
                <w:rStyle w:val="IndexLink"/>
                <w:rtl w:val="true"/>
              </w:rPr>
              <w:t>علی عدم تنجس الماء القلیل</w:t>
            </w:r>
            <w:r>
              <w:rPr>
                <w:rStyle w:val="IndexLink"/>
                <w:rtl w:val="true"/>
              </w:rPr>
              <w:t>»</w:t>
              <w:tab/>
            </w:r>
            <w:r>
              <w:rPr>
                <w:rStyle w:val="IndexLink"/>
              </w:rPr>
              <w:t>201</w:t>
            </w:r>
          </w:hyperlink>
        </w:p>
        <w:p>
          <w:pPr>
            <w:pStyle w:val="Contents4"/>
            <w:tabs>
              <w:tab w:val="clear" w:pos="8176"/>
              <w:tab w:val="right" w:pos="9026" w:leader="dot"/>
            </w:tabs>
            <w:rPr/>
          </w:pPr>
          <w:hyperlink w:anchor="__RefHeading___Toc1453502_581953129">
            <w:r>
              <w:rPr>
                <w:webHidden/>
                <w:rStyle w:val="IndexLink"/>
                <w:rtl w:val="true"/>
              </w:rPr>
              <w:t>«</w:t>
            </w:r>
            <w:r>
              <w:rPr>
                <w:rStyle w:val="IndexLink"/>
                <w:rtl w:val="true"/>
              </w:rPr>
              <w:t>فیکون المراد من الاستبانة</w:t>
            </w:r>
            <w:r>
              <w:rPr>
                <w:rStyle w:val="IndexLink"/>
                <w:rtl w:val="true"/>
              </w:rPr>
              <w:t>»</w:t>
              <w:tab/>
            </w:r>
            <w:r>
              <w:rPr>
                <w:rStyle w:val="IndexLink"/>
              </w:rPr>
              <w:t>201</w:t>
            </w:r>
          </w:hyperlink>
        </w:p>
        <w:p>
          <w:pPr>
            <w:pStyle w:val="Contents4"/>
            <w:tabs>
              <w:tab w:val="clear" w:pos="8176"/>
              <w:tab w:val="right" w:pos="9026" w:leader="dot"/>
            </w:tabs>
            <w:rPr/>
          </w:pPr>
          <w:hyperlink w:anchor="__RefHeading___Toc1453504_581953129">
            <w:r>
              <w:rPr>
                <w:webHidden/>
                <w:rStyle w:val="IndexLink"/>
                <w:rtl w:val="true"/>
              </w:rPr>
              <w:t>«</w:t>
            </w:r>
            <w:r>
              <w:rPr>
                <w:rStyle w:val="IndexLink"/>
                <w:rtl w:val="true"/>
              </w:rPr>
              <w:t>بخروج ظهر الإناء</w:t>
            </w:r>
            <w:r>
              <w:rPr>
                <w:rStyle w:val="IndexLink"/>
                <w:rtl w:val="true"/>
              </w:rPr>
              <w:t>»</w:t>
              <w:tab/>
            </w:r>
            <w:r>
              <w:rPr>
                <w:rStyle w:val="IndexLink"/>
              </w:rPr>
              <w:t>201</w:t>
            </w:r>
          </w:hyperlink>
        </w:p>
        <w:p>
          <w:pPr>
            <w:pStyle w:val="Contents4"/>
            <w:tabs>
              <w:tab w:val="clear" w:pos="8176"/>
              <w:tab w:val="right" w:pos="9026" w:leader="dot"/>
            </w:tabs>
            <w:rPr/>
          </w:pPr>
          <w:hyperlink w:anchor="__RefHeading___Toc1453506_581953129">
            <w:r>
              <w:rPr>
                <w:webHidden/>
                <w:rStyle w:val="IndexLink"/>
                <w:rtl w:val="true"/>
              </w:rPr>
              <w:t>«</w:t>
            </w:r>
            <w:r>
              <w:rPr>
                <w:rStyle w:val="IndexLink"/>
                <w:rtl w:val="true"/>
              </w:rPr>
              <w:t>ولامعلوم الإصابة</w:t>
            </w:r>
            <w:r>
              <w:rPr>
                <w:rStyle w:val="IndexLink"/>
                <w:rtl w:val="true"/>
              </w:rPr>
              <w:t>»</w:t>
              <w:tab/>
            </w:r>
            <w:r>
              <w:rPr>
                <w:rStyle w:val="IndexLink"/>
              </w:rPr>
              <w:t>202</w:t>
            </w:r>
          </w:hyperlink>
        </w:p>
        <w:p>
          <w:pPr>
            <w:pStyle w:val="Contents4"/>
            <w:tabs>
              <w:tab w:val="clear" w:pos="8176"/>
              <w:tab w:val="right" w:pos="9026" w:leader="dot"/>
            </w:tabs>
            <w:rPr/>
          </w:pPr>
          <w:hyperlink w:anchor="__RefHeading___Toc1453508_581953129">
            <w:r>
              <w:rPr>
                <w:webHidden/>
                <w:rStyle w:val="IndexLink"/>
                <w:rtl w:val="true"/>
              </w:rPr>
              <w:t>«</w:t>
            </w:r>
            <w:r>
              <w:rPr>
                <w:rStyle w:val="IndexLink"/>
                <w:rtl w:val="true"/>
              </w:rPr>
              <w:t>دون المظروف</w:t>
            </w:r>
            <w:r>
              <w:rPr>
                <w:rStyle w:val="IndexLink"/>
                <w:rtl w:val="true"/>
              </w:rPr>
              <w:t>»</w:t>
              <w:tab/>
            </w:r>
            <w:r>
              <w:rPr>
                <w:rStyle w:val="IndexLink"/>
              </w:rPr>
              <w:t>202</w:t>
            </w:r>
          </w:hyperlink>
        </w:p>
        <w:p>
          <w:pPr>
            <w:pStyle w:val="Contents4"/>
            <w:tabs>
              <w:tab w:val="clear" w:pos="8176"/>
              <w:tab w:val="right" w:pos="9026" w:leader="dot"/>
            </w:tabs>
            <w:rPr/>
          </w:pPr>
          <w:hyperlink w:anchor="__RefHeading___Toc1453510_581953129">
            <w:r>
              <w:rPr>
                <w:webHidden/>
                <w:rStyle w:val="IndexLink"/>
                <w:rtl w:val="true"/>
              </w:rPr>
              <w:t>«</w:t>
            </w:r>
            <w:r>
              <w:rPr>
                <w:rStyle w:val="IndexLink"/>
                <w:rtl w:val="true"/>
              </w:rPr>
              <w:t>کل منهما</w:t>
            </w:r>
            <w:r>
              <w:rPr>
                <w:rStyle w:val="IndexLink"/>
                <w:rtl w:val="true"/>
              </w:rPr>
              <w:t>»</w:t>
              <w:tab/>
            </w:r>
            <w:r>
              <w:rPr>
                <w:rStyle w:val="IndexLink"/>
              </w:rPr>
              <w:t>202</w:t>
            </w:r>
          </w:hyperlink>
        </w:p>
        <w:p>
          <w:pPr>
            <w:pStyle w:val="Contents4"/>
            <w:tabs>
              <w:tab w:val="clear" w:pos="8176"/>
              <w:tab w:val="right" w:pos="9026" w:leader="dot"/>
            </w:tabs>
            <w:rPr/>
          </w:pPr>
          <w:hyperlink w:anchor="__RefHeading___Toc1453512_581953129">
            <w:r>
              <w:rPr>
                <w:webHidden/>
                <w:rStyle w:val="IndexLink"/>
                <w:rtl w:val="true"/>
              </w:rPr>
              <w:t>«</w:t>
            </w:r>
            <w:r>
              <w:rPr>
                <w:rStyle w:val="IndexLink"/>
                <w:rtl w:val="true"/>
              </w:rPr>
              <w:t>مجاز لایصار إلیه</w:t>
            </w:r>
            <w:r>
              <w:rPr>
                <w:rStyle w:val="IndexLink"/>
                <w:rtl w:val="true"/>
              </w:rPr>
              <w:t>»</w:t>
              <w:tab/>
            </w:r>
            <w:r>
              <w:rPr>
                <w:rStyle w:val="IndexLink"/>
              </w:rPr>
              <w:t>202</w:t>
            </w:r>
          </w:hyperlink>
        </w:p>
        <w:p>
          <w:pPr>
            <w:pStyle w:val="Contents4"/>
            <w:tabs>
              <w:tab w:val="clear" w:pos="8176"/>
              <w:tab w:val="right" w:pos="9026" w:leader="dot"/>
            </w:tabs>
            <w:rPr/>
          </w:pPr>
          <w:hyperlink w:anchor="__RefHeading___Toc1453514_581953129">
            <w:r>
              <w:rPr>
                <w:webHidden/>
                <w:rStyle w:val="IndexLink"/>
                <w:rtl w:val="true"/>
              </w:rPr>
              <w:t>«</w:t>
            </w:r>
            <w:r>
              <w:rPr>
                <w:rStyle w:val="IndexLink"/>
                <w:rtl w:val="true"/>
              </w:rPr>
              <w:t>یحمل علی معناه</w:t>
            </w:r>
            <w:r>
              <w:rPr>
                <w:rStyle w:val="IndexLink"/>
                <w:rtl w:val="true"/>
              </w:rPr>
              <w:t>»</w:t>
              <w:tab/>
            </w:r>
            <w:r>
              <w:rPr>
                <w:rStyle w:val="IndexLink"/>
              </w:rPr>
              <w:t>202</w:t>
            </w:r>
          </w:hyperlink>
        </w:p>
        <w:p>
          <w:pPr>
            <w:pStyle w:val="Contents4"/>
            <w:tabs>
              <w:tab w:val="clear" w:pos="8176"/>
              <w:tab w:val="right" w:pos="9026" w:leader="dot"/>
            </w:tabs>
            <w:rPr/>
          </w:pPr>
          <w:hyperlink w:anchor="__RefHeading___Toc1453516_581953129">
            <w:r>
              <w:rPr>
                <w:webHidden/>
                <w:rStyle w:val="IndexLink"/>
                <w:rtl w:val="true"/>
              </w:rPr>
              <w:t>«</w:t>
            </w:r>
            <w:r>
              <w:rPr>
                <w:rStyle w:val="IndexLink"/>
                <w:rtl w:val="true"/>
              </w:rPr>
              <w:t>یعلم بوصول الدم إلیه</w:t>
            </w:r>
            <w:r>
              <w:rPr>
                <w:rStyle w:val="IndexLink"/>
                <w:rtl w:val="true"/>
              </w:rPr>
              <w:t>»</w:t>
              <w:tab/>
            </w:r>
            <w:r>
              <w:rPr>
                <w:rStyle w:val="IndexLink"/>
              </w:rPr>
              <w:t>202</w:t>
            </w:r>
          </w:hyperlink>
        </w:p>
        <w:p>
          <w:pPr>
            <w:pStyle w:val="Contents4"/>
            <w:tabs>
              <w:tab w:val="clear" w:pos="8176"/>
              <w:tab w:val="right" w:pos="9026" w:leader="dot"/>
            </w:tabs>
            <w:rPr/>
          </w:pPr>
          <w:hyperlink w:anchor="__RefHeading___Toc1453518_581953129">
            <w:r>
              <w:rPr>
                <w:webHidden/>
                <w:rStyle w:val="IndexLink"/>
                <w:rtl w:val="true"/>
              </w:rPr>
              <w:t>«</w:t>
            </w:r>
            <w:r>
              <w:rPr>
                <w:rStyle w:val="IndexLink"/>
                <w:rtl w:val="true"/>
              </w:rPr>
              <w:t>بظهوره</w:t>
            </w:r>
            <w:r>
              <w:rPr>
                <w:rStyle w:val="IndexLink"/>
                <w:rtl w:val="true"/>
              </w:rPr>
              <w:t>»</w:t>
              <w:tab/>
            </w:r>
            <w:r>
              <w:rPr>
                <w:rStyle w:val="IndexLink"/>
              </w:rPr>
              <w:t>202</w:t>
            </w:r>
          </w:hyperlink>
        </w:p>
        <w:p>
          <w:pPr>
            <w:pStyle w:val="Contents4"/>
            <w:tabs>
              <w:tab w:val="clear" w:pos="8176"/>
              <w:tab w:val="right" w:pos="9026" w:leader="dot"/>
            </w:tabs>
            <w:rPr/>
          </w:pPr>
          <w:hyperlink w:anchor="__RefHeading___Toc1453520_581953129">
            <w:r>
              <w:rPr>
                <w:webHidden/>
                <w:rStyle w:val="IndexLink"/>
                <w:rtl w:val="true"/>
              </w:rPr>
              <w:t>«</w:t>
            </w:r>
            <w:r>
              <w:rPr>
                <w:rStyle w:val="IndexLink"/>
                <w:rtl w:val="true"/>
              </w:rPr>
              <w:t>کان نفس الماء تطابقا</w:t>
            </w:r>
            <w:r>
              <w:rPr>
                <w:rStyle w:val="IndexLink"/>
                <w:rtl w:val="true"/>
              </w:rPr>
              <w:t>»</w:t>
              <w:tab/>
            </w:r>
            <w:r>
              <w:rPr>
                <w:rStyle w:val="IndexLink"/>
              </w:rPr>
              <w:t>203</w:t>
            </w:r>
          </w:hyperlink>
        </w:p>
        <w:p>
          <w:pPr>
            <w:pStyle w:val="Contents4"/>
            <w:tabs>
              <w:tab w:val="clear" w:pos="8176"/>
              <w:tab w:val="right" w:pos="9026" w:leader="dot"/>
            </w:tabs>
            <w:rPr/>
          </w:pPr>
          <w:hyperlink w:anchor="__RefHeading___Toc1453522_581953129">
            <w:r>
              <w:rPr>
                <w:webHidden/>
                <w:rStyle w:val="IndexLink"/>
                <w:rtl w:val="true"/>
              </w:rPr>
              <w:t>«</w:t>
            </w:r>
            <w:r>
              <w:rPr>
                <w:rStyle w:val="IndexLink"/>
                <w:rtl w:val="true"/>
              </w:rPr>
              <w:t>لأن الجواب عن حکم الماء</w:t>
            </w:r>
            <w:r>
              <w:rPr>
                <w:rStyle w:val="IndexLink"/>
                <w:rtl w:val="true"/>
              </w:rPr>
              <w:t>»</w:t>
              <w:tab/>
            </w:r>
            <w:r>
              <w:rPr>
                <w:rStyle w:val="IndexLink"/>
              </w:rPr>
              <w:t>203</w:t>
            </w:r>
          </w:hyperlink>
        </w:p>
        <w:p>
          <w:pPr>
            <w:pStyle w:val="Contents4"/>
            <w:tabs>
              <w:tab w:val="clear" w:pos="8176"/>
              <w:tab w:val="right" w:pos="9026" w:leader="dot"/>
            </w:tabs>
            <w:rPr/>
          </w:pPr>
          <w:hyperlink w:anchor="__RefHeading___Toc1453524_581953129">
            <w:r>
              <w:rPr>
                <w:webHidden/>
                <w:rStyle w:val="IndexLink"/>
                <w:rtl w:val="true"/>
              </w:rPr>
              <w:t>«</w:t>
            </w:r>
            <w:r>
              <w:rPr>
                <w:rStyle w:val="IndexLink"/>
                <w:rtl w:val="true"/>
              </w:rPr>
              <w:t>لایصدق معه الملاقاة مع النجس</w:t>
            </w:r>
            <w:r>
              <w:rPr>
                <w:rStyle w:val="IndexLink"/>
                <w:rtl w:val="true"/>
              </w:rPr>
              <w:t>»</w:t>
              <w:tab/>
            </w:r>
            <w:r>
              <w:rPr>
                <w:rStyle w:val="IndexLink"/>
              </w:rPr>
              <w:t>203</w:t>
            </w:r>
          </w:hyperlink>
        </w:p>
        <w:p>
          <w:pPr>
            <w:pStyle w:val="Contents4"/>
            <w:tabs>
              <w:tab w:val="clear" w:pos="8176"/>
              <w:tab w:val="right" w:pos="9026" w:leader="dot"/>
            </w:tabs>
            <w:rPr/>
          </w:pPr>
          <w:hyperlink w:anchor="__RefHeading___Toc1453526_581953129">
            <w:r>
              <w:rPr>
                <w:webHidden/>
                <w:rStyle w:val="IndexLink"/>
                <w:rtl w:val="true"/>
              </w:rPr>
              <w:t>«</w:t>
            </w:r>
            <w:r>
              <w:rPr>
                <w:rStyle w:val="IndexLink"/>
                <w:rtl w:val="true"/>
              </w:rPr>
              <w:t>بنجاسة الغبار المتصاعد من الأراضی المتنجسة بالبول</w:t>
            </w:r>
            <w:r>
              <w:rPr>
                <w:rStyle w:val="IndexLink"/>
                <w:rtl w:val="true"/>
              </w:rPr>
              <w:t>»</w:t>
              <w:tab/>
            </w:r>
            <w:r>
              <w:rPr>
                <w:rStyle w:val="IndexLink"/>
              </w:rPr>
              <w:t>203</w:t>
            </w:r>
          </w:hyperlink>
        </w:p>
        <w:p>
          <w:pPr>
            <w:pStyle w:val="Contents4"/>
            <w:tabs>
              <w:tab w:val="clear" w:pos="8176"/>
              <w:tab w:val="right" w:pos="9026" w:leader="dot"/>
            </w:tabs>
            <w:rPr/>
          </w:pPr>
          <w:hyperlink w:anchor="__RefHeading___Toc1453528_581953129">
            <w:r>
              <w:rPr>
                <w:webHidden/>
                <w:rStyle w:val="IndexLink"/>
                <w:rtl w:val="true"/>
              </w:rPr>
              <w:t>«</w:t>
            </w:r>
            <w:r>
              <w:rPr>
                <w:rStyle w:val="IndexLink"/>
                <w:rtl w:val="true"/>
              </w:rPr>
              <w:t>إن ذلک لایختص بالدم</w:t>
            </w:r>
            <w:r>
              <w:rPr>
                <w:rStyle w:val="IndexLink"/>
                <w:rtl w:val="true"/>
              </w:rPr>
              <w:t>»</w:t>
              <w:tab/>
            </w:r>
            <w:r>
              <w:rPr>
                <w:rStyle w:val="IndexLink"/>
              </w:rPr>
              <w:t>203</w:t>
            </w:r>
          </w:hyperlink>
        </w:p>
        <w:p>
          <w:pPr>
            <w:pStyle w:val="Contents4"/>
            <w:tabs>
              <w:tab w:val="clear" w:pos="8176"/>
              <w:tab w:val="right" w:pos="9026" w:leader="dot"/>
            </w:tabs>
            <w:rPr/>
          </w:pPr>
          <w:hyperlink w:anchor="__RefHeading___Toc1453530_581953129">
            <w:r>
              <w:rPr>
                <w:webHidden/>
                <w:rStyle w:val="IndexLink"/>
                <w:rtl w:val="true"/>
              </w:rPr>
              <w:t>«</w:t>
            </w:r>
            <w:r>
              <w:rPr>
                <w:rStyle w:val="IndexLink"/>
                <w:rtl w:val="true"/>
              </w:rPr>
              <w:t>أنه تستهلک</w:t>
            </w:r>
            <w:r>
              <w:rPr>
                <w:rStyle w:val="IndexLink"/>
                <w:rtl w:val="true"/>
              </w:rPr>
              <w:t>»</w:t>
              <w:tab/>
            </w:r>
            <w:r>
              <w:rPr>
                <w:rStyle w:val="IndexLink"/>
              </w:rPr>
              <w:t>204</w:t>
            </w:r>
          </w:hyperlink>
        </w:p>
        <w:p>
          <w:pPr>
            <w:pStyle w:val="Contents4"/>
            <w:tabs>
              <w:tab w:val="clear" w:pos="8176"/>
              <w:tab w:val="right" w:pos="9026" w:leader="dot"/>
            </w:tabs>
            <w:rPr/>
          </w:pPr>
          <w:hyperlink w:anchor="__RefHeading___Toc1453532_581953129">
            <w:r>
              <w:rPr>
                <w:webHidden/>
                <w:rStyle w:val="IndexLink"/>
                <w:rtl w:val="true"/>
              </w:rPr>
              <w:t>«</w:t>
            </w:r>
            <w:r>
              <w:rPr>
                <w:rStyle w:val="IndexLink"/>
                <w:rtl w:val="true"/>
              </w:rPr>
              <w:t>إذ لایرون المجموع میاها متعددة</w:t>
            </w:r>
            <w:r>
              <w:rPr>
                <w:rStyle w:val="IndexLink"/>
                <w:rtl w:val="true"/>
              </w:rPr>
              <w:t>»</w:t>
              <w:tab/>
            </w:r>
            <w:r>
              <w:rPr>
                <w:rStyle w:val="IndexLink"/>
              </w:rPr>
              <w:t>204</w:t>
            </w:r>
          </w:hyperlink>
        </w:p>
        <w:p>
          <w:pPr>
            <w:pStyle w:val="Contents4"/>
            <w:tabs>
              <w:tab w:val="clear" w:pos="8176"/>
              <w:tab w:val="right" w:pos="9026" w:leader="dot"/>
            </w:tabs>
            <w:rPr/>
          </w:pPr>
          <w:hyperlink w:anchor="__RefHeading___Toc1453534_581953129">
            <w:r>
              <w:rPr>
                <w:webHidden/>
                <w:rStyle w:val="IndexLink"/>
                <w:rtl w:val="true"/>
              </w:rPr>
              <w:t>«</w:t>
            </w:r>
            <w:r>
              <w:rPr>
                <w:rStyle w:val="IndexLink"/>
                <w:rtl w:val="true"/>
              </w:rPr>
              <w:t>لایروی إلا عن الثقة</w:t>
            </w:r>
            <w:r>
              <w:rPr>
                <w:rStyle w:val="IndexLink"/>
                <w:rtl w:val="true"/>
              </w:rPr>
              <w:t>»</w:t>
              <w:tab/>
            </w:r>
            <w:r>
              <w:rPr>
                <w:rStyle w:val="IndexLink"/>
              </w:rPr>
              <w:t>204</w:t>
            </w:r>
          </w:hyperlink>
        </w:p>
        <w:p>
          <w:pPr>
            <w:pStyle w:val="Contents4"/>
            <w:tabs>
              <w:tab w:val="clear" w:pos="8176"/>
              <w:tab w:val="right" w:pos="9026" w:leader="dot"/>
            </w:tabs>
            <w:rPr/>
          </w:pPr>
          <w:hyperlink w:anchor="__RefHeading___Toc1453536_581953129">
            <w:r>
              <w:rPr>
                <w:webHidden/>
                <w:rStyle w:val="IndexLink"/>
                <w:rtl w:val="true"/>
              </w:rPr>
              <w:t>«</w:t>
            </w:r>
            <w:r>
              <w:rPr>
                <w:rStyle w:val="IndexLink"/>
                <w:rtl w:val="true"/>
              </w:rPr>
              <w:t>فیحتمل أن تکون الوسائط</w:t>
            </w:r>
            <w:r>
              <w:rPr>
                <w:rStyle w:val="IndexLink"/>
                <w:rtl w:val="true"/>
              </w:rPr>
              <w:t>»</w:t>
              <w:tab/>
            </w:r>
            <w:r>
              <w:rPr>
                <w:rStyle w:val="IndexLink"/>
              </w:rPr>
              <w:t>205</w:t>
            </w:r>
          </w:hyperlink>
        </w:p>
        <w:p>
          <w:pPr>
            <w:pStyle w:val="Contents4"/>
            <w:tabs>
              <w:tab w:val="clear" w:pos="8176"/>
              <w:tab w:val="right" w:pos="9026" w:leader="dot"/>
            </w:tabs>
            <w:rPr/>
          </w:pPr>
          <w:hyperlink w:anchor="__RefHeading___Toc1453538_581953129">
            <w:r>
              <w:rPr>
                <w:webHidden/>
                <w:rStyle w:val="IndexLink"/>
                <w:rtl w:val="true"/>
              </w:rPr>
              <w:t>«</w:t>
            </w:r>
            <w:r>
              <w:rPr>
                <w:rStyle w:val="IndexLink"/>
                <w:rtl w:val="true"/>
              </w:rPr>
              <w:t>بل عن جماعة أنه کوفی</w:t>
            </w:r>
            <w:r>
              <w:rPr>
                <w:rStyle w:val="IndexLink"/>
                <w:rtl w:val="true"/>
              </w:rPr>
              <w:t>»</w:t>
              <w:tab/>
            </w:r>
            <w:r>
              <w:rPr>
                <w:rStyle w:val="IndexLink"/>
              </w:rPr>
              <w:t>205</w:t>
            </w:r>
          </w:hyperlink>
        </w:p>
        <w:p>
          <w:pPr>
            <w:pStyle w:val="Contents4"/>
            <w:tabs>
              <w:tab w:val="clear" w:pos="8176"/>
              <w:tab w:val="right" w:pos="9026" w:leader="dot"/>
            </w:tabs>
            <w:rPr/>
          </w:pPr>
          <w:hyperlink w:anchor="__RefHeading___Toc1453540_581953129">
            <w:r>
              <w:rPr>
                <w:webHidden/>
                <w:rStyle w:val="IndexLink"/>
                <w:rtl w:val="true"/>
              </w:rPr>
              <w:t>«</w:t>
            </w:r>
            <w:r>
              <w:rPr>
                <w:rStyle w:val="IndexLink"/>
                <w:rtl w:val="true"/>
              </w:rPr>
              <w:t>للجمع العرفی بینهما یرفع إجمال کل منهما</w:t>
            </w:r>
            <w:r>
              <w:rPr>
                <w:rStyle w:val="IndexLink"/>
                <w:rtl w:val="true"/>
              </w:rPr>
              <w:t>»</w:t>
              <w:tab/>
            </w:r>
            <w:r>
              <w:rPr>
                <w:rStyle w:val="IndexLink"/>
              </w:rPr>
              <w:t>206</w:t>
            </w:r>
          </w:hyperlink>
        </w:p>
        <w:p>
          <w:pPr>
            <w:pStyle w:val="Contents4"/>
            <w:tabs>
              <w:tab w:val="clear" w:pos="8176"/>
              <w:tab w:val="right" w:pos="9026" w:leader="dot"/>
            </w:tabs>
            <w:rPr/>
          </w:pPr>
          <w:hyperlink w:anchor="__RefHeading___Toc1453542_581953129">
            <w:r>
              <w:rPr>
                <w:webHidden/>
                <w:rStyle w:val="IndexLink"/>
                <w:rtl w:val="true"/>
              </w:rPr>
              <w:t>«</w:t>
            </w:r>
            <w:r>
              <w:rPr>
                <w:rStyle w:val="IndexLink"/>
                <w:rtl w:val="true"/>
              </w:rPr>
              <w:t>إن کلا منهما صریح فی العدد</w:t>
            </w:r>
            <w:r>
              <w:rPr>
                <w:rStyle w:val="IndexLink"/>
                <w:rtl w:val="true"/>
              </w:rPr>
              <w:t>»</w:t>
              <w:tab/>
            </w:r>
            <w:r>
              <w:rPr>
                <w:rStyle w:val="IndexLink"/>
              </w:rPr>
              <w:t>206</w:t>
            </w:r>
          </w:hyperlink>
        </w:p>
        <w:p>
          <w:pPr>
            <w:pStyle w:val="Contents4"/>
            <w:tabs>
              <w:tab w:val="clear" w:pos="8176"/>
              <w:tab w:val="right" w:pos="9026" w:leader="dot"/>
            </w:tabs>
            <w:rPr/>
          </w:pPr>
          <w:hyperlink w:anchor="__RefHeading___Toc1453544_581953129">
            <w:r>
              <w:rPr>
                <w:webHidden/>
                <w:rStyle w:val="IndexLink"/>
                <w:rtl w:val="true"/>
              </w:rPr>
              <w:t>«</w:t>
            </w:r>
            <w:r>
              <w:rPr>
                <w:rStyle w:val="IndexLink"/>
                <w:rtl w:val="true"/>
              </w:rPr>
              <w:t>مجمل فی المعدود</w:t>
            </w:r>
            <w:r>
              <w:rPr>
                <w:rStyle w:val="IndexLink"/>
                <w:rtl w:val="true"/>
              </w:rPr>
              <w:t>»</w:t>
              <w:tab/>
            </w:r>
            <w:r>
              <w:rPr>
                <w:rStyle w:val="IndexLink"/>
              </w:rPr>
              <w:t>206</w:t>
            </w:r>
          </w:hyperlink>
        </w:p>
        <w:p>
          <w:pPr>
            <w:pStyle w:val="Contents4"/>
            <w:tabs>
              <w:tab w:val="clear" w:pos="8176"/>
              <w:tab w:val="right" w:pos="9026" w:leader="dot"/>
            </w:tabs>
            <w:rPr/>
          </w:pPr>
          <w:hyperlink w:anchor="__RefHeading___Toc1453546_581953129">
            <w:r>
              <w:rPr>
                <w:webHidden/>
                <w:rStyle w:val="IndexLink"/>
                <w:rtl w:val="true"/>
              </w:rPr>
              <w:t>«</w:t>
            </w:r>
            <w:r>
              <w:rPr>
                <w:rStyle w:val="IndexLink"/>
                <w:rtl w:val="true"/>
              </w:rPr>
              <w:t xml:space="preserve">صریحة فی اعتبار </w:t>
            </w:r>
            <w:r>
              <w:rPr>
                <w:rStyle w:val="IndexLink"/>
              </w:rPr>
              <w:t>1200</w:t>
            </w:r>
            <w:r>
              <w:rPr>
                <w:rStyle w:val="IndexLink"/>
                <w:rtl w:val="true"/>
              </w:rPr>
              <w:t xml:space="preserve"> </w:t>
            </w:r>
            <w:r>
              <w:rPr>
                <w:rStyle w:val="IndexLink"/>
                <w:rtl w:val="true"/>
              </w:rPr>
              <w:t>رطل</w:t>
            </w:r>
            <w:r>
              <w:rPr>
                <w:rStyle w:val="IndexLink"/>
                <w:rtl w:val="true"/>
              </w:rPr>
              <w:t>»</w:t>
              <w:tab/>
            </w:r>
            <w:r>
              <w:rPr>
                <w:rStyle w:val="IndexLink"/>
              </w:rPr>
              <w:t>206</w:t>
            </w:r>
          </w:hyperlink>
        </w:p>
        <w:p>
          <w:pPr>
            <w:pStyle w:val="Contents4"/>
            <w:tabs>
              <w:tab w:val="clear" w:pos="8176"/>
              <w:tab w:val="right" w:pos="9026" w:leader="dot"/>
            </w:tabs>
            <w:rPr/>
          </w:pPr>
          <w:hyperlink w:anchor="__RefHeading___Toc1453548_581953129">
            <w:r>
              <w:rPr>
                <w:webHidden/>
                <w:rStyle w:val="IndexLink"/>
                <w:rtl w:val="true"/>
              </w:rPr>
              <w:t>«</w:t>
            </w:r>
            <w:r>
              <w:rPr>
                <w:rStyle w:val="IndexLink"/>
                <w:rtl w:val="true"/>
              </w:rPr>
              <w:t>و نظیر هذا الجمع شائع فی الفقه</w:t>
            </w:r>
            <w:r>
              <w:rPr>
                <w:rStyle w:val="IndexLink"/>
                <w:rtl w:val="true"/>
              </w:rPr>
              <w:t>»</w:t>
              <w:tab/>
            </w:r>
            <w:r>
              <w:rPr>
                <w:rStyle w:val="IndexLink"/>
              </w:rPr>
              <w:t>206</w:t>
            </w:r>
          </w:hyperlink>
        </w:p>
        <w:p>
          <w:pPr>
            <w:pStyle w:val="Contents4"/>
            <w:tabs>
              <w:tab w:val="clear" w:pos="8176"/>
              <w:tab w:val="right" w:pos="9026" w:leader="dot"/>
            </w:tabs>
            <w:rPr/>
          </w:pPr>
          <w:hyperlink w:anchor="__RefHeading___Toc1453550_581953129">
            <w:r>
              <w:rPr>
                <w:webHidden/>
                <w:rStyle w:val="IndexLink"/>
                <w:rtl w:val="true"/>
              </w:rPr>
              <w:t>«</w:t>
            </w:r>
            <w:r>
              <w:rPr>
                <w:rStyle w:val="IndexLink"/>
                <w:rtl w:val="true"/>
              </w:rPr>
              <w:t>من عدم اعتبار مراسیل ابن أبی عمیر</w:t>
            </w:r>
            <w:r>
              <w:rPr>
                <w:rStyle w:val="IndexLink"/>
                <w:rtl w:val="true"/>
              </w:rPr>
              <w:t>»</w:t>
              <w:tab/>
            </w:r>
            <w:r>
              <w:rPr>
                <w:rStyle w:val="IndexLink"/>
              </w:rPr>
              <w:t>207</w:t>
            </w:r>
          </w:hyperlink>
        </w:p>
        <w:p>
          <w:pPr>
            <w:pStyle w:val="Contents4"/>
            <w:tabs>
              <w:tab w:val="clear" w:pos="8176"/>
              <w:tab w:val="right" w:pos="9026" w:leader="dot"/>
            </w:tabs>
            <w:rPr/>
          </w:pPr>
          <w:hyperlink w:anchor="__RefHeading___Toc1453552_581953129">
            <w:r>
              <w:rPr>
                <w:webHidden/>
                <w:rStyle w:val="IndexLink"/>
                <w:rtl w:val="true"/>
              </w:rPr>
              <w:t>«</w:t>
            </w:r>
            <w:r>
              <w:rPr>
                <w:rStyle w:val="IndexLink"/>
                <w:rtl w:val="true"/>
              </w:rPr>
              <w:t>الإجماع علی عدم الاکتفاء بالأقل</w:t>
            </w:r>
            <w:r>
              <w:rPr>
                <w:rStyle w:val="IndexLink"/>
                <w:rtl w:val="true"/>
              </w:rPr>
              <w:t>»</w:t>
              <w:tab/>
            </w:r>
            <w:r>
              <w:rPr>
                <w:rStyle w:val="IndexLink"/>
              </w:rPr>
              <w:t>208</w:t>
            </w:r>
          </w:hyperlink>
        </w:p>
        <w:p>
          <w:pPr>
            <w:pStyle w:val="Contents4"/>
            <w:tabs>
              <w:tab w:val="clear" w:pos="8176"/>
              <w:tab w:val="right" w:pos="9026" w:leader="dot"/>
            </w:tabs>
            <w:rPr/>
          </w:pPr>
          <w:hyperlink w:anchor="__RefHeading___Toc1453554_581953129">
            <w:r>
              <w:rPr>
                <w:webHidden/>
                <w:rStyle w:val="IndexLink"/>
                <w:rtl w:val="true"/>
              </w:rPr>
              <w:t>«</w:t>
            </w:r>
            <w:r>
              <w:rPr>
                <w:rStyle w:val="IndexLink"/>
                <w:rtl w:val="true"/>
              </w:rPr>
              <w:t>لم تنطبق علی شیء من</w:t>
            </w:r>
            <w:r>
              <w:rPr>
                <w:rStyle w:val="IndexLink"/>
                <w:rtl w:val="true"/>
              </w:rPr>
              <w:t>»</w:t>
              <w:tab/>
            </w:r>
            <w:r>
              <w:rPr>
                <w:rStyle w:val="IndexLink"/>
              </w:rPr>
              <w:t>208</w:t>
            </w:r>
          </w:hyperlink>
        </w:p>
        <w:p>
          <w:pPr>
            <w:pStyle w:val="Contents4"/>
            <w:tabs>
              <w:tab w:val="clear" w:pos="8176"/>
              <w:tab w:val="right" w:pos="9026" w:leader="dot"/>
            </w:tabs>
            <w:rPr/>
          </w:pPr>
          <w:hyperlink w:anchor="__RefHeading___Toc1453556_581953129">
            <w:r>
              <w:rPr>
                <w:webHidden/>
                <w:rStyle w:val="IndexLink"/>
                <w:rtl w:val="true"/>
              </w:rPr>
              <w:t>«</w:t>
            </w:r>
            <w:r>
              <w:rPr>
                <w:rStyle w:val="IndexLink"/>
                <w:rtl w:val="true"/>
              </w:rPr>
              <w:t>قد وزنا هذه المساحة ثلاث مرات</w:t>
            </w:r>
            <w:r>
              <w:rPr>
                <w:rStyle w:val="IndexLink"/>
                <w:rtl w:val="true"/>
              </w:rPr>
              <w:t>»</w:t>
              <w:tab/>
            </w:r>
            <w:r>
              <w:rPr>
                <w:rStyle w:val="IndexLink"/>
              </w:rPr>
              <w:t>208</w:t>
            </w:r>
          </w:hyperlink>
        </w:p>
        <w:p>
          <w:pPr>
            <w:pStyle w:val="Contents4"/>
            <w:tabs>
              <w:tab w:val="clear" w:pos="8176"/>
              <w:tab w:val="right" w:pos="9026" w:leader="dot"/>
            </w:tabs>
            <w:rPr/>
          </w:pPr>
          <w:hyperlink w:anchor="__RefHeading___Toc1453558_581953129">
            <w:r>
              <w:rPr>
                <w:webHidden/>
                <w:rStyle w:val="IndexLink"/>
                <w:rtl w:val="true"/>
              </w:rPr>
              <w:t>«</w:t>
            </w:r>
            <w:r>
              <w:rPr>
                <w:rStyle w:val="IndexLink"/>
                <w:rtl w:val="true"/>
              </w:rPr>
              <w:t>لم یقل أحد بکفایة الأقل من تلک المساحة</w:t>
            </w:r>
            <w:r>
              <w:rPr>
                <w:rStyle w:val="IndexLink"/>
                <w:rtl w:val="true"/>
              </w:rPr>
              <w:t>»</w:t>
              <w:tab/>
            </w:r>
            <w:r>
              <w:rPr>
                <w:rStyle w:val="IndexLink"/>
              </w:rPr>
              <w:t>208</w:t>
            </w:r>
          </w:hyperlink>
        </w:p>
        <w:p>
          <w:pPr>
            <w:pStyle w:val="Contents4"/>
            <w:tabs>
              <w:tab w:val="clear" w:pos="8176"/>
              <w:tab w:val="right" w:pos="9026" w:leader="dot"/>
            </w:tabs>
            <w:rPr/>
          </w:pPr>
          <w:hyperlink w:anchor="__RefHeading___Toc1453560_581953129">
            <w:r>
              <w:rPr>
                <w:webHidden/>
                <w:rStyle w:val="IndexLink"/>
                <w:rtl w:val="true"/>
              </w:rPr>
              <w:t>«</w:t>
            </w:r>
            <w:r>
              <w:rPr>
                <w:rStyle w:val="IndexLink"/>
                <w:rtl w:val="true"/>
              </w:rPr>
              <w:t>ویؤید ما ذکرنا</w:t>
            </w:r>
            <w:r>
              <w:rPr>
                <w:rStyle w:val="IndexLink"/>
                <w:rtl w:val="true"/>
              </w:rPr>
              <w:t>»</w:t>
              <w:tab/>
            </w:r>
            <w:r>
              <w:rPr>
                <w:rStyle w:val="IndexLink"/>
              </w:rPr>
              <w:t>209</w:t>
            </w:r>
          </w:hyperlink>
        </w:p>
        <w:p>
          <w:pPr>
            <w:pStyle w:val="Contents4"/>
            <w:tabs>
              <w:tab w:val="clear" w:pos="8176"/>
              <w:tab w:val="right" w:pos="9026" w:leader="dot"/>
            </w:tabs>
            <w:rPr/>
          </w:pPr>
          <w:hyperlink w:anchor="__RefHeading___Toc1453562_581953129">
            <w:r>
              <w:rPr>
                <w:webHidden/>
                <w:rStyle w:val="IndexLink"/>
                <w:rtl w:val="true"/>
              </w:rPr>
              <w:t>«</w:t>
            </w:r>
            <w:r>
              <w:rPr>
                <w:rStyle w:val="IndexLink"/>
                <w:rtl w:val="true"/>
              </w:rPr>
              <w:t>بالقدر المتیقن</w:t>
            </w:r>
            <w:r>
              <w:rPr>
                <w:rStyle w:val="IndexLink"/>
                <w:rtl w:val="true"/>
              </w:rPr>
              <w:t>»</w:t>
              <w:tab/>
            </w:r>
            <w:r>
              <w:rPr>
                <w:rStyle w:val="IndexLink"/>
              </w:rPr>
              <w:t>209</w:t>
            </w:r>
          </w:hyperlink>
        </w:p>
        <w:p>
          <w:pPr>
            <w:pStyle w:val="Contents4"/>
            <w:tabs>
              <w:tab w:val="clear" w:pos="8176"/>
              <w:tab w:val="right" w:pos="9026" w:leader="dot"/>
            </w:tabs>
            <w:rPr/>
          </w:pPr>
          <w:hyperlink w:anchor="__RefHeading___Toc1453564_581953129">
            <w:r>
              <w:rPr>
                <w:webHidden/>
                <w:rStyle w:val="IndexLink"/>
                <w:rtl w:val="true"/>
              </w:rPr>
              <w:t>«</w:t>
            </w:r>
            <w:r>
              <w:rPr>
                <w:rStyle w:val="IndexLink"/>
                <w:rtl w:val="true"/>
              </w:rPr>
              <w:t>و یرجع فی الباقی</w:t>
            </w:r>
            <w:r>
              <w:rPr>
                <w:rStyle w:val="IndexLink"/>
                <w:rtl w:val="true"/>
              </w:rPr>
              <w:t>»</w:t>
              <w:tab/>
            </w:r>
            <w:r>
              <w:rPr>
                <w:rStyle w:val="IndexLink"/>
              </w:rPr>
              <w:t>209</w:t>
            </w:r>
          </w:hyperlink>
        </w:p>
        <w:p>
          <w:pPr>
            <w:pStyle w:val="Contents4"/>
            <w:tabs>
              <w:tab w:val="clear" w:pos="8176"/>
              <w:tab w:val="right" w:pos="9026" w:leader="dot"/>
            </w:tabs>
            <w:rPr/>
          </w:pPr>
          <w:hyperlink w:anchor="__RefHeading___Toc1453566_581953129">
            <w:r>
              <w:rPr>
                <w:webHidden/>
                <w:rStyle w:val="IndexLink"/>
                <w:rtl w:val="true"/>
              </w:rPr>
              <w:t>«</w:t>
            </w:r>
            <w:r>
              <w:rPr>
                <w:rStyle w:val="IndexLink"/>
                <w:rtl w:val="true"/>
              </w:rPr>
              <w:t>قد ورد التخصیص علی الطائفة الثانیة</w:t>
            </w:r>
            <w:r>
              <w:rPr>
                <w:rStyle w:val="IndexLink"/>
                <w:rtl w:val="true"/>
              </w:rPr>
              <w:t>»</w:t>
              <w:tab/>
            </w:r>
            <w:r>
              <w:rPr>
                <w:rStyle w:val="IndexLink"/>
              </w:rPr>
              <w:t>209</w:t>
            </w:r>
          </w:hyperlink>
        </w:p>
        <w:p>
          <w:pPr>
            <w:pStyle w:val="Contents4"/>
            <w:tabs>
              <w:tab w:val="clear" w:pos="8176"/>
              <w:tab w:val="right" w:pos="9026" w:leader="dot"/>
            </w:tabs>
            <w:rPr/>
          </w:pPr>
          <w:hyperlink w:anchor="__RefHeading___Toc1453568_581953129">
            <w:r>
              <w:rPr>
                <w:webHidden/>
                <w:rStyle w:val="IndexLink"/>
                <w:rtl w:val="true"/>
              </w:rPr>
              <w:t>«</w:t>
            </w:r>
            <w:r>
              <w:rPr>
                <w:rStyle w:val="IndexLink"/>
                <w:rtl w:val="true"/>
              </w:rPr>
              <w:t>تنقلب النسبة</w:t>
            </w:r>
            <w:r>
              <w:rPr>
                <w:rStyle w:val="IndexLink"/>
                <w:rtl w:val="true"/>
              </w:rPr>
              <w:t>»</w:t>
              <w:tab/>
            </w:r>
            <w:r>
              <w:rPr>
                <w:rStyle w:val="IndexLink"/>
              </w:rPr>
              <w:t>210</w:t>
            </w:r>
          </w:hyperlink>
        </w:p>
        <w:p>
          <w:pPr>
            <w:pStyle w:val="Contents4"/>
            <w:tabs>
              <w:tab w:val="clear" w:pos="8176"/>
              <w:tab w:val="right" w:pos="9026" w:leader="dot"/>
            </w:tabs>
            <w:rPr/>
          </w:pPr>
          <w:hyperlink w:anchor="__RefHeading___Toc1453570_581953129">
            <w:r>
              <w:rPr>
                <w:webHidden/>
                <w:rStyle w:val="IndexLink"/>
                <w:rtl w:val="true"/>
              </w:rPr>
              <w:t>«</w:t>
            </w:r>
            <w:r>
              <w:rPr>
                <w:rStyle w:val="IndexLink"/>
                <w:rtl w:val="true"/>
              </w:rPr>
              <w:t>تکون هی المرجع فی غیر ماله مادة</w:t>
            </w:r>
            <w:r>
              <w:rPr>
                <w:rStyle w:val="IndexLink"/>
                <w:rtl w:val="true"/>
              </w:rPr>
              <w:t>»</w:t>
              <w:tab/>
            </w:r>
            <w:r>
              <w:rPr>
                <w:rStyle w:val="IndexLink"/>
              </w:rPr>
              <w:t>210</w:t>
            </w:r>
          </w:hyperlink>
        </w:p>
        <w:p>
          <w:pPr>
            <w:pStyle w:val="Contents4"/>
            <w:tabs>
              <w:tab w:val="clear" w:pos="8176"/>
              <w:tab w:val="right" w:pos="9026" w:leader="dot"/>
            </w:tabs>
            <w:rPr/>
          </w:pPr>
          <w:hyperlink w:anchor="__RefHeading___Toc1453572_581953129">
            <w:r>
              <w:rPr>
                <w:webHidden/>
                <w:rStyle w:val="IndexLink"/>
                <w:rtl w:val="true"/>
              </w:rPr>
              <w:t>«</w:t>
            </w:r>
            <w:r>
              <w:rPr>
                <w:rStyle w:val="IndexLink"/>
                <w:rtl w:val="true"/>
              </w:rPr>
              <w:t>المتیقن من الطائفة الرابعة</w:t>
            </w:r>
            <w:r>
              <w:rPr>
                <w:rStyle w:val="IndexLink"/>
                <w:rtl w:val="true"/>
              </w:rPr>
              <w:t>»</w:t>
              <w:tab/>
            </w:r>
            <w:r>
              <w:rPr>
                <w:rStyle w:val="IndexLink"/>
              </w:rPr>
              <w:t>211</w:t>
            </w:r>
          </w:hyperlink>
        </w:p>
        <w:p>
          <w:pPr>
            <w:pStyle w:val="Contents4"/>
            <w:tabs>
              <w:tab w:val="clear" w:pos="8176"/>
              <w:tab w:val="right" w:pos="9026" w:leader="dot"/>
            </w:tabs>
            <w:rPr/>
          </w:pPr>
          <w:hyperlink w:anchor="__RefHeading___Toc1453574_581953129">
            <w:r>
              <w:rPr>
                <w:webHidden/>
                <w:rStyle w:val="IndexLink"/>
                <w:rtl w:val="true"/>
              </w:rPr>
              <w:t>«</w:t>
            </w:r>
            <w:r>
              <w:rPr>
                <w:rStyle w:val="IndexLink"/>
                <w:rtl w:val="true"/>
              </w:rPr>
              <w:t>یرجع إلیها</w:t>
            </w:r>
            <w:r>
              <w:rPr>
                <w:rStyle w:val="IndexLink"/>
                <w:rtl w:val="true"/>
              </w:rPr>
              <w:t>»</w:t>
              <w:tab/>
            </w:r>
            <w:r>
              <w:rPr>
                <w:rStyle w:val="IndexLink"/>
              </w:rPr>
              <w:t>211</w:t>
            </w:r>
          </w:hyperlink>
        </w:p>
        <w:p>
          <w:pPr>
            <w:pStyle w:val="Contents4"/>
            <w:tabs>
              <w:tab w:val="clear" w:pos="8176"/>
              <w:tab w:val="right" w:pos="9026" w:leader="dot"/>
            </w:tabs>
            <w:rPr/>
          </w:pPr>
          <w:hyperlink w:anchor="__RefHeading___Toc1453576_581953129">
            <w:r>
              <w:rPr>
                <w:webHidden/>
                <w:rStyle w:val="IndexLink"/>
                <w:rtl w:val="true"/>
              </w:rPr>
              <w:t>«(</w:t>
            </w:r>
            <w:r>
              <w:rPr>
                <w:rStyle w:val="IndexLink"/>
                <w:rtl w:val="true"/>
              </w:rPr>
              <w:t>الخامس</w:t>
            </w:r>
            <w:r>
              <w:rPr>
                <w:rStyle w:val="IndexLink"/>
                <w:rtl w:val="true"/>
              </w:rPr>
              <w:t>)»</w:t>
              <w:tab/>
            </w:r>
            <w:r>
              <w:rPr>
                <w:rStyle w:val="IndexLink"/>
              </w:rPr>
              <w:t>211</w:t>
            </w:r>
          </w:hyperlink>
        </w:p>
        <w:p>
          <w:pPr>
            <w:pStyle w:val="Contents4"/>
            <w:tabs>
              <w:tab w:val="clear" w:pos="8176"/>
              <w:tab w:val="right" w:pos="9026" w:leader="dot"/>
            </w:tabs>
            <w:rPr/>
          </w:pPr>
          <w:hyperlink w:anchor="__RefHeading___Toc1453578_581953129">
            <w:r>
              <w:rPr>
                <w:webHidden/>
                <w:rStyle w:val="IndexLink"/>
                <w:rtl w:val="true"/>
              </w:rPr>
              <w:t>«</w:t>
            </w:r>
            <w:r>
              <w:rPr>
                <w:rStyle w:val="IndexLink"/>
                <w:rtl w:val="true"/>
              </w:rPr>
              <w:t>فلاإشکال فی سندها</w:t>
            </w:r>
            <w:r>
              <w:rPr>
                <w:rStyle w:val="IndexLink"/>
                <w:rtl w:val="true"/>
              </w:rPr>
              <w:t>»</w:t>
              <w:tab/>
            </w:r>
            <w:r>
              <w:rPr>
                <w:rStyle w:val="IndexLink"/>
              </w:rPr>
              <w:t>212</w:t>
            </w:r>
          </w:hyperlink>
        </w:p>
        <w:p>
          <w:pPr>
            <w:pStyle w:val="Contents4"/>
            <w:tabs>
              <w:tab w:val="clear" w:pos="8176"/>
              <w:tab w:val="right" w:pos="9026" w:leader="dot"/>
            </w:tabs>
            <w:rPr/>
          </w:pPr>
          <w:hyperlink w:anchor="__RefHeading___Toc1453580_581953129">
            <w:r>
              <w:rPr>
                <w:webHidden/>
                <w:rStyle w:val="IndexLink"/>
                <w:rtl w:val="true"/>
              </w:rPr>
              <w:t>«</w:t>
            </w:r>
            <w:r>
              <w:rPr>
                <w:rStyle w:val="IndexLink"/>
                <w:rtl w:val="true"/>
              </w:rPr>
              <w:t>فمن</w:t>
            </w:r>
            <w:r>
              <w:rPr>
                <w:rStyle w:val="IndexLink"/>
                <w:rtl w:val="true"/>
              </w:rPr>
              <w:t>»</w:t>
              <w:tab/>
            </w:r>
            <w:r>
              <w:rPr>
                <w:rStyle w:val="IndexLink"/>
              </w:rPr>
              <w:t>212</w:t>
            </w:r>
          </w:hyperlink>
        </w:p>
        <w:p>
          <w:pPr>
            <w:pStyle w:val="Contents4"/>
            <w:tabs>
              <w:tab w:val="clear" w:pos="8176"/>
              <w:tab w:val="right" w:pos="9026" w:leader="dot"/>
            </w:tabs>
            <w:rPr/>
          </w:pPr>
          <w:hyperlink w:anchor="__RefHeading___Toc1453582_581953129">
            <w:r>
              <w:rPr>
                <w:webHidden/>
                <w:rStyle w:val="IndexLink"/>
                <w:rtl w:val="true"/>
              </w:rPr>
              <w:t>«</w:t>
            </w:r>
            <w:r>
              <w:rPr>
                <w:rStyle w:val="IndexLink"/>
                <w:rtl w:val="true"/>
              </w:rPr>
              <w:t>أجل ظهورها</w:t>
            </w:r>
            <w:r>
              <w:rPr>
                <w:rStyle w:val="IndexLink"/>
                <w:rtl w:val="true"/>
              </w:rPr>
              <w:t>»</w:t>
              <w:tab/>
            </w:r>
            <w:r>
              <w:rPr>
                <w:rStyle w:val="IndexLink"/>
              </w:rPr>
              <w:t>212</w:t>
            </w:r>
          </w:hyperlink>
        </w:p>
        <w:p>
          <w:pPr>
            <w:pStyle w:val="Contents4"/>
            <w:tabs>
              <w:tab w:val="clear" w:pos="8176"/>
              <w:tab w:val="right" w:pos="9026" w:leader="dot"/>
            </w:tabs>
            <w:rPr/>
          </w:pPr>
          <w:hyperlink w:anchor="__RefHeading___Toc1453584_581953129">
            <w:r>
              <w:rPr>
                <w:webHidden/>
                <w:rStyle w:val="IndexLink"/>
                <w:rtl w:val="true"/>
              </w:rPr>
              <w:t>«</w:t>
            </w:r>
            <w:r>
              <w:rPr>
                <w:rStyle w:val="IndexLink"/>
                <w:rtl w:val="true"/>
              </w:rPr>
              <w:t>لها سعة واحدة</w:t>
            </w:r>
            <w:r>
              <w:rPr>
                <w:rStyle w:val="IndexLink"/>
                <w:rtl w:val="true"/>
              </w:rPr>
              <w:t>»</w:t>
              <w:tab/>
            </w:r>
            <w:r>
              <w:rPr>
                <w:rStyle w:val="IndexLink"/>
              </w:rPr>
              <w:t>213</w:t>
            </w:r>
          </w:hyperlink>
        </w:p>
        <w:p>
          <w:pPr>
            <w:pStyle w:val="Contents4"/>
            <w:tabs>
              <w:tab w:val="clear" w:pos="8176"/>
              <w:tab w:val="right" w:pos="9026" w:leader="dot"/>
            </w:tabs>
            <w:rPr/>
          </w:pPr>
          <w:hyperlink w:anchor="__RefHeading___Toc1453586_581953129">
            <w:r>
              <w:rPr>
                <w:webHidden/>
                <w:rStyle w:val="IndexLink"/>
                <w:rtl w:val="true"/>
              </w:rPr>
              <w:t>«</w:t>
            </w:r>
            <w:r>
              <w:rPr>
                <w:rStyle w:val="IndexLink"/>
                <w:rtl w:val="true"/>
              </w:rPr>
              <w:t>إذ یکفی ذلک فی معرفة الکر للعوام</w:t>
            </w:r>
            <w:r>
              <w:rPr>
                <w:rStyle w:val="IndexLink"/>
                <w:rtl w:val="true"/>
              </w:rPr>
              <w:t>»</w:t>
              <w:tab/>
            </w:r>
            <w:r>
              <w:rPr>
                <w:rStyle w:val="IndexLink"/>
              </w:rPr>
              <w:t>213</w:t>
            </w:r>
          </w:hyperlink>
        </w:p>
        <w:p>
          <w:pPr>
            <w:pStyle w:val="Contents4"/>
            <w:tabs>
              <w:tab w:val="clear" w:pos="8176"/>
              <w:tab w:val="right" w:pos="9026" w:leader="dot"/>
            </w:tabs>
            <w:rPr/>
          </w:pPr>
          <w:hyperlink w:anchor="__RefHeading___Toc1453588_581953129">
            <w:r>
              <w:rPr>
                <w:webHidden/>
                <w:rStyle w:val="IndexLink"/>
                <w:rtl w:val="true"/>
              </w:rPr>
              <w:t>«</w:t>
            </w:r>
            <w:r>
              <w:rPr>
                <w:rStyle w:val="IndexLink"/>
                <w:rtl w:val="true"/>
              </w:rPr>
              <w:t>لایلتفت إلیه فی العرف</w:t>
            </w:r>
            <w:r>
              <w:rPr>
                <w:rStyle w:val="IndexLink"/>
                <w:rtl w:val="true"/>
              </w:rPr>
              <w:t>»</w:t>
              <w:tab/>
            </w:r>
            <w:r>
              <w:rPr>
                <w:rStyle w:val="IndexLink"/>
              </w:rPr>
              <w:t>213</w:t>
            </w:r>
          </w:hyperlink>
        </w:p>
        <w:p>
          <w:pPr>
            <w:pStyle w:val="Contents4"/>
            <w:tabs>
              <w:tab w:val="clear" w:pos="8176"/>
              <w:tab w:val="right" w:pos="9026" w:leader="dot"/>
            </w:tabs>
            <w:rPr/>
          </w:pPr>
          <w:hyperlink w:anchor="__RefHeading___Toc1453590_581953129">
            <w:r>
              <w:rPr>
                <w:webHidden/>
                <w:rStyle w:val="IndexLink"/>
                <w:rtl w:val="true"/>
              </w:rPr>
              <w:t>«</w:t>
            </w:r>
            <w:r>
              <w:rPr>
                <w:rStyle w:val="IndexLink"/>
                <w:rtl w:val="true"/>
              </w:rPr>
              <w:t>مما یتسامح فیها عند العرف</w:t>
            </w:r>
            <w:r>
              <w:rPr>
                <w:rStyle w:val="IndexLink"/>
                <w:rtl w:val="true"/>
              </w:rPr>
              <w:t>»</w:t>
              <w:tab/>
            </w:r>
            <w:r>
              <w:rPr>
                <w:rStyle w:val="IndexLink"/>
              </w:rPr>
              <w:t>214</w:t>
            </w:r>
          </w:hyperlink>
        </w:p>
        <w:p>
          <w:pPr>
            <w:pStyle w:val="Contents4"/>
            <w:tabs>
              <w:tab w:val="clear" w:pos="8176"/>
              <w:tab w:val="right" w:pos="9026" w:leader="dot"/>
            </w:tabs>
            <w:rPr/>
          </w:pPr>
          <w:hyperlink w:anchor="__RefHeading___Toc1453592_581953129">
            <w:r>
              <w:rPr>
                <w:webHidden/>
                <w:rStyle w:val="IndexLink"/>
                <w:rtl w:val="true"/>
              </w:rPr>
              <w:t>«</w:t>
            </w:r>
            <w:r>
              <w:rPr>
                <w:rStyle w:val="IndexLink"/>
                <w:rtl w:val="true"/>
              </w:rPr>
              <w:t>و هناک طریقة حدیثة</w:t>
            </w:r>
            <w:r>
              <w:rPr>
                <w:rStyle w:val="IndexLink"/>
                <w:rtl w:val="true"/>
              </w:rPr>
              <w:t>»</w:t>
              <w:tab/>
            </w:r>
            <w:r>
              <w:rPr>
                <w:rStyle w:val="IndexLink"/>
              </w:rPr>
              <w:t>214</w:t>
            </w:r>
          </w:hyperlink>
        </w:p>
        <w:p>
          <w:pPr>
            <w:pStyle w:val="Contents4"/>
            <w:tabs>
              <w:tab w:val="clear" w:pos="8176"/>
              <w:tab w:val="right" w:pos="9026" w:leader="dot"/>
            </w:tabs>
            <w:rPr/>
          </w:pPr>
          <w:hyperlink w:anchor="__RefHeading___Toc1453594_581953129">
            <w:r>
              <w:rPr>
                <w:webHidden/>
                <w:rStyle w:val="IndexLink"/>
                <w:rtl w:val="true"/>
              </w:rPr>
              <w:t>«</w:t>
            </w:r>
            <w:r>
              <w:rPr>
                <w:rStyle w:val="IndexLink"/>
                <w:rtl w:val="true"/>
              </w:rPr>
              <w:t>إلا أن هذه الزیادة لم تکن ملحوظة</w:t>
            </w:r>
            <w:r>
              <w:rPr>
                <w:rStyle w:val="IndexLink"/>
                <w:rtl w:val="true"/>
              </w:rPr>
              <w:t>»</w:t>
              <w:tab/>
            </w:r>
            <w:r>
              <w:rPr>
                <w:rStyle w:val="IndexLink"/>
              </w:rPr>
              <w:t>214</w:t>
            </w:r>
          </w:hyperlink>
        </w:p>
        <w:p>
          <w:pPr>
            <w:pStyle w:val="Contents4"/>
            <w:tabs>
              <w:tab w:val="clear" w:pos="8176"/>
              <w:tab w:val="right" w:pos="9026" w:leader="dot"/>
            </w:tabs>
            <w:rPr/>
          </w:pPr>
          <w:hyperlink w:anchor="__RefHeading___Toc1453596_581953129">
            <w:r>
              <w:rPr>
                <w:webHidden/>
                <w:rStyle w:val="IndexLink"/>
                <w:rtl w:val="true"/>
              </w:rPr>
              <w:t>«</w:t>
            </w:r>
            <w:r>
              <w:rPr>
                <w:rStyle w:val="IndexLink"/>
                <w:rtl w:val="true"/>
              </w:rPr>
              <w:t>لم تنکشف الزیادة حتی الآن</w:t>
            </w:r>
            <w:r>
              <w:rPr>
                <w:rStyle w:val="IndexLink"/>
                <w:rtl w:val="true"/>
              </w:rPr>
              <w:t>»</w:t>
              <w:tab/>
            </w:r>
            <w:r>
              <w:rPr>
                <w:rStyle w:val="IndexLink"/>
              </w:rPr>
              <w:t>214</w:t>
            </w:r>
          </w:hyperlink>
        </w:p>
        <w:p>
          <w:pPr>
            <w:pStyle w:val="Contents4"/>
            <w:tabs>
              <w:tab w:val="clear" w:pos="8176"/>
              <w:tab w:val="right" w:pos="9026" w:leader="dot"/>
            </w:tabs>
            <w:rPr/>
          </w:pPr>
          <w:hyperlink w:anchor="__RefHeading___Toc1453598_581953129">
            <w:r>
              <w:rPr>
                <w:webHidden/>
                <w:rStyle w:val="IndexLink"/>
                <w:rtl w:val="true"/>
              </w:rPr>
              <w:t>«</w:t>
            </w:r>
            <w:r>
              <w:rPr>
                <w:rStyle w:val="IndexLink"/>
                <w:rtl w:val="true"/>
              </w:rPr>
              <w:t>کاشف عن مساواته</w:t>
            </w:r>
            <w:r>
              <w:rPr>
                <w:rStyle w:val="IndexLink"/>
                <w:rtl w:val="true"/>
              </w:rPr>
              <w:t>»</w:t>
              <w:tab/>
            </w:r>
            <w:r>
              <w:rPr>
                <w:rStyle w:val="IndexLink"/>
              </w:rPr>
              <w:t>214</w:t>
            </w:r>
          </w:hyperlink>
        </w:p>
        <w:p>
          <w:pPr>
            <w:pStyle w:val="Contents4"/>
            <w:tabs>
              <w:tab w:val="clear" w:pos="8176"/>
              <w:tab w:val="right" w:pos="9026" w:leader="dot"/>
            </w:tabs>
            <w:rPr/>
          </w:pPr>
          <w:hyperlink w:anchor="__RefHeading___Toc1453600_581953129">
            <w:r>
              <w:rPr>
                <w:webHidden/>
                <w:rStyle w:val="IndexLink"/>
                <w:rtl w:val="true"/>
              </w:rPr>
              <w:t>«</w:t>
            </w:r>
            <w:r>
              <w:rPr>
                <w:rStyle w:val="IndexLink"/>
                <w:rtl w:val="true"/>
              </w:rPr>
              <w:t>خلاف الإجماع</w:t>
            </w:r>
            <w:r>
              <w:rPr>
                <w:rStyle w:val="IndexLink"/>
                <w:rtl w:val="true"/>
              </w:rPr>
              <w:t>»</w:t>
              <w:tab/>
            </w:r>
            <w:r>
              <w:rPr>
                <w:rStyle w:val="IndexLink"/>
              </w:rPr>
              <w:t>215</w:t>
            </w:r>
          </w:hyperlink>
        </w:p>
        <w:p>
          <w:pPr>
            <w:pStyle w:val="Contents4"/>
            <w:tabs>
              <w:tab w:val="clear" w:pos="8176"/>
              <w:tab w:val="right" w:pos="9026" w:leader="dot"/>
            </w:tabs>
            <w:rPr/>
          </w:pPr>
          <w:hyperlink w:anchor="__RefHeading___Toc1453602_581953129">
            <w:r>
              <w:rPr>
                <w:webHidden/>
                <w:rStyle w:val="IndexLink"/>
                <w:rtl w:val="true"/>
              </w:rPr>
              <w:t>«</w:t>
            </w:r>
            <w:r>
              <w:rPr>
                <w:rStyle w:val="IndexLink"/>
                <w:rtl w:val="true"/>
              </w:rPr>
              <w:t>أما سندها</w:t>
            </w:r>
            <w:r>
              <w:rPr>
                <w:rStyle w:val="IndexLink"/>
                <w:rtl w:val="true"/>
              </w:rPr>
              <w:t>»</w:t>
              <w:tab/>
            </w:r>
            <w:r>
              <w:rPr>
                <w:rStyle w:val="IndexLink"/>
              </w:rPr>
              <w:t>215</w:t>
            </w:r>
          </w:hyperlink>
        </w:p>
        <w:p>
          <w:pPr>
            <w:pStyle w:val="Contents4"/>
            <w:tabs>
              <w:tab w:val="clear" w:pos="8176"/>
              <w:tab w:val="right" w:pos="9026" w:leader="dot"/>
            </w:tabs>
            <w:rPr/>
          </w:pPr>
          <w:hyperlink w:anchor="__RefHeading___Toc1453604_581953129">
            <w:r>
              <w:rPr>
                <w:webHidden/>
                <w:rStyle w:val="IndexLink"/>
                <w:rtl w:val="true"/>
              </w:rPr>
              <w:t>«</w:t>
            </w:r>
            <w:r>
              <w:rPr>
                <w:rStyle w:val="IndexLink"/>
                <w:rtl w:val="true"/>
              </w:rPr>
              <w:t>ملاحظة طبقات الروات فی التقدم و التأخر</w:t>
            </w:r>
            <w:r>
              <w:rPr>
                <w:rStyle w:val="IndexLink"/>
                <w:rtl w:val="true"/>
              </w:rPr>
              <w:t>»</w:t>
              <w:tab/>
            </w:r>
            <w:r>
              <w:rPr>
                <w:rStyle w:val="IndexLink"/>
              </w:rPr>
              <w:t>215</w:t>
            </w:r>
          </w:hyperlink>
        </w:p>
        <w:p>
          <w:pPr>
            <w:pStyle w:val="Contents4"/>
            <w:tabs>
              <w:tab w:val="clear" w:pos="8176"/>
              <w:tab w:val="right" w:pos="9026" w:leader="dot"/>
            </w:tabs>
            <w:rPr/>
          </w:pPr>
          <w:hyperlink w:anchor="__RefHeading___Toc1453606_581953129">
            <w:r>
              <w:rPr>
                <w:webHidden/>
                <w:rStyle w:val="IndexLink"/>
                <w:rtl w:val="true"/>
              </w:rPr>
              <w:t>«</w:t>
            </w:r>
            <w:r>
              <w:rPr>
                <w:rStyle w:val="IndexLink"/>
                <w:rtl w:val="true"/>
              </w:rPr>
              <w:t>لما ذکره</w:t>
            </w:r>
            <w:r>
              <w:rPr>
                <w:rStyle w:val="IndexLink"/>
                <w:rtl w:val="true"/>
              </w:rPr>
              <w:t>»</w:t>
              <w:tab/>
            </w:r>
            <w:r>
              <w:rPr>
                <w:rStyle w:val="IndexLink"/>
              </w:rPr>
              <w:t>216</w:t>
            </w:r>
          </w:hyperlink>
        </w:p>
        <w:p>
          <w:pPr>
            <w:pStyle w:val="Contents4"/>
            <w:tabs>
              <w:tab w:val="clear" w:pos="8176"/>
              <w:tab w:val="right" w:pos="9026" w:leader="dot"/>
            </w:tabs>
            <w:rPr/>
          </w:pPr>
          <w:hyperlink w:anchor="__RefHeading___Toc1453608_581953129">
            <w:r>
              <w:rPr>
                <w:webHidden/>
                <w:rStyle w:val="IndexLink"/>
                <w:rtl w:val="true"/>
              </w:rPr>
              <w:t>«</w:t>
            </w:r>
            <w:r>
              <w:rPr>
                <w:rStyle w:val="IndexLink"/>
                <w:rtl w:val="true"/>
              </w:rPr>
              <w:t>فعین أن ابن سنان الواقع فی عبارة</w:t>
            </w:r>
            <w:r>
              <w:rPr>
                <w:rStyle w:val="IndexLink"/>
                <w:rtl w:val="true"/>
              </w:rPr>
              <w:t>»</w:t>
              <w:tab/>
            </w:r>
            <w:r>
              <w:rPr>
                <w:rStyle w:val="IndexLink"/>
              </w:rPr>
              <w:t>216</w:t>
            </w:r>
          </w:hyperlink>
        </w:p>
        <w:p>
          <w:pPr>
            <w:pStyle w:val="Contents4"/>
            <w:tabs>
              <w:tab w:val="clear" w:pos="8176"/>
              <w:tab w:val="right" w:pos="9026" w:leader="dot"/>
            </w:tabs>
            <w:rPr/>
          </w:pPr>
          <w:hyperlink w:anchor="__RefHeading___Toc1453610_581953129">
            <w:r>
              <w:rPr>
                <w:webHidden/>
                <w:rStyle w:val="IndexLink"/>
                <w:rtl w:val="true"/>
              </w:rPr>
              <w:t>«</w:t>
            </w:r>
            <w:r>
              <w:rPr>
                <w:rStyle w:val="IndexLink"/>
                <w:rtl w:val="true"/>
              </w:rPr>
              <w:t>لکنه قد أدرک بعض أصحابه</w:t>
            </w:r>
            <w:r>
              <w:rPr>
                <w:rStyle w:val="IndexLink"/>
                <w:rtl w:val="true"/>
              </w:rPr>
              <w:t>»</w:t>
              <w:tab/>
            </w:r>
            <w:r>
              <w:rPr>
                <w:rStyle w:val="IndexLink"/>
              </w:rPr>
              <w:t>217</w:t>
            </w:r>
          </w:hyperlink>
        </w:p>
        <w:p>
          <w:pPr>
            <w:pStyle w:val="Contents4"/>
            <w:tabs>
              <w:tab w:val="clear" w:pos="8176"/>
              <w:tab w:val="right" w:pos="9026" w:leader="dot"/>
            </w:tabs>
            <w:rPr/>
          </w:pPr>
          <w:hyperlink w:anchor="__RefHeading___Toc1453612_581953129">
            <w:r>
              <w:rPr>
                <w:webHidden/>
                <w:rStyle w:val="IndexLink"/>
                <w:rtl w:val="true"/>
              </w:rPr>
              <w:t>«</w:t>
            </w:r>
            <w:r>
              <w:rPr>
                <w:rStyle w:val="IndexLink"/>
                <w:rtl w:val="true"/>
              </w:rPr>
              <w:t>وثقه المفید</w:t>
            </w:r>
            <w:r>
              <w:rPr>
                <w:rStyle w:val="IndexLink"/>
                <w:rtl w:val="true"/>
              </w:rPr>
              <w:t>»</w:t>
              <w:tab/>
            </w:r>
            <w:r>
              <w:rPr>
                <w:rStyle w:val="IndexLink"/>
              </w:rPr>
              <w:t>217</w:t>
            </w:r>
          </w:hyperlink>
        </w:p>
        <w:p>
          <w:pPr>
            <w:pStyle w:val="Contents4"/>
            <w:tabs>
              <w:tab w:val="clear" w:pos="8176"/>
              <w:tab w:val="right" w:pos="9026" w:leader="dot"/>
            </w:tabs>
            <w:rPr/>
          </w:pPr>
          <w:hyperlink w:anchor="__RefHeading___Toc1453614_581953129">
            <w:r>
              <w:rPr>
                <w:webHidden/>
                <w:rStyle w:val="IndexLink"/>
                <w:rtl w:val="true"/>
              </w:rPr>
              <w:t>«</w:t>
            </w:r>
            <w:r>
              <w:rPr>
                <w:rStyle w:val="IndexLink"/>
                <w:rtl w:val="true"/>
              </w:rPr>
              <w:t>و روی الکشی له مدحا جلیلا</w:t>
            </w:r>
            <w:r>
              <w:rPr>
                <w:rStyle w:val="IndexLink"/>
                <w:rtl w:val="true"/>
              </w:rPr>
              <w:t>»</w:t>
              <w:tab/>
            </w:r>
            <w:r>
              <w:rPr>
                <w:rStyle w:val="IndexLink"/>
              </w:rPr>
              <w:t>217</w:t>
            </w:r>
          </w:hyperlink>
        </w:p>
        <w:p>
          <w:pPr>
            <w:pStyle w:val="Contents4"/>
            <w:tabs>
              <w:tab w:val="clear" w:pos="8176"/>
              <w:tab w:val="right" w:pos="9026" w:leader="dot"/>
            </w:tabs>
            <w:rPr/>
          </w:pPr>
          <w:hyperlink w:anchor="__RefHeading___Toc1453616_581953129">
            <w:r>
              <w:rPr>
                <w:webHidden/>
                <w:rStyle w:val="IndexLink"/>
                <w:rtl w:val="true"/>
              </w:rPr>
              <w:t>«</w:t>
            </w:r>
            <w:r>
              <w:rPr>
                <w:rStyle w:val="IndexLink"/>
                <w:rtl w:val="true"/>
              </w:rPr>
              <w:t>و ماقیل فی تضعیفه</w:t>
            </w:r>
            <w:r>
              <w:rPr>
                <w:rStyle w:val="IndexLink"/>
                <w:rtl w:val="true"/>
              </w:rPr>
              <w:t>»</w:t>
              <w:tab/>
            </w:r>
            <w:r>
              <w:rPr>
                <w:rStyle w:val="IndexLink"/>
              </w:rPr>
              <w:t>217</w:t>
            </w:r>
          </w:hyperlink>
        </w:p>
        <w:p>
          <w:pPr>
            <w:pStyle w:val="Contents4"/>
            <w:tabs>
              <w:tab w:val="clear" w:pos="8176"/>
              <w:tab w:val="right" w:pos="9026" w:leader="dot"/>
            </w:tabs>
            <w:rPr/>
          </w:pPr>
          <w:hyperlink w:anchor="__RefHeading___Toc1453618_581953129">
            <w:r>
              <w:rPr>
                <w:webHidden/>
                <w:rStyle w:val="IndexLink"/>
                <w:rtl w:val="true"/>
              </w:rPr>
              <w:t>«</w:t>
            </w:r>
            <w:r>
              <w:rPr>
                <w:rStyle w:val="IndexLink"/>
                <w:rtl w:val="true"/>
              </w:rPr>
              <w:t>فالمتحصل من جمیع ما ذکرنا</w:t>
            </w:r>
            <w:r>
              <w:rPr>
                <w:rStyle w:val="IndexLink"/>
                <w:rtl w:val="true"/>
              </w:rPr>
              <w:t>»</w:t>
              <w:tab/>
            </w:r>
            <w:r>
              <w:rPr>
                <w:rStyle w:val="IndexLink"/>
              </w:rPr>
              <w:t>218</w:t>
            </w:r>
          </w:hyperlink>
        </w:p>
        <w:p>
          <w:pPr>
            <w:pStyle w:val="Contents4"/>
            <w:tabs>
              <w:tab w:val="clear" w:pos="8176"/>
              <w:tab w:val="right" w:pos="9026" w:leader="dot"/>
            </w:tabs>
            <w:rPr/>
          </w:pPr>
          <w:hyperlink w:anchor="__RefHeading___Toc1453620_581953129">
            <w:r>
              <w:rPr>
                <w:webHidden/>
                <w:rStyle w:val="IndexLink"/>
                <w:rtl w:val="true"/>
              </w:rPr>
              <w:t>«</w:t>
            </w:r>
            <w:r>
              <w:rPr>
                <w:rStyle w:val="IndexLink"/>
                <w:rtl w:val="true"/>
              </w:rPr>
              <w:t>کم الکر</w:t>
            </w:r>
            <w:r>
              <w:rPr>
                <w:rStyle w:val="IndexLink"/>
                <w:rtl w:val="true"/>
              </w:rPr>
              <w:t>»</w:t>
              <w:tab/>
            </w:r>
            <w:r>
              <w:rPr>
                <w:rStyle w:val="IndexLink"/>
              </w:rPr>
              <w:t>218</w:t>
            </w:r>
          </w:hyperlink>
        </w:p>
        <w:p>
          <w:pPr>
            <w:pStyle w:val="Contents4"/>
            <w:tabs>
              <w:tab w:val="clear" w:pos="8176"/>
              <w:tab w:val="right" w:pos="9026" w:leader="dot"/>
            </w:tabs>
            <w:rPr/>
          </w:pPr>
          <w:hyperlink w:anchor="__RefHeading___Toc1453622_581953129">
            <w:r>
              <w:rPr>
                <w:webHidden/>
                <w:rStyle w:val="IndexLink"/>
                <w:rtl w:val="true"/>
              </w:rPr>
              <w:t>«</w:t>
            </w:r>
            <w:r>
              <w:rPr>
                <w:rStyle w:val="IndexLink"/>
                <w:rtl w:val="true"/>
              </w:rPr>
              <w:t>فی عمقه فی الأرض</w:t>
            </w:r>
            <w:r>
              <w:rPr>
                <w:rStyle w:val="IndexLink"/>
                <w:rtl w:val="true"/>
              </w:rPr>
              <w:t>»</w:t>
              <w:tab/>
            </w:r>
            <w:r>
              <w:rPr>
                <w:rStyle w:val="IndexLink"/>
              </w:rPr>
              <w:t>219</w:t>
            </w:r>
          </w:hyperlink>
        </w:p>
        <w:p>
          <w:pPr>
            <w:pStyle w:val="Contents4"/>
            <w:tabs>
              <w:tab w:val="clear" w:pos="8176"/>
              <w:tab w:val="right" w:pos="9026" w:leader="dot"/>
            </w:tabs>
            <w:rPr/>
          </w:pPr>
          <w:hyperlink w:anchor="__RefHeading___Toc1453624_581953129">
            <w:r>
              <w:rPr>
                <w:webHidden/>
                <w:rStyle w:val="IndexLink"/>
                <w:rtl w:val="true"/>
              </w:rPr>
              <w:t>«</w:t>
            </w:r>
            <w:r>
              <w:rPr>
                <w:rStyle w:val="IndexLink"/>
                <w:rtl w:val="true"/>
              </w:rPr>
              <w:t>انجبار ضعفها بعمل المشهور ممنوع</w:t>
            </w:r>
            <w:r>
              <w:rPr>
                <w:rStyle w:val="IndexLink"/>
                <w:rtl w:val="true"/>
              </w:rPr>
              <w:t>»</w:t>
              <w:tab/>
            </w:r>
            <w:r>
              <w:rPr>
                <w:rStyle w:val="IndexLink"/>
              </w:rPr>
              <w:t>219</w:t>
            </w:r>
          </w:hyperlink>
        </w:p>
        <w:p>
          <w:pPr>
            <w:pStyle w:val="Contents4"/>
            <w:tabs>
              <w:tab w:val="clear" w:pos="8176"/>
              <w:tab w:val="right" w:pos="9026" w:leader="dot"/>
            </w:tabs>
            <w:rPr/>
          </w:pPr>
          <w:hyperlink w:anchor="__RefHeading___Toc1453626_581953129">
            <w:r>
              <w:rPr>
                <w:webHidden/>
                <w:rStyle w:val="IndexLink"/>
                <w:rtl w:val="true"/>
              </w:rPr>
              <w:t>«</w:t>
            </w:r>
            <w:r>
              <w:rPr>
                <w:rStyle w:val="IndexLink"/>
                <w:rtl w:val="true"/>
              </w:rPr>
              <w:t>للمسوح فی المربع</w:t>
            </w:r>
            <w:r>
              <w:rPr>
                <w:rStyle w:val="IndexLink"/>
                <w:rtl w:val="true"/>
              </w:rPr>
              <w:t>»</w:t>
              <w:tab/>
            </w:r>
            <w:r>
              <w:rPr>
                <w:rStyle w:val="IndexLink"/>
              </w:rPr>
              <w:t>219</w:t>
            </w:r>
          </w:hyperlink>
        </w:p>
        <w:p>
          <w:pPr>
            <w:pStyle w:val="Contents4"/>
            <w:tabs>
              <w:tab w:val="clear" w:pos="8176"/>
              <w:tab w:val="right" w:pos="9026" w:leader="dot"/>
            </w:tabs>
            <w:rPr/>
          </w:pPr>
          <w:hyperlink w:anchor="__RefHeading___Toc1453628_581953129">
            <w:r>
              <w:rPr>
                <w:webHidden/>
                <w:rStyle w:val="IndexLink"/>
                <w:rtl w:val="true"/>
              </w:rPr>
              <w:t>«</w:t>
            </w:r>
            <w:r>
              <w:rPr>
                <w:rStyle w:val="IndexLink"/>
                <w:rtl w:val="true"/>
              </w:rPr>
              <w:t>مقتضی إطلاقها</w:t>
            </w:r>
            <w:r>
              <w:rPr>
                <w:rStyle w:val="IndexLink"/>
                <w:rtl w:val="true"/>
              </w:rPr>
              <w:t>»</w:t>
              <w:tab/>
            </w:r>
            <w:r>
              <w:rPr>
                <w:rStyle w:val="IndexLink"/>
              </w:rPr>
              <w:t>219</w:t>
            </w:r>
          </w:hyperlink>
        </w:p>
        <w:p>
          <w:pPr>
            <w:pStyle w:val="Contents4"/>
            <w:tabs>
              <w:tab w:val="clear" w:pos="8176"/>
              <w:tab w:val="right" w:pos="9026" w:leader="dot"/>
            </w:tabs>
            <w:rPr/>
          </w:pPr>
          <w:hyperlink w:anchor="__RefHeading___Toc1453630_581953129">
            <w:r>
              <w:rPr>
                <w:webHidden/>
                <w:rStyle w:val="IndexLink"/>
                <w:rtl w:val="true"/>
              </w:rPr>
              <w:t>«</w:t>
            </w:r>
            <w:r>
              <w:rPr>
                <w:rStyle w:val="IndexLink"/>
                <w:rtl w:val="true"/>
              </w:rPr>
              <w:t>کما ذکرنا</w:t>
            </w:r>
            <w:r>
              <w:rPr>
                <w:rStyle w:val="IndexLink"/>
                <w:rtl w:val="true"/>
              </w:rPr>
              <w:t>»</w:t>
              <w:tab/>
            </w:r>
            <w:r>
              <w:rPr>
                <w:rStyle w:val="IndexLink"/>
              </w:rPr>
              <w:t>220</w:t>
            </w:r>
          </w:hyperlink>
        </w:p>
        <w:p>
          <w:pPr>
            <w:pStyle w:val="Contents4"/>
            <w:tabs>
              <w:tab w:val="clear" w:pos="8176"/>
              <w:tab w:val="right" w:pos="9026" w:leader="dot"/>
            </w:tabs>
            <w:rPr/>
          </w:pPr>
          <w:hyperlink w:anchor="__RefHeading___Toc1453632_581953129">
            <w:r>
              <w:rPr>
                <w:webHidden/>
                <w:rStyle w:val="IndexLink"/>
                <w:rtl w:val="true"/>
              </w:rPr>
              <w:t>«</w:t>
            </w:r>
            <w:r>
              <w:rPr>
                <w:rStyle w:val="IndexLink"/>
                <w:rtl w:val="true"/>
              </w:rPr>
              <w:t>فی صحیحتی إسماعیل بن جابر</w:t>
            </w:r>
            <w:r>
              <w:rPr>
                <w:rStyle w:val="IndexLink"/>
                <w:rtl w:val="true"/>
              </w:rPr>
              <w:t>»</w:t>
              <w:tab/>
            </w:r>
            <w:r>
              <w:rPr>
                <w:rStyle w:val="IndexLink"/>
              </w:rPr>
              <w:t>220</w:t>
            </w:r>
          </w:hyperlink>
        </w:p>
        <w:p>
          <w:pPr>
            <w:pStyle w:val="Contents4"/>
            <w:tabs>
              <w:tab w:val="clear" w:pos="8176"/>
              <w:tab w:val="right" w:pos="9026" w:leader="dot"/>
            </w:tabs>
            <w:rPr/>
          </w:pPr>
          <w:hyperlink w:anchor="__RefHeading___Toc1453634_581953129">
            <w:r>
              <w:rPr>
                <w:webHidden/>
                <w:rStyle w:val="IndexLink"/>
                <w:rtl w:val="true"/>
              </w:rPr>
              <w:t>«</w:t>
            </w:r>
            <w:r>
              <w:rPr>
                <w:rStyle w:val="IndexLink"/>
                <w:rtl w:val="true"/>
              </w:rPr>
              <w:t>أن موردها</w:t>
            </w:r>
            <w:r>
              <w:rPr>
                <w:rStyle w:val="IndexLink"/>
                <w:rtl w:val="true"/>
              </w:rPr>
              <w:t>»</w:t>
              <w:tab/>
            </w:r>
            <w:r>
              <w:rPr>
                <w:rStyle w:val="IndexLink"/>
              </w:rPr>
              <w:t>220</w:t>
            </w:r>
          </w:hyperlink>
        </w:p>
        <w:p>
          <w:pPr>
            <w:pStyle w:val="Contents4"/>
            <w:tabs>
              <w:tab w:val="clear" w:pos="8176"/>
              <w:tab w:val="right" w:pos="9026" w:leader="dot"/>
            </w:tabs>
            <w:rPr/>
          </w:pPr>
          <w:hyperlink w:anchor="__RefHeading___Toc1453636_581953129">
            <w:r>
              <w:rPr>
                <w:webHidden/>
                <w:rStyle w:val="IndexLink"/>
                <w:rtl w:val="true"/>
              </w:rPr>
              <w:t>«</w:t>
            </w:r>
            <w:r>
              <w:rPr>
                <w:rStyle w:val="IndexLink"/>
                <w:rtl w:val="true"/>
              </w:rPr>
              <w:t>هذا مضافا إلی ما ذکرنا</w:t>
            </w:r>
            <w:r>
              <w:rPr>
                <w:rStyle w:val="IndexLink"/>
                <w:rtl w:val="true"/>
              </w:rPr>
              <w:t>»</w:t>
              <w:tab/>
            </w:r>
            <w:r>
              <w:rPr>
                <w:rStyle w:val="IndexLink"/>
              </w:rPr>
              <w:t>220</w:t>
            </w:r>
          </w:hyperlink>
        </w:p>
        <w:p>
          <w:pPr>
            <w:pStyle w:val="Contents4"/>
            <w:tabs>
              <w:tab w:val="clear" w:pos="8176"/>
              <w:tab w:val="right" w:pos="9026" w:leader="dot"/>
            </w:tabs>
            <w:rPr/>
          </w:pPr>
          <w:hyperlink w:anchor="__RefHeading___Toc1453638_581953129">
            <w:r>
              <w:rPr>
                <w:webHidden/>
                <w:rStyle w:val="IndexLink"/>
                <w:rtl w:val="true"/>
              </w:rPr>
              <w:t>«</w:t>
            </w:r>
            <w:r>
              <w:rPr>
                <w:rStyle w:val="IndexLink"/>
                <w:rtl w:val="true"/>
              </w:rPr>
              <w:t>أو علی أن الغالب</w:t>
            </w:r>
            <w:r>
              <w:rPr>
                <w:rStyle w:val="IndexLink"/>
                <w:rtl w:val="true"/>
              </w:rPr>
              <w:t>»</w:t>
              <w:tab/>
            </w:r>
            <w:r>
              <w:rPr>
                <w:rStyle w:val="IndexLink"/>
              </w:rPr>
              <w:t>220</w:t>
            </w:r>
          </w:hyperlink>
        </w:p>
        <w:p>
          <w:pPr>
            <w:pStyle w:val="Contents4"/>
            <w:tabs>
              <w:tab w:val="clear" w:pos="8176"/>
              <w:tab w:val="right" w:pos="9026" w:leader="dot"/>
            </w:tabs>
            <w:rPr/>
          </w:pPr>
          <w:hyperlink w:anchor="__RefHeading___Toc1453640_581953129">
            <w:r>
              <w:rPr>
                <w:webHidden/>
                <w:rStyle w:val="IndexLink"/>
                <w:rtl w:val="true"/>
              </w:rPr>
              <w:t>«</w:t>
            </w:r>
            <w:r>
              <w:rPr>
                <w:rStyle w:val="IndexLink"/>
                <w:rtl w:val="true"/>
              </w:rPr>
              <w:t>أحمد بن محمد بن یحیی</w:t>
            </w:r>
            <w:r>
              <w:rPr>
                <w:rStyle w:val="IndexLink"/>
                <w:rtl w:val="true"/>
              </w:rPr>
              <w:t>»</w:t>
              <w:tab/>
            </w:r>
            <w:r>
              <w:rPr>
                <w:rStyle w:val="IndexLink"/>
              </w:rPr>
              <w:t>220</w:t>
            </w:r>
          </w:hyperlink>
        </w:p>
        <w:p>
          <w:pPr>
            <w:pStyle w:val="Contents4"/>
            <w:tabs>
              <w:tab w:val="clear" w:pos="8176"/>
              <w:tab w:val="right" w:pos="9026" w:leader="dot"/>
            </w:tabs>
            <w:rPr/>
          </w:pPr>
          <w:hyperlink w:anchor="__RefHeading___Toc1453642_581953129">
            <w:r>
              <w:rPr>
                <w:webHidden/>
                <w:rStyle w:val="IndexLink"/>
                <w:rtl w:val="true"/>
              </w:rPr>
              <w:t>«</w:t>
            </w:r>
            <w:r>
              <w:rPr>
                <w:rStyle w:val="IndexLink"/>
                <w:rtl w:val="true"/>
              </w:rPr>
              <w:t>فربما یقال</w:t>
            </w:r>
            <w:r>
              <w:rPr>
                <w:rStyle w:val="IndexLink"/>
                <w:rtl w:val="true"/>
              </w:rPr>
              <w:t>»</w:t>
              <w:tab/>
            </w:r>
            <w:r>
              <w:rPr>
                <w:rStyle w:val="IndexLink"/>
              </w:rPr>
              <w:t>221</w:t>
            </w:r>
          </w:hyperlink>
        </w:p>
        <w:p>
          <w:pPr>
            <w:pStyle w:val="Contents4"/>
            <w:tabs>
              <w:tab w:val="clear" w:pos="8176"/>
              <w:tab w:val="right" w:pos="9026" w:leader="dot"/>
            </w:tabs>
            <w:rPr/>
          </w:pPr>
          <w:hyperlink w:anchor="__RefHeading___Toc1453644_581953129">
            <w:r>
              <w:rPr>
                <w:webHidden/>
                <w:rStyle w:val="IndexLink"/>
                <w:rtl w:val="true"/>
              </w:rPr>
              <w:t>«</w:t>
            </w:r>
            <w:r>
              <w:rPr>
                <w:rStyle w:val="IndexLink"/>
                <w:rtl w:val="true"/>
              </w:rPr>
              <w:t>قرینة لیث المرادی لتکرر روایته عنه</w:t>
            </w:r>
            <w:r>
              <w:rPr>
                <w:rStyle w:val="IndexLink"/>
                <w:rtl w:val="true"/>
              </w:rPr>
              <w:t>»</w:t>
              <w:tab/>
            </w:r>
            <w:r>
              <w:rPr>
                <w:rStyle w:val="IndexLink"/>
              </w:rPr>
              <w:t>221</w:t>
            </w:r>
          </w:hyperlink>
        </w:p>
        <w:p>
          <w:pPr>
            <w:pStyle w:val="Contents4"/>
            <w:tabs>
              <w:tab w:val="clear" w:pos="8176"/>
              <w:tab w:val="right" w:pos="9026" w:leader="dot"/>
            </w:tabs>
            <w:rPr/>
          </w:pPr>
          <w:hyperlink w:anchor="__RefHeading___Toc1453646_581953129">
            <w:r>
              <w:rPr>
                <w:webHidden/>
                <w:rStyle w:val="IndexLink"/>
                <w:rtl w:val="true"/>
              </w:rPr>
              <w:t>«</w:t>
            </w:r>
            <w:r>
              <w:rPr>
                <w:rStyle w:val="IndexLink"/>
                <w:rtl w:val="true"/>
              </w:rPr>
              <w:t>مجرد الظن لایغنی ما لم یثبت بطریق معتبر</w:t>
            </w:r>
            <w:r>
              <w:rPr>
                <w:rStyle w:val="IndexLink"/>
                <w:rtl w:val="true"/>
              </w:rPr>
              <w:t>»</w:t>
              <w:tab/>
            </w:r>
            <w:r>
              <w:rPr>
                <w:rStyle w:val="IndexLink"/>
              </w:rPr>
              <w:t>221</w:t>
            </w:r>
          </w:hyperlink>
        </w:p>
        <w:p>
          <w:pPr>
            <w:pStyle w:val="Contents4"/>
            <w:tabs>
              <w:tab w:val="clear" w:pos="8176"/>
              <w:tab w:val="right" w:pos="9026" w:leader="dot"/>
            </w:tabs>
            <w:rPr/>
          </w:pPr>
          <w:hyperlink w:anchor="__RefHeading___Toc1453648_581953129">
            <w:r>
              <w:rPr>
                <w:webHidden/>
                <w:rStyle w:val="IndexLink"/>
                <w:rtl w:val="true"/>
              </w:rPr>
              <w:t>«</w:t>
            </w:r>
            <w:r>
              <w:rPr>
                <w:rStyle w:val="IndexLink"/>
                <w:rtl w:val="true"/>
              </w:rPr>
              <w:t>و الضعیف غیرقابلة الدفع</w:t>
            </w:r>
            <w:r>
              <w:rPr>
                <w:rStyle w:val="IndexLink"/>
                <w:rtl w:val="true"/>
              </w:rPr>
              <w:t>»</w:t>
              <w:tab/>
            </w:r>
            <w:r>
              <w:rPr>
                <w:rStyle w:val="IndexLink"/>
              </w:rPr>
              <w:t>222</w:t>
            </w:r>
          </w:hyperlink>
        </w:p>
        <w:p>
          <w:pPr>
            <w:pStyle w:val="Contents4"/>
            <w:tabs>
              <w:tab w:val="clear" w:pos="8176"/>
              <w:tab w:val="right" w:pos="9026" w:leader="dot"/>
            </w:tabs>
            <w:rPr/>
          </w:pPr>
          <w:hyperlink w:anchor="__RefHeading___Toc1453650_581953129">
            <w:r>
              <w:rPr>
                <w:webHidden/>
                <w:rStyle w:val="IndexLink"/>
                <w:rtl w:val="true"/>
              </w:rPr>
              <w:t>«</w:t>
            </w:r>
            <w:r>
              <w:rPr>
                <w:rStyle w:val="IndexLink"/>
                <w:rtl w:val="true"/>
              </w:rPr>
              <w:t>فمبنی علی حذف البعد الثاث و هو الطول</w:t>
            </w:r>
            <w:r>
              <w:rPr>
                <w:rStyle w:val="IndexLink"/>
                <w:rtl w:val="true"/>
              </w:rPr>
              <w:t>»</w:t>
              <w:tab/>
            </w:r>
            <w:r>
              <w:rPr>
                <w:rStyle w:val="IndexLink"/>
              </w:rPr>
              <w:t>223</w:t>
            </w:r>
          </w:hyperlink>
        </w:p>
        <w:p>
          <w:pPr>
            <w:pStyle w:val="Contents4"/>
            <w:tabs>
              <w:tab w:val="clear" w:pos="8176"/>
              <w:tab w:val="right" w:pos="9026" w:leader="dot"/>
            </w:tabs>
            <w:rPr/>
          </w:pPr>
          <w:hyperlink w:anchor="__RefHeading___Toc1453652_581953129">
            <w:r>
              <w:rPr>
                <w:webHidden/>
                <w:rStyle w:val="IndexLink"/>
                <w:rtl w:val="true"/>
              </w:rPr>
              <w:t>«</w:t>
            </w:r>
            <w:r>
              <w:rPr>
                <w:rStyle w:val="IndexLink"/>
                <w:rtl w:val="true"/>
              </w:rPr>
              <w:t>صحة حمله المدور</w:t>
            </w:r>
            <w:r>
              <w:rPr>
                <w:rStyle w:val="IndexLink"/>
                <w:rtl w:val="true"/>
              </w:rPr>
              <w:t>»</w:t>
              <w:tab/>
            </w:r>
            <w:r>
              <w:rPr>
                <w:rStyle w:val="IndexLink"/>
              </w:rPr>
              <w:t>223</w:t>
            </w:r>
          </w:hyperlink>
        </w:p>
        <w:p>
          <w:pPr>
            <w:pStyle w:val="Contents4"/>
            <w:tabs>
              <w:tab w:val="clear" w:pos="8176"/>
              <w:tab w:val="right" w:pos="9026" w:leader="dot"/>
            </w:tabs>
            <w:rPr/>
          </w:pPr>
          <w:hyperlink w:anchor="__RefHeading___Toc1453654_581953129">
            <w:r>
              <w:rPr>
                <w:webHidden/>
                <w:rStyle w:val="IndexLink"/>
                <w:rtl w:val="true"/>
              </w:rPr>
              <w:t>«</w:t>
            </w:r>
            <w:r>
              <w:rPr>
                <w:rStyle w:val="IndexLink"/>
                <w:rtl w:val="true"/>
              </w:rPr>
              <w:t>هذا تکلف ظاهر</w:t>
            </w:r>
            <w:r>
              <w:rPr>
                <w:rStyle w:val="IndexLink"/>
                <w:rtl w:val="true"/>
              </w:rPr>
              <w:t>»</w:t>
              <w:tab/>
            </w:r>
            <w:r>
              <w:rPr>
                <w:rStyle w:val="IndexLink"/>
              </w:rPr>
              <w:t>223</w:t>
            </w:r>
          </w:hyperlink>
        </w:p>
        <w:p>
          <w:pPr>
            <w:pStyle w:val="Contents4"/>
            <w:tabs>
              <w:tab w:val="clear" w:pos="8176"/>
              <w:tab w:val="right" w:pos="9026" w:leader="dot"/>
            </w:tabs>
            <w:rPr/>
          </w:pPr>
          <w:hyperlink w:anchor="__RefHeading___Toc1453656_581953129">
            <w:r>
              <w:rPr>
                <w:webHidden/>
                <w:rStyle w:val="IndexLink"/>
                <w:rtl w:val="true"/>
              </w:rPr>
              <w:t>«</w:t>
            </w:r>
            <w:r>
              <w:rPr>
                <w:rStyle w:val="IndexLink"/>
                <w:rtl w:val="true"/>
              </w:rPr>
              <w:t>لامحذور فی إرجاعه إلی الماء</w:t>
            </w:r>
            <w:r>
              <w:rPr>
                <w:rStyle w:val="IndexLink"/>
                <w:rtl w:val="true"/>
              </w:rPr>
              <w:t>»</w:t>
              <w:tab/>
            </w:r>
            <w:r>
              <w:rPr>
                <w:rStyle w:val="IndexLink"/>
              </w:rPr>
              <w:t>224</w:t>
            </w:r>
          </w:hyperlink>
        </w:p>
        <w:p>
          <w:pPr>
            <w:pStyle w:val="Contents4"/>
            <w:tabs>
              <w:tab w:val="clear" w:pos="8176"/>
              <w:tab w:val="right" w:pos="9026" w:leader="dot"/>
            </w:tabs>
            <w:rPr/>
          </w:pPr>
          <w:hyperlink w:anchor="__RefHeading___Toc1453658_581953129">
            <w:r>
              <w:rPr>
                <w:webHidden/>
                <w:rStyle w:val="IndexLink"/>
                <w:rtl w:val="true"/>
              </w:rPr>
              <w:t>«</w:t>
            </w:r>
            <w:r>
              <w:rPr>
                <w:rStyle w:val="IndexLink"/>
                <w:rtl w:val="true"/>
              </w:rPr>
              <w:t>مضافا إلی عدم ذلک إلا بتقدیر حرف الجر</w:t>
            </w:r>
            <w:r>
              <w:rPr>
                <w:rStyle w:val="IndexLink"/>
                <w:rtl w:val="true"/>
              </w:rPr>
              <w:t>»</w:t>
              <w:tab/>
            </w:r>
            <w:r>
              <w:rPr>
                <w:rStyle w:val="IndexLink"/>
              </w:rPr>
              <w:t>224</w:t>
            </w:r>
          </w:hyperlink>
        </w:p>
        <w:p>
          <w:pPr>
            <w:pStyle w:val="Contents4"/>
            <w:tabs>
              <w:tab w:val="clear" w:pos="8176"/>
              <w:tab w:val="right" w:pos="9026" w:leader="dot"/>
            </w:tabs>
            <w:rPr/>
          </w:pPr>
          <w:hyperlink w:anchor="__RefHeading___Toc1453660_581953129">
            <w:r>
              <w:rPr>
                <w:webHidden/>
                <w:rStyle w:val="IndexLink"/>
                <w:rtl w:val="true"/>
              </w:rPr>
              <w:t>«</w:t>
            </w:r>
            <w:r>
              <w:rPr>
                <w:rStyle w:val="IndexLink"/>
                <w:rtl w:val="true"/>
              </w:rPr>
              <w:t>إذ هو بیان للبعد الثالث</w:t>
            </w:r>
            <w:r>
              <w:rPr>
                <w:rStyle w:val="IndexLink"/>
                <w:rtl w:val="true"/>
              </w:rPr>
              <w:t>»</w:t>
              <w:tab/>
            </w:r>
            <w:r>
              <w:rPr>
                <w:rStyle w:val="IndexLink"/>
              </w:rPr>
              <w:t>224</w:t>
            </w:r>
          </w:hyperlink>
        </w:p>
        <w:p>
          <w:pPr>
            <w:pStyle w:val="Contents4"/>
            <w:tabs>
              <w:tab w:val="clear" w:pos="8176"/>
              <w:tab w:val="right" w:pos="9026" w:leader="dot"/>
            </w:tabs>
            <w:rPr/>
          </w:pPr>
          <w:hyperlink w:anchor="__RefHeading___Toc1453662_581953129">
            <w:r>
              <w:rPr>
                <w:webHidden/>
                <w:rStyle w:val="IndexLink"/>
                <w:rtl w:val="true"/>
              </w:rPr>
              <w:t>«</w:t>
            </w:r>
            <w:r>
              <w:rPr>
                <w:rStyle w:val="IndexLink"/>
                <w:rtl w:val="true"/>
              </w:rPr>
              <w:t>حیث إنه لا قائل بهذا العدد</w:t>
            </w:r>
            <w:r>
              <w:rPr>
                <w:rStyle w:val="IndexLink"/>
                <w:rtl w:val="true"/>
              </w:rPr>
              <w:t>»</w:t>
              <w:tab/>
            </w:r>
            <w:r>
              <w:rPr>
                <w:rStyle w:val="IndexLink"/>
              </w:rPr>
              <w:t>224</w:t>
            </w:r>
          </w:hyperlink>
        </w:p>
        <w:p>
          <w:pPr>
            <w:pStyle w:val="Contents4"/>
            <w:tabs>
              <w:tab w:val="clear" w:pos="8176"/>
              <w:tab w:val="right" w:pos="9026" w:leader="dot"/>
            </w:tabs>
            <w:rPr/>
          </w:pPr>
          <w:hyperlink w:anchor="__RefHeading___Toc1453664_581953129">
            <w:r>
              <w:rPr>
                <w:webHidden/>
                <w:rStyle w:val="IndexLink"/>
                <w:rtl w:val="true"/>
              </w:rPr>
              <w:t>«</w:t>
            </w:r>
            <w:r>
              <w:rPr>
                <w:rStyle w:val="IndexLink"/>
                <w:rtl w:val="true"/>
              </w:rPr>
              <w:t>معرفة نتیجة ضرب الأبعاد</w:t>
            </w:r>
            <w:r>
              <w:rPr>
                <w:rStyle w:val="IndexLink"/>
                <w:rtl w:val="true"/>
              </w:rPr>
              <w:t>»</w:t>
              <w:tab/>
            </w:r>
            <w:r>
              <w:rPr>
                <w:rStyle w:val="IndexLink"/>
              </w:rPr>
              <w:t>225</w:t>
            </w:r>
          </w:hyperlink>
        </w:p>
        <w:p>
          <w:pPr>
            <w:pStyle w:val="Contents4"/>
            <w:tabs>
              <w:tab w:val="clear" w:pos="8176"/>
              <w:tab w:val="right" w:pos="9026" w:leader="dot"/>
            </w:tabs>
            <w:rPr/>
          </w:pPr>
          <w:hyperlink w:anchor="__RefHeading___Toc1453666_581953129">
            <w:r>
              <w:rPr>
                <w:webHidden/>
                <w:rStyle w:val="IndexLink"/>
                <w:rtl w:val="true"/>
              </w:rPr>
              <w:t>«</w:t>
            </w:r>
            <w:r>
              <w:rPr>
                <w:rStyle w:val="IndexLink"/>
                <w:rtl w:val="true"/>
              </w:rPr>
              <w:t>فیکفینا صحیحة زرارة</w:t>
            </w:r>
            <w:r>
              <w:rPr>
                <w:rStyle w:val="IndexLink"/>
                <w:rtl w:val="true"/>
              </w:rPr>
              <w:t>»</w:t>
              <w:tab/>
            </w:r>
            <w:r>
              <w:rPr>
                <w:rStyle w:val="IndexLink"/>
              </w:rPr>
              <w:t>225</w:t>
            </w:r>
          </w:hyperlink>
        </w:p>
        <w:p>
          <w:pPr>
            <w:pStyle w:val="Contents4"/>
            <w:tabs>
              <w:tab w:val="clear" w:pos="8176"/>
              <w:tab w:val="right" w:pos="9026" w:leader="dot"/>
            </w:tabs>
            <w:rPr/>
          </w:pPr>
          <w:hyperlink w:anchor="__RefHeading___Toc1453668_581953129">
            <w:r>
              <w:rPr>
                <w:webHidden/>
                <w:rStyle w:val="IndexLink"/>
                <w:rtl w:val="true"/>
              </w:rPr>
              <w:t>«</w:t>
            </w:r>
            <w:r>
              <w:rPr>
                <w:rStyle w:val="IndexLink"/>
                <w:rtl w:val="true"/>
              </w:rPr>
              <w:t>من راویة لم ینجسه شییء</w:t>
            </w:r>
            <w:r>
              <w:rPr>
                <w:rStyle w:val="IndexLink"/>
                <w:rtl w:val="true"/>
              </w:rPr>
              <w:t>»</w:t>
              <w:tab/>
            </w:r>
            <w:r>
              <w:rPr>
                <w:rStyle w:val="IndexLink"/>
              </w:rPr>
              <w:t>225</w:t>
            </w:r>
          </w:hyperlink>
        </w:p>
        <w:p>
          <w:pPr>
            <w:pStyle w:val="Contents4"/>
            <w:tabs>
              <w:tab w:val="clear" w:pos="8176"/>
              <w:tab w:val="right" w:pos="9026" w:leader="dot"/>
            </w:tabs>
            <w:rPr/>
          </w:pPr>
          <w:hyperlink w:anchor="__RefHeading___Toc1453670_581953129">
            <w:r>
              <w:rPr>
                <w:webHidden/>
                <w:rStyle w:val="IndexLink"/>
                <w:rtl w:val="true"/>
              </w:rPr>
              <w:t>«</w:t>
            </w:r>
            <w:r>
              <w:rPr>
                <w:rStyle w:val="IndexLink"/>
                <w:rtl w:val="true"/>
              </w:rPr>
              <w:t>إلا أنه لابد من تقییدها</w:t>
            </w:r>
            <w:r>
              <w:rPr>
                <w:rStyle w:val="IndexLink"/>
                <w:rtl w:val="true"/>
              </w:rPr>
              <w:t>»</w:t>
              <w:tab/>
            </w:r>
            <w:r>
              <w:rPr>
                <w:rStyle w:val="IndexLink"/>
              </w:rPr>
              <w:t>226</w:t>
            </w:r>
          </w:hyperlink>
        </w:p>
        <w:p>
          <w:pPr>
            <w:pStyle w:val="Contents4"/>
            <w:tabs>
              <w:tab w:val="clear" w:pos="8176"/>
              <w:tab w:val="right" w:pos="9026" w:leader="dot"/>
            </w:tabs>
            <w:rPr/>
          </w:pPr>
          <w:hyperlink w:anchor="__RefHeading___Toc1453672_581953129">
            <w:r>
              <w:rPr>
                <w:webHidden/>
                <w:rStyle w:val="IndexLink"/>
                <w:rtl w:val="true"/>
              </w:rPr>
              <w:t>«</w:t>
            </w:r>
            <w:r>
              <w:rPr>
                <w:rStyle w:val="IndexLink"/>
                <w:rtl w:val="true"/>
              </w:rPr>
              <w:t>و إطباق الر وایات الواردة فی تحدید الکر</w:t>
            </w:r>
            <w:r>
              <w:rPr>
                <w:rStyle w:val="IndexLink"/>
                <w:rtl w:val="true"/>
              </w:rPr>
              <w:t>»</w:t>
              <w:tab/>
            </w:r>
            <w:r>
              <w:rPr>
                <w:rStyle w:val="IndexLink"/>
              </w:rPr>
              <w:t>226</w:t>
            </w:r>
          </w:hyperlink>
        </w:p>
        <w:p>
          <w:pPr>
            <w:pStyle w:val="Contents4"/>
            <w:tabs>
              <w:tab w:val="clear" w:pos="8176"/>
              <w:tab w:val="right" w:pos="9026" w:leader="dot"/>
            </w:tabs>
            <w:rPr/>
          </w:pPr>
          <w:hyperlink w:anchor="__RefHeading___Toc1453674_581953129">
            <w:r>
              <w:rPr>
                <w:webHidden/>
                <w:rStyle w:val="IndexLink"/>
                <w:rtl w:val="true"/>
              </w:rPr>
              <w:t>«</w:t>
            </w:r>
            <w:r>
              <w:rPr>
                <w:rStyle w:val="IndexLink"/>
                <w:rtl w:val="true"/>
              </w:rPr>
              <w:t>فإن القلة هی الجرة الکبیرة تشبه الحب</w:t>
            </w:r>
            <w:r>
              <w:rPr>
                <w:rStyle w:val="IndexLink"/>
                <w:rtl w:val="true"/>
              </w:rPr>
              <w:t>»</w:t>
              <w:tab/>
            </w:r>
            <w:r>
              <w:rPr>
                <w:rStyle w:val="IndexLink"/>
              </w:rPr>
              <w:t>226</w:t>
            </w:r>
          </w:hyperlink>
        </w:p>
        <w:p>
          <w:pPr>
            <w:pStyle w:val="Contents4"/>
            <w:tabs>
              <w:tab w:val="clear" w:pos="8176"/>
              <w:tab w:val="right" w:pos="9026" w:leader="dot"/>
            </w:tabs>
            <w:rPr/>
          </w:pPr>
          <w:hyperlink w:anchor="__RefHeading___Toc1453676_581953129">
            <w:r>
              <w:rPr>
                <w:webHidden/>
                <w:rStyle w:val="IndexLink"/>
                <w:rtl w:val="true"/>
              </w:rPr>
              <w:t>«</w:t>
            </w:r>
            <w:r>
              <w:rPr>
                <w:rStyle w:val="IndexLink"/>
                <w:rtl w:val="true"/>
              </w:rPr>
              <w:t>لأن الرجل القوی یقلها أی یحملها</w:t>
            </w:r>
            <w:r>
              <w:rPr>
                <w:rStyle w:val="IndexLink"/>
                <w:rtl w:val="true"/>
              </w:rPr>
              <w:t>»</w:t>
              <w:tab/>
            </w:r>
            <w:r>
              <w:rPr>
                <w:rStyle w:val="IndexLink"/>
              </w:rPr>
              <w:t>227</w:t>
            </w:r>
          </w:hyperlink>
        </w:p>
        <w:p>
          <w:pPr>
            <w:pStyle w:val="Contents4"/>
            <w:tabs>
              <w:tab w:val="clear" w:pos="8176"/>
              <w:tab w:val="right" w:pos="9026" w:leader="dot"/>
            </w:tabs>
            <w:rPr/>
          </w:pPr>
          <w:hyperlink w:anchor="__RefHeading___Toc1453678_581953129">
            <w:r>
              <w:rPr>
                <w:webHidden/>
                <w:rStyle w:val="IndexLink"/>
                <w:rtl w:val="true"/>
              </w:rPr>
              <w:t>«</w:t>
            </w:r>
            <w:r>
              <w:rPr>
                <w:rStyle w:val="IndexLink"/>
                <w:rtl w:val="true"/>
              </w:rPr>
              <w:t xml:space="preserve">لابعد فی أن تسع </w:t>
            </w:r>
            <w:r>
              <w:rPr>
                <w:rStyle w:val="IndexLink"/>
              </w:rPr>
              <w:t>13</w:t>
            </w:r>
            <w:r>
              <w:rPr>
                <w:rStyle w:val="IndexLink"/>
                <w:rtl w:val="true"/>
              </w:rPr>
              <w:t xml:space="preserve"> </w:t>
            </w:r>
            <w:r>
              <w:rPr>
                <w:rStyle w:val="IndexLink"/>
                <w:rtl w:val="true"/>
              </w:rPr>
              <w:t>شبرا و نصف</w:t>
            </w:r>
            <w:r>
              <w:rPr>
                <w:rStyle w:val="IndexLink"/>
                <w:rtl w:val="true"/>
              </w:rPr>
              <w:t>»</w:t>
              <w:tab/>
            </w:r>
            <w:r>
              <w:rPr>
                <w:rStyle w:val="IndexLink"/>
              </w:rPr>
              <w:t>227</w:t>
            </w:r>
          </w:hyperlink>
        </w:p>
        <w:p>
          <w:pPr>
            <w:pStyle w:val="Contents4"/>
            <w:tabs>
              <w:tab w:val="clear" w:pos="8176"/>
              <w:tab w:val="right" w:pos="9026" w:leader="dot"/>
            </w:tabs>
            <w:rPr/>
          </w:pPr>
          <w:hyperlink w:anchor="__RefHeading___Toc1453680_581953129">
            <w:r>
              <w:rPr>
                <w:webHidden/>
                <w:rStyle w:val="IndexLink"/>
                <w:rtl w:val="true"/>
              </w:rPr>
              <w:t>«</w:t>
            </w:r>
            <w:r>
              <w:rPr>
                <w:rStyle w:val="IndexLink"/>
                <w:rtl w:val="true"/>
              </w:rPr>
              <w:t xml:space="preserve">نعم لابعد فی أن تسع مقدار </w:t>
            </w:r>
            <w:r>
              <w:rPr>
                <w:rStyle w:val="IndexLink"/>
              </w:rPr>
              <w:t>27</w:t>
            </w:r>
            <w:r>
              <w:rPr>
                <w:rStyle w:val="IndexLink"/>
                <w:rtl w:val="true"/>
              </w:rPr>
              <w:t xml:space="preserve"> </w:t>
            </w:r>
            <w:r>
              <w:rPr>
                <w:rStyle w:val="IndexLink"/>
                <w:rtl w:val="true"/>
              </w:rPr>
              <w:t>شبرا</w:t>
            </w:r>
            <w:r>
              <w:rPr>
                <w:rStyle w:val="IndexLink"/>
                <w:rtl w:val="true"/>
              </w:rPr>
              <w:t>»</w:t>
              <w:tab/>
            </w:r>
            <w:r>
              <w:rPr>
                <w:rStyle w:val="IndexLink"/>
              </w:rPr>
              <w:t>227</w:t>
            </w:r>
          </w:hyperlink>
        </w:p>
        <w:p>
          <w:pPr>
            <w:pStyle w:val="Contents4"/>
            <w:tabs>
              <w:tab w:val="clear" w:pos="8176"/>
              <w:tab w:val="right" w:pos="9026" w:leader="dot"/>
            </w:tabs>
            <w:rPr/>
          </w:pPr>
          <w:hyperlink w:anchor="__RefHeading___Toc1453682_581953129">
            <w:r>
              <w:rPr>
                <w:webHidden/>
                <w:rStyle w:val="IndexLink"/>
                <w:rtl w:val="true"/>
              </w:rPr>
              <w:t>«</w:t>
            </w:r>
            <w:r>
              <w:rPr>
                <w:rStyle w:val="IndexLink"/>
                <w:rtl w:val="true"/>
              </w:rPr>
              <w:t>انطباق هذه المسألة علی الوزن المقدر</w:t>
            </w:r>
            <w:r>
              <w:rPr>
                <w:rStyle w:val="IndexLink"/>
                <w:rtl w:val="true"/>
              </w:rPr>
              <w:t>»</w:t>
              <w:tab/>
            </w:r>
            <w:r>
              <w:rPr>
                <w:rStyle w:val="IndexLink"/>
              </w:rPr>
              <w:t>227</w:t>
            </w:r>
          </w:hyperlink>
        </w:p>
        <w:p>
          <w:pPr>
            <w:pStyle w:val="Contents4"/>
            <w:tabs>
              <w:tab w:val="clear" w:pos="8176"/>
              <w:tab w:val="right" w:pos="9026" w:leader="dot"/>
            </w:tabs>
            <w:rPr/>
          </w:pPr>
          <w:hyperlink w:anchor="__RefHeading___Toc1453684_581953129">
            <w:r>
              <w:rPr>
                <w:webHidden/>
                <w:rStyle w:val="IndexLink"/>
                <w:rtl w:val="true"/>
              </w:rPr>
              <w:t>«</w:t>
            </w:r>
            <w:r>
              <w:rPr>
                <w:rStyle w:val="IndexLink"/>
                <w:rtl w:val="true"/>
              </w:rPr>
              <w:t>أن الأقوال فی مساحة الکر خمسة</w:t>
            </w:r>
            <w:r>
              <w:rPr>
                <w:rStyle w:val="IndexLink"/>
                <w:rtl w:val="true"/>
              </w:rPr>
              <w:t>»</w:t>
              <w:tab/>
            </w:r>
            <w:r>
              <w:rPr>
                <w:rStyle w:val="IndexLink"/>
              </w:rPr>
              <w:t>228</w:t>
            </w:r>
          </w:hyperlink>
        </w:p>
        <w:p>
          <w:pPr>
            <w:pStyle w:val="Contents4"/>
            <w:tabs>
              <w:tab w:val="clear" w:pos="8176"/>
              <w:tab w:val="right" w:pos="9026" w:leader="dot"/>
            </w:tabs>
            <w:rPr/>
          </w:pPr>
          <w:hyperlink w:anchor="__RefHeading___Toc1453686_581953129">
            <w:r>
              <w:rPr>
                <w:webHidden/>
                <w:rStyle w:val="IndexLink"/>
                <w:rtl w:val="true"/>
              </w:rPr>
              <w:t>«</w:t>
            </w:r>
            <w:r>
              <w:rPr>
                <w:rStyle w:val="IndexLink"/>
                <w:rtl w:val="true"/>
              </w:rPr>
              <w:t>القول الخامس و هو ما ذهب إلیه القمیون</w:t>
            </w:r>
            <w:r>
              <w:rPr>
                <w:rStyle w:val="IndexLink"/>
                <w:rtl w:val="true"/>
              </w:rPr>
              <w:t>»</w:t>
              <w:tab/>
            </w:r>
            <w:r>
              <w:rPr>
                <w:rStyle w:val="IndexLink"/>
              </w:rPr>
              <w:t>228</w:t>
            </w:r>
          </w:hyperlink>
        </w:p>
        <w:p>
          <w:pPr>
            <w:pStyle w:val="Contents4"/>
            <w:tabs>
              <w:tab w:val="clear" w:pos="8176"/>
              <w:tab w:val="right" w:pos="9026" w:leader="dot"/>
            </w:tabs>
            <w:rPr/>
          </w:pPr>
          <w:hyperlink w:anchor="__RefHeading___Toc1453688_581953129">
            <w:r>
              <w:rPr>
                <w:webHidden/>
                <w:rStyle w:val="IndexLink"/>
                <w:rtl w:val="true"/>
              </w:rPr>
              <w:t>«</w:t>
            </w:r>
            <w:r>
              <w:rPr>
                <w:rStyle w:val="IndexLink"/>
                <w:rtl w:val="true"/>
              </w:rPr>
              <w:t>لم نعثر له علی مستند</w:t>
            </w:r>
            <w:r>
              <w:rPr>
                <w:rStyle w:val="IndexLink"/>
                <w:rtl w:val="true"/>
              </w:rPr>
              <w:t>»</w:t>
              <w:tab/>
            </w:r>
            <w:r>
              <w:rPr>
                <w:rStyle w:val="IndexLink"/>
              </w:rPr>
              <w:t>229</w:t>
            </w:r>
          </w:hyperlink>
        </w:p>
        <w:p>
          <w:pPr>
            <w:pStyle w:val="Contents4"/>
            <w:tabs>
              <w:tab w:val="clear" w:pos="8176"/>
              <w:tab w:val="right" w:pos="9026" w:leader="dot"/>
            </w:tabs>
            <w:rPr/>
          </w:pPr>
          <w:hyperlink w:anchor="__RefHeading___Toc1453690_581953129">
            <w:r>
              <w:rPr>
                <w:webHidden/>
                <w:rStyle w:val="IndexLink"/>
                <w:rtl w:val="true"/>
              </w:rPr>
              <w:t>«</w:t>
            </w:r>
            <w:r>
              <w:rPr>
                <w:rStyle w:val="IndexLink"/>
                <w:rtl w:val="true"/>
              </w:rPr>
              <w:t>فقد عرفت ما فیه من ضعف</w:t>
            </w:r>
            <w:r>
              <w:rPr>
                <w:rStyle w:val="IndexLink"/>
                <w:rtl w:val="true"/>
              </w:rPr>
              <w:t>»</w:t>
              <w:tab/>
            </w:r>
            <w:r>
              <w:rPr>
                <w:rStyle w:val="IndexLink"/>
              </w:rPr>
              <w:t>229</w:t>
            </w:r>
          </w:hyperlink>
        </w:p>
        <w:p>
          <w:pPr>
            <w:pStyle w:val="Contents4"/>
            <w:tabs>
              <w:tab w:val="clear" w:pos="8176"/>
              <w:tab w:val="right" w:pos="9026" w:leader="dot"/>
            </w:tabs>
            <w:rPr/>
          </w:pPr>
          <w:hyperlink w:anchor="__RefHeading___Toc1453692_581953129">
            <w:r>
              <w:rPr>
                <w:webHidden/>
                <w:rStyle w:val="IndexLink"/>
                <w:rtl w:val="true"/>
              </w:rPr>
              <w:t>«</w:t>
            </w:r>
            <w:r>
              <w:rPr>
                <w:rStyle w:val="IndexLink"/>
                <w:rtl w:val="true"/>
              </w:rPr>
              <w:t>أن الأظهر حملها علی المدور</w:t>
            </w:r>
            <w:r>
              <w:rPr>
                <w:rStyle w:val="IndexLink"/>
                <w:rtl w:val="true"/>
              </w:rPr>
              <w:t>»</w:t>
              <w:tab/>
            </w:r>
            <w:r>
              <w:rPr>
                <w:rStyle w:val="IndexLink"/>
              </w:rPr>
              <w:t>229</w:t>
            </w:r>
          </w:hyperlink>
        </w:p>
        <w:p>
          <w:pPr>
            <w:pStyle w:val="Contents4"/>
            <w:tabs>
              <w:tab w:val="clear" w:pos="8176"/>
              <w:tab w:val="right" w:pos="9026" w:leader="dot"/>
            </w:tabs>
            <w:rPr/>
          </w:pPr>
          <w:hyperlink w:anchor="__RefHeading___Toc1453694_581953129">
            <w:r>
              <w:rPr>
                <w:webHidden/>
                <w:rStyle w:val="IndexLink"/>
                <w:rtl w:val="true"/>
              </w:rPr>
              <w:t>«</w:t>
            </w:r>
            <w:r>
              <w:rPr>
                <w:rStyle w:val="IndexLink"/>
                <w:rtl w:val="true"/>
              </w:rPr>
              <w:t>هذا القول بظاهره غیر صحیح قطعا</w:t>
            </w:r>
            <w:r>
              <w:rPr>
                <w:rStyle w:val="IndexLink"/>
                <w:rtl w:val="true"/>
              </w:rPr>
              <w:t>»</w:t>
              <w:tab/>
            </w:r>
            <w:r>
              <w:rPr>
                <w:rStyle w:val="IndexLink"/>
              </w:rPr>
              <w:t>229</w:t>
            </w:r>
          </w:hyperlink>
        </w:p>
        <w:p>
          <w:pPr>
            <w:pStyle w:val="Contents4"/>
            <w:tabs>
              <w:tab w:val="clear" w:pos="8176"/>
              <w:tab w:val="right" w:pos="9026" w:leader="dot"/>
            </w:tabs>
            <w:rPr/>
          </w:pPr>
          <w:hyperlink w:anchor="__RefHeading___Toc1453696_581953129">
            <w:r>
              <w:rPr>
                <w:webHidden/>
                <w:rStyle w:val="IndexLink"/>
                <w:rtl w:val="true"/>
              </w:rPr>
              <w:t>«</w:t>
            </w:r>
            <w:r>
              <w:rPr>
                <w:rStyle w:val="IndexLink"/>
                <w:rtl w:val="true"/>
              </w:rPr>
              <w:t>ثلاثة أشبار و نصف</w:t>
            </w:r>
            <w:r>
              <w:rPr>
                <w:rStyle w:val="IndexLink"/>
                <w:rtl w:val="true"/>
              </w:rPr>
              <w:t>»</w:t>
              <w:tab/>
            </w:r>
            <w:r>
              <w:rPr>
                <w:rStyle w:val="IndexLink"/>
              </w:rPr>
              <w:t>229</w:t>
            </w:r>
          </w:hyperlink>
        </w:p>
        <w:p>
          <w:pPr>
            <w:pStyle w:val="Contents4"/>
            <w:tabs>
              <w:tab w:val="clear" w:pos="8176"/>
              <w:tab w:val="right" w:pos="9026" w:leader="dot"/>
            </w:tabs>
            <w:rPr/>
          </w:pPr>
          <w:hyperlink w:anchor="__RefHeading___Toc1453698_581953129">
            <w:r>
              <w:rPr>
                <w:webHidden/>
                <w:rStyle w:val="IndexLink"/>
                <w:rtl w:val="true"/>
              </w:rPr>
              <w:t>«</w:t>
            </w:r>
            <w:r>
              <w:rPr>
                <w:rStyle w:val="IndexLink"/>
                <w:rtl w:val="true"/>
              </w:rPr>
              <w:t xml:space="preserve">قد یکون تکسیره </w:t>
            </w:r>
            <w:r>
              <w:rPr>
                <w:rStyle w:val="IndexLink"/>
              </w:rPr>
              <w:t>40</w:t>
            </w:r>
            <w:r>
              <w:rPr>
                <w:rStyle w:val="IndexLink"/>
                <w:rtl w:val="true"/>
              </w:rPr>
              <w:t xml:space="preserve"> </w:t>
            </w:r>
            <w:r>
              <w:rPr>
                <w:rStyle w:val="IndexLink"/>
                <w:rtl w:val="true"/>
              </w:rPr>
              <w:t>شبرا</w:t>
            </w:r>
            <w:r>
              <w:rPr>
                <w:rStyle w:val="IndexLink"/>
                <w:rtl w:val="true"/>
              </w:rPr>
              <w:t>»</w:t>
              <w:tab/>
            </w:r>
            <w:r>
              <w:rPr>
                <w:rStyle w:val="IndexLink"/>
              </w:rPr>
              <w:t>230</w:t>
            </w:r>
          </w:hyperlink>
        </w:p>
        <w:p>
          <w:pPr>
            <w:pStyle w:val="Contents4"/>
            <w:tabs>
              <w:tab w:val="clear" w:pos="8176"/>
              <w:tab w:val="right" w:pos="9026" w:leader="dot"/>
            </w:tabs>
            <w:rPr/>
          </w:pPr>
          <w:hyperlink w:anchor="__RefHeading___Toc1453700_581953129">
            <w:r>
              <w:rPr>
                <w:webHidden/>
                <w:rStyle w:val="IndexLink"/>
                <w:rtl w:val="true"/>
              </w:rPr>
              <w:t>«</w:t>
            </w:r>
            <w:r>
              <w:rPr>
                <w:rStyle w:val="IndexLink"/>
                <w:rtl w:val="true"/>
              </w:rPr>
              <w:t>کذلک فی صورة تساوی الأبعاد الثلاثة</w:t>
            </w:r>
            <w:r>
              <w:rPr>
                <w:rStyle w:val="IndexLink"/>
                <w:rtl w:val="true"/>
              </w:rPr>
              <w:t>»</w:t>
              <w:tab/>
            </w:r>
            <w:r>
              <w:rPr>
                <w:rStyle w:val="IndexLink"/>
              </w:rPr>
              <w:t>230</w:t>
            </w:r>
          </w:hyperlink>
        </w:p>
        <w:p>
          <w:pPr>
            <w:pStyle w:val="Contents4"/>
            <w:tabs>
              <w:tab w:val="clear" w:pos="8176"/>
              <w:tab w:val="right" w:pos="9026" w:leader="dot"/>
            </w:tabs>
            <w:rPr/>
          </w:pPr>
          <w:hyperlink w:anchor="__RefHeading___Toc1453702_581953129">
            <w:r>
              <w:rPr>
                <w:webHidden/>
                <w:rStyle w:val="IndexLink"/>
                <w:rtl w:val="true"/>
              </w:rPr>
              <w:t>«</w:t>
            </w:r>
            <w:r>
              <w:rPr>
                <w:rStyle w:val="IndexLink"/>
                <w:rtl w:val="true"/>
              </w:rPr>
              <w:t xml:space="preserve">تقضی </w:t>
            </w:r>
            <w:r>
              <w:rPr>
                <w:rStyle w:val="IndexLink"/>
              </w:rPr>
              <w:t>27</w:t>
            </w:r>
            <w:r>
              <w:rPr>
                <w:rStyle w:val="IndexLink"/>
                <w:rtl w:val="true"/>
              </w:rPr>
              <w:t xml:space="preserve"> </w:t>
            </w:r>
            <w:r>
              <w:rPr>
                <w:rStyle w:val="IndexLink"/>
                <w:rtl w:val="true"/>
              </w:rPr>
              <w:t>شبرا</w:t>
            </w:r>
            <w:r>
              <w:rPr>
                <w:rStyle w:val="IndexLink"/>
                <w:rtl w:val="true"/>
              </w:rPr>
              <w:t>»</w:t>
              <w:tab/>
            </w:r>
            <w:r>
              <w:rPr>
                <w:rStyle w:val="IndexLink"/>
              </w:rPr>
              <w:t>230</w:t>
            </w:r>
          </w:hyperlink>
        </w:p>
        <w:p>
          <w:pPr>
            <w:pStyle w:val="Contents4"/>
            <w:tabs>
              <w:tab w:val="clear" w:pos="8176"/>
              <w:tab w:val="right" w:pos="9026" w:leader="dot"/>
            </w:tabs>
            <w:rPr/>
          </w:pPr>
          <w:hyperlink w:anchor="__RefHeading___Toc1453704_581953129">
            <w:r>
              <w:rPr>
                <w:webHidden/>
                <w:rStyle w:val="IndexLink"/>
                <w:rtl w:val="true"/>
              </w:rPr>
              <w:t>«</w:t>
            </w:r>
            <w:r>
              <w:rPr>
                <w:rStyle w:val="IndexLink"/>
                <w:rtl w:val="true"/>
              </w:rPr>
              <w:t>عدم نهوض بقیة الروایات</w:t>
            </w:r>
            <w:r>
              <w:rPr>
                <w:rStyle w:val="IndexLink"/>
                <w:rtl w:val="true"/>
              </w:rPr>
              <w:t>»</w:t>
              <w:tab/>
            </w:r>
            <w:r>
              <w:rPr>
                <w:rStyle w:val="IndexLink"/>
              </w:rPr>
              <w:t>230</w:t>
            </w:r>
          </w:hyperlink>
        </w:p>
        <w:p>
          <w:pPr>
            <w:pStyle w:val="Contents4"/>
            <w:tabs>
              <w:tab w:val="clear" w:pos="8176"/>
              <w:tab w:val="right" w:pos="9026" w:leader="dot"/>
            </w:tabs>
            <w:rPr/>
          </w:pPr>
          <w:hyperlink w:anchor="__RefHeading___Toc1453706_581953129">
            <w:r>
              <w:rPr>
                <w:webHidden/>
                <w:rStyle w:val="IndexLink"/>
                <w:rtl w:val="true"/>
              </w:rPr>
              <w:t>«</w:t>
            </w:r>
            <w:r>
              <w:rPr>
                <w:rStyle w:val="IndexLink"/>
                <w:rtl w:val="true"/>
              </w:rPr>
              <w:t>أشکل علی المشهور بأن الوزن علی ما اعتبروه لایبلغ المساحة المشهورة</w:t>
            </w:r>
            <w:r>
              <w:rPr>
                <w:rStyle w:val="IndexLink"/>
                <w:rtl w:val="true"/>
              </w:rPr>
              <w:t>»</w:t>
              <w:tab/>
            </w:r>
            <w:r>
              <w:rPr>
                <w:rStyle w:val="IndexLink"/>
              </w:rPr>
              <w:t>230</w:t>
            </w:r>
          </w:hyperlink>
        </w:p>
        <w:p>
          <w:pPr>
            <w:pStyle w:val="Contents4"/>
            <w:tabs>
              <w:tab w:val="clear" w:pos="8176"/>
              <w:tab w:val="right" w:pos="9026" w:leader="dot"/>
            </w:tabs>
            <w:rPr/>
          </w:pPr>
          <w:hyperlink w:anchor="__RefHeading___Toc1453708_581953129">
            <w:r>
              <w:rPr>
                <w:webHidden/>
                <w:rStyle w:val="IndexLink"/>
                <w:rtl w:val="true"/>
              </w:rPr>
              <w:t>«</w:t>
            </w:r>
            <w:r>
              <w:rPr>
                <w:rStyle w:val="IndexLink"/>
                <w:rtl w:val="true"/>
              </w:rPr>
              <w:t>و أحسن ما قیل فی الجواب</w:t>
            </w:r>
            <w:r>
              <w:rPr>
                <w:rStyle w:val="IndexLink"/>
                <w:rtl w:val="true"/>
              </w:rPr>
              <w:t>»</w:t>
              <w:tab/>
            </w:r>
            <w:r>
              <w:rPr>
                <w:rStyle w:val="IndexLink"/>
              </w:rPr>
              <w:t>231</w:t>
            </w:r>
          </w:hyperlink>
        </w:p>
        <w:p>
          <w:pPr>
            <w:pStyle w:val="Contents4"/>
            <w:tabs>
              <w:tab w:val="clear" w:pos="8176"/>
              <w:tab w:val="right" w:pos="9026" w:leader="dot"/>
            </w:tabs>
            <w:rPr/>
          </w:pPr>
          <w:hyperlink w:anchor="__RefHeading___Toc1453710_581953129">
            <w:r>
              <w:rPr>
                <w:webHidden/>
                <w:rStyle w:val="IndexLink"/>
                <w:rtl w:val="true"/>
              </w:rPr>
              <w:t>«</w:t>
            </w:r>
            <w:r>
              <w:rPr>
                <w:rStyle w:val="IndexLink"/>
                <w:rtl w:val="true"/>
              </w:rPr>
              <w:t>لتساویهما فی الصدق غالبا</w:t>
            </w:r>
            <w:r>
              <w:rPr>
                <w:rStyle w:val="IndexLink"/>
                <w:rtl w:val="true"/>
              </w:rPr>
              <w:t>»</w:t>
              <w:tab/>
            </w:r>
            <w:r>
              <w:rPr>
                <w:rStyle w:val="IndexLink"/>
              </w:rPr>
              <w:t>232</w:t>
            </w:r>
          </w:hyperlink>
        </w:p>
        <w:p>
          <w:pPr>
            <w:pStyle w:val="Contents4"/>
            <w:tabs>
              <w:tab w:val="clear" w:pos="8176"/>
              <w:tab w:val="right" w:pos="9026" w:leader="dot"/>
            </w:tabs>
            <w:rPr/>
          </w:pPr>
          <w:hyperlink w:anchor="__RefHeading___Toc1453712_581953129">
            <w:r>
              <w:rPr>
                <w:webHidden/>
                <w:rStyle w:val="IndexLink"/>
                <w:rtl w:val="true"/>
              </w:rPr>
              <w:t>«</w:t>
            </w:r>
            <w:r>
              <w:rPr>
                <w:rStyle w:val="IndexLink"/>
                <w:rtl w:val="true"/>
              </w:rPr>
              <w:t>إلا أنه مع ذلک قد یتخلف أحدهما عن الآخر</w:t>
            </w:r>
            <w:r>
              <w:rPr>
                <w:rStyle w:val="IndexLink"/>
                <w:rtl w:val="true"/>
              </w:rPr>
              <w:t>»</w:t>
              <w:tab/>
            </w:r>
            <w:r>
              <w:rPr>
                <w:rStyle w:val="IndexLink"/>
              </w:rPr>
              <w:t>232</w:t>
            </w:r>
          </w:hyperlink>
        </w:p>
        <w:p>
          <w:pPr>
            <w:pStyle w:val="Contents4"/>
            <w:tabs>
              <w:tab w:val="clear" w:pos="8176"/>
              <w:tab w:val="right" w:pos="9026" w:leader="dot"/>
            </w:tabs>
            <w:rPr/>
          </w:pPr>
          <w:hyperlink w:anchor="__RefHeading___Toc1453714_581953129">
            <w:r>
              <w:rPr>
                <w:webHidden/>
                <w:rStyle w:val="IndexLink"/>
                <w:rtl w:val="true"/>
              </w:rPr>
              <w:t>«</w:t>
            </w:r>
            <w:r>
              <w:rPr>
                <w:rStyle w:val="IndexLink"/>
                <w:rtl w:val="true"/>
              </w:rPr>
              <w:t>بمعنی تحقق الجامع بتحقق أحدهما</w:t>
            </w:r>
            <w:r>
              <w:rPr>
                <w:rStyle w:val="IndexLink"/>
                <w:rtl w:val="true"/>
              </w:rPr>
              <w:t>»</w:t>
              <w:tab/>
            </w:r>
            <w:r>
              <w:rPr>
                <w:rStyle w:val="IndexLink"/>
              </w:rPr>
              <w:t>232</w:t>
            </w:r>
          </w:hyperlink>
        </w:p>
        <w:p>
          <w:pPr>
            <w:pStyle w:val="Contents4"/>
            <w:tabs>
              <w:tab w:val="clear" w:pos="8176"/>
              <w:tab w:val="right" w:pos="9026" w:leader="dot"/>
            </w:tabs>
            <w:rPr/>
          </w:pPr>
          <w:hyperlink w:anchor="__RefHeading___Toc1453716_581953129">
            <w:r>
              <w:rPr>
                <w:webHidden/>
                <w:rStyle w:val="IndexLink"/>
                <w:rtl w:val="true"/>
              </w:rPr>
              <w:t>«(</w:t>
            </w:r>
            <w:r>
              <w:rPr>
                <w:rStyle w:val="IndexLink"/>
                <w:rtl w:val="true"/>
              </w:rPr>
              <w:t>وفیه</w:t>
            </w:r>
            <w:r>
              <w:rPr>
                <w:rStyle w:val="IndexLink"/>
                <w:rtl w:val="true"/>
              </w:rPr>
              <w:t>)»</w:t>
              <w:tab/>
            </w:r>
            <w:r>
              <w:rPr>
                <w:rStyle w:val="IndexLink"/>
              </w:rPr>
              <w:t>233</w:t>
            </w:r>
          </w:hyperlink>
        </w:p>
        <w:p>
          <w:pPr>
            <w:pStyle w:val="Contents4"/>
            <w:tabs>
              <w:tab w:val="clear" w:pos="8176"/>
              <w:tab w:val="right" w:pos="9026" w:leader="dot"/>
            </w:tabs>
            <w:rPr/>
          </w:pPr>
          <w:hyperlink w:anchor="__RefHeading___Toc1453718_581953129">
            <w:r>
              <w:rPr>
                <w:webHidden/>
                <w:rStyle w:val="IndexLink"/>
                <w:rtl w:val="true"/>
              </w:rPr>
              <w:t>«</w:t>
            </w:r>
            <w:r>
              <w:rPr>
                <w:rStyle w:val="IndexLink"/>
                <w:rtl w:val="true"/>
              </w:rPr>
              <w:t>لادلیل علیها لاشرعا و عقلا</w:t>
            </w:r>
            <w:r>
              <w:rPr>
                <w:rStyle w:val="IndexLink"/>
                <w:rtl w:val="true"/>
              </w:rPr>
              <w:t>»</w:t>
              <w:tab/>
            </w:r>
            <w:r>
              <w:rPr>
                <w:rStyle w:val="IndexLink"/>
              </w:rPr>
              <w:t>233</w:t>
            </w:r>
          </w:hyperlink>
        </w:p>
        <w:p>
          <w:pPr>
            <w:pStyle w:val="Contents4"/>
            <w:tabs>
              <w:tab w:val="clear" w:pos="8176"/>
              <w:tab w:val="right" w:pos="9026" w:leader="dot"/>
            </w:tabs>
            <w:rPr/>
          </w:pPr>
          <w:hyperlink w:anchor="__RefHeading___Toc1453720_581953129">
            <w:r>
              <w:rPr>
                <w:webHidden/>
                <w:rStyle w:val="IndexLink"/>
                <w:rtl w:val="true"/>
              </w:rPr>
              <w:t>«</w:t>
            </w:r>
            <w:r>
              <w:rPr>
                <w:rStyle w:val="IndexLink"/>
                <w:rtl w:val="true"/>
              </w:rPr>
              <w:t>لابلحاظ وجودها فی الخارج</w:t>
            </w:r>
            <w:r>
              <w:rPr>
                <w:rStyle w:val="IndexLink"/>
                <w:rtl w:val="true"/>
              </w:rPr>
              <w:t>»</w:t>
              <w:tab/>
            </w:r>
            <w:r>
              <w:rPr>
                <w:rStyle w:val="IndexLink"/>
              </w:rPr>
              <w:t>233</w:t>
            </w:r>
          </w:hyperlink>
        </w:p>
        <w:p>
          <w:pPr>
            <w:pStyle w:val="Contents4"/>
            <w:tabs>
              <w:tab w:val="clear" w:pos="8176"/>
              <w:tab w:val="right" w:pos="9026" w:leader="dot"/>
            </w:tabs>
            <w:rPr/>
          </w:pPr>
          <w:hyperlink w:anchor="__RefHeading___Toc1453722_581953129">
            <w:r>
              <w:rPr>
                <w:webHidden/>
                <w:rStyle w:val="IndexLink"/>
                <w:rtl w:val="true"/>
              </w:rPr>
              <w:t>«</w:t>
            </w:r>
            <w:r>
              <w:rPr>
                <w:rStyle w:val="IndexLink"/>
                <w:rtl w:val="true"/>
              </w:rPr>
              <w:t>فلاتقتضی القلة أو الکثرة</w:t>
            </w:r>
            <w:r>
              <w:rPr>
                <w:rStyle w:val="IndexLink"/>
                <w:rtl w:val="true"/>
              </w:rPr>
              <w:t>»</w:t>
              <w:tab/>
            </w:r>
            <w:r>
              <w:rPr>
                <w:rStyle w:val="IndexLink"/>
              </w:rPr>
              <w:t>233</w:t>
            </w:r>
          </w:hyperlink>
        </w:p>
        <w:p>
          <w:pPr>
            <w:pStyle w:val="Contents4"/>
            <w:tabs>
              <w:tab w:val="clear" w:pos="8176"/>
              <w:tab w:val="right" w:pos="9026" w:leader="dot"/>
            </w:tabs>
            <w:rPr/>
          </w:pPr>
          <w:hyperlink w:anchor="__RefHeading___Toc1453724_581953129">
            <w:r>
              <w:rPr>
                <w:webHidden/>
                <w:rStyle w:val="IndexLink"/>
                <w:rtl w:val="true"/>
              </w:rPr>
              <w:t>«</w:t>
            </w:r>
            <w:r>
              <w:rPr>
                <w:rStyle w:val="IndexLink"/>
                <w:rtl w:val="true"/>
              </w:rPr>
              <w:t>لامحذور فی جریان استصحاب العدم الأزلی</w:t>
            </w:r>
            <w:r>
              <w:rPr>
                <w:rStyle w:val="IndexLink"/>
                <w:rtl w:val="true"/>
              </w:rPr>
              <w:t>»</w:t>
              <w:tab/>
            </w:r>
            <w:r>
              <w:rPr>
                <w:rStyle w:val="IndexLink"/>
              </w:rPr>
              <w:t>233</w:t>
            </w:r>
          </w:hyperlink>
        </w:p>
        <w:p>
          <w:pPr>
            <w:pStyle w:val="Contents4"/>
            <w:tabs>
              <w:tab w:val="clear" w:pos="8176"/>
              <w:tab w:val="right" w:pos="9026" w:leader="dot"/>
            </w:tabs>
            <w:rPr/>
          </w:pPr>
          <w:hyperlink w:anchor="__RefHeading___Toc1453726_581953129">
            <w:r>
              <w:rPr>
                <w:webHidden/>
                <w:rStyle w:val="IndexLink"/>
                <w:rtl w:val="true"/>
              </w:rPr>
              <w:t>«</w:t>
            </w:r>
            <w:r>
              <w:rPr>
                <w:rStyle w:val="IndexLink"/>
                <w:rtl w:val="true"/>
              </w:rPr>
              <w:t>نحو العدم المحمولی</w:t>
            </w:r>
            <w:r>
              <w:rPr>
                <w:rStyle w:val="IndexLink"/>
                <w:rtl w:val="true"/>
              </w:rPr>
              <w:t>»</w:t>
              <w:tab/>
            </w:r>
            <w:r>
              <w:rPr>
                <w:rStyle w:val="IndexLink"/>
              </w:rPr>
              <w:t>234</w:t>
            </w:r>
          </w:hyperlink>
        </w:p>
        <w:p>
          <w:pPr>
            <w:pStyle w:val="Contents4"/>
            <w:tabs>
              <w:tab w:val="clear" w:pos="8176"/>
              <w:tab w:val="right" w:pos="9026" w:leader="dot"/>
            </w:tabs>
            <w:rPr/>
          </w:pPr>
          <w:hyperlink w:anchor="__RefHeading___Toc1453728_581953129">
            <w:r>
              <w:rPr>
                <w:webHidden/>
                <w:rStyle w:val="IndexLink"/>
                <w:rtl w:val="true"/>
              </w:rPr>
              <w:t>«</w:t>
            </w:r>
            <w:r>
              <w:rPr>
                <w:rStyle w:val="IndexLink"/>
                <w:rtl w:val="true"/>
              </w:rPr>
              <w:t>إما لما ذکر</w:t>
            </w:r>
            <w:r>
              <w:rPr>
                <w:rStyle w:val="IndexLink"/>
                <w:rtl w:val="true"/>
              </w:rPr>
              <w:t>»</w:t>
              <w:tab/>
            </w:r>
            <w:r>
              <w:rPr>
                <w:rStyle w:val="IndexLink"/>
              </w:rPr>
              <w:t>234</w:t>
            </w:r>
          </w:hyperlink>
        </w:p>
        <w:p>
          <w:pPr>
            <w:pStyle w:val="Contents4"/>
            <w:tabs>
              <w:tab w:val="clear" w:pos="8176"/>
              <w:tab w:val="right" w:pos="9026" w:leader="dot"/>
            </w:tabs>
            <w:rPr/>
          </w:pPr>
          <w:hyperlink w:anchor="__RefHeading___Toc1453730_581953129">
            <w:r>
              <w:rPr>
                <w:webHidden/>
                <w:rStyle w:val="IndexLink"/>
                <w:rtl w:val="true"/>
              </w:rPr>
              <w:t>«</w:t>
            </w:r>
            <w:r>
              <w:rPr>
                <w:rStyle w:val="IndexLink"/>
                <w:rtl w:val="true"/>
              </w:rPr>
              <w:t>لابتناءه علی الدقة العقلیة</w:t>
            </w:r>
            <w:r>
              <w:rPr>
                <w:rStyle w:val="IndexLink"/>
                <w:rtl w:val="true"/>
              </w:rPr>
              <w:t>»</w:t>
              <w:tab/>
            </w:r>
            <w:r>
              <w:rPr>
                <w:rStyle w:val="IndexLink"/>
              </w:rPr>
              <w:t>234</w:t>
            </w:r>
          </w:hyperlink>
        </w:p>
        <w:p>
          <w:pPr>
            <w:pStyle w:val="Contents4"/>
            <w:tabs>
              <w:tab w:val="clear" w:pos="8176"/>
              <w:tab w:val="right" w:pos="9026" w:leader="dot"/>
            </w:tabs>
            <w:rPr/>
          </w:pPr>
          <w:hyperlink w:anchor="__RefHeading___Toc1453732_581953129">
            <w:r>
              <w:rPr>
                <w:webHidden/>
                <w:rStyle w:val="IndexLink"/>
                <w:rtl w:val="true"/>
              </w:rPr>
              <w:t>«</w:t>
            </w:r>
            <w:r>
              <w:rPr>
                <w:rStyle w:val="IndexLink"/>
                <w:rtl w:val="true"/>
              </w:rPr>
              <w:t>لأن جمیع المیاه مسبوقة بالقلة</w:t>
            </w:r>
            <w:r>
              <w:rPr>
                <w:rStyle w:val="IndexLink"/>
                <w:rtl w:val="true"/>
              </w:rPr>
              <w:t>»</w:t>
              <w:tab/>
            </w:r>
            <w:r>
              <w:rPr>
                <w:rStyle w:val="IndexLink"/>
              </w:rPr>
              <w:t>234</w:t>
            </w:r>
          </w:hyperlink>
        </w:p>
        <w:p>
          <w:pPr>
            <w:pStyle w:val="Contents4"/>
            <w:tabs>
              <w:tab w:val="clear" w:pos="8176"/>
              <w:tab w:val="right" w:pos="9026" w:leader="dot"/>
            </w:tabs>
            <w:rPr/>
          </w:pPr>
          <w:hyperlink w:anchor="__RefHeading___Toc1453734_581953129">
            <w:r>
              <w:rPr>
                <w:webHidden/>
                <w:rStyle w:val="IndexLink"/>
                <w:rtl w:val="true"/>
              </w:rPr>
              <w:t>«</w:t>
            </w:r>
            <w:r>
              <w:rPr>
                <w:rStyle w:val="IndexLink"/>
                <w:rtl w:val="true"/>
              </w:rPr>
              <w:t>من أن مبدأ جمیع میاه العالم هی الأمطار</w:t>
            </w:r>
            <w:r>
              <w:rPr>
                <w:rStyle w:val="IndexLink"/>
                <w:rtl w:val="true"/>
              </w:rPr>
              <w:t>»</w:t>
              <w:tab/>
            </w:r>
            <w:r>
              <w:rPr>
                <w:rStyle w:val="IndexLink"/>
              </w:rPr>
              <w:t>235</w:t>
            </w:r>
          </w:hyperlink>
        </w:p>
        <w:p>
          <w:pPr>
            <w:pStyle w:val="Contents4"/>
            <w:tabs>
              <w:tab w:val="clear" w:pos="8176"/>
              <w:tab w:val="right" w:pos="9026" w:leader="dot"/>
            </w:tabs>
            <w:rPr/>
          </w:pPr>
          <w:hyperlink w:anchor="__RefHeading___Toc1453736_581953129">
            <w:r>
              <w:rPr>
                <w:webHidden/>
                <w:rStyle w:val="IndexLink"/>
                <w:rtl w:val="true"/>
              </w:rPr>
              <w:t>«</w:t>
            </w:r>
            <w:r>
              <w:rPr>
                <w:rStyle w:val="IndexLink"/>
                <w:rtl w:val="true"/>
              </w:rPr>
              <w:t>فی الأحکام الجزئیة</w:t>
            </w:r>
            <w:r>
              <w:rPr>
                <w:rStyle w:val="IndexLink"/>
                <w:rtl w:val="true"/>
              </w:rPr>
              <w:t>»</w:t>
              <w:tab/>
            </w:r>
            <w:r>
              <w:rPr>
                <w:rStyle w:val="IndexLink"/>
              </w:rPr>
              <w:t>235</w:t>
            </w:r>
          </w:hyperlink>
        </w:p>
        <w:p>
          <w:pPr>
            <w:pStyle w:val="Contents4"/>
            <w:tabs>
              <w:tab w:val="clear" w:pos="8176"/>
              <w:tab w:val="right" w:pos="9026" w:leader="dot"/>
            </w:tabs>
            <w:rPr/>
          </w:pPr>
          <w:hyperlink w:anchor="__RefHeading___Toc1453738_581953129">
            <w:r>
              <w:rPr>
                <w:webHidden/>
                <w:rStyle w:val="IndexLink"/>
                <w:rtl w:val="true"/>
              </w:rPr>
              <w:t>«</w:t>
            </w:r>
            <w:r>
              <w:rPr>
                <w:rStyle w:val="IndexLink"/>
                <w:rtl w:val="true"/>
              </w:rPr>
              <w:t>یحکم علی الماء المتنجس</w:t>
            </w:r>
            <w:r>
              <w:rPr>
                <w:rStyle w:val="IndexLink"/>
                <w:rtl w:val="true"/>
              </w:rPr>
              <w:t>»</w:t>
              <w:tab/>
            </w:r>
            <w:r>
              <w:rPr>
                <w:rStyle w:val="IndexLink"/>
              </w:rPr>
              <w:t>235</w:t>
            </w:r>
          </w:hyperlink>
        </w:p>
        <w:p>
          <w:pPr>
            <w:pStyle w:val="Contents4"/>
            <w:tabs>
              <w:tab w:val="clear" w:pos="8176"/>
              <w:tab w:val="right" w:pos="9026" w:leader="dot"/>
            </w:tabs>
            <w:rPr/>
          </w:pPr>
          <w:hyperlink w:anchor="__RefHeading___Toc1453740_581953129">
            <w:r>
              <w:rPr>
                <w:webHidden/>
                <w:rStyle w:val="IndexLink"/>
                <w:rtl w:val="true"/>
              </w:rPr>
              <w:t>«</w:t>
            </w:r>
            <w:r>
              <w:rPr>
                <w:rStyle w:val="IndexLink"/>
                <w:rtl w:val="true"/>
              </w:rPr>
              <w:t>علی القول بکفایة الاتصال</w:t>
            </w:r>
            <w:r>
              <w:rPr>
                <w:rStyle w:val="IndexLink"/>
                <w:rtl w:val="true"/>
              </w:rPr>
              <w:t>»</w:t>
              <w:tab/>
            </w:r>
            <w:r>
              <w:rPr>
                <w:rStyle w:val="IndexLink"/>
              </w:rPr>
              <w:t>235</w:t>
            </w:r>
          </w:hyperlink>
        </w:p>
        <w:p>
          <w:pPr>
            <w:pStyle w:val="Contents4"/>
            <w:tabs>
              <w:tab w:val="clear" w:pos="8176"/>
              <w:tab w:val="right" w:pos="9026" w:leader="dot"/>
            </w:tabs>
            <w:rPr/>
          </w:pPr>
          <w:hyperlink w:anchor="__RefHeading___Toc1453742_581953129">
            <w:r>
              <w:rPr>
                <w:webHidden/>
                <w:rStyle w:val="IndexLink"/>
                <w:rtl w:val="true"/>
              </w:rPr>
              <w:t>«</w:t>
            </w:r>
            <w:r>
              <w:rPr>
                <w:rStyle w:val="IndexLink"/>
                <w:rtl w:val="true"/>
              </w:rPr>
              <w:t>ولو ظاهرا</w:t>
            </w:r>
            <w:r>
              <w:rPr>
                <w:rStyle w:val="IndexLink"/>
                <w:rtl w:val="true"/>
              </w:rPr>
              <w:t>»</w:t>
              <w:tab/>
            </w:r>
            <w:r>
              <w:rPr>
                <w:rStyle w:val="IndexLink"/>
              </w:rPr>
              <w:t>235</w:t>
            </w:r>
          </w:hyperlink>
        </w:p>
        <w:p>
          <w:pPr>
            <w:pStyle w:val="Contents4"/>
            <w:tabs>
              <w:tab w:val="clear" w:pos="8176"/>
              <w:tab w:val="right" w:pos="9026" w:leader="dot"/>
            </w:tabs>
            <w:rPr/>
          </w:pPr>
          <w:hyperlink w:anchor="__RefHeading___Toc1453744_581953129">
            <w:r>
              <w:rPr>
                <w:webHidden/>
                <w:rStyle w:val="IndexLink"/>
                <w:rtl w:val="true"/>
              </w:rPr>
              <w:t>«</w:t>
            </w:r>
            <w:r>
              <w:rPr>
                <w:rStyle w:val="IndexLink"/>
                <w:rtl w:val="true"/>
              </w:rPr>
              <w:t>فیقع التعارض بین الاستصحابین</w:t>
            </w:r>
            <w:r>
              <w:rPr>
                <w:rStyle w:val="IndexLink"/>
                <w:rtl w:val="true"/>
              </w:rPr>
              <w:t>»</w:t>
              <w:tab/>
            </w:r>
            <w:r>
              <w:rPr>
                <w:rStyle w:val="IndexLink"/>
              </w:rPr>
              <w:t>236</w:t>
            </w:r>
          </w:hyperlink>
        </w:p>
        <w:p>
          <w:pPr>
            <w:pStyle w:val="Contents4"/>
            <w:tabs>
              <w:tab w:val="clear" w:pos="8176"/>
              <w:tab w:val="right" w:pos="9026" w:leader="dot"/>
            </w:tabs>
            <w:rPr/>
          </w:pPr>
          <w:hyperlink w:anchor="__RefHeading___Toc1453746_581953129">
            <w:r>
              <w:rPr>
                <w:webHidden/>
                <w:rStyle w:val="IndexLink"/>
                <w:rtl w:val="true"/>
              </w:rPr>
              <w:t>«</w:t>
            </w:r>
            <w:r>
              <w:rPr>
                <w:rStyle w:val="IndexLink"/>
                <w:rtl w:val="true"/>
              </w:rPr>
              <w:t>یستصحب طهارة الماء المشکوک کریته</w:t>
            </w:r>
            <w:r>
              <w:rPr>
                <w:rStyle w:val="IndexLink"/>
                <w:rtl w:val="true"/>
              </w:rPr>
              <w:t>»</w:t>
              <w:tab/>
            </w:r>
            <w:r>
              <w:rPr>
                <w:rStyle w:val="IndexLink"/>
              </w:rPr>
              <w:t>236</w:t>
            </w:r>
          </w:hyperlink>
        </w:p>
        <w:p>
          <w:pPr>
            <w:pStyle w:val="Contents4"/>
            <w:tabs>
              <w:tab w:val="clear" w:pos="8176"/>
              <w:tab w:val="right" w:pos="9026" w:leader="dot"/>
            </w:tabs>
            <w:rPr/>
          </w:pPr>
          <w:hyperlink w:anchor="__RefHeading___Toc1453748_581953129">
            <w:r>
              <w:rPr>
                <w:webHidden/>
                <w:rStyle w:val="IndexLink"/>
                <w:rtl w:val="true"/>
              </w:rPr>
              <w:t>«</w:t>
            </w:r>
            <w:r>
              <w:rPr>
                <w:rStyle w:val="IndexLink"/>
                <w:rtl w:val="true"/>
              </w:rPr>
              <w:t>فاستصحاب النجاسة بلامعارض</w:t>
            </w:r>
            <w:r>
              <w:rPr>
                <w:rStyle w:val="IndexLink"/>
                <w:rtl w:val="true"/>
              </w:rPr>
              <w:t>»</w:t>
              <w:tab/>
            </w:r>
            <w:r>
              <w:rPr>
                <w:rStyle w:val="IndexLink"/>
              </w:rPr>
              <w:t>236</w:t>
            </w:r>
          </w:hyperlink>
        </w:p>
        <w:p>
          <w:pPr>
            <w:pStyle w:val="Contents4"/>
            <w:tabs>
              <w:tab w:val="clear" w:pos="8176"/>
              <w:tab w:val="right" w:pos="9026" w:leader="dot"/>
            </w:tabs>
            <w:rPr/>
          </w:pPr>
          <w:hyperlink w:anchor="__RefHeading___Toc1453750_581953129">
            <w:r>
              <w:rPr>
                <w:webHidden/>
                <w:rStyle w:val="IndexLink"/>
                <w:rtl w:val="true"/>
              </w:rPr>
              <w:t>«</w:t>
            </w:r>
            <w:r>
              <w:rPr>
                <w:rStyle w:val="IndexLink"/>
                <w:rtl w:val="true"/>
              </w:rPr>
              <w:t>فلاإشکال فی حصول الطهارة به</w:t>
            </w:r>
            <w:r>
              <w:rPr>
                <w:rStyle w:val="IndexLink"/>
                <w:rtl w:val="true"/>
              </w:rPr>
              <w:t>»</w:t>
              <w:tab/>
            </w:r>
            <w:r>
              <w:rPr>
                <w:rStyle w:val="IndexLink"/>
              </w:rPr>
              <w:t>236</w:t>
            </w:r>
          </w:hyperlink>
        </w:p>
        <w:p>
          <w:pPr>
            <w:pStyle w:val="Contents4"/>
            <w:tabs>
              <w:tab w:val="clear" w:pos="8176"/>
              <w:tab w:val="right" w:pos="9026" w:leader="dot"/>
            </w:tabs>
            <w:rPr/>
          </w:pPr>
          <w:hyperlink w:anchor="__RefHeading___Toc1453752_581953129">
            <w:r>
              <w:rPr>
                <w:webHidden/>
                <w:rStyle w:val="IndexLink"/>
                <w:rtl w:val="true"/>
              </w:rPr>
              <w:t>«</w:t>
            </w:r>
            <w:r>
              <w:rPr>
                <w:rStyle w:val="IndexLink"/>
                <w:rtl w:val="true"/>
              </w:rPr>
              <w:t>لعدم ترتب الأثر علیه</w:t>
            </w:r>
            <w:r>
              <w:rPr>
                <w:rStyle w:val="IndexLink"/>
                <w:rtl w:val="true"/>
              </w:rPr>
              <w:t>»</w:t>
              <w:tab/>
            </w:r>
            <w:r>
              <w:rPr>
                <w:rStyle w:val="IndexLink"/>
              </w:rPr>
              <w:t>236</w:t>
            </w:r>
          </w:hyperlink>
        </w:p>
        <w:p>
          <w:pPr>
            <w:pStyle w:val="Contents4"/>
            <w:tabs>
              <w:tab w:val="clear" w:pos="8176"/>
              <w:tab w:val="right" w:pos="9026" w:leader="dot"/>
            </w:tabs>
            <w:rPr/>
          </w:pPr>
          <w:hyperlink w:anchor="__RefHeading___Toc1453754_581953129">
            <w:r>
              <w:rPr>
                <w:webHidden/>
                <w:rStyle w:val="IndexLink"/>
                <w:rtl w:val="true"/>
              </w:rPr>
              <w:t>«</w:t>
            </w:r>
            <w:r>
              <w:rPr>
                <w:rStyle w:val="IndexLink"/>
                <w:rtl w:val="true"/>
              </w:rPr>
              <w:t>لزوم سبق الکریة علی الملاقاة و لو آناما</w:t>
            </w:r>
            <w:r>
              <w:rPr>
                <w:rStyle w:val="IndexLink"/>
                <w:rtl w:val="true"/>
              </w:rPr>
              <w:t>»</w:t>
              <w:tab/>
            </w:r>
            <w:r>
              <w:rPr>
                <w:rStyle w:val="IndexLink"/>
              </w:rPr>
              <w:t>237</w:t>
            </w:r>
          </w:hyperlink>
        </w:p>
        <w:p>
          <w:pPr>
            <w:pStyle w:val="Contents4"/>
            <w:tabs>
              <w:tab w:val="clear" w:pos="8176"/>
              <w:tab w:val="right" w:pos="9026" w:leader="dot"/>
            </w:tabs>
            <w:rPr/>
          </w:pPr>
          <w:hyperlink w:anchor="__RefHeading___Toc1453756_581953129">
            <w:r>
              <w:rPr>
                <w:webHidden/>
                <w:rStyle w:val="IndexLink"/>
                <w:rtl w:val="true"/>
              </w:rPr>
              <w:t>«(</w:t>
            </w:r>
            <w:r>
              <w:rPr>
                <w:rStyle w:val="IndexLink"/>
                <w:rtl w:val="true"/>
              </w:rPr>
              <w:t>الثانی</w:t>
            </w:r>
            <w:r>
              <w:rPr>
                <w:rStyle w:val="IndexLink"/>
                <w:rtl w:val="true"/>
              </w:rPr>
              <w:t>)»</w:t>
              <w:tab/>
            </w:r>
            <w:r>
              <w:rPr>
                <w:rStyle w:val="IndexLink"/>
              </w:rPr>
              <w:t>237</w:t>
            </w:r>
          </w:hyperlink>
        </w:p>
        <w:p>
          <w:pPr>
            <w:pStyle w:val="Contents4"/>
            <w:tabs>
              <w:tab w:val="clear" w:pos="8176"/>
              <w:tab w:val="right" w:pos="9026" w:leader="dot"/>
            </w:tabs>
            <w:rPr/>
          </w:pPr>
          <w:hyperlink w:anchor="__RefHeading___Toc1453758_581953129">
            <w:r>
              <w:rPr>
                <w:webHidden/>
                <w:rStyle w:val="IndexLink"/>
                <w:rtl w:val="true"/>
              </w:rPr>
              <w:t>«</w:t>
            </w:r>
            <w:r>
              <w:rPr>
                <w:rStyle w:val="IndexLink"/>
                <w:rtl w:val="true"/>
              </w:rPr>
              <w:t>و أما فی صورة العلم بتاریخ الکریة</w:t>
            </w:r>
            <w:r>
              <w:rPr>
                <w:rStyle w:val="IndexLink"/>
                <w:rtl w:val="true"/>
              </w:rPr>
              <w:t>»</w:t>
              <w:tab/>
            </w:r>
            <w:r>
              <w:rPr>
                <w:rStyle w:val="IndexLink"/>
              </w:rPr>
              <w:t>238</w:t>
            </w:r>
          </w:hyperlink>
        </w:p>
        <w:p>
          <w:pPr>
            <w:pStyle w:val="Contents4"/>
            <w:tabs>
              <w:tab w:val="clear" w:pos="8176"/>
              <w:tab w:val="right" w:pos="9026" w:leader="dot"/>
            </w:tabs>
            <w:rPr/>
          </w:pPr>
          <w:hyperlink w:anchor="__RefHeading___Toc1453760_581953129">
            <w:r>
              <w:rPr>
                <w:webHidden/>
                <w:rStyle w:val="IndexLink"/>
                <w:rtl w:val="true"/>
              </w:rPr>
              <w:t>«</w:t>
            </w:r>
            <w:r>
              <w:rPr>
                <w:rStyle w:val="IndexLink"/>
                <w:rtl w:val="true"/>
              </w:rPr>
              <w:t>أجزاء الزمان</w:t>
            </w:r>
            <w:r>
              <w:rPr>
                <w:rStyle w:val="IndexLink"/>
                <w:rtl w:val="true"/>
              </w:rPr>
              <w:t>»</w:t>
              <w:tab/>
            </w:r>
            <w:r>
              <w:rPr>
                <w:rStyle w:val="IndexLink"/>
              </w:rPr>
              <w:t>238</w:t>
            </w:r>
          </w:hyperlink>
        </w:p>
        <w:p>
          <w:pPr>
            <w:pStyle w:val="Contents4"/>
            <w:tabs>
              <w:tab w:val="clear" w:pos="8176"/>
              <w:tab w:val="right" w:pos="9026" w:leader="dot"/>
            </w:tabs>
            <w:rPr/>
          </w:pPr>
          <w:hyperlink w:anchor="__RefHeading___Toc1453762_581953129">
            <w:r>
              <w:rPr>
                <w:webHidden/>
                <w:rStyle w:val="IndexLink"/>
                <w:rtl w:val="true"/>
              </w:rPr>
              <w:t>«</w:t>
            </w:r>
            <w:r>
              <w:rPr>
                <w:rStyle w:val="IndexLink"/>
                <w:rtl w:val="true"/>
              </w:rPr>
              <w:t>ولو من باب السلب بانتفاء الموضوع</w:t>
            </w:r>
            <w:r>
              <w:rPr>
                <w:rStyle w:val="IndexLink"/>
                <w:rtl w:val="true"/>
              </w:rPr>
              <w:t>»</w:t>
              <w:tab/>
            </w:r>
            <w:r>
              <w:rPr>
                <w:rStyle w:val="IndexLink"/>
              </w:rPr>
              <w:t>238</w:t>
            </w:r>
          </w:hyperlink>
        </w:p>
        <w:p>
          <w:pPr>
            <w:pStyle w:val="Contents4"/>
            <w:tabs>
              <w:tab w:val="clear" w:pos="8176"/>
              <w:tab w:val="right" w:pos="9026" w:leader="dot"/>
            </w:tabs>
            <w:rPr/>
          </w:pPr>
          <w:hyperlink w:anchor="__RefHeading___Toc1453764_581953129">
            <w:r>
              <w:rPr>
                <w:webHidden/>
                <w:rStyle w:val="IndexLink"/>
                <w:rtl w:val="true"/>
              </w:rPr>
              <w:t>«</w:t>
            </w:r>
            <w:r>
              <w:rPr>
                <w:rStyle w:val="IndexLink"/>
                <w:rtl w:val="true"/>
              </w:rPr>
              <w:t>تقع المعارضة بین الأصلین فی جمیع الصور</w:t>
            </w:r>
            <w:r>
              <w:rPr>
                <w:rStyle w:val="IndexLink"/>
                <w:rtl w:val="true"/>
              </w:rPr>
              <w:t>»</w:t>
              <w:tab/>
            </w:r>
            <w:r>
              <w:rPr>
                <w:rStyle w:val="IndexLink"/>
              </w:rPr>
              <w:t>238</w:t>
            </w:r>
          </w:hyperlink>
        </w:p>
        <w:p>
          <w:pPr>
            <w:pStyle w:val="Contents4"/>
            <w:tabs>
              <w:tab w:val="clear" w:pos="8176"/>
              <w:tab w:val="right" w:pos="9026" w:leader="dot"/>
            </w:tabs>
            <w:rPr/>
          </w:pPr>
          <w:hyperlink w:anchor="__RefHeading___Toc1453766_581953129">
            <w:r>
              <w:rPr>
                <w:webHidden/>
                <w:rStyle w:val="IndexLink"/>
                <w:rtl w:val="true"/>
              </w:rPr>
              <w:t>«</w:t>
            </w:r>
            <w:r>
              <w:rPr>
                <w:rStyle w:val="IndexLink"/>
                <w:rtl w:val="true"/>
              </w:rPr>
              <w:t>ولکن الأقوی</w:t>
            </w:r>
            <w:r>
              <w:rPr>
                <w:rStyle w:val="IndexLink"/>
                <w:rtl w:val="true"/>
              </w:rPr>
              <w:t>»</w:t>
              <w:tab/>
            </w:r>
            <w:r>
              <w:rPr>
                <w:rStyle w:val="IndexLink"/>
              </w:rPr>
              <w:t>239</w:t>
            </w:r>
          </w:hyperlink>
        </w:p>
        <w:p>
          <w:pPr>
            <w:pStyle w:val="Contents4"/>
            <w:tabs>
              <w:tab w:val="clear" w:pos="8176"/>
              <w:tab w:val="right" w:pos="9026" w:leader="dot"/>
            </w:tabs>
            <w:rPr/>
          </w:pPr>
          <w:hyperlink w:anchor="__RefHeading___Toc1453768_581953129">
            <w:r>
              <w:rPr>
                <w:webHidden/>
                <w:rStyle w:val="IndexLink"/>
                <w:rtl w:val="true"/>
              </w:rPr>
              <w:t>«</w:t>
            </w:r>
            <w:r>
              <w:rPr>
                <w:rStyle w:val="IndexLink"/>
                <w:rtl w:val="true"/>
              </w:rPr>
              <w:t>باستصحاب عدم الکریة</w:t>
            </w:r>
            <w:r>
              <w:rPr>
                <w:rStyle w:val="IndexLink"/>
                <w:rtl w:val="true"/>
              </w:rPr>
              <w:t>»</w:t>
              <w:tab/>
            </w:r>
            <w:r>
              <w:rPr>
                <w:rStyle w:val="IndexLink"/>
              </w:rPr>
              <w:t>239</w:t>
            </w:r>
          </w:hyperlink>
        </w:p>
        <w:p>
          <w:pPr>
            <w:pStyle w:val="Contents4"/>
            <w:tabs>
              <w:tab w:val="clear" w:pos="8176"/>
              <w:tab w:val="right" w:pos="9026" w:leader="dot"/>
            </w:tabs>
            <w:rPr/>
          </w:pPr>
          <w:hyperlink w:anchor="__RefHeading___Toc1453770_581953129">
            <w:r>
              <w:rPr>
                <w:webHidden/>
                <w:rStyle w:val="IndexLink"/>
                <w:rtl w:val="true"/>
              </w:rPr>
              <w:t>«</w:t>
            </w:r>
            <w:r>
              <w:rPr>
                <w:rStyle w:val="IndexLink"/>
                <w:rtl w:val="true"/>
              </w:rPr>
              <w:t>فإن موضوعها الماء القلیل الملاقی للنجس</w:t>
            </w:r>
            <w:r>
              <w:rPr>
                <w:rStyle w:val="IndexLink"/>
                <w:rtl w:val="true"/>
              </w:rPr>
              <w:t>»</w:t>
              <w:tab/>
            </w:r>
            <w:r>
              <w:rPr>
                <w:rStyle w:val="IndexLink"/>
              </w:rPr>
              <w:t>239</w:t>
            </w:r>
          </w:hyperlink>
        </w:p>
        <w:p>
          <w:pPr>
            <w:pStyle w:val="Contents4"/>
            <w:tabs>
              <w:tab w:val="clear" w:pos="8176"/>
              <w:tab w:val="right" w:pos="9026" w:leader="dot"/>
            </w:tabs>
            <w:rPr/>
          </w:pPr>
          <w:hyperlink w:anchor="__RefHeading___Toc1453772_581953129">
            <w:r>
              <w:rPr>
                <w:webHidden/>
                <w:rStyle w:val="IndexLink"/>
                <w:rtl w:val="true"/>
              </w:rPr>
              <w:t>«</w:t>
            </w:r>
            <w:r>
              <w:rPr>
                <w:rStyle w:val="IndexLink"/>
                <w:rtl w:val="true"/>
              </w:rPr>
              <w:t>کما فی المقام</w:t>
            </w:r>
            <w:r>
              <w:rPr>
                <w:rStyle w:val="IndexLink"/>
                <w:rtl w:val="true"/>
              </w:rPr>
              <w:t>»</w:t>
              <w:tab/>
            </w:r>
            <w:r>
              <w:rPr>
                <w:rStyle w:val="IndexLink"/>
              </w:rPr>
              <w:t>239</w:t>
            </w:r>
          </w:hyperlink>
        </w:p>
        <w:p>
          <w:pPr>
            <w:pStyle w:val="Contents4"/>
            <w:tabs>
              <w:tab w:val="clear" w:pos="8176"/>
              <w:tab w:val="right" w:pos="9026" w:leader="dot"/>
            </w:tabs>
            <w:rPr/>
          </w:pPr>
          <w:hyperlink w:anchor="__RefHeading___Toc1453774_581953129">
            <w:r>
              <w:rPr>
                <w:webHidden/>
                <w:rStyle w:val="IndexLink"/>
                <w:rtl w:val="true"/>
              </w:rPr>
              <w:t>«</w:t>
            </w:r>
            <w:r>
              <w:rPr>
                <w:rStyle w:val="IndexLink"/>
                <w:rtl w:val="true"/>
              </w:rPr>
              <w:t>بعد تعارض کل من استصحاب</w:t>
            </w:r>
            <w:r>
              <w:rPr>
                <w:rStyle w:val="IndexLink"/>
                <w:rtl w:val="true"/>
              </w:rPr>
              <w:t>»</w:t>
              <w:tab/>
            </w:r>
            <w:r>
              <w:rPr>
                <w:rStyle w:val="IndexLink"/>
              </w:rPr>
              <w:t>240</w:t>
            </w:r>
          </w:hyperlink>
        </w:p>
        <w:p>
          <w:pPr>
            <w:pStyle w:val="Contents4"/>
            <w:tabs>
              <w:tab w:val="clear" w:pos="8176"/>
              <w:tab w:val="right" w:pos="9026" w:leader="dot"/>
            </w:tabs>
            <w:rPr/>
          </w:pPr>
          <w:hyperlink w:anchor="__RefHeading___Toc1453776_581953129">
            <w:r>
              <w:rPr>
                <w:webHidden/>
                <w:rStyle w:val="IndexLink"/>
                <w:rtl w:val="true"/>
              </w:rPr>
              <w:t>«</w:t>
            </w:r>
            <w:r>
              <w:rPr>
                <w:rStyle w:val="IndexLink"/>
                <w:rtl w:val="true"/>
              </w:rPr>
              <w:t>یرجع إلی استصحاب الکریة</w:t>
            </w:r>
            <w:r>
              <w:rPr>
                <w:rStyle w:val="IndexLink"/>
                <w:rtl w:val="true"/>
              </w:rPr>
              <w:t>»</w:t>
              <w:tab/>
            </w:r>
            <w:r>
              <w:rPr>
                <w:rStyle w:val="IndexLink"/>
              </w:rPr>
              <w:t>240</w:t>
            </w:r>
          </w:hyperlink>
        </w:p>
        <w:p>
          <w:pPr>
            <w:pStyle w:val="Contents4"/>
            <w:tabs>
              <w:tab w:val="clear" w:pos="8176"/>
              <w:tab w:val="right" w:pos="9026" w:leader="dot"/>
            </w:tabs>
            <w:rPr/>
          </w:pPr>
          <w:hyperlink w:anchor="__RefHeading___Toc1453778_581953129">
            <w:r>
              <w:rPr>
                <w:webHidden/>
                <w:rStyle w:val="IndexLink"/>
                <w:rtl w:val="true"/>
              </w:rPr>
              <w:t>«</w:t>
            </w:r>
            <w:r>
              <w:rPr>
                <w:rStyle w:val="IndexLink"/>
                <w:rtl w:val="true"/>
              </w:rPr>
              <w:t>دون معارض</w:t>
            </w:r>
            <w:r>
              <w:rPr>
                <w:rStyle w:val="IndexLink"/>
                <w:rtl w:val="true"/>
              </w:rPr>
              <w:t>»</w:t>
              <w:tab/>
            </w:r>
            <w:r>
              <w:rPr>
                <w:rStyle w:val="IndexLink"/>
              </w:rPr>
              <w:t>240</w:t>
            </w:r>
          </w:hyperlink>
        </w:p>
        <w:p>
          <w:pPr>
            <w:pStyle w:val="Contents4"/>
            <w:tabs>
              <w:tab w:val="clear" w:pos="8176"/>
              <w:tab w:val="right" w:pos="9026" w:leader="dot"/>
            </w:tabs>
            <w:rPr/>
          </w:pPr>
          <w:hyperlink w:anchor="__RefHeading___Toc1453780_581953129">
            <w:r>
              <w:rPr>
                <w:webHidden/>
                <w:rStyle w:val="IndexLink"/>
                <w:rtl w:val="true"/>
              </w:rPr>
              <w:t>«</w:t>
            </w:r>
            <w:r>
              <w:rPr>
                <w:rStyle w:val="IndexLink"/>
                <w:rtl w:val="true"/>
              </w:rPr>
              <w:t>یرجع إلی استصحاب عدم الملاقاة</w:t>
            </w:r>
            <w:r>
              <w:rPr>
                <w:rStyle w:val="IndexLink"/>
                <w:rtl w:val="true"/>
              </w:rPr>
              <w:t>»</w:t>
              <w:tab/>
            </w:r>
            <w:r>
              <w:rPr>
                <w:rStyle w:val="IndexLink"/>
              </w:rPr>
              <w:t>241</w:t>
            </w:r>
          </w:hyperlink>
        </w:p>
        <w:p>
          <w:pPr>
            <w:pStyle w:val="Contents4"/>
            <w:tabs>
              <w:tab w:val="clear" w:pos="8176"/>
              <w:tab w:val="right" w:pos="9026" w:leader="dot"/>
            </w:tabs>
            <w:rPr/>
          </w:pPr>
          <w:hyperlink w:anchor="__RefHeading___Toc1453782_581953129">
            <w:r>
              <w:rPr>
                <w:webHidden/>
                <w:rStyle w:val="IndexLink"/>
                <w:rtl w:val="true"/>
              </w:rPr>
              <w:t>«</w:t>
            </w:r>
            <w:r>
              <w:rPr>
                <w:rStyle w:val="IndexLink"/>
                <w:rtl w:val="true"/>
              </w:rPr>
              <w:t>لایثبت تأخر الملاقاة عن القلة</w:t>
            </w:r>
            <w:r>
              <w:rPr>
                <w:rStyle w:val="IndexLink"/>
                <w:rtl w:val="true"/>
              </w:rPr>
              <w:t>»</w:t>
              <w:tab/>
            </w:r>
            <w:r>
              <w:rPr>
                <w:rStyle w:val="IndexLink"/>
              </w:rPr>
              <w:t>241</w:t>
            </w:r>
          </w:hyperlink>
        </w:p>
        <w:p>
          <w:pPr>
            <w:pStyle w:val="Contents4"/>
            <w:tabs>
              <w:tab w:val="clear" w:pos="8176"/>
              <w:tab w:val="right" w:pos="9026" w:leader="dot"/>
            </w:tabs>
            <w:rPr/>
          </w:pPr>
          <w:hyperlink w:anchor="__RefHeading___Toc1453784_581953129">
            <w:r>
              <w:rPr>
                <w:webHidden/>
                <w:rStyle w:val="IndexLink"/>
                <w:rtl w:val="true"/>
              </w:rPr>
              <w:t>«</w:t>
            </w:r>
            <w:r>
              <w:rPr>
                <w:rStyle w:val="IndexLink"/>
                <w:rtl w:val="true"/>
              </w:rPr>
              <w:t>کان معارضا باستصحاب الکریة</w:t>
            </w:r>
            <w:r>
              <w:rPr>
                <w:rStyle w:val="IndexLink"/>
                <w:rtl w:val="true"/>
              </w:rPr>
              <w:t>»</w:t>
              <w:tab/>
            </w:r>
            <w:r>
              <w:rPr>
                <w:rStyle w:val="IndexLink"/>
              </w:rPr>
              <w:t>242</w:t>
            </w:r>
          </w:hyperlink>
        </w:p>
        <w:p>
          <w:pPr>
            <w:pStyle w:val="Contents4"/>
            <w:tabs>
              <w:tab w:val="clear" w:pos="8176"/>
              <w:tab w:val="right" w:pos="9026" w:leader="dot"/>
            </w:tabs>
            <w:rPr/>
          </w:pPr>
          <w:hyperlink w:anchor="__RefHeading___Toc1453786_581953129">
            <w:r>
              <w:rPr>
                <w:webHidden/>
                <w:rStyle w:val="IndexLink"/>
                <w:rtl w:val="true"/>
              </w:rPr>
              <w:t>«</w:t>
            </w:r>
            <w:r>
              <w:rPr>
                <w:rStyle w:val="IndexLink"/>
                <w:rtl w:val="true"/>
              </w:rPr>
              <w:t>قد عرفت</w:t>
            </w:r>
            <w:r>
              <w:rPr>
                <w:rStyle w:val="IndexLink"/>
                <w:rtl w:val="true"/>
              </w:rPr>
              <w:t>»</w:t>
              <w:tab/>
            </w:r>
            <w:r>
              <w:rPr>
                <w:rStyle w:val="IndexLink"/>
              </w:rPr>
              <w:t>242</w:t>
            </w:r>
          </w:hyperlink>
        </w:p>
        <w:p>
          <w:pPr>
            <w:pStyle w:val="Contents4"/>
            <w:tabs>
              <w:tab w:val="clear" w:pos="8176"/>
              <w:tab w:val="right" w:pos="9026" w:leader="dot"/>
            </w:tabs>
            <w:rPr/>
          </w:pPr>
          <w:hyperlink w:anchor="__RefHeading___Toc1453788_581953129">
            <w:r>
              <w:rPr>
                <w:webHidden/>
                <w:rStyle w:val="IndexLink"/>
                <w:rtl w:val="true"/>
              </w:rPr>
              <w:t>«</w:t>
            </w:r>
            <w:r>
              <w:rPr>
                <w:rStyle w:val="IndexLink"/>
                <w:rtl w:val="true"/>
              </w:rPr>
              <w:t>لاینبغی التأمل فی إطلاق الجواب</w:t>
            </w:r>
            <w:r>
              <w:rPr>
                <w:rStyle w:val="IndexLink"/>
                <w:rtl w:val="true"/>
              </w:rPr>
              <w:t>»</w:t>
              <w:tab/>
            </w:r>
            <w:r>
              <w:rPr>
                <w:rStyle w:val="IndexLink"/>
              </w:rPr>
              <w:t>242</w:t>
            </w:r>
          </w:hyperlink>
        </w:p>
        <w:p>
          <w:pPr>
            <w:pStyle w:val="Contents4"/>
            <w:tabs>
              <w:tab w:val="clear" w:pos="8176"/>
              <w:tab w:val="right" w:pos="9026" w:leader="dot"/>
            </w:tabs>
            <w:rPr/>
          </w:pPr>
          <w:hyperlink w:anchor="__RefHeading___Toc1453790_581953129">
            <w:r>
              <w:rPr>
                <w:webHidden/>
                <w:rStyle w:val="IndexLink"/>
                <w:rtl w:val="true"/>
              </w:rPr>
              <w:t>«</w:t>
            </w:r>
            <w:r>
              <w:rPr>
                <w:rStyle w:val="IndexLink"/>
                <w:rtl w:val="true"/>
              </w:rPr>
              <w:t>وهو مبنی علی مسلکه</w:t>
            </w:r>
            <w:r>
              <w:rPr>
                <w:rStyle w:val="IndexLink"/>
                <w:rtl w:val="true"/>
              </w:rPr>
              <w:t>»</w:t>
              <w:tab/>
            </w:r>
            <w:r>
              <w:rPr>
                <w:rStyle w:val="IndexLink"/>
              </w:rPr>
              <w:t>242</w:t>
            </w:r>
          </w:hyperlink>
        </w:p>
        <w:p>
          <w:pPr>
            <w:pStyle w:val="Contents4"/>
            <w:tabs>
              <w:tab w:val="clear" w:pos="8176"/>
              <w:tab w:val="right" w:pos="9026" w:leader="dot"/>
            </w:tabs>
            <w:rPr/>
          </w:pPr>
          <w:hyperlink w:anchor="__RefHeading___Toc1453792_581953129">
            <w:r>
              <w:rPr>
                <w:webHidden/>
                <w:rStyle w:val="IndexLink"/>
                <w:rtl w:val="true"/>
              </w:rPr>
              <w:t>«</w:t>
            </w:r>
            <w:r>
              <w:rPr>
                <w:rStyle w:val="IndexLink"/>
                <w:rtl w:val="true"/>
              </w:rPr>
              <w:t>هو مبنی علی مسلکه</w:t>
            </w:r>
            <w:r>
              <w:rPr>
                <w:rStyle w:val="IndexLink"/>
                <w:rtl w:val="true"/>
              </w:rPr>
              <w:t>»</w:t>
              <w:tab/>
            </w:r>
            <w:r>
              <w:rPr>
                <w:rStyle w:val="IndexLink"/>
              </w:rPr>
              <w:t>242</w:t>
            </w:r>
          </w:hyperlink>
        </w:p>
        <w:p>
          <w:pPr>
            <w:pStyle w:val="Contents4"/>
            <w:tabs>
              <w:tab w:val="clear" w:pos="8176"/>
              <w:tab w:val="right" w:pos="9026" w:leader="dot"/>
            </w:tabs>
            <w:rPr/>
          </w:pPr>
          <w:hyperlink w:anchor="__RefHeading___Toc1453794_581953129">
            <w:r>
              <w:rPr>
                <w:webHidden/>
                <w:rStyle w:val="IndexLink"/>
                <w:rtl w:val="true"/>
              </w:rPr>
              <w:t>«</w:t>
            </w:r>
            <w:r>
              <w:rPr>
                <w:rStyle w:val="IndexLink"/>
                <w:rtl w:val="true"/>
              </w:rPr>
              <w:t>لعدم ترتب الأثر علیه</w:t>
            </w:r>
            <w:r>
              <w:rPr>
                <w:rStyle w:val="IndexLink"/>
                <w:rtl w:val="true"/>
              </w:rPr>
              <w:t>»</w:t>
              <w:tab/>
            </w:r>
            <w:r>
              <w:rPr>
                <w:rStyle w:val="IndexLink"/>
              </w:rPr>
              <w:t>243</w:t>
            </w:r>
          </w:hyperlink>
        </w:p>
        <w:p>
          <w:pPr>
            <w:pStyle w:val="Contents4"/>
            <w:tabs>
              <w:tab w:val="clear" w:pos="8176"/>
              <w:tab w:val="right" w:pos="9026" w:leader="dot"/>
            </w:tabs>
            <w:rPr/>
          </w:pPr>
          <w:hyperlink w:anchor="__RefHeading___Toc1453796_581953129">
            <w:r>
              <w:rPr>
                <w:webHidden/>
                <w:rStyle w:val="IndexLink"/>
                <w:rtl w:val="true"/>
              </w:rPr>
              <w:t>«</w:t>
            </w:r>
            <w:r>
              <w:rPr>
                <w:rStyle w:val="IndexLink"/>
                <w:rtl w:val="true"/>
              </w:rPr>
              <w:t>فلامحذور فی جریان الأصلین معا</w:t>
            </w:r>
            <w:r>
              <w:rPr>
                <w:rStyle w:val="IndexLink"/>
                <w:rtl w:val="true"/>
              </w:rPr>
              <w:t>»</w:t>
              <w:tab/>
            </w:r>
            <w:r>
              <w:rPr>
                <w:rStyle w:val="IndexLink"/>
              </w:rPr>
              <w:t>243</w:t>
            </w:r>
          </w:hyperlink>
        </w:p>
        <w:p>
          <w:pPr>
            <w:pStyle w:val="Contents4"/>
            <w:tabs>
              <w:tab w:val="clear" w:pos="8176"/>
              <w:tab w:val="right" w:pos="9026" w:leader="dot"/>
            </w:tabs>
            <w:rPr/>
          </w:pPr>
          <w:hyperlink w:anchor="__RefHeading___Toc1453798_581953129">
            <w:r>
              <w:rPr>
                <w:webHidden/>
                <w:rStyle w:val="IndexLink"/>
                <w:rtl w:val="true"/>
              </w:rPr>
              <w:t>«</w:t>
            </w:r>
            <w:r>
              <w:rPr>
                <w:rStyle w:val="IndexLink"/>
                <w:rtl w:val="true"/>
              </w:rPr>
              <w:t>لما ذکرناه</w:t>
            </w:r>
            <w:r>
              <w:rPr>
                <w:rStyle w:val="IndexLink"/>
                <w:rtl w:val="true"/>
              </w:rPr>
              <w:t>»</w:t>
              <w:tab/>
            </w:r>
            <w:r>
              <w:rPr>
                <w:rStyle w:val="IndexLink"/>
              </w:rPr>
              <w:t>243</w:t>
            </w:r>
          </w:hyperlink>
        </w:p>
        <w:p>
          <w:pPr>
            <w:pStyle w:val="Contents4"/>
            <w:tabs>
              <w:tab w:val="clear" w:pos="8176"/>
              <w:tab w:val="right" w:pos="9026" w:leader="dot"/>
            </w:tabs>
            <w:rPr/>
          </w:pPr>
          <w:hyperlink w:anchor="__RefHeading___Toc1453800_581953129">
            <w:r>
              <w:rPr>
                <w:webHidden/>
                <w:rStyle w:val="IndexLink"/>
                <w:rtl w:val="true"/>
              </w:rPr>
              <w:t>«</w:t>
            </w:r>
            <w:r>
              <w:rPr>
                <w:rStyle w:val="IndexLink"/>
                <w:rtl w:val="true"/>
              </w:rPr>
              <w:t>علی کل تقدیر</w:t>
            </w:r>
            <w:r>
              <w:rPr>
                <w:rStyle w:val="IndexLink"/>
                <w:rtl w:val="true"/>
              </w:rPr>
              <w:t>»</w:t>
              <w:tab/>
            </w:r>
            <w:r>
              <w:rPr>
                <w:rStyle w:val="IndexLink"/>
              </w:rPr>
              <w:t>243</w:t>
            </w:r>
          </w:hyperlink>
        </w:p>
        <w:p>
          <w:pPr>
            <w:pStyle w:val="Contents4"/>
            <w:tabs>
              <w:tab w:val="clear" w:pos="8176"/>
              <w:tab w:val="right" w:pos="9026" w:leader="dot"/>
            </w:tabs>
            <w:rPr/>
          </w:pPr>
          <w:hyperlink w:anchor="__RefHeading___Toc1453802_581953129">
            <w:r>
              <w:rPr>
                <w:webHidden/>
                <w:rStyle w:val="IndexLink"/>
                <w:rtl w:val="true"/>
              </w:rPr>
              <w:t>«</w:t>
            </w:r>
            <w:r>
              <w:rPr>
                <w:rStyle w:val="IndexLink"/>
                <w:rtl w:val="true"/>
              </w:rPr>
              <w:t>فلاستصحاب عدم کون القلیل</w:t>
            </w:r>
            <w:r>
              <w:rPr>
                <w:rStyle w:val="IndexLink"/>
                <w:rtl w:val="true"/>
              </w:rPr>
              <w:t>»</w:t>
              <w:tab/>
            </w:r>
            <w:r>
              <w:rPr>
                <w:rStyle w:val="IndexLink"/>
              </w:rPr>
              <w:t>243</w:t>
            </w:r>
          </w:hyperlink>
        </w:p>
        <w:p>
          <w:pPr>
            <w:pStyle w:val="Contents4"/>
            <w:tabs>
              <w:tab w:val="clear" w:pos="8176"/>
              <w:tab w:val="right" w:pos="9026" w:leader="dot"/>
            </w:tabs>
            <w:rPr/>
          </w:pPr>
          <w:hyperlink w:anchor="__RefHeading___Toc1453804_581953129">
            <w:r>
              <w:rPr>
                <w:webHidden/>
                <w:rStyle w:val="IndexLink"/>
                <w:rtl w:val="true"/>
              </w:rPr>
              <w:t>«</w:t>
            </w:r>
            <w:r>
              <w:rPr>
                <w:rStyle w:val="IndexLink"/>
                <w:rtl w:val="true"/>
              </w:rPr>
              <w:t>لایثبت الأصل</w:t>
            </w:r>
            <w:r>
              <w:rPr>
                <w:rStyle w:val="IndexLink"/>
                <w:rtl w:val="true"/>
              </w:rPr>
              <w:t>»</w:t>
              <w:tab/>
            </w:r>
            <w:r>
              <w:rPr>
                <w:rStyle w:val="IndexLink"/>
              </w:rPr>
              <w:t>244</w:t>
            </w:r>
          </w:hyperlink>
        </w:p>
        <w:p>
          <w:pPr>
            <w:pStyle w:val="Contents4"/>
            <w:tabs>
              <w:tab w:val="clear" w:pos="8176"/>
              <w:tab w:val="right" w:pos="9026" w:leader="dot"/>
            </w:tabs>
            <w:rPr/>
          </w:pPr>
          <w:hyperlink w:anchor="__RefHeading___Toc1453806_581953129">
            <w:r>
              <w:rPr>
                <w:webHidden/>
                <w:rStyle w:val="IndexLink"/>
                <w:rtl w:val="true"/>
              </w:rPr>
              <w:t>«</w:t>
            </w:r>
            <w:r>
              <w:rPr>
                <w:rStyle w:val="IndexLink"/>
                <w:rtl w:val="true"/>
              </w:rPr>
              <w:t>کریة الملاقی</w:t>
            </w:r>
            <w:r>
              <w:rPr>
                <w:rStyle w:val="IndexLink"/>
                <w:rtl w:val="true"/>
              </w:rPr>
              <w:t>»</w:t>
              <w:tab/>
            </w:r>
            <w:r>
              <w:rPr>
                <w:rStyle w:val="IndexLink"/>
              </w:rPr>
              <w:t>244</w:t>
            </w:r>
          </w:hyperlink>
        </w:p>
        <w:p>
          <w:pPr>
            <w:pStyle w:val="Contents4"/>
            <w:tabs>
              <w:tab w:val="clear" w:pos="8176"/>
              <w:tab w:val="right" w:pos="9026" w:leader="dot"/>
            </w:tabs>
            <w:rPr/>
          </w:pPr>
          <w:hyperlink w:anchor="__RefHeading___Toc1453808_581953129">
            <w:r>
              <w:rPr>
                <w:webHidden/>
                <w:rStyle w:val="IndexLink"/>
                <w:rtl w:val="true"/>
              </w:rPr>
              <w:t>«</w:t>
            </w:r>
            <w:r>
              <w:rPr>
                <w:rStyle w:val="IndexLink"/>
                <w:rtl w:val="true"/>
              </w:rPr>
              <w:t>الملاقاة معه</w:t>
            </w:r>
            <w:r>
              <w:rPr>
                <w:rStyle w:val="IndexLink"/>
                <w:rtl w:val="true"/>
              </w:rPr>
              <w:t>»</w:t>
              <w:tab/>
            </w:r>
            <w:r>
              <w:rPr>
                <w:rStyle w:val="IndexLink"/>
              </w:rPr>
              <w:t>244</w:t>
            </w:r>
          </w:hyperlink>
        </w:p>
        <w:p>
          <w:pPr>
            <w:pStyle w:val="Contents4"/>
            <w:tabs>
              <w:tab w:val="clear" w:pos="8176"/>
              <w:tab w:val="right" w:pos="9026" w:leader="dot"/>
            </w:tabs>
            <w:rPr/>
          </w:pPr>
          <w:hyperlink w:anchor="__RefHeading___Toc1453810_581953129">
            <w:r>
              <w:rPr>
                <w:webHidden/>
                <w:rStyle w:val="IndexLink"/>
                <w:rtl w:val="true"/>
              </w:rPr>
              <w:t>«</w:t>
            </w:r>
            <w:r>
              <w:rPr>
                <w:rStyle w:val="IndexLink"/>
                <w:rtl w:val="true"/>
              </w:rPr>
              <w:t>لأن استصحاب عدم کریة الملاقی</w:t>
            </w:r>
            <w:r>
              <w:rPr>
                <w:rStyle w:val="IndexLink"/>
                <w:rtl w:val="true"/>
              </w:rPr>
              <w:t>»</w:t>
              <w:tab/>
            </w:r>
            <w:r>
              <w:rPr>
                <w:rStyle w:val="IndexLink"/>
              </w:rPr>
              <w:t>244</w:t>
            </w:r>
          </w:hyperlink>
        </w:p>
        <w:p>
          <w:pPr>
            <w:pStyle w:val="Contents4"/>
            <w:tabs>
              <w:tab w:val="clear" w:pos="8176"/>
              <w:tab w:val="right" w:pos="9026" w:leader="dot"/>
            </w:tabs>
            <w:rPr/>
          </w:pPr>
          <w:hyperlink w:anchor="__RefHeading___Toc1453812_581953129">
            <w:r>
              <w:rPr>
                <w:webHidden/>
                <w:rStyle w:val="IndexLink"/>
                <w:rtl w:val="true"/>
              </w:rPr>
              <w:t>«</w:t>
            </w:r>
            <w:r>
              <w:rPr>
                <w:rStyle w:val="IndexLink"/>
                <w:rtl w:val="true"/>
              </w:rPr>
              <w:t>لجریان استصحاب عدم کون القلیل</w:t>
            </w:r>
            <w:r>
              <w:rPr>
                <w:rStyle w:val="IndexLink"/>
                <w:rtl w:val="true"/>
              </w:rPr>
              <w:t>»</w:t>
              <w:tab/>
            </w:r>
            <w:r>
              <w:rPr>
                <w:rStyle w:val="IndexLink"/>
              </w:rPr>
              <w:t>244</w:t>
            </w:r>
          </w:hyperlink>
        </w:p>
        <w:p>
          <w:pPr>
            <w:pStyle w:val="Contents4"/>
            <w:tabs>
              <w:tab w:val="clear" w:pos="8176"/>
              <w:tab w:val="right" w:pos="9026" w:leader="dot"/>
            </w:tabs>
            <w:rPr/>
          </w:pPr>
          <w:hyperlink w:anchor="__RefHeading___Toc1453814_581953129">
            <w:r>
              <w:rPr>
                <w:webHidden/>
                <w:rStyle w:val="IndexLink"/>
                <w:rtl w:val="true"/>
              </w:rPr>
              <w:t>«</w:t>
            </w:r>
            <w:r>
              <w:rPr>
                <w:rStyle w:val="IndexLink"/>
                <w:rtl w:val="true"/>
              </w:rPr>
              <w:t>فالوجه فی طهارتهما هو استصحاب کریة الملاقی للنجس</w:t>
            </w:r>
            <w:r>
              <w:rPr>
                <w:rStyle w:val="IndexLink"/>
                <w:rtl w:val="true"/>
              </w:rPr>
              <w:t>»</w:t>
              <w:tab/>
            </w:r>
            <w:r>
              <w:rPr>
                <w:rStyle w:val="IndexLink"/>
              </w:rPr>
              <w:t>245</w:t>
            </w:r>
          </w:hyperlink>
        </w:p>
        <w:p>
          <w:pPr>
            <w:pStyle w:val="Contents4"/>
            <w:tabs>
              <w:tab w:val="clear" w:pos="8176"/>
              <w:tab w:val="right" w:pos="9026" w:leader="dot"/>
            </w:tabs>
            <w:rPr/>
          </w:pPr>
          <w:hyperlink w:anchor="__RefHeading___Toc1453816_581953129">
            <w:r>
              <w:rPr>
                <w:webHidden/>
                <w:rStyle w:val="IndexLink"/>
                <w:rtl w:val="true"/>
              </w:rPr>
              <w:t>«</w:t>
            </w:r>
            <w:r>
              <w:rPr>
                <w:rStyle w:val="IndexLink"/>
                <w:rtl w:val="true"/>
              </w:rPr>
              <w:t>أدلة انفعال الماء القلیل</w:t>
            </w:r>
            <w:r>
              <w:rPr>
                <w:rStyle w:val="IndexLink"/>
                <w:rtl w:val="true"/>
              </w:rPr>
              <w:t>»</w:t>
              <w:tab/>
            </w:r>
            <w:r>
              <w:rPr>
                <w:rStyle w:val="IndexLink"/>
              </w:rPr>
              <w:t>245</w:t>
            </w:r>
          </w:hyperlink>
        </w:p>
        <w:p>
          <w:pPr>
            <w:pStyle w:val="Contents4"/>
            <w:tabs>
              <w:tab w:val="clear" w:pos="8176"/>
              <w:tab w:val="right" w:pos="9026" w:leader="dot"/>
            </w:tabs>
            <w:rPr/>
          </w:pPr>
          <w:hyperlink w:anchor="__RefHeading___Toc1453818_581953129">
            <w:r>
              <w:rPr>
                <w:webHidden/>
                <w:rStyle w:val="IndexLink"/>
                <w:rtl w:val="true"/>
              </w:rPr>
              <w:t>«</w:t>
            </w:r>
            <w:r>
              <w:rPr>
                <w:rStyle w:val="IndexLink"/>
                <w:rtl w:val="true"/>
              </w:rPr>
              <w:t>و لو کان متأخرا عن ملاقاة النجس</w:t>
            </w:r>
            <w:r>
              <w:rPr>
                <w:rStyle w:val="IndexLink"/>
                <w:rtl w:val="true"/>
              </w:rPr>
              <w:t>»</w:t>
              <w:tab/>
            </w:r>
            <w:r>
              <w:rPr>
                <w:rStyle w:val="IndexLink"/>
              </w:rPr>
              <w:t>245</w:t>
            </w:r>
          </w:hyperlink>
        </w:p>
        <w:p>
          <w:pPr>
            <w:pStyle w:val="Contents4"/>
            <w:tabs>
              <w:tab w:val="clear" w:pos="8176"/>
              <w:tab w:val="right" w:pos="9026" w:leader="dot"/>
            </w:tabs>
            <w:rPr/>
          </w:pPr>
          <w:hyperlink w:anchor="__RefHeading___Toc1453820_581953129">
            <w:r>
              <w:rPr>
                <w:webHidden/>
                <w:rStyle w:val="IndexLink"/>
                <w:rtl w:val="true"/>
              </w:rPr>
              <w:t>«</w:t>
            </w:r>
            <w:r>
              <w:rPr>
                <w:rStyle w:val="IndexLink"/>
                <w:rtl w:val="true"/>
              </w:rPr>
              <w:t>حد الکر یوجب استهلاک النجاسة</w:t>
            </w:r>
            <w:r>
              <w:rPr>
                <w:rStyle w:val="IndexLink"/>
                <w:rtl w:val="true"/>
              </w:rPr>
              <w:t>»</w:t>
              <w:tab/>
            </w:r>
            <w:r>
              <w:rPr>
                <w:rStyle w:val="IndexLink"/>
              </w:rPr>
              <w:t>246</w:t>
            </w:r>
          </w:hyperlink>
        </w:p>
        <w:p>
          <w:pPr>
            <w:pStyle w:val="Contents4"/>
            <w:tabs>
              <w:tab w:val="clear" w:pos="8176"/>
              <w:tab w:val="right" w:pos="9026" w:leader="dot"/>
            </w:tabs>
            <w:rPr/>
          </w:pPr>
          <w:hyperlink w:anchor="__RefHeading___Toc1453822_581953129">
            <w:r>
              <w:rPr>
                <w:webHidden/>
                <w:rStyle w:val="IndexLink"/>
                <w:rtl w:val="true"/>
              </w:rPr>
              <w:t>«</w:t>
            </w:r>
            <w:r>
              <w:rPr>
                <w:rStyle w:val="IndexLink"/>
                <w:rtl w:val="true"/>
              </w:rPr>
              <w:t>دعوی عدم الفرق قیاس محض</w:t>
            </w:r>
            <w:r>
              <w:rPr>
                <w:rStyle w:val="IndexLink"/>
                <w:rtl w:val="true"/>
              </w:rPr>
              <w:t>»</w:t>
              <w:tab/>
            </w:r>
            <w:r>
              <w:rPr>
                <w:rStyle w:val="IndexLink"/>
              </w:rPr>
              <w:t>246</w:t>
            </w:r>
          </w:hyperlink>
        </w:p>
        <w:p>
          <w:pPr>
            <w:pStyle w:val="Contents4"/>
            <w:tabs>
              <w:tab w:val="clear" w:pos="8176"/>
              <w:tab w:val="right" w:pos="9026" w:leader="dot"/>
            </w:tabs>
            <w:rPr/>
          </w:pPr>
          <w:hyperlink w:anchor="__RefHeading___Toc1453824_581953129">
            <w:r>
              <w:rPr>
                <w:webHidden/>
                <w:rStyle w:val="IndexLink"/>
                <w:rtl w:val="true"/>
              </w:rPr>
              <w:t>«</w:t>
            </w:r>
            <w:r>
              <w:rPr>
                <w:rStyle w:val="IndexLink"/>
                <w:rtl w:val="true"/>
              </w:rPr>
              <w:t>فی بعض صورها</w:t>
            </w:r>
            <w:r>
              <w:rPr>
                <w:rStyle w:val="IndexLink"/>
                <w:rtl w:val="true"/>
              </w:rPr>
              <w:t>»</w:t>
              <w:tab/>
            </w:r>
            <w:r>
              <w:rPr>
                <w:rStyle w:val="IndexLink"/>
              </w:rPr>
              <w:t>246</w:t>
            </w:r>
          </w:hyperlink>
        </w:p>
        <w:p>
          <w:pPr>
            <w:pStyle w:val="Contents4"/>
            <w:tabs>
              <w:tab w:val="clear" w:pos="8176"/>
              <w:tab w:val="right" w:pos="9026" w:leader="dot"/>
            </w:tabs>
            <w:rPr/>
          </w:pPr>
          <w:hyperlink w:anchor="__RefHeading___Toc1453826_581953129">
            <w:r>
              <w:rPr>
                <w:webHidden/>
                <w:rStyle w:val="IndexLink"/>
                <w:rtl w:val="true"/>
              </w:rPr>
              <w:t>«</w:t>
            </w:r>
            <w:r>
              <w:rPr>
                <w:rStyle w:val="IndexLink"/>
                <w:rtl w:val="true"/>
              </w:rPr>
              <w:t>تقیید الماء بالماء النجس</w:t>
            </w:r>
            <w:r>
              <w:rPr>
                <w:rStyle w:val="IndexLink"/>
                <w:rtl w:val="true"/>
              </w:rPr>
              <w:t>»</w:t>
              <w:tab/>
            </w:r>
            <w:r>
              <w:rPr>
                <w:rStyle w:val="IndexLink"/>
              </w:rPr>
              <w:t>246</w:t>
            </w:r>
          </w:hyperlink>
        </w:p>
        <w:p>
          <w:pPr>
            <w:pStyle w:val="Contents4"/>
            <w:tabs>
              <w:tab w:val="clear" w:pos="8176"/>
              <w:tab w:val="right" w:pos="9026" w:leader="dot"/>
            </w:tabs>
            <w:rPr/>
          </w:pPr>
          <w:hyperlink w:anchor="__RefHeading___Toc1453828_581953129">
            <w:r>
              <w:rPr>
                <w:webHidden/>
                <w:rStyle w:val="IndexLink"/>
                <w:rtl w:val="true"/>
              </w:rPr>
              <w:t>«</w:t>
            </w:r>
            <w:r>
              <w:rPr>
                <w:rStyle w:val="IndexLink"/>
                <w:rtl w:val="true"/>
              </w:rPr>
              <w:t>إذ عدم اتصاف شیئ بأمر</w:t>
            </w:r>
            <w:r>
              <w:rPr>
                <w:rStyle w:val="IndexLink"/>
                <w:rtl w:val="true"/>
              </w:rPr>
              <w:t>»</w:t>
              <w:tab/>
            </w:r>
            <w:r>
              <w:rPr>
                <w:rStyle w:val="IndexLink"/>
              </w:rPr>
              <w:t>246</w:t>
            </w:r>
          </w:hyperlink>
        </w:p>
        <w:p>
          <w:pPr>
            <w:pStyle w:val="Contents4"/>
            <w:tabs>
              <w:tab w:val="clear" w:pos="8176"/>
              <w:tab w:val="right" w:pos="9026" w:leader="dot"/>
            </w:tabs>
            <w:rPr/>
          </w:pPr>
          <w:hyperlink w:anchor="__RefHeading___Toc1453830_581953129">
            <w:r>
              <w:rPr>
                <w:webHidden/>
                <w:rStyle w:val="IndexLink"/>
                <w:rtl w:val="true"/>
              </w:rPr>
              <w:t>«</w:t>
            </w:r>
            <w:r>
              <w:rPr>
                <w:rStyle w:val="IndexLink"/>
                <w:rtl w:val="true"/>
              </w:rPr>
              <w:t>لایتجدد فیه حمل الخبث</w:t>
            </w:r>
            <w:r>
              <w:rPr>
                <w:rStyle w:val="IndexLink"/>
                <w:rtl w:val="true"/>
              </w:rPr>
              <w:t>»</w:t>
              <w:tab/>
            </w:r>
            <w:r>
              <w:rPr>
                <w:rStyle w:val="IndexLink"/>
              </w:rPr>
              <w:t>246</w:t>
            </w:r>
          </w:hyperlink>
        </w:p>
        <w:p>
          <w:pPr>
            <w:pStyle w:val="Contents4"/>
            <w:tabs>
              <w:tab w:val="clear" w:pos="8176"/>
              <w:tab w:val="right" w:pos="9026" w:leader="dot"/>
            </w:tabs>
            <w:rPr/>
          </w:pPr>
          <w:hyperlink w:anchor="__RefHeading___Toc1453832_581953129">
            <w:r>
              <w:rPr>
                <w:webHidden/>
                <w:rStyle w:val="IndexLink"/>
                <w:rtl w:val="true"/>
              </w:rPr>
              <w:t>«</w:t>
            </w:r>
            <w:r>
              <w:rPr>
                <w:rStyle w:val="IndexLink"/>
                <w:rtl w:val="true"/>
              </w:rPr>
              <w:t>منع ظاهر</w:t>
            </w:r>
            <w:r>
              <w:rPr>
                <w:rStyle w:val="IndexLink"/>
                <w:rtl w:val="true"/>
              </w:rPr>
              <w:t>»</w:t>
              <w:tab/>
            </w:r>
            <w:r>
              <w:rPr>
                <w:rStyle w:val="IndexLink"/>
              </w:rPr>
              <w:t>247</w:t>
            </w:r>
          </w:hyperlink>
        </w:p>
        <w:p>
          <w:pPr>
            <w:pStyle w:val="Contents4"/>
            <w:tabs>
              <w:tab w:val="clear" w:pos="8176"/>
              <w:tab w:val="right" w:pos="9026" w:leader="dot"/>
            </w:tabs>
            <w:rPr/>
          </w:pPr>
          <w:hyperlink w:anchor="__RefHeading___Toc1453834_581953129">
            <w:r>
              <w:rPr>
                <w:webHidden/>
                <w:rStyle w:val="IndexLink"/>
                <w:rtl w:val="true"/>
              </w:rPr>
              <w:t>«</w:t>
            </w:r>
            <w:r>
              <w:rPr>
                <w:rStyle w:val="IndexLink"/>
                <w:rtl w:val="true"/>
              </w:rPr>
              <w:t>وکذلک المثال</w:t>
            </w:r>
            <w:r>
              <w:rPr>
                <w:rStyle w:val="IndexLink"/>
                <w:rtl w:val="true"/>
              </w:rPr>
              <w:t>»</w:t>
              <w:tab/>
            </w:r>
            <w:r>
              <w:rPr>
                <w:rStyle w:val="IndexLink"/>
              </w:rPr>
              <w:t>247</w:t>
            </w:r>
          </w:hyperlink>
        </w:p>
        <w:p>
          <w:pPr>
            <w:pStyle w:val="Contents4"/>
            <w:tabs>
              <w:tab w:val="clear" w:pos="8176"/>
              <w:tab w:val="right" w:pos="9026" w:leader="dot"/>
            </w:tabs>
            <w:rPr/>
          </w:pPr>
          <w:hyperlink w:anchor="__RefHeading___Toc1453836_581953129">
            <w:r>
              <w:rPr>
                <w:webHidden/>
                <w:rStyle w:val="IndexLink"/>
                <w:rtl w:val="true"/>
              </w:rPr>
              <w:t>«</w:t>
            </w:r>
            <w:r>
              <w:rPr>
                <w:rStyle w:val="IndexLink"/>
                <w:rtl w:val="true"/>
              </w:rPr>
              <w:t>فلابد من طرح هذه الروایة</w:t>
            </w:r>
            <w:r>
              <w:rPr>
                <w:rStyle w:val="IndexLink"/>
                <w:rtl w:val="true"/>
              </w:rPr>
              <w:t>»</w:t>
              <w:tab/>
            </w:r>
            <w:r>
              <w:rPr>
                <w:rStyle w:val="IndexLink"/>
              </w:rPr>
              <w:t>247</w:t>
            </w:r>
          </w:hyperlink>
        </w:p>
        <w:p>
          <w:pPr>
            <w:pStyle w:val="Contents4"/>
            <w:tabs>
              <w:tab w:val="clear" w:pos="8176"/>
              <w:tab w:val="right" w:pos="9026" w:leader="dot"/>
            </w:tabs>
            <w:rPr/>
          </w:pPr>
          <w:hyperlink w:anchor="__RefHeading___Toc1453838_581953129">
            <w:r>
              <w:rPr>
                <w:webHidden/>
                <w:rStyle w:val="IndexLink"/>
                <w:rtl w:val="true"/>
              </w:rPr>
              <w:t>«</w:t>
            </w:r>
            <w:r>
              <w:rPr>
                <w:rStyle w:val="IndexLink"/>
                <w:rtl w:val="true"/>
              </w:rPr>
              <w:t>أیضا تقع المعارضة بینها</w:t>
            </w:r>
            <w:r>
              <w:rPr>
                <w:rStyle w:val="IndexLink"/>
                <w:rtl w:val="true"/>
              </w:rPr>
              <w:t>»</w:t>
              <w:tab/>
            </w:r>
            <w:r>
              <w:rPr>
                <w:rStyle w:val="IndexLink"/>
              </w:rPr>
              <w:t>247</w:t>
            </w:r>
          </w:hyperlink>
        </w:p>
        <w:p>
          <w:pPr>
            <w:pStyle w:val="Contents4"/>
            <w:tabs>
              <w:tab w:val="clear" w:pos="8176"/>
              <w:tab w:val="right" w:pos="9026" w:leader="dot"/>
            </w:tabs>
            <w:rPr/>
          </w:pPr>
          <w:hyperlink w:anchor="__RefHeading___Toc1453840_581953129">
            <w:r>
              <w:rPr>
                <w:webHidden/>
                <w:rStyle w:val="IndexLink"/>
                <w:rtl w:val="true"/>
              </w:rPr>
              <w:t>«</w:t>
            </w:r>
            <w:r>
              <w:rPr>
                <w:rStyle w:val="IndexLink"/>
                <w:rtl w:val="true"/>
              </w:rPr>
              <w:t>بالعموم من وجه</w:t>
            </w:r>
            <w:r>
              <w:rPr>
                <w:rStyle w:val="IndexLink"/>
                <w:rtl w:val="true"/>
              </w:rPr>
              <w:t>»</w:t>
              <w:tab/>
            </w:r>
            <w:r>
              <w:rPr>
                <w:rStyle w:val="IndexLink"/>
              </w:rPr>
              <w:t>248</w:t>
            </w:r>
          </w:hyperlink>
        </w:p>
        <w:p>
          <w:pPr>
            <w:pStyle w:val="Contents4"/>
            <w:tabs>
              <w:tab w:val="clear" w:pos="8176"/>
              <w:tab w:val="right" w:pos="9026" w:leader="dot"/>
            </w:tabs>
            <w:rPr/>
          </w:pPr>
          <w:hyperlink w:anchor="__RefHeading___Toc1453842_581953129">
            <w:r>
              <w:rPr>
                <w:webHidden/>
                <w:rStyle w:val="IndexLink"/>
                <w:rtl w:val="true"/>
              </w:rPr>
              <w:t>«</w:t>
            </w:r>
            <w:r>
              <w:rPr>
                <w:rStyle w:val="IndexLink"/>
                <w:rtl w:val="true"/>
              </w:rPr>
              <w:t>لاترتفع عنه</w:t>
            </w:r>
            <w:r>
              <w:rPr>
                <w:rStyle w:val="IndexLink"/>
                <w:rtl w:val="true"/>
              </w:rPr>
              <w:t>»</w:t>
              <w:tab/>
            </w:r>
            <w:r>
              <w:rPr>
                <w:rStyle w:val="IndexLink"/>
              </w:rPr>
              <w:t>248</w:t>
            </w:r>
          </w:hyperlink>
        </w:p>
        <w:p>
          <w:pPr>
            <w:pStyle w:val="Contents4"/>
            <w:tabs>
              <w:tab w:val="clear" w:pos="8176"/>
              <w:tab w:val="right" w:pos="9026" w:leader="dot"/>
            </w:tabs>
            <w:rPr/>
          </w:pPr>
          <w:hyperlink w:anchor="__RefHeading___Toc1453844_581953129">
            <w:r>
              <w:rPr>
                <w:webHidden/>
                <w:rStyle w:val="IndexLink"/>
                <w:rtl w:val="true"/>
              </w:rPr>
              <w:t>«</w:t>
            </w:r>
            <w:r>
              <w:rPr>
                <w:rStyle w:val="IndexLink"/>
                <w:rtl w:val="true"/>
              </w:rPr>
              <w:t>الشاملة بإطلاقها</w:t>
            </w:r>
            <w:r>
              <w:rPr>
                <w:rStyle w:val="IndexLink"/>
                <w:rtl w:val="true"/>
              </w:rPr>
              <w:t>»</w:t>
              <w:tab/>
            </w:r>
            <w:r>
              <w:rPr>
                <w:rStyle w:val="IndexLink"/>
              </w:rPr>
              <w:t>248</w:t>
            </w:r>
          </w:hyperlink>
        </w:p>
        <w:p>
          <w:pPr>
            <w:pStyle w:val="Contents4"/>
            <w:tabs>
              <w:tab w:val="clear" w:pos="8176"/>
              <w:tab w:val="right" w:pos="9026" w:leader="dot"/>
            </w:tabs>
            <w:rPr/>
          </w:pPr>
          <w:hyperlink w:anchor="__RefHeading___Toc1453846_581953129">
            <w:r>
              <w:rPr>
                <w:webHidden/>
                <w:rStyle w:val="IndexLink"/>
                <w:rtl w:val="true"/>
              </w:rPr>
              <w:t>«</w:t>
            </w:r>
            <w:r>
              <w:rPr>
                <w:rStyle w:val="IndexLink"/>
                <w:rtl w:val="true"/>
              </w:rPr>
              <w:t>تقع المعارضة</w:t>
            </w:r>
            <w:r>
              <w:rPr>
                <w:rStyle w:val="IndexLink"/>
                <w:rtl w:val="true"/>
              </w:rPr>
              <w:t>»</w:t>
              <w:tab/>
            </w:r>
            <w:r>
              <w:rPr>
                <w:rStyle w:val="IndexLink"/>
              </w:rPr>
              <w:t>249</w:t>
            </w:r>
          </w:hyperlink>
        </w:p>
        <w:p>
          <w:pPr>
            <w:pStyle w:val="Contents4"/>
            <w:tabs>
              <w:tab w:val="clear" w:pos="8176"/>
              <w:tab w:val="right" w:pos="9026" w:leader="dot"/>
            </w:tabs>
            <w:rPr/>
          </w:pPr>
          <w:hyperlink w:anchor="__RefHeading___Toc1453848_581953129">
            <w:r>
              <w:rPr>
                <w:webHidden/>
                <w:rStyle w:val="IndexLink"/>
                <w:rtl w:val="true"/>
              </w:rPr>
              <w:t>«</w:t>
            </w:r>
            <w:r>
              <w:rPr>
                <w:rStyle w:val="IndexLink"/>
                <w:rtl w:val="true"/>
              </w:rPr>
              <w:t>أنه تقع المعارضة بینها و بین أخبار الانفعال</w:t>
            </w:r>
            <w:r>
              <w:rPr>
                <w:rStyle w:val="IndexLink"/>
                <w:rtl w:val="true"/>
              </w:rPr>
              <w:t>»</w:t>
              <w:tab/>
            </w:r>
            <w:r>
              <w:rPr>
                <w:rStyle w:val="IndexLink"/>
              </w:rPr>
              <w:t>249</w:t>
            </w:r>
          </w:hyperlink>
        </w:p>
        <w:p>
          <w:pPr>
            <w:pStyle w:val="Contents4"/>
            <w:tabs>
              <w:tab w:val="clear" w:pos="8176"/>
              <w:tab w:val="right" w:pos="9026" w:leader="dot"/>
            </w:tabs>
            <w:rPr/>
          </w:pPr>
          <w:hyperlink w:anchor="__RefHeading___Toc1453850_581953129">
            <w:r>
              <w:rPr>
                <w:webHidden/>
                <w:rStyle w:val="IndexLink"/>
                <w:rtl w:val="true"/>
              </w:rPr>
              <w:t>«</w:t>
            </w:r>
            <w:r>
              <w:rPr>
                <w:rStyle w:val="IndexLink"/>
                <w:rtl w:val="true"/>
              </w:rPr>
              <w:t>إذا بنینا علی جریان الاستصحاب فی الشبهات الحکمیة</w:t>
            </w:r>
            <w:r>
              <w:rPr>
                <w:rStyle w:val="IndexLink"/>
                <w:rtl w:val="true"/>
              </w:rPr>
              <w:t>»</w:t>
              <w:tab/>
            </w:r>
            <w:r>
              <w:rPr>
                <w:rStyle w:val="IndexLink"/>
              </w:rPr>
              <w:t>249</w:t>
            </w:r>
          </w:hyperlink>
        </w:p>
        <w:p>
          <w:pPr>
            <w:pStyle w:val="Contents4"/>
            <w:tabs>
              <w:tab w:val="clear" w:pos="8176"/>
              <w:tab w:val="right" w:pos="9026" w:leader="dot"/>
            </w:tabs>
            <w:rPr/>
          </w:pPr>
          <w:hyperlink w:anchor="__RefHeading___Toc1453852_581953129">
            <w:r>
              <w:rPr>
                <w:webHidden/>
                <w:rStyle w:val="IndexLink"/>
                <w:rtl w:val="true"/>
              </w:rPr>
              <w:t>«</w:t>
            </w:r>
            <w:r>
              <w:rPr>
                <w:rStyle w:val="IndexLink"/>
                <w:rtl w:val="true"/>
              </w:rPr>
              <w:t>الماء الواحد واقعا</w:t>
            </w:r>
            <w:r>
              <w:rPr>
                <w:rStyle w:val="IndexLink"/>
                <w:rtl w:val="true"/>
              </w:rPr>
              <w:t>»</w:t>
              <w:tab/>
            </w:r>
            <w:r>
              <w:rPr>
                <w:rStyle w:val="IndexLink"/>
              </w:rPr>
              <w:t>249</w:t>
            </w:r>
          </w:hyperlink>
        </w:p>
        <w:p>
          <w:pPr>
            <w:pStyle w:val="Contents4"/>
            <w:tabs>
              <w:tab w:val="clear" w:pos="8176"/>
              <w:tab w:val="right" w:pos="9026" w:leader="dot"/>
            </w:tabs>
            <w:rPr/>
          </w:pPr>
          <w:hyperlink w:anchor="__RefHeading___Toc1453854_581953129">
            <w:r>
              <w:rPr>
                <w:webHidden/>
                <w:rStyle w:val="IndexLink"/>
                <w:rtl w:val="true"/>
              </w:rPr>
              <w:t>«</w:t>
            </w:r>
            <w:r>
              <w:rPr>
                <w:rStyle w:val="IndexLink"/>
                <w:rtl w:val="true"/>
              </w:rPr>
              <w:t>مع عموم ما دل علی اعتصام المیاه ما لم تتغیر</w:t>
            </w:r>
            <w:r>
              <w:rPr>
                <w:rStyle w:val="IndexLink"/>
                <w:rtl w:val="true"/>
              </w:rPr>
              <w:t>»</w:t>
              <w:tab/>
            </w:r>
            <w:r>
              <w:rPr>
                <w:rStyle w:val="IndexLink"/>
              </w:rPr>
              <w:t>250</w:t>
            </w:r>
          </w:hyperlink>
        </w:p>
        <w:p>
          <w:pPr>
            <w:pStyle w:val="Contents4"/>
            <w:tabs>
              <w:tab w:val="clear" w:pos="8176"/>
              <w:tab w:val="right" w:pos="9026" w:leader="dot"/>
            </w:tabs>
            <w:rPr/>
          </w:pPr>
          <w:hyperlink w:anchor="__RefHeading___Toc1453856_581953129">
            <w:r>
              <w:rPr>
                <w:webHidden/>
                <w:rStyle w:val="IndexLink"/>
                <w:rtl w:val="true"/>
              </w:rPr>
              <w:t>«</w:t>
            </w:r>
            <w:r>
              <w:rPr>
                <w:rStyle w:val="IndexLink"/>
                <w:rtl w:val="true"/>
              </w:rPr>
              <w:t>قلنا بکفایة حصول الکریة للماء</w:t>
            </w:r>
            <w:r>
              <w:rPr>
                <w:rStyle w:val="IndexLink"/>
                <w:rtl w:val="true"/>
              </w:rPr>
              <w:t>»</w:t>
              <w:tab/>
            </w:r>
            <w:r>
              <w:rPr>
                <w:rStyle w:val="IndexLink"/>
              </w:rPr>
              <w:t>250</w:t>
            </w:r>
          </w:hyperlink>
        </w:p>
        <w:p>
          <w:pPr>
            <w:pStyle w:val="Contents3"/>
            <w:tabs>
              <w:tab w:val="clear" w:pos="8459"/>
              <w:tab w:val="right" w:pos="9026" w:leader="dot"/>
            </w:tabs>
            <w:rPr/>
          </w:pPr>
          <w:hyperlink w:anchor="__RefHeading___Toc1453858_581953129">
            <w:r>
              <w:rPr>
                <w:webHidden/>
                <w:rStyle w:val="IndexLink"/>
                <w:rtl w:val="true"/>
              </w:rPr>
              <w:t>فصل فی ماء المطر</w:t>
            </w:r>
            <w:r>
              <w:rPr>
                <w:rStyle w:val="IndexLink"/>
                <w:rtl w:val="true"/>
              </w:rPr>
              <w:t>...</w:t>
              <w:tab/>
            </w:r>
            <w:r>
              <w:rPr>
                <w:rStyle w:val="IndexLink"/>
              </w:rPr>
              <w:t>251</w:t>
            </w:r>
          </w:hyperlink>
        </w:p>
        <w:p>
          <w:pPr>
            <w:pStyle w:val="Contents4"/>
            <w:tabs>
              <w:tab w:val="clear" w:pos="8176"/>
              <w:tab w:val="right" w:pos="9026" w:leader="dot"/>
            </w:tabs>
            <w:rPr/>
          </w:pPr>
          <w:hyperlink w:anchor="__RefHeading___Toc1453860_581953129">
            <w:r>
              <w:rPr>
                <w:webHidden/>
                <w:rStyle w:val="IndexLink"/>
                <w:rtl w:val="true"/>
              </w:rPr>
              <w:t>«</w:t>
            </w:r>
            <w:r>
              <w:rPr>
                <w:rStyle w:val="IndexLink"/>
                <w:rtl w:val="true"/>
              </w:rPr>
              <w:t>قاعدة الطهارة</w:t>
            </w:r>
            <w:r>
              <w:rPr>
                <w:rStyle w:val="IndexLink"/>
                <w:rtl w:val="true"/>
              </w:rPr>
              <w:t>»</w:t>
              <w:tab/>
            </w:r>
            <w:r>
              <w:rPr>
                <w:rStyle w:val="IndexLink"/>
              </w:rPr>
              <w:t>251</w:t>
            </w:r>
          </w:hyperlink>
        </w:p>
        <w:p>
          <w:pPr>
            <w:pStyle w:val="Contents4"/>
            <w:tabs>
              <w:tab w:val="clear" w:pos="8176"/>
              <w:tab w:val="right" w:pos="9026" w:leader="dot"/>
            </w:tabs>
            <w:rPr/>
          </w:pPr>
          <w:hyperlink w:anchor="__RefHeading___Toc1453862_581953129">
            <w:r>
              <w:rPr>
                <w:webHidden/>
                <w:rStyle w:val="IndexLink"/>
                <w:rtl w:val="true"/>
              </w:rPr>
              <w:t>«</w:t>
            </w:r>
            <w:r>
              <w:rPr>
                <w:rStyle w:val="IndexLink"/>
                <w:rtl w:val="true"/>
              </w:rPr>
              <w:t>بقرینة فرض سیلان المطر</w:t>
            </w:r>
            <w:r>
              <w:rPr>
                <w:rStyle w:val="IndexLink"/>
                <w:rtl w:val="true"/>
              </w:rPr>
              <w:t>»</w:t>
              <w:tab/>
            </w:r>
            <w:r>
              <w:rPr>
                <w:rStyle w:val="IndexLink"/>
              </w:rPr>
              <w:t>251</w:t>
            </w:r>
          </w:hyperlink>
        </w:p>
        <w:p>
          <w:pPr>
            <w:pStyle w:val="Contents4"/>
            <w:tabs>
              <w:tab w:val="clear" w:pos="8176"/>
              <w:tab w:val="right" w:pos="9026" w:leader="dot"/>
            </w:tabs>
            <w:rPr/>
          </w:pPr>
          <w:hyperlink w:anchor="__RefHeading___Toc1453864_581953129">
            <w:r>
              <w:rPr>
                <w:webHidden/>
                <w:rStyle w:val="IndexLink"/>
                <w:rtl w:val="true"/>
              </w:rPr>
              <w:t>«</w:t>
            </w:r>
            <w:r>
              <w:rPr>
                <w:rStyle w:val="IndexLink"/>
                <w:rtl w:val="true"/>
              </w:rPr>
              <w:t>فی البیوت</w:t>
            </w:r>
            <w:r>
              <w:rPr>
                <w:rStyle w:val="IndexLink"/>
                <w:rtl w:val="true"/>
              </w:rPr>
              <w:t>»</w:t>
              <w:tab/>
            </w:r>
            <w:r>
              <w:rPr>
                <w:rStyle w:val="IndexLink"/>
              </w:rPr>
              <w:t>251</w:t>
            </w:r>
          </w:hyperlink>
        </w:p>
        <w:p>
          <w:pPr>
            <w:pStyle w:val="Contents4"/>
            <w:tabs>
              <w:tab w:val="clear" w:pos="8176"/>
              <w:tab w:val="right" w:pos="9026" w:leader="dot"/>
            </w:tabs>
            <w:rPr/>
          </w:pPr>
          <w:hyperlink w:anchor="__RefHeading___Toc1453866_581953129">
            <w:r>
              <w:rPr>
                <w:webHidden/>
                <w:rStyle w:val="IndexLink"/>
                <w:rtl w:val="true"/>
              </w:rPr>
              <w:t>«</w:t>
            </w:r>
            <w:r>
              <w:rPr>
                <w:rStyle w:val="IndexLink"/>
                <w:rtl w:val="true"/>
              </w:rPr>
              <w:t>یدل علی</w:t>
            </w:r>
            <w:r>
              <w:rPr>
                <w:rStyle w:val="IndexLink"/>
                <w:rtl w:val="true"/>
              </w:rPr>
              <w:t>»</w:t>
              <w:tab/>
            </w:r>
            <w:r>
              <w:rPr>
                <w:rStyle w:val="IndexLink"/>
              </w:rPr>
              <w:t>252</w:t>
            </w:r>
          </w:hyperlink>
        </w:p>
        <w:p>
          <w:pPr>
            <w:pStyle w:val="Contents4"/>
            <w:tabs>
              <w:tab w:val="clear" w:pos="8176"/>
              <w:tab w:val="right" w:pos="9026" w:leader="dot"/>
            </w:tabs>
            <w:rPr/>
          </w:pPr>
          <w:hyperlink w:anchor="__RefHeading___Toc1453868_581953129">
            <w:r>
              <w:rPr>
                <w:webHidden/>
                <w:rStyle w:val="IndexLink"/>
                <w:rtl w:val="true"/>
              </w:rPr>
              <w:t>«</w:t>
            </w:r>
            <w:r>
              <w:rPr>
                <w:rStyle w:val="IndexLink"/>
                <w:rtl w:val="true"/>
              </w:rPr>
              <w:t>إذا جری فلابأس به</w:t>
            </w:r>
            <w:r>
              <w:rPr>
                <w:rStyle w:val="IndexLink"/>
                <w:rtl w:val="true"/>
              </w:rPr>
              <w:t>»</w:t>
              <w:tab/>
            </w:r>
            <w:r>
              <w:rPr>
                <w:rStyle w:val="IndexLink"/>
              </w:rPr>
              <w:t>252</w:t>
            </w:r>
          </w:hyperlink>
        </w:p>
        <w:p>
          <w:pPr>
            <w:pStyle w:val="Contents4"/>
            <w:tabs>
              <w:tab w:val="clear" w:pos="8176"/>
              <w:tab w:val="right" w:pos="9026" w:leader="dot"/>
            </w:tabs>
            <w:rPr/>
          </w:pPr>
          <w:hyperlink w:anchor="__RefHeading___Toc1453870_581953129">
            <w:r>
              <w:rPr>
                <w:webHidden/>
                <w:rStyle w:val="IndexLink"/>
                <w:rtl w:val="true"/>
              </w:rPr>
              <w:t>«</w:t>
            </w:r>
            <w:r>
              <w:rPr>
                <w:rStyle w:val="IndexLink"/>
                <w:rtl w:val="true"/>
              </w:rPr>
              <w:t>الرجل یمر فی ماء المطر و قد صب فیه خمر</w:t>
            </w:r>
            <w:r>
              <w:rPr>
                <w:rStyle w:val="IndexLink"/>
                <w:rtl w:val="true"/>
              </w:rPr>
              <w:t>»</w:t>
              <w:tab/>
            </w:r>
            <w:r>
              <w:rPr>
                <w:rStyle w:val="IndexLink"/>
              </w:rPr>
              <w:t>252</w:t>
            </w:r>
          </w:hyperlink>
        </w:p>
        <w:p>
          <w:pPr>
            <w:pStyle w:val="Contents4"/>
            <w:tabs>
              <w:tab w:val="clear" w:pos="8176"/>
              <w:tab w:val="right" w:pos="9026" w:leader="dot"/>
            </w:tabs>
            <w:rPr/>
          </w:pPr>
          <w:hyperlink w:anchor="__RefHeading___Toc1453872_581953129">
            <w:r>
              <w:rPr>
                <w:webHidden/>
                <w:rStyle w:val="IndexLink"/>
                <w:rtl w:val="true"/>
              </w:rPr>
              <w:t>«</w:t>
            </w:r>
            <w:r>
              <w:rPr>
                <w:rStyle w:val="IndexLink"/>
                <w:rtl w:val="true"/>
              </w:rPr>
              <w:t>فشیئ من الأمرین لایمکن الالتزام به</w:t>
            </w:r>
            <w:r>
              <w:rPr>
                <w:rStyle w:val="IndexLink"/>
                <w:rtl w:val="true"/>
              </w:rPr>
              <w:t>»</w:t>
              <w:tab/>
            </w:r>
            <w:r>
              <w:rPr>
                <w:rStyle w:val="IndexLink"/>
              </w:rPr>
              <w:t>253</w:t>
            </w:r>
          </w:hyperlink>
        </w:p>
        <w:p>
          <w:pPr>
            <w:pStyle w:val="Contents4"/>
            <w:tabs>
              <w:tab w:val="clear" w:pos="8176"/>
              <w:tab w:val="right" w:pos="9026" w:leader="dot"/>
            </w:tabs>
            <w:rPr/>
          </w:pPr>
          <w:hyperlink w:anchor="__RefHeading___Toc1453874_581953129">
            <w:r>
              <w:rPr>
                <w:webHidden/>
                <w:rStyle w:val="IndexLink"/>
                <w:rtl w:val="true"/>
              </w:rPr>
              <w:t>«</w:t>
            </w:r>
            <w:r>
              <w:rPr>
                <w:rStyle w:val="IndexLink"/>
                <w:rtl w:val="true"/>
              </w:rPr>
              <w:t>صادق علی مطلق ما ینزل من السماء</w:t>
            </w:r>
            <w:r>
              <w:rPr>
                <w:rStyle w:val="IndexLink"/>
                <w:rtl w:val="true"/>
              </w:rPr>
              <w:t>»</w:t>
              <w:tab/>
            </w:r>
            <w:r>
              <w:rPr>
                <w:rStyle w:val="IndexLink"/>
              </w:rPr>
              <w:t>253</w:t>
            </w:r>
          </w:hyperlink>
        </w:p>
        <w:p>
          <w:pPr>
            <w:pStyle w:val="Contents4"/>
            <w:tabs>
              <w:tab w:val="clear" w:pos="8176"/>
              <w:tab w:val="right" w:pos="9026" w:leader="dot"/>
            </w:tabs>
            <w:rPr/>
          </w:pPr>
          <w:hyperlink w:anchor="__RefHeading___Toc1453876_581953129">
            <w:r>
              <w:rPr>
                <w:webHidden/>
                <w:rStyle w:val="IndexLink"/>
                <w:rtl w:val="true"/>
              </w:rPr>
              <w:t>«</w:t>
            </w:r>
            <w:r>
              <w:rPr>
                <w:rStyle w:val="IndexLink"/>
                <w:rtl w:val="true"/>
              </w:rPr>
              <w:t>إلا علی نحو قطرة أو قطرات</w:t>
            </w:r>
            <w:r>
              <w:rPr>
                <w:rStyle w:val="IndexLink"/>
                <w:rtl w:val="true"/>
              </w:rPr>
              <w:t>»</w:t>
              <w:tab/>
            </w:r>
            <w:r>
              <w:rPr>
                <w:rStyle w:val="IndexLink"/>
              </w:rPr>
              <w:t>253</w:t>
            </w:r>
          </w:hyperlink>
        </w:p>
        <w:p>
          <w:pPr>
            <w:pStyle w:val="Contents4"/>
            <w:tabs>
              <w:tab w:val="clear" w:pos="8176"/>
              <w:tab w:val="right" w:pos="9026" w:leader="dot"/>
            </w:tabs>
            <w:rPr/>
          </w:pPr>
          <w:hyperlink w:anchor="__RefHeading___Toc1453878_581953129">
            <w:r>
              <w:rPr>
                <w:webHidden/>
                <w:rStyle w:val="IndexLink"/>
                <w:rtl w:val="true"/>
              </w:rPr>
              <w:t>«</w:t>
            </w:r>
            <w:r>
              <w:rPr>
                <w:rStyle w:val="IndexLink"/>
                <w:rtl w:val="true"/>
              </w:rPr>
              <w:t>فلادلالة فیها</w:t>
            </w:r>
            <w:r>
              <w:rPr>
                <w:rStyle w:val="IndexLink"/>
                <w:rtl w:val="true"/>
              </w:rPr>
              <w:t>»</w:t>
              <w:tab/>
            </w:r>
            <w:r>
              <w:rPr>
                <w:rStyle w:val="IndexLink"/>
              </w:rPr>
              <w:t>253</w:t>
            </w:r>
          </w:hyperlink>
        </w:p>
        <w:p>
          <w:pPr>
            <w:pStyle w:val="Contents4"/>
            <w:tabs>
              <w:tab w:val="clear" w:pos="8176"/>
              <w:tab w:val="right" w:pos="9026" w:leader="dot"/>
            </w:tabs>
            <w:rPr/>
          </w:pPr>
          <w:hyperlink w:anchor="__RefHeading___Toc1453880_581953129">
            <w:r>
              <w:rPr>
                <w:webHidden/>
                <w:rStyle w:val="IndexLink"/>
                <w:rtl w:val="true"/>
              </w:rPr>
              <w:t>«</w:t>
            </w:r>
            <w:r>
              <w:rPr>
                <w:rStyle w:val="IndexLink"/>
                <w:rtl w:val="true"/>
              </w:rPr>
              <w:t>إنما هو بلحاظ خصوصیة المورد</w:t>
            </w:r>
            <w:r>
              <w:rPr>
                <w:rStyle w:val="IndexLink"/>
                <w:rtl w:val="true"/>
              </w:rPr>
              <w:t>»</w:t>
              <w:tab/>
            </w:r>
            <w:r>
              <w:rPr>
                <w:rStyle w:val="IndexLink"/>
              </w:rPr>
              <w:t>253</w:t>
            </w:r>
          </w:hyperlink>
        </w:p>
        <w:p>
          <w:pPr>
            <w:pStyle w:val="Contents4"/>
            <w:tabs>
              <w:tab w:val="clear" w:pos="8176"/>
              <w:tab w:val="right" w:pos="9026" w:leader="dot"/>
            </w:tabs>
            <w:rPr/>
          </w:pPr>
          <w:hyperlink w:anchor="__RefHeading___Toc1453882_581953129">
            <w:r>
              <w:rPr>
                <w:webHidden/>
                <w:rStyle w:val="IndexLink"/>
                <w:rtl w:val="true"/>
              </w:rPr>
              <w:t>«</w:t>
            </w:r>
            <w:r>
              <w:rPr>
                <w:rStyle w:val="IndexLink"/>
                <w:rtl w:val="true"/>
              </w:rPr>
              <w:t>و فی مثله لایکفی مجرد إصابة المطر</w:t>
            </w:r>
            <w:r>
              <w:rPr>
                <w:rStyle w:val="IndexLink"/>
                <w:rtl w:val="true"/>
              </w:rPr>
              <w:t>»</w:t>
              <w:tab/>
            </w:r>
            <w:r>
              <w:rPr>
                <w:rStyle w:val="IndexLink"/>
              </w:rPr>
              <w:t>254</w:t>
            </w:r>
          </w:hyperlink>
        </w:p>
        <w:p>
          <w:pPr>
            <w:pStyle w:val="Contents4"/>
            <w:tabs>
              <w:tab w:val="clear" w:pos="8176"/>
              <w:tab w:val="right" w:pos="9026" w:leader="dot"/>
            </w:tabs>
            <w:rPr/>
          </w:pPr>
          <w:hyperlink w:anchor="__RefHeading___Toc1453884_581953129">
            <w:r>
              <w:rPr>
                <w:webHidden/>
                <w:rStyle w:val="IndexLink"/>
                <w:rtl w:val="true"/>
              </w:rPr>
              <w:t>«</w:t>
            </w:r>
            <w:r>
              <w:rPr>
                <w:rStyle w:val="IndexLink"/>
                <w:rtl w:val="true"/>
              </w:rPr>
              <w:t xml:space="preserve">الوسائل فی الباب المتقدم، الحدیث </w:t>
            </w:r>
            <w:r>
              <w:rPr>
                <w:rStyle w:val="IndexLink"/>
              </w:rPr>
              <w:t>9</w:t>
            </w:r>
            <w:r>
              <w:rPr>
                <w:rStyle w:val="IndexLink"/>
                <w:rtl w:val="true"/>
              </w:rPr>
              <w:t>»</w:t>
              <w:tab/>
            </w:r>
            <w:r>
              <w:rPr>
                <w:rStyle w:val="IndexLink"/>
              </w:rPr>
              <w:t>254</w:t>
            </w:r>
          </w:hyperlink>
        </w:p>
        <w:p>
          <w:pPr>
            <w:pStyle w:val="Contents4"/>
            <w:tabs>
              <w:tab w:val="clear" w:pos="8176"/>
              <w:tab w:val="right" w:pos="9026" w:leader="dot"/>
            </w:tabs>
            <w:rPr/>
          </w:pPr>
          <w:hyperlink w:anchor="__RefHeading___Toc1453886_581953129">
            <w:r>
              <w:rPr>
                <w:webHidden/>
                <w:rStyle w:val="IndexLink"/>
                <w:rtl w:val="true"/>
              </w:rPr>
              <w:t>«</w:t>
            </w:r>
            <w:r>
              <w:rPr>
                <w:rStyle w:val="IndexLink"/>
                <w:rtl w:val="true"/>
              </w:rPr>
              <w:t>انما هو لخصوصیة المورد</w:t>
            </w:r>
            <w:r>
              <w:rPr>
                <w:rStyle w:val="IndexLink"/>
                <w:rtl w:val="true"/>
              </w:rPr>
              <w:t>»</w:t>
              <w:tab/>
            </w:r>
            <w:r>
              <w:rPr>
                <w:rStyle w:val="IndexLink"/>
              </w:rPr>
              <w:t>254</w:t>
            </w:r>
          </w:hyperlink>
        </w:p>
        <w:p>
          <w:pPr>
            <w:pStyle w:val="Contents4"/>
            <w:tabs>
              <w:tab w:val="clear" w:pos="8176"/>
              <w:tab w:val="right" w:pos="9026" w:leader="dot"/>
            </w:tabs>
            <w:rPr/>
          </w:pPr>
          <w:hyperlink w:anchor="__RefHeading___Toc1453888_581953129">
            <w:r>
              <w:rPr>
                <w:webHidden/>
                <w:rStyle w:val="IndexLink"/>
                <w:rtl w:val="true"/>
              </w:rPr>
              <w:t>«</w:t>
            </w:r>
            <w:r>
              <w:rPr>
                <w:rStyle w:val="IndexLink"/>
                <w:rtl w:val="true"/>
              </w:rPr>
              <w:t>لاتصاله به الموجب لاعتصامه</w:t>
            </w:r>
            <w:r>
              <w:rPr>
                <w:rStyle w:val="IndexLink"/>
                <w:rtl w:val="true"/>
              </w:rPr>
              <w:t>»</w:t>
              <w:tab/>
            </w:r>
            <w:r>
              <w:rPr>
                <w:rStyle w:val="IndexLink"/>
              </w:rPr>
              <w:t>254</w:t>
            </w:r>
          </w:hyperlink>
        </w:p>
        <w:p>
          <w:pPr>
            <w:pStyle w:val="Contents4"/>
            <w:tabs>
              <w:tab w:val="clear" w:pos="8176"/>
              <w:tab w:val="right" w:pos="9026" w:leader="dot"/>
            </w:tabs>
            <w:rPr/>
          </w:pPr>
          <w:hyperlink w:anchor="__RefHeading___Toc1453890_581953129">
            <w:r>
              <w:rPr>
                <w:webHidden/>
                <w:rStyle w:val="IndexLink"/>
                <w:rtl w:val="true"/>
              </w:rPr>
              <w:t>«</w:t>
            </w:r>
            <w:r>
              <w:rPr>
                <w:rStyle w:val="IndexLink"/>
                <w:rtl w:val="true"/>
              </w:rPr>
              <w:t>فمورده ما نحن فیه بعینه</w:t>
            </w:r>
            <w:r>
              <w:rPr>
                <w:rStyle w:val="IndexLink"/>
                <w:rtl w:val="true"/>
              </w:rPr>
              <w:t>»</w:t>
              <w:tab/>
            </w:r>
            <w:r>
              <w:rPr>
                <w:rStyle w:val="IndexLink"/>
              </w:rPr>
              <w:t>255</w:t>
            </w:r>
          </w:hyperlink>
        </w:p>
        <w:p>
          <w:pPr>
            <w:pStyle w:val="Contents4"/>
            <w:tabs>
              <w:tab w:val="clear" w:pos="8176"/>
              <w:tab w:val="right" w:pos="9026" w:leader="dot"/>
            </w:tabs>
            <w:rPr/>
          </w:pPr>
          <w:hyperlink w:anchor="__RefHeading___Toc1453892_581953129">
            <w:r>
              <w:rPr>
                <w:webHidden/>
                <w:rStyle w:val="IndexLink"/>
                <w:rtl w:val="true"/>
              </w:rPr>
              <w:t>«</w:t>
            </w:r>
            <w:r>
              <w:rPr>
                <w:rStyle w:val="IndexLink"/>
                <w:rtl w:val="true"/>
              </w:rPr>
              <w:t>لابد من تقییده بحال تقاطر السماء</w:t>
            </w:r>
            <w:r>
              <w:rPr>
                <w:rStyle w:val="IndexLink"/>
                <w:rtl w:val="true"/>
              </w:rPr>
              <w:t>»</w:t>
              <w:tab/>
            </w:r>
            <w:r>
              <w:rPr>
                <w:rStyle w:val="IndexLink"/>
              </w:rPr>
              <w:t>255</w:t>
            </w:r>
          </w:hyperlink>
        </w:p>
        <w:p>
          <w:pPr>
            <w:pStyle w:val="Contents4"/>
            <w:tabs>
              <w:tab w:val="clear" w:pos="8176"/>
              <w:tab w:val="right" w:pos="9026" w:leader="dot"/>
            </w:tabs>
            <w:rPr/>
          </w:pPr>
          <w:hyperlink w:anchor="__RefHeading___Toc1453894_581953129">
            <w:r>
              <w:rPr>
                <w:webHidden/>
                <w:rStyle w:val="IndexLink"/>
                <w:rtl w:val="true"/>
              </w:rPr>
              <w:t>«</w:t>
            </w:r>
            <w:r>
              <w:rPr>
                <w:rStyle w:val="IndexLink"/>
                <w:rtl w:val="true"/>
              </w:rPr>
              <w:t>لما قیل</w:t>
            </w:r>
            <w:r>
              <w:rPr>
                <w:rStyle w:val="IndexLink"/>
                <w:rtl w:val="true"/>
              </w:rPr>
              <w:t>»</w:t>
              <w:tab/>
            </w:r>
            <w:r>
              <w:rPr>
                <w:rStyle w:val="IndexLink"/>
              </w:rPr>
              <w:t>255</w:t>
            </w:r>
          </w:hyperlink>
        </w:p>
        <w:p>
          <w:pPr>
            <w:pStyle w:val="Contents4"/>
            <w:tabs>
              <w:tab w:val="clear" w:pos="8176"/>
              <w:tab w:val="right" w:pos="9026" w:leader="dot"/>
            </w:tabs>
            <w:rPr/>
          </w:pPr>
          <w:hyperlink w:anchor="__RefHeading___Toc1453896_581953129">
            <w:r>
              <w:rPr>
                <w:webHidden/>
                <w:rStyle w:val="IndexLink"/>
                <w:rtl w:val="true"/>
              </w:rPr>
              <w:t>«</w:t>
            </w:r>
            <w:r>
              <w:rPr>
                <w:rStyle w:val="IndexLink"/>
                <w:rtl w:val="true"/>
              </w:rPr>
              <w:t>بل عدم صدق مفهوم الغسل</w:t>
            </w:r>
            <w:r>
              <w:rPr>
                <w:rStyle w:val="IndexLink"/>
                <w:rtl w:val="true"/>
              </w:rPr>
              <w:t>»</w:t>
              <w:tab/>
            </w:r>
            <w:r>
              <w:rPr>
                <w:rStyle w:val="IndexLink"/>
              </w:rPr>
              <w:t>255</w:t>
            </w:r>
          </w:hyperlink>
        </w:p>
        <w:p>
          <w:pPr>
            <w:pStyle w:val="Contents4"/>
            <w:tabs>
              <w:tab w:val="clear" w:pos="8176"/>
              <w:tab w:val="right" w:pos="9026" w:leader="dot"/>
            </w:tabs>
            <w:rPr/>
          </w:pPr>
          <w:hyperlink w:anchor="__RefHeading___Toc1453898_581953129">
            <w:r>
              <w:rPr>
                <w:webHidden/>
                <w:rStyle w:val="IndexLink"/>
                <w:rtl w:val="true"/>
              </w:rPr>
              <w:t>«</w:t>
            </w:r>
            <w:r>
              <w:rPr>
                <w:rStyle w:val="IndexLink"/>
                <w:rtl w:val="true"/>
              </w:rPr>
              <w:t>لما قرر فی محله من تقدیم الظهور التنجیزی علی التعلیقی</w:t>
            </w:r>
            <w:r>
              <w:rPr>
                <w:rStyle w:val="IndexLink"/>
                <w:rtl w:val="true"/>
              </w:rPr>
              <w:t>»</w:t>
              <w:tab/>
            </w:r>
            <w:r>
              <w:rPr>
                <w:rStyle w:val="IndexLink"/>
              </w:rPr>
              <w:t>255</w:t>
            </w:r>
          </w:hyperlink>
        </w:p>
        <w:p>
          <w:pPr>
            <w:pStyle w:val="Contents4"/>
            <w:tabs>
              <w:tab w:val="clear" w:pos="8176"/>
              <w:tab w:val="right" w:pos="9026" w:leader="dot"/>
            </w:tabs>
            <w:rPr/>
          </w:pPr>
          <w:hyperlink w:anchor="__RefHeading___Toc1453900_581953129">
            <w:r>
              <w:rPr>
                <w:webHidden/>
                <w:rStyle w:val="IndexLink"/>
                <w:rtl w:val="true"/>
              </w:rPr>
              <w:t>«</w:t>
            </w:r>
            <w:r>
              <w:rPr>
                <w:rStyle w:val="IndexLink"/>
                <w:rtl w:val="true"/>
              </w:rPr>
              <w:t>ربما یشکل</w:t>
            </w:r>
            <w:r>
              <w:rPr>
                <w:rStyle w:val="IndexLink"/>
                <w:rtl w:val="true"/>
              </w:rPr>
              <w:t>»</w:t>
              <w:tab/>
            </w:r>
            <w:r>
              <w:rPr>
                <w:rStyle w:val="IndexLink"/>
              </w:rPr>
              <w:t>256</w:t>
            </w:r>
          </w:hyperlink>
        </w:p>
        <w:p>
          <w:pPr>
            <w:pStyle w:val="Contents4"/>
            <w:tabs>
              <w:tab w:val="clear" w:pos="8176"/>
              <w:tab w:val="right" w:pos="9026" w:leader="dot"/>
            </w:tabs>
            <w:rPr/>
          </w:pPr>
          <w:hyperlink w:anchor="__RefHeading___Toc1453902_581953129">
            <w:r>
              <w:rPr>
                <w:webHidden/>
                <w:rStyle w:val="IndexLink"/>
                <w:rtl w:val="true"/>
              </w:rPr>
              <w:t>«</w:t>
            </w:r>
            <w:r>
              <w:rPr>
                <w:rStyle w:val="IndexLink"/>
                <w:rtl w:val="true"/>
              </w:rPr>
              <w:t>ثم یغلبه المطر</w:t>
            </w:r>
            <w:r>
              <w:rPr>
                <w:rStyle w:val="IndexLink"/>
                <w:rtl w:val="true"/>
              </w:rPr>
              <w:t>»</w:t>
              <w:tab/>
            </w:r>
            <w:r>
              <w:rPr>
                <w:rStyle w:val="IndexLink"/>
              </w:rPr>
              <w:t>256</w:t>
            </w:r>
          </w:hyperlink>
        </w:p>
        <w:p>
          <w:pPr>
            <w:pStyle w:val="Contents4"/>
            <w:tabs>
              <w:tab w:val="clear" w:pos="8176"/>
              <w:tab w:val="right" w:pos="9026" w:leader="dot"/>
            </w:tabs>
            <w:rPr/>
          </w:pPr>
          <w:hyperlink w:anchor="__RefHeading___Toc1453904_581953129">
            <w:r>
              <w:rPr>
                <w:webHidden/>
                <w:rStyle w:val="IndexLink"/>
                <w:rtl w:val="true"/>
              </w:rPr>
              <w:t>«</w:t>
            </w:r>
            <w:r>
              <w:rPr>
                <w:rStyle w:val="IndexLink"/>
                <w:rtl w:val="true"/>
              </w:rPr>
              <w:t>ویستهلک البول فیه</w:t>
            </w:r>
            <w:r>
              <w:rPr>
                <w:rStyle w:val="IndexLink"/>
                <w:rtl w:val="true"/>
              </w:rPr>
              <w:t>»</w:t>
              <w:tab/>
            </w:r>
            <w:r>
              <w:rPr>
                <w:rStyle w:val="IndexLink"/>
              </w:rPr>
              <w:t>256</w:t>
            </w:r>
          </w:hyperlink>
        </w:p>
        <w:p>
          <w:pPr>
            <w:pStyle w:val="Contents4"/>
            <w:tabs>
              <w:tab w:val="clear" w:pos="8176"/>
              <w:tab w:val="right" w:pos="9026" w:leader="dot"/>
            </w:tabs>
            <w:rPr/>
          </w:pPr>
          <w:hyperlink w:anchor="__RefHeading___Toc1453906_581953129">
            <w:r>
              <w:rPr>
                <w:webHidden/>
                <w:rStyle w:val="IndexLink"/>
                <w:rtl w:val="true"/>
              </w:rPr>
              <w:t>«</w:t>
            </w:r>
            <w:r>
              <w:rPr>
                <w:rStyle w:val="IndexLink"/>
                <w:rtl w:val="true"/>
              </w:rPr>
              <w:t>أن المطر بمنزلة المادة</w:t>
            </w:r>
            <w:r>
              <w:rPr>
                <w:rStyle w:val="IndexLink"/>
                <w:rtl w:val="true"/>
              </w:rPr>
              <w:t>»</w:t>
              <w:tab/>
            </w:r>
            <w:r>
              <w:rPr>
                <w:rStyle w:val="IndexLink"/>
              </w:rPr>
              <w:t>256</w:t>
            </w:r>
          </w:hyperlink>
        </w:p>
        <w:p>
          <w:pPr>
            <w:pStyle w:val="Contents4"/>
            <w:tabs>
              <w:tab w:val="clear" w:pos="8176"/>
              <w:tab w:val="right" w:pos="9026" w:leader="dot"/>
            </w:tabs>
            <w:rPr/>
          </w:pPr>
          <w:hyperlink w:anchor="__RefHeading___Toc1453908_581953129">
            <w:r>
              <w:rPr>
                <w:webHidden/>
                <w:rStyle w:val="IndexLink"/>
                <w:rtl w:val="true"/>
              </w:rPr>
              <w:t>«</w:t>
            </w:r>
            <w:r>
              <w:rPr>
                <w:rStyle w:val="IndexLink"/>
                <w:rtl w:val="true"/>
              </w:rPr>
              <w:t>ومنه یعلم طهارة داخل الحوض</w:t>
            </w:r>
            <w:r>
              <w:rPr>
                <w:rStyle w:val="IndexLink"/>
                <w:rtl w:val="true"/>
              </w:rPr>
              <w:t>»</w:t>
              <w:tab/>
            </w:r>
            <w:r>
              <w:rPr>
                <w:rStyle w:val="IndexLink"/>
              </w:rPr>
              <w:t>256</w:t>
            </w:r>
          </w:hyperlink>
        </w:p>
        <w:p>
          <w:pPr>
            <w:pStyle w:val="Contents4"/>
            <w:tabs>
              <w:tab w:val="clear" w:pos="8176"/>
              <w:tab w:val="right" w:pos="9026" w:leader="dot"/>
            </w:tabs>
            <w:rPr/>
          </w:pPr>
          <w:hyperlink w:anchor="__RefHeading___Toc1453910_581953129">
            <w:r>
              <w:rPr>
                <w:webHidden/>
                <w:rStyle w:val="IndexLink"/>
                <w:rtl w:val="true"/>
              </w:rPr>
              <w:t>«</w:t>
            </w:r>
            <w:r>
              <w:rPr>
                <w:rStyle w:val="IndexLink"/>
                <w:rtl w:val="true"/>
              </w:rPr>
              <w:t>عموم التعلیل المستفاد من قوله علیه السلام</w:t>
            </w:r>
            <w:r>
              <w:rPr>
                <w:rStyle w:val="IndexLink"/>
                <w:rtl w:val="true"/>
              </w:rPr>
              <w:t>»</w:t>
              <w:tab/>
            </w:r>
            <w:r>
              <w:rPr>
                <w:rStyle w:val="IndexLink"/>
              </w:rPr>
              <w:t>257</w:t>
            </w:r>
          </w:hyperlink>
        </w:p>
        <w:p>
          <w:pPr>
            <w:pStyle w:val="Contents4"/>
            <w:tabs>
              <w:tab w:val="clear" w:pos="8176"/>
              <w:tab w:val="right" w:pos="9026" w:leader="dot"/>
            </w:tabs>
            <w:rPr/>
          </w:pPr>
          <w:hyperlink w:anchor="__RefHeading___Toc1453912_581953129">
            <w:r>
              <w:rPr>
                <w:webHidden/>
                <w:rStyle w:val="IndexLink"/>
                <w:rtl w:val="true"/>
              </w:rPr>
              <w:t>«</w:t>
            </w:r>
            <w:r>
              <w:rPr>
                <w:rStyle w:val="IndexLink"/>
                <w:rtl w:val="true"/>
              </w:rPr>
              <w:t>من دون تقییده بالامتزاج</w:t>
            </w:r>
            <w:r>
              <w:rPr>
                <w:rStyle w:val="IndexLink"/>
                <w:rtl w:val="true"/>
              </w:rPr>
              <w:t>»</w:t>
              <w:tab/>
            </w:r>
            <w:r>
              <w:rPr>
                <w:rStyle w:val="IndexLink"/>
              </w:rPr>
              <w:t>257</w:t>
            </w:r>
          </w:hyperlink>
        </w:p>
        <w:p>
          <w:pPr>
            <w:pStyle w:val="Contents4"/>
            <w:tabs>
              <w:tab w:val="clear" w:pos="8176"/>
              <w:tab w:val="right" w:pos="9026" w:leader="dot"/>
            </w:tabs>
            <w:rPr/>
          </w:pPr>
          <w:hyperlink w:anchor="__RefHeading___Toc1453914_581953129">
            <w:r>
              <w:rPr>
                <w:webHidden/>
                <w:rStyle w:val="IndexLink"/>
                <w:rtl w:val="true"/>
              </w:rPr>
              <w:t>«</w:t>
            </w:r>
            <w:r>
              <w:rPr>
                <w:rStyle w:val="IndexLink"/>
                <w:rtl w:val="true"/>
              </w:rPr>
              <w:t>غیر خفی</w:t>
            </w:r>
            <w:r>
              <w:rPr>
                <w:rStyle w:val="IndexLink"/>
                <w:rtl w:val="true"/>
              </w:rPr>
              <w:t>»</w:t>
              <w:tab/>
            </w:r>
            <w:r>
              <w:rPr>
                <w:rStyle w:val="IndexLink"/>
              </w:rPr>
              <w:t>257</w:t>
            </w:r>
          </w:hyperlink>
        </w:p>
        <w:p>
          <w:pPr>
            <w:pStyle w:val="Contents4"/>
            <w:tabs>
              <w:tab w:val="clear" w:pos="8176"/>
              <w:tab w:val="right" w:pos="9026" w:leader="dot"/>
            </w:tabs>
            <w:rPr/>
          </w:pPr>
          <w:hyperlink w:anchor="__RefHeading___Toc1453916_581953129">
            <w:r>
              <w:rPr>
                <w:webHidden/>
                <w:rStyle w:val="IndexLink"/>
                <w:rtl w:val="true"/>
              </w:rPr>
              <w:t>«</w:t>
            </w:r>
            <w:r>
              <w:rPr>
                <w:rStyle w:val="IndexLink"/>
                <w:rtl w:val="true"/>
              </w:rPr>
              <w:t>کان الأحوط استحبابا</w:t>
            </w:r>
            <w:r>
              <w:rPr>
                <w:rStyle w:val="IndexLink"/>
                <w:rtl w:val="true"/>
              </w:rPr>
              <w:t>»</w:t>
              <w:tab/>
            </w:r>
            <w:r>
              <w:rPr>
                <w:rStyle w:val="IndexLink"/>
              </w:rPr>
              <w:t>257</w:t>
            </w:r>
          </w:hyperlink>
        </w:p>
        <w:p>
          <w:pPr>
            <w:pStyle w:val="Contents4"/>
            <w:tabs>
              <w:tab w:val="clear" w:pos="8176"/>
              <w:tab w:val="right" w:pos="9026" w:leader="dot"/>
            </w:tabs>
            <w:rPr/>
          </w:pPr>
          <w:hyperlink w:anchor="__RefHeading___Toc1453918_581953129">
            <w:r>
              <w:rPr>
                <w:webHidden/>
                <w:rStyle w:val="IndexLink"/>
                <w:rtl w:val="true"/>
              </w:rPr>
              <w:t>«</w:t>
            </w:r>
            <w:r>
              <w:rPr>
                <w:rStyle w:val="IndexLink"/>
                <w:rtl w:val="true"/>
              </w:rPr>
              <w:t>یشکل صدق إصابة المطر عرفا</w:t>
            </w:r>
            <w:r>
              <w:rPr>
                <w:rStyle w:val="IndexLink"/>
                <w:rtl w:val="true"/>
              </w:rPr>
              <w:t>»</w:t>
              <w:tab/>
            </w:r>
            <w:r>
              <w:rPr>
                <w:rStyle w:val="IndexLink"/>
              </w:rPr>
              <w:t>257</w:t>
            </w:r>
          </w:hyperlink>
        </w:p>
        <w:p>
          <w:pPr>
            <w:pStyle w:val="Contents4"/>
            <w:tabs>
              <w:tab w:val="clear" w:pos="8176"/>
              <w:tab w:val="right" w:pos="9026" w:leader="dot"/>
            </w:tabs>
            <w:rPr/>
          </w:pPr>
          <w:hyperlink w:anchor="__RefHeading___Toc1453920_581953129">
            <w:r>
              <w:rPr>
                <w:webHidden/>
                <w:rStyle w:val="IndexLink"/>
                <w:rtl w:val="true"/>
              </w:rPr>
              <w:t>«</w:t>
            </w:r>
            <w:r>
              <w:rPr>
                <w:rStyle w:val="IndexLink"/>
                <w:rtl w:val="true"/>
              </w:rPr>
              <w:t>لعدم حصول الاعتصام</w:t>
            </w:r>
            <w:r>
              <w:rPr>
                <w:rStyle w:val="IndexLink"/>
                <w:rtl w:val="true"/>
              </w:rPr>
              <w:t>»</w:t>
              <w:tab/>
            </w:r>
            <w:r>
              <w:rPr>
                <w:rStyle w:val="IndexLink"/>
              </w:rPr>
              <w:t>257</w:t>
            </w:r>
          </w:hyperlink>
        </w:p>
        <w:p>
          <w:pPr>
            <w:pStyle w:val="Contents4"/>
            <w:tabs>
              <w:tab w:val="clear" w:pos="8176"/>
              <w:tab w:val="right" w:pos="9026" w:leader="dot"/>
            </w:tabs>
            <w:rPr/>
          </w:pPr>
          <w:hyperlink w:anchor="__RefHeading___Toc1453922_581953129">
            <w:r>
              <w:rPr>
                <w:webHidden/>
                <w:rStyle w:val="IndexLink"/>
                <w:rtl w:val="true"/>
              </w:rPr>
              <w:t>«</w:t>
            </w:r>
            <w:r>
              <w:rPr>
                <w:rStyle w:val="IndexLink"/>
                <w:rtl w:val="true"/>
              </w:rPr>
              <w:t>وقوع منصور الذی هو من أصحاب الإمام</w:t>
            </w:r>
            <w:r>
              <w:rPr>
                <w:rStyle w:val="IndexLink"/>
                <w:rtl w:val="true"/>
              </w:rPr>
              <w:t>»</w:t>
              <w:tab/>
            </w:r>
            <w:r>
              <w:rPr>
                <w:rStyle w:val="IndexLink"/>
              </w:rPr>
              <w:t>258</w:t>
            </w:r>
          </w:hyperlink>
        </w:p>
        <w:p>
          <w:pPr>
            <w:pStyle w:val="Contents4"/>
            <w:tabs>
              <w:tab w:val="clear" w:pos="8176"/>
              <w:tab w:val="right" w:pos="9026" w:leader="dot"/>
            </w:tabs>
            <w:rPr/>
          </w:pPr>
          <w:hyperlink w:anchor="__RefHeading___Toc1453924_581953129">
            <w:r>
              <w:rPr>
                <w:webHidden/>
                <w:rStyle w:val="IndexLink"/>
                <w:rtl w:val="true"/>
              </w:rPr>
              <w:t>«</w:t>
            </w:r>
            <w:r>
              <w:rPr>
                <w:rStyle w:val="IndexLink"/>
                <w:rtl w:val="true"/>
              </w:rPr>
              <w:t>فیدفعها</w:t>
            </w:r>
            <w:r>
              <w:rPr>
                <w:rStyle w:val="IndexLink"/>
                <w:rtl w:val="true"/>
              </w:rPr>
              <w:t>»</w:t>
              <w:tab/>
            </w:r>
            <w:r>
              <w:rPr>
                <w:rStyle w:val="IndexLink"/>
              </w:rPr>
              <w:t>258</w:t>
            </w:r>
          </w:hyperlink>
        </w:p>
        <w:p>
          <w:pPr>
            <w:pStyle w:val="Contents4"/>
            <w:tabs>
              <w:tab w:val="clear" w:pos="8176"/>
              <w:tab w:val="right" w:pos="9026" w:leader="dot"/>
            </w:tabs>
            <w:rPr/>
          </w:pPr>
          <w:hyperlink w:anchor="__RefHeading___Toc1453926_581953129">
            <w:r>
              <w:rPr>
                <w:webHidden/>
                <w:rStyle w:val="IndexLink"/>
                <w:rtl w:val="true"/>
              </w:rPr>
              <w:t>«</w:t>
            </w:r>
            <w:r>
              <w:rPr>
                <w:rStyle w:val="IndexLink"/>
                <w:rtl w:val="true"/>
              </w:rPr>
              <w:t>وقد یکون بمعنی أن المجمعین قد علموا</w:t>
            </w:r>
            <w:r>
              <w:rPr>
                <w:rStyle w:val="IndexLink"/>
                <w:rtl w:val="true"/>
              </w:rPr>
              <w:t>»</w:t>
              <w:tab/>
            </w:r>
            <w:r>
              <w:rPr>
                <w:rStyle w:val="IndexLink"/>
              </w:rPr>
              <w:t>258</w:t>
            </w:r>
          </w:hyperlink>
        </w:p>
        <w:p>
          <w:pPr>
            <w:pStyle w:val="Contents4"/>
            <w:tabs>
              <w:tab w:val="clear" w:pos="8176"/>
              <w:tab w:val="right" w:pos="9026" w:leader="dot"/>
            </w:tabs>
            <w:rPr/>
          </w:pPr>
          <w:hyperlink w:anchor="__RefHeading___Toc1453928_581953129">
            <w:r>
              <w:rPr>
                <w:webHidden/>
                <w:rStyle w:val="IndexLink"/>
                <w:rtl w:val="true"/>
              </w:rPr>
              <w:t>«</w:t>
            </w:r>
            <w:r>
              <w:rPr>
                <w:rStyle w:val="IndexLink"/>
                <w:rtl w:val="true"/>
              </w:rPr>
              <w:t>ذلک توثیقا لمن یروی عنه</w:t>
            </w:r>
            <w:r>
              <w:rPr>
                <w:rStyle w:val="IndexLink"/>
                <w:rtl w:val="true"/>
              </w:rPr>
              <w:t>»</w:t>
              <w:tab/>
            </w:r>
            <w:r>
              <w:rPr>
                <w:rStyle w:val="IndexLink"/>
              </w:rPr>
              <w:t>258</w:t>
            </w:r>
          </w:hyperlink>
        </w:p>
        <w:p>
          <w:pPr>
            <w:pStyle w:val="Contents4"/>
            <w:tabs>
              <w:tab w:val="clear" w:pos="8176"/>
              <w:tab w:val="right" w:pos="9026" w:leader="dot"/>
            </w:tabs>
            <w:rPr/>
          </w:pPr>
          <w:hyperlink w:anchor="__RefHeading___Toc1453930_581953129">
            <w:r>
              <w:rPr>
                <w:webHidden/>
                <w:rStyle w:val="IndexLink"/>
                <w:rtl w:val="true"/>
              </w:rPr>
              <w:t>«</w:t>
            </w:r>
            <w:r>
              <w:rPr>
                <w:rStyle w:val="IndexLink"/>
                <w:rtl w:val="true"/>
              </w:rPr>
              <w:t>کان الإجماع دلیلا علی</w:t>
            </w:r>
            <w:r>
              <w:rPr>
                <w:rStyle w:val="IndexLink"/>
                <w:rtl w:val="true"/>
              </w:rPr>
              <w:t>»</w:t>
              <w:tab/>
            </w:r>
            <w:r>
              <w:rPr>
                <w:rStyle w:val="IndexLink"/>
              </w:rPr>
              <w:t>259</w:t>
            </w:r>
          </w:hyperlink>
        </w:p>
        <w:p>
          <w:pPr>
            <w:pStyle w:val="Contents4"/>
            <w:tabs>
              <w:tab w:val="clear" w:pos="8176"/>
              <w:tab w:val="right" w:pos="9026" w:leader="dot"/>
            </w:tabs>
            <w:rPr/>
          </w:pPr>
          <w:hyperlink w:anchor="__RefHeading___Toc1453932_581953129">
            <w:r>
              <w:rPr>
                <w:webHidden/>
                <w:rStyle w:val="IndexLink"/>
                <w:rtl w:val="true"/>
              </w:rPr>
              <w:t>«</w:t>
            </w:r>
            <w:r>
              <w:rPr>
                <w:rStyle w:val="IndexLink"/>
                <w:rtl w:val="true"/>
              </w:rPr>
              <w:t>وحیث إنا قد علمنا</w:t>
            </w:r>
            <w:r>
              <w:rPr>
                <w:rStyle w:val="IndexLink"/>
                <w:rtl w:val="true"/>
              </w:rPr>
              <w:t>»</w:t>
              <w:tab/>
            </w:r>
            <w:r>
              <w:rPr>
                <w:rStyle w:val="IndexLink"/>
              </w:rPr>
              <w:t>259</w:t>
            </w:r>
          </w:hyperlink>
        </w:p>
        <w:p>
          <w:pPr>
            <w:pStyle w:val="Contents4"/>
            <w:tabs>
              <w:tab w:val="clear" w:pos="8176"/>
              <w:tab w:val="right" w:pos="9026" w:leader="dot"/>
            </w:tabs>
            <w:rPr/>
          </w:pPr>
          <w:hyperlink w:anchor="__RefHeading___Toc1453934_581953129">
            <w:r>
              <w:rPr>
                <w:webHidden/>
                <w:rStyle w:val="IndexLink"/>
                <w:rtl w:val="true"/>
              </w:rPr>
              <w:t>«</w:t>
            </w:r>
            <w:r>
              <w:rPr>
                <w:rStyle w:val="IndexLink"/>
                <w:rtl w:val="true"/>
              </w:rPr>
              <w:t>إذ لایعقل الإجماع المزبور</w:t>
            </w:r>
            <w:r>
              <w:rPr>
                <w:rStyle w:val="IndexLink"/>
                <w:rtl w:val="true"/>
              </w:rPr>
              <w:t>»</w:t>
              <w:tab/>
            </w:r>
            <w:r>
              <w:rPr>
                <w:rStyle w:val="IndexLink"/>
              </w:rPr>
              <w:t>260</w:t>
            </w:r>
          </w:hyperlink>
        </w:p>
        <w:p>
          <w:pPr>
            <w:pStyle w:val="Contents4"/>
            <w:tabs>
              <w:tab w:val="clear" w:pos="8176"/>
              <w:tab w:val="right" w:pos="9026" w:leader="dot"/>
            </w:tabs>
            <w:rPr/>
          </w:pPr>
          <w:hyperlink w:anchor="__RefHeading___Toc1453936_581953129">
            <w:r>
              <w:rPr>
                <w:webHidden/>
                <w:rStyle w:val="IndexLink"/>
                <w:rtl w:val="true"/>
              </w:rPr>
              <w:t>«</w:t>
            </w:r>
            <w:r>
              <w:rPr>
                <w:rStyle w:val="IndexLink"/>
                <w:rtl w:val="true"/>
              </w:rPr>
              <w:t>فهی لاتزید علی صحیحة داود فی الدلالة</w:t>
            </w:r>
            <w:r>
              <w:rPr>
                <w:rStyle w:val="IndexLink"/>
                <w:rtl w:val="true"/>
              </w:rPr>
              <w:t>»</w:t>
              <w:tab/>
            </w:r>
            <w:r>
              <w:rPr>
                <w:rStyle w:val="IndexLink"/>
              </w:rPr>
              <w:t>260</w:t>
            </w:r>
          </w:hyperlink>
        </w:p>
        <w:p>
          <w:pPr>
            <w:pStyle w:val="Contents4"/>
            <w:tabs>
              <w:tab w:val="clear" w:pos="8176"/>
              <w:tab w:val="right" w:pos="9026" w:leader="dot"/>
            </w:tabs>
            <w:rPr/>
          </w:pPr>
          <w:hyperlink w:anchor="__RefHeading___Toc1453938_581953129">
            <w:r>
              <w:rPr>
                <w:webHidden/>
                <w:rStyle w:val="IndexLink"/>
                <w:rtl w:val="true"/>
              </w:rPr>
              <w:t>«</w:t>
            </w:r>
            <w:r>
              <w:rPr>
                <w:rStyle w:val="IndexLink"/>
                <w:rtl w:val="true"/>
              </w:rPr>
              <w:t>ویشترکان فی تطرق الإشکال</w:t>
            </w:r>
            <w:r>
              <w:rPr>
                <w:rStyle w:val="IndexLink"/>
                <w:rtl w:val="true"/>
              </w:rPr>
              <w:t>»</w:t>
              <w:tab/>
            </w:r>
            <w:r>
              <w:rPr>
                <w:rStyle w:val="IndexLink"/>
              </w:rPr>
              <w:t>261</w:t>
            </w:r>
          </w:hyperlink>
        </w:p>
        <w:p>
          <w:pPr>
            <w:pStyle w:val="Contents4"/>
            <w:tabs>
              <w:tab w:val="clear" w:pos="8176"/>
              <w:tab w:val="right" w:pos="9026" w:leader="dot"/>
            </w:tabs>
            <w:rPr/>
          </w:pPr>
          <w:hyperlink w:anchor="__RefHeading___Toc1453940_581953129">
            <w:r>
              <w:rPr>
                <w:webHidden/>
                <w:rStyle w:val="IndexLink"/>
                <w:rtl w:val="true"/>
              </w:rPr>
              <w:t>«</w:t>
            </w:r>
            <w:r>
              <w:rPr>
                <w:rStyle w:val="IndexLink"/>
                <w:rtl w:val="true"/>
              </w:rPr>
              <w:t>استدل من ذهب إلی عدم اشتراط الکریة مطلقا</w:t>
            </w:r>
            <w:r>
              <w:rPr>
                <w:rStyle w:val="IndexLink"/>
                <w:rtl w:val="true"/>
              </w:rPr>
              <w:t>»</w:t>
              <w:tab/>
            </w:r>
            <w:r>
              <w:rPr>
                <w:rStyle w:val="IndexLink"/>
              </w:rPr>
              <w:t>261</w:t>
            </w:r>
          </w:hyperlink>
        </w:p>
        <w:p>
          <w:pPr>
            <w:pStyle w:val="Contents4"/>
            <w:tabs>
              <w:tab w:val="clear" w:pos="8176"/>
              <w:tab w:val="right" w:pos="9026" w:leader="dot"/>
            </w:tabs>
            <w:rPr/>
          </w:pPr>
          <w:hyperlink w:anchor="__RefHeading___Toc1453942_581953129">
            <w:r>
              <w:rPr>
                <w:webHidden/>
                <w:rStyle w:val="IndexLink"/>
                <w:rtl w:val="true"/>
              </w:rPr>
              <w:t>«</w:t>
            </w:r>
            <w:r>
              <w:rPr>
                <w:rStyle w:val="IndexLink"/>
                <w:rtl w:val="true"/>
              </w:rPr>
              <w:t>ما ارتکز فی أذهان العرف</w:t>
            </w:r>
            <w:r>
              <w:rPr>
                <w:rStyle w:val="IndexLink"/>
                <w:rtl w:val="true"/>
              </w:rPr>
              <w:t>»</w:t>
              <w:tab/>
            </w:r>
            <w:r>
              <w:rPr>
                <w:rStyle w:val="IndexLink"/>
              </w:rPr>
              <w:t>261</w:t>
            </w:r>
          </w:hyperlink>
        </w:p>
        <w:p>
          <w:pPr>
            <w:pStyle w:val="Contents4"/>
            <w:tabs>
              <w:tab w:val="clear" w:pos="8176"/>
              <w:tab w:val="right" w:pos="9026" w:leader="dot"/>
            </w:tabs>
            <w:rPr/>
          </w:pPr>
          <w:hyperlink w:anchor="__RefHeading___Toc1453944_581953129">
            <w:r>
              <w:rPr>
                <w:webHidden/>
                <w:rStyle w:val="IndexLink"/>
                <w:rtl w:val="true"/>
              </w:rPr>
              <w:t>«</w:t>
            </w:r>
            <w:r>
              <w:rPr>
                <w:rStyle w:val="IndexLink"/>
                <w:rtl w:val="true"/>
              </w:rPr>
              <w:t>و إن اتصل من الفوق بماء عاصم</w:t>
            </w:r>
            <w:r>
              <w:rPr>
                <w:rStyle w:val="IndexLink"/>
                <w:rtl w:val="true"/>
              </w:rPr>
              <w:t>»</w:t>
              <w:tab/>
            </w:r>
            <w:r>
              <w:rPr>
                <w:rStyle w:val="IndexLink"/>
              </w:rPr>
              <w:t>261</w:t>
            </w:r>
          </w:hyperlink>
        </w:p>
        <w:p>
          <w:pPr>
            <w:pStyle w:val="Contents4"/>
            <w:tabs>
              <w:tab w:val="clear" w:pos="8176"/>
              <w:tab w:val="right" w:pos="9026" w:leader="dot"/>
            </w:tabs>
            <w:rPr/>
          </w:pPr>
          <w:hyperlink w:anchor="__RefHeading___Toc1453946_581953129">
            <w:r>
              <w:rPr>
                <w:webHidden/>
                <w:rStyle w:val="IndexLink"/>
                <w:rtl w:val="true"/>
              </w:rPr>
              <w:t>«</w:t>
            </w:r>
            <w:r>
              <w:rPr>
                <w:rStyle w:val="IndexLink"/>
                <w:rtl w:val="true"/>
              </w:rPr>
              <w:t>إنما هو لدفع هذه الشبهة</w:t>
            </w:r>
            <w:r>
              <w:rPr>
                <w:rStyle w:val="IndexLink"/>
                <w:rtl w:val="true"/>
              </w:rPr>
              <w:t>»</w:t>
              <w:tab/>
            </w:r>
            <w:r>
              <w:rPr>
                <w:rStyle w:val="IndexLink"/>
              </w:rPr>
              <w:t>262</w:t>
            </w:r>
          </w:hyperlink>
        </w:p>
        <w:p>
          <w:pPr>
            <w:pStyle w:val="Contents4"/>
            <w:tabs>
              <w:tab w:val="clear" w:pos="8176"/>
              <w:tab w:val="right" w:pos="9026" w:leader="dot"/>
            </w:tabs>
            <w:rPr/>
          </w:pPr>
          <w:hyperlink w:anchor="__RefHeading___Toc1453948_581953129">
            <w:r>
              <w:rPr>
                <w:webHidden/>
                <w:rStyle w:val="IndexLink"/>
                <w:rtl w:val="true"/>
              </w:rPr>
              <w:t>«</w:t>
            </w:r>
            <w:r>
              <w:rPr>
                <w:rStyle w:val="IndexLink"/>
                <w:rtl w:val="true"/>
              </w:rPr>
              <w:t>لأن ما فی الحیاض أقل من الکر</w:t>
            </w:r>
            <w:r>
              <w:rPr>
                <w:rStyle w:val="IndexLink"/>
                <w:rtl w:val="true"/>
              </w:rPr>
              <w:t>»</w:t>
              <w:tab/>
            </w:r>
            <w:r>
              <w:rPr>
                <w:rStyle w:val="IndexLink"/>
              </w:rPr>
              <w:t>262</w:t>
            </w:r>
          </w:hyperlink>
        </w:p>
        <w:p>
          <w:pPr>
            <w:pStyle w:val="Contents4"/>
            <w:tabs>
              <w:tab w:val="clear" w:pos="8176"/>
              <w:tab w:val="right" w:pos="9026" w:leader="dot"/>
            </w:tabs>
            <w:rPr/>
          </w:pPr>
          <w:hyperlink w:anchor="__RefHeading___Toc1453950_581953129">
            <w:r>
              <w:rPr>
                <w:webHidden/>
                <w:rStyle w:val="IndexLink"/>
                <w:rtl w:val="true"/>
              </w:rPr>
              <w:t>«</w:t>
            </w:r>
            <w:r>
              <w:rPr>
                <w:rStyle w:val="IndexLink"/>
                <w:rtl w:val="true"/>
              </w:rPr>
              <w:t>تشمل علی إکرار من الماء</w:t>
            </w:r>
            <w:r>
              <w:rPr>
                <w:rStyle w:val="IndexLink"/>
                <w:rtl w:val="true"/>
              </w:rPr>
              <w:t>»</w:t>
              <w:tab/>
            </w:r>
            <w:r>
              <w:rPr>
                <w:rStyle w:val="IndexLink"/>
              </w:rPr>
              <w:t>262</w:t>
            </w:r>
          </w:hyperlink>
        </w:p>
        <w:p>
          <w:pPr>
            <w:pStyle w:val="Contents4"/>
            <w:tabs>
              <w:tab w:val="clear" w:pos="8176"/>
              <w:tab w:val="right" w:pos="9026" w:leader="dot"/>
            </w:tabs>
            <w:rPr/>
          </w:pPr>
          <w:hyperlink w:anchor="__RefHeading___Toc1453952_581953129">
            <w:r>
              <w:rPr>
                <w:webHidden/>
                <w:rStyle w:val="IndexLink"/>
                <w:rtl w:val="true"/>
              </w:rPr>
              <w:t>«</w:t>
            </w:r>
            <w:r>
              <w:rPr>
                <w:rStyle w:val="IndexLink"/>
                <w:rtl w:val="true"/>
              </w:rPr>
              <w:t>لأن اللائق بمقام الإمام المبین للأحکام</w:t>
            </w:r>
            <w:r>
              <w:rPr>
                <w:rStyle w:val="IndexLink"/>
                <w:rtl w:val="true"/>
              </w:rPr>
              <w:t>»</w:t>
              <w:tab/>
            </w:r>
            <w:r>
              <w:rPr>
                <w:rStyle w:val="IndexLink"/>
              </w:rPr>
              <w:t>262</w:t>
            </w:r>
          </w:hyperlink>
        </w:p>
        <w:p>
          <w:pPr>
            <w:pStyle w:val="Contents2"/>
            <w:tabs>
              <w:tab w:val="clear" w:pos="8743"/>
              <w:tab w:val="right" w:pos="9026" w:leader="dot"/>
            </w:tabs>
            <w:rPr/>
          </w:pPr>
          <w:hyperlink w:anchor="__RefHeading___Toc1453954_581953129">
            <w:r>
              <w:rPr>
                <w:webHidden/>
                <w:rStyle w:val="IndexLink"/>
                <w:rtl w:val="true"/>
              </w:rPr>
              <w:t>حاشیة دروس فی فقه الشیعه المجلد الثانی</w:t>
            </w:r>
            <w:r>
              <w:rPr>
                <w:rStyle w:val="IndexLink"/>
                <w:rtl w:val="true"/>
              </w:rPr>
              <w:tab/>
            </w:r>
            <w:r>
              <w:rPr>
                <w:rStyle w:val="IndexLink"/>
              </w:rPr>
              <w:t>263</w:t>
            </w:r>
          </w:hyperlink>
        </w:p>
        <w:p>
          <w:pPr>
            <w:pStyle w:val="Contents3"/>
            <w:tabs>
              <w:tab w:val="clear" w:pos="8459"/>
              <w:tab w:val="right" w:pos="9026" w:leader="dot"/>
            </w:tabs>
            <w:rPr/>
          </w:pPr>
          <w:hyperlink w:anchor="__RefHeading___Toc1453956_581953129">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453958_581953129">
            <w:r>
              <w:rPr>
                <w:webHidden/>
                <w:rStyle w:val="IndexLink"/>
                <w:rtl w:val="true"/>
              </w:rPr>
              <w:t>فصل فی ماء البیر</w:t>
            </w:r>
            <w:r>
              <w:rPr>
                <w:rStyle w:val="IndexLink"/>
                <w:rtl w:val="true"/>
              </w:rPr>
              <w:t>...</w:t>
              <w:tab/>
            </w:r>
            <w:r>
              <w:rPr>
                <w:rStyle w:val="IndexLink"/>
              </w:rPr>
              <w:t>264</w:t>
            </w:r>
          </w:hyperlink>
        </w:p>
        <w:p>
          <w:pPr>
            <w:pStyle w:val="Contents4"/>
            <w:tabs>
              <w:tab w:val="clear" w:pos="8176"/>
              <w:tab w:val="right" w:pos="9026" w:leader="dot"/>
            </w:tabs>
            <w:rPr/>
          </w:pPr>
          <w:hyperlink w:anchor="__RefHeading___Toc1453960_581953129">
            <w:r>
              <w:rPr>
                <w:webHidden/>
                <w:rStyle w:val="IndexLink"/>
                <w:rtl w:val="true"/>
              </w:rPr>
              <w:t>«</w:t>
            </w:r>
            <w:r>
              <w:rPr>
                <w:rStyle w:val="IndexLink"/>
                <w:rtl w:val="true"/>
              </w:rPr>
              <w:t>فیتعین الحمل عل السعة فی الحکم</w:t>
            </w:r>
            <w:r>
              <w:rPr>
                <w:rStyle w:val="IndexLink"/>
                <w:rtl w:val="true"/>
              </w:rPr>
              <w:t>»</w:t>
              <w:tab/>
            </w:r>
            <w:r>
              <w:rPr>
                <w:rStyle w:val="IndexLink"/>
              </w:rPr>
              <w:t>264</w:t>
            </w:r>
          </w:hyperlink>
        </w:p>
        <w:p>
          <w:pPr>
            <w:pStyle w:val="Contents4"/>
            <w:tabs>
              <w:tab w:val="clear" w:pos="8176"/>
              <w:tab w:val="right" w:pos="9026" w:leader="dot"/>
            </w:tabs>
            <w:rPr/>
          </w:pPr>
          <w:hyperlink w:anchor="__RefHeading___Toc1453962_581953129">
            <w:r>
              <w:rPr>
                <w:webHidden/>
                <w:rStyle w:val="IndexLink"/>
                <w:rtl w:val="true"/>
              </w:rPr>
              <w:t>«</w:t>
            </w:r>
            <w:r>
              <w:rPr>
                <w:rStyle w:val="IndexLink"/>
                <w:rtl w:val="true"/>
              </w:rPr>
              <w:t>علی أنه علیه السلام فسر السعة</w:t>
            </w:r>
            <w:r>
              <w:rPr>
                <w:rStyle w:val="IndexLink"/>
                <w:rtl w:val="true"/>
              </w:rPr>
              <w:t>»</w:t>
              <w:tab/>
            </w:r>
            <w:r>
              <w:rPr>
                <w:rStyle w:val="IndexLink"/>
              </w:rPr>
              <w:t>264</w:t>
            </w:r>
          </w:hyperlink>
        </w:p>
        <w:p>
          <w:pPr>
            <w:pStyle w:val="Contents4"/>
            <w:tabs>
              <w:tab w:val="clear" w:pos="8176"/>
              <w:tab w:val="right" w:pos="9026" w:leader="dot"/>
            </w:tabs>
            <w:rPr/>
          </w:pPr>
          <w:hyperlink w:anchor="__RefHeading___Toc1453964_581953129">
            <w:r>
              <w:rPr>
                <w:webHidden/>
                <w:rStyle w:val="IndexLink"/>
                <w:rtl w:val="true"/>
              </w:rPr>
              <w:t>«</w:t>
            </w:r>
            <w:r>
              <w:rPr>
                <w:rStyle w:val="IndexLink"/>
                <w:rtl w:val="true"/>
              </w:rPr>
              <w:t>علی أن استثناء صورة التغیر</w:t>
            </w:r>
            <w:r>
              <w:rPr>
                <w:rStyle w:val="IndexLink"/>
                <w:rtl w:val="true"/>
              </w:rPr>
              <w:t>»</w:t>
              <w:tab/>
            </w:r>
            <w:r>
              <w:rPr>
                <w:rStyle w:val="IndexLink"/>
              </w:rPr>
              <w:t>264</w:t>
            </w:r>
          </w:hyperlink>
        </w:p>
        <w:p>
          <w:pPr>
            <w:pStyle w:val="Contents4"/>
            <w:tabs>
              <w:tab w:val="clear" w:pos="8176"/>
              <w:tab w:val="right" w:pos="9026" w:leader="dot"/>
            </w:tabs>
            <w:rPr/>
          </w:pPr>
          <w:hyperlink w:anchor="__RefHeading___Toc1453966_581953129">
            <w:r>
              <w:rPr>
                <w:webHidden/>
                <w:rStyle w:val="IndexLink"/>
                <w:rtl w:val="true"/>
              </w:rPr>
              <w:t>«</w:t>
            </w:r>
            <w:r>
              <w:rPr>
                <w:rStyle w:val="IndexLink"/>
                <w:rtl w:val="true"/>
              </w:rPr>
              <w:t>أضف إلی ذلک کله</w:t>
            </w:r>
            <w:r>
              <w:rPr>
                <w:rStyle w:val="IndexLink"/>
                <w:rtl w:val="true"/>
              </w:rPr>
              <w:t>»</w:t>
              <w:tab/>
            </w:r>
            <w:r>
              <w:rPr>
                <w:rStyle w:val="IndexLink"/>
              </w:rPr>
              <w:t>264</w:t>
            </w:r>
          </w:hyperlink>
        </w:p>
        <w:p>
          <w:pPr>
            <w:pStyle w:val="Contents4"/>
            <w:tabs>
              <w:tab w:val="clear" w:pos="8176"/>
              <w:tab w:val="right" w:pos="9026" w:leader="dot"/>
            </w:tabs>
            <w:rPr/>
          </w:pPr>
          <w:hyperlink w:anchor="__RefHeading___Toc1453968_581953129">
            <w:r>
              <w:rPr>
                <w:webHidden/>
                <w:rStyle w:val="IndexLink"/>
                <w:rtl w:val="true"/>
              </w:rPr>
              <w:t>«</w:t>
            </w:r>
            <w:r>
              <w:rPr>
                <w:rStyle w:val="IndexLink"/>
                <w:rtl w:val="true"/>
              </w:rPr>
              <w:t>من أن المراد أنه لایفسده شیئ</w:t>
            </w:r>
            <w:r>
              <w:rPr>
                <w:rStyle w:val="IndexLink"/>
                <w:rtl w:val="true"/>
              </w:rPr>
              <w:t>»</w:t>
              <w:tab/>
            </w:r>
            <w:r>
              <w:rPr>
                <w:rStyle w:val="IndexLink"/>
              </w:rPr>
              <w:t>265</w:t>
            </w:r>
          </w:hyperlink>
        </w:p>
        <w:p>
          <w:pPr>
            <w:pStyle w:val="Contents4"/>
            <w:tabs>
              <w:tab w:val="clear" w:pos="8176"/>
              <w:tab w:val="right" w:pos="9026" w:leader="dot"/>
            </w:tabs>
            <w:rPr/>
          </w:pPr>
          <w:hyperlink w:anchor="__RefHeading___Toc1453970_581953129">
            <w:r>
              <w:rPr>
                <w:webHidden/>
                <w:rStyle w:val="IndexLink"/>
                <w:rtl w:val="true"/>
              </w:rPr>
              <w:t>«</w:t>
            </w:r>
            <w:r>
              <w:rPr>
                <w:rStyle w:val="IndexLink"/>
                <w:rtl w:val="true"/>
              </w:rPr>
              <w:t>التی لایکاد یحتمل المخاطب إرادتها</w:t>
            </w:r>
            <w:r>
              <w:rPr>
                <w:rStyle w:val="IndexLink"/>
                <w:rtl w:val="true"/>
              </w:rPr>
              <w:t>»</w:t>
              <w:tab/>
            </w:r>
            <w:r>
              <w:rPr>
                <w:rStyle w:val="IndexLink"/>
              </w:rPr>
              <w:t>265</w:t>
            </w:r>
          </w:hyperlink>
        </w:p>
        <w:p>
          <w:pPr>
            <w:pStyle w:val="Contents4"/>
            <w:tabs>
              <w:tab w:val="clear" w:pos="8176"/>
              <w:tab w:val="right" w:pos="9026" w:leader="dot"/>
            </w:tabs>
            <w:rPr/>
          </w:pPr>
          <w:hyperlink w:anchor="__RefHeading___Toc1453972_581953129">
            <w:r>
              <w:rPr>
                <w:webHidden/>
                <w:rStyle w:val="IndexLink"/>
                <w:rtl w:val="true"/>
              </w:rPr>
              <w:t>«</w:t>
            </w:r>
            <w:r>
              <w:rPr>
                <w:rStyle w:val="IndexLink"/>
                <w:rtl w:val="true"/>
              </w:rPr>
              <w:t>فمندفعه أولا بمنع الکبری</w:t>
            </w:r>
            <w:r>
              <w:rPr>
                <w:rStyle w:val="IndexLink"/>
                <w:rtl w:val="true"/>
              </w:rPr>
              <w:t>»</w:t>
              <w:tab/>
            </w:r>
            <w:r>
              <w:rPr>
                <w:rStyle w:val="IndexLink"/>
              </w:rPr>
              <w:t>265</w:t>
            </w:r>
          </w:hyperlink>
        </w:p>
        <w:p>
          <w:pPr>
            <w:pStyle w:val="Contents4"/>
            <w:tabs>
              <w:tab w:val="clear" w:pos="8176"/>
              <w:tab w:val="right" w:pos="9026" w:leader="dot"/>
            </w:tabs>
            <w:rPr/>
          </w:pPr>
          <w:hyperlink w:anchor="__RefHeading___Toc1453974_581953129">
            <w:r>
              <w:rPr>
                <w:webHidden/>
                <w:rStyle w:val="IndexLink"/>
                <w:rtl w:val="true"/>
              </w:rPr>
              <w:t>«</w:t>
            </w:r>
            <w:r>
              <w:rPr>
                <w:rStyle w:val="IndexLink"/>
                <w:rtl w:val="true"/>
              </w:rPr>
              <w:t>فلاتطلق هذه الکلمات علی</w:t>
            </w:r>
            <w:r>
              <w:rPr>
                <w:rStyle w:val="IndexLink"/>
                <w:rtl w:val="true"/>
              </w:rPr>
              <w:t>»</w:t>
              <w:tab/>
            </w:r>
            <w:r>
              <w:rPr>
                <w:rStyle w:val="IndexLink"/>
              </w:rPr>
              <w:t>265</w:t>
            </w:r>
          </w:hyperlink>
        </w:p>
        <w:p>
          <w:pPr>
            <w:pStyle w:val="Contents4"/>
            <w:tabs>
              <w:tab w:val="clear" w:pos="8176"/>
              <w:tab w:val="right" w:pos="9026" w:leader="dot"/>
            </w:tabs>
            <w:rPr/>
          </w:pPr>
          <w:hyperlink w:anchor="__RefHeading___Toc1453976_581953129">
            <w:r>
              <w:rPr>
                <w:webHidden/>
                <w:rStyle w:val="IndexLink"/>
                <w:rtl w:val="true"/>
              </w:rPr>
              <w:t>«(</w:t>
            </w:r>
            <w:r>
              <w:rPr>
                <w:rStyle w:val="IndexLink"/>
                <w:rtl w:val="true"/>
              </w:rPr>
              <w:t>ویندفع</w:t>
            </w:r>
            <w:r>
              <w:rPr>
                <w:rStyle w:val="IndexLink"/>
                <w:rtl w:val="true"/>
              </w:rPr>
              <w:t>)»</w:t>
              <w:tab/>
            </w:r>
            <w:r>
              <w:rPr>
                <w:rStyle w:val="IndexLink"/>
              </w:rPr>
              <w:t>265</w:t>
            </w:r>
          </w:hyperlink>
        </w:p>
        <w:p>
          <w:pPr>
            <w:pStyle w:val="Contents4"/>
            <w:tabs>
              <w:tab w:val="clear" w:pos="8176"/>
              <w:tab w:val="right" w:pos="9026" w:leader="dot"/>
            </w:tabs>
            <w:rPr/>
          </w:pPr>
          <w:hyperlink w:anchor="__RefHeading___Toc1453978_581953129">
            <w:r>
              <w:rPr>
                <w:webHidden/>
                <w:rStyle w:val="IndexLink"/>
                <w:rtl w:val="true"/>
              </w:rPr>
              <w:t>«</w:t>
            </w:r>
            <w:r>
              <w:rPr>
                <w:rStyle w:val="IndexLink"/>
                <w:rtl w:val="true"/>
              </w:rPr>
              <w:t>من النجاسات</w:t>
            </w:r>
            <w:r>
              <w:rPr>
                <w:rStyle w:val="IndexLink"/>
                <w:rtl w:val="true"/>
              </w:rPr>
              <w:t>»</w:t>
              <w:tab/>
            </w:r>
            <w:r>
              <w:rPr>
                <w:rStyle w:val="IndexLink"/>
              </w:rPr>
              <w:t>266</w:t>
            </w:r>
          </w:hyperlink>
        </w:p>
        <w:p>
          <w:pPr>
            <w:pStyle w:val="Contents4"/>
            <w:tabs>
              <w:tab w:val="clear" w:pos="8176"/>
              <w:tab w:val="right" w:pos="9026" w:leader="dot"/>
            </w:tabs>
            <w:rPr/>
          </w:pPr>
          <w:hyperlink w:anchor="__RefHeading___Toc1453980_581953129">
            <w:r>
              <w:rPr>
                <w:webHidden/>
                <w:rStyle w:val="IndexLink"/>
                <w:rtl w:val="true"/>
              </w:rPr>
              <w:t>«</w:t>
            </w:r>
            <w:r>
              <w:rPr>
                <w:rStyle w:val="IndexLink"/>
                <w:rtl w:val="true"/>
              </w:rPr>
              <w:t>الظاهر</w:t>
            </w:r>
            <w:r>
              <w:rPr>
                <w:rStyle w:val="IndexLink"/>
                <w:rtl w:val="true"/>
              </w:rPr>
              <w:t>»</w:t>
              <w:tab/>
            </w:r>
            <w:r>
              <w:rPr>
                <w:rStyle w:val="IndexLink"/>
              </w:rPr>
              <w:t>266</w:t>
            </w:r>
          </w:hyperlink>
        </w:p>
        <w:p>
          <w:pPr>
            <w:pStyle w:val="Contents4"/>
            <w:tabs>
              <w:tab w:val="clear" w:pos="8176"/>
              <w:tab w:val="right" w:pos="9026" w:leader="dot"/>
            </w:tabs>
            <w:rPr/>
          </w:pPr>
          <w:hyperlink w:anchor="__RefHeading___Toc1453982_581953129">
            <w:r>
              <w:rPr>
                <w:webHidden/>
                <w:rStyle w:val="IndexLink"/>
                <w:rtl w:val="true"/>
              </w:rPr>
              <w:t>«</w:t>
            </w:r>
            <w:r>
              <w:rPr>
                <w:rStyle w:val="IndexLink"/>
                <w:rtl w:val="true"/>
              </w:rPr>
              <w:t>صریحة فی عدم انفعال البئر مطلقا</w:t>
            </w:r>
            <w:r>
              <w:rPr>
                <w:rStyle w:val="IndexLink"/>
                <w:rtl w:val="true"/>
              </w:rPr>
              <w:t>»</w:t>
              <w:tab/>
            </w:r>
            <w:r>
              <w:rPr>
                <w:rStyle w:val="IndexLink"/>
              </w:rPr>
              <w:t>266</w:t>
            </w:r>
          </w:hyperlink>
        </w:p>
        <w:p>
          <w:pPr>
            <w:pStyle w:val="Contents4"/>
            <w:tabs>
              <w:tab w:val="clear" w:pos="8176"/>
              <w:tab w:val="right" w:pos="9026" w:leader="dot"/>
            </w:tabs>
            <w:rPr/>
          </w:pPr>
          <w:hyperlink w:anchor="__RefHeading___Toc1453984_581953129">
            <w:r>
              <w:rPr>
                <w:webHidden/>
                <w:rStyle w:val="IndexLink"/>
                <w:rtl w:val="true"/>
              </w:rPr>
              <w:t>«</w:t>
            </w:r>
            <w:r>
              <w:rPr>
                <w:rStyle w:val="IndexLink"/>
                <w:rtl w:val="true"/>
              </w:rPr>
              <w:t>قد فسرت الکر</w:t>
            </w:r>
            <w:r>
              <w:rPr>
                <w:rStyle w:val="IndexLink"/>
                <w:rtl w:val="true"/>
              </w:rPr>
              <w:t>»</w:t>
              <w:tab/>
            </w:r>
            <w:r>
              <w:rPr>
                <w:rStyle w:val="IndexLink"/>
              </w:rPr>
              <w:t>266</w:t>
            </w:r>
          </w:hyperlink>
        </w:p>
        <w:p>
          <w:pPr>
            <w:pStyle w:val="Contents4"/>
            <w:tabs>
              <w:tab w:val="clear" w:pos="8176"/>
              <w:tab w:val="right" w:pos="9026" w:leader="dot"/>
            </w:tabs>
            <w:rPr/>
          </w:pPr>
          <w:hyperlink w:anchor="__RefHeading___Toc1453986_581953129">
            <w:r>
              <w:rPr>
                <w:webHidden/>
                <w:rStyle w:val="IndexLink"/>
                <w:rtl w:val="true"/>
              </w:rPr>
              <w:t>«</w:t>
            </w:r>
            <w:r>
              <w:rPr>
                <w:rStyle w:val="IndexLink"/>
                <w:rtl w:val="true"/>
              </w:rPr>
              <w:t>أو الشرطی</w:t>
            </w:r>
            <w:r>
              <w:rPr>
                <w:rStyle w:val="IndexLink"/>
                <w:rtl w:val="true"/>
              </w:rPr>
              <w:t>»</w:t>
              <w:tab/>
            </w:r>
            <w:r>
              <w:rPr>
                <w:rStyle w:val="IndexLink"/>
              </w:rPr>
              <w:t>266</w:t>
            </w:r>
          </w:hyperlink>
        </w:p>
        <w:p>
          <w:pPr>
            <w:pStyle w:val="Contents4"/>
            <w:tabs>
              <w:tab w:val="clear" w:pos="8176"/>
              <w:tab w:val="right" w:pos="9026" w:leader="dot"/>
            </w:tabs>
            <w:rPr/>
          </w:pPr>
          <w:hyperlink w:anchor="__RefHeading___Toc1453988_581953129">
            <w:r>
              <w:rPr>
                <w:webHidden/>
                <w:rStyle w:val="IndexLink"/>
                <w:rtl w:val="true"/>
              </w:rPr>
              <w:t>«</w:t>
            </w:r>
            <w:r>
              <w:rPr>
                <w:rStyle w:val="IndexLink"/>
                <w:rtl w:val="true"/>
              </w:rPr>
              <w:t>لعدم المعارض</w:t>
            </w:r>
            <w:r>
              <w:rPr>
                <w:rStyle w:val="IndexLink"/>
                <w:rtl w:val="true"/>
              </w:rPr>
              <w:t>»</w:t>
              <w:tab/>
            </w:r>
            <w:r>
              <w:rPr>
                <w:rStyle w:val="IndexLink"/>
              </w:rPr>
              <w:t>267</w:t>
            </w:r>
          </w:hyperlink>
        </w:p>
        <w:p>
          <w:pPr>
            <w:pStyle w:val="Contents4"/>
            <w:tabs>
              <w:tab w:val="clear" w:pos="8176"/>
              <w:tab w:val="right" w:pos="9026" w:leader="dot"/>
            </w:tabs>
            <w:rPr/>
          </w:pPr>
          <w:hyperlink w:anchor="__RefHeading___Toc1453990_581953129">
            <w:r>
              <w:rPr>
                <w:webHidden/>
                <w:rStyle w:val="IndexLink"/>
                <w:rtl w:val="true"/>
              </w:rPr>
              <w:t>«</w:t>
            </w:r>
            <w:r>
              <w:rPr>
                <w:rStyle w:val="IndexLink"/>
                <w:rtl w:val="true"/>
              </w:rPr>
              <w:t>علی الأستحباب</w:t>
            </w:r>
            <w:r>
              <w:rPr>
                <w:rStyle w:val="IndexLink"/>
                <w:rtl w:val="true"/>
              </w:rPr>
              <w:t>»</w:t>
              <w:tab/>
            </w:r>
            <w:r>
              <w:rPr>
                <w:rStyle w:val="IndexLink"/>
              </w:rPr>
              <w:t>267</w:t>
            </w:r>
          </w:hyperlink>
        </w:p>
        <w:p>
          <w:pPr>
            <w:pStyle w:val="Contents4"/>
            <w:tabs>
              <w:tab w:val="clear" w:pos="8176"/>
              <w:tab w:val="right" w:pos="9026" w:leader="dot"/>
            </w:tabs>
            <w:rPr/>
          </w:pPr>
          <w:hyperlink w:anchor="__RefHeading___Toc1453992_581953129">
            <w:r>
              <w:rPr>
                <w:webHidden/>
                <w:rStyle w:val="IndexLink"/>
                <w:rtl w:val="true"/>
              </w:rPr>
              <w:t>«</w:t>
            </w:r>
            <w:r>
              <w:rPr>
                <w:rStyle w:val="IndexLink"/>
                <w:rtl w:val="true"/>
              </w:rPr>
              <w:t>فلا بد من حمل الأمر بالنزح علی الإرشاد</w:t>
            </w:r>
            <w:r>
              <w:rPr>
                <w:rStyle w:val="IndexLink"/>
                <w:rtl w:val="true"/>
              </w:rPr>
              <w:t>»</w:t>
              <w:tab/>
            </w:r>
            <w:r>
              <w:rPr>
                <w:rStyle w:val="IndexLink"/>
              </w:rPr>
              <w:t>267</w:t>
            </w:r>
          </w:hyperlink>
        </w:p>
        <w:p>
          <w:pPr>
            <w:pStyle w:val="Contents4"/>
            <w:tabs>
              <w:tab w:val="clear" w:pos="8176"/>
              <w:tab w:val="right" w:pos="9026" w:leader="dot"/>
            </w:tabs>
            <w:rPr/>
          </w:pPr>
          <w:hyperlink w:anchor="__RefHeading___Toc1453994_581953129">
            <w:r>
              <w:rPr>
                <w:webHidden/>
                <w:rStyle w:val="IndexLink"/>
                <w:rtl w:val="true"/>
              </w:rPr>
              <w:t>«</w:t>
            </w:r>
            <w:r>
              <w:rPr>
                <w:rStyle w:val="IndexLink"/>
                <w:rtl w:val="true"/>
              </w:rPr>
              <w:t>فتدبر</w:t>
            </w:r>
            <w:r>
              <w:rPr>
                <w:rStyle w:val="IndexLink"/>
                <w:rtl w:val="true"/>
              </w:rPr>
              <w:t>»</w:t>
              <w:tab/>
            </w:r>
            <w:r>
              <w:rPr>
                <w:rStyle w:val="IndexLink"/>
              </w:rPr>
              <w:t>267</w:t>
            </w:r>
          </w:hyperlink>
        </w:p>
        <w:p>
          <w:pPr>
            <w:pStyle w:val="Contents4"/>
            <w:tabs>
              <w:tab w:val="clear" w:pos="8176"/>
              <w:tab w:val="right" w:pos="9026" w:leader="dot"/>
            </w:tabs>
            <w:rPr/>
          </w:pPr>
          <w:hyperlink w:anchor="__RefHeading___Toc1453996_581953129">
            <w:r>
              <w:rPr>
                <w:webHidden/>
                <w:rStyle w:val="IndexLink"/>
                <w:rtl w:val="true"/>
              </w:rPr>
              <w:t>«</w:t>
            </w:r>
            <w:r>
              <w:rPr>
                <w:rStyle w:val="IndexLink"/>
                <w:rtl w:val="true"/>
              </w:rPr>
              <w:t>بعدم القول بالفصل</w:t>
            </w:r>
            <w:r>
              <w:rPr>
                <w:rStyle w:val="IndexLink"/>
                <w:rtl w:val="true"/>
              </w:rPr>
              <w:t>»</w:t>
              <w:tab/>
            </w:r>
            <w:r>
              <w:rPr>
                <w:rStyle w:val="IndexLink"/>
              </w:rPr>
              <w:t>267</w:t>
            </w:r>
          </w:hyperlink>
        </w:p>
        <w:p>
          <w:pPr>
            <w:pStyle w:val="Contents4"/>
            <w:tabs>
              <w:tab w:val="clear" w:pos="8176"/>
              <w:tab w:val="right" w:pos="9026" w:leader="dot"/>
            </w:tabs>
            <w:rPr/>
          </w:pPr>
          <w:hyperlink w:anchor="__RefHeading___Toc1453998_581953129">
            <w:r>
              <w:rPr>
                <w:webHidden/>
                <w:rStyle w:val="IndexLink"/>
                <w:rtl w:val="true"/>
              </w:rPr>
              <w:t>«</w:t>
            </w:r>
            <w:r>
              <w:rPr>
                <w:rStyle w:val="IndexLink"/>
                <w:rtl w:val="true"/>
              </w:rPr>
              <w:t>علی ذلک</w:t>
            </w:r>
            <w:r>
              <w:rPr>
                <w:rStyle w:val="IndexLink"/>
                <w:rtl w:val="true"/>
              </w:rPr>
              <w:t>»</w:t>
              <w:tab/>
            </w:r>
            <w:r>
              <w:rPr>
                <w:rStyle w:val="IndexLink"/>
              </w:rPr>
              <w:t>268</w:t>
            </w:r>
          </w:hyperlink>
        </w:p>
        <w:p>
          <w:pPr>
            <w:pStyle w:val="Contents4"/>
            <w:tabs>
              <w:tab w:val="clear" w:pos="8176"/>
              <w:tab w:val="right" w:pos="9026" w:leader="dot"/>
            </w:tabs>
            <w:rPr/>
          </w:pPr>
          <w:hyperlink w:anchor="__RefHeading___Toc1454000_581953129">
            <w:r>
              <w:rPr>
                <w:webHidden/>
                <w:rStyle w:val="IndexLink"/>
                <w:rtl w:val="true"/>
              </w:rPr>
              <w:t>«</w:t>
            </w:r>
            <w:r>
              <w:rPr>
                <w:rStyle w:val="IndexLink"/>
                <w:rtl w:val="true"/>
              </w:rPr>
              <w:t>ناحیة المبدء</w:t>
            </w:r>
            <w:r>
              <w:rPr>
                <w:rStyle w:val="IndexLink"/>
                <w:rtl w:val="true"/>
              </w:rPr>
              <w:t>»</w:t>
              <w:tab/>
            </w:r>
            <w:r>
              <w:rPr>
                <w:rStyle w:val="IndexLink"/>
              </w:rPr>
              <w:t>268</w:t>
            </w:r>
          </w:hyperlink>
        </w:p>
        <w:p>
          <w:pPr>
            <w:pStyle w:val="Contents4"/>
            <w:tabs>
              <w:tab w:val="clear" w:pos="8176"/>
              <w:tab w:val="right" w:pos="9026" w:leader="dot"/>
            </w:tabs>
            <w:rPr/>
          </w:pPr>
          <w:hyperlink w:anchor="__RefHeading___Toc1454002_581953129">
            <w:r>
              <w:rPr>
                <w:webHidden/>
                <w:rStyle w:val="IndexLink"/>
                <w:rtl w:val="true"/>
              </w:rPr>
              <w:t>«</w:t>
            </w:r>
            <w:r>
              <w:rPr>
                <w:rStyle w:val="IndexLink"/>
                <w:rtl w:val="true"/>
              </w:rPr>
              <w:t>ناحیة المنتهی</w:t>
            </w:r>
            <w:r>
              <w:rPr>
                <w:rStyle w:val="IndexLink"/>
                <w:rtl w:val="true"/>
              </w:rPr>
              <w:t>»</w:t>
              <w:tab/>
            </w:r>
            <w:r>
              <w:rPr>
                <w:rStyle w:val="IndexLink"/>
              </w:rPr>
              <w:t>268</w:t>
            </w:r>
          </w:hyperlink>
        </w:p>
        <w:p>
          <w:pPr>
            <w:pStyle w:val="Contents4"/>
            <w:tabs>
              <w:tab w:val="clear" w:pos="8176"/>
              <w:tab w:val="right" w:pos="9026" w:leader="dot"/>
            </w:tabs>
            <w:rPr/>
          </w:pPr>
          <w:hyperlink w:anchor="__RefHeading___Toc1454004_581953129">
            <w:r>
              <w:rPr>
                <w:webHidden/>
                <w:rStyle w:val="IndexLink"/>
                <w:rtl w:val="true"/>
              </w:rPr>
              <w:t>«</w:t>
            </w:r>
            <w:r>
              <w:rPr>
                <w:rStyle w:val="IndexLink"/>
                <w:rtl w:val="true"/>
              </w:rPr>
              <w:t>هو ظاهر</w:t>
            </w:r>
            <w:r>
              <w:rPr>
                <w:rStyle w:val="IndexLink"/>
                <w:rtl w:val="true"/>
              </w:rPr>
              <w:t>»</w:t>
              <w:tab/>
            </w:r>
            <w:r>
              <w:rPr>
                <w:rStyle w:val="IndexLink"/>
              </w:rPr>
              <w:t>268</w:t>
            </w:r>
          </w:hyperlink>
        </w:p>
        <w:p>
          <w:pPr>
            <w:pStyle w:val="Contents4"/>
            <w:tabs>
              <w:tab w:val="clear" w:pos="8176"/>
              <w:tab w:val="right" w:pos="9026" w:leader="dot"/>
            </w:tabs>
            <w:rPr/>
          </w:pPr>
          <w:hyperlink w:anchor="__RefHeading___Toc1454006_581953129">
            <w:r>
              <w:rPr>
                <w:webHidden/>
                <w:rStyle w:val="IndexLink"/>
                <w:rtl w:val="true"/>
              </w:rPr>
              <w:t>«</w:t>
            </w:r>
            <w:r>
              <w:rPr>
                <w:rStyle w:val="IndexLink"/>
                <w:rtl w:val="true"/>
              </w:rPr>
              <w:t>لو تمتا</w:t>
            </w:r>
            <w:r>
              <w:rPr>
                <w:rStyle w:val="IndexLink"/>
                <w:rtl w:val="true"/>
              </w:rPr>
              <w:t>»</w:t>
              <w:tab/>
            </w:r>
            <w:r>
              <w:rPr>
                <w:rStyle w:val="IndexLink"/>
              </w:rPr>
              <w:t>268</w:t>
            </w:r>
          </w:hyperlink>
        </w:p>
        <w:p>
          <w:pPr>
            <w:pStyle w:val="Contents4"/>
            <w:tabs>
              <w:tab w:val="clear" w:pos="8176"/>
              <w:tab w:val="right" w:pos="9026" w:leader="dot"/>
            </w:tabs>
            <w:rPr/>
          </w:pPr>
          <w:hyperlink w:anchor="__RefHeading___Toc1454008_581953129">
            <w:r>
              <w:rPr>
                <w:webHidden/>
                <w:rStyle w:val="IndexLink"/>
                <w:rtl w:val="true"/>
              </w:rPr>
              <w:t>«</w:t>
            </w:r>
            <w:r>
              <w:rPr>
                <w:rStyle w:val="IndexLink"/>
                <w:rtl w:val="true"/>
              </w:rPr>
              <w:t>لیس شیء منها جمعا عرفیا</w:t>
            </w:r>
            <w:r>
              <w:rPr>
                <w:rStyle w:val="IndexLink"/>
                <w:rtl w:val="true"/>
              </w:rPr>
              <w:t>»</w:t>
              <w:tab/>
            </w:r>
            <w:r>
              <w:rPr>
                <w:rStyle w:val="IndexLink"/>
              </w:rPr>
              <w:t>268</w:t>
            </w:r>
          </w:hyperlink>
        </w:p>
        <w:p>
          <w:pPr>
            <w:pStyle w:val="Contents4"/>
            <w:tabs>
              <w:tab w:val="clear" w:pos="8176"/>
              <w:tab w:val="right" w:pos="9026" w:leader="dot"/>
            </w:tabs>
            <w:rPr/>
          </w:pPr>
          <w:hyperlink w:anchor="__RefHeading___Toc1454010_581953129">
            <w:r>
              <w:rPr>
                <w:webHidden/>
                <w:rStyle w:val="IndexLink"/>
                <w:rtl w:val="true"/>
              </w:rPr>
              <w:t>«</w:t>
            </w:r>
            <w:r>
              <w:rPr>
                <w:rStyle w:val="IndexLink"/>
                <w:rtl w:val="true"/>
              </w:rPr>
              <w:t>تدل الآیة</w:t>
            </w:r>
            <w:r>
              <w:rPr>
                <w:rStyle w:val="IndexLink"/>
                <w:rtl w:val="true"/>
              </w:rPr>
              <w:t>»</w:t>
              <w:tab/>
            </w:r>
            <w:r>
              <w:rPr>
                <w:rStyle w:val="IndexLink"/>
              </w:rPr>
              <w:t>269</w:t>
            </w:r>
          </w:hyperlink>
        </w:p>
        <w:p>
          <w:pPr>
            <w:pStyle w:val="Contents4"/>
            <w:tabs>
              <w:tab w:val="clear" w:pos="8176"/>
              <w:tab w:val="right" w:pos="9026" w:leader="dot"/>
            </w:tabs>
            <w:rPr/>
          </w:pPr>
          <w:hyperlink w:anchor="__RefHeading___Toc1454012_581953129">
            <w:r>
              <w:rPr>
                <w:webHidden/>
                <w:rStyle w:val="IndexLink"/>
                <w:rtl w:val="true"/>
              </w:rPr>
              <w:t>«</w:t>
            </w:r>
            <w:r>
              <w:rPr>
                <w:rStyle w:val="IndexLink"/>
                <w:rtl w:val="true"/>
              </w:rPr>
              <w:t>بهذا التقریب</w:t>
            </w:r>
            <w:r>
              <w:rPr>
                <w:rStyle w:val="IndexLink"/>
                <w:rtl w:val="true"/>
              </w:rPr>
              <w:t>»</w:t>
              <w:tab/>
            </w:r>
            <w:r>
              <w:rPr>
                <w:rStyle w:val="IndexLink"/>
              </w:rPr>
              <w:t>269</w:t>
            </w:r>
          </w:hyperlink>
        </w:p>
        <w:p>
          <w:pPr>
            <w:pStyle w:val="Contents4"/>
            <w:tabs>
              <w:tab w:val="clear" w:pos="8176"/>
              <w:tab w:val="right" w:pos="9026" w:leader="dot"/>
            </w:tabs>
            <w:rPr/>
          </w:pPr>
          <w:hyperlink w:anchor="__RefHeading___Toc1454014_581953129">
            <w:r>
              <w:rPr>
                <w:webHidden/>
                <w:rStyle w:val="IndexLink"/>
                <w:rtl w:val="true"/>
              </w:rPr>
              <w:t>«</w:t>
            </w:r>
            <w:r>
              <w:rPr>
                <w:rStyle w:val="IndexLink"/>
                <w:rtl w:val="true"/>
              </w:rPr>
              <w:t>بخلاف أخبار النجاسة</w:t>
            </w:r>
            <w:r>
              <w:rPr>
                <w:rStyle w:val="IndexLink"/>
                <w:rtl w:val="true"/>
              </w:rPr>
              <w:t>»</w:t>
              <w:tab/>
            </w:r>
            <w:r>
              <w:rPr>
                <w:rStyle w:val="IndexLink"/>
              </w:rPr>
              <w:t>269</w:t>
            </w:r>
          </w:hyperlink>
        </w:p>
        <w:p>
          <w:pPr>
            <w:pStyle w:val="Contents4"/>
            <w:tabs>
              <w:tab w:val="clear" w:pos="8176"/>
              <w:tab w:val="right" w:pos="9026" w:leader="dot"/>
            </w:tabs>
            <w:rPr/>
          </w:pPr>
          <w:hyperlink w:anchor="__RefHeading___Toc1454016_581953129">
            <w:r>
              <w:rPr>
                <w:webHidden/>
                <w:rStyle w:val="IndexLink"/>
                <w:rtl w:val="true"/>
              </w:rPr>
              <w:t>«</w:t>
            </w:r>
            <w:r>
              <w:rPr>
                <w:rStyle w:val="IndexLink"/>
                <w:rtl w:val="true"/>
              </w:rPr>
              <w:t>إذ لم یثبت عندنا دلیل علی التخییر</w:t>
            </w:r>
            <w:r>
              <w:rPr>
                <w:rStyle w:val="IndexLink"/>
                <w:rtl w:val="true"/>
              </w:rPr>
              <w:t>»</w:t>
              <w:tab/>
            </w:r>
            <w:r>
              <w:rPr>
                <w:rStyle w:val="IndexLink"/>
              </w:rPr>
              <w:t>269</w:t>
            </w:r>
          </w:hyperlink>
        </w:p>
        <w:p>
          <w:pPr>
            <w:pStyle w:val="Contents4"/>
            <w:tabs>
              <w:tab w:val="clear" w:pos="8176"/>
              <w:tab w:val="right" w:pos="9026" w:leader="dot"/>
            </w:tabs>
            <w:rPr/>
          </w:pPr>
          <w:hyperlink w:anchor="__RefHeading___Toc1454018_581953129">
            <w:r>
              <w:rPr>
                <w:webHidden/>
                <w:rStyle w:val="IndexLink"/>
                <w:rtl w:val="true"/>
              </w:rPr>
              <w:t>«</w:t>
            </w:r>
            <w:r>
              <w:rPr>
                <w:rStyle w:val="IndexLink"/>
                <w:rtl w:val="true"/>
              </w:rPr>
              <w:t>یشکل الحکم باستصحاب النزح</w:t>
            </w:r>
            <w:r>
              <w:rPr>
                <w:rStyle w:val="IndexLink"/>
                <w:rtl w:val="true"/>
              </w:rPr>
              <w:t>»</w:t>
              <w:tab/>
            </w:r>
            <w:r>
              <w:rPr>
                <w:rStyle w:val="IndexLink"/>
              </w:rPr>
              <w:t>270</w:t>
            </w:r>
          </w:hyperlink>
        </w:p>
        <w:p>
          <w:pPr>
            <w:pStyle w:val="Contents4"/>
            <w:tabs>
              <w:tab w:val="clear" w:pos="8176"/>
              <w:tab w:val="right" w:pos="9026" w:leader="dot"/>
            </w:tabs>
            <w:rPr/>
          </w:pPr>
          <w:hyperlink w:anchor="__RefHeading___Toc1454020_581953129">
            <w:r>
              <w:rPr>
                <w:webHidden/>
                <w:rStyle w:val="IndexLink"/>
                <w:rtl w:val="true"/>
              </w:rPr>
              <w:t>«</w:t>
            </w:r>
            <w:r>
              <w:rPr>
                <w:rStyle w:val="IndexLink"/>
                <w:rtl w:val="true"/>
              </w:rPr>
              <w:t>لاسیما فی المکاتبات</w:t>
            </w:r>
            <w:r>
              <w:rPr>
                <w:rStyle w:val="IndexLink"/>
                <w:rtl w:val="true"/>
              </w:rPr>
              <w:t>»</w:t>
              <w:tab/>
            </w:r>
            <w:r>
              <w:rPr>
                <w:rStyle w:val="IndexLink"/>
              </w:rPr>
              <w:t>270</w:t>
            </w:r>
          </w:hyperlink>
        </w:p>
        <w:p>
          <w:pPr>
            <w:pStyle w:val="Contents4"/>
            <w:tabs>
              <w:tab w:val="clear" w:pos="8176"/>
              <w:tab w:val="right" w:pos="9026" w:leader="dot"/>
            </w:tabs>
            <w:rPr/>
          </w:pPr>
          <w:hyperlink w:anchor="__RefHeading___Toc1454022_581953129">
            <w:r>
              <w:rPr>
                <w:webHidden/>
                <w:rStyle w:val="IndexLink"/>
                <w:rtl w:val="true"/>
              </w:rPr>
              <w:t>«</w:t>
            </w:r>
            <w:r>
              <w:rPr>
                <w:rStyle w:val="IndexLink"/>
                <w:rtl w:val="true"/>
              </w:rPr>
              <w:t>لم یظهر منه التوقف</w:t>
            </w:r>
            <w:r>
              <w:rPr>
                <w:rStyle w:val="IndexLink"/>
                <w:rtl w:val="true"/>
              </w:rPr>
              <w:t>»</w:t>
              <w:tab/>
            </w:r>
            <w:r>
              <w:rPr>
                <w:rStyle w:val="IndexLink"/>
              </w:rPr>
              <w:t>270</w:t>
            </w:r>
          </w:hyperlink>
        </w:p>
        <w:p>
          <w:pPr>
            <w:pStyle w:val="Contents4"/>
            <w:tabs>
              <w:tab w:val="clear" w:pos="8176"/>
              <w:tab w:val="right" w:pos="9026" w:leader="dot"/>
            </w:tabs>
            <w:rPr/>
          </w:pPr>
          <w:hyperlink w:anchor="__RefHeading___Toc1454024_581953129">
            <w:r>
              <w:rPr>
                <w:webHidden/>
                <w:rStyle w:val="IndexLink"/>
                <w:rtl w:val="true"/>
              </w:rPr>
              <w:t>«</w:t>
            </w:r>
            <w:r>
              <w:rPr>
                <w:rStyle w:val="IndexLink"/>
                <w:rtl w:val="true"/>
              </w:rPr>
              <w:t>مما یوجب النفرة عن الماء</w:t>
            </w:r>
            <w:r>
              <w:rPr>
                <w:rStyle w:val="IndexLink"/>
                <w:rtl w:val="true"/>
              </w:rPr>
              <w:t>»</w:t>
              <w:tab/>
            </w:r>
            <w:r>
              <w:rPr>
                <w:rStyle w:val="IndexLink"/>
              </w:rPr>
              <w:t>270</w:t>
            </w:r>
          </w:hyperlink>
        </w:p>
        <w:p>
          <w:pPr>
            <w:pStyle w:val="Contents4"/>
            <w:tabs>
              <w:tab w:val="clear" w:pos="8176"/>
              <w:tab w:val="right" w:pos="9026" w:leader="dot"/>
            </w:tabs>
            <w:rPr/>
          </w:pPr>
          <w:hyperlink w:anchor="__RefHeading___Toc1454026_581953129">
            <w:r>
              <w:rPr>
                <w:webHidden/>
                <w:rStyle w:val="IndexLink"/>
                <w:rtl w:val="true"/>
              </w:rPr>
              <w:t>«</w:t>
            </w:r>
            <w:r>
              <w:rPr>
                <w:rStyle w:val="IndexLink"/>
                <w:rtl w:val="true"/>
              </w:rPr>
              <w:t>یعلم وجه الأمر بالتیمم مع وجود الماء</w:t>
            </w:r>
            <w:r>
              <w:rPr>
                <w:rStyle w:val="IndexLink"/>
                <w:rtl w:val="true"/>
              </w:rPr>
              <w:t>»</w:t>
              <w:tab/>
            </w:r>
            <w:r>
              <w:rPr>
                <w:rStyle w:val="IndexLink"/>
              </w:rPr>
              <w:t>270</w:t>
            </w:r>
          </w:hyperlink>
        </w:p>
        <w:p>
          <w:pPr>
            <w:pStyle w:val="Contents4"/>
            <w:tabs>
              <w:tab w:val="clear" w:pos="8176"/>
              <w:tab w:val="right" w:pos="9026" w:leader="dot"/>
            </w:tabs>
            <w:rPr/>
          </w:pPr>
          <w:hyperlink w:anchor="__RefHeading___Toc1454028_581953129">
            <w:r>
              <w:rPr>
                <w:webHidden/>
                <w:rStyle w:val="IndexLink"/>
                <w:rtl w:val="true"/>
              </w:rPr>
              <w:t>«</w:t>
            </w:r>
            <w:r>
              <w:rPr>
                <w:rStyle w:val="IndexLink"/>
                <w:rtl w:val="true"/>
              </w:rPr>
              <w:t>وجود قرائن فی تلک الصحیحة</w:t>
            </w:r>
            <w:r>
              <w:rPr>
                <w:rStyle w:val="IndexLink"/>
                <w:rtl w:val="true"/>
              </w:rPr>
              <w:t>»</w:t>
              <w:tab/>
            </w:r>
            <w:r>
              <w:rPr>
                <w:rStyle w:val="IndexLink"/>
              </w:rPr>
              <w:t>271</w:t>
            </w:r>
          </w:hyperlink>
        </w:p>
        <w:p>
          <w:pPr>
            <w:pStyle w:val="Contents4"/>
            <w:tabs>
              <w:tab w:val="clear" w:pos="8176"/>
              <w:tab w:val="right" w:pos="9026" w:leader="dot"/>
            </w:tabs>
            <w:rPr/>
          </w:pPr>
          <w:hyperlink w:anchor="__RefHeading___Toc1454030_581953129">
            <w:r>
              <w:rPr>
                <w:webHidden/>
                <w:rStyle w:val="IndexLink"/>
                <w:rtl w:val="true"/>
              </w:rPr>
              <w:t>«</w:t>
            </w:r>
            <w:r>
              <w:rPr>
                <w:rStyle w:val="IndexLink"/>
                <w:rtl w:val="true"/>
              </w:rPr>
              <w:t>بمفهومه علی ثبوت البأس</w:t>
            </w:r>
            <w:r>
              <w:rPr>
                <w:rStyle w:val="IndexLink"/>
                <w:rtl w:val="true"/>
              </w:rPr>
              <w:t>»</w:t>
              <w:tab/>
            </w:r>
            <w:r>
              <w:rPr>
                <w:rStyle w:val="IndexLink"/>
              </w:rPr>
              <w:t>271</w:t>
            </w:r>
          </w:hyperlink>
        </w:p>
        <w:p>
          <w:pPr>
            <w:pStyle w:val="Contents4"/>
            <w:tabs>
              <w:tab w:val="clear" w:pos="8176"/>
              <w:tab w:val="right" w:pos="9026" w:leader="dot"/>
            </w:tabs>
            <w:rPr/>
          </w:pPr>
          <w:hyperlink w:anchor="__RefHeading___Toc1454032_581953129">
            <w:r>
              <w:rPr>
                <w:webHidden/>
                <w:rStyle w:val="IndexLink"/>
                <w:rtl w:val="true"/>
              </w:rPr>
              <w:t>«</w:t>
            </w:r>
            <w:r>
              <w:rPr>
                <w:rStyle w:val="IndexLink"/>
                <w:rtl w:val="true"/>
              </w:rPr>
              <w:t>مناسبة الحکم و الموضوع</w:t>
            </w:r>
            <w:r>
              <w:rPr>
                <w:rStyle w:val="IndexLink"/>
                <w:rtl w:val="true"/>
              </w:rPr>
              <w:t>»</w:t>
              <w:tab/>
            </w:r>
            <w:r>
              <w:rPr>
                <w:rStyle w:val="IndexLink"/>
              </w:rPr>
              <w:t>271</w:t>
            </w:r>
          </w:hyperlink>
        </w:p>
        <w:p>
          <w:pPr>
            <w:pStyle w:val="Contents4"/>
            <w:tabs>
              <w:tab w:val="clear" w:pos="8176"/>
              <w:tab w:val="right" w:pos="9026" w:leader="dot"/>
            </w:tabs>
            <w:rPr/>
          </w:pPr>
          <w:hyperlink w:anchor="__RefHeading___Toc1454034_581953129">
            <w:r>
              <w:rPr>
                <w:webHidden/>
                <w:rStyle w:val="IndexLink"/>
                <w:rtl w:val="true"/>
              </w:rPr>
              <w:t>«</w:t>
            </w:r>
            <w:r>
              <w:rPr>
                <w:rStyle w:val="IndexLink"/>
                <w:rtl w:val="true"/>
              </w:rPr>
              <w:t>لأنه المهم فی نظر السائل</w:t>
            </w:r>
            <w:r>
              <w:rPr>
                <w:rStyle w:val="IndexLink"/>
                <w:rtl w:val="true"/>
              </w:rPr>
              <w:t>»</w:t>
              <w:tab/>
            </w:r>
            <w:r>
              <w:rPr>
                <w:rStyle w:val="IndexLink"/>
              </w:rPr>
              <w:t>271</w:t>
            </w:r>
          </w:hyperlink>
        </w:p>
        <w:p>
          <w:pPr>
            <w:pStyle w:val="Contents4"/>
            <w:tabs>
              <w:tab w:val="clear" w:pos="8176"/>
              <w:tab w:val="right" w:pos="9026" w:leader="dot"/>
            </w:tabs>
            <w:rPr/>
          </w:pPr>
          <w:hyperlink w:anchor="__RefHeading___Toc1454036_581953129">
            <w:r>
              <w:rPr>
                <w:webHidden/>
                <w:rStyle w:val="IndexLink"/>
                <w:rtl w:val="true"/>
              </w:rPr>
              <w:t>«</w:t>
            </w:r>
            <w:r>
              <w:rPr>
                <w:rStyle w:val="IndexLink"/>
                <w:rtl w:val="true"/>
              </w:rPr>
              <w:t>لم یقید المنطوق</w:t>
            </w:r>
            <w:r>
              <w:rPr>
                <w:rStyle w:val="IndexLink"/>
                <w:rtl w:val="true"/>
              </w:rPr>
              <w:t>»</w:t>
              <w:tab/>
            </w:r>
            <w:r>
              <w:rPr>
                <w:rStyle w:val="IndexLink"/>
              </w:rPr>
              <w:t>271</w:t>
            </w:r>
          </w:hyperlink>
        </w:p>
        <w:p>
          <w:pPr>
            <w:pStyle w:val="Contents4"/>
            <w:tabs>
              <w:tab w:val="clear" w:pos="8176"/>
              <w:tab w:val="right" w:pos="9026" w:leader="dot"/>
            </w:tabs>
            <w:rPr/>
          </w:pPr>
          <w:hyperlink w:anchor="__RefHeading___Toc1454038_581953129">
            <w:r>
              <w:rPr>
                <w:webHidden/>
                <w:rStyle w:val="IndexLink"/>
                <w:rtl w:val="true"/>
              </w:rPr>
              <w:t>«</w:t>
            </w:r>
            <w:r>
              <w:rPr>
                <w:rStyle w:val="IndexLink"/>
                <w:rtl w:val="true"/>
              </w:rPr>
              <w:t>إن أبیت إلا عن الإطلاق</w:t>
            </w:r>
            <w:r>
              <w:rPr>
                <w:rStyle w:val="IndexLink"/>
                <w:rtl w:val="true"/>
              </w:rPr>
              <w:t>»</w:t>
              <w:tab/>
            </w:r>
            <w:r>
              <w:rPr>
                <w:rStyle w:val="IndexLink"/>
              </w:rPr>
              <w:t>272</w:t>
            </w:r>
          </w:hyperlink>
        </w:p>
        <w:p>
          <w:pPr>
            <w:pStyle w:val="Contents4"/>
            <w:tabs>
              <w:tab w:val="clear" w:pos="8176"/>
              <w:tab w:val="right" w:pos="9026" w:leader="dot"/>
            </w:tabs>
            <w:rPr/>
          </w:pPr>
          <w:hyperlink w:anchor="__RefHeading___Toc1454040_581953129">
            <w:r>
              <w:rPr>
                <w:webHidden/>
                <w:rStyle w:val="IndexLink"/>
                <w:rtl w:val="true"/>
              </w:rPr>
              <w:t>«</w:t>
            </w:r>
            <w:r>
              <w:rPr>
                <w:rStyle w:val="IndexLink"/>
                <w:rtl w:val="true"/>
              </w:rPr>
              <w:t>و یدفعها</w:t>
            </w:r>
            <w:r>
              <w:rPr>
                <w:rStyle w:val="IndexLink"/>
                <w:rtl w:val="true"/>
              </w:rPr>
              <w:t>»</w:t>
              <w:tab/>
            </w:r>
            <w:r>
              <w:rPr>
                <w:rStyle w:val="IndexLink"/>
              </w:rPr>
              <w:t>272</w:t>
            </w:r>
          </w:hyperlink>
        </w:p>
        <w:p>
          <w:pPr>
            <w:pStyle w:val="Contents4"/>
            <w:tabs>
              <w:tab w:val="clear" w:pos="8176"/>
              <w:tab w:val="right" w:pos="9026" w:leader="dot"/>
            </w:tabs>
            <w:rPr/>
          </w:pPr>
          <w:hyperlink w:anchor="__RefHeading___Toc1454042_581953129">
            <w:r>
              <w:rPr>
                <w:webHidden/>
                <w:rStyle w:val="IndexLink"/>
                <w:rtl w:val="true"/>
              </w:rPr>
              <w:t>«</w:t>
            </w:r>
            <w:r>
              <w:rPr>
                <w:rStyle w:val="IndexLink"/>
                <w:rtl w:val="true"/>
              </w:rPr>
              <w:t>یؤید ذلک</w:t>
            </w:r>
            <w:r>
              <w:rPr>
                <w:rStyle w:val="IndexLink"/>
                <w:rtl w:val="true"/>
              </w:rPr>
              <w:t>»</w:t>
              <w:tab/>
            </w:r>
            <w:r>
              <w:rPr>
                <w:rStyle w:val="IndexLink"/>
              </w:rPr>
              <w:t>272</w:t>
            </w:r>
          </w:hyperlink>
        </w:p>
        <w:p>
          <w:pPr>
            <w:pStyle w:val="Contents4"/>
            <w:tabs>
              <w:tab w:val="clear" w:pos="8176"/>
              <w:tab w:val="right" w:pos="9026" w:leader="dot"/>
            </w:tabs>
            <w:rPr/>
          </w:pPr>
          <w:hyperlink w:anchor="__RefHeading___Toc1454044_581953129">
            <w:r>
              <w:rPr>
                <w:webHidden/>
                <w:rStyle w:val="IndexLink"/>
                <w:rtl w:val="true"/>
              </w:rPr>
              <w:t>«</w:t>
            </w:r>
            <w:r>
              <w:rPr>
                <w:rStyle w:val="IndexLink"/>
                <w:rtl w:val="true"/>
              </w:rPr>
              <w:t>یتعین حمل تلک الروایات</w:t>
            </w:r>
            <w:r>
              <w:rPr>
                <w:rStyle w:val="IndexLink"/>
                <w:rtl w:val="true"/>
              </w:rPr>
              <w:t>»</w:t>
              <w:tab/>
            </w:r>
            <w:r>
              <w:rPr>
                <w:rStyle w:val="IndexLink"/>
              </w:rPr>
              <w:t>272</w:t>
            </w:r>
          </w:hyperlink>
        </w:p>
        <w:p>
          <w:pPr>
            <w:pStyle w:val="Contents4"/>
            <w:tabs>
              <w:tab w:val="clear" w:pos="8176"/>
              <w:tab w:val="right" w:pos="9026" w:leader="dot"/>
            </w:tabs>
            <w:rPr/>
          </w:pPr>
          <w:hyperlink w:anchor="__RefHeading___Toc1454046_581953129">
            <w:r>
              <w:rPr>
                <w:webHidden/>
                <w:rStyle w:val="IndexLink"/>
                <w:rtl w:val="true"/>
              </w:rPr>
              <w:t>«</w:t>
            </w:r>
            <w:r>
              <w:rPr>
                <w:rStyle w:val="IndexLink"/>
                <w:rtl w:val="true"/>
              </w:rPr>
              <w:t>لیس الأول أولی من الثانی</w:t>
            </w:r>
            <w:r>
              <w:rPr>
                <w:rStyle w:val="IndexLink"/>
                <w:rtl w:val="true"/>
              </w:rPr>
              <w:t>»</w:t>
              <w:tab/>
            </w:r>
            <w:r>
              <w:rPr>
                <w:rStyle w:val="IndexLink"/>
              </w:rPr>
              <w:t>273</w:t>
            </w:r>
          </w:hyperlink>
        </w:p>
        <w:p>
          <w:pPr>
            <w:pStyle w:val="Contents4"/>
            <w:tabs>
              <w:tab w:val="clear" w:pos="8176"/>
              <w:tab w:val="right" w:pos="9026" w:leader="dot"/>
            </w:tabs>
            <w:rPr/>
          </w:pPr>
          <w:hyperlink w:anchor="__RefHeading___Toc1454048_581953129">
            <w:r>
              <w:rPr>
                <w:webHidden/>
                <w:rStyle w:val="IndexLink"/>
                <w:rtl w:val="true"/>
              </w:rPr>
              <w:t>«</w:t>
            </w:r>
            <w:r>
              <w:rPr>
                <w:rStyle w:val="IndexLink"/>
                <w:rtl w:val="true"/>
              </w:rPr>
              <w:t>لأن المنساق منها کثرة النجاسة</w:t>
            </w:r>
            <w:r>
              <w:rPr>
                <w:rStyle w:val="IndexLink"/>
                <w:rtl w:val="true"/>
              </w:rPr>
              <w:t>»</w:t>
              <w:tab/>
            </w:r>
            <w:r>
              <w:rPr>
                <w:rStyle w:val="IndexLink"/>
              </w:rPr>
              <w:t>273</w:t>
            </w:r>
          </w:hyperlink>
        </w:p>
        <w:p>
          <w:pPr>
            <w:pStyle w:val="Contents4"/>
            <w:tabs>
              <w:tab w:val="clear" w:pos="8176"/>
              <w:tab w:val="right" w:pos="9026" w:leader="dot"/>
            </w:tabs>
            <w:rPr/>
          </w:pPr>
          <w:hyperlink w:anchor="__RefHeading___Toc1454050_581953129">
            <w:r>
              <w:rPr>
                <w:webHidden/>
                <w:rStyle w:val="IndexLink"/>
                <w:rtl w:val="true"/>
              </w:rPr>
              <w:t>«</w:t>
            </w:r>
            <w:r>
              <w:rPr>
                <w:rStyle w:val="IndexLink"/>
                <w:rtl w:val="true"/>
              </w:rPr>
              <w:t>بنفس أخبار التباعد</w:t>
            </w:r>
            <w:r>
              <w:rPr>
                <w:rStyle w:val="IndexLink"/>
                <w:rtl w:val="true"/>
              </w:rPr>
              <w:t>»</w:t>
              <w:tab/>
            </w:r>
            <w:r>
              <w:rPr>
                <w:rStyle w:val="IndexLink"/>
              </w:rPr>
              <w:t>273</w:t>
            </w:r>
          </w:hyperlink>
        </w:p>
        <w:p>
          <w:pPr>
            <w:pStyle w:val="Contents4"/>
            <w:tabs>
              <w:tab w:val="clear" w:pos="8176"/>
              <w:tab w:val="right" w:pos="9026" w:leader="dot"/>
            </w:tabs>
            <w:rPr/>
          </w:pPr>
          <w:hyperlink w:anchor="__RefHeading___Toc1454052_581953129">
            <w:r>
              <w:rPr>
                <w:webHidden/>
                <w:rStyle w:val="IndexLink"/>
                <w:rtl w:val="true"/>
              </w:rPr>
              <w:t>«</w:t>
            </w:r>
            <w:r>
              <w:rPr>
                <w:rStyle w:val="IndexLink"/>
                <w:rtl w:val="true"/>
              </w:rPr>
              <w:t>و الترجیح مع أخبار الطهارة لموافقتها للکتاب</w:t>
            </w:r>
            <w:r>
              <w:rPr>
                <w:rStyle w:val="IndexLink"/>
                <w:rtl w:val="true"/>
              </w:rPr>
              <w:t>»</w:t>
              <w:tab/>
            </w:r>
            <w:r>
              <w:rPr>
                <w:rStyle w:val="IndexLink"/>
              </w:rPr>
              <w:t>273</w:t>
            </w:r>
          </w:hyperlink>
        </w:p>
        <w:p>
          <w:pPr>
            <w:pStyle w:val="Contents4"/>
            <w:tabs>
              <w:tab w:val="clear" w:pos="8176"/>
              <w:tab w:val="right" w:pos="9026" w:leader="dot"/>
            </w:tabs>
            <w:rPr/>
          </w:pPr>
          <w:hyperlink w:anchor="__RefHeading___Toc1454054_581953129">
            <w:r>
              <w:rPr>
                <w:webHidden/>
                <w:rStyle w:val="IndexLink"/>
                <w:rtl w:val="true"/>
              </w:rPr>
              <w:t>«(</w:t>
            </w:r>
            <w:r>
              <w:rPr>
                <w:rStyle w:val="IndexLink"/>
                <w:rtl w:val="true"/>
              </w:rPr>
              <w:t>ثانیتهما</w:t>
            </w:r>
            <w:r>
              <w:rPr>
                <w:rStyle w:val="IndexLink"/>
                <w:rtl w:val="true"/>
              </w:rPr>
              <w:t>)»</w:t>
              <w:tab/>
            </w:r>
            <w:r>
              <w:rPr>
                <w:rStyle w:val="IndexLink"/>
              </w:rPr>
              <w:t>274</w:t>
            </w:r>
          </w:hyperlink>
        </w:p>
        <w:p>
          <w:pPr>
            <w:pStyle w:val="Contents4"/>
            <w:tabs>
              <w:tab w:val="clear" w:pos="8176"/>
              <w:tab w:val="right" w:pos="9026" w:leader="dot"/>
            </w:tabs>
            <w:rPr/>
          </w:pPr>
          <w:hyperlink w:anchor="__RefHeading___Toc1454056_581953129">
            <w:r>
              <w:rPr>
                <w:webHidden/>
                <w:rStyle w:val="IndexLink"/>
                <w:rtl w:val="true"/>
              </w:rPr>
              <w:t>«</w:t>
            </w:r>
            <w:r>
              <w:rPr>
                <w:rStyle w:val="IndexLink"/>
                <w:rtl w:val="true"/>
              </w:rPr>
              <w:t>بحملها علی إرادة القذارة العرفیة</w:t>
            </w:r>
            <w:r>
              <w:rPr>
                <w:rStyle w:val="IndexLink"/>
                <w:rtl w:val="true"/>
              </w:rPr>
              <w:t>»</w:t>
              <w:tab/>
            </w:r>
            <w:r>
              <w:rPr>
                <w:rStyle w:val="IndexLink"/>
              </w:rPr>
              <w:t>274</w:t>
            </w:r>
          </w:hyperlink>
        </w:p>
        <w:p>
          <w:pPr>
            <w:pStyle w:val="Contents4"/>
            <w:tabs>
              <w:tab w:val="clear" w:pos="8176"/>
              <w:tab w:val="right" w:pos="9026" w:leader="dot"/>
            </w:tabs>
            <w:rPr/>
          </w:pPr>
          <w:hyperlink w:anchor="__RefHeading___Toc1454058_581953129">
            <w:r>
              <w:rPr>
                <w:webHidden/>
                <w:rStyle w:val="IndexLink"/>
                <w:rtl w:val="true"/>
              </w:rPr>
              <w:t>«</w:t>
            </w:r>
            <w:r>
              <w:rPr>
                <w:rStyle w:val="IndexLink"/>
                <w:rtl w:val="true"/>
              </w:rPr>
              <w:t>دون الموضوعات الخارجیة</w:t>
            </w:r>
            <w:r>
              <w:rPr>
                <w:rStyle w:val="IndexLink"/>
                <w:rtl w:val="true"/>
              </w:rPr>
              <w:t>»</w:t>
              <w:tab/>
            </w:r>
            <w:r>
              <w:rPr>
                <w:rStyle w:val="IndexLink"/>
              </w:rPr>
              <w:t>274</w:t>
            </w:r>
          </w:hyperlink>
        </w:p>
        <w:p>
          <w:pPr>
            <w:pStyle w:val="Contents4"/>
            <w:tabs>
              <w:tab w:val="clear" w:pos="8176"/>
              <w:tab w:val="right" w:pos="9026" w:leader="dot"/>
            </w:tabs>
            <w:rPr/>
          </w:pPr>
          <w:hyperlink w:anchor="__RefHeading___Toc1454060_581953129">
            <w:r>
              <w:rPr>
                <w:webHidden/>
                <w:rStyle w:val="IndexLink"/>
                <w:rtl w:val="true"/>
              </w:rPr>
              <w:t>«</w:t>
            </w:r>
            <w:r>
              <w:rPr>
                <w:rStyle w:val="IndexLink"/>
                <w:rtl w:val="true"/>
              </w:rPr>
              <w:t>استصحاب الطهارة</w:t>
            </w:r>
            <w:r>
              <w:rPr>
                <w:rStyle w:val="IndexLink"/>
                <w:rtl w:val="true"/>
              </w:rPr>
              <w:t>»</w:t>
              <w:tab/>
            </w:r>
            <w:r>
              <w:rPr>
                <w:rStyle w:val="IndexLink"/>
              </w:rPr>
              <w:t>275</w:t>
            </w:r>
          </w:hyperlink>
        </w:p>
        <w:p>
          <w:pPr>
            <w:pStyle w:val="Contents4"/>
            <w:tabs>
              <w:tab w:val="clear" w:pos="8176"/>
              <w:tab w:val="right" w:pos="9026" w:leader="dot"/>
            </w:tabs>
            <w:rPr/>
          </w:pPr>
          <w:hyperlink w:anchor="__RefHeading___Toc1454062_581953129">
            <w:r>
              <w:rPr>
                <w:webHidden/>
                <w:rStyle w:val="IndexLink"/>
                <w:rtl w:val="true"/>
              </w:rPr>
              <w:t>«</w:t>
            </w:r>
            <w:r>
              <w:rPr>
                <w:rStyle w:val="IndexLink"/>
                <w:rtl w:val="true"/>
              </w:rPr>
              <w:t>بالوجه المذکور</w:t>
            </w:r>
            <w:r>
              <w:rPr>
                <w:rStyle w:val="IndexLink"/>
                <w:rtl w:val="true"/>
              </w:rPr>
              <w:t>»</w:t>
              <w:tab/>
            </w:r>
            <w:r>
              <w:rPr>
                <w:rStyle w:val="IndexLink"/>
              </w:rPr>
              <w:t>275</w:t>
            </w:r>
          </w:hyperlink>
        </w:p>
        <w:p>
          <w:pPr>
            <w:pStyle w:val="Contents4"/>
            <w:tabs>
              <w:tab w:val="clear" w:pos="8176"/>
              <w:tab w:val="right" w:pos="9026" w:leader="dot"/>
            </w:tabs>
            <w:rPr/>
          </w:pPr>
          <w:hyperlink w:anchor="__RefHeading___Toc1454064_581953129">
            <w:r>
              <w:rPr>
                <w:webHidden/>
                <w:rStyle w:val="IndexLink"/>
                <w:rtl w:val="true"/>
              </w:rPr>
              <w:t>«</w:t>
            </w:r>
            <w:r>
              <w:rPr>
                <w:rStyle w:val="IndexLink"/>
                <w:rtl w:val="true"/>
              </w:rPr>
              <w:t>فمن الجائز</w:t>
            </w:r>
            <w:r>
              <w:rPr>
                <w:rStyle w:val="IndexLink"/>
                <w:rtl w:val="true"/>
              </w:rPr>
              <w:t>»</w:t>
              <w:tab/>
            </w:r>
            <w:r>
              <w:rPr>
                <w:rStyle w:val="IndexLink"/>
              </w:rPr>
              <w:t>275</w:t>
            </w:r>
          </w:hyperlink>
        </w:p>
        <w:p>
          <w:pPr>
            <w:pStyle w:val="Contents4"/>
            <w:tabs>
              <w:tab w:val="clear" w:pos="8176"/>
              <w:tab w:val="right" w:pos="9026" w:leader="dot"/>
            </w:tabs>
            <w:rPr/>
          </w:pPr>
          <w:hyperlink w:anchor="__RefHeading___Toc1454066_581953129">
            <w:r>
              <w:rPr>
                <w:webHidden/>
                <w:rStyle w:val="IndexLink"/>
                <w:rtl w:val="true"/>
              </w:rPr>
              <w:t>«</w:t>
            </w:r>
            <w:r>
              <w:rPr>
                <w:rStyle w:val="IndexLink"/>
                <w:rtl w:val="true"/>
              </w:rPr>
              <w:t>ویندفع</w:t>
            </w:r>
            <w:r>
              <w:rPr>
                <w:rStyle w:val="IndexLink"/>
                <w:rtl w:val="true"/>
              </w:rPr>
              <w:t>»</w:t>
              <w:tab/>
            </w:r>
            <w:r>
              <w:rPr>
                <w:rStyle w:val="IndexLink"/>
              </w:rPr>
              <w:t>275</w:t>
            </w:r>
          </w:hyperlink>
        </w:p>
        <w:p>
          <w:pPr>
            <w:pStyle w:val="Contents4"/>
            <w:tabs>
              <w:tab w:val="clear" w:pos="8176"/>
              <w:tab w:val="right" w:pos="9026" w:leader="dot"/>
            </w:tabs>
            <w:rPr/>
          </w:pPr>
          <w:hyperlink w:anchor="__RefHeading___Toc1454068_581953129">
            <w:r>
              <w:rPr>
                <w:webHidden/>
                <w:rStyle w:val="IndexLink"/>
                <w:rtl w:val="true"/>
              </w:rPr>
              <w:t>«</w:t>
            </w:r>
            <w:r>
              <w:rPr>
                <w:rStyle w:val="IndexLink"/>
                <w:rtl w:val="true"/>
              </w:rPr>
              <w:t>لاتخلو عن المناقشة</w:t>
            </w:r>
            <w:r>
              <w:rPr>
                <w:rStyle w:val="IndexLink"/>
                <w:rtl w:val="true"/>
              </w:rPr>
              <w:t>»</w:t>
              <w:tab/>
            </w:r>
            <w:r>
              <w:rPr>
                <w:rStyle w:val="IndexLink"/>
              </w:rPr>
              <w:t>276</w:t>
            </w:r>
          </w:hyperlink>
        </w:p>
        <w:p>
          <w:pPr>
            <w:pStyle w:val="Contents4"/>
            <w:tabs>
              <w:tab w:val="clear" w:pos="8176"/>
              <w:tab w:val="right" w:pos="9026" w:leader="dot"/>
            </w:tabs>
            <w:rPr/>
          </w:pPr>
          <w:hyperlink w:anchor="__RefHeading___Toc1454070_581953129">
            <w:r>
              <w:rPr>
                <w:webHidden/>
                <w:rStyle w:val="IndexLink"/>
                <w:rtl w:val="true"/>
              </w:rPr>
              <w:t>«</w:t>
            </w:r>
            <w:r>
              <w:rPr>
                <w:rStyle w:val="IndexLink"/>
                <w:rtl w:val="true"/>
              </w:rPr>
              <w:t>أنها ضعیفة السند</w:t>
            </w:r>
            <w:r>
              <w:rPr>
                <w:rStyle w:val="IndexLink"/>
                <w:rtl w:val="true"/>
              </w:rPr>
              <w:t>»</w:t>
              <w:tab/>
            </w:r>
            <w:r>
              <w:rPr>
                <w:rStyle w:val="IndexLink"/>
              </w:rPr>
              <w:t>276</w:t>
            </w:r>
          </w:hyperlink>
        </w:p>
        <w:p>
          <w:pPr>
            <w:pStyle w:val="Contents4"/>
            <w:tabs>
              <w:tab w:val="clear" w:pos="8176"/>
              <w:tab w:val="right" w:pos="9026" w:leader="dot"/>
            </w:tabs>
            <w:rPr/>
          </w:pPr>
          <w:hyperlink w:anchor="__RefHeading___Toc1454072_581953129">
            <w:r>
              <w:rPr>
                <w:webHidden/>
                <w:rStyle w:val="IndexLink"/>
                <w:rtl w:val="true"/>
              </w:rPr>
              <w:t>«</w:t>
            </w:r>
            <w:r>
              <w:rPr>
                <w:rStyle w:val="IndexLink"/>
                <w:rtl w:val="true"/>
              </w:rPr>
              <w:t>لاموجب لحمل البینة فی کلامه</w:t>
            </w:r>
            <w:r>
              <w:rPr>
                <w:rStyle w:val="IndexLink"/>
                <w:rtl w:val="true"/>
              </w:rPr>
              <w:t>»</w:t>
              <w:tab/>
            </w:r>
            <w:r>
              <w:rPr>
                <w:rStyle w:val="IndexLink"/>
              </w:rPr>
              <w:t>276</w:t>
            </w:r>
          </w:hyperlink>
        </w:p>
        <w:p>
          <w:pPr>
            <w:pStyle w:val="Contents4"/>
            <w:tabs>
              <w:tab w:val="clear" w:pos="8176"/>
              <w:tab w:val="right" w:pos="9026" w:leader="dot"/>
            </w:tabs>
            <w:rPr/>
          </w:pPr>
          <w:hyperlink w:anchor="__RefHeading___Toc1454074_581953129">
            <w:r>
              <w:rPr>
                <w:webHidden/>
                <w:rStyle w:val="IndexLink"/>
                <w:rtl w:val="true"/>
              </w:rPr>
              <w:t>«</w:t>
            </w:r>
            <w:r>
              <w:rPr>
                <w:rStyle w:val="IndexLink"/>
                <w:rtl w:val="true"/>
              </w:rPr>
              <w:t>نستکشف أنها حجة علی الإطلاق</w:t>
            </w:r>
            <w:r>
              <w:rPr>
                <w:rStyle w:val="IndexLink"/>
                <w:rtl w:val="true"/>
              </w:rPr>
              <w:t>»</w:t>
              <w:tab/>
            </w:r>
            <w:r>
              <w:rPr>
                <w:rStyle w:val="IndexLink"/>
              </w:rPr>
              <w:t>276</w:t>
            </w:r>
          </w:hyperlink>
        </w:p>
        <w:p>
          <w:pPr>
            <w:pStyle w:val="Contents4"/>
            <w:tabs>
              <w:tab w:val="clear" w:pos="8176"/>
              <w:tab w:val="right" w:pos="9026" w:leader="dot"/>
            </w:tabs>
            <w:rPr/>
          </w:pPr>
          <w:hyperlink w:anchor="__RefHeading___Toc1454076_581953129">
            <w:r>
              <w:rPr>
                <w:webHidden/>
                <w:rStyle w:val="IndexLink"/>
                <w:rtl w:val="true"/>
              </w:rPr>
              <w:t>«</w:t>
            </w:r>
            <w:r>
              <w:rPr>
                <w:rStyle w:val="IndexLink"/>
                <w:rtl w:val="true"/>
              </w:rPr>
              <w:t>و یؤید ما ذکرنا</w:t>
            </w:r>
            <w:r>
              <w:rPr>
                <w:rStyle w:val="IndexLink"/>
                <w:rtl w:val="true"/>
              </w:rPr>
              <w:t>»</w:t>
              <w:tab/>
            </w:r>
            <w:r>
              <w:rPr>
                <w:rStyle w:val="IndexLink"/>
              </w:rPr>
              <w:t>277</w:t>
            </w:r>
          </w:hyperlink>
        </w:p>
        <w:p>
          <w:pPr>
            <w:pStyle w:val="Contents4"/>
            <w:tabs>
              <w:tab w:val="clear" w:pos="8176"/>
              <w:tab w:val="right" w:pos="9026" w:leader="dot"/>
            </w:tabs>
            <w:rPr/>
          </w:pPr>
          <w:hyperlink w:anchor="__RefHeading___Toc1454078_581953129">
            <w:r>
              <w:rPr>
                <w:webHidden/>
                <w:rStyle w:val="IndexLink"/>
                <w:rtl w:val="true"/>
              </w:rPr>
              <w:t>«</w:t>
            </w:r>
            <w:r>
              <w:rPr>
                <w:rStyle w:val="IndexLink"/>
                <w:rtl w:val="true"/>
              </w:rPr>
              <w:t>فلادلیل علی اعتبارها</w:t>
            </w:r>
            <w:r>
              <w:rPr>
                <w:rStyle w:val="IndexLink"/>
                <w:rtl w:val="true"/>
              </w:rPr>
              <w:t>»</w:t>
              <w:tab/>
            </w:r>
            <w:r>
              <w:rPr>
                <w:rStyle w:val="IndexLink"/>
              </w:rPr>
              <w:t>277</w:t>
            </w:r>
          </w:hyperlink>
        </w:p>
        <w:p>
          <w:pPr>
            <w:pStyle w:val="Contents4"/>
            <w:tabs>
              <w:tab w:val="clear" w:pos="8176"/>
              <w:tab w:val="right" w:pos="9026" w:leader="dot"/>
            </w:tabs>
            <w:rPr/>
          </w:pPr>
          <w:hyperlink w:anchor="__RefHeading___Toc1454080_581953129">
            <w:r>
              <w:rPr>
                <w:webHidden/>
                <w:rStyle w:val="IndexLink"/>
                <w:rtl w:val="true"/>
              </w:rPr>
              <w:t>«</w:t>
            </w:r>
            <w:r>
              <w:rPr>
                <w:rStyle w:val="IndexLink"/>
                <w:rtl w:val="true"/>
              </w:rPr>
              <w:t>فإذا ثبتت حجیته فی الأحکام</w:t>
            </w:r>
            <w:r>
              <w:rPr>
                <w:rStyle w:val="IndexLink"/>
                <w:rtl w:val="true"/>
              </w:rPr>
              <w:t>»</w:t>
              <w:tab/>
            </w:r>
            <w:r>
              <w:rPr>
                <w:rStyle w:val="IndexLink"/>
              </w:rPr>
              <w:t>277</w:t>
            </w:r>
          </w:hyperlink>
        </w:p>
        <w:p>
          <w:pPr>
            <w:pStyle w:val="Contents4"/>
            <w:tabs>
              <w:tab w:val="clear" w:pos="8176"/>
              <w:tab w:val="right" w:pos="9026" w:leader="dot"/>
            </w:tabs>
            <w:rPr/>
          </w:pPr>
          <w:hyperlink w:anchor="__RefHeading___Toc1454082_581953129">
            <w:r>
              <w:rPr>
                <w:webHidden/>
                <w:rStyle w:val="IndexLink"/>
                <w:rtl w:val="true"/>
              </w:rPr>
              <w:t>«</w:t>
            </w:r>
            <w:r>
              <w:rPr>
                <w:rStyle w:val="IndexLink"/>
                <w:rtl w:val="true"/>
              </w:rPr>
              <w:t>فلأن الحصر فیها إضافی</w:t>
            </w:r>
            <w:r>
              <w:rPr>
                <w:rStyle w:val="IndexLink"/>
                <w:rtl w:val="true"/>
              </w:rPr>
              <w:t>»</w:t>
              <w:tab/>
            </w:r>
            <w:r>
              <w:rPr>
                <w:rStyle w:val="IndexLink"/>
              </w:rPr>
              <w:t>277</w:t>
            </w:r>
          </w:hyperlink>
        </w:p>
        <w:p>
          <w:pPr>
            <w:pStyle w:val="Contents4"/>
            <w:tabs>
              <w:tab w:val="clear" w:pos="8176"/>
              <w:tab w:val="right" w:pos="9026" w:leader="dot"/>
            </w:tabs>
            <w:rPr/>
          </w:pPr>
          <w:hyperlink w:anchor="__RefHeading___Toc1454084_581953129">
            <w:r>
              <w:rPr>
                <w:webHidden/>
                <w:rStyle w:val="IndexLink"/>
                <w:rtl w:val="true"/>
              </w:rPr>
              <w:t>«</w:t>
            </w:r>
            <w:r>
              <w:rPr>
                <w:rStyle w:val="IndexLink"/>
                <w:rtl w:val="true"/>
              </w:rPr>
              <w:t>یمکن أن یقال</w:t>
            </w:r>
            <w:r>
              <w:rPr>
                <w:rStyle w:val="IndexLink"/>
                <w:rtl w:val="true"/>
              </w:rPr>
              <w:t>»</w:t>
              <w:tab/>
            </w:r>
            <w:r>
              <w:rPr>
                <w:rStyle w:val="IndexLink"/>
              </w:rPr>
              <w:t>278</w:t>
            </w:r>
          </w:hyperlink>
        </w:p>
        <w:p>
          <w:pPr>
            <w:pStyle w:val="Contents4"/>
            <w:tabs>
              <w:tab w:val="clear" w:pos="8176"/>
              <w:tab w:val="right" w:pos="9026" w:leader="dot"/>
            </w:tabs>
            <w:rPr/>
          </w:pPr>
          <w:hyperlink w:anchor="__RefHeading___Toc1454086_581953129">
            <w:r>
              <w:rPr>
                <w:webHidden/>
                <w:rStyle w:val="IndexLink"/>
                <w:rtl w:val="true"/>
              </w:rPr>
              <w:t>«</w:t>
            </w:r>
            <w:r>
              <w:rPr>
                <w:rStyle w:val="IndexLink"/>
                <w:rtl w:val="true"/>
              </w:rPr>
              <w:t>إلا أنه لابأس بکونها مؤیدة للمطلوب</w:t>
            </w:r>
            <w:r>
              <w:rPr>
                <w:rStyle w:val="IndexLink"/>
                <w:rtl w:val="true"/>
              </w:rPr>
              <w:t>»</w:t>
              <w:tab/>
            </w:r>
            <w:r>
              <w:rPr>
                <w:rStyle w:val="IndexLink"/>
              </w:rPr>
              <w:t>278</w:t>
            </w:r>
          </w:hyperlink>
        </w:p>
        <w:p>
          <w:pPr>
            <w:pStyle w:val="Contents4"/>
            <w:tabs>
              <w:tab w:val="clear" w:pos="8176"/>
              <w:tab w:val="right" w:pos="9026" w:leader="dot"/>
            </w:tabs>
            <w:rPr/>
          </w:pPr>
          <w:hyperlink w:anchor="__RefHeading___Toc1454088_581953129">
            <w:r>
              <w:rPr>
                <w:webHidden/>
                <w:rStyle w:val="IndexLink"/>
                <w:rtl w:val="true"/>
              </w:rPr>
              <w:t>«</w:t>
            </w:r>
            <w:r>
              <w:rPr>
                <w:rStyle w:val="IndexLink"/>
                <w:rtl w:val="true"/>
              </w:rPr>
              <w:t>عن هشام بن سالم</w:t>
            </w:r>
            <w:r>
              <w:rPr>
                <w:rStyle w:val="IndexLink"/>
                <w:rtl w:val="true"/>
              </w:rPr>
              <w:t>»</w:t>
              <w:tab/>
            </w:r>
            <w:r>
              <w:rPr>
                <w:rStyle w:val="IndexLink"/>
              </w:rPr>
              <w:t>278</w:t>
            </w:r>
          </w:hyperlink>
        </w:p>
        <w:p>
          <w:pPr>
            <w:pStyle w:val="Contents4"/>
            <w:tabs>
              <w:tab w:val="clear" w:pos="8176"/>
              <w:tab w:val="right" w:pos="9026" w:leader="dot"/>
            </w:tabs>
            <w:rPr/>
          </w:pPr>
          <w:hyperlink w:anchor="__RefHeading___Toc1454090_581953129">
            <w:r>
              <w:rPr>
                <w:webHidden/>
                <w:rStyle w:val="IndexLink"/>
                <w:rtl w:val="true"/>
              </w:rPr>
              <w:t>«</w:t>
            </w:r>
            <w:r>
              <w:rPr>
                <w:rStyle w:val="IndexLink"/>
                <w:rtl w:val="true"/>
              </w:rPr>
              <w:t>عن إسحاق بن عمار</w:t>
            </w:r>
            <w:r>
              <w:rPr>
                <w:rStyle w:val="IndexLink"/>
                <w:rtl w:val="true"/>
              </w:rPr>
              <w:t>»</w:t>
              <w:tab/>
            </w:r>
            <w:r>
              <w:rPr>
                <w:rStyle w:val="IndexLink"/>
              </w:rPr>
              <w:t>279</w:t>
            </w:r>
          </w:hyperlink>
        </w:p>
        <w:p>
          <w:pPr>
            <w:pStyle w:val="Contents4"/>
            <w:tabs>
              <w:tab w:val="clear" w:pos="8176"/>
              <w:tab w:val="right" w:pos="9026" w:leader="dot"/>
            </w:tabs>
            <w:rPr/>
          </w:pPr>
          <w:hyperlink w:anchor="__RefHeading___Toc1454092_581953129">
            <w:r>
              <w:rPr>
                <w:webHidden/>
                <w:rStyle w:val="IndexLink"/>
                <w:rtl w:val="true"/>
              </w:rPr>
              <w:t>«</w:t>
            </w:r>
            <w:r>
              <w:rPr>
                <w:rStyle w:val="IndexLink"/>
                <w:rtl w:val="true"/>
              </w:rPr>
              <w:t>علی معرفة</w:t>
            </w:r>
            <w:r>
              <w:rPr>
                <w:rStyle w:val="IndexLink"/>
                <w:rtl w:val="true"/>
              </w:rPr>
              <w:t>»</w:t>
              <w:tab/>
            </w:r>
            <w:r>
              <w:rPr>
                <w:rStyle w:val="IndexLink"/>
              </w:rPr>
              <w:t>279</w:t>
            </w:r>
          </w:hyperlink>
        </w:p>
        <w:p>
          <w:pPr>
            <w:pStyle w:val="Contents4"/>
            <w:tabs>
              <w:tab w:val="clear" w:pos="8176"/>
              <w:tab w:val="right" w:pos="9026" w:leader="dot"/>
            </w:tabs>
            <w:rPr/>
          </w:pPr>
          <w:hyperlink w:anchor="__RefHeading___Toc1454094_581953129">
            <w:r>
              <w:rPr>
                <w:webHidden/>
                <w:rStyle w:val="IndexLink"/>
                <w:rtl w:val="true"/>
              </w:rPr>
              <w:t>«</w:t>
            </w:r>
            <w:r>
              <w:rPr>
                <w:rStyle w:val="IndexLink"/>
                <w:rtl w:val="true"/>
              </w:rPr>
              <w:t>ذو الید عادلا أم لا</w:t>
            </w:r>
            <w:r>
              <w:rPr>
                <w:rStyle w:val="IndexLink"/>
                <w:rtl w:val="true"/>
              </w:rPr>
              <w:t>»</w:t>
              <w:tab/>
            </w:r>
            <w:r>
              <w:rPr>
                <w:rStyle w:val="IndexLink"/>
              </w:rPr>
              <w:t>279</w:t>
            </w:r>
          </w:hyperlink>
        </w:p>
        <w:p>
          <w:pPr>
            <w:pStyle w:val="Contents4"/>
            <w:tabs>
              <w:tab w:val="clear" w:pos="8176"/>
              <w:tab w:val="right" w:pos="9026" w:leader="dot"/>
            </w:tabs>
            <w:rPr/>
          </w:pPr>
          <w:hyperlink w:anchor="__RefHeading___Toc1454096_581953129">
            <w:r>
              <w:rPr>
                <w:webHidden/>
                <w:rStyle w:val="IndexLink"/>
                <w:rtl w:val="true"/>
              </w:rPr>
              <w:t>«</w:t>
            </w:r>
            <w:r>
              <w:rPr>
                <w:rStyle w:val="IndexLink"/>
                <w:rtl w:val="true"/>
              </w:rPr>
              <w:t>إن وثق به</w:t>
            </w:r>
            <w:r>
              <w:rPr>
                <w:rStyle w:val="IndexLink"/>
                <w:rtl w:val="true"/>
              </w:rPr>
              <w:t>»</w:t>
              <w:tab/>
            </w:r>
            <w:r>
              <w:rPr>
                <w:rStyle w:val="IndexLink"/>
              </w:rPr>
              <w:t>279</w:t>
            </w:r>
          </w:hyperlink>
        </w:p>
        <w:p>
          <w:pPr>
            <w:pStyle w:val="Contents4"/>
            <w:tabs>
              <w:tab w:val="clear" w:pos="8176"/>
              <w:tab w:val="right" w:pos="9026" w:leader="dot"/>
            </w:tabs>
            <w:rPr/>
          </w:pPr>
          <w:hyperlink w:anchor="__RefHeading___Toc1454098_581953129">
            <w:r>
              <w:rPr>
                <w:webHidden/>
                <w:rStyle w:val="IndexLink"/>
                <w:rtl w:val="true"/>
              </w:rPr>
              <w:t>«</w:t>
            </w:r>
            <w:r>
              <w:rPr>
                <w:rStyle w:val="IndexLink"/>
                <w:rtl w:val="true"/>
              </w:rPr>
              <w:t>أم لا</w:t>
            </w:r>
            <w:r>
              <w:rPr>
                <w:rStyle w:val="IndexLink"/>
                <w:rtl w:val="true"/>
              </w:rPr>
              <w:t>»</w:t>
              <w:tab/>
            </w:r>
            <w:r>
              <w:rPr>
                <w:rStyle w:val="IndexLink"/>
              </w:rPr>
              <w:t>280</w:t>
            </w:r>
          </w:hyperlink>
        </w:p>
        <w:p>
          <w:pPr>
            <w:pStyle w:val="Contents4"/>
            <w:tabs>
              <w:tab w:val="clear" w:pos="8176"/>
              <w:tab w:val="right" w:pos="9026" w:leader="dot"/>
            </w:tabs>
            <w:rPr/>
          </w:pPr>
          <w:hyperlink w:anchor="__RefHeading___Toc1454100_581953129">
            <w:r>
              <w:rPr>
                <w:webHidden/>
                <w:rStyle w:val="IndexLink"/>
                <w:rtl w:val="true"/>
              </w:rPr>
              <w:t>«</w:t>
            </w:r>
            <w:r>
              <w:rPr>
                <w:rStyle w:val="IndexLink"/>
                <w:rtl w:val="true"/>
              </w:rPr>
              <w:t>بل لایبعد قبول قول المستولی علی شیئ</w:t>
            </w:r>
            <w:r>
              <w:rPr>
                <w:rStyle w:val="IndexLink"/>
                <w:rtl w:val="true"/>
              </w:rPr>
              <w:t>»</w:t>
              <w:tab/>
            </w:r>
            <w:r>
              <w:rPr>
                <w:rStyle w:val="IndexLink"/>
              </w:rPr>
              <w:t>280</w:t>
            </w:r>
          </w:hyperlink>
        </w:p>
        <w:p>
          <w:pPr>
            <w:pStyle w:val="Contents4"/>
            <w:tabs>
              <w:tab w:val="clear" w:pos="8176"/>
              <w:tab w:val="right" w:pos="9026" w:leader="dot"/>
            </w:tabs>
            <w:rPr/>
          </w:pPr>
          <w:hyperlink w:anchor="__RefHeading___Toc1454102_581953129">
            <w:r>
              <w:rPr>
                <w:webHidden/>
                <w:rStyle w:val="IndexLink"/>
                <w:rtl w:val="true"/>
              </w:rPr>
              <w:t>«</w:t>
            </w:r>
            <w:r>
              <w:rPr>
                <w:rStyle w:val="IndexLink"/>
                <w:rtl w:val="true"/>
              </w:rPr>
              <w:t>بل لایبعد قبول قول امهات الاولاد</w:t>
            </w:r>
            <w:r>
              <w:rPr>
                <w:rStyle w:val="IndexLink"/>
                <w:rtl w:val="true"/>
              </w:rPr>
              <w:t>»</w:t>
              <w:tab/>
            </w:r>
            <w:r>
              <w:rPr>
                <w:rStyle w:val="IndexLink"/>
              </w:rPr>
              <w:t>280</w:t>
            </w:r>
          </w:hyperlink>
        </w:p>
        <w:p>
          <w:pPr>
            <w:pStyle w:val="Contents4"/>
            <w:tabs>
              <w:tab w:val="clear" w:pos="8176"/>
              <w:tab w:val="right" w:pos="9026" w:leader="dot"/>
            </w:tabs>
            <w:rPr/>
          </w:pPr>
          <w:hyperlink w:anchor="__RefHeading___Toc1454104_581953129">
            <w:r>
              <w:rPr>
                <w:webHidden/>
                <w:rStyle w:val="IndexLink"/>
                <w:rtl w:val="true"/>
              </w:rPr>
              <w:t>«</w:t>
            </w:r>
            <w:r>
              <w:rPr>
                <w:rStyle w:val="IndexLink"/>
                <w:rtl w:val="true"/>
              </w:rPr>
              <w:t>یمکن الاستیناس</w:t>
            </w:r>
            <w:r>
              <w:rPr>
                <w:rStyle w:val="IndexLink"/>
                <w:rtl w:val="true"/>
              </w:rPr>
              <w:t>»</w:t>
              <w:tab/>
            </w:r>
            <w:r>
              <w:rPr>
                <w:rStyle w:val="IndexLink"/>
              </w:rPr>
              <w:t>280</w:t>
            </w:r>
          </w:hyperlink>
        </w:p>
        <w:p>
          <w:pPr>
            <w:pStyle w:val="Contents4"/>
            <w:tabs>
              <w:tab w:val="clear" w:pos="8176"/>
              <w:tab w:val="right" w:pos="9026" w:leader="dot"/>
            </w:tabs>
            <w:rPr/>
          </w:pPr>
          <w:hyperlink w:anchor="__RefHeading___Toc1454106_581953129">
            <w:r>
              <w:rPr>
                <w:webHidden/>
                <w:rStyle w:val="IndexLink"/>
                <w:rtl w:val="true"/>
              </w:rPr>
              <w:t>«</w:t>
            </w:r>
            <w:r>
              <w:rPr>
                <w:rStyle w:val="IndexLink"/>
                <w:rtl w:val="true"/>
              </w:rPr>
              <w:t>إخبار ذی الید بالتطیهر</w:t>
            </w:r>
            <w:r>
              <w:rPr>
                <w:rStyle w:val="IndexLink"/>
                <w:rtl w:val="true"/>
              </w:rPr>
              <w:t>»</w:t>
              <w:tab/>
            </w:r>
            <w:r>
              <w:rPr>
                <w:rStyle w:val="IndexLink"/>
              </w:rPr>
              <w:t>280</w:t>
            </w:r>
          </w:hyperlink>
        </w:p>
        <w:p>
          <w:pPr>
            <w:pStyle w:val="Contents4"/>
            <w:tabs>
              <w:tab w:val="clear" w:pos="8176"/>
              <w:tab w:val="right" w:pos="9026" w:leader="dot"/>
            </w:tabs>
            <w:rPr/>
          </w:pPr>
          <w:hyperlink w:anchor="__RefHeading___Toc1454108_581953129">
            <w:r>
              <w:rPr>
                <w:webHidden/>
                <w:rStyle w:val="IndexLink"/>
                <w:rtl w:val="true"/>
              </w:rPr>
              <w:t>«</w:t>
            </w:r>
            <w:r>
              <w:rPr>
                <w:rStyle w:val="IndexLink"/>
                <w:rtl w:val="true"/>
              </w:rPr>
              <w:t>الدالة علی وجوب إعلام المشتری</w:t>
            </w:r>
            <w:r>
              <w:rPr>
                <w:rStyle w:val="IndexLink"/>
                <w:rtl w:val="true"/>
              </w:rPr>
              <w:t>»</w:t>
              <w:tab/>
            </w:r>
            <w:r>
              <w:rPr>
                <w:rStyle w:val="IndexLink"/>
              </w:rPr>
              <w:t>281</w:t>
            </w:r>
          </w:hyperlink>
        </w:p>
        <w:p>
          <w:pPr>
            <w:pStyle w:val="Contents4"/>
            <w:tabs>
              <w:tab w:val="clear" w:pos="8176"/>
              <w:tab w:val="right" w:pos="9026" w:leader="dot"/>
            </w:tabs>
            <w:rPr/>
          </w:pPr>
          <w:hyperlink w:anchor="__RefHeading___Toc1454110_581953129">
            <w:r>
              <w:rPr>
                <w:webHidden/>
                <w:rStyle w:val="IndexLink"/>
                <w:rtl w:val="true"/>
              </w:rPr>
              <w:t>«</w:t>
            </w:r>
            <w:r>
              <w:rPr>
                <w:rStyle w:val="IndexLink"/>
                <w:rtl w:val="true"/>
              </w:rPr>
              <w:t>فیما إذا کان إخباره بالنجاسة حجة</w:t>
            </w:r>
            <w:r>
              <w:rPr>
                <w:rStyle w:val="IndexLink"/>
                <w:rtl w:val="true"/>
              </w:rPr>
              <w:t>»</w:t>
              <w:tab/>
            </w:r>
            <w:r>
              <w:rPr>
                <w:rStyle w:val="IndexLink"/>
              </w:rPr>
              <w:t>281</w:t>
            </w:r>
          </w:hyperlink>
        </w:p>
        <w:p>
          <w:pPr>
            <w:pStyle w:val="Contents4"/>
            <w:tabs>
              <w:tab w:val="clear" w:pos="8176"/>
              <w:tab w:val="right" w:pos="9026" w:leader="dot"/>
            </w:tabs>
            <w:rPr/>
          </w:pPr>
          <w:hyperlink w:anchor="__RefHeading___Toc1454112_581953129">
            <w:r>
              <w:rPr>
                <w:webHidden/>
                <w:rStyle w:val="IndexLink"/>
                <w:rtl w:val="true"/>
              </w:rPr>
              <w:t>«</w:t>
            </w:r>
            <w:r>
              <w:rPr>
                <w:rStyle w:val="IndexLink"/>
                <w:rtl w:val="true"/>
              </w:rPr>
              <w:t>علی أنه قد جعلت فی الروایات</w:t>
            </w:r>
            <w:r>
              <w:rPr>
                <w:rStyle w:val="IndexLink"/>
                <w:rtl w:val="true"/>
              </w:rPr>
              <w:t>»</w:t>
              <w:tab/>
            </w:r>
            <w:r>
              <w:rPr>
                <w:rStyle w:val="IndexLink"/>
              </w:rPr>
              <w:t>281</w:t>
            </w:r>
          </w:hyperlink>
        </w:p>
        <w:p>
          <w:pPr>
            <w:pStyle w:val="Contents4"/>
            <w:tabs>
              <w:tab w:val="clear" w:pos="8176"/>
              <w:tab w:val="right" w:pos="9026" w:leader="dot"/>
            </w:tabs>
            <w:rPr/>
          </w:pPr>
          <w:hyperlink w:anchor="__RefHeading___Toc1454114_581953129">
            <w:r>
              <w:rPr>
                <w:webHidden/>
                <w:rStyle w:val="IndexLink"/>
                <w:rtl w:val="true"/>
              </w:rPr>
              <w:t>«</w:t>
            </w:r>
            <w:r>
              <w:rPr>
                <w:rStyle w:val="IndexLink"/>
                <w:rtl w:val="true"/>
              </w:rPr>
              <w:t>یدفعه ترک الاستفصال</w:t>
            </w:r>
            <w:r>
              <w:rPr>
                <w:rStyle w:val="IndexLink"/>
                <w:rtl w:val="true"/>
              </w:rPr>
              <w:t>»</w:t>
              <w:tab/>
            </w:r>
            <w:r>
              <w:rPr>
                <w:rStyle w:val="IndexLink"/>
              </w:rPr>
              <w:t>281</w:t>
            </w:r>
          </w:hyperlink>
        </w:p>
        <w:p>
          <w:pPr>
            <w:pStyle w:val="Contents4"/>
            <w:tabs>
              <w:tab w:val="clear" w:pos="8176"/>
              <w:tab w:val="right" w:pos="9026" w:leader="dot"/>
            </w:tabs>
            <w:rPr/>
          </w:pPr>
          <w:hyperlink w:anchor="__RefHeading___Toc1454116_581953129">
            <w:r>
              <w:rPr>
                <w:webHidden/>
                <w:rStyle w:val="IndexLink"/>
                <w:rtl w:val="true"/>
              </w:rPr>
              <w:t>«</w:t>
            </w:r>
            <w:r>
              <w:rPr>
                <w:rStyle w:val="IndexLink"/>
                <w:rtl w:val="true"/>
              </w:rPr>
              <w:t>التجأوا إلی حمل الاولی علی الإعلام</w:t>
            </w:r>
            <w:r>
              <w:rPr>
                <w:rStyle w:val="IndexLink"/>
                <w:rtl w:val="true"/>
              </w:rPr>
              <w:t>»</w:t>
              <w:tab/>
            </w:r>
            <w:r>
              <w:rPr>
                <w:rStyle w:val="IndexLink"/>
              </w:rPr>
              <w:t>282</w:t>
            </w:r>
          </w:hyperlink>
        </w:p>
        <w:p>
          <w:pPr>
            <w:pStyle w:val="Contents4"/>
            <w:tabs>
              <w:tab w:val="clear" w:pos="8176"/>
              <w:tab w:val="right" w:pos="9026" w:leader="dot"/>
            </w:tabs>
            <w:rPr/>
          </w:pPr>
          <w:hyperlink w:anchor="__RefHeading___Toc1454118_581953129">
            <w:r>
              <w:rPr>
                <w:webHidden/>
                <w:rStyle w:val="IndexLink"/>
                <w:rtl w:val="true"/>
              </w:rPr>
              <w:t>«</w:t>
            </w:r>
            <w:r>
              <w:rPr>
                <w:rStyle w:val="IndexLink"/>
                <w:rtl w:val="true"/>
              </w:rPr>
              <w:t>أو علی الاستحباب</w:t>
            </w:r>
            <w:r>
              <w:rPr>
                <w:rStyle w:val="IndexLink"/>
                <w:rtl w:val="true"/>
              </w:rPr>
              <w:t>»</w:t>
              <w:tab/>
            </w:r>
            <w:r>
              <w:rPr>
                <w:rStyle w:val="IndexLink"/>
              </w:rPr>
              <w:t>282</w:t>
            </w:r>
          </w:hyperlink>
        </w:p>
        <w:p>
          <w:pPr>
            <w:pStyle w:val="Contents4"/>
            <w:tabs>
              <w:tab w:val="clear" w:pos="8176"/>
              <w:tab w:val="right" w:pos="9026" w:leader="dot"/>
            </w:tabs>
            <w:rPr/>
          </w:pPr>
          <w:hyperlink w:anchor="__RefHeading___Toc1454120_581953129">
            <w:r>
              <w:rPr>
                <w:webHidden/>
                <w:rStyle w:val="IndexLink"/>
                <w:rtl w:val="true"/>
              </w:rPr>
              <w:t>«</w:t>
            </w:r>
            <w:r>
              <w:rPr>
                <w:rStyle w:val="IndexLink"/>
                <w:rtl w:val="true"/>
              </w:rPr>
              <w:t>ما یوجد فی أسواق المسلمین</w:t>
            </w:r>
            <w:r>
              <w:rPr>
                <w:rStyle w:val="IndexLink"/>
                <w:rtl w:val="true"/>
              </w:rPr>
              <w:t>»</w:t>
              <w:tab/>
            </w:r>
            <w:r>
              <w:rPr>
                <w:rStyle w:val="IndexLink"/>
              </w:rPr>
              <w:t>282</w:t>
            </w:r>
          </w:hyperlink>
        </w:p>
        <w:p>
          <w:pPr>
            <w:pStyle w:val="Contents4"/>
            <w:tabs>
              <w:tab w:val="clear" w:pos="8176"/>
              <w:tab w:val="right" w:pos="9026" w:leader="dot"/>
            </w:tabs>
            <w:rPr/>
          </w:pPr>
          <w:hyperlink w:anchor="__RefHeading___Toc1454122_581953129">
            <w:r>
              <w:rPr>
                <w:webHidden/>
                <w:rStyle w:val="IndexLink"/>
                <w:rtl w:val="true"/>
              </w:rPr>
              <w:t>«</w:t>
            </w:r>
            <w:r>
              <w:rPr>
                <w:rStyle w:val="IndexLink"/>
                <w:rtl w:val="true"/>
              </w:rPr>
              <w:t>أنها أخص من المدعی</w:t>
            </w:r>
            <w:r>
              <w:rPr>
                <w:rStyle w:val="IndexLink"/>
                <w:rtl w:val="true"/>
              </w:rPr>
              <w:t>»</w:t>
              <w:tab/>
            </w:r>
            <w:r>
              <w:rPr>
                <w:rStyle w:val="IndexLink"/>
              </w:rPr>
              <w:t>282</w:t>
            </w:r>
          </w:hyperlink>
        </w:p>
        <w:p>
          <w:pPr>
            <w:pStyle w:val="Contents4"/>
            <w:tabs>
              <w:tab w:val="clear" w:pos="8176"/>
              <w:tab w:val="right" w:pos="9026" w:leader="dot"/>
            </w:tabs>
            <w:rPr/>
          </w:pPr>
          <w:hyperlink w:anchor="__RefHeading___Toc1454124_581953129">
            <w:r>
              <w:rPr>
                <w:webHidden/>
                <w:rStyle w:val="IndexLink"/>
                <w:rtl w:val="true"/>
              </w:rPr>
              <w:t>«</w:t>
            </w:r>
            <w:r>
              <w:rPr>
                <w:rStyle w:val="IndexLink"/>
                <w:rtl w:val="true"/>
              </w:rPr>
              <w:t>بل إنها واردة لدفع احتمال طرو النجاسة</w:t>
            </w:r>
            <w:r>
              <w:rPr>
                <w:rStyle w:val="IndexLink"/>
                <w:rtl w:val="true"/>
              </w:rPr>
              <w:t>»</w:t>
              <w:tab/>
            </w:r>
            <w:r>
              <w:rPr>
                <w:rStyle w:val="IndexLink"/>
              </w:rPr>
              <w:t>283</w:t>
            </w:r>
          </w:hyperlink>
        </w:p>
        <w:p>
          <w:pPr>
            <w:pStyle w:val="Contents4"/>
            <w:tabs>
              <w:tab w:val="clear" w:pos="8176"/>
              <w:tab w:val="right" w:pos="9026" w:leader="dot"/>
            </w:tabs>
            <w:rPr/>
          </w:pPr>
          <w:hyperlink w:anchor="__RefHeading___Toc1454126_581953129">
            <w:r>
              <w:rPr>
                <w:webHidden/>
                <w:rStyle w:val="IndexLink"/>
                <w:rtl w:val="true"/>
              </w:rPr>
              <w:t>«</w:t>
            </w:r>
            <w:r>
              <w:rPr>
                <w:rStyle w:val="IndexLink"/>
                <w:rtl w:val="true"/>
              </w:rPr>
              <w:t>لالإثبات الطهارة بعد العلم بالنجاسة</w:t>
            </w:r>
            <w:r>
              <w:rPr>
                <w:rStyle w:val="IndexLink"/>
                <w:rtl w:val="true"/>
              </w:rPr>
              <w:t>»</w:t>
              <w:tab/>
            </w:r>
            <w:r>
              <w:rPr>
                <w:rStyle w:val="IndexLink"/>
              </w:rPr>
              <w:t>283</w:t>
            </w:r>
          </w:hyperlink>
        </w:p>
        <w:p>
          <w:pPr>
            <w:pStyle w:val="Contents4"/>
            <w:tabs>
              <w:tab w:val="clear" w:pos="8176"/>
              <w:tab w:val="right" w:pos="9026" w:leader="dot"/>
            </w:tabs>
            <w:rPr/>
          </w:pPr>
          <w:hyperlink w:anchor="__RefHeading___Toc1454128_581953129">
            <w:r>
              <w:rPr>
                <w:webHidden/>
                <w:rStyle w:val="IndexLink"/>
                <w:rtl w:val="true"/>
              </w:rPr>
              <w:t>«</w:t>
            </w:r>
            <w:r>
              <w:rPr>
                <w:rStyle w:val="IndexLink"/>
                <w:rtl w:val="true"/>
              </w:rPr>
              <w:t>من حیث الحلیة لاالطهارة</w:t>
            </w:r>
            <w:r>
              <w:rPr>
                <w:rStyle w:val="IndexLink"/>
                <w:rtl w:val="true"/>
              </w:rPr>
              <w:t>»</w:t>
              <w:tab/>
            </w:r>
            <w:r>
              <w:rPr>
                <w:rStyle w:val="IndexLink"/>
              </w:rPr>
              <w:t>283</w:t>
            </w:r>
          </w:hyperlink>
        </w:p>
        <w:p>
          <w:pPr>
            <w:pStyle w:val="Contents4"/>
            <w:tabs>
              <w:tab w:val="clear" w:pos="8176"/>
              <w:tab w:val="right" w:pos="9026" w:leader="dot"/>
            </w:tabs>
            <w:rPr/>
          </w:pPr>
          <w:hyperlink w:anchor="__RefHeading___Toc1454130_581953129">
            <w:r>
              <w:rPr>
                <w:webHidden/>
                <w:rStyle w:val="IndexLink"/>
                <w:rtl w:val="true"/>
              </w:rPr>
              <w:t>«</w:t>
            </w:r>
            <w:r>
              <w:rPr>
                <w:rStyle w:val="IndexLink"/>
                <w:rtl w:val="true"/>
              </w:rPr>
              <w:t>غیرها من الروایات</w:t>
            </w:r>
            <w:r>
              <w:rPr>
                <w:rStyle w:val="IndexLink"/>
                <w:rtl w:val="true"/>
              </w:rPr>
              <w:t>»</w:t>
              <w:tab/>
            </w:r>
            <w:r>
              <w:rPr>
                <w:rStyle w:val="IndexLink"/>
              </w:rPr>
              <w:t>283</w:t>
            </w:r>
          </w:hyperlink>
        </w:p>
        <w:p>
          <w:pPr>
            <w:pStyle w:val="Contents4"/>
            <w:tabs>
              <w:tab w:val="clear" w:pos="8176"/>
              <w:tab w:val="right" w:pos="9026" w:leader="dot"/>
            </w:tabs>
            <w:rPr/>
          </w:pPr>
          <w:hyperlink w:anchor="__RefHeading___Toc1454132_581953129">
            <w:r>
              <w:rPr>
                <w:webHidden/>
                <w:rStyle w:val="IndexLink"/>
                <w:rtl w:val="true"/>
              </w:rPr>
              <w:t>«</w:t>
            </w:r>
            <w:r>
              <w:rPr>
                <w:rStyle w:val="IndexLink"/>
                <w:rtl w:val="true"/>
              </w:rPr>
              <w:t>خصوص هذا المورد</w:t>
            </w:r>
            <w:r>
              <w:rPr>
                <w:rStyle w:val="IndexLink"/>
                <w:rtl w:val="true"/>
              </w:rPr>
              <w:t>»</w:t>
              <w:tab/>
            </w:r>
            <w:r>
              <w:rPr>
                <w:rStyle w:val="IndexLink"/>
              </w:rPr>
              <w:t>285</w:t>
            </w:r>
          </w:hyperlink>
        </w:p>
        <w:p>
          <w:pPr>
            <w:pStyle w:val="Contents4"/>
            <w:tabs>
              <w:tab w:val="clear" w:pos="8176"/>
              <w:tab w:val="right" w:pos="9026" w:leader="dot"/>
            </w:tabs>
            <w:rPr/>
          </w:pPr>
          <w:hyperlink w:anchor="__RefHeading___Toc1454134_581953129">
            <w:r>
              <w:rPr>
                <w:webHidden/>
                <w:rStyle w:val="IndexLink"/>
                <w:rtl w:val="true"/>
              </w:rPr>
              <w:t>«</w:t>
            </w:r>
            <w:r>
              <w:rPr>
                <w:rStyle w:val="IndexLink"/>
                <w:rtl w:val="true"/>
              </w:rPr>
              <w:t>لأن مقتضی إطلاق الحدیث</w:t>
            </w:r>
            <w:r>
              <w:rPr>
                <w:rStyle w:val="IndexLink"/>
                <w:rtl w:val="true"/>
              </w:rPr>
              <w:t>»</w:t>
              <w:tab/>
            </w:r>
            <w:r>
              <w:rPr>
                <w:rStyle w:val="IndexLink"/>
              </w:rPr>
              <w:t>285</w:t>
            </w:r>
          </w:hyperlink>
        </w:p>
        <w:p>
          <w:pPr>
            <w:pStyle w:val="Contents4"/>
            <w:tabs>
              <w:tab w:val="clear" w:pos="8176"/>
              <w:tab w:val="right" w:pos="9026" w:leader="dot"/>
            </w:tabs>
            <w:rPr/>
          </w:pPr>
          <w:hyperlink w:anchor="__RefHeading___Toc1454136_581953129">
            <w:r>
              <w:rPr>
                <w:webHidden/>
                <w:rStyle w:val="IndexLink"/>
                <w:rtl w:val="true"/>
              </w:rPr>
              <w:t>«</w:t>
            </w:r>
            <w:r>
              <w:rPr>
                <w:rStyle w:val="IndexLink"/>
                <w:rtl w:val="true"/>
              </w:rPr>
              <w:t>کان سکوته عن الردع قبیحا</w:t>
            </w:r>
            <w:r>
              <w:rPr>
                <w:rStyle w:val="IndexLink"/>
                <w:rtl w:val="true"/>
              </w:rPr>
              <w:t>»</w:t>
              <w:tab/>
            </w:r>
            <w:r>
              <w:rPr>
                <w:rStyle w:val="IndexLink"/>
              </w:rPr>
              <w:t>285</w:t>
            </w:r>
          </w:hyperlink>
        </w:p>
        <w:p>
          <w:pPr>
            <w:pStyle w:val="Contents4"/>
            <w:tabs>
              <w:tab w:val="clear" w:pos="8176"/>
              <w:tab w:val="right" w:pos="9026" w:leader="dot"/>
            </w:tabs>
            <w:rPr/>
          </w:pPr>
          <w:hyperlink w:anchor="__RefHeading___Toc1454138_581953129">
            <w:r>
              <w:rPr>
                <w:webHidden/>
                <w:rStyle w:val="IndexLink"/>
                <w:rtl w:val="true"/>
              </w:rPr>
              <w:t>«(</w:t>
            </w:r>
            <w:r>
              <w:rPr>
                <w:rStyle w:val="IndexLink"/>
                <w:rtl w:val="true"/>
              </w:rPr>
              <w:t>فمندفعة</w:t>
            </w:r>
            <w:r>
              <w:rPr>
                <w:rStyle w:val="IndexLink"/>
                <w:rtl w:val="true"/>
              </w:rPr>
              <w:t>)»</w:t>
              <w:tab/>
            </w:r>
            <w:r>
              <w:rPr>
                <w:rStyle w:val="IndexLink"/>
              </w:rPr>
              <w:t>285</w:t>
            </w:r>
          </w:hyperlink>
        </w:p>
        <w:p>
          <w:pPr>
            <w:pStyle w:val="Contents4"/>
            <w:tabs>
              <w:tab w:val="clear" w:pos="8176"/>
              <w:tab w:val="right" w:pos="9026" w:leader="dot"/>
            </w:tabs>
            <w:rPr/>
          </w:pPr>
          <w:hyperlink w:anchor="__RefHeading___Toc1454140_581953129">
            <w:r>
              <w:rPr>
                <w:webHidden/>
                <w:rStyle w:val="IndexLink"/>
                <w:rtl w:val="true"/>
              </w:rPr>
              <w:t>«</w:t>
            </w:r>
            <w:r>
              <w:rPr>
                <w:rStyle w:val="IndexLink"/>
                <w:rtl w:val="true"/>
              </w:rPr>
              <w:t>خارجة عن اختیاره</w:t>
            </w:r>
            <w:r>
              <w:rPr>
                <w:rStyle w:val="IndexLink"/>
                <w:rtl w:val="true"/>
              </w:rPr>
              <w:t>»</w:t>
              <w:tab/>
            </w:r>
            <w:r>
              <w:rPr>
                <w:rStyle w:val="IndexLink"/>
              </w:rPr>
              <w:t>286</w:t>
            </w:r>
          </w:hyperlink>
        </w:p>
        <w:p>
          <w:pPr>
            <w:pStyle w:val="Contents4"/>
            <w:tabs>
              <w:tab w:val="clear" w:pos="8176"/>
              <w:tab w:val="right" w:pos="9026" w:leader="dot"/>
            </w:tabs>
            <w:rPr/>
          </w:pPr>
          <w:hyperlink w:anchor="__RefHeading___Toc1454142_581953129">
            <w:r>
              <w:rPr>
                <w:webHidden/>
                <w:rStyle w:val="IndexLink"/>
                <w:rtl w:val="true"/>
              </w:rPr>
              <w:t>«</w:t>
            </w:r>
            <w:r>
              <w:rPr>
                <w:rStyle w:val="IndexLink"/>
                <w:rtl w:val="true"/>
              </w:rPr>
              <w:t>یحرم شرب الماء النجس</w:t>
            </w:r>
            <w:r>
              <w:rPr>
                <w:rStyle w:val="IndexLink"/>
                <w:rtl w:val="true"/>
              </w:rPr>
              <w:t>»</w:t>
              <w:tab/>
            </w:r>
            <w:r>
              <w:rPr>
                <w:rStyle w:val="IndexLink"/>
              </w:rPr>
              <w:t>286</w:t>
            </w:r>
          </w:hyperlink>
        </w:p>
        <w:p>
          <w:pPr>
            <w:pStyle w:val="Contents4"/>
            <w:tabs>
              <w:tab w:val="clear" w:pos="8176"/>
              <w:tab w:val="right" w:pos="9026" w:leader="dot"/>
            </w:tabs>
            <w:rPr/>
          </w:pPr>
          <w:hyperlink w:anchor="__RefHeading___Toc1454144_581953129">
            <w:r>
              <w:rPr>
                <w:webHidden/>
                <w:rStyle w:val="IndexLink"/>
                <w:rtl w:val="true"/>
              </w:rPr>
              <w:t>«</w:t>
            </w:r>
            <w:r>
              <w:rPr>
                <w:rStyle w:val="IndexLink"/>
                <w:rtl w:val="true"/>
              </w:rPr>
              <w:t>هل یصلح شربه</w:t>
            </w:r>
            <w:r>
              <w:rPr>
                <w:rStyle w:val="IndexLink"/>
                <w:rtl w:val="true"/>
              </w:rPr>
              <w:t>»</w:t>
              <w:tab/>
            </w:r>
            <w:r>
              <w:rPr>
                <w:rStyle w:val="IndexLink"/>
              </w:rPr>
              <w:t>286</w:t>
            </w:r>
          </w:hyperlink>
        </w:p>
        <w:p>
          <w:pPr>
            <w:pStyle w:val="Contents4"/>
            <w:tabs>
              <w:tab w:val="clear" w:pos="8176"/>
              <w:tab w:val="right" w:pos="9026" w:leader="dot"/>
            </w:tabs>
            <w:rPr/>
          </w:pPr>
          <w:hyperlink w:anchor="__RefHeading___Toc1454146_581953129">
            <w:r>
              <w:rPr>
                <w:webHidden/>
                <w:rStyle w:val="IndexLink"/>
                <w:rtl w:val="true"/>
              </w:rPr>
              <w:t>«</w:t>
            </w:r>
            <w:r>
              <w:rPr>
                <w:rStyle w:val="IndexLink"/>
                <w:rtl w:val="true"/>
              </w:rPr>
              <w:t>فلیهرق الماء کله</w:t>
            </w:r>
            <w:r>
              <w:rPr>
                <w:rStyle w:val="IndexLink"/>
                <w:rtl w:val="true"/>
              </w:rPr>
              <w:t>»</w:t>
              <w:tab/>
            </w:r>
            <w:r>
              <w:rPr>
                <w:rStyle w:val="IndexLink"/>
              </w:rPr>
              <w:t>286</w:t>
            </w:r>
          </w:hyperlink>
        </w:p>
        <w:p>
          <w:pPr>
            <w:pStyle w:val="Contents4"/>
            <w:tabs>
              <w:tab w:val="clear" w:pos="8176"/>
              <w:tab w:val="right" w:pos="9026" w:leader="dot"/>
            </w:tabs>
            <w:rPr/>
          </w:pPr>
          <w:hyperlink w:anchor="__RefHeading___Toc1454148_581953129">
            <w:r>
              <w:rPr>
                <w:webHidden/>
                <w:rStyle w:val="IndexLink"/>
                <w:rtl w:val="true"/>
              </w:rPr>
              <w:t>«</w:t>
            </w:r>
            <w:r>
              <w:rPr>
                <w:rStyle w:val="IndexLink"/>
                <w:rtl w:val="true"/>
              </w:rPr>
              <w:t>یکفی الإناء</w:t>
            </w:r>
            <w:r>
              <w:rPr>
                <w:rStyle w:val="IndexLink"/>
                <w:rtl w:val="true"/>
              </w:rPr>
              <w:t>»</w:t>
              <w:tab/>
            </w:r>
            <w:r>
              <w:rPr>
                <w:rStyle w:val="IndexLink"/>
              </w:rPr>
              <w:t>287</w:t>
            </w:r>
          </w:hyperlink>
        </w:p>
        <w:p>
          <w:pPr>
            <w:pStyle w:val="Contents4"/>
            <w:tabs>
              <w:tab w:val="clear" w:pos="8176"/>
              <w:tab w:val="right" w:pos="9026" w:leader="dot"/>
            </w:tabs>
            <w:rPr/>
          </w:pPr>
          <w:hyperlink w:anchor="__RefHeading___Toc1454150_581953129">
            <w:r>
              <w:rPr>
                <w:webHidden/>
                <w:rStyle w:val="IndexLink"/>
                <w:rtl w:val="true"/>
              </w:rPr>
              <w:t>«</w:t>
            </w:r>
            <w:r>
              <w:rPr>
                <w:rStyle w:val="IndexLink"/>
                <w:rtl w:val="true"/>
              </w:rPr>
              <w:t>لأدلة نفی الضرر و الحرج</w:t>
            </w:r>
            <w:r>
              <w:rPr>
                <w:rStyle w:val="IndexLink"/>
                <w:rtl w:val="true"/>
              </w:rPr>
              <w:t>»</w:t>
              <w:tab/>
            </w:r>
            <w:r>
              <w:rPr>
                <w:rStyle w:val="IndexLink"/>
              </w:rPr>
              <w:t>287</w:t>
            </w:r>
          </w:hyperlink>
        </w:p>
        <w:p>
          <w:pPr>
            <w:pStyle w:val="Contents4"/>
            <w:tabs>
              <w:tab w:val="clear" w:pos="8176"/>
              <w:tab w:val="right" w:pos="9026" w:leader="dot"/>
            </w:tabs>
            <w:rPr/>
          </w:pPr>
          <w:hyperlink w:anchor="__RefHeading___Toc1454152_581953129">
            <w:r>
              <w:rPr>
                <w:webHidden/>
                <w:rStyle w:val="IndexLink"/>
                <w:rtl w:val="true"/>
              </w:rPr>
              <w:t>«</w:t>
            </w:r>
            <w:r>
              <w:rPr>
                <w:rStyle w:val="IndexLink"/>
                <w:rtl w:val="true"/>
              </w:rPr>
              <w:t>إلا وجود الحکم</w:t>
            </w:r>
            <w:r>
              <w:rPr>
                <w:rStyle w:val="IndexLink"/>
                <w:rtl w:val="true"/>
              </w:rPr>
              <w:t>»</w:t>
              <w:tab/>
            </w:r>
            <w:r>
              <w:rPr>
                <w:rStyle w:val="IndexLink"/>
              </w:rPr>
              <w:t>287</w:t>
            </w:r>
          </w:hyperlink>
        </w:p>
        <w:p>
          <w:pPr>
            <w:pStyle w:val="Contents4"/>
            <w:tabs>
              <w:tab w:val="clear" w:pos="8176"/>
              <w:tab w:val="right" w:pos="9026" w:leader="dot"/>
            </w:tabs>
            <w:rPr/>
          </w:pPr>
          <w:hyperlink w:anchor="__RefHeading___Toc1454154_581953129">
            <w:r>
              <w:rPr>
                <w:webHidden/>
                <w:rStyle w:val="IndexLink"/>
                <w:rtl w:val="true"/>
              </w:rPr>
              <w:t>«</w:t>
            </w:r>
            <w:r>
              <w:rPr>
                <w:rStyle w:val="IndexLink"/>
                <w:rtl w:val="true"/>
              </w:rPr>
              <w:t>لاملازمة بین وجود المفسدة و البغوضیة</w:t>
            </w:r>
            <w:r>
              <w:rPr>
                <w:rStyle w:val="IndexLink"/>
                <w:rtl w:val="true"/>
              </w:rPr>
              <w:t>»</w:t>
              <w:tab/>
            </w:r>
            <w:r>
              <w:rPr>
                <w:rStyle w:val="IndexLink"/>
              </w:rPr>
              <w:t>288</w:t>
            </w:r>
          </w:hyperlink>
        </w:p>
        <w:p>
          <w:pPr>
            <w:pStyle w:val="Contents4"/>
            <w:tabs>
              <w:tab w:val="clear" w:pos="8176"/>
              <w:tab w:val="right" w:pos="9026" w:leader="dot"/>
            </w:tabs>
            <w:rPr/>
          </w:pPr>
          <w:hyperlink w:anchor="__RefHeading___Toc1454156_581953129">
            <w:r>
              <w:rPr>
                <w:webHidden/>
                <w:rStyle w:val="IndexLink"/>
                <w:rtl w:val="true"/>
              </w:rPr>
              <w:t>«</w:t>
            </w:r>
            <w:r>
              <w:rPr>
                <w:rStyle w:val="IndexLink"/>
                <w:rtl w:val="true"/>
              </w:rPr>
              <w:t>لأن النهی مختص بالمکلفین</w:t>
            </w:r>
            <w:r>
              <w:rPr>
                <w:rStyle w:val="IndexLink"/>
                <w:rtl w:val="true"/>
              </w:rPr>
              <w:t>»</w:t>
              <w:tab/>
            </w:r>
            <w:r>
              <w:rPr>
                <w:rStyle w:val="IndexLink"/>
              </w:rPr>
              <w:t>288</w:t>
            </w:r>
          </w:hyperlink>
        </w:p>
        <w:p>
          <w:pPr>
            <w:pStyle w:val="Contents4"/>
            <w:tabs>
              <w:tab w:val="clear" w:pos="8176"/>
              <w:tab w:val="right" w:pos="9026" w:leader="dot"/>
            </w:tabs>
            <w:rPr/>
          </w:pPr>
          <w:hyperlink w:anchor="__RefHeading___Toc1454158_581953129">
            <w:r>
              <w:rPr>
                <w:webHidden/>
                <w:rStyle w:val="IndexLink"/>
                <w:rtl w:val="true"/>
              </w:rPr>
              <w:t>«</w:t>
            </w:r>
            <w:r>
              <w:rPr>
                <w:rStyle w:val="IndexLink"/>
                <w:rtl w:val="true"/>
              </w:rPr>
              <w:t>مدلول النهی عن شرب النجس</w:t>
            </w:r>
            <w:r>
              <w:rPr>
                <w:rStyle w:val="IndexLink"/>
                <w:rtl w:val="true"/>
              </w:rPr>
              <w:t>»</w:t>
              <w:tab/>
            </w:r>
            <w:r>
              <w:rPr>
                <w:rStyle w:val="IndexLink"/>
              </w:rPr>
              <w:t>288</w:t>
            </w:r>
          </w:hyperlink>
        </w:p>
        <w:p>
          <w:pPr>
            <w:pStyle w:val="Contents3"/>
            <w:tabs>
              <w:tab w:val="clear" w:pos="8459"/>
              <w:tab w:val="right" w:pos="9026" w:leader="dot"/>
            </w:tabs>
            <w:rPr/>
          </w:pPr>
          <w:hyperlink w:anchor="__RefHeading___Toc1454160_581953129">
            <w:r>
              <w:rPr>
                <w:webHidden/>
                <w:rStyle w:val="IndexLink"/>
                <w:rtl w:val="true"/>
              </w:rPr>
              <w:t>فصل فی الماء المستعمل</w:t>
            </w:r>
            <w:r>
              <w:rPr>
                <w:rStyle w:val="IndexLink"/>
                <w:rtl w:val="true"/>
              </w:rPr>
              <w:t>...</w:t>
              <w:tab/>
            </w:r>
            <w:r>
              <w:rPr>
                <w:rStyle w:val="IndexLink"/>
              </w:rPr>
              <w:t>289</w:t>
            </w:r>
          </w:hyperlink>
        </w:p>
        <w:p>
          <w:pPr>
            <w:pStyle w:val="Contents4"/>
            <w:tabs>
              <w:tab w:val="clear" w:pos="8176"/>
              <w:tab w:val="right" w:pos="9026" w:leader="dot"/>
            </w:tabs>
            <w:rPr/>
          </w:pPr>
          <w:hyperlink w:anchor="__RefHeading___Toc1454162_581953129">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454164_581953129">
            <w:r>
              <w:rPr>
                <w:webHidden/>
                <w:rStyle w:val="IndexLink"/>
                <w:rtl w:val="true"/>
              </w:rPr>
              <w:t>«</w:t>
            </w:r>
            <w:r>
              <w:rPr>
                <w:rStyle w:val="IndexLink"/>
                <w:rtl w:val="true"/>
              </w:rPr>
              <w:t>هل یجب إعلام الجاهل و الغافل و الناسی؟</w:t>
            </w:r>
            <w:r>
              <w:rPr>
                <w:rStyle w:val="IndexLink"/>
                <w:rtl w:val="true"/>
              </w:rPr>
              <w:t>»</w:t>
              <w:tab/>
            </w:r>
            <w:r>
              <w:rPr>
                <w:rStyle w:val="IndexLink"/>
              </w:rPr>
              <w:t>289</w:t>
            </w:r>
          </w:hyperlink>
        </w:p>
        <w:p>
          <w:pPr>
            <w:pStyle w:val="Contents4"/>
            <w:tabs>
              <w:tab w:val="clear" w:pos="8176"/>
              <w:tab w:val="right" w:pos="9026" w:leader="dot"/>
            </w:tabs>
            <w:rPr/>
          </w:pPr>
          <w:hyperlink w:anchor="__RefHeading___Toc1454166_581953129">
            <w:r>
              <w:rPr>
                <w:webHidden/>
                <w:rStyle w:val="IndexLink"/>
                <w:rtl w:val="true"/>
              </w:rPr>
              <w:t>«</w:t>
            </w:r>
            <w:r>
              <w:rPr>
                <w:rStyle w:val="IndexLink"/>
                <w:rtl w:val="true"/>
              </w:rPr>
              <w:t>لعدم احتمال طرو النجاسة</w:t>
            </w:r>
            <w:r>
              <w:rPr>
                <w:rStyle w:val="IndexLink"/>
                <w:rtl w:val="true"/>
              </w:rPr>
              <w:t>»</w:t>
              <w:tab/>
            </w:r>
            <w:r>
              <w:rPr>
                <w:rStyle w:val="IndexLink"/>
              </w:rPr>
              <w:t>289</w:t>
            </w:r>
          </w:hyperlink>
        </w:p>
        <w:p>
          <w:pPr>
            <w:pStyle w:val="Contents4"/>
            <w:tabs>
              <w:tab w:val="clear" w:pos="8176"/>
              <w:tab w:val="right" w:pos="9026" w:leader="dot"/>
            </w:tabs>
            <w:rPr/>
          </w:pPr>
          <w:hyperlink w:anchor="__RefHeading___Toc1454168_581953129">
            <w:r>
              <w:rPr>
                <w:webHidden/>
                <w:rStyle w:val="IndexLink"/>
                <w:rtl w:val="true"/>
              </w:rPr>
              <w:t>«</w:t>
            </w:r>
            <w:r>
              <w:rPr>
                <w:rStyle w:val="IndexLink"/>
                <w:rtl w:val="true"/>
              </w:rPr>
              <w:t>هذا مضافا إلی ما فی بعض الروایات</w:t>
            </w:r>
            <w:r>
              <w:rPr>
                <w:rStyle w:val="IndexLink"/>
                <w:rtl w:val="true"/>
              </w:rPr>
              <w:t>»</w:t>
              <w:tab/>
            </w:r>
            <w:r>
              <w:rPr>
                <w:rStyle w:val="IndexLink"/>
              </w:rPr>
              <w:t>290</w:t>
            </w:r>
          </w:hyperlink>
        </w:p>
        <w:p>
          <w:pPr>
            <w:pStyle w:val="Contents4"/>
            <w:tabs>
              <w:tab w:val="clear" w:pos="8176"/>
              <w:tab w:val="right" w:pos="9026" w:leader="dot"/>
            </w:tabs>
            <w:rPr/>
          </w:pPr>
          <w:hyperlink w:anchor="__RefHeading___Toc1454170_581953129">
            <w:r>
              <w:rPr>
                <w:webHidden/>
                <w:rStyle w:val="IndexLink"/>
                <w:rtl w:val="true"/>
              </w:rPr>
              <w:t>«</w:t>
            </w:r>
            <w:r>
              <w:rPr>
                <w:rStyle w:val="IndexLink"/>
                <w:rtl w:val="true"/>
              </w:rPr>
              <w:t>و هو ما لایرفع حدثا و لاخبثا</w:t>
            </w:r>
            <w:r>
              <w:rPr>
                <w:rStyle w:val="IndexLink"/>
                <w:rtl w:val="true"/>
              </w:rPr>
              <w:t>»</w:t>
              <w:tab/>
            </w:r>
            <w:r>
              <w:rPr>
                <w:rStyle w:val="IndexLink"/>
              </w:rPr>
              <w:t>290</w:t>
            </w:r>
          </w:hyperlink>
        </w:p>
        <w:p>
          <w:pPr>
            <w:pStyle w:val="Contents4"/>
            <w:tabs>
              <w:tab w:val="clear" w:pos="8176"/>
              <w:tab w:val="right" w:pos="9026" w:leader="dot"/>
            </w:tabs>
            <w:rPr/>
          </w:pPr>
          <w:hyperlink w:anchor="__RefHeading___Toc1454172_581953129">
            <w:r>
              <w:rPr>
                <w:webHidden/>
                <w:rStyle w:val="IndexLink"/>
                <w:rtl w:val="true"/>
              </w:rPr>
              <w:t>«</w:t>
            </w:r>
            <w:r>
              <w:rPr>
                <w:rStyle w:val="IndexLink"/>
                <w:rtl w:val="true"/>
              </w:rPr>
              <w:t>لأن ظاهر قوله علیه السلام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1454174_581953129">
            <w:r>
              <w:rPr>
                <w:webHidden/>
                <w:rStyle w:val="IndexLink"/>
                <w:rtl w:val="true"/>
              </w:rPr>
              <w:t>«</w:t>
            </w:r>
            <w:r>
              <w:rPr>
                <w:rStyle w:val="IndexLink"/>
                <w:rtl w:val="true"/>
              </w:rPr>
              <w:t xml:space="preserve">فیؤخذ بروایة حسن بن علی </w:t>
            </w:r>
            <w:r>
              <w:rPr>
                <w:rStyle w:val="IndexLink"/>
                <w:rtl w:val="true"/>
              </w:rPr>
              <w:t>(</w:t>
            </w:r>
            <w:r>
              <w:rPr>
                <w:rStyle w:val="IndexLink"/>
                <w:rtl w:val="true"/>
              </w:rPr>
              <w:t>ابن فضال</w:t>
            </w:r>
            <w:r>
              <w:rPr>
                <w:rStyle w:val="IndexLink"/>
                <w:rtl w:val="true"/>
              </w:rPr>
              <w:t>)»</w:t>
              <w:tab/>
            </w:r>
            <w:r>
              <w:rPr>
                <w:rStyle w:val="IndexLink"/>
              </w:rPr>
              <w:t>290</w:t>
            </w:r>
          </w:hyperlink>
        </w:p>
        <w:p>
          <w:pPr>
            <w:pStyle w:val="Contents4"/>
            <w:tabs>
              <w:tab w:val="clear" w:pos="8176"/>
              <w:tab w:val="right" w:pos="9026" w:leader="dot"/>
            </w:tabs>
            <w:rPr/>
          </w:pPr>
          <w:hyperlink w:anchor="__RefHeading___Toc1454176_581953129">
            <w:r>
              <w:rPr>
                <w:webHidden/>
                <w:rStyle w:val="IndexLink"/>
                <w:rtl w:val="true"/>
              </w:rPr>
              <w:t>«</w:t>
            </w:r>
            <w:r>
              <w:rPr>
                <w:rStyle w:val="IndexLink"/>
                <w:rtl w:val="true"/>
              </w:rPr>
              <w:t>یمکننا مع ذلک الاستدلال بها</w:t>
            </w:r>
            <w:r>
              <w:rPr>
                <w:rStyle w:val="IndexLink"/>
                <w:rtl w:val="true"/>
              </w:rPr>
              <w:t>»</w:t>
              <w:tab/>
            </w:r>
            <w:r>
              <w:rPr>
                <w:rStyle w:val="IndexLink"/>
              </w:rPr>
              <w:t>291</w:t>
            </w:r>
          </w:hyperlink>
        </w:p>
        <w:p>
          <w:pPr>
            <w:pStyle w:val="Contents4"/>
            <w:tabs>
              <w:tab w:val="clear" w:pos="8176"/>
              <w:tab w:val="right" w:pos="9026" w:leader="dot"/>
            </w:tabs>
            <w:rPr/>
          </w:pPr>
          <w:hyperlink w:anchor="__RefHeading___Toc1454178_581953129">
            <w:r>
              <w:rPr>
                <w:webHidden/>
                <w:rStyle w:val="IndexLink"/>
                <w:rtl w:val="true"/>
              </w:rPr>
              <w:t>«</w:t>
            </w:r>
            <w:r>
              <w:rPr>
                <w:rStyle w:val="IndexLink"/>
                <w:rtl w:val="true"/>
              </w:rPr>
              <w:t>لعدم ثبوت وثاقة أحمد بن هلال</w:t>
            </w:r>
            <w:r>
              <w:rPr>
                <w:rStyle w:val="IndexLink"/>
                <w:rtl w:val="true"/>
              </w:rPr>
              <w:t>»</w:t>
              <w:tab/>
            </w:r>
            <w:r>
              <w:rPr>
                <w:rStyle w:val="IndexLink"/>
              </w:rPr>
              <w:t>291</w:t>
            </w:r>
          </w:hyperlink>
        </w:p>
        <w:p>
          <w:pPr>
            <w:pStyle w:val="Contents4"/>
            <w:tabs>
              <w:tab w:val="clear" w:pos="8176"/>
              <w:tab w:val="right" w:pos="9026" w:leader="dot"/>
            </w:tabs>
            <w:rPr/>
          </w:pPr>
          <w:hyperlink w:anchor="__RefHeading___Toc1454180_581953129">
            <w:r>
              <w:rPr>
                <w:webHidden/>
                <w:rStyle w:val="IndexLink"/>
                <w:rtl w:val="true"/>
              </w:rPr>
              <w:t>«</w:t>
            </w:r>
            <w:r>
              <w:rPr>
                <w:rStyle w:val="IndexLink"/>
                <w:rtl w:val="true"/>
              </w:rPr>
              <w:t>نعم عن المفید</w:t>
            </w:r>
            <w:r>
              <w:rPr>
                <w:rStyle w:val="IndexLink"/>
                <w:rtl w:val="true"/>
              </w:rPr>
              <w:t>»</w:t>
              <w:tab/>
            </w:r>
            <w:r>
              <w:rPr>
                <w:rStyle w:val="IndexLink"/>
              </w:rPr>
              <w:t>291</w:t>
            </w:r>
          </w:hyperlink>
        </w:p>
        <w:p>
          <w:pPr>
            <w:pStyle w:val="Contents4"/>
            <w:tabs>
              <w:tab w:val="clear" w:pos="8176"/>
              <w:tab w:val="right" w:pos="9026" w:leader="dot"/>
            </w:tabs>
            <w:rPr/>
          </w:pPr>
          <w:hyperlink w:anchor="__RefHeading___Toc1454182_581953129">
            <w:r>
              <w:rPr>
                <w:webHidden/>
                <w:rStyle w:val="IndexLink"/>
                <w:rtl w:val="true"/>
              </w:rPr>
              <w:t>«</w:t>
            </w:r>
            <w:r>
              <w:rPr>
                <w:rStyle w:val="IndexLink"/>
                <w:rtl w:val="true"/>
              </w:rPr>
              <w:t>لأنه حجة عنده</w:t>
            </w:r>
            <w:r>
              <w:rPr>
                <w:rStyle w:val="IndexLink"/>
                <w:rtl w:val="true"/>
              </w:rPr>
              <w:t>»</w:t>
              <w:tab/>
            </w:r>
            <w:r>
              <w:rPr>
                <w:rStyle w:val="IndexLink"/>
              </w:rPr>
              <w:t>291</w:t>
            </w:r>
          </w:hyperlink>
        </w:p>
        <w:p>
          <w:pPr>
            <w:pStyle w:val="Contents4"/>
            <w:tabs>
              <w:tab w:val="clear" w:pos="8176"/>
              <w:tab w:val="right" w:pos="9026" w:leader="dot"/>
            </w:tabs>
            <w:rPr/>
          </w:pPr>
          <w:hyperlink w:anchor="__RefHeading___Toc1454184_581953129">
            <w:r>
              <w:rPr>
                <w:webHidden/>
                <w:rStyle w:val="IndexLink"/>
                <w:rtl w:val="true"/>
              </w:rPr>
              <w:t>«</w:t>
            </w:r>
            <w:r>
              <w:rPr>
                <w:rStyle w:val="IndexLink"/>
                <w:rtl w:val="true"/>
              </w:rPr>
              <w:t>فلعدم صیرورتها</w:t>
            </w:r>
            <w:r>
              <w:rPr>
                <w:rStyle w:val="IndexLink"/>
                <w:rtl w:val="true"/>
              </w:rPr>
              <w:t>»</w:t>
              <w:tab/>
            </w:r>
            <w:r>
              <w:rPr>
                <w:rStyle w:val="IndexLink"/>
              </w:rPr>
              <w:t>292</w:t>
            </w:r>
          </w:hyperlink>
        </w:p>
        <w:p>
          <w:pPr>
            <w:pStyle w:val="Contents4"/>
            <w:tabs>
              <w:tab w:val="clear" w:pos="8176"/>
              <w:tab w:val="right" w:pos="9026" w:leader="dot"/>
            </w:tabs>
            <w:rPr/>
          </w:pPr>
          <w:hyperlink w:anchor="__RefHeading___Toc1454186_581953129">
            <w:r>
              <w:rPr>
                <w:webHidden/>
                <w:rStyle w:val="IndexLink"/>
                <w:rtl w:val="true"/>
              </w:rPr>
              <w:t>«</w:t>
            </w:r>
            <w:r>
              <w:rPr>
                <w:rStyle w:val="IndexLink"/>
                <w:rtl w:val="true"/>
              </w:rPr>
              <w:t>الدالة علی المطلوب</w:t>
            </w:r>
            <w:r>
              <w:rPr>
                <w:rStyle w:val="IndexLink"/>
                <w:rtl w:val="true"/>
              </w:rPr>
              <w:t>»</w:t>
              <w:tab/>
            </w:r>
            <w:r>
              <w:rPr>
                <w:rStyle w:val="IndexLink"/>
              </w:rPr>
              <w:t>292</w:t>
            </w:r>
          </w:hyperlink>
        </w:p>
        <w:p>
          <w:pPr>
            <w:pStyle w:val="Contents4"/>
            <w:tabs>
              <w:tab w:val="clear" w:pos="8176"/>
              <w:tab w:val="right" w:pos="9026" w:leader="dot"/>
            </w:tabs>
            <w:rPr/>
          </w:pPr>
          <w:hyperlink w:anchor="__RefHeading___Toc1454188_581953129">
            <w:r>
              <w:rPr>
                <w:webHidden/>
                <w:rStyle w:val="IndexLink"/>
                <w:rtl w:val="true"/>
              </w:rPr>
              <w:t>«</w:t>
            </w:r>
            <w:r>
              <w:rPr>
                <w:rStyle w:val="IndexLink"/>
                <w:rtl w:val="true"/>
              </w:rPr>
              <w:t>استناد المنع</w:t>
            </w:r>
            <w:r>
              <w:rPr>
                <w:rStyle w:val="IndexLink"/>
                <w:rtl w:val="true"/>
              </w:rPr>
              <w:t>»</w:t>
              <w:tab/>
            </w:r>
            <w:r>
              <w:rPr>
                <w:rStyle w:val="IndexLink"/>
              </w:rPr>
              <w:t>292</w:t>
            </w:r>
          </w:hyperlink>
        </w:p>
        <w:p>
          <w:pPr>
            <w:pStyle w:val="Contents4"/>
            <w:tabs>
              <w:tab w:val="clear" w:pos="8176"/>
              <w:tab w:val="right" w:pos="9026" w:leader="dot"/>
            </w:tabs>
            <w:rPr/>
          </w:pPr>
          <w:hyperlink w:anchor="__RefHeading___Toc1454190_581953129">
            <w:r>
              <w:rPr>
                <w:webHidden/>
                <w:rStyle w:val="IndexLink"/>
                <w:rtl w:val="true"/>
              </w:rPr>
              <w:t>«</w:t>
            </w:r>
            <w:r>
              <w:rPr>
                <w:rStyle w:val="IndexLink"/>
                <w:rtl w:val="true"/>
              </w:rPr>
              <w:t>لم یفرض</w:t>
            </w:r>
            <w:r>
              <w:rPr>
                <w:rStyle w:val="IndexLink"/>
                <w:rtl w:val="true"/>
              </w:rPr>
              <w:t>»</w:t>
              <w:tab/>
            </w:r>
            <w:r>
              <w:rPr>
                <w:rStyle w:val="IndexLink"/>
              </w:rPr>
              <w:t>293</w:t>
            </w:r>
          </w:hyperlink>
        </w:p>
        <w:p>
          <w:pPr>
            <w:pStyle w:val="Contents4"/>
            <w:tabs>
              <w:tab w:val="clear" w:pos="8176"/>
              <w:tab w:val="right" w:pos="9026" w:leader="dot"/>
            </w:tabs>
            <w:rPr/>
          </w:pPr>
          <w:hyperlink w:anchor="__RefHeading___Toc1454192_581953129">
            <w:r>
              <w:rPr>
                <w:webHidden/>
                <w:rStyle w:val="IndexLink"/>
                <w:rtl w:val="true"/>
              </w:rPr>
              <w:t>«</w:t>
            </w:r>
            <w:r>
              <w:rPr>
                <w:rStyle w:val="IndexLink"/>
                <w:rtl w:val="true"/>
              </w:rPr>
              <w:t>أیضا یکون لنفس الملاک</w:t>
            </w:r>
            <w:r>
              <w:rPr>
                <w:rStyle w:val="IndexLink"/>
                <w:rtl w:val="true"/>
              </w:rPr>
              <w:t>»</w:t>
              <w:tab/>
            </w:r>
            <w:r>
              <w:rPr>
                <w:rStyle w:val="IndexLink"/>
              </w:rPr>
              <w:t>293</w:t>
            </w:r>
          </w:hyperlink>
        </w:p>
        <w:p>
          <w:pPr>
            <w:pStyle w:val="Contents4"/>
            <w:tabs>
              <w:tab w:val="clear" w:pos="8176"/>
              <w:tab w:val="right" w:pos="9026" w:leader="dot"/>
            </w:tabs>
            <w:rPr/>
          </w:pPr>
          <w:hyperlink w:anchor="__RefHeading___Toc1454194_581953129">
            <w:r>
              <w:rPr>
                <w:webHidden/>
                <w:rStyle w:val="IndexLink"/>
                <w:rtl w:val="true"/>
              </w:rPr>
              <w:t>«</w:t>
            </w:r>
            <w:r>
              <w:rPr>
                <w:rStyle w:val="IndexLink"/>
                <w:rtl w:val="true"/>
              </w:rPr>
              <w:t>یمکن منعه</w:t>
            </w:r>
            <w:r>
              <w:rPr>
                <w:rStyle w:val="IndexLink"/>
                <w:rtl w:val="true"/>
              </w:rPr>
              <w:t>»</w:t>
              <w:tab/>
            </w:r>
            <w:r>
              <w:rPr>
                <w:rStyle w:val="IndexLink"/>
              </w:rPr>
              <w:t>293</w:t>
            </w:r>
          </w:hyperlink>
        </w:p>
        <w:p>
          <w:pPr>
            <w:pStyle w:val="Contents4"/>
            <w:tabs>
              <w:tab w:val="clear" w:pos="8176"/>
              <w:tab w:val="right" w:pos="9026" w:leader="dot"/>
            </w:tabs>
            <w:rPr/>
          </w:pPr>
          <w:hyperlink w:anchor="__RefHeading___Toc1454196_581953129">
            <w:r>
              <w:rPr>
                <w:webHidden/>
                <w:rStyle w:val="IndexLink"/>
                <w:rtl w:val="true"/>
              </w:rPr>
              <w:t>«</w:t>
            </w:r>
            <w:r>
              <w:rPr>
                <w:rStyle w:val="IndexLink"/>
                <w:rtl w:val="true"/>
              </w:rPr>
              <w:t>یحتمل إرادة الأغسال المستحبة</w:t>
            </w:r>
            <w:r>
              <w:rPr>
                <w:rStyle w:val="IndexLink"/>
                <w:rtl w:val="true"/>
              </w:rPr>
              <w:t>»</w:t>
              <w:tab/>
            </w:r>
            <w:r>
              <w:rPr>
                <w:rStyle w:val="IndexLink"/>
              </w:rPr>
              <w:t>293</w:t>
            </w:r>
          </w:hyperlink>
        </w:p>
        <w:p>
          <w:pPr>
            <w:pStyle w:val="Contents4"/>
            <w:tabs>
              <w:tab w:val="clear" w:pos="8176"/>
              <w:tab w:val="right" w:pos="9026" w:leader="dot"/>
            </w:tabs>
            <w:rPr/>
          </w:pPr>
          <w:hyperlink w:anchor="__RefHeading___Toc1454198_581953129">
            <w:r>
              <w:rPr>
                <w:webHidden/>
                <w:rStyle w:val="IndexLink"/>
                <w:rtl w:val="true"/>
              </w:rPr>
              <w:t>«</w:t>
            </w:r>
            <w:r>
              <w:rPr>
                <w:rStyle w:val="IndexLink"/>
                <w:rtl w:val="true"/>
              </w:rPr>
              <w:t>و إن کان فی مکان واحد</w:t>
            </w:r>
            <w:r>
              <w:rPr>
                <w:rStyle w:val="IndexLink"/>
                <w:rtl w:val="true"/>
              </w:rPr>
              <w:t>»</w:t>
              <w:tab/>
            </w:r>
            <w:r>
              <w:rPr>
                <w:rStyle w:val="IndexLink"/>
              </w:rPr>
              <w:t>293</w:t>
            </w:r>
          </w:hyperlink>
        </w:p>
        <w:p>
          <w:pPr>
            <w:pStyle w:val="Contents4"/>
            <w:tabs>
              <w:tab w:val="clear" w:pos="8176"/>
              <w:tab w:val="right" w:pos="9026" w:leader="dot"/>
            </w:tabs>
            <w:rPr/>
          </w:pPr>
          <w:hyperlink w:anchor="__RefHeading___Toc1454200_581953129">
            <w:r>
              <w:rPr>
                <w:webHidden/>
                <w:rStyle w:val="IndexLink"/>
                <w:rtl w:val="true"/>
              </w:rPr>
              <w:t>«</w:t>
            </w:r>
            <w:r>
              <w:rPr>
                <w:rStyle w:val="IndexLink"/>
                <w:rtl w:val="true"/>
              </w:rPr>
              <w:t>بین الروایتین السابقتین</w:t>
            </w:r>
            <w:r>
              <w:rPr>
                <w:rStyle w:val="IndexLink"/>
                <w:rtl w:val="true"/>
              </w:rPr>
              <w:t>»</w:t>
              <w:tab/>
            </w:r>
            <w:r>
              <w:rPr>
                <w:rStyle w:val="IndexLink"/>
              </w:rPr>
              <w:t>294</w:t>
            </w:r>
          </w:hyperlink>
        </w:p>
        <w:p>
          <w:pPr>
            <w:pStyle w:val="Contents4"/>
            <w:tabs>
              <w:tab w:val="clear" w:pos="8176"/>
              <w:tab w:val="right" w:pos="9026" w:leader="dot"/>
            </w:tabs>
            <w:rPr/>
          </w:pPr>
          <w:hyperlink w:anchor="__RefHeading___Toc1454202_581953129">
            <w:r>
              <w:rPr>
                <w:webHidden/>
                <w:rStyle w:val="IndexLink"/>
                <w:rtl w:val="true"/>
              </w:rPr>
              <w:t>«</w:t>
            </w:r>
            <w:r>
              <w:rPr>
                <w:rStyle w:val="IndexLink"/>
                <w:rtl w:val="true"/>
              </w:rPr>
              <w:t>بل لأجل جوازه مطلقا</w:t>
            </w:r>
            <w:r>
              <w:rPr>
                <w:rStyle w:val="IndexLink"/>
                <w:rtl w:val="true"/>
              </w:rPr>
              <w:t>»</w:t>
              <w:tab/>
            </w:r>
            <w:r>
              <w:rPr>
                <w:rStyle w:val="IndexLink"/>
              </w:rPr>
              <w:t>294</w:t>
            </w:r>
          </w:hyperlink>
        </w:p>
        <w:p>
          <w:pPr>
            <w:pStyle w:val="Contents4"/>
            <w:tabs>
              <w:tab w:val="clear" w:pos="8176"/>
              <w:tab w:val="right" w:pos="9026" w:leader="dot"/>
            </w:tabs>
            <w:rPr/>
          </w:pPr>
          <w:hyperlink w:anchor="__RefHeading___Toc1454204_581953129">
            <w:r>
              <w:rPr>
                <w:webHidden/>
                <w:rStyle w:val="IndexLink"/>
                <w:rtl w:val="true"/>
              </w:rPr>
              <w:t>«</w:t>
            </w:r>
            <w:r>
              <w:rPr>
                <w:rStyle w:val="IndexLink"/>
                <w:rtl w:val="true"/>
              </w:rPr>
              <w:t>بالجمع بین التیمم و الوضوء</w:t>
            </w:r>
            <w:r>
              <w:rPr>
                <w:rStyle w:val="IndexLink"/>
                <w:rtl w:val="true"/>
              </w:rPr>
              <w:t>»</w:t>
              <w:tab/>
            </w:r>
            <w:r>
              <w:rPr>
                <w:rStyle w:val="IndexLink"/>
              </w:rPr>
              <w:t>294</w:t>
            </w:r>
          </w:hyperlink>
        </w:p>
        <w:p>
          <w:pPr>
            <w:pStyle w:val="Contents4"/>
            <w:tabs>
              <w:tab w:val="clear" w:pos="8176"/>
              <w:tab w:val="right" w:pos="9026" w:leader="dot"/>
            </w:tabs>
            <w:rPr/>
          </w:pPr>
          <w:hyperlink w:anchor="__RefHeading___Toc1454206_581953129">
            <w:r>
              <w:rPr>
                <w:webHidden/>
                <w:rStyle w:val="IndexLink"/>
                <w:rtl w:val="true"/>
              </w:rPr>
              <w:t>«</w:t>
            </w:r>
            <w:r>
              <w:rPr>
                <w:rStyle w:val="IndexLink"/>
                <w:rtl w:val="true"/>
              </w:rPr>
              <w:t>لأن المفروض فیها أنه إذا لم یجد ماء غیره</w:t>
            </w:r>
            <w:r>
              <w:rPr>
                <w:rStyle w:val="IndexLink"/>
                <w:rtl w:val="true"/>
              </w:rPr>
              <w:t>»</w:t>
              <w:tab/>
            </w:r>
            <w:r>
              <w:rPr>
                <w:rStyle w:val="IndexLink"/>
              </w:rPr>
              <w:t>294</w:t>
            </w:r>
          </w:hyperlink>
        </w:p>
        <w:p>
          <w:pPr>
            <w:pStyle w:val="Contents4"/>
            <w:tabs>
              <w:tab w:val="clear" w:pos="8176"/>
              <w:tab w:val="right" w:pos="9026" w:leader="dot"/>
            </w:tabs>
            <w:rPr/>
          </w:pPr>
          <w:hyperlink w:anchor="__RefHeading___Toc1454208_581953129">
            <w:r>
              <w:rPr>
                <w:webHidden/>
                <w:rStyle w:val="IndexLink"/>
                <w:rtl w:val="true"/>
              </w:rPr>
              <w:t>«</w:t>
            </w:r>
            <w:r>
              <w:rPr>
                <w:rStyle w:val="IndexLink"/>
                <w:rtl w:val="true"/>
              </w:rPr>
              <w:t>لاینافی الاحتیاط</w:t>
            </w:r>
            <w:r>
              <w:rPr>
                <w:rStyle w:val="IndexLink"/>
                <w:rtl w:val="true"/>
              </w:rPr>
              <w:t>»</w:t>
              <w:tab/>
            </w:r>
            <w:r>
              <w:rPr>
                <w:rStyle w:val="IndexLink"/>
              </w:rPr>
              <w:t>295</w:t>
            </w:r>
          </w:hyperlink>
        </w:p>
        <w:p>
          <w:pPr>
            <w:pStyle w:val="Contents4"/>
            <w:tabs>
              <w:tab w:val="clear" w:pos="8176"/>
              <w:tab w:val="right" w:pos="9026" w:leader="dot"/>
            </w:tabs>
            <w:rPr/>
          </w:pPr>
          <w:hyperlink w:anchor="__RefHeading___Toc1454210_581953129">
            <w:r>
              <w:rPr>
                <w:webHidden/>
                <w:rStyle w:val="IndexLink"/>
                <w:rtl w:val="true"/>
              </w:rPr>
              <w:t>«</w:t>
            </w:r>
            <w:r>
              <w:rPr>
                <w:rStyle w:val="IndexLink"/>
                <w:rtl w:val="true"/>
              </w:rPr>
              <w:t>من حیث الکبری</w:t>
            </w:r>
            <w:r>
              <w:rPr>
                <w:rStyle w:val="IndexLink"/>
                <w:rtl w:val="true"/>
              </w:rPr>
              <w:t>»</w:t>
              <w:tab/>
            </w:r>
            <w:r>
              <w:rPr>
                <w:rStyle w:val="IndexLink"/>
              </w:rPr>
              <w:t>295</w:t>
            </w:r>
          </w:hyperlink>
        </w:p>
        <w:p>
          <w:pPr>
            <w:pStyle w:val="Contents4"/>
            <w:tabs>
              <w:tab w:val="clear" w:pos="8176"/>
              <w:tab w:val="right" w:pos="9026" w:leader="dot"/>
            </w:tabs>
            <w:rPr/>
          </w:pPr>
          <w:hyperlink w:anchor="__RefHeading___Toc1454212_581953129">
            <w:r>
              <w:rPr>
                <w:webHidden/>
                <w:rStyle w:val="IndexLink"/>
                <w:rtl w:val="true"/>
              </w:rPr>
              <w:t>«</w:t>
            </w:r>
            <w:r>
              <w:rPr>
                <w:rStyle w:val="IndexLink"/>
                <w:rtl w:val="true"/>
              </w:rPr>
              <w:t>کموثقة عمار</w:t>
            </w:r>
            <w:r>
              <w:rPr>
                <w:rStyle w:val="IndexLink"/>
                <w:rtl w:val="true"/>
              </w:rPr>
              <w:t>»</w:t>
              <w:tab/>
            </w:r>
            <w:r>
              <w:rPr>
                <w:rStyle w:val="IndexLink"/>
              </w:rPr>
              <w:t>295</w:t>
            </w:r>
          </w:hyperlink>
        </w:p>
        <w:p>
          <w:pPr>
            <w:pStyle w:val="Contents4"/>
            <w:tabs>
              <w:tab w:val="clear" w:pos="8176"/>
              <w:tab w:val="right" w:pos="9026" w:leader="dot"/>
            </w:tabs>
            <w:rPr/>
          </w:pPr>
          <w:hyperlink w:anchor="__RefHeading___Toc1454214_581953129">
            <w:r>
              <w:rPr>
                <w:webHidden/>
                <w:rStyle w:val="IndexLink"/>
                <w:rtl w:val="true"/>
              </w:rPr>
              <w:t>«</w:t>
            </w:r>
            <w:r>
              <w:rPr>
                <w:rStyle w:val="IndexLink"/>
                <w:rtl w:val="true"/>
              </w:rPr>
              <w:t>والضمیر فی قوله علیه السلام</w:t>
            </w:r>
            <w:r>
              <w:rPr>
                <w:rStyle w:val="IndexLink"/>
                <w:rtl w:val="true"/>
              </w:rPr>
              <w:t>»</w:t>
              <w:tab/>
            </w:r>
            <w:r>
              <w:rPr>
                <w:rStyle w:val="IndexLink"/>
              </w:rPr>
              <w:t>295</w:t>
            </w:r>
          </w:hyperlink>
        </w:p>
        <w:p>
          <w:pPr>
            <w:pStyle w:val="Contents4"/>
            <w:tabs>
              <w:tab w:val="clear" w:pos="8176"/>
              <w:tab w:val="right" w:pos="9026" w:leader="dot"/>
            </w:tabs>
            <w:rPr/>
          </w:pPr>
          <w:hyperlink w:anchor="__RefHeading___Toc1454216_581953129">
            <w:r>
              <w:rPr>
                <w:webHidden/>
                <w:rStyle w:val="IndexLink"/>
                <w:rtl w:val="true"/>
              </w:rPr>
              <w:t>«</w:t>
            </w:r>
            <w:r>
              <w:rPr>
                <w:rStyle w:val="IndexLink"/>
                <w:rtl w:val="true"/>
              </w:rPr>
              <w:t>مضافا إلی عدم حجیة الإجماع المنقول</w:t>
            </w:r>
            <w:r>
              <w:rPr>
                <w:rStyle w:val="IndexLink"/>
                <w:rtl w:val="true"/>
              </w:rPr>
              <w:t>»</w:t>
              <w:tab/>
            </w:r>
            <w:r>
              <w:rPr>
                <w:rStyle w:val="IndexLink"/>
              </w:rPr>
              <w:t>295</w:t>
            </w:r>
          </w:hyperlink>
        </w:p>
        <w:p>
          <w:pPr>
            <w:pStyle w:val="Contents4"/>
            <w:tabs>
              <w:tab w:val="clear" w:pos="8176"/>
              <w:tab w:val="right" w:pos="9026" w:leader="dot"/>
            </w:tabs>
            <w:rPr/>
          </w:pPr>
          <w:hyperlink w:anchor="__RefHeading___Toc1454218_581953129">
            <w:r>
              <w:rPr>
                <w:webHidden/>
                <w:rStyle w:val="IndexLink"/>
                <w:rtl w:val="true"/>
              </w:rPr>
              <w:t>«</w:t>
            </w:r>
            <w:r>
              <w:rPr>
                <w:rStyle w:val="IndexLink"/>
                <w:rtl w:val="true"/>
              </w:rPr>
              <w:t>و التخصیص به مستهجن</w:t>
            </w:r>
            <w:r>
              <w:rPr>
                <w:rStyle w:val="IndexLink"/>
                <w:rtl w:val="true"/>
              </w:rPr>
              <w:t>»</w:t>
              <w:tab/>
            </w:r>
            <w:r>
              <w:rPr>
                <w:rStyle w:val="IndexLink"/>
              </w:rPr>
              <w:t>296</w:t>
            </w:r>
          </w:hyperlink>
        </w:p>
        <w:p>
          <w:pPr>
            <w:pStyle w:val="Contents4"/>
            <w:tabs>
              <w:tab w:val="clear" w:pos="8176"/>
              <w:tab w:val="right" w:pos="9026" w:leader="dot"/>
            </w:tabs>
            <w:rPr/>
          </w:pPr>
          <w:hyperlink w:anchor="__RefHeading___Toc1454220_581953129">
            <w:r>
              <w:rPr>
                <w:webHidden/>
                <w:rStyle w:val="IndexLink"/>
                <w:rtl w:val="true"/>
              </w:rPr>
              <w:t>«</w:t>
            </w:r>
            <w:r>
              <w:rPr>
                <w:rStyle w:val="IndexLink"/>
                <w:rtl w:val="true"/>
              </w:rPr>
              <w:t>قال</w:t>
            </w:r>
            <w:r>
              <w:rPr>
                <w:rStyle w:val="IndexLink"/>
                <w:rtl w:val="true"/>
              </w:rPr>
              <w:t xml:space="preserve">: </w:t>
            </w:r>
            <w:r>
              <w:rPr>
                <w:rStyle w:val="IndexLink"/>
                <w:rtl w:val="true"/>
              </w:rPr>
              <w:t>لا</w:t>
            </w:r>
            <w:r>
              <w:rPr>
                <w:rStyle w:val="IndexLink"/>
                <w:rtl w:val="true"/>
              </w:rPr>
              <w:t>»</w:t>
              <w:tab/>
            </w:r>
            <w:r>
              <w:rPr>
                <w:rStyle w:val="IndexLink"/>
              </w:rPr>
              <w:t>296</w:t>
            </w:r>
          </w:hyperlink>
        </w:p>
        <w:p>
          <w:pPr>
            <w:pStyle w:val="Contents4"/>
            <w:tabs>
              <w:tab w:val="clear" w:pos="8176"/>
              <w:tab w:val="right" w:pos="9026" w:leader="dot"/>
            </w:tabs>
            <w:rPr/>
          </w:pPr>
          <w:hyperlink w:anchor="__RefHeading___Toc1454222_581953129">
            <w:r>
              <w:rPr>
                <w:webHidden/>
                <w:rStyle w:val="IndexLink"/>
                <w:rtl w:val="true"/>
              </w:rPr>
              <w:t>«</w:t>
            </w:r>
            <w:r>
              <w:rPr>
                <w:rStyle w:val="IndexLink"/>
                <w:rtl w:val="true"/>
              </w:rPr>
              <w:t>لم یفرض فیها وجود نجاسة المنی</w:t>
            </w:r>
            <w:r>
              <w:rPr>
                <w:rStyle w:val="IndexLink"/>
                <w:rtl w:val="true"/>
              </w:rPr>
              <w:t>»</w:t>
              <w:tab/>
            </w:r>
            <w:r>
              <w:rPr>
                <w:rStyle w:val="IndexLink"/>
              </w:rPr>
              <w:t>296</w:t>
            </w:r>
          </w:hyperlink>
        </w:p>
        <w:p>
          <w:pPr>
            <w:pStyle w:val="Contents4"/>
            <w:tabs>
              <w:tab w:val="clear" w:pos="8176"/>
              <w:tab w:val="right" w:pos="9026" w:leader="dot"/>
            </w:tabs>
            <w:rPr/>
          </w:pPr>
          <w:hyperlink w:anchor="__RefHeading___Toc1454224_581953129">
            <w:r>
              <w:rPr>
                <w:webHidden/>
                <w:rStyle w:val="IndexLink"/>
                <w:rtl w:val="true"/>
              </w:rPr>
              <w:t>«</w:t>
            </w:r>
            <w:r>
              <w:rPr>
                <w:rStyle w:val="IndexLink"/>
                <w:rtl w:val="true"/>
              </w:rPr>
              <w:t>قد یتوهم</w:t>
            </w:r>
            <w:r>
              <w:rPr>
                <w:rStyle w:val="IndexLink"/>
                <w:rtl w:val="true"/>
              </w:rPr>
              <w:t>»</w:t>
              <w:tab/>
            </w:r>
            <w:r>
              <w:rPr>
                <w:rStyle w:val="IndexLink"/>
              </w:rPr>
              <w:t>296</w:t>
            </w:r>
          </w:hyperlink>
        </w:p>
        <w:p>
          <w:pPr>
            <w:pStyle w:val="Contents4"/>
            <w:tabs>
              <w:tab w:val="clear" w:pos="8176"/>
              <w:tab w:val="right" w:pos="9026" w:leader="dot"/>
            </w:tabs>
            <w:rPr/>
          </w:pPr>
          <w:hyperlink w:anchor="__RefHeading___Toc1454226_581953129">
            <w:r>
              <w:rPr>
                <w:webHidden/>
                <w:rStyle w:val="IndexLink"/>
                <w:rtl w:val="true"/>
              </w:rPr>
              <w:t>«</w:t>
            </w:r>
            <w:r>
              <w:rPr>
                <w:rStyle w:val="IndexLink"/>
                <w:rtl w:val="true"/>
              </w:rPr>
              <w:t>العموم بالنسبة إلی الملاقی</w:t>
            </w:r>
            <w:r>
              <w:rPr>
                <w:rStyle w:val="IndexLink"/>
                <w:rtl w:val="true"/>
              </w:rPr>
              <w:t>»</w:t>
              <w:tab/>
            </w:r>
            <w:r>
              <w:rPr>
                <w:rStyle w:val="IndexLink"/>
              </w:rPr>
              <w:t>296</w:t>
            </w:r>
          </w:hyperlink>
        </w:p>
        <w:p>
          <w:pPr>
            <w:pStyle w:val="Contents4"/>
            <w:tabs>
              <w:tab w:val="clear" w:pos="8176"/>
              <w:tab w:val="right" w:pos="9026" w:leader="dot"/>
            </w:tabs>
            <w:rPr/>
          </w:pPr>
          <w:hyperlink w:anchor="__RefHeading___Toc1454228_581953129">
            <w:r>
              <w:rPr>
                <w:webHidden/>
                <w:rStyle w:val="IndexLink"/>
                <w:rtl w:val="true"/>
              </w:rPr>
              <w:t>«</w:t>
            </w:r>
            <w:r>
              <w:rPr>
                <w:rStyle w:val="IndexLink"/>
                <w:rtl w:val="true"/>
              </w:rPr>
              <w:t>بالتخصیص</w:t>
            </w:r>
            <w:r>
              <w:rPr>
                <w:rStyle w:val="IndexLink"/>
                <w:rtl w:val="true"/>
              </w:rPr>
              <w:t>»</w:t>
              <w:tab/>
            </w:r>
            <w:r>
              <w:rPr>
                <w:rStyle w:val="IndexLink"/>
              </w:rPr>
              <w:t>296</w:t>
            </w:r>
          </w:hyperlink>
        </w:p>
        <w:p>
          <w:pPr>
            <w:pStyle w:val="Contents4"/>
            <w:tabs>
              <w:tab w:val="clear" w:pos="8176"/>
              <w:tab w:val="right" w:pos="9026" w:leader="dot"/>
            </w:tabs>
            <w:rPr/>
          </w:pPr>
          <w:hyperlink w:anchor="__RefHeading___Toc1454230_581953129">
            <w:r>
              <w:rPr>
                <w:webHidden/>
                <w:rStyle w:val="IndexLink"/>
                <w:rtl w:val="true"/>
              </w:rPr>
              <w:t>«</w:t>
            </w:r>
            <w:r>
              <w:rPr>
                <w:rStyle w:val="IndexLink"/>
                <w:rtl w:val="true"/>
              </w:rPr>
              <w:t>السرایة</w:t>
            </w:r>
            <w:r>
              <w:rPr>
                <w:rStyle w:val="IndexLink"/>
                <w:rtl w:val="true"/>
              </w:rPr>
              <w:t>»</w:t>
              <w:tab/>
            </w:r>
            <w:r>
              <w:rPr>
                <w:rStyle w:val="IndexLink"/>
              </w:rPr>
              <w:t>297</w:t>
            </w:r>
          </w:hyperlink>
        </w:p>
        <w:p>
          <w:pPr>
            <w:pStyle w:val="Contents4"/>
            <w:tabs>
              <w:tab w:val="clear" w:pos="8176"/>
              <w:tab w:val="right" w:pos="9026" w:leader="dot"/>
            </w:tabs>
            <w:rPr/>
          </w:pPr>
          <w:hyperlink w:anchor="__RefHeading___Toc1454232_581953129">
            <w:r>
              <w:rPr>
                <w:webHidden/>
                <w:rStyle w:val="IndexLink"/>
                <w:rtl w:val="true"/>
              </w:rPr>
              <w:t>«</w:t>
            </w:r>
            <w:r>
              <w:rPr>
                <w:rStyle w:val="IndexLink"/>
                <w:rtl w:val="true"/>
              </w:rPr>
              <w:t>لایمکن التمسک</w:t>
            </w:r>
            <w:r>
              <w:rPr>
                <w:rStyle w:val="IndexLink"/>
                <w:rtl w:val="true"/>
              </w:rPr>
              <w:t>»</w:t>
              <w:tab/>
            </w:r>
            <w:r>
              <w:rPr>
                <w:rStyle w:val="IndexLink"/>
              </w:rPr>
              <w:t>297</w:t>
            </w:r>
          </w:hyperlink>
        </w:p>
        <w:p>
          <w:pPr>
            <w:pStyle w:val="Contents4"/>
            <w:tabs>
              <w:tab w:val="clear" w:pos="8176"/>
              <w:tab w:val="right" w:pos="9026" w:leader="dot"/>
            </w:tabs>
            <w:rPr/>
          </w:pPr>
          <w:hyperlink w:anchor="__RefHeading___Toc1454234_581953129">
            <w:r>
              <w:rPr>
                <w:webHidden/>
                <w:rStyle w:val="IndexLink"/>
                <w:rtl w:val="true"/>
              </w:rPr>
              <w:t>«</w:t>
            </w:r>
            <w:r>
              <w:rPr>
                <w:rStyle w:val="IndexLink"/>
                <w:rtl w:val="true"/>
              </w:rPr>
              <w:t>ولکنه یندفع</w:t>
            </w:r>
            <w:r>
              <w:rPr>
                <w:rStyle w:val="IndexLink"/>
                <w:rtl w:val="true"/>
              </w:rPr>
              <w:t>»</w:t>
              <w:tab/>
            </w:r>
            <w:r>
              <w:rPr>
                <w:rStyle w:val="IndexLink"/>
              </w:rPr>
              <w:t>297</w:t>
            </w:r>
          </w:hyperlink>
        </w:p>
        <w:p>
          <w:pPr>
            <w:pStyle w:val="Contents4"/>
            <w:tabs>
              <w:tab w:val="clear" w:pos="8176"/>
              <w:tab w:val="right" w:pos="9026" w:leader="dot"/>
            </w:tabs>
            <w:rPr/>
          </w:pPr>
          <w:hyperlink w:anchor="__RefHeading___Toc1454236_581953129">
            <w:r>
              <w:rPr>
                <w:webHidden/>
                <w:rStyle w:val="IndexLink"/>
                <w:rtl w:val="true"/>
              </w:rPr>
              <w:t>«</w:t>
            </w:r>
            <w:r>
              <w:rPr>
                <w:rStyle w:val="IndexLink"/>
                <w:rtl w:val="true"/>
              </w:rPr>
              <w:t>إلا أن الصحیح</w:t>
            </w:r>
            <w:r>
              <w:rPr>
                <w:rStyle w:val="IndexLink"/>
                <w:rtl w:val="true"/>
              </w:rPr>
              <w:t>»</w:t>
              <w:tab/>
            </w:r>
            <w:r>
              <w:rPr>
                <w:rStyle w:val="IndexLink"/>
              </w:rPr>
              <w:t>297</w:t>
            </w:r>
          </w:hyperlink>
        </w:p>
        <w:p>
          <w:pPr>
            <w:pStyle w:val="Contents4"/>
            <w:tabs>
              <w:tab w:val="clear" w:pos="8176"/>
              <w:tab w:val="right" w:pos="9026" w:leader="dot"/>
            </w:tabs>
            <w:rPr/>
          </w:pPr>
          <w:hyperlink w:anchor="__RefHeading___Toc1454238_581953129">
            <w:r>
              <w:rPr>
                <w:webHidden/>
                <w:rStyle w:val="IndexLink"/>
                <w:rtl w:val="true"/>
              </w:rPr>
              <w:t>«</w:t>
            </w:r>
            <w:r>
              <w:rPr>
                <w:rStyle w:val="IndexLink"/>
                <w:rtl w:val="true"/>
              </w:rPr>
              <w:t>قد عرفت ضعف القول الأول</w:t>
            </w:r>
            <w:r>
              <w:rPr>
                <w:rStyle w:val="IndexLink"/>
                <w:rtl w:val="true"/>
              </w:rPr>
              <w:t>»</w:t>
              <w:tab/>
            </w:r>
            <w:r>
              <w:rPr>
                <w:rStyle w:val="IndexLink"/>
              </w:rPr>
              <w:t>298</w:t>
            </w:r>
          </w:hyperlink>
        </w:p>
        <w:p>
          <w:pPr>
            <w:pStyle w:val="Contents4"/>
            <w:tabs>
              <w:tab w:val="clear" w:pos="8176"/>
              <w:tab w:val="right" w:pos="9026" w:leader="dot"/>
            </w:tabs>
            <w:rPr/>
          </w:pPr>
          <w:hyperlink w:anchor="__RefHeading___Toc1454240_581953129">
            <w:r>
              <w:rPr>
                <w:webHidden/>
                <w:rStyle w:val="IndexLink"/>
                <w:rtl w:val="true"/>
              </w:rPr>
              <w:t>«</w:t>
            </w:r>
            <w:r>
              <w:rPr>
                <w:rStyle w:val="IndexLink"/>
                <w:rtl w:val="true"/>
              </w:rPr>
              <w:t>وعهدة دعوی حصول القطع</w:t>
            </w:r>
            <w:r>
              <w:rPr>
                <w:rStyle w:val="IndexLink"/>
                <w:rtl w:val="true"/>
              </w:rPr>
              <w:t>»</w:t>
              <w:tab/>
            </w:r>
            <w:r>
              <w:rPr>
                <w:rStyle w:val="IndexLink"/>
              </w:rPr>
              <w:t>298</w:t>
            </w:r>
          </w:hyperlink>
        </w:p>
        <w:p>
          <w:pPr>
            <w:pStyle w:val="Contents4"/>
            <w:tabs>
              <w:tab w:val="clear" w:pos="8176"/>
              <w:tab w:val="right" w:pos="9026" w:leader="dot"/>
            </w:tabs>
            <w:rPr/>
          </w:pPr>
          <w:hyperlink w:anchor="__RefHeading___Toc1454242_581953129">
            <w:r>
              <w:rPr>
                <w:webHidden/>
                <w:rStyle w:val="IndexLink"/>
                <w:rtl w:val="true"/>
              </w:rPr>
              <w:t>«</w:t>
            </w:r>
            <w:r>
              <w:rPr>
                <w:rStyle w:val="IndexLink"/>
                <w:rtl w:val="true"/>
              </w:rPr>
              <w:t>علیه یسقط الإجماع عن الحجیة</w:t>
            </w:r>
            <w:r>
              <w:rPr>
                <w:rStyle w:val="IndexLink"/>
                <w:rtl w:val="true"/>
              </w:rPr>
              <w:t>»</w:t>
              <w:tab/>
            </w:r>
            <w:r>
              <w:rPr>
                <w:rStyle w:val="IndexLink"/>
              </w:rPr>
              <w:t>299</w:t>
            </w:r>
          </w:hyperlink>
        </w:p>
        <w:p>
          <w:pPr>
            <w:pStyle w:val="Contents4"/>
            <w:tabs>
              <w:tab w:val="clear" w:pos="8176"/>
              <w:tab w:val="right" w:pos="9026" w:leader="dot"/>
            </w:tabs>
            <w:rPr/>
          </w:pPr>
          <w:hyperlink w:anchor="__RefHeading___Toc1454244_581953129">
            <w:r>
              <w:rPr>
                <w:webHidden/>
                <w:rStyle w:val="IndexLink"/>
                <w:rtl w:val="true"/>
              </w:rPr>
              <w:t>«</w:t>
            </w:r>
            <w:r>
              <w:rPr>
                <w:rStyle w:val="IndexLink"/>
                <w:rtl w:val="true"/>
              </w:rPr>
              <w:t>سواء کانت غسالة الاستنجاء أم غیرها</w:t>
            </w:r>
            <w:r>
              <w:rPr>
                <w:rStyle w:val="IndexLink"/>
                <w:rtl w:val="true"/>
              </w:rPr>
              <w:t>»</w:t>
              <w:tab/>
            </w:r>
            <w:r>
              <w:rPr>
                <w:rStyle w:val="IndexLink"/>
              </w:rPr>
              <w:t>299</w:t>
            </w:r>
          </w:hyperlink>
        </w:p>
        <w:p>
          <w:pPr>
            <w:pStyle w:val="Contents4"/>
            <w:tabs>
              <w:tab w:val="clear" w:pos="8176"/>
              <w:tab w:val="right" w:pos="9026" w:leader="dot"/>
            </w:tabs>
            <w:rPr/>
          </w:pPr>
          <w:hyperlink w:anchor="__RefHeading___Toc1454246_581953129">
            <w:r>
              <w:rPr>
                <w:webHidden/>
                <w:rStyle w:val="IndexLink"/>
                <w:rtl w:val="true"/>
              </w:rPr>
              <w:t>«</w:t>
            </w:r>
            <w:r>
              <w:rPr>
                <w:rStyle w:val="IndexLink"/>
                <w:rtl w:val="true"/>
              </w:rPr>
              <w:t>إن الخبر المذکور ضعیف السند</w:t>
            </w:r>
            <w:r>
              <w:rPr>
                <w:rStyle w:val="IndexLink"/>
                <w:rtl w:val="true"/>
              </w:rPr>
              <w:t>»</w:t>
              <w:tab/>
            </w:r>
            <w:r>
              <w:rPr>
                <w:rStyle w:val="IndexLink"/>
              </w:rPr>
              <w:t>299</w:t>
            </w:r>
          </w:hyperlink>
        </w:p>
        <w:p>
          <w:pPr>
            <w:pStyle w:val="Contents4"/>
            <w:tabs>
              <w:tab w:val="clear" w:pos="8176"/>
              <w:tab w:val="right" w:pos="9026" w:leader="dot"/>
            </w:tabs>
            <w:rPr/>
          </w:pPr>
          <w:hyperlink w:anchor="__RefHeading___Toc1454248_581953129">
            <w:r>
              <w:rPr>
                <w:webHidden/>
                <w:rStyle w:val="IndexLink"/>
                <w:rtl w:val="true"/>
              </w:rPr>
              <w:t>«</w:t>
            </w:r>
            <w:r>
              <w:rPr>
                <w:rStyle w:val="IndexLink"/>
                <w:rtl w:val="true"/>
              </w:rPr>
              <w:t>علی أنه یمکن المناقشة فی دلالتها</w:t>
            </w:r>
            <w:r>
              <w:rPr>
                <w:rStyle w:val="IndexLink"/>
                <w:rtl w:val="true"/>
              </w:rPr>
              <w:t>»</w:t>
              <w:tab/>
            </w:r>
            <w:r>
              <w:rPr>
                <w:rStyle w:val="IndexLink"/>
              </w:rPr>
              <w:t>300</w:t>
            </w:r>
          </w:hyperlink>
        </w:p>
        <w:p>
          <w:pPr>
            <w:pStyle w:val="Contents4"/>
            <w:tabs>
              <w:tab w:val="clear" w:pos="8176"/>
              <w:tab w:val="right" w:pos="9026" w:leader="dot"/>
            </w:tabs>
            <w:rPr/>
          </w:pPr>
          <w:hyperlink w:anchor="__RefHeading___Toc1454250_581953129">
            <w:r>
              <w:rPr>
                <w:webHidden/>
                <w:rStyle w:val="IndexLink"/>
                <w:rtl w:val="true"/>
              </w:rPr>
              <w:t>«</w:t>
            </w:r>
            <w:r>
              <w:rPr>
                <w:rStyle w:val="IndexLink"/>
                <w:rtl w:val="true"/>
              </w:rPr>
              <w:t>و لایمکن التعدی عن موردها</w:t>
            </w:r>
            <w:r>
              <w:rPr>
                <w:rStyle w:val="IndexLink"/>
                <w:rtl w:val="true"/>
              </w:rPr>
              <w:t>»</w:t>
              <w:tab/>
            </w:r>
            <w:r>
              <w:rPr>
                <w:rStyle w:val="IndexLink"/>
              </w:rPr>
              <w:t>300</w:t>
            </w:r>
          </w:hyperlink>
        </w:p>
        <w:p>
          <w:pPr>
            <w:pStyle w:val="Contents4"/>
            <w:tabs>
              <w:tab w:val="clear" w:pos="8176"/>
              <w:tab w:val="right" w:pos="9026" w:leader="dot"/>
            </w:tabs>
            <w:rPr/>
          </w:pPr>
          <w:hyperlink w:anchor="__RefHeading___Toc1454252_581953129">
            <w:r>
              <w:rPr>
                <w:webHidden/>
                <w:rStyle w:val="IndexLink"/>
                <w:rtl w:val="true"/>
              </w:rPr>
              <w:t>«</w:t>
            </w:r>
            <w:r>
              <w:rPr>
                <w:rStyle w:val="IndexLink"/>
                <w:rtl w:val="true"/>
              </w:rPr>
              <w:t>فظهر مما ذکرنا</w:t>
            </w:r>
            <w:r>
              <w:rPr>
                <w:rStyle w:val="IndexLink"/>
                <w:rtl w:val="true"/>
              </w:rPr>
              <w:t>»</w:t>
              <w:tab/>
            </w:r>
            <w:r>
              <w:rPr>
                <w:rStyle w:val="IndexLink"/>
              </w:rPr>
              <w:t>300</w:t>
            </w:r>
          </w:hyperlink>
        </w:p>
        <w:p>
          <w:pPr>
            <w:pStyle w:val="Contents4"/>
            <w:tabs>
              <w:tab w:val="clear" w:pos="8176"/>
              <w:tab w:val="right" w:pos="9026" w:leader="dot"/>
            </w:tabs>
            <w:rPr/>
          </w:pPr>
          <w:hyperlink w:anchor="__RefHeading___Toc1454254_581953129">
            <w:r>
              <w:rPr>
                <w:webHidden/>
                <w:rStyle w:val="IndexLink"/>
                <w:rtl w:val="true"/>
              </w:rPr>
              <w:t>«</w:t>
            </w:r>
            <w:r>
              <w:rPr>
                <w:rStyle w:val="IndexLink"/>
                <w:rtl w:val="true"/>
              </w:rPr>
              <w:t>نعم الأحوط ترک استعماله</w:t>
            </w:r>
            <w:r>
              <w:rPr>
                <w:rStyle w:val="IndexLink"/>
                <w:rtl w:val="true"/>
              </w:rPr>
              <w:t>»</w:t>
              <w:tab/>
            </w:r>
            <w:r>
              <w:rPr>
                <w:rStyle w:val="IndexLink"/>
              </w:rPr>
              <w:t>300</w:t>
            </w:r>
          </w:hyperlink>
        </w:p>
        <w:p>
          <w:pPr>
            <w:pStyle w:val="Contents4"/>
            <w:tabs>
              <w:tab w:val="clear" w:pos="8176"/>
              <w:tab w:val="right" w:pos="9026" w:leader="dot"/>
            </w:tabs>
            <w:rPr/>
          </w:pPr>
          <w:hyperlink w:anchor="__RefHeading___Toc1454256_581953129">
            <w:r>
              <w:rPr>
                <w:webHidden/>
                <w:rStyle w:val="IndexLink"/>
                <w:rtl w:val="true"/>
              </w:rPr>
              <w:t>«</w:t>
            </w:r>
            <w:r>
              <w:rPr>
                <w:rStyle w:val="IndexLink"/>
                <w:rtl w:val="true"/>
              </w:rPr>
              <w:t>مبنی علی ثبوت الإطلاق</w:t>
            </w:r>
            <w:r>
              <w:rPr>
                <w:rStyle w:val="IndexLink"/>
                <w:rtl w:val="true"/>
              </w:rPr>
              <w:t>»</w:t>
              <w:tab/>
            </w:r>
            <w:r>
              <w:rPr>
                <w:rStyle w:val="IndexLink"/>
              </w:rPr>
              <w:t>301</w:t>
            </w:r>
          </w:hyperlink>
        </w:p>
        <w:p>
          <w:pPr>
            <w:pStyle w:val="Contents4"/>
            <w:tabs>
              <w:tab w:val="clear" w:pos="8176"/>
              <w:tab w:val="right" w:pos="9026" w:leader="dot"/>
            </w:tabs>
            <w:rPr/>
          </w:pPr>
          <w:hyperlink w:anchor="__RefHeading___Toc1454258_581953129">
            <w:r>
              <w:rPr>
                <w:webHidden/>
                <w:rStyle w:val="IndexLink"/>
                <w:rtl w:val="true"/>
              </w:rPr>
              <w:t>«</w:t>
            </w:r>
            <w:r>
              <w:rPr>
                <w:rStyle w:val="IndexLink"/>
                <w:rtl w:val="true"/>
              </w:rPr>
              <w:t>لا کل شیئ</w:t>
            </w:r>
            <w:r>
              <w:rPr>
                <w:rStyle w:val="IndexLink"/>
                <w:rtl w:val="true"/>
              </w:rPr>
              <w:t>»</w:t>
              <w:tab/>
            </w:r>
            <w:r>
              <w:rPr>
                <w:rStyle w:val="IndexLink"/>
              </w:rPr>
              <w:t>301</w:t>
            </w:r>
          </w:hyperlink>
        </w:p>
        <w:p>
          <w:pPr>
            <w:pStyle w:val="Contents4"/>
            <w:tabs>
              <w:tab w:val="clear" w:pos="8176"/>
              <w:tab w:val="right" w:pos="9026" w:leader="dot"/>
            </w:tabs>
            <w:rPr/>
          </w:pPr>
          <w:hyperlink w:anchor="__RefHeading___Toc1454260_581953129">
            <w:r>
              <w:rPr>
                <w:webHidden/>
                <w:rStyle w:val="IndexLink"/>
                <w:rtl w:val="true"/>
              </w:rPr>
              <w:t>«</w:t>
            </w:r>
            <w:r>
              <w:rPr>
                <w:rStyle w:val="IndexLink"/>
                <w:rtl w:val="true"/>
              </w:rPr>
              <w:t>فیکون نقیضها</w:t>
            </w:r>
            <w:r>
              <w:rPr>
                <w:rStyle w:val="IndexLink"/>
                <w:rtl w:val="true"/>
              </w:rPr>
              <w:t>»</w:t>
              <w:tab/>
            </w:r>
            <w:r>
              <w:rPr>
                <w:rStyle w:val="IndexLink"/>
              </w:rPr>
              <w:t>301</w:t>
            </w:r>
          </w:hyperlink>
        </w:p>
        <w:p>
          <w:pPr>
            <w:pStyle w:val="Contents4"/>
            <w:tabs>
              <w:tab w:val="clear" w:pos="8176"/>
              <w:tab w:val="right" w:pos="9026" w:leader="dot"/>
            </w:tabs>
            <w:rPr/>
          </w:pPr>
          <w:hyperlink w:anchor="__RefHeading___Toc1454262_581953129">
            <w:r>
              <w:rPr>
                <w:webHidden/>
                <w:rStyle w:val="IndexLink"/>
                <w:rtl w:val="true"/>
              </w:rPr>
              <w:t>«</w:t>
            </w:r>
            <w:r>
              <w:rPr>
                <w:rStyle w:val="IndexLink"/>
                <w:rtl w:val="true"/>
              </w:rPr>
              <w:t>أن العموم الأفرادی</w:t>
            </w:r>
            <w:r>
              <w:rPr>
                <w:rStyle w:val="IndexLink"/>
                <w:rtl w:val="true"/>
              </w:rPr>
              <w:t>»</w:t>
              <w:tab/>
            </w:r>
            <w:r>
              <w:rPr>
                <w:rStyle w:val="IndexLink"/>
              </w:rPr>
              <w:t>302</w:t>
            </w:r>
          </w:hyperlink>
        </w:p>
        <w:p>
          <w:pPr>
            <w:pStyle w:val="Contents4"/>
            <w:tabs>
              <w:tab w:val="clear" w:pos="8176"/>
              <w:tab w:val="right" w:pos="9026" w:leader="dot"/>
            </w:tabs>
            <w:rPr/>
          </w:pPr>
          <w:hyperlink w:anchor="__RefHeading___Toc1454264_581953129">
            <w:r>
              <w:rPr>
                <w:webHidden/>
                <w:rStyle w:val="IndexLink"/>
                <w:rtl w:val="true"/>
              </w:rPr>
              <w:t>«</w:t>
            </w:r>
            <w:r>
              <w:rPr>
                <w:rStyle w:val="IndexLink"/>
                <w:rtl w:val="true"/>
              </w:rPr>
              <w:t>أما الإطلاق الأحوالی</w:t>
            </w:r>
            <w:r>
              <w:rPr>
                <w:rStyle w:val="IndexLink"/>
                <w:rtl w:val="true"/>
              </w:rPr>
              <w:t>»</w:t>
              <w:tab/>
            </w:r>
            <w:r>
              <w:rPr>
                <w:rStyle w:val="IndexLink"/>
              </w:rPr>
              <w:t>302</w:t>
            </w:r>
          </w:hyperlink>
        </w:p>
        <w:p>
          <w:pPr>
            <w:pStyle w:val="Contents4"/>
            <w:tabs>
              <w:tab w:val="clear" w:pos="8176"/>
              <w:tab w:val="right" w:pos="9026" w:leader="dot"/>
            </w:tabs>
            <w:rPr/>
          </w:pPr>
          <w:hyperlink w:anchor="__RefHeading___Toc1454266_581953129">
            <w:r>
              <w:rPr>
                <w:webHidden/>
                <w:rStyle w:val="IndexLink"/>
                <w:rtl w:val="true"/>
              </w:rPr>
              <w:t>«</w:t>
            </w:r>
            <w:r>
              <w:rPr>
                <w:rStyle w:val="IndexLink"/>
                <w:rtl w:val="true"/>
              </w:rPr>
              <w:t>لمنع شمول الإطلاق</w:t>
            </w:r>
            <w:r>
              <w:rPr>
                <w:rStyle w:val="IndexLink"/>
                <w:rtl w:val="true"/>
              </w:rPr>
              <w:t>»</w:t>
              <w:tab/>
            </w:r>
            <w:r>
              <w:rPr>
                <w:rStyle w:val="IndexLink"/>
              </w:rPr>
              <w:t>302</w:t>
            </w:r>
          </w:hyperlink>
        </w:p>
        <w:p>
          <w:pPr>
            <w:pStyle w:val="Contents4"/>
            <w:tabs>
              <w:tab w:val="clear" w:pos="8176"/>
              <w:tab w:val="right" w:pos="9026" w:leader="dot"/>
            </w:tabs>
            <w:rPr/>
          </w:pPr>
          <w:hyperlink w:anchor="__RefHeading___Toc1454268_581953129">
            <w:r>
              <w:rPr>
                <w:webHidden/>
                <w:rStyle w:val="IndexLink"/>
                <w:rtl w:val="true"/>
              </w:rPr>
              <w:t>«</w:t>
            </w:r>
            <w:r>
              <w:rPr>
                <w:rStyle w:val="IndexLink"/>
                <w:rtl w:val="true"/>
              </w:rPr>
              <w:t>یلزمه القول</w:t>
            </w:r>
            <w:r>
              <w:rPr>
                <w:rStyle w:val="IndexLink"/>
                <w:rtl w:val="true"/>
              </w:rPr>
              <w:t>»</w:t>
              <w:tab/>
            </w:r>
            <w:r>
              <w:rPr>
                <w:rStyle w:val="IndexLink"/>
              </w:rPr>
              <w:t>303</w:t>
            </w:r>
          </w:hyperlink>
        </w:p>
        <w:p>
          <w:pPr>
            <w:pStyle w:val="Contents4"/>
            <w:tabs>
              <w:tab w:val="clear" w:pos="8176"/>
              <w:tab w:val="right" w:pos="9026" w:leader="dot"/>
            </w:tabs>
            <w:rPr/>
          </w:pPr>
          <w:hyperlink w:anchor="__RefHeading___Toc1454270_581953129">
            <w:r>
              <w:rPr>
                <w:webHidden/>
                <w:rStyle w:val="IndexLink"/>
                <w:rtl w:val="true"/>
              </w:rPr>
              <w:t>«</w:t>
            </w:r>
            <w:r>
              <w:rPr>
                <w:rStyle w:val="IndexLink"/>
                <w:rtl w:val="true"/>
              </w:rPr>
              <w:t>ضعف الدلالة</w:t>
            </w:r>
            <w:r>
              <w:rPr>
                <w:rStyle w:val="IndexLink"/>
                <w:rtl w:val="true"/>
              </w:rPr>
              <w:t>»</w:t>
              <w:tab/>
            </w:r>
            <w:r>
              <w:rPr>
                <w:rStyle w:val="IndexLink"/>
              </w:rPr>
              <w:t>303</w:t>
            </w:r>
          </w:hyperlink>
        </w:p>
        <w:p>
          <w:pPr>
            <w:pStyle w:val="Contents4"/>
            <w:tabs>
              <w:tab w:val="clear" w:pos="8176"/>
              <w:tab w:val="right" w:pos="9026" w:leader="dot"/>
            </w:tabs>
            <w:rPr/>
          </w:pPr>
          <w:hyperlink w:anchor="__RefHeading___Toc1454272_581953129">
            <w:r>
              <w:rPr>
                <w:webHidden/>
                <w:rStyle w:val="IndexLink"/>
                <w:rtl w:val="true"/>
              </w:rPr>
              <w:t>«</w:t>
            </w:r>
            <w:r>
              <w:rPr>
                <w:rStyle w:val="IndexLink"/>
                <w:rtl w:val="true"/>
              </w:rPr>
              <w:t>أن الظاهر من قوله علیه السلام</w:t>
            </w:r>
            <w:r>
              <w:rPr>
                <w:rStyle w:val="IndexLink"/>
                <w:rtl w:val="true"/>
              </w:rPr>
              <w:t>»</w:t>
              <w:tab/>
            </w:r>
            <w:r>
              <w:rPr>
                <w:rStyle w:val="IndexLink"/>
              </w:rPr>
              <w:t>304</w:t>
            </w:r>
          </w:hyperlink>
        </w:p>
        <w:p>
          <w:pPr>
            <w:pStyle w:val="Contents4"/>
            <w:tabs>
              <w:tab w:val="clear" w:pos="8176"/>
              <w:tab w:val="right" w:pos="9026" w:leader="dot"/>
            </w:tabs>
            <w:rPr/>
          </w:pPr>
          <w:hyperlink w:anchor="__RefHeading___Toc1454274_581953129">
            <w:r>
              <w:rPr>
                <w:webHidden/>
                <w:rStyle w:val="IndexLink"/>
                <w:rtl w:val="true"/>
              </w:rPr>
              <w:t>«</w:t>
            </w:r>
            <w:r>
              <w:rPr>
                <w:rStyle w:val="IndexLink"/>
                <w:rtl w:val="true"/>
              </w:rPr>
              <w:t>بل بمعنی</w:t>
            </w:r>
            <w:r>
              <w:rPr>
                <w:rStyle w:val="IndexLink"/>
                <w:rtl w:val="true"/>
              </w:rPr>
              <w:t>»</w:t>
              <w:tab/>
            </w:r>
            <w:r>
              <w:rPr>
                <w:rStyle w:val="IndexLink"/>
              </w:rPr>
              <w:t>304</w:t>
            </w:r>
          </w:hyperlink>
        </w:p>
        <w:p>
          <w:pPr>
            <w:pStyle w:val="Contents4"/>
            <w:tabs>
              <w:tab w:val="clear" w:pos="8176"/>
              <w:tab w:val="right" w:pos="9026" w:leader="dot"/>
            </w:tabs>
            <w:rPr/>
          </w:pPr>
          <w:hyperlink w:anchor="__RefHeading___Toc1454276_581953129">
            <w:r>
              <w:rPr>
                <w:webHidden/>
                <w:rStyle w:val="IndexLink"/>
                <w:rtl w:val="true"/>
              </w:rPr>
              <w:t>«</w:t>
            </w:r>
            <w:r>
              <w:rPr>
                <w:rStyle w:val="IndexLink"/>
                <w:rtl w:val="true"/>
              </w:rPr>
              <w:t>لعدم صدق عنوان الماء</w:t>
            </w:r>
            <w:r>
              <w:rPr>
                <w:rStyle w:val="IndexLink"/>
                <w:rtl w:val="true"/>
              </w:rPr>
              <w:t>»</w:t>
              <w:tab/>
            </w:r>
            <w:r>
              <w:rPr>
                <w:rStyle w:val="IndexLink"/>
              </w:rPr>
              <w:t>304</w:t>
            </w:r>
          </w:hyperlink>
        </w:p>
        <w:p>
          <w:pPr>
            <w:pStyle w:val="Contents4"/>
            <w:tabs>
              <w:tab w:val="clear" w:pos="8176"/>
              <w:tab w:val="right" w:pos="9026" w:leader="dot"/>
            </w:tabs>
            <w:rPr/>
          </w:pPr>
          <w:hyperlink w:anchor="__RefHeading___Toc1454278_581953129">
            <w:r>
              <w:rPr>
                <w:webHidden/>
                <w:rStyle w:val="IndexLink"/>
                <w:rtl w:val="true"/>
              </w:rPr>
              <w:t>«</w:t>
            </w:r>
            <w:r>
              <w:rPr>
                <w:rStyle w:val="IndexLink"/>
                <w:rtl w:val="true"/>
              </w:rPr>
              <w:t>لایصدق علیه</w:t>
            </w:r>
            <w:r>
              <w:rPr>
                <w:rStyle w:val="IndexLink"/>
                <w:rtl w:val="true"/>
              </w:rPr>
              <w:t>»</w:t>
              <w:tab/>
            </w:r>
            <w:r>
              <w:rPr>
                <w:rStyle w:val="IndexLink"/>
              </w:rPr>
              <w:t>305</w:t>
            </w:r>
          </w:hyperlink>
        </w:p>
        <w:p>
          <w:pPr>
            <w:pStyle w:val="Contents4"/>
            <w:tabs>
              <w:tab w:val="clear" w:pos="8176"/>
              <w:tab w:val="right" w:pos="9026" w:leader="dot"/>
            </w:tabs>
            <w:rPr/>
          </w:pPr>
          <w:hyperlink w:anchor="__RefHeading___Toc1454280_581953129">
            <w:r>
              <w:rPr>
                <w:webHidden/>
                <w:rStyle w:val="IndexLink"/>
                <w:rtl w:val="true"/>
              </w:rPr>
              <w:t>«</w:t>
            </w:r>
            <w:r>
              <w:rPr>
                <w:rStyle w:val="IndexLink"/>
                <w:rtl w:val="true"/>
              </w:rPr>
              <w:t>لو تغیر</w:t>
            </w:r>
            <w:r>
              <w:rPr>
                <w:rStyle w:val="IndexLink"/>
                <w:rtl w:val="true"/>
              </w:rPr>
              <w:t>»</w:t>
              <w:tab/>
            </w:r>
            <w:r>
              <w:rPr>
                <w:rStyle w:val="IndexLink"/>
              </w:rPr>
              <w:t>305</w:t>
            </w:r>
          </w:hyperlink>
        </w:p>
        <w:p>
          <w:pPr>
            <w:pStyle w:val="Contents4"/>
            <w:tabs>
              <w:tab w:val="clear" w:pos="8176"/>
              <w:tab w:val="right" w:pos="9026" w:leader="dot"/>
            </w:tabs>
            <w:rPr/>
          </w:pPr>
          <w:hyperlink w:anchor="__RefHeading___Toc1454282_581953129">
            <w:r>
              <w:rPr>
                <w:webHidden/>
                <w:rStyle w:val="IndexLink"/>
                <w:rtl w:val="true"/>
              </w:rPr>
              <w:t>«</w:t>
            </w:r>
            <w:r>
              <w:rPr>
                <w:rStyle w:val="IndexLink"/>
                <w:rtl w:val="true"/>
              </w:rPr>
              <w:t>و لابد من تقدیم الأول</w:t>
            </w:r>
            <w:r>
              <w:rPr>
                <w:rStyle w:val="IndexLink"/>
                <w:rtl w:val="true"/>
              </w:rPr>
              <w:t>»</w:t>
              <w:tab/>
            </w:r>
            <w:r>
              <w:rPr>
                <w:rStyle w:val="IndexLink"/>
              </w:rPr>
              <w:t>305</w:t>
            </w:r>
          </w:hyperlink>
        </w:p>
        <w:p>
          <w:pPr>
            <w:pStyle w:val="Contents4"/>
            <w:tabs>
              <w:tab w:val="clear" w:pos="8176"/>
              <w:tab w:val="right" w:pos="9026" w:leader="dot"/>
            </w:tabs>
            <w:rPr/>
          </w:pPr>
          <w:hyperlink w:anchor="__RefHeading___Toc1454284_581953129">
            <w:r>
              <w:rPr>
                <w:webHidden/>
                <w:rStyle w:val="IndexLink"/>
                <w:rtl w:val="true"/>
              </w:rPr>
              <w:t>«</w:t>
            </w:r>
            <w:r>
              <w:rPr>
                <w:rStyle w:val="IndexLink"/>
                <w:rtl w:val="true"/>
              </w:rPr>
              <w:t>فإذا تغیر الماء</w:t>
            </w:r>
            <w:r>
              <w:rPr>
                <w:rStyle w:val="IndexLink"/>
                <w:rtl w:val="true"/>
              </w:rPr>
              <w:t>»</w:t>
              <w:tab/>
            </w:r>
            <w:r>
              <w:rPr>
                <w:rStyle w:val="IndexLink"/>
              </w:rPr>
              <w:t>307</w:t>
            </w:r>
          </w:hyperlink>
        </w:p>
        <w:p>
          <w:pPr>
            <w:pStyle w:val="Contents4"/>
            <w:tabs>
              <w:tab w:val="clear" w:pos="8176"/>
              <w:tab w:val="right" w:pos="9026" w:leader="dot"/>
            </w:tabs>
            <w:rPr/>
          </w:pPr>
          <w:hyperlink w:anchor="__RefHeading___Toc1454286_581953129">
            <w:r>
              <w:rPr>
                <w:webHidden/>
                <w:rStyle w:val="IndexLink"/>
                <w:rtl w:val="true"/>
              </w:rPr>
              <w:t>«</w:t>
            </w:r>
            <w:r>
              <w:rPr>
                <w:rStyle w:val="IndexLink"/>
                <w:rtl w:val="true"/>
              </w:rPr>
              <w:t>یشکل الحکم</w:t>
            </w:r>
            <w:r>
              <w:rPr>
                <w:rStyle w:val="IndexLink"/>
                <w:rtl w:val="true"/>
              </w:rPr>
              <w:t>»</w:t>
              <w:tab/>
            </w:r>
            <w:r>
              <w:rPr>
                <w:rStyle w:val="IndexLink"/>
              </w:rPr>
              <w:t>307</w:t>
            </w:r>
          </w:hyperlink>
        </w:p>
        <w:p>
          <w:pPr>
            <w:pStyle w:val="Contents4"/>
            <w:tabs>
              <w:tab w:val="clear" w:pos="8176"/>
              <w:tab w:val="right" w:pos="9026" w:leader="dot"/>
            </w:tabs>
            <w:rPr/>
          </w:pPr>
          <w:hyperlink w:anchor="__RefHeading___Toc1454288_581953129">
            <w:r>
              <w:rPr>
                <w:webHidden/>
                <w:rStyle w:val="IndexLink"/>
                <w:rtl w:val="true"/>
              </w:rPr>
              <w:t>«</w:t>
            </w:r>
            <w:r>
              <w:rPr>
                <w:rStyle w:val="IndexLink"/>
                <w:rtl w:val="true"/>
              </w:rPr>
              <w:t>لدعوی عدم الفرق</w:t>
            </w:r>
            <w:r>
              <w:rPr>
                <w:rStyle w:val="IndexLink"/>
                <w:rtl w:val="true"/>
              </w:rPr>
              <w:t>»</w:t>
              <w:tab/>
            </w:r>
            <w:r>
              <w:rPr>
                <w:rStyle w:val="IndexLink"/>
              </w:rPr>
              <w:t>307</w:t>
            </w:r>
          </w:hyperlink>
        </w:p>
        <w:p>
          <w:pPr>
            <w:pStyle w:val="Contents4"/>
            <w:tabs>
              <w:tab w:val="clear" w:pos="8176"/>
              <w:tab w:val="right" w:pos="9026" w:leader="dot"/>
            </w:tabs>
            <w:rPr/>
          </w:pPr>
          <w:hyperlink w:anchor="__RefHeading___Toc1454290_581953129">
            <w:r>
              <w:rPr>
                <w:webHidden/>
                <w:rStyle w:val="IndexLink"/>
                <w:rtl w:val="true"/>
              </w:rPr>
              <w:t>«</w:t>
            </w:r>
            <w:r>
              <w:rPr>
                <w:rStyle w:val="IndexLink"/>
                <w:rtl w:val="true"/>
              </w:rPr>
              <w:t>لامانع من التمسک بالإطلاق</w:t>
            </w:r>
            <w:r>
              <w:rPr>
                <w:rStyle w:val="IndexLink"/>
                <w:rtl w:val="true"/>
              </w:rPr>
              <w:t>»</w:t>
              <w:tab/>
            </w:r>
            <w:r>
              <w:rPr>
                <w:rStyle w:val="IndexLink"/>
              </w:rPr>
              <w:t>307</w:t>
            </w:r>
          </w:hyperlink>
        </w:p>
        <w:p>
          <w:pPr>
            <w:pStyle w:val="Contents4"/>
            <w:tabs>
              <w:tab w:val="clear" w:pos="8176"/>
              <w:tab w:val="right" w:pos="9026" w:leader="dot"/>
            </w:tabs>
            <w:rPr/>
          </w:pPr>
          <w:hyperlink w:anchor="__RefHeading___Toc1454292_581953129">
            <w:r>
              <w:rPr>
                <w:webHidden/>
                <w:rStyle w:val="IndexLink"/>
                <w:rtl w:val="true"/>
              </w:rPr>
              <w:t>«</w:t>
            </w:r>
            <w:r>
              <w:rPr>
                <w:rStyle w:val="IndexLink"/>
                <w:rtl w:val="true"/>
              </w:rPr>
              <w:t>ولکن الانصاف</w:t>
            </w:r>
            <w:r>
              <w:rPr>
                <w:rStyle w:val="IndexLink"/>
                <w:rtl w:val="true"/>
              </w:rPr>
              <w:t>»</w:t>
              <w:tab/>
            </w:r>
            <w:r>
              <w:rPr>
                <w:rStyle w:val="IndexLink"/>
              </w:rPr>
              <w:t>308</w:t>
            </w:r>
          </w:hyperlink>
        </w:p>
        <w:p>
          <w:pPr>
            <w:pStyle w:val="Contents4"/>
            <w:tabs>
              <w:tab w:val="clear" w:pos="8176"/>
              <w:tab w:val="right" w:pos="9026" w:leader="dot"/>
            </w:tabs>
            <w:rPr/>
          </w:pPr>
          <w:hyperlink w:anchor="__RefHeading___Toc1454294_581953129">
            <w:r>
              <w:rPr>
                <w:webHidden/>
                <w:rStyle w:val="IndexLink"/>
                <w:rtl w:val="true"/>
              </w:rPr>
              <w:t>«</w:t>
            </w:r>
            <w:r>
              <w:rPr>
                <w:rStyle w:val="IndexLink"/>
                <w:rtl w:val="true"/>
              </w:rPr>
              <w:t>و ظاهره الموضع الطبیعی</w:t>
            </w:r>
            <w:r>
              <w:rPr>
                <w:rStyle w:val="IndexLink"/>
                <w:rtl w:val="true"/>
              </w:rPr>
              <w:t>»</w:t>
              <w:tab/>
            </w:r>
            <w:r>
              <w:rPr>
                <w:rStyle w:val="IndexLink"/>
              </w:rPr>
              <w:t>308</w:t>
            </w:r>
          </w:hyperlink>
        </w:p>
        <w:p>
          <w:pPr>
            <w:pStyle w:val="Contents4"/>
            <w:tabs>
              <w:tab w:val="clear" w:pos="8176"/>
              <w:tab w:val="right" w:pos="9026" w:leader="dot"/>
            </w:tabs>
            <w:rPr/>
          </w:pPr>
          <w:hyperlink w:anchor="__RefHeading___Toc1454296_581953129">
            <w:r>
              <w:rPr>
                <w:webHidden/>
                <w:rStyle w:val="IndexLink"/>
                <w:rtl w:val="true"/>
              </w:rPr>
              <w:t>«</w:t>
            </w:r>
            <w:r>
              <w:rPr>
                <w:rStyle w:val="IndexLink"/>
                <w:rtl w:val="true"/>
              </w:rPr>
              <w:t>لأن غیره</w:t>
            </w:r>
            <w:r>
              <w:rPr>
                <w:rStyle w:val="IndexLink"/>
                <w:rtl w:val="true"/>
              </w:rPr>
              <w:t>»</w:t>
              <w:tab/>
            </w:r>
            <w:r>
              <w:rPr>
                <w:rStyle w:val="IndexLink"/>
              </w:rPr>
              <w:t>308</w:t>
            </w:r>
          </w:hyperlink>
        </w:p>
        <w:p>
          <w:pPr>
            <w:pStyle w:val="Contents4"/>
            <w:tabs>
              <w:tab w:val="clear" w:pos="8176"/>
              <w:tab w:val="right" w:pos="9026" w:leader="dot"/>
            </w:tabs>
            <w:rPr/>
          </w:pPr>
          <w:hyperlink w:anchor="__RefHeading___Toc1454298_581953129">
            <w:r>
              <w:rPr>
                <w:webHidden/>
                <w:rStyle w:val="IndexLink"/>
                <w:rtl w:val="true"/>
              </w:rPr>
              <w:t>«</w:t>
            </w:r>
            <w:r>
              <w:rPr>
                <w:rStyle w:val="IndexLink"/>
                <w:rtl w:val="true"/>
              </w:rPr>
              <w:t>قصور أدلة المنع</w:t>
            </w:r>
            <w:r>
              <w:rPr>
                <w:rStyle w:val="IndexLink"/>
                <w:rtl w:val="true"/>
              </w:rPr>
              <w:t>»</w:t>
              <w:tab/>
            </w:r>
            <w:r>
              <w:rPr>
                <w:rStyle w:val="IndexLink"/>
              </w:rPr>
              <w:t>309</w:t>
            </w:r>
          </w:hyperlink>
        </w:p>
        <w:p>
          <w:pPr>
            <w:pStyle w:val="Contents4"/>
            <w:tabs>
              <w:tab w:val="clear" w:pos="8176"/>
              <w:tab w:val="right" w:pos="9026" w:leader="dot"/>
            </w:tabs>
            <w:rPr/>
          </w:pPr>
          <w:hyperlink w:anchor="__RefHeading___Toc1454300_581953129">
            <w:r>
              <w:rPr>
                <w:webHidden/>
                <w:rStyle w:val="IndexLink"/>
                <w:rtl w:val="true"/>
              </w:rPr>
              <w:t>«</w:t>
            </w:r>
            <w:r>
              <w:rPr>
                <w:rStyle w:val="IndexLink"/>
                <w:rtl w:val="true"/>
              </w:rPr>
              <w:t>بل یرون</w:t>
            </w:r>
            <w:r>
              <w:rPr>
                <w:rStyle w:val="IndexLink"/>
                <w:rtl w:val="true"/>
              </w:rPr>
              <w:t>»</w:t>
              <w:tab/>
            </w:r>
            <w:r>
              <w:rPr>
                <w:rStyle w:val="IndexLink"/>
              </w:rPr>
              <w:t>309</w:t>
            </w:r>
          </w:hyperlink>
        </w:p>
        <w:p>
          <w:pPr>
            <w:pStyle w:val="Contents4"/>
            <w:tabs>
              <w:tab w:val="clear" w:pos="8176"/>
              <w:tab w:val="right" w:pos="9026" w:leader="dot"/>
            </w:tabs>
            <w:rPr/>
          </w:pPr>
          <w:hyperlink w:anchor="__RefHeading___Toc1454302_581953129">
            <w:r>
              <w:rPr>
                <w:webHidden/>
                <w:rStyle w:val="IndexLink"/>
                <w:rtl w:val="true"/>
              </w:rPr>
              <w:t>«</w:t>
            </w:r>
            <w:r>
              <w:rPr>
                <w:rStyle w:val="IndexLink"/>
                <w:rtl w:val="true"/>
              </w:rPr>
              <w:t>الإطلاق المقامی</w:t>
            </w:r>
            <w:r>
              <w:rPr>
                <w:rStyle w:val="IndexLink"/>
                <w:rtl w:val="true"/>
              </w:rPr>
              <w:t>»</w:t>
              <w:tab/>
            </w:r>
            <w:r>
              <w:rPr>
                <w:rStyle w:val="IndexLink"/>
              </w:rPr>
              <w:t>309</w:t>
            </w:r>
          </w:hyperlink>
        </w:p>
        <w:p>
          <w:pPr>
            <w:pStyle w:val="Contents4"/>
            <w:tabs>
              <w:tab w:val="clear" w:pos="8176"/>
              <w:tab w:val="right" w:pos="9026" w:leader="dot"/>
            </w:tabs>
            <w:rPr/>
          </w:pPr>
          <w:hyperlink w:anchor="__RefHeading___Toc1454304_581953129">
            <w:r>
              <w:rPr>
                <w:webHidden/>
                <w:rStyle w:val="IndexLink"/>
                <w:rtl w:val="true"/>
              </w:rPr>
              <w:t>«</w:t>
            </w:r>
            <w:r>
              <w:rPr>
                <w:rStyle w:val="IndexLink"/>
                <w:rtl w:val="true"/>
              </w:rPr>
              <w:t>فمقتضی القاعدة</w:t>
            </w:r>
            <w:r>
              <w:rPr>
                <w:rStyle w:val="IndexLink"/>
                <w:rtl w:val="true"/>
              </w:rPr>
              <w:t>»</w:t>
              <w:tab/>
            </w:r>
            <w:r>
              <w:rPr>
                <w:rStyle w:val="IndexLink"/>
              </w:rPr>
              <w:t>309</w:t>
            </w:r>
          </w:hyperlink>
        </w:p>
        <w:p>
          <w:pPr>
            <w:pStyle w:val="Contents4"/>
            <w:tabs>
              <w:tab w:val="clear" w:pos="8176"/>
              <w:tab w:val="right" w:pos="9026" w:leader="dot"/>
            </w:tabs>
            <w:rPr/>
          </w:pPr>
          <w:hyperlink w:anchor="__RefHeading___Toc1454306_581953129">
            <w:r>
              <w:rPr>
                <w:webHidden/>
                <w:rStyle w:val="IndexLink"/>
                <w:rtl w:val="true"/>
              </w:rPr>
              <w:t>«</w:t>
            </w:r>
            <w:r>
              <w:rPr>
                <w:rStyle w:val="IndexLink"/>
                <w:rtl w:val="true"/>
              </w:rPr>
              <w:t>منها</w:t>
            </w:r>
            <w:r>
              <w:rPr>
                <w:rStyle w:val="IndexLink"/>
                <w:rtl w:val="true"/>
              </w:rPr>
              <w:t xml:space="preserve">: </w:t>
            </w:r>
            <w:r>
              <w:rPr>
                <w:rStyle w:val="IndexLink"/>
                <w:rtl w:val="true"/>
              </w:rPr>
              <w:t>صحیحة زرارة</w:t>
            </w:r>
            <w:r>
              <w:rPr>
                <w:rStyle w:val="IndexLink"/>
                <w:rtl w:val="true"/>
              </w:rPr>
              <w:t>»</w:t>
              <w:tab/>
            </w:r>
            <w:r>
              <w:rPr>
                <w:rStyle w:val="IndexLink"/>
              </w:rPr>
              <w:t>309</w:t>
            </w:r>
          </w:hyperlink>
        </w:p>
        <w:p>
          <w:pPr>
            <w:pStyle w:val="Contents4"/>
            <w:tabs>
              <w:tab w:val="clear" w:pos="8176"/>
              <w:tab w:val="right" w:pos="9026" w:leader="dot"/>
            </w:tabs>
            <w:rPr/>
          </w:pPr>
          <w:hyperlink w:anchor="__RefHeading___Toc1454308_581953129">
            <w:r>
              <w:rPr>
                <w:webHidden/>
                <w:rStyle w:val="IndexLink"/>
                <w:rtl w:val="true"/>
              </w:rPr>
              <w:t>«</w:t>
            </w:r>
            <w:r>
              <w:rPr>
                <w:rStyle w:val="IndexLink"/>
                <w:rtl w:val="true"/>
              </w:rPr>
              <w:t>لاتصلح الروایة</w:t>
            </w:r>
            <w:r>
              <w:rPr>
                <w:rStyle w:val="IndexLink"/>
                <w:rtl w:val="true"/>
              </w:rPr>
              <w:t>»</w:t>
              <w:tab/>
            </w:r>
            <w:r>
              <w:rPr>
                <w:rStyle w:val="IndexLink"/>
              </w:rPr>
              <w:t>309</w:t>
            </w:r>
          </w:hyperlink>
        </w:p>
        <w:p>
          <w:pPr>
            <w:pStyle w:val="Contents4"/>
            <w:tabs>
              <w:tab w:val="clear" w:pos="8176"/>
              <w:tab w:val="right" w:pos="9026" w:leader="dot"/>
            </w:tabs>
            <w:rPr/>
          </w:pPr>
          <w:hyperlink w:anchor="__RefHeading___Toc1454310_581953129">
            <w:r>
              <w:rPr>
                <w:webHidden/>
                <w:rStyle w:val="IndexLink"/>
                <w:rtl w:val="true"/>
              </w:rPr>
              <w:t>«</w:t>
            </w:r>
            <w:r>
              <w:rPr>
                <w:rStyle w:val="IndexLink"/>
                <w:rtl w:val="true"/>
              </w:rPr>
              <w:t>فلاستصحاب عدم دخوله فی ملکه</w:t>
            </w:r>
            <w:r>
              <w:rPr>
                <w:rStyle w:val="IndexLink"/>
                <w:rtl w:val="true"/>
              </w:rPr>
              <w:t>»</w:t>
              <w:tab/>
            </w:r>
            <w:r>
              <w:rPr>
                <w:rStyle w:val="IndexLink"/>
              </w:rPr>
              <w:t>310</w:t>
            </w:r>
          </w:hyperlink>
        </w:p>
        <w:p>
          <w:pPr>
            <w:pStyle w:val="Contents4"/>
            <w:tabs>
              <w:tab w:val="clear" w:pos="8176"/>
              <w:tab w:val="right" w:pos="9026" w:leader="dot"/>
            </w:tabs>
            <w:rPr/>
          </w:pPr>
          <w:hyperlink w:anchor="__RefHeading___Toc1454312_581953129">
            <w:r>
              <w:rPr>
                <w:webHidden/>
                <w:rStyle w:val="IndexLink"/>
                <w:rtl w:val="true"/>
              </w:rPr>
              <w:t>«</w:t>
            </w:r>
            <w:r>
              <w:rPr>
                <w:rStyle w:val="IndexLink"/>
                <w:rtl w:val="true"/>
              </w:rPr>
              <w:t>لایعارضه استصحاب عدم دخوله</w:t>
            </w:r>
            <w:r>
              <w:rPr>
                <w:rStyle w:val="IndexLink"/>
                <w:rtl w:val="true"/>
              </w:rPr>
              <w:t>»</w:t>
              <w:tab/>
            </w:r>
            <w:r>
              <w:rPr>
                <w:rStyle w:val="IndexLink"/>
              </w:rPr>
              <w:t>310</w:t>
            </w:r>
          </w:hyperlink>
        </w:p>
        <w:p>
          <w:pPr>
            <w:pStyle w:val="Contents4"/>
            <w:tabs>
              <w:tab w:val="clear" w:pos="8176"/>
              <w:tab w:val="right" w:pos="9026" w:leader="dot"/>
            </w:tabs>
            <w:rPr/>
          </w:pPr>
          <w:hyperlink w:anchor="__RefHeading___Toc1454314_581953129">
            <w:r>
              <w:rPr>
                <w:webHidden/>
                <w:rStyle w:val="IndexLink"/>
                <w:rtl w:val="true"/>
              </w:rPr>
              <w:t>«</w:t>
            </w:r>
            <w:r>
              <w:rPr>
                <w:rStyle w:val="IndexLink"/>
                <w:rtl w:val="true"/>
              </w:rPr>
              <w:t>مقتضی أصالة الحمل</w:t>
            </w:r>
            <w:r>
              <w:rPr>
                <w:rStyle w:val="IndexLink"/>
                <w:rtl w:val="true"/>
              </w:rPr>
              <w:t>»</w:t>
              <w:tab/>
            </w:r>
            <w:r>
              <w:rPr>
                <w:rStyle w:val="IndexLink"/>
              </w:rPr>
              <w:t>310</w:t>
            </w:r>
          </w:hyperlink>
        </w:p>
        <w:p>
          <w:pPr>
            <w:pStyle w:val="Contents4"/>
            <w:tabs>
              <w:tab w:val="clear" w:pos="8176"/>
              <w:tab w:val="right" w:pos="9026" w:leader="dot"/>
            </w:tabs>
            <w:rPr/>
          </w:pPr>
          <w:hyperlink w:anchor="__RefHeading___Toc1454316_581953129">
            <w:r>
              <w:rPr>
                <w:webHidden/>
                <w:rStyle w:val="IndexLink"/>
                <w:rtl w:val="true"/>
              </w:rPr>
              <w:t>«</w:t>
            </w:r>
            <w:r>
              <w:rPr>
                <w:rStyle w:val="IndexLink"/>
                <w:rtl w:val="true"/>
              </w:rPr>
              <w:t>مقتضی الأصل عدم دخوله</w:t>
            </w:r>
            <w:r>
              <w:rPr>
                <w:rStyle w:val="IndexLink"/>
                <w:rtl w:val="true"/>
              </w:rPr>
              <w:t>»</w:t>
              <w:tab/>
            </w:r>
            <w:r>
              <w:rPr>
                <w:rStyle w:val="IndexLink"/>
              </w:rPr>
              <w:t>311</w:t>
            </w:r>
          </w:hyperlink>
        </w:p>
        <w:p>
          <w:pPr>
            <w:pStyle w:val="Contents4"/>
            <w:tabs>
              <w:tab w:val="clear" w:pos="8176"/>
              <w:tab w:val="right" w:pos="9026" w:leader="dot"/>
            </w:tabs>
            <w:rPr/>
          </w:pPr>
          <w:hyperlink w:anchor="__RefHeading___Toc1454318_581953129">
            <w:r>
              <w:rPr>
                <w:webHidden/>
                <w:rStyle w:val="IndexLink"/>
                <w:rtl w:val="true"/>
              </w:rPr>
              <w:t>«</w:t>
            </w:r>
            <w:r>
              <w:rPr>
                <w:rStyle w:val="IndexLink"/>
                <w:rtl w:val="true"/>
              </w:rPr>
              <w:t>أحد الأصلین</w:t>
            </w:r>
            <w:r>
              <w:rPr>
                <w:rStyle w:val="IndexLink"/>
                <w:rtl w:val="true"/>
              </w:rPr>
              <w:t>»</w:t>
              <w:tab/>
            </w:r>
            <w:r>
              <w:rPr>
                <w:rStyle w:val="IndexLink"/>
              </w:rPr>
              <w:t>311</w:t>
            </w:r>
          </w:hyperlink>
        </w:p>
        <w:p>
          <w:pPr>
            <w:pStyle w:val="Contents4"/>
            <w:tabs>
              <w:tab w:val="clear" w:pos="8176"/>
              <w:tab w:val="right" w:pos="9026" w:leader="dot"/>
            </w:tabs>
            <w:rPr/>
          </w:pPr>
          <w:hyperlink w:anchor="__RefHeading___Toc1454320_581953129">
            <w:r>
              <w:rPr>
                <w:webHidden/>
                <w:rStyle w:val="IndexLink"/>
                <w:rtl w:val="true"/>
              </w:rPr>
              <w:t>«</w:t>
            </w:r>
            <w:r>
              <w:rPr>
                <w:rStyle w:val="IndexLink"/>
                <w:rtl w:val="true"/>
              </w:rPr>
              <w:t>ما لم یستلزم مخالفة عملیة</w:t>
            </w:r>
            <w:r>
              <w:rPr>
                <w:rStyle w:val="IndexLink"/>
                <w:rtl w:val="true"/>
              </w:rPr>
              <w:t>»</w:t>
              <w:tab/>
            </w:r>
            <w:r>
              <w:rPr>
                <w:rStyle w:val="IndexLink"/>
              </w:rPr>
              <w:t>311</w:t>
            </w:r>
          </w:hyperlink>
        </w:p>
        <w:p>
          <w:pPr>
            <w:pStyle w:val="Contents4"/>
            <w:tabs>
              <w:tab w:val="clear" w:pos="8176"/>
              <w:tab w:val="right" w:pos="9026" w:leader="dot"/>
            </w:tabs>
            <w:rPr/>
          </w:pPr>
          <w:hyperlink w:anchor="__RefHeading___Toc1454322_581953129">
            <w:r>
              <w:rPr>
                <w:webHidden/>
                <w:rStyle w:val="IndexLink"/>
                <w:rtl w:val="true"/>
              </w:rPr>
              <w:t>«</w:t>
            </w:r>
            <w:r>
              <w:rPr>
                <w:rStyle w:val="IndexLink"/>
                <w:rtl w:val="true"/>
              </w:rPr>
              <w:t>الی غیره</w:t>
            </w:r>
            <w:r>
              <w:rPr>
                <w:rStyle w:val="IndexLink"/>
                <w:rtl w:val="true"/>
              </w:rPr>
              <w:t>»</w:t>
              <w:tab/>
            </w:r>
            <w:r>
              <w:rPr>
                <w:rStyle w:val="IndexLink"/>
              </w:rPr>
              <w:t>311</w:t>
            </w:r>
          </w:hyperlink>
        </w:p>
        <w:p>
          <w:pPr>
            <w:pStyle w:val="Contents4"/>
            <w:tabs>
              <w:tab w:val="clear" w:pos="8176"/>
              <w:tab w:val="right" w:pos="9026" w:leader="dot"/>
            </w:tabs>
            <w:rPr/>
          </w:pPr>
          <w:hyperlink w:anchor="__RefHeading___Toc1454324_581953129">
            <w:r>
              <w:rPr>
                <w:webHidden/>
                <w:rStyle w:val="IndexLink"/>
                <w:rtl w:val="true"/>
              </w:rPr>
              <w:t>«</w:t>
            </w:r>
            <w:r>
              <w:rPr>
                <w:rStyle w:val="IndexLink"/>
                <w:rtl w:val="true"/>
              </w:rPr>
              <w:t>من استصحاب عدم دخوله</w:t>
            </w:r>
            <w:r>
              <w:rPr>
                <w:rStyle w:val="IndexLink"/>
                <w:rtl w:val="true"/>
              </w:rPr>
              <w:t>»</w:t>
              <w:tab/>
            </w:r>
            <w:r>
              <w:rPr>
                <w:rStyle w:val="IndexLink"/>
              </w:rPr>
              <w:t>312</w:t>
            </w:r>
          </w:hyperlink>
        </w:p>
        <w:p>
          <w:pPr>
            <w:pStyle w:val="Contents4"/>
            <w:tabs>
              <w:tab w:val="clear" w:pos="8176"/>
              <w:tab w:val="right" w:pos="9026" w:leader="dot"/>
            </w:tabs>
            <w:rPr/>
          </w:pPr>
          <w:hyperlink w:anchor="__RefHeading___Toc1454326_581953129">
            <w:r>
              <w:rPr>
                <w:webHidden/>
                <w:rStyle w:val="IndexLink"/>
                <w:rtl w:val="true"/>
              </w:rPr>
              <w:t>«</w:t>
            </w:r>
            <w:r>
              <w:rPr>
                <w:rStyle w:val="IndexLink"/>
                <w:rtl w:val="true"/>
              </w:rPr>
              <w:t>فرد آخر</w:t>
            </w:r>
            <w:r>
              <w:rPr>
                <w:rStyle w:val="IndexLink"/>
                <w:rtl w:val="true"/>
              </w:rPr>
              <w:t>»</w:t>
              <w:tab/>
            </w:r>
            <w:r>
              <w:rPr>
                <w:rStyle w:val="IndexLink"/>
              </w:rPr>
              <w:t>312</w:t>
            </w:r>
          </w:hyperlink>
        </w:p>
        <w:p>
          <w:pPr>
            <w:pStyle w:val="Contents4"/>
            <w:tabs>
              <w:tab w:val="clear" w:pos="8176"/>
              <w:tab w:val="right" w:pos="9026" w:leader="dot"/>
            </w:tabs>
            <w:rPr/>
          </w:pPr>
          <w:hyperlink w:anchor="__RefHeading___Toc1454328_581953129">
            <w:r>
              <w:rPr>
                <w:webHidden/>
                <w:rStyle w:val="IndexLink"/>
                <w:rtl w:val="true"/>
              </w:rPr>
              <w:t>«</w:t>
            </w:r>
            <w:r>
              <w:rPr>
                <w:rStyle w:val="IndexLink"/>
                <w:rtl w:val="true"/>
              </w:rPr>
              <w:t>لما کان مسبوقا</w:t>
            </w:r>
            <w:r>
              <w:rPr>
                <w:rStyle w:val="IndexLink"/>
                <w:rtl w:val="true"/>
              </w:rPr>
              <w:t>»</w:t>
              <w:tab/>
            </w:r>
            <w:r>
              <w:rPr>
                <w:rStyle w:val="IndexLink"/>
              </w:rPr>
              <w:t>312</w:t>
            </w:r>
          </w:hyperlink>
        </w:p>
        <w:p>
          <w:pPr>
            <w:pStyle w:val="Contents4"/>
            <w:tabs>
              <w:tab w:val="clear" w:pos="8176"/>
              <w:tab w:val="right" w:pos="9026" w:leader="dot"/>
            </w:tabs>
            <w:rPr/>
          </w:pPr>
          <w:hyperlink w:anchor="__RefHeading___Toc1454330_581953129">
            <w:r>
              <w:rPr>
                <w:webHidden/>
                <w:rStyle w:val="IndexLink"/>
                <w:rtl w:val="true"/>
              </w:rPr>
              <w:t>«</w:t>
            </w:r>
            <w:r>
              <w:rPr>
                <w:rStyle w:val="IndexLink"/>
                <w:rtl w:val="true"/>
              </w:rPr>
              <w:t>یستصحب عدمهما</w:t>
            </w:r>
            <w:r>
              <w:rPr>
                <w:rStyle w:val="IndexLink"/>
                <w:rtl w:val="true"/>
              </w:rPr>
              <w:t>»</w:t>
              <w:tab/>
            </w:r>
            <w:r>
              <w:rPr>
                <w:rStyle w:val="IndexLink"/>
              </w:rPr>
              <w:t>313</w:t>
            </w:r>
          </w:hyperlink>
        </w:p>
        <w:p>
          <w:pPr>
            <w:pStyle w:val="Contents4"/>
            <w:tabs>
              <w:tab w:val="clear" w:pos="8176"/>
              <w:tab w:val="right" w:pos="9026" w:leader="dot"/>
            </w:tabs>
            <w:rPr/>
          </w:pPr>
          <w:hyperlink w:anchor="__RefHeading___Toc1454332_581953129">
            <w:r>
              <w:rPr>
                <w:webHidden/>
                <w:rStyle w:val="IndexLink"/>
                <w:rtl w:val="true"/>
              </w:rPr>
              <w:t>«</w:t>
            </w:r>
            <w:r>
              <w:rPr>
                <w:rStyle w:val="IndexLink"/>
                <w:rtl w:val="true"/>
              </w:rPr>
              <w:t>إلا فی الثالثة</w:t>
            </w:r>
            <w:r>
              <w:rPr>
                <w:rStyle w:val="IndexLink"/>
                <w:rtl w:val="true"/>
              </w:rPr>
              <w:t>»</w:t>
              <w:tab/>
            </w:r>
            <w:r>
              <w:rPr>
                <w:rStyle w:val="IndexLink"/>
              </w:rPr>
              <w:t>313</w:t>
            </w:r>
          </w:hyperlink>
        </w:p>
        <w:p>
          <w:pPr>
            <w:pStyle w:val="Contents4"/>
            <w:tabs>
              <w:tab w:val="clear" w:pos="8176"/>
              <w:tab w:val="right" w:pos="9026" w:leader="dot"/>
            </w:tabs>
            <w:rPr/>
          </w:pPr>
          <w:hyperlink w:anchor="__RefHeading___Toc1454334_581953129">
            <w:r>
              <w:rPr>
                <w:webHidden/>
                <w:rStyle w:val="IndexLink"/>
                <w:rtl w:val="true"/>
              </w:rPr>
              <w:t>«</w:t>
            </w:r>
            <w:r>
              <w:rPr>
                <w:rStyle w:val="IndexLink"/>
                <w:rtl w:val="true"/>
              </w:rPr>
              <w:t>فی کلتا الصورتین</w:t>
            </w:r>
            <w:r>
              <w:rPr>
                <w:rStyle w:val="IndexLink"/>
                <w:rtl w:val="true"/>
              </w:rPr>
              <w:t>»</w:t>
              <w:tab/>
            </w:r>
            <w:r>
              <w:rPr>
                <w:rStyle w:val="IndexLink"/>
              </w:rPr>
              <w:t>313</w:t>
            </w:r>
          </w:hyperlink>
        </w:p>
        <w:p>
          <w:pPr>
            <w:pStyle w:val="Contents4"/>
            <w:tabs>
              <w:tab w:val="clear" w:pos="8176"/>
              <w:tab w:val="right" w:pos="9026" w:leader="dot"/>
            </w:tabs>
            <w:rPr/>
          </w:pPr>
          <w:hyperlink w:anchor="__RefHeading___Toc1454336_581953129">
            <w:r>
              <w:rPr>
                <w:webHidden/>
                <w:rStyle w:val="IndexLink"/>
                <w:rtl w:val="true"/>
              </w:rPr>
              <w:t>«</w:t>
            </w:r>
            <w:r>
              <w:rPr>
                <w:rStyle w:val="IndexLink"/>
                <w:rtl w:val="true"/>
              </w:rPr>
              <w:t>و لم تحرزا</w:t>
            </w:r>
            <w:r>
              <w:rPr>
                <w:rStyle w:val="IndexLink"/>
                <w:rtl w:val="true"/>
              </w:rPr>
              <w:t>»</w:t>
              <w:tab/>
            </w:r>
            <w:r>
              <w:rPr>
                <w:rStyle w:val="IndexLink"/>
              </w:rPr>
              <w:t>314</w:t>
            </w:r>
          </w:hyperlink>
        </w:p>
        <w:p>
          <w:pPr>
            <w:pStyle w:val="Contents4"/>
            <w:tabs>
              <w:tab w:val="clear" w:pos="8176"/>
              <w:tab w:val="right" w:pos="9026" w:leader="dot"/>
            </w:tabs>
            <w:rPr/>
          </w:pPr>
          <w:hyperlink w:anchor="__RefHeading___Toc1454338_581953129">
            <w:r>
              <w:rPr>
                <w:webHidden/>
                <w:rStyle w:val="IndexLink"/>
                <w:rtl w:val="true"/>
              </w:rPr>
              <w:t>«</w:t>
            </w:r>
            <w:r>
              <w:rPr>
                <w:rStyle w:val="IndexLink"/>
                <w:rtl w:val="true"/>
              </w:rPr>
              <w:t>یکون احتمال</w:t>
            </w:r>
            <w:r>
              <w:rPr>
                <w:rStyle w:val="IndexLink"/>
                <w:rtl w:val="true"/>
              </w:rPr>
              <w:t>»</w:t>
              <w:tab/>
            </w:r>
            <w:r>
              <w:rPr>
                <w:rStyle w:val="IndexLink"/>
              </w:rPr>
              <w:t>314</w:t>
            </w:r>
          </w:hyperlink>
        </w:p>
        <w:p>
          <w:pPr>
            <w:pStyle w:val="Contents4"/>
            <w:tabs>
              <w:tab w:val="clear" w:pos="8176"/>
              <w:tab w:val="right" w:pos="9026" w:leader="dot"/>
            </w:tabs>
            <w:rPr/>
          </w:pPr>
          <w:hyperlink w:anchor="__RefHeading___Toc1454340_581953129">
            <w:r>
              <w:rPr>
                <w:webHidden/>
                <w:rStyle w:val="IndexLink"/>
                <w:rtl w:val="true"/>
              </w:rPr>
              <w:t>«</w:t>
            </w:r>
            <w:r>
              <w:rPr>
                <w:rStyle w:val="IndexLink"/>
                <w:rtl w:val="true"/>
              </w:rPr>
              <w:t>کما فی المثال</w:t>
            </w:r>
            <w:r>
              <w:rPr>
                <w:rStyle w:val="IndexLink"/>
                <w:rtl w:val="true"/>
              </w:rPr>
              <w:t>»</w:t>
              <w:tab/>
            </w:r>
            <w:r>
              <w:rPr>
                <w:rStyle w:val="IndexLink"/>
              </w:rPr>
              <w:t>314</w:t>
            </w:r>
          </w:hyperlink>
        </w:p>
        <w:p>
          <w:pPr>
            <w:pStyle w:val="Contents4"/>
            <w:tabs>
              <w:tab w:val="clear" w:pos="8176"/>
              <w:tab w:val="right" w:pos="9026" w:leader="dot"/>
            </w:tabs>
            <w:rPr/>
          </w:pPr>
          <w:hyperlink w:anchor="__RefHeading___Toc1454342_581953129">
            <w:r>
              <w:rPr>
                <w:webHidden/>
                <w:rStyle w:val="IndexLink"/>
                <w:rtl w:val="true"/>
              </w:rPr>
              <w:t>«</w:t>
            </w:r>
            <w:r>
              <w:rPr>
                <w:rStyle w:val="IndexLink"/>
                <w:rtl w:val="true"/>
              </w:rPr>
              <w:t>وهب أنه</w:t>
            </w:r>
            <w:r>
              <w:rPr>
                <w:rStyle w:val="IndexLink"/>
                <w:rtl w:val="true"/>
              </w:rPr>
              <w:t>»</w:t>
              <w:tab/>
            </w:r>
            <w:r>
              <w:rPr>
                <w:rStyle w:val="IndexLink"/>
              </w:rPr>
              <w:t>314</w:t>
            </w:r>
          </w:hyperlink>
        </w:p>
        <w:p>
          <w:pPr>
            <w:pStyle w:val="Contents4"/>
            <w:tabs>
              <w:tab w:val="clear" w:pos="8176"/>
              <w:tab w:val="right" w:pos="9026" w:leader="dot"/>
            </w:tabs>
            <w:rPr/>
          </w:pPr>
          <w:hyperlink w:anchor="__RefHeading___Toc1454344_581953129">
            <w:r>
              <w:rPr>
                <w:webHidden/>
                <w:rStyle w:val="IndexLink"/>
                <w:rtl w:val="true"/>
              </w:rPr>
              <w:t>«</w:t>
            </w:r>
            <w:r>
              <w:rPr>
                <w:rStyle w:val="IndexLink"/>
                <w:rtl w:val="true"/>
              </w:rPr>
              <w:t>کما هو المعروف</w:t>
            </w:r>
            <w:r>
              <w:rPr>
                <w:rStyle w:val="IndexLink"/>
                <w:rtl w:val="true"/>
              </w:rPr>
              <w:t>»</w:t>
              <w:tab/>
            </w:r>
            <w:r>
              <w:rPr>
                <w:rStyle w:val="IndexLink"/>
              </w:rPr>
              <w:t>314</w:t>
            </w:r>
          </w:hyperlink>
        </w:p>
        <w:p>
          <w:pPr>
            <w:pStyle w:val="Contents4"/>
            <w:tabs>
              <w:tab w:val="clear" w:pos="8176"/>
              <w:tab w:val="right" w:pos="9026" w:leader="dot"/>
            </w:tabs>
            <w:rPr/>
          </w:pPr>
          <w:hyperlink w:anchor="__RefHeading___Toc1454346_581953129">
            <w:r>
              <w:rPr>
                <w:webHidden/>
                <w:rStyle w:val="IndexLink"/>
                <w:rtl w:val="true"/>
              </w:rPr>
              <w:t>«</w:t>
            </w:r>
            <w:r>
              <w:rPr>
                <w:rStyle w:val="IndexLink"/>
                <w:rtl w:val="true"/>
              </w:rPr>
              <w:t>لعدم ثبوته</w:t>
            </w:r>
            <w:r>
              <w:rPr>
                <w:rStyle w:val="IndexLink"/>
                <w:rtl w:val="true"/>
              </w:rPr>
              <w:t>»</w:t>
              <w:tab/>
            </w:r>
            <w:r>
              <w:rPr>
                <w:rStyle w:val="IndexLink"/>
              </w:rPr>
              <w:t>314</w:t>
            </w:r>
          </w:hyperlink>
        </w:p>
        <w:p>
          <w:pPr>
            <w:pStyle w:val="Contents4"/>
            <w:tabs>
              <w:tab w:val="clear" w:pos="8176"/>
              <w:tab w:val="right" w:pos="9026" w:leader="dot"/>
            </w:tabs>
            <w:rPr/>
          </w:pPr>
          <w:hyperlink w:anchor="__RefHeading___Toc1454348_581953129">
            <w:r>
              <w:rPr>
                <w:webHidden/>
                <w:rStyle w:val="IndexLink"/>
                <w:rtl w:val="true"/>
              </w:rPr>
              <w:t>«</w:t>
            </w:r>
            <w:r>
              <w:rPr>
                <w:rStyle w:val="IndexLink"/>
                <w:rtl w:val="true"/>
              </w:rPr>
              <w:t>صور</w:t>
            </w:r>
            <w:r>
              <w:rPr>
                <w:rStyle w:val="IndexLink"/>
                <w:rtl w:val="true"/>
              </w:rPr>
              <w:t>»</w:t>
              <w:tab/>
            </w:r>
            <w:r>
              <w:rPr>
                <w:rStyle w:val="IndexLink"/>
              </w:rPr>
              <w:t>315</w:t>
            </w:r>
          </w:hyperlink>
        </w:p>
        <w:p>
          <w:pPr>
            <w:pStyle w:val="Contents4"/>
            <w:tabs>
              <w:tab w:val="clear" w:pos="8176"/>
              <w:tab w:val="right" w:pos="9026" w:leader="dot"/>
            </w:tabs>
            <w:rPr/>
          </w:pPr>
          <w:hyperlink w:anchor="__RefHeading___Toc1454350_581953129">
            <w:r>
              <w:rPr>
                <w:webHidden/>
                <w:rStyle w:val="IndexLink"/>
                <w:rtl w:val="true"/>
              </w:rPr>
              <w:t>«</w:t>
            </w:r>
            <w:r>
              <w:rPr>
                <w:rStyle w:val="IndexLink"/>
                <w:rtl w:val="true"/>
              </w:rPr>
              <w:t>فإن کانت ماء وجب الوضوء</w:t>
            </w:r>
            <w:r>
              <w:rPr>
                <w:rStyle w:val="IndexLink"/>
                <w:rtl w:val="true"/>
              </w:rPr>
              <w:t>»</w:t>
              <w:tab/>
            </w:r>
            <w:r>
              <w:rPr>
                <w:rStyle w:val="IndexLink"/>
              </w:rPr>
              <w:t>315</w:t>
            </w:r>
          </w:hyperlink>
        </w:p>
        <w:p>
          <w:pPr>
            <w:pStyle w:val="Contents4"/>
            <w:tabs>
              <w:tab w:val="clear" w:pos="8176"/>
              <w:tab w:val="right" w:pos="9026" w:leader="dot"/>
            </w:tabs>
            <w:rPr/>
          </w:pPr>
          <w:hyperlink w:anchor="__RefHeading___Toc1454352_581953129">
            <w:r>
              <w:rPr>
                <w:webHidden/>
                <w:rStyle w:val="IndexLink"/>
                <w:rtl w:val="true"/>
              </w:rPr>
              <w:t>«</w:t>
            </w:r>
            <w:r>
              <w:rPr>
                <w:rStyle w:val="IndexLink"/>
                <w:rtl w:val="true"/>
              </w:rPr>
              <w:t>یجری فیها</w:t>
            </w:r>
            <w:r>
              <w:rPr>
                <w:rStyle w:val="IndexLink"/>
                <w:rtl w:val="true"/>
              </w:rPr>
              <w:t>»</w:t>
              <w:tab/>
            </w:r>
            <w:r>
              <w:rPr>
                <w:rStyle w:val="IndexLink"/>
              </w:rPr>
              <w:t>315</w:t>
            </w:r>
          </w:hyperlink>
        </w:p>
        <w:p>
          <w:pPr>
            <w:pStyle w:val="Contents4"/>
            <w:tabs>
              <w:tab w:val="clear" w:pos="8176"/>
              <w:tab w:val="right" w:pos="9026" w:leader="dot"/>
            </w:tabs>
            <w:rPr/>
          </w:pPr>
          <w:hyperlink w:anchor="__RefHeading___Toc1454354_581953129">
            <w:r>
              <w:rPr>
                <w:webHidden/>
                <w:rStyle w:val="IndexLink"/>
                <w:rtl w:val="true"/>
              </w:rPr>
              <w:t>«</w:t>
            </w:r>
            <w:r>
              <w:rPr>
                <w:rStyle w:val="IndexLink"/>
                <w:rtl w:val="true"/>
              </w:rPr>
              <w:t>لایثبت کونه ماء</w:t>
            </w:r>
            <w:r>
              <w:rPr>
                <w:rStyle w:val="IndexLink"/>
                <w:rtl w:val="true"/>
              </w:rPr>
              <w:t>»</w:t>
              <w:tab/>
            </w:r>
            <w:r>
              <w:rPr>
                <w:rStyle w:val="IndexLink"/>
              </w:rPr>
              <w:t>316</w:t>
            </w:r>
          </w:hyperlink>
        </w:p>
        <w:p>
          <w:pPr>
            <w:pStyle w:val="Contents4"/>
            <w:tabs>
              <w:tab w:val="clear" w:pos="8176"/>
              <w:tab w:val="right" w:pos="9026" w:leader="dot"/>
            </w:tabs>
            <w:rPr/>
          </w:pPr>
          <w:hyperlink w:anchor="__RefHeading___Toc1454356_581953129">
            <w:r>
              <w:rPr>
                <w:webHidden/>
                <w:rStyle w:val="IndexLink"/>
                <w:rtl w:val="true"/>
              </w:rPr>
              <w:t>«</w:t>
            </w:r>
            <w:r>
              <w:rPr>
                <w:rStyle w:val="IndexLink"/>
                <w:rtl w:val="true"/>
              </w:rPr>
              <w:t>بأمرین طولیین</w:t>
            </w:r>
            <w:r>
              <w:rPr>
                <w:rStyle w:val="IndexLink"/>
                <w:rtl w:val="true"/>
              </w:rPr>
              <w:t>»</w:t>
              <w:tab/>
            </w:r>
            <w:r>
              <w:rPr>
                <w:rStyle w:val="IndexLink"/>
              </w:rPr>
              <w:t>316</w:t>
            </w:r>
          </w:hyperlink>
        </w:p>
        <w:p>
          <w:pPr>
            <w:pStyle w:val="Contents4"/>
            <w:tabs>
              <w:tab w:val="clear" w:pos="8176"/>
              <w:tab w:val="right" w:pos="9026" w:leader="dot"/>
            </w:tabs>
            <w:rPr/>
          </w:pPr>
          <w:hyperlink w:anchor="__RefHeading___Toc1454358_581953129">
            <w:r>
              <w:rPr>
                <w:webHidden/>
                <w:rStyle w:val="IndexLink"/>
                <w:rtl w:val="true"/>
              </w:rPr>
              <w:t>«</w:t>
            </w:r>
            <w:r>
              <w:rPr>
                <w:rStyle w:val="IndexLink"/>
                <w:rtl w:val="true"/>
              </w:rPr>
              <w:t>من جهة الغصبیة</w:t>
            </w:r>
            <w:r>
              <w:rPr>
                <w:rStyle w:val="IndexLink"/>
                <w:rtl w:val="true"/>
              </w:rPr>
              <w:t>»</w:t>
              <w:tab/>
            </w:r>
            <w:r>
              <w:rPr>
                <w:rStyle w:val="IndexLink"/>
              </w:rPr>
              <w:t>316</w:t>
            </w:r>
          </w:hyperlink>
        </w:p>
        <w:p>
          <w:pPr>
            <w:pStyle w:val="Contents4"/>
            <w:tabs>
              <w:tab w:val="clear" w:pos="8176"/>
              <w:tab w:val="right" w:pos="9026" w:leader="dot"/>
            </w:tabs>
            <w:rPr/>
          </w:pPr>
          <w:hyperlink w:anchor="__RefHeading___Toc1454360_581953129">
            <w:r>
              <w:rPr>
                <w:webHidden/>
                <w:rStyle w:val="IndexLink"/>
                <w:rtl w:val="true"/>
              </w:rPr>
              <w:t>«</w:t>
            </w:r>
            <w:r>
              <w:rPr>
                <w:rStyle w:val="IndexLink"/>
                <w:rtl w:val="true"/>
              </w:rPr>
              <w:t>لایجوز استعماله</w:t>
            </w:r>
            <w:r>
              <w:rPr>
                <w:rStyle w:val="IndexLink"/>
                <w:rtl w:val="true"/>
              </w:rPr>
              <w:t>»</w:t>
              <w:tab/>
            </w:r>
            <w:r>
              <w:rPr>
                <w:rStyle w:val="IndexLink"/>
              </w:rPr>
              <w:t>316</w:t>
            </w:r>
          </w:hyperlink>
        </w:p>
        <w:p>
          <w:pPr>
            <w:pStyle w:val="Contents4"/>
            <w:tabs>
              <w:tab w:val="clear" w:pos="8176"/>
              <w:tab w:val="right" w:pos="9026" w:leader="dot"/>
            </w:tabs>
            <w:rPr/>
          </w:pPr>
          <w:hyperlink w:anchor="__RefHeading___Toc1454362_581953129">
            <w:r>
              <w:rPr>
                <w:webHidden/>
                <w:rStyle w:val="IndexLink"/>
                <w:rtl w:val="true"/>
              </w:rPr>
              <w:t>«</w:t>
            </w:r>
            <w:r>
              <w:rPr>
                <w:rStyle w:val="IndexLink"/>
                <w:rtl w:val="true"/>
              </w:rPr>
              <w:t>ولاتنجیز للعلم الإجمالی</w:t>
            </w:r>
            <w:r>
              <w:rPr>
                <w:rStyle w:val="IndexLink"/>
                <w:rtl w:val="true"/>
              </w:rPr>
              <w:t>»</w:t>
              <w:tab/>
            </w:r>
            <w:r>
              <w:rPr>
                <w:rStyle w:val="IndexLink"/>
              </w:rPr>
              <w:t>317</w:t>
            </w:r>
          </w:hyperlink>
        </w:p>
        <w:p>
          <w:pPr>
            <w:pStyle w:val="Contents4"/>
            <w:tabs>
              <w:tab w:val="clear" w:pos="8176"/>
              <w:tab w:val="right" w:pos="9026" w:leader="dot"/>
            </w:tabs>
            <w:rPr/>
          </w:pPr>
          <w:hyperlink w:anchor="__RefHeading___Toc1454364_581953129">
            <w:r>
              <w:rPr>
                <w:webHidden/>
                <w:rStyle w:val="IndexLink"/>
                <w:rtl w:val="true"/>
              </w:rPr>
              <w:t>«</w:t>
            </w:r>
            <w:r>
              <w:rPr>
                <w:rStyle w:val="IndexLink"/>
                <w:rtl w:val="true"/>
              </w:rPr>
              <w:t>لأن المبغوض لایصلح</w:t>
            </w:r>
            <w:r>
              <w:rPr>
                <w:rStyle w:val="IndexLink"/>
                <w:rtl w:val="true"/>
              </w:rPr>
              <w:t>»</w:t>
              <w:tab/>
            </w:r>
            <w:r>
              <w:rPr>
                <w:rStyle w:val="IndexLink"/>
              </w:rPr>
              <w:t>317</w:t>
            </w:r>
          </w:hyperlink>
        </w:p>
        <w:p>
          <w:pPr>
            <w:pStyle w:val="Contents4"/>
            <w:tabs>
              <w:tab w:val="clear" w:pos="8176"/>
              <w:tab w:val="right" w:pos="9026" w:leader="dot"/>
            </w:tabs>
            <w:rPr/>
          </w:pPr>
          <w:hyperlink w:anchor="__RefHeading___Toc1454366_581953129">
            <w:r>
              <w:rPr>
                <w:webHidden/>
                <w:rStyle w:val="IndexLink"/>
                <w:rtl w:val="true"/>
              </w:rPr>
              <w:t>«</w:t>
            </w:r>
            <w:r>
              <w:rPr>
                <w:rStyle w:val="IndexLink"/>
                <w:rtl w:val="true"/>
              </w:rPr>
              <w:t>لتخصیص</w:t>
            </w:r>
            <w:r>
              <w:rPr>
                <w:rStyle w:val="IndexLink"/>
                <w:rtl w:val="true"/>
              </w:rPr>
              <w:t>»</w:t>
              <w:tab/>
            </w:r>
            <w:r>
              <w:rPr>
                <w:rStyle w:val="IndexLink"/>
              </w:rPr>
              <w:t>317</w:t>
            </w:r>
          </w:hyperlink>
        </w:p>
        <w:p>
          <w:pPr>
            <w:pStyle w:val="Contents4"/>
            <w:tabs>
              <w:tab w:val="clear" w:pos="8176"/>
              <w:tab w:val="right" w:pos="9026" w:leader="dot"/>
            </w:tabs>
            <w:rPr/>
          </w:pPr>
          <w:hyperlink w:anchor="__RefHeading___Toc1454368_581953129">
            <w:r>
              <w:rPr>
                <w:webHidden/>
                <w:rStyle w:val="IndexLink"/>
                <w:rtl w:val="true"/>
              </w:rPr>
              <w:t>«</w:t>
            </w:r>
            <w:r>
              <w:rPr>
                <w:rStyle w:val="IndexLink"/>
                <w:rtl w:val="true"/>
              </w:rPr>
              <w:t>حیث إنه</w:t>
            </w:r>
            <w:r>
              <w:rPr>
                <w:rStyle w:val="IndexLink"/>
                <w:rtl w:val="true"/>
              </w:rPr>
              <w:t>»</w:t>
              <w:tab/>
            </w:r>
            <w:r>
              <w:rPr>
                <w:rStyle w:val="IndexLink"/>
              </w:rPr>
              <w:t>318</w:t>
            </w:r>
          </w:hyperlink>
        </w:p>
        <w:p>
          <w:pPr>
            <w:pStyle w:val="Contents4"/>
            <w:tabs>
              <w:tab w:val="clear" w:pos="8176"/>
              <w:tab w:val="right" w:pos="9026" w:leader="dot"/>
            </w:tabs>
            <w:rPr/>
          </w:pPr>
          <w:hyperlink w:anchor="__RefHeading___Toc1454370_581953129">
            <w:r>
              <w:rPr>
                <w:webHidden/>
                <w:rStyle w:val="IndexLink"/>
                <w:rtl w:val="true"/>
              </w:rPr>
              <w:t>«</w:t>
            </w:r>
            <w:r>
              <w:rPr>
                <w:rStyle w:val="IndexLink"/>
                <w:rtl w:val="true"/>
              </w:rPr>
              <w:t>أن الحادث هو الزائل</w:t>
            </w:r>
            <w:r>
              <w:rPr>
                <w:rStyle w:val="IndexLink"/>
                <w:rtl w:val="true"/>
              </w:rPr>
              <w:t>»</w:t>
              <w:tab/>
            </w:r>
            <w:r>
              <w:rPr>
                <w:rStyle w:val="IndexLink"/>
              </w:rPr>
              <w:t>318</w:t>
            </w:r>
          </w:hyperlink>
        </w:p>
        <w:p>
          <w:pPr>
            <w:pStyle w:val="Contents4"/>
            <w:tabs>
              <w:tab w:val="clear" w:pos="8176"/>
              <w:tab w:val="right" w:pos="9026" w:leader="dot"/>
            </w:tabs>
            <w:rPr/>
          </w:pPr>
          <w:hyperlink w:anchor="__RefHeading___Toc1454372_581953129">
            <w:r>
              <w:rPr>
                <w:webHidden/>
                <w:rStyle w:val="IndexLink"/>
                <w:rtl w:val="true"/>
              </w:rPr>
              <w:t>«</w:t>
            </w:r>
            <w:r>
              <w:rPr>
                <w:rStyle w:val="IndexLink"/>
                <w:rtl w:val="true"/>
              </w:rPr>
              <w:t>لایترتب علیه أثر</w:t>
            </w:r>
            <w:r>
              <w:rPr>
                <w:rStyle w:val="IndexLink"/>
                <w:rtl w:val="true"/>
              </w:rPr>
              <w:t>»</w:t>
              <w:tab/>
            </w:r>
            <w:r>
              <w:rPr>
                <w:rStyle w:val="IndexLink"/>
              </w:rPr>
              <w:t>318</w:t>
            </w:r>
          </w:hyperlink>
        </w:p>
        <w:p>
          <w:pPr>
            <w:pStyle w:val="Contents4"/>
            <w:tabs>
              <w:tab w:val="clear" w:pos="8176"/>
              <w:tab w:val="right" w:pos="9026" w:leader="dot"/>
            </w:tabs>
            <w:rPr/>
          </w:pPr>
          <w:hyperlink w:anchor="__RefHeading___Toc1454374_581953129">
            <w:r>
              <w:rPr>
                <w:webHidden/>
                <w:rStyle w:val="IndexLink"/>
                <w:rtl w:val="true"/>
              </w:rPr>
              <w:t>«</w:t>
            </w:r>
            <w:r>
              <w:rPr>
                <w:rStyle w:val="IndexLink"/>
                <w:rtl w:val="true"/>
              </w:rPr>
              <w:t>وظیفة الواجد</w:t>
            </w:r>
            <w:r>
              <w:rPr>
                <w:rStyle w:val="IndexLink"/>
                <w:rtl w:val="true"/>
              </w:rPr>
              <w:t>»</w:t>
              <w:tab/>
            </w:r>
            <w:r>
              <w:rPr>
                <w:rStyle w:val="IndexLink"/>
              </w:rPr>
              <w:t>318</w:t>
            </w:r>
          </w:hyperlink>
        </w:p>
        <w:p>
          <w:pPr>
            <w:pStyle w:val="Contents4"/>
            <w:tabs>
              <w:tab w:val="clear" w:pos="8176"/>
              <w:tab w:val="right" w:pos="9026" w:leader="dot"/>
            </w:tabs>
            <w:rPr/>
          </w:pPr>
          <w:hyperlink w:anchor="__RefHeading___Toc1454376_581953129">
            <w:r>
              <w:rPr>
                <w:webHidden/>
                <w:rStyle w:val="IndexLink"/>
                <w:rtl w:val="true"/>
              </w:rPr>
              <w:t>«</w:t>
            </w:r>
            <w:r>
              <w:rPr>
                <w:rStyle w:val="IndexLink"/>
                <w:rtl w:val="true"/>
              </w:rPr>
              <w:t>بتعبیر آخر</w:t>
            </w:r>
            <w:r>
              <w:rPr>
                <w:rStyle w:val="IndexLink"/>
                <w:rtl w:val="true"/>
              </w:rPr>
              <w:t>»</w:t>
              <w:tab/>
            </w:r>
            <w:r>
              <w:rPr>
                <w:rStyle w:val="IndexLink"/>
              </w:rPr>
              <w:t>319</w:t>
            </w:r>
          </w:hyperlink>
        </w:p>
        <w:p>
          <w:pPr>
            <w:pStyle w:val="Contents4"/>
            <w:tabs>
              <w:tab w:val="clear" w:pos="8176"/>
              <w:tab w:val="right" w:pos="9026" w:leader="dot"/>
            </w:tabs>
            <w:rPr/>
          </w:pPr>
          <w:hyperlink w:anchor="__RefHeading___Toc1454378_581953129">
            <w:r>
              <w:rPr>
                <w:webHidden/>
                <w:rStyle w:val="IndexLink"/>
                <w:rtl w:val="true"/>
              </w:rPr>
              <w:t>«</w:t>
            </w:r>
            <w:r>
              <w:rPr>
                <w:rStyle w:val="IndexLink"/>
                <w:rtl w:val="true"/>
              </w:rPr>
              <w:t>لیس ممن یتمکن</w:t>
            </w:r>
            <w:r>
              <w:rPr>
                <w:rStyle w:val="IndexLink"/>
                <w:rtl w:val="true"/>
              </w:rPr>
              <w:t>»</w:t>
              <w:tab/>
            </w:r>
            <w:r>
              <w:rPr>
                <w:rStyle w:val="IndexLink"/>
              </w:rPr>
              <w:t>319</w:t>
            </w:r>
          </w:hyperlink>
        </w:p>
        <w:p>
          <w:pPr>
            <w:pStyle w:val="Contents4"/>
            <w:tabs>
              <w:tab w:val="clear" w:pos="8176"/>
              <w:tab w:val="right" w:pos="9026" w:leader="dot"/>
            </w:tabs>
            <w:rPr/>
          </w:pPr>
          <w:hyperlink w:anchor="__RefHeading___Toc1454380_581953129">
            <w:r>
              <w:rPr>
                <w:webHidden/>
                <w:rStyle w:val="IndexLink"/>
                <w:rtl w:val="true"/>
              </w:rPr>
              <w:t>«</w:t>
            </w:r>
            <w:r>
              <w:rPr>
                <w:rStyle w:val="IndexLink"/>
                <w:rtl w:val="true"/>
              </w:rPr>
              <w:t>منقحا</w:t>
            </w:r>
            <w:r>
              <w:rPr>
                <w:rStyle w:val="IndexLink"/>
                <w:rtl w:val="true"/>
              </w:rPr>
              <w:t>»</w:t>
              <w:tab/>
            </w:r>
            <w:r>
              <w:rPr>
                <w:rStyle w:val="IndexLink"/>
              </w:rPr>
              <w:t>319</w:t>
            </w:r>
          </w:hyperlink>
        </w:p>
        <w:p>
          <w:pPr>
            <w:pStyle w:val="Contents4"/>
            <w:tabs>
              <w:tab w:val="clear" w:pos="8176"/>
              <w:tab w:val="right" w:pos="9026" w:leader="dot"/>
            </w:tabs>
            <w:rPr/>
          </w:pPr>
          <w:hyperlink w:anchor="__RefHeading___Toc1454382_581953129">
            <w:r>
              <w:rPr>
                <w:webHidden/>
                <w:rStyle w:val="IndexLink"/>
                <w:rtl w:val="true"/>
              </w:rPr>
              <w:t>«</w:t>
            </w:r>
            <w:r>
              <w:rPr>
                <w:rStyle w:val="IndexLink"/>
                <w:rtl w:val="true"/>
              </w:rPr>
              <w:t>فالأقوی</w:t>
            </w:r>
            <w:r>
              <w:rPr>
                <w:rStyle w:val="IndexLink"/>
                <w:rtl w:val="true"/>
              </w:rPr>
              <w:t>»</w:t>
              <w:tab/>
            </w:r>
            <w:r>
              <w:rPr>
                <w:rStyle w:val="IndexLink"/>
              </w:rPr>
              <w:t>320</w:t>
            </w:r>
          </w:hyperlink>
        </w:p>
        <w:p>
          <w:pPr>
            <w:pStyle w:val="Contents4"/>
            <w:tabs>
              <w:tab w:val="clear" w:pos="8176"/>
              <w:tab w:val="right" w:pos="9026" w:leader="dot"/>
            </w:tabs>
            <w:rPr/>
          </w:pPr>
          <w:hyperlink w:anchor="__RefHeading___Toc1454384_581953129">
            <w:r>
              <w:rPr>
                <w:webHidden/>
                <w:rStyle w:val="IndexLink"/>
                <w:rtl w:val="true"/>
              </w:rPr>
              <w:t>«</w:t>
            </w:r>
            <w:r>
              <w:rPr>
                <w:rStyle w:val="IndexLink"/>
                <w:rtl w:val="true"/>
              </w:rPr>
              <w:t>بل من جهة استقلال العقل به</w:t>
            </w:r>
            <w:r>
              <w:rPr>
                <w:rStyle w:val="IndexLink"/>
                <w:rtl w:val="true"/>
              </w:rPr>
              <w:t>»</w:t>
              <w:tab/>
            </w:r>
            <w:r>
              <w:rPr>
                <w:rStyle w:val="IndexLink"/>
              </w:rPr>
              <w:t>320</w:t>
            </w:r>
          </w:hyperlink>
        </w:p>
        <w:p>
          <w:pPr>
            <w:pStyle w:val="Contents4"/>
            <w:tabs>
              <w:tab w:val="clear" w:pos="8176"/>
              <w:tab w:val="right" w:pos="9026" w:leader="dot"/>
            </w:tabs>
            <w:rPr/>
          </w:pPr>
          <w:hyperlink w:anchor="__RefHeading___Toc1454386_581953129">
            <w:r>
              <w:rPr>
                <w:webHidden/>
                <w:rStyle w:val="IndexLink"/>
                <w:rtl w:val="true"/>
              </w:rPr>
              <w:t>«</w:t>
            </w:r>
            <w:r>
              <w:rPr>
                <w:rStyle w:val="IndexLink"/>
                <w:rtl w:val="true"/>
              </w:rPr>
              <w:t>غایته وجوب الإجتناب عنه</w:t>
            </w:r>
            <w:r>
              <w:rPr>
                <w:rStyle w:val="IndexLink"/>
                <w:rtl w:val="true"/>
              </w:rPr>
              <w:t>»</w:t>
              <w:tab/>
            </w:r>
            <w:r>
              <w:rPr>
                <w:rStyle w:val="IndexLink"/>
              </w:rPr>
              <w:t>320</w:t>
            </w:r>
          </w:hyperlink>
        </w:p>
        <w:p>
          <w:pPr>
            <w:pStyle w:val="Contents4"/>
            <w:tabs>
              <w:tab w:val="clear" w:pos="8176"/>
              <w:tab w:val="right" w:pos="9026" w:leader="dot"/>
            </w:tabs>
            <w:rPr/>
          </w:pPr>
          <w:hyperlink w:anchor="__RefHeading___Toc1454388_581953129">
            <w:r>
              <w:rPr>
                <w:webHidden/>
                <w:rStyle w:val="IndexLink"/>
                <w:rtl w:val="true"/>
              </w:rPr>
              <w:t>«</w:t>
            </w:r>
            <w:r>
              <w:rPr>
                <w:rStyle w:val="IndexLink"/>
                <w:rtl w:val="true"/>
              </w:rPr>
              <w:t>بل المراد</w:t>
            </w:r>
            <w:r>
              <w:rPr>
                <w:rStyle w:val="IndexLink"/>
                <w:rtl w:val="true"/>
              </w:rPr>
              <w:t>»</w:t>
              <w:tab/>
            </w:r>
            <w:r>
              <w:rPr>
                <w:rStyle w:val="IndexLink"/>
              </w:rPr>
              <w:t>320</w:t>
            </w:r>
          </w:hyperlink>
        </w:p>
        <w:p>
          <w:pPr>
            <w:pStyle w:val="Contents4"/>
            <w:tabs>
              <w:tab w:val="clear" w:pos="8176"/>
              <w:tab w:val="right" w:pos="9026" w:leader="dot"/>
            </w:tabs>
            <w:rPr/>
          </w:pPr>
          <w:hyperlink w:anchor="__RefHeading___Toc1454390_581953129">
            <w:r>
              <w:rPr>
                <w:webHidden/>
                <w:rStyle w:val="IndexLink"/>
                <w:rtl w:val="true"/>
              </w:rPr>
              <w:t>«</w:t>
            </w:r>
            <w:r>
              <w:rPr>
                <w:rStyle w:val="IndexLink"/>
                <w:rtl w:val="true"/>
              </w:rPr>
              <w:t>الصورة الاولی</w:t>
            </w:r>
            <w:r>
              <w:rPr>
                <w:rStyle w:val="IndexLink"/>
                <w:rtl w:val="true"/>
              </w:rPr>
              <w:t>»</w:t>
              <w:tab/>
            </w:r>
            <w:r>
              <w:rPr>
                <w:rStyle w:val="IndexLink"/>
              </w:rPr>
              <w:t>321</w:t>
            </w:r>
          </w:hyperlink>
        </w:p>
        <w:p>
          <w:pPr>
            <w:pStyle w:val="Contents4"/>
            <w:tabs>
              <w:tab w:val="clear" w:pos="8176"/>
              <w:tab w:val="right" w:pos="9026" w:leader="dot"/>
            </w:tabs>
            <w:rPr/>
          </w:pPr>
          <w:hyperlink w:anchor="__RefHeading___Toc1454392_581953129">
            <w:r>
              <w:rPr>
                <w:webHidden/>
                <w:rStyle w:val="IndexLink"/>
                <w:rtl w:val="true"/>
              </w:rPr>
              <w:t>«</w:t>
            </w:r>
            <w:r>
              <w:rPr>
                <w:rStyle w:val="IndexLink"/>
                <w:rtl w:val="true"/>
              </w:rPr>
              <w:t>علی القول بالسرایة</w:t>
            </w:r>
            <w:r>
              <w:rPr>
                <w:rStyle w:val="IndexLink"/>
                <w:rtl w:val="true"/>
              </w:rPr>
              <w:t>»</w:t>
              <w:tab/>
            </w:r>
            <w:r>
              <w:rPr>
                <w:rStyle w:val="IndexLink"/>
              </w:rPr>
              <w:t>321</w:t>
            </w:r>
          </w:hyperlink>
        </w:p>
        <w:p>
          <w:pPr>
            <w:pStyle w:val="Contents4"/>
            <w:tabs>
              <w:tab w:val="clear" w:pos="8176"/>
              <w:tab w:val="right" w:pos="9026" w:leader="dot"/>
            </w:tabs>
            <w:rPr/>
          </w:pPr>
          <w:hyperlink w:anchor="__RefHeading___Toc1454394_581953129">
            <w:r>
              <w:rPr>
                <w:webHidden/>
                <w:rStyle w:val="IndexLink"/>
                <w:rtl w:val="true"/>
              </w:rPr>
              <w:t>«</w:t>
            </w:r>
            <w:r>
              <w:rPr>
                <w:rStyle w:val="IndexLink"/>
                <w:rtl w:val="true"/>
              </w:rPr>
              <w:t>یجری فیه أصالة الإباحة</w:t>
            </w:r>
            <w:r>
              <w:rPr>
                <w:rStyle w:val="IndexLink"/>
                <w:rtl w:val="true"/>
              </w:rPr>
              <w:t>»</w:t>
              <w:tab/>
            </w:r>
            <w:r>
              <w:rPr>
                <w:rStyle w:val="IndexLink"/>
              </w:rPr>
              <w:t>321</w:t>
            </w:r>
          </w:hyperlink>
        </w:p>
        <w:p>
          <w:pPr>
            <w:pStyle w:val="Contents4"/>
            <w:tabs>
              <w:tab w:val="clear" w:pos="8176"/>
              <w:tab w:val="right" w:pos="9026" w:leader="dot"/>
            </w:tabs>
            <w:rPr/>
          </w:pPr>
          <w:hyperlink w:anchor="__RefHeading___Toc1454396_581953129">
            <w:r>
              <w:rPr>
                <w:webHidden/>
                <w:rStyle w:val="IndexLink"/>
                <w:rtl w:val="true"/>
              </w:rPr>
              <w:t>«</w:t>
            </w:r>
            <w:r>
              <w:rPr>
                <w:rStyle w:val="IndexLink"/>
                <w:rtl w:val="true"/>
              </w:rPr>
              <w:t>بلامعارض</w:t>
            </w:r>
            <w:r>
              <w:rPr>
                <w:rStyle w:val="IndexLink"/>
                <w:rtl w:val="true"/>
              </w:rPr>
              <w:t>»</w:t>
              <w:tab/>
            </w:r>
            <w:r>
              <w:rPr>
                <w:rStyle w:val="IndexLink"/>
              </w:rPr>
              <w:t>322</w:t>
            </w:r>
          </w:hyperlink>
        </w:p>
        <w:p>
          <w:pPr>
            <w:pStyle w:val="Contents4"/>
            <w:tabs>
              <w:tab w:val="clear" w:pos="8176"/>
              <w:tab w:val="right" w:pos="9026" w:leader="dot"/>
            </w:tabs>
            <w:rPr/>
          </w:pPr>
          <w:hyperlink w:anchor="__RefHeading___Toc1454398_581953129">
            <w:r>
              <w:rPr>
                <w:webHidden/>
                <w:rStyle w:val="IndexLink"/>
                <w:rtl w:val="true"/>
              </w:rPr>
              <w:t>«</w:t>
            </w:r>
            <w:r>
              <w:rPr>
                <w:rStyle w:val="IndexLink"/>
                <w:rtl w:val="true"/>
              </w:rPr>
              <w:t>یجب الاجتناب عن الملاقی</w:t>
            </w:r>
            <w:r>
              <w:rPr>
                <w:rStyle w:val="IndexLink"/>
                <w:rtl w:val="true"/>
              </w:rPr>
              <w:t>»</w:t>
              <w:tab/>
            </w:r>
            <w:r>
              <w:rPr>
                <w:rStyle w:val="IndexLink"/>
              </w:rPr>
              <w:t>322</w:t>
            </w:r>
          </w:hyperlink>
        </w:p>
        <w:p>
          <w:pPr>
            <w:pStyle w:val="Contents4"/>
            <w:tabs>
              <w:tab w:val="clear" w:pos="8176"/>
              <w:tab w:val="right" w:pos="9026" w:leader="dot"/>
            </w:tabs>
            <w:rPr/>
          </w:pPr>
          <w:hyperlink w:anchor="__RefHeading___Toc1454400_581953129">
            <w:r>
              <w:rPr>
                <w:webHidden/>
                <w:rStyle w:val="IndexLink"/>
                <w:rtl w:val="true"/>
              </w:rPr>
              <w:t>«</w:t>
            </w:r>
            <w:r>
              <w:rPr>
                <w:rStyle w:val="IndexLink"/>
                <w:rtl w:val="true"/>
              </w:rPr>
              <w:t>سابقا علی زمان الملاقاة</w:t>
            </w:r>
            <w:r>
              <w:rPr>
                <w:rStyle w:val="IndexLink"/>
                <w:rtl w:val="true"/>
              </w:rPr>
              <w:t>»</w:t>
              <w:tab/>
            </w:r>
            <w:r>
              <w:rPr>
                <w:rStyle w:val="IndexLink"/>
              </w:rPr>
              <w:t>323</w:t>
            </w:r>
          </w:hyperlink>
        </w:p>
        <w:p>
          <w:pPr>
            <w:pStyle w:val="Contents4"/>
            <w:tabs>
              <w:tab w:val="clear" w:pos="8176"/>
              <w:tab w:val="right" w:pos="9026" w:leader="dot"/>
            </w:tabs>
            <w:rPr/>
          </w:pPr>
          <w:hyperlink w:anchor="__RefHeading___Toc1454402_581953129">
            <w:r>
              <w:rPr>
                <w:webHidden/>
                <w:rStyle w:val="IndexLink"/>
                <w:rtl w:val="true"/>
              </w:rPr>
              <w:t>«</w:t>
            </w:r>
            <w:r>
              <w:rPr>
                <w:rStyle w:val="IndexLink"/>
                <w:rtl w:val="true"/>
              </w:rPr>
              <w:t>تبعا لشیخنا الأنصاری</w:t>
            </w:r>
            <w:r>
              <w:rPr>
                <w:rStyle w:val="IndexLink"/>
                <w:rtl w:val="true"/>
              </w:rPr>
              <w:t>»</w:t>
              <w:tab/>
            </w:r>
            <w:r>
              <w:rPr>
                <w:rStyle w:val="IndexLink"/>
              </w:rPr>
              <w:t>323</w:t>
            </w:r>
          </w:hyperlink>
        </w:p>
        <w:p>
          <w:pPr>
            <w:pStyle w:val="Contents4"/>
            <w:tabs>
              <w:tab w:val="clear" w:pos="8176"/>
              <w:tab w:val="right" w:pos="9026" w:leader="dot"/>
            </w:tabs>
            <w:rPr/>
          </w:pPr>
          <w:hyperlink w:anchor="__RefHeading___Toc1454404_581953129">
            <w:r>
              <w:rPr>
                <w:webHidden/>
                <w:rStyle w:val="IndexLink"/>
                <w:rtl w:val="true"/>
              </w:rPr>
              <w:t>«</w:t>
            </w:r>
            <w:r>
              <w:rPr>
                <w:rStyle w:val="IndexLink"/>
                <w:rtl w:val="true"/>
              </w:rPr>
              <w:t>مستدلا</w:t>
            </w:r>
            <w:r>
              <w:rPr>
                <w:rStyle w:val="IndexLink"/>
                <w:rtl w:val="true"/>
              </w:rPr>
              <w:t>»</w:t>
              <w:tab/>
            </w:r>
            <w:r>
              <w:rPr>
                <w:rStyle w:val="IndexLink"/>
              </w:rPr>
              <w:t>323</w:t>
            </w:r>
          </w:hyperlink>
        </w:p>
        <w:p>
          <w:pPr>
            <w:pStyle w:val="Contents4"/>
            <w:tabs>
              <w:tab w:val="clear" w:pos="8176"/>
              <w:tab w:val="right" w:pos="9026" w:leader="dot"/>
            </w:tabs>
            <w:rPr/>
          </w:pPr>
          <w:hyperlink w:anchor="__RefHeading___Toc1454406_581953129">
            <w:r>
              <w:rPr>
                <w:webHidden/>
                <w:rStyle w:val="IndexLink"/>
                <w:rtl w:val="true"/>
              </w:rPr>
              <w:t>«</w:t>
            </w:r>
            <w:r>
              <w:rPr>
                <w:rStyle w:val="IndexLink"/>
                <w:rtl w:val="true"/>
              </w:rPr>
              <w:t>إلا أن ذلک فی موارد المعارضة</w:t>
            </w:r>
            <w:r>
              <w:rPr>
                <w:rStyle w:val="IndexLink"/>
                <w:rtl w:val="true"/>
              </w:rPr>
              <w:t>»</w:t>
              <w:tab/>
            </w:r>
            <w:r>
              <w:rPr>
                <w:rStyle w:val="IndexLink"/>
              </w:rPr>
              <w:t>324</w:t>
            </w:r>
          </w:hyperlink>
        </w:p>
        <w:p>
          <w:pPr>
            <w:pStyle w:val="Contents4"/>
            <w:tabs>
              <w:tab w:val="clear" w:pos="8176"/>
              <w:tab w:val="right" w:pos="9026" w:leader="dot"/>
            </w:tabs>
            <w:rPr/>
          </w:pPr>
          <w:hyperlink w:anchor="__RefHeading___Toc1454408_581953129">
            <w:r>
              <w:rPr>
                <w:webHidden/>
                <w:rStyle w:val="IndexLink"/>
                <w:rtl w:val="true"/>
              </w:rPr>
              <w:t>«</w:t>
            </w:r>
            <w:r>
              <w:rPr>
                <w:rStyle w:val="IndexLink"/>
                <w:rtl w:val="true"/>
              </w:rPr>
              <w:t>أن تأخر الأصل</w:t>
            </w:r>
            <w:r>
              <w:rPr>
                <w:rStyle w:val="IndexLink"/>
                <w:rtl w:val="true"/>
              </w:rPr>
              <w:t>»</w:t>
              <w:tab/>
            </w:r>
            <w:r>
              <w:rPr>
                <w:rStyle w:val="IndexLink"/>
              </w:rPr>
              <w:t>324</w:t>
            </w:r>
          </w:hyperlink>
        </w:p>
        <w:p>
          <w:pPr>
            <w:pStyle w:val="Contents4"/>
            <w:tabs>
              <w:tab w:val="clear" w:pos="8176"/>
              <w:tab w:val="right" w:pos="9026" w:leader="dot"/>
            </w:tabs>
            <w:rPr/>
          </w:pPr>
          <w:hyperlink w:anchor="__RefHeading___Toc1454410_581953129">
            <w:r>
              <w:rPr>
                <w:webHidden/>
                <w:rStyle w:val="IndexLink"/>
                <w:rtl w:val="true"/>
              </w:rPr>
              <w:t>«</w:t>
            </w:r>
            <w:r>
              <w:rPr>
                <w:rStyle w:val="IndexLink"/>
                <w:rtl w:val="true"/>
              </w:rPr>
              <w:t>من جهة</w:t>
            </w:r>
            <w:r>
              <w:rPr>
                <w:rStyle w:val="IndexLink"/>
                <w:rtl w:val="true"/>
              </w:rPr>
              <w:t>»</w:t>
              <w:tab/>
            </w:r>
            <w:r>
              <w:rPr>
                <w:rStyle w:val="IndexLink"/>
              </w:rPr>
              <w:t>324</w:t>
            </w:r>
          </w:hyperlink>
        </w:p>
        <w:p>
          <w:pPr>
            <w:pStyle w:val="Contents4"/>
            <w:tabs>
              <w:tab w:val="clear" w:pos="8176"/>
              <w:tab w:val="right" w:pos="9026" w:leader="dot"/>
            </w:tabs>
            <w:rPr/>
          </w:pPr>
          <w:hyperlink w:anchor="__RefHeading___Toc1454412_581953129">
            <w:r>
              <w:rPr>
                <w:webHidden/>
                <w:rStyle w:val="IndexLink"/>
                <w:rtl w:val="true"/>
              </w:rPr>
              <w:t>«</w:t>
            </w:r>
            <w:r>
              <w:rPr>
                <w:rStyle w:val="IndexLink"/>
                <w:rtl w:val="true"/>
              </w:rPr>
              <w:t>ففی المقام العلم الإجمالی</w:t>
            </w:r>
            <w:r>
              <w:rPr>
                <w:rStyle w:val="IndexLink"/>
                <w:rtl w:val="true"/>
              </w:rPr>
              <w:t>»</w:t>
              <w:tab/>
            </w:r>
            <w:r>
              <w:rPr>
                <w:rStyle w:val="IndexLink"/>
              </w:rPr>
              <w:t>324</w:t>
            </w:r>
          </w:hyperlink>
        </w:p>
        <w:p>
          <w:pPr>
            <w:pStyle w:val="Contents4"/>
            <w:tabs>
              <w:tab w:val="clear" w:pos="8176"/>
              <w:tab w:val="right" w:pos="9026" w:leader="dot"/>
            </w:tabs>
            <w:rPr/>
          </w:pPr>
          <w:hyperlink w:anchor="__RefHeading___Toc1454414_581953129">
            <w:r>
              <w:rPr>
                <w:webHidden/>
                <w:rStyle w:val="IndexLink"/>
                <w:rtl w:val="true"/>
              </w:rPr>
              <w:t>«</w:t>
            </w:r>
            <w:r>
              <w:rPr>
                <w:rStyle w:val="IndexLink"/>
                <w:rtl w:val="true"/>
              </w:rPr>
              <w:t>إلی ما إذا کان</w:t>
            </w:r>
            <w:r>
              <w:rPr>
                <w:rStyle w:val="IndexLink"/>
                <w:rtl w:val="true"/>
              </w:rPr>
              <w:t>»</w:t>
              <w:tab/>
            </w:r>
            <w:r>
              <w:rPr>
                <w:rStyle w:val="IndexLink"/>
              </w:rPr>
              <w:t>325</w:t>
            </w:r>
          </w:hyperlink>
        </w:p>
        <w:p>
          <w:pPr>
            <w:pStyle w:val="Contents4"/>
            <w:tabs>
              <w:tab w:val="clear" w:pos="8176"/>
              <w:tab w:val="right" w:pos="9026" w:leader="dot"/>
            </w:tabs>
            <w:rPr/>
          </w:pPr>
          <w:hyperlink w:anchor="__RefHeading___Toc1454416_581953129">
            <w:r>
              <w:rPr>
                <w:webHidden/>
                <w:rStyle w:val="IndexLink"/>
                <w:rtl w:val="true"/>
              </w:rPr>
              <w:t>«</w:t>
            </w:r>
            <w:r>
              <w:rPr>
                <w:rStyle w:val="IndexLink"/>
                <w:rtl w:val="true"/>
              </w:rPr>
              <w:t>إرشاد محض</w:t>
            </w:r>
            <w:r>
              <w:rPr>
                <w:rStyle w:val="IndexLink"/>
                <w:rtl w:val="true"/>
              </w:rPr>
              <w:t>»</w:t>
              <w:tab/>
            </w:r>
            <w:r>
              <w:rPr>
                <w:rStyle w:val="IndexLink"/>
              </w:rPr>
              <w:t>325</w:t>
            </w:r>
          </w:hyperlink>
        </w:p>
        <w:p>
          <w:pPr>
            <w:pStyle w:val="Contents4"/>
            <w:tabs>
              <w:tab w:val="clear" w:pos="8176"/>
              <w:tab w:val="right" w:pos="9026" w:leader="dot"/>
            </w:tabs>
            <w:rPr/>
          </w:pPr>
          <w:hyperlink w:anchor="__RefHeading___Toc1454418_581953129">
            <w:r>
              <w:rPr>
                <w:webHidden/>
                <w:rStyle w:val="IndexLink"/>
                <w:rtl w:val="true"/>
              </w:rPr>
              <w:t>«</w:t>
            </w:r>
            <w:r>
              <w:rPr>
                <w:rStyle w:val="IndexLink"/>
                <w:rtl w:val="true"/>
              </w:rPr>
              <w:t>إلی غیره</w:t>
            </w:r>
            <w:r>
              <w:rPr>
                <w:rStyle w:val="IndexLink"/>
                <w:rtl w:val="true"/>
              </w:rPr>
              <w:t>»</w:t>
              <w:tab/>
            </w:r>
            <w:r>
              <w:rPr>
                <w:rStyle w:val="IndexLink"/>
              </w:rPr>
              <w:t>325</w:t>
            </w:r>
          </w:hyperlink>
        </w:p>
        <w:p>
          <w:pPr>
            <w:pStyle w:val="Contents4"/>
            <w:tabs>
              <w:tab w:val="clear" w:pos="8176"/>
              <w:tab w:val="right" w:pos="9026" w:leader="dot"/>
            </w:tabs>
            <w:rPr/>
          </w:pPr>
          <w:hyperlink w:anchor="__RefHeading___Toc1454420_581953129">
            <w:r>
              <w:rPr>
                <w:webHidden/>
                <w:rStyle w:val="IndexLink"/>
                <w:rtl w:val="true"/>
              </w:rPr>
              <w:t>«</w:t>
            </w:r>
            <w:r>
              <w:rPr>
                <w:rStyle w:val="IndexLink"/>
                <w:rtl w:val="true"/>
              </w:rPr>
              <w:t>الاقتصار علی</w:t>
            </w:r>
            <w:r>
              <w:rPr>
                <w:rStyle w:val="IndexLink"/>
                <w:rtl w:val="true"/>
              </w:rPr>
              <w:t>»</w:t>
              <w:tab/>
            </w:r>
            <w:r>
              <w:rPr>
                <w:rStyle w:val="IndexLink"/>
              </w:rPr>
              <w:t>325</w:t>
            </w:r>
          </w:hyperlink>
        </w:p>
        <w:p>
          <w:pPr>
            <w:pStyle w:val="Contents4"/>
            <w:tabs>
              <w:tab w:val="clear" w:pos="8176"/>
              <w:tab w:val="right" w:pos="9026" w:leader="dot"/>
            </w:tabs>
            <w:rPr/>
          </w:pPr>
          <w:hyperlink w:anchor="__RefHeading___Toc1454422_581953129">
            <w:r>
              <w:rPr>
                <w:webHidden/>
                <w:rStyle w:val="IndexLink"/>
                <w:rtl w:val="true"/>
              </w:rPr>
              <w:t>«</w:t>
            </w:r>
            <w:r>
              <w:rPr>
                <w:rStyle w:val="IndexLink"/>
                <w:rtl w:val="true"/>
              </w:rPr>
              <w:t>فی المقام</w:t>
            </w:r>
            <w:r>
              <w:rPr>
                <w:rStyle w:val="IndexLink"/>
                <w:rtl w:val="true"/>
              </w:rPr>
              <w:t>»</w:t>
              <w:tab/>
            </w:r>
            <w:r>
              <w:rPr>
                <w:rStyle w:val="IndexLink"/>
              </w:rPr>
              <w:t>325</w:t>
            </w:r>
          </w:hyperlink>
        </w:p>
        <w:p>
          <w:pPr>
            <w:pStyle w:val="Contents4"/>
            <w:tabs>
              <w:tab w:val="clear" w:pos="8176"/>
              <w:tab w:val="right" w:pos="9026" w:leader="dot"/>
            </w:tabs>
            <w:rPr/>
          </w:pPr>
          <w:hyperlink w:anchor="__RefHeading___Toc1454424_581953129">
            <w:r>
              <w:rPr>
                <w:webHidden/>
                <w:rStyle w:val="IndexLink"/>
                <w:rtl w:val="true"/>
              </w:rPr>
              <w:t>«</w:t>
            </w:r>
            <w:r>
              <w:rPr>
                <w:rStyle w:val="IndexLink"/>
                <w:rtl w:val="true"/>
              </w:rPr>
              <w:t>من الأقسام</w:t>
            </w:r>
            <w:r>
              <w:rPr>
                <w:rStyle w:val="IndexLink"/>
                <w:rtl w:val="true"/>
              </w:rPr>
              <w:t>»</w:t>
              <w:tab/>
            </w:r>
            <w:r>
              <w:rPr>
                <w:rStyle w:val="IndexLink"/>
              </w:rPr>
              <w:t>326</w:t>
            </w:r>
          </w:hyperlink>
        </w:p>
        <w:p>
          <w:pPr>
            <w:pStyle w:val="Contents4"/>
            <w:tabs>
              <w:tab w:val="clear" w:pos="8176"/>
              <w:tab w:val="right" w:pos="9026" w:leader="dot"/>
            </w:tabs>
            <w:rPr/>
          </w:pPr>
          <w:hyperlink w:anchor="__RefHeading___Toc1454426_581953129">
            <w:r>
              <w:rPr>
                <w:webHidden/>
                <w:rStyle w:val="IndexLink"/>
                <w:rtl w:val="true"/>
              </w:rPr>
              <w:t>«</w:t>
            </w:r>
            <w:r>
              <w:rPr>
                <w:rStyle w:val="IndexLink"/>
                <w:rtl w:val="true"/>
              </w:rPr>
              <w:t>لایجوز له الدخول فی الصلوات</w:t>
            </w:r>
            <w:r>
              <w:rPr>
                <w:rStyle w:val="IndexLink"/>
                <w:rtl w:val="true"/>
              </w:rPr>
              <w:t>»</w:t>
              <w:tab/>
            </w:r>
            <w:r>
              <w:rPr>
                <w:rStyle w:val="IndexLink"/>
              </w:rPr>
              <w:t>326</w:t>
            </w:r>
          </w:hyperlink>
        </w:p>
        <w:p>
          <w:pPr>
            <w:pStyle w:val="Contents4"/>
            <w:tabs>
              <w:tab w:val="clear" w:pos="8176"/>
              <w:tab w:val="right" w:pos="9026" w:leader="dot"/>
            </w:tabs>
            <w:rPr/>
          </w:pPr>
          <w:hyperlink w:anchor="__RefHeading___Toc1454428_581953129">
            <w:r>
              <w:rPr>
                <w:webHidden/>
                <w:rStyle w:val="IndexLink"/>
                <w:rtl w:val="true"/>
              </w:rPr>
              <w:t>«</w:t>
            </w:r>
            <w:r>
              <w:rPr>
                <w:rStyle w:val="IndexLink"/>
                <w:rtl w:val="true"/>
              </w:rPr>
              <w:t>یدل علی مشروعیة التیمم</w:t>
            </w:r>
            <w:r>
              <w:rPr>
                <w:rStyle w:val="IndexLink"/>
                <w:rtl w:val="true"/>
              </w:rPr>
              <w:t>»</w:t>
              <w:tab/>
            </w:r>
            <w:r>
              <w:rPr>
                <w:rStyle w:val="IndexLink"/>
              </w:rPr>
              <w:t>326</w:t>
            </w:r>
          </w:hyperlink>
        </w:p>
        <w:p>
          <w:pPr>
            <w:pStyle w:val="Contents4"/>
            <w:tabs>
              <w:tab w:val="clear" w:pos="8176"/>
              <w:tab w:val="right" w:pos="9026" w:leader="dot"/>
            </w:tabs>
            <w:rPr/>
          </w:pPr>
          <w:hyperlink w:anchor="__RefHeading___Toc1454430_581953129">
            <w:r>
              <w:rPr>
                <w:webHidden/>
                <w:rStyle w:val="IndexLink"/>
                <w:rtl w:val="true"/>
              </w:rPr>
              <w:t>«</w:t>
            </w:r>
            <w:r>
              <w:rPr>
                <w:rStyle w:val="IndexLink"/>
                <w:rtl w:val="true"/>
              </w:rPr>
              <w:t>لعل تشریعه فی هذا الحال</w:t>
            </w:r>
            <w:r>
              <w:rPr>
                <w:rStyle w:val="IndexLink"/>
                <w:rtl w:val="true"/>
              </w:rPr>
              <w:t>»</w:t>
              <w:tab/>
            </w:r>
            <w:r>
              <w:rPr>
                <w:rStyle w:val="IndexLink"/>
              </w:rPr>
              <w:t>326</w:t>
            </w:r>
          </w:hyperlink>
        </w:p>
        <w:p>
          <w:pPr>
            <w:pStyle w:val="Contents4"/>
            <w:tabs>
              <w:tab w:val="clear" w:pos="8176"/>
              <w:tab w:val="right" w:pos="9026" w:leader="dot"/>
            </w:tabs>
            <w:rPr/>
          </w:pPr>
          <w:hyperlink w:anchor="__RefHeading___Toc1454432_581953129">
            <w:r>
              <w:rPr>
                <w:webHidden/>
                <w:rStyle w:val="IndexLink"/>
                <w:rtl w:val="true"/>
              </w:rPr>
              <w:t>«</w:t>
            </w:r>
            <w:r>
              <w:rPr>
                <w:rStyle w:val="IndexLink"/>
                <w:rtl w:val="true"/>
              </w:rPr>
              <w:t>إما لقلة المائین</w:t>
            </w:r>
            <w:r>
              <w:rPr>
                <w:rStyle w:val="IndexLink"/>
                <w:rtl w:val="true"/>
              </w:rPr>
              <w:t>»</w:t>
              <w:tab/>
            </w:r>
            <w:r>
              <w:rPr>
                <w:rStyle w:val="IndexLink"/>
              </w:rPr>
              <w:t>327</w:t>
            </w:r>
          </w:hyperlink>
        </w:p>
        <w:p>
          <w:pPr>
            <w:pStyle w:val="Contents4"/>
            <w:tabs>
              <w:tab w:val="clear" w:pos="8176"/>
              <w:tab w:val="right" w:pos="9026" w:leader="dot"/>
            </w:tabs>
            <w:rPr/>
          </w:pPr>
          <w:hyperlink w:anchor="__RefHeading___Toc1454434_581953129">
            <w:r>
              <w:rPr>
                <w:webHidden/>
                <w:rStyle w:val="IndexLink"/>
                <w:rtl w:val="true"/>
              </w:rPr>
              <w:t>«</w:t>
            </w:r>
            <w:r>
              <w:rPr>
                <w:rStyle w:val="IndexLink"/>
                <w:rtl w:val="true"/>
              </w:rPr>
              <w:t>فیصح التعدی عن مورده</w:t>
            </w:r>
            <w:r>
              <w:rPr>
                <w:rStyle w:val="IndexLink"/>
                <w:rtl w:val="true"/>
              </w:rPr>
              <w:t>»</w:t>
              <w:tab/>
            </w:r>
            <w:r>
              <w:rPr>
                <w:rStyle w:val="IndexLink"/>
              </w:rPr>
              <w:t>327</w:t>
            </w:r>
          </w:hyperlink>
        </w:p>
        <w:p>
          <w:pPr>
            <w:pStyle w:val="Contents4"/>
            <w:tabs>
              <w:tab w:val="clear" w:pos="8176"/>
              <w:tab w:val="right" w:pos="9026" w:leader="dot"/>
            </w:tabs>
            <w:rPr/>
          </w:pPr>
          <w:hyperlink w:anchor="__RefHeading___Toc1454436_581953129">
            <w:r>
              <w:rPr>
                <w:webHidden/>
                <w:rStyle w:val="IndexLink"/>
                <w:rtl w:val="true"/>
              </w:rPr>
              <w:t>«</w:t>
            </w:r>
            <w:r>
              <w:rPr>
                <w:rStyle w:val="IndexLink"/>
                <w:rtl w:val="true"/>
              </w:rPr>
              <w:t>حکم الشارع</w:t>
            </w:r>
            <w:r>
              <w:rPr>
                <w:rStyle w:val="IndexLink"/>
                <w:rtl w:val="true"/>
              </w:rPr>
              <w:t>»</w:t>
              <w:tab/>
            </w:r>
            <w:r>
              <w:rPr>
                <w:rStyle w:val="IndexLink"/>
              </w:rPr>
              <w:t>327</w:t>
            </w:r>
          </w:hyperlink>
        </w:p>
        <w:p>
          <w:pPr>
            <w:pStyle w:val="Contents4"/>
            <w:tabs>
              <w:tab w:val="clear" w:pos="8176"/>
              <w:tab w:val="right" w:pos="9026" w:leader="dot"/>
            </w:tabs>
            <w:rPr/>
          </w:pPr>
          <w:hyperlink w:anchor="__RefHeading___Toc1454438_581953129">
            <w:r>
              <w:rPr>
                <w:webHidden/>
                <w:rStyle w:val="IndexLink"/>
                <w:rtl w:val="true"/>
              </w:rPr>
              <w:t>«</w:t>
            </w:r>
            <w:r>
              <w:rPr>
                <w:rStyle w:val="IndexLink"/>
                <w:rtl w:val="true"/>
              </w:rPr>
              <w:t>لاحتمال طهارة الکر</w:t>
            </w:r>
            <w:r>
              <w:rPr>
                <w:rStyle w:val="IndexLink"/>
                <w:rtl w:val="true"/>
              </w:rPr>
              <w:t>»</w:t>
              <w:tab/>
            </w:r>
            <w:r>
              <w:rPr>
                <w:rStyle w:val="IndexLink"/>
              </w:rPr>
              <w:t>327</w:t>
            </w:r>
          </w:hyperlink>
        </w:p>
        <w:p>
          <w:pPr>
            <w:pStyle w:val="Contents4"/>
            <w:tabs>
              <w:tab w:val="clear" w:pos="8176"/>
              <w:tab w:val="right" w:pos="9026" w:leader="dot"/>
            </w:tabs>
            <w:rPr/>
          </w:pPr>
          <w:hyperlink w:anchor="__RefHeading___Toc1454440_581953129">
            <w:r>
              <w:rPr>
                <w:webHidden/>
                <w:rStyle w:val="IndexLink"/>
                <w:rtl w:val="true"/>
              </w:rPr>
              <w:t>«</w:t>
            </w:r>
            <w:r>
              <w:rPr>
                <w:rStyle w:val="IndexLink"/>
                <w:rtl w:val="true"/>
              </w:rPr>
              <w:t>أقول</w:t>
            </w:r>
            <w:r>
              <w:rPr>
                <w:rStyle w:val="IndexLink"/>
                <w:rtl w:val="true"/>
              </w:rPr>
              <w:t>:»</w:t>
              <w:tab/>
            </w:r>
            <w:r>
              <w:rPr>
                <w:rStyle w:val="IndexLink"/>
              </w:rPr>
              <w:t>328</w:t>
            </w:r>
          </w:hyperlink>
        </w:p>
        <w:p>
          <w:pPr>
            <w:pStyle w:val="Contents4"/>
            <w:tabs>
              <w:tab w:val="clear" w:pos="8176"/>
              <w:tab w:val="right" w:pos="9026" w:leader="dot"/>
            </w:tabs>
            <w:rPr/>
          </w:pPr>
          <w:hyperlink w:anchor="__RefHeading___Toc1454442_581953129">
            <w:r>
              <w:rPr>
                <w:webHidden/>
                <w:rStyle w:val="IndexLink"/>
                <w:rtl w:val="true"/>
              </w:rPr>
              <w:t>«</w:t>
            </w:r>
            <w:r>
              <w:rPr>
                <w:rStyle w:val="IndexLink"/>
                <w:rtl w:val="true"/>
              </w:rPr>
              <w:t>هو الصحیح</w:t>
            </w:r>
            <w:r>
              <w:rPr>
                <w:rStyle w:val="IndexLink"/>
                <w:rtl w:val="true"/>
              </w:rPr>
              <w:t>»</w:t>
              <w:tab/>
            </w:r>
            <w:r>
              <w:rPr>
                <w:rStyle w:val="IndexLink"/>
              </w:rPr>
              <w:t>328</w:t>
            </w:r>
          </w:hyperlink>
        </w:p>
        <w:p>
          <w:pPr>
            <w:pStyle w:val="Contents4"/>
            <w:tabs>
              <w:tab w:val="clear" w:pos="8176"/>
              <w:tab w:val="right" w:pos="9026" w:leader="dot"/>
            </w:tabs>
            <w:rPr/>
          </w:pPr>
          <w:hyperlink w:anchor="__RefHeading___Toc1454444_581953129">
            <w:r>
              <w:rPr>
                <w:webHidden/>
                <w:rStyle w:val="IndexLink"/>
                <w:rtl w:val="true"/>
              </w:rPr>
              <w:t>«</w:t>
            </w:r>
            <w:r>
              <w:rPr>
                <w:rStyle w:val="IndexLink"/>
                <w:rtl w:val="true"/>
              </w:rPr>
              <w:t>أو بعده</w:t>
            </w:r>
            <w:r>
              <w:rPr>
                <w:rStyle w:val="IndexLink"/>
                <w:rtl w:val="true"/>
              </w:rPr>
              <w:t>»</w:t>
              <w:tab/>
            </w:r>
            <w:r>
              <w:rPr>
                <w:rStyle w:val="IndexLink"/>
              </w:rPr>
              <w:t>328</w:t>
            </w:r>
          </w:hyperlink>
        </w:p>
        <w:p>
          <w:pPr>
            <w:pStyle w:val="Contents4"/>
            <w:tabs>
              <w:tab w:val="clear" w:pos="8176"/>
              <w:tab w:val="right" w:pos="9026" w:leader="dot"/>
            </w:tabs>
            <w:rPr/>
          </w:pPr>
          <w:hyperlink w:anchor="__RefHeading___Toc1454446_581953129">
            <w:r>
              <w:rPr>
                <w:webHidden/>
                <w:rStyle w:val="IndexLink"/>
                <w:rtl w:val="true"/>
              </w:rPr>
              <w:t>«</w:t>
            </w:r>
            <w:r>
              <w:rPr>
                <w:rStyle w:val="IndexLink"/>
                <w:rtl w:val="true"/>
              </w:rPr>
              <w:t>مانع عن الرجوع</w:t>
            </w:r>
            <w:r>
              <w:rPr>
                <w:rStyle w:val="IndexLink"/>
                <w:rtl w:val="true"/>
              </w:rPr>
              <w:t>»</w:t>
              <w:tab/>
            </w:r>
            <w:r>
              <w:rPr>
                <w:rStyle w:val="IndexLink"/>
              </w:rPr>
              <w:t>328</w:t>
            </w:r>
          </w:hyperlink>
        </w:p>
        <w:p>
          <w:pPr>
            <w:pStyle w:val="Contents4"/>
            <w:tabs>
              <w:tab w:val="clear" w:pos="8176"/>
              <w:tab w:val="right" w:pos="9026" w:leader="dot"/>
            </w:tabs>
            <w:rPr/>
          </w:pPr>
          <w:hyperlink w:anchor="__RefHeading___Toc1454448_581953129">
            <w:r>
              <w:rPr>
                <w:webHidden/>
                <w:rStyle w:val="IndexLink"/>
                <w:rtl w:val="true"/>
              </w:rPr>
              <w:t>«</w:t>
            </w:r>
            <w:r>
              <w:rPr>
                <w:rStyle w:val="IndexLink"/>
                <w:rtl w:val="true"/>
              </w:rPr>
              <w:t>یحصل له العلم الإجمالی</w:t>
            </w:r>
            <w:r>
              <w:rPr>
                <w:rStyle w:val="IndexLink"/>
                <w:rtl w:val="true"/>
              </w:rPr>
              <w:t>»</w:t>
              <w:tab/>
            </w:r>
            <w:r>
              <w:rPr>
                <w:rStyle w:val="IndexLink"/>
              </w:rPr>
              <w:t>329</w:t>
            </w:r>
          </w:hyperlink>
        </w:p>
        <w:p>
          <w:pPr>
            <w:pStyle w:val="Contents4"/>
            <w:tabs>
              <w:tab w:val="clear" w:pos="8176"/>
              <w:tab w:val="right" w:pos="9026" w:leader="dot"/>
            </w:tabs>
            <w:rPr/>
          </w:pPr>
          <w:hyperlink w:anchor="__RefHeading___Toc1454450_581953129">
            <w:r>
              <w:rPr>
                <w:webHidden/>
                <w:rStyle w:val="IndexLink"/>
                <w:rtl w:val="true"/>
              </w:rPr>
              <w:t>«</w:t>
            </w:r>
            <w:r>
              <w:rPr>
                <w:rStyle w:val="IndexLink"/>
                <w:rtl w:val="true"/>
              </w:rPr>
              <w:t>إلا أنه</w:t>
            </w:r>
            <w:r>
              <w:rPr>
                <w:rStyle w:val="IndexLink"/>
                <w:rtl w:val="true"/>
              </w:rPr>
              <w:t>»</w:t>
              <w:tab/>
            </w:r>
            <w:r>
              <w:rPr>
                <w:rStyle w:val="IndexLink"/>
              </w:rPr>
              <w:t>329</w:t>
            </w:r>
          </w:hyperlink>
        </w:p>
        <w:p>
          <w:pPr>
            <w:pStyle w:val="Contents4"/>
            <w:tabs>
              <w:tab w:val="clear" w:pos="8176"/>
              <w:tab w:val="right" w:pos="9026" w:leader="dot"/>
            </w:tabs>
            <w:rPr/>
          </w:pPr>
          <w:hyperlink w:anchor="__RefHeading___Toc1454452_581953129">
            <w:r>
              <w:rPr>
                <w:webHidden/>
                <w:rStyle w:val="IndexLink"/>
                <w:rtl w:val="true"/>
              </w:rPr>
              <w:t>«</w:t>
            </w:r>
            <w:r>
              <w:rPr>
                <w:rStyle w:val="IndexLink"/>
                <w:rtl w:val="true"/>
              </w:rPr>
              <w:t>لایخلوا عن الحرج غالبا</w:t>
            </w:r>
            <w:r>
              <w:rPr>
                <w:rStyle w:val="IndexLink"/>
                <w:rtl w:val="true"/>
              </w:rPr>
              <w:t>»</w:t>
              <w:tab/>
            </w:r>
            <w:r>
              <w:rPr>
                <w:rStyle w:val="IndexLink"/>
              </w:rPr>
              <w:t>330</w:t>
            </w:r>
          </w:hyperlink>
        </w:p>
        <w:p>
          <w:pPr>
            <w:pStyle w:val="Contents4"/>
            <w:tabs>
              <w:tab w:val="clear" w:pos="8176"/>
              <w:tab w:val="right" w:pos="9026" w:leader="dot"/>
            </w:tabs>
            <w:rPr/>
          </w:pPr>
          <w:hyperlink w:anchor="__RefHeading___Toc1454454_581953129">
            <w:r>
              <w:rPr>
                <w:webHidden/>
                <w:rStyle w:val="IndexLink"/>
                <w:rtl w:val="true"/>
              </w:rPr>
              <w:t>«</w:t>
            </w:r>
            <w:r>
              <w:rPr>
                <w:rStyle w:val="IndexLink"/>
                <w:rtl w:val="true"/>
              </w:rPr>
              <w:t>بدعوی</w:t>
            </w:r>
            <w:r>
              <w:rPr>
                <w:rStyle w:val="IndexLink"/>
                <w:rtl w:val="true"/>
              </w:rPr>
              <w:t>»</w:t>
              <w:tab/>
            </w:r>
            <w:r>
              <w:rPr>
                <w:rStyle w:val="IndexLink"/>
              </w:rPr>
              <w:t>330</w:t>
            </w:r>
          </w:hyperlink>
        </w:p>
        <w:p>
          <w:pPr>
            <w:pStyle w:val="Contents4"/>
            <w:tabs>
              <w:tab w:val="clear" w:pos="8176"/>
              <w:tab w:val="right" w:pos="9026" w:leader="dot"/>
            </w:tabs>
            <w:rPr/>
          </w:pPr>
          <w:hyperlink w:anchor="__RefHeading___Toc1454456_581953129">
            <w:r>
              <w:rPr>
                <w:webHidden/>
                <w:rStyle w:val="IndexLink"/>
                <w:rtl w:val="true"/>
              </w:rPr>
              <w:t>«</w:t>
            </w:r>
            <w:r>
              <w:rPr>
                <w:rStyle w:val="IndexLink"/>
                <w:rtl w:val="true"/>
              </w:rPr>
              <w:t>والجواب</w:t>
            </w:r>
            <w:r>
              <w:rPr>
                <w:rStyle w:val="IndexLink"/>
                <w:rtl w:val="true"/>
              </w:rPr>
              <w:t>»</w:t>
              <w:tab/>
            </w:r>
            <w:r>
              <w:rPr>
                <w:rStyle w:val="IndexLink"/>
              </w:rPr>
              <w:t>330</w:t>
            </w:r>
          </w:hyperlink>
        </w:p>
        <w:p>
          <w:pPr>
            <w:pStyle w:val="Contents4"/>
            <w:tabs>
              <w:tab w:val="clear" w:pos="8176"/>
              <w:tab w:val="right" w:pos="9026" w:leader="dot"/>
            </w:tabs>
            <w:rPr/>
          </w:pPr>
          <w:hyperlink w:anchor="__RefHeading___Toc1454458_581953129">
            <w:r>
              <w:rPr>
                <w:webHidden/>
                <w:rStyle w:val="IndexLink"/>
                <w:rtl w:val="true"/>
              </w:rPr>
              <w:t>«</w:t>
            </w:r>
            <w:r>
              <w:rPr>
                <w:rStyle w:val="IndexLink"/>
                <w:rtl w:val="true"/>
              </w:rPr>
              <w:t>إذ لاإشکال</w:t>
            </w:r>
            <w:r>
              <w:rPr>
                <w:rStyle w:val="IndexLink"/>
                <w:rtl w:val="true"/>
              </w:rPr>
              <w:t>»</w:t>
              <w:tab/>
            </w:r>
            <w:r>
              <w:rPr>
                <w:rStyle w:val="IndexLink"/>
              </w:rPr>
              <w:t>331</w:t>
            </w:r>
          </w:hyperlink>
        </w:p>
        <w:p>
          <w:pPr>
            <w:pStyle w:val="Contents4"/>
            <w:tabs>
              <w:tab w:val="clear" w:pos="8176"/>
              <w:tab w:val="right" w:pos="9026" w:leader="dot"/>
            </w:tabs>
            <w:rPr/>
          </w:pPr>
          <w:hyperlink w:anchor="__RefHeading___Toc1454460_581953129">
            <w:r>
              <w:rPr>
                <w:webHidden/>
                <w:rStyle w:val="IndexLink"/>
                <w:rtl w:val="true"/>
              </w:rPr>
              <w:t>«</w:t>
            </w:r>
            <w:r>
              <w:rPr>
                <w:rStyle w:val="IndexLink"/>
                <w:rtl w:val="true"/>
              </w:rPr>
              <w:t>بل هی قاعدة ارتکازیة</w:t>
            </w:r>
            <w:r>
              <w:rPr>
                <w:rStyle w:val="IndexLink"/>
                <w:rtl w:val="true"/>
              </w:rPr>
              <w:t>»</w:t>
              <w:tab/>
            </w:r>
            <w:r>
              <w:rPr>
                <w:rStyle w:val="IndexLink"/>
              </w:rPr>
              <w:t>331</w:t>
            </w:r>
          </w:hyperlink>
        </w:p>
        <w:p>
          <w:pPr>
            <w:pStyle w:val="Contents4"/>
            <w:tabs>
              <w:tab w:val="clear" w:pos="8176"/>
              <w:tab w:val="right" w:pos="9026" w:leader="dot"/>
            </w:tabs>
            <w:rPr/>
          </w:pPr>
          <w:hyperlink w:anchor="__RefHeading___Toc1454462_581953129">
            <w:r>
              <w:rPr>
                <w:webHidden/>
                <w:rStyle w:val="IndexLink"/>
                <w:rtl w:val="true"/>
              </w:rPr>
              <w:t>«</w:t>
            </w:r>
            <w:r>
              <w:rPr>
                <w:rStyle w:val="IndexLink"/>
                <w:rtl w:val="true"/>
              </w:rPr>
              <w:t>لو سلم وجود إطلاق</w:t>
            </w:r>
            <w:r>
              <w:rPr>
                <w:rStyle w:val="IndexLink"/>
                <w:rtl w:val="true"/>
              </w:rPr>
              <w:t>»</w:t>
              <w:tab/>
            </w:r>
            <w:r>
              <w:rPr>
                <w:rStyle w:val="IndexLink"/>
              </w:rPr>
              <w:t>332</w:t>
            </w:r>
          </w:hyperlink>
        </w:p>
        <w:p>
          <w:pPr>
            <w:pStyle w:val="Contents4"/>
            <w:tabs>
              <w:tab w:val="clear" w:pos="8176"/>
              <w:tab w:val="right" w:pos="9026" w:leader="dot"/>
            </w:tabs>
            <w:rPr/>
          </w:pPr>
          <w:hyperlink w:anchor="__RefHeading___Toc1454464_581953129">
            <w:r>
              <w:rPr>
                <w:webHidden/>
                <w:rStyle w:val="IndexLink"/>
                <w:rtl w:val="true"/>
              </w:rPr>
              <w:t>«</w:t>
            </w:r>
            <w:r>
              <w:rPr>
                <w:rStyle w:val="IndexLink"/>
                <w:rtl w:val="true"/>
              </w:rPr>
              <w:t>و عدم انصرافها</w:t>
            </w:r>
            <w:r>
              <w:rPr>
                <w:rStyle w:val="IndexLink"/>
                <w:rtl w:val="true"/>
              </w:rPr>
              <w:t>»</w:t>
              <w:tab/>
            </w:r>
            <w:r>
              <w:rPr>
                <w:rStyle w:val="IndexLink"/>
              </w:rPr>
              <w:t>332</w:t>
            </w:r>
          </w:hyperlink>
        </w:p>
        <w:p>
          <w:pPr>
            <w:pStyle w:val="Contents4"/>
            <w:tabs>
              <w:tab w:val="clear" w:pos="8176"/>
              <w:tab w:val="right" w:pos="9026" w:leader="dot"/>
            </w:tabs>
            <w:rPr/>
          </w:pPr>
          <w:hyperlink w:anchor="__RefHeading___Toc1454466_581953129">
            <w:r>
              <w:rPr>
                <w:webHidden/>
                <w:rStyle w:val="IndexLink"/>
                <w:rtl w:val="true"/>
              </w:rPr>
              <w:t>«</w:t>
            </w:r>
            <w:r>
              <w:rPr>
                <w:rStyle w:val="IndexLink"/>
                <w:rtl w:val="true"/>
              </w:rPr>
              <w:t>حملها علی المقیدات</w:t>
            </w:r>
            <w:r>
              <w:rPr>
                <w:rStyle w:val="IndexLink"/>
                <w:rtl w:val="true"/>
              </w:rPr>
              <w:t>»</w:t>
              <w:tab/>
            </w:r>
            <w:r>
              <w:rPr>
                <w:rStyle w:val="IndexLink"/>
              </w:rPr>
              <w:t>332</w:t>
            </w:r>
          </w:hyperlink>
        </w:p>
        <w:p>
          <w:pPr>
            <w:pStyle w:val="Contents4"/>
            <w:tabs>
              <w:tab w:val="clear" w:pos="8176"/>
              <w:tab w:val="right" w:pos="9026" w:leader="dot"/>
            </w:tabs>
            <w:rPr/>
          </w:pPr>
          <w:hyperlink w:anchor="__RefHeading___Toc1454468_581953129">
            <w:r>
              <w:rPr>
                <w:webHidden/>
                <w:rStyle w:val="IndexLink"/>
                <w:rtl w:val="true"/>
              </w:rPr>
              <w:t>«</w:t>
            </w:r>
            <w:r>
              <w:rPr>
                <w:rStyle w:val="IndexLink"/>
                <w:rtl w:val="true"/>
              </w:rPr>
              <w:t>و لیست فی مقام البیان</w:t>
            </w:r>
            <w:r>
              <w:rPr>
                <w:rStyle w:val="IndexLink"/>
                <w:rtl w:val="true"/>
              </w:rPr>
              <w:t>»</w:t>
              <w:tab/>
            </w:r>
            <w:r>
              <w:rPr>
                <w:rStyle w:val="IndexLink"/>
              </w:rPr>
              <w:t>333</w:t>
            </w:r>
          </w:hyperlink>
        </w:p>
        <w:p>
          <w:pPr>
            <w:pStyle w:val="Contents4"/>
            <w:tabs>
              <w:tab w:val="clear" w:pos="8176"/>
              <w:tab w:val="right" w:pos="9026" w:leader="dot"/>
            </w:tabs>
            <w:rPr/>
          </w:pPr>
          <w:hyperlink w:anchor="__RefHeading___Toc1454470_581953129">
            <w:r>
              <w:rPr>
                <w:webHidden/>
                <w:rStyle w:val="IndexLink"/>
                <w:rtl w:val="true"/>
              </w:rPr>
              <w:t>«</w:t>
            </w:r>
            <w:r>
              <w:rPr>
                <w:rStyle w:val="IndexLink"/>
                <w:rtl w:val="true"/>
              </w:rPr>
              <w:t>لأصالة عدم الضمان</w:t>
            </w:r>
            <w:r>
              <w:rPr>
                <w:rStyle w:val="IndexLink"/>
                <w:rtl w:val="true"/>
              </w:rPr>
              <w:t>»</w:t>
              <w:tab/>
            </w:r>
            <w:r>
              <w:rPr>
                <w:rStyle w:val="IndexLink"/>
              </w:rPr>
              <w:t>333</w:t>
            </w:r>
          </w:hyperlink>
        </w:p>
        <w:p>
          <w:pPr>
            <w:pStyle w:val="Contents4"/>
            <w:tabs>
              <w:tab w:val="clear" w:pos="8176"/>
              <w:tab w:val="right" w:pos="9026" w:leader="dot"/>
            </w:tabs>
            <w:rPr/>
          </w:pPr>
          <w:hyperlink w:anchor="__RefHeading___Toc1454472_581953129">
            <w:r>
              <w:rPr>
                <w:webHidden/>
                <w:rStyle w:val="IndexLink"/>
                <w:rtl w:val="true"/>
              </w:rPr>
              <w:t>«</w:t>
            </w:r>
            <w:r>
              <w:rPr>
                <w:rStyle w:val="IndexLink"/>
                <w:rtl w:val="true"/>
              </w:rPr>
              <w:t>هو إتلاف مال الغیر</w:t>
            </w:r>
            <w:r>
              <w:rPr>
                <w:rStyle w:val="IndexLink"/>
                <w:rtl w:val="true"/>
              </w:rPr>
              <w:t>»</w:t>
              <w:tab/>
            </w:r>
            <w:r>
              <w:rPr>
                <w:rStyle w:val="IndexLink"/>
              </w:rPr>
              <w:t>334</w:t>
            </w:r>
          </w:hyperlink>
        </w:p>
        <w:p>
          <w:pPr>
            <w:pStyle w:val="Contents4"/>
            <w:tabs>
              <w:tab w:val="clear" w:pos="8176"/>
              <w:tab w:val="right" w:pos="9026" w:leader="dot"/>
            </w:tabs>
            <w:rPr/>
          </w:pPr>
          <w:hyperlink w:anchor="__RefHeading___Toc1454474_581953129">
            <w:r>
              <w:rPr>
                <w:webHidden/>
                <w:rStyle w:val="IndexLink"/>
                <w:rtl w:val="true"/>
              </w:rPr>
              <w:t>«</w:t>
            </w:r>
            <w:r>
              <w:rPr>
                <w:rStyle w:val="IndexLink"/>
                <w:rtl w:val="true"/>
              </w:rPr>
              <w:t>یترتب علیه</w:t>
            </w:r>
            <w:r>
              <w:rPr>
                <w:rStyle w:val="IndexLink"/>
                <w:rtl w:val="true"/>
              </w:rPr>
              <w:t>»</w:t>
              <w:tab/>
            </w:r>
            <w:r>
              <w:rPr>
                <w:rStyle w:val="IndexLink"/>
              </w:rPr>
              <w:t>334</w:t>
            </w:r>
          </w:hyperlink>
        </w:p>
        <w:p>
          <w:pPr>
            <w:pStyle w:val="Contents4"/>
            <w:tabs>
              <w:tab w:val="clear" w:pos="8176"/>
              <w:tab w:val="right" w:pos="9026" w:leader="dot"/>
            </w:tabs>
            <w:rPr/>
          </w:pPr>
          <w:hyperlink w:anchor="__RefHeading___Toc1454476_581953129">
            <w:r>
              <w:rPr>
                <w:webHidden/>
                <w:rStyle w:val="IndexLink"/>
                <w:rtl w:val="true"/>
              </w:rPr>
              <w:t>«</w:t>
            </w:r>
            <w:r>
              <w:rPr>
                <w:rStyle w:val="IndexLink"/>
                <w:rtl w:val="true"/>
              </w:rPr>
              <w:t>فإنه لایحکم بنجاسته</w:t>
            </w:r>
            <w:r>
              <w:rPr>
                <w:rStyle w:val="IndexLink"/>
                <w:rtl w:val="true"/>
              </w:rPr>
              <w:t>»</w:t>
              <w:tab/>
            </w:r>
            <w:r>
              <w:rPr>
                <w:rStyle w:val="IndexLink"/>
              </w:rPr>
              <w:t>334</w:t>
            </w:r>
          </w:hyperlink>
        </w:p>
        <w:p>
          <w:pPr>
            <w:pStyle w:val="Contents4"/>
            <w:tabs>
              <w:tab w:val="clear" w:pos="8176"/>
              <w:tab w:val="right" w:pos="9026" w:leader="dot"/>
            </w:tabs>
            <w:rPr/>
          </w:pPr>
          <w:hyperlink w:anchor="__RefHeading___Toc1454478_581953129">
            <w:r>
              <w:rPr>
                <w:webHidden/>
                <w:rStyle w:val="IndexLink"/>
                <w:rtl w:val="true"/>
              </w:rPr>
              <w:t>«</w:t>
            </w:r>
            <w:r>
              <w:rPr>
                <w:rStyle w:val="IndexLink"/>
                <w:rtl w:val="true"/>
              </w:rPr>
              <w:t>مقتضی الأصل</w:t>
            </w:r>
            <w:r>
              <w:rPr>
                <w:rStyle w:val="IndexLink"/>
                <w:rtl w:val="true"/>
              </w:rPr>
              <w:t>»</w:t>
              <w:tab/>
            </w:r>
            <w:r>
              <w:rPr>
                <w:rStyle w:val="IndexLink"/>
              </w:rPr>
              <w:t>334</w:t>
            </w:r>
          </w:hyperlink>
        </w:p>
        <w:p>
          <w:pPr>
            <w:pStyle w:val="Contents4"/>
            <w:tabs>
              <w:tab w:val="clear" w:pos="8176"/>
              <w:tab w:val="right" w:pos="9026" w:leader="dot"/>
            </w:tabs>
            <w:rPr/>
          </w:pPr>
          <w:hyperlink w:anchor="__RefHeading___Toc1454480_581953129">
            <w:r>
              <w:rPr>
                <w:webHidden/>
                <w:rStyle w:val="IndexLink"/>
                <w:rtl w:val="true"/>
              </w:rPr>
              <w:t>«</w:t>
            </w:r>
            <w:r>
              <w:rPr>
                <w:rStyle w:val="IndexLink"/>
                <w:rtl w:val="true"/>
              </w:rPr>
              <w:t>عدمه</w:t>
            </w:r>
            <w:r>
              <w:rPr>
                <w:rStyle w:val="IndexLink"/>
                <w:rtl w:val="true"/>
              </w:rPr>
              <w:t>»</w:t>
              <w:tab/>
            </w:r>
            <w:r>
              <w:rPr>
                <w:rStyle w:val="IndexLink"/>
              </w:rPr>
              <w:t>334</w:t>
            </w:r>
          </w:hyperlink>
        </w:p>
        <w:p>
          <w:pPr>
            <w:pStyle w:val="Contents4"/>
            <w:tabs>
              <w:tab w:val="clear" w:pos="8176"/>
              <w:tab w:val="right" w:pos="9026" w:leader="dot"/>
            </w:tabs>
            <w:rPr/>
          </w:pPr>
          <w:hyperlink w:anchor="__RefHeading___Toc1454482_581953129">
            <w:r>
              <w:rPr>
                <w:webHidden/>
                <w:rStyle w:val="IndexLink"/>
                <w:rtl w:val="true"/>
              </w:rPr>
              <w:t>«</w:t>
            </w:r>
            <w:r>
              <w:rPr>
                <w:rStyle w:val="IndexLink"/>
                <w:rtl w:val="true"/>
              </w:rPr>
              <w:t>معارضا بأصالة الإباحة</w:t>
            </w:r>
            <w:r>
              <w:rPr>
                <w:rStyle w:val="IndexLink"/>
                <w:rtl w:val="true"/>
              </w:rPr>
              <w:t>»</w:t>
              <w:tab/>
            </w:r>
            <w:r>
              <w:rPr>
                <w:rStyle w:val="IndexLink"/>
              </w:rPr>
              <w:t>335</w:t>
            </w:r>
          </w:hyperlink>
        </w:p>
        <w:p>
          <w:pPr>
            <w:pStyle w:val="Contents4"/>
            <w:tabs>
              <w:tab w:val="clear" w:pos="8176"/>
              <w:tab w:val="right" w:pos="9026" w:leader="dot"/>
            </w:tabs>
            <w:rPr/>
          </w:pPr>
          <w:hyperlink w:anchor="__RefHeading___Toc1454484_581953129">
            <w:r>
              <w:rPr>
                <w:webHidden/>
                <w:rStyle w:val="IndexLink"/>
                <w:rtl w:val="true"/>
              </w:rPr>
              <w:t>«</w:t>
            </w:r>
            <w:r>
              <w:rPr>
                <w:rStyle w:val="IndexLink"/>
                <w:rtl w:val="true"/>
              </w:rPr>
              <w:t>یتعارض الأصل</w:t>
            </w:r>
            <w:r>
              <w:rPr>
                <w:rStyle w:val="IndexLink"/>
                <w:rtl w:val="true"/>
              </w:rPr>
              <w:t>»</w:t>
              <w:tab/>
            </w:r>
            <w:r>
              <w:rPr>
                <w:rStyle w:val="IndexLink"/>
              </w:rPr>
              <w:t>335</w:t>
            </w:r>
          </w:hyperlink>
        </w:p>
        <w:p>
          <w:pPr>
            <w:pStyle w:val="Contents4"/>
            <w:tabs>
              <w:tab w:val="clear" w:pos="8176"/>
              <w:tab w:val="right" w:pos="9026" w:leader="dot"/>
            </w:tabs>
            <w:rPr/>
          </w:pPr>
          <w:hyperlink w:anchor="__RefHeading___Toc1454486_581953129">
            <w:r>
              <w:rPr>
                <w:webHidden/>
                <w:rStyle w:val="IndexLink"/>
                <w:rtl w:val="true"/>
              </w:rPr>
              <w:t>«</w:t>
            </w:r>
            <w:r>
              <w:rPr>
                <w:rStyle w:val="IndexLink"/>
                <w:rtl w:val="true"/>
              </w:rPr>
              <w:t>تم ما ذکر</w:t>
            </w:r>
            <w:r>
              <w:rPr>
                <w:rStyle w:val="IndexLink"/>
                <w:rtl w:val="true"/>
              </w:rPr>
              <w:t>»</w:t>
              <w:tab/>
            </w:r>
            <w:r>
              <w:rPr>
                <w:rStyle w:val="IndexLink"/>
              </w:rPr>
              <w:t>335</w:t>
            </w:r>
          </w:hyperlink>
        </w:p>
        <w:p>
          <w:pPr>
            <w:pStyle w:val="Contents4"/>
            <w:tabs>
              <w:tab w:val="clear" w:pos="8176"/>
              <w:tab w:val="right" w:pos="9026" w:leader="dot"/>
            </w:tabs>
            <w:rPr/>
          </w:pPr>
          <w:hyperlink w:anchor="__RefHeading___Toc1454488_581953129">
            <w:r>
              <w:rPr>
                <w:webHidden/>
                <w:rStyle w:val="IndexLink"/>
                <w:rtl w:val="true"/>
              </w:rPr>
              <w:t>«</w:t>
            </w:r>
            <w:r>
              <w:rPr>
                <w:rStyle w:val="IndexLink"/>
                <w:rtl w:val="true"/>
              </w:rPr>
              <w:t>لا إلی نفس العلم الإجمالی</w:t>
            </w:r>
            <w:r>
              <w:rPr>
                <w:rStyle w:val="IndexLink"/>
                <w:rtl w:val="true"/>
              </w:rPr>
              <w:t>»</w:t>
              <w:tab/>
            </w:r>
            <w:r>
              <w:rPr>
                <w:rStyle w:val="IndexLink"/>
              </w:rPr>
              <w:t>335</w:t>
            </w:r>
          </w:hyperlink>
        </w:p>
        <w:p>
          <w:pPr>
            <w:pStyle w:val="Contents3"/>
            <w:tabs>
              <w:tab w:val="clear" w:pos="8459"/>
              <w:tab w:val="right" w:pos="9026" w:leader="dot"/>
            </w:tabs>
            <w:rPr/>
          </w:pPr>
          <w:hyperlink w:anchor="__RefHeading___Toc1454490_581953129">
            <w:r>
              <w:rPr>
                <w:webHidden/>
                <w:rStyle w:val="IndexLink"/>
                <w:rtl w:val="true"/>
              </w:rPr>
              <w:t>فصل فی الاسیار</w:t>
            </w:r>
            <w:r>
              <w:rPr>
                <w:rStyle w:val="IndexLink"/>
                <w:rtl w:val="true"/>
              </w:rPr>
              <w:t>...</w:t>
              <w:tab/>
            </w:r>
            <w:r>
              <w:rPr>
                <w:rStyle w:val="IndexLink"/>
              </w:rPr>
              <w:t>336</w:t>
            </w:r>
          </w:hyperlink>
        </w:p>
        <w:p>
          <w:pPr>
            <w:pStyle w:val="Contents4"/>
            <w:tabs>
              <w:tab w:val="clear" w:pos="8176"/>
              <w:tab w:val="right" w:pos="9026" w:leader="dot"/>
            </w:tabs>
            <w:rPr/>
          </w:pPr>
          <w:hyperlink w:anchor="__RefHeading___Toc1454492_581953129">
            <w:r>
              <w:rPr>
                <w:webHidden/>
                <w:rStyle w:val="IndexLink"/>
                <w:rtl w:val="true"/>
              </w:rPr>
              <w:t>«</w:t>
            </w:r>
            <w:r>
              <w:rPr>
                <w:rStyle w:val="IndexLink"/>
                <w:rtl w:val="true"/>
              </w:rPr>
              <w:t>فلو کان الأصل</w:t>
            </w:r>
            <w:r>
              <w:rPr>
                <w:rStyle w:val="IndexLink"/>
                <w:rtl w:val="true"/>
              </w:rPr>
              <w:t>»</w:t>
              <w:tab/>
            </w:r>
            <w:r>
              <w:rPr>
                <w:rStyle w:val="IndexLink"/>
              </w:rPr>
              <w:t>336</w:t>
            </w:r>
          </w:hyperlink>
        </w:p>
        <w:p>
          <w:pPr>
            <w:pStyle w:val="Contents4"/>
            <w:tabs>
              <w:tab w:val="clear" w:pos="8176"/>
              <w:tab w:val="right" w:pos="9026" w:leader="dot"/>
            </w:tabs>
            <w:rPr/>
          </w:pPr>
          <w:hyperlink w:anchor="__RefHeading___Toc1454494_581953129">
            <w:r>
              <w:rPr>
                <w:webHidden/>
                <w:rStyle w:val="IndexLink"/>
                <w:rtl w:val="true"/>
              </w:rPr>
              <w:t>«</w:t>
            </w:r>
            <w:r>
              <w:rPr>
                <w:rStyle w:val="IndexLink"/>
                <w:rtl w:val="true"/>
              </w:rPr>
              <w:t>لایمکن الرجوع</w:t>
            </w:r>
            <w:r>
              <w:rPr>
                <w:rStyle w:val="IndexLink"/>
                <w:rtl w:val="true"/>
              </w:rPr>
              <w:t>»</w:t>
              <w:tab/>
            </w:r>
            <w:r>
              <w:rPr>
                <w:rStyle w:val="IndexLink"/>
              </w:rPr>
              <w:t>336</w:t>
            </w:r>
          </w:hyperlink>
        </w:p>
        <w:p>
          <w:pPr>
            <w:pStyle w:val="Contents4"/>
            <w:tabs>
              <w:tab w:val="clear" w:pos="8176"/>
              <w:tab w:val="right" w:pos="9026" w:leader="dot"/>
            </w:tabs>
            <w:rPr/>
          </w:pPr>
          <w:hyperlink w:anchor="__RefHeading___Toc1454496_581953129">
            <w:r>
              <w:rPr>
                <w:webHidden/>
                <w:rStyle w:val="IndexLink"/>
                <w:rtl w:val="true"/>
              </w:rPr>
              <w:t>«</w:t>
            </w:r>
            <w:r>
              <w:rPr>
                <w:rStyle w:val="IndexLink"/>
                <w:rtl w:val="true"/>
              </w:rPr>
              <w:t>لاوجه للاختصاص</w:t>
            </w:r>
            <w:r>
              <w:rPr>
                <w:rStyle w:val="IndexLink"/>
                <w:rtl w:val="true"/>
              </w:rPr>
              <w:t>»</w:t>
              <w:tab/>
            </w:r>
            <w:r>
              <w:rPr>
                <w:rStyle w:val="IndexLink"/>
              </w:rPr>
              <w:t>336</w:t>
            </w:r>
          </w:hyperlink>
        </w:p>
        <w:p>
          <w:pPr>
            <w:pStyle w:val="Contents4"/>
            <w:tabs>
              <w:tab w:val="clear" w:pos="8176"/>
              <w:tab w:val="right" w:pos="9026" w:leader="dot"/>
            </w:tabs>
            <w:rPr/>
          </w:pPr>
          <w:hyperlink w:anchor="__RefHeading___Toc1454498_581953129">
            <w:r>
              <w:rPr>
                <w:webHidden/>
                <w:rStyle w:val="IndexLink"/>
                <w:rtl w:val="true"/>
              </w:rPr>
              <w:t>«</w:t>
            </w:r>
            <w:r>
              <w:rPr>
                <w:rStyle w:val="IndexLink"/>
                <w:rtl w:val="true"/>
              </w:rPr>
              <w:t>شیء منهما</w:t>
            </w:r>
            <w:r>
              <w:rPr>
                <w:rStyle w:val="IndexLink"/>
                <w:rtl w:val="true"/>
              </w:rPr>
              <w:t>»</w:t>
              <w:tab/>
            </w:r>
            <w:r>
              <w:rPr>
                <w:rStyle w:val="IndexLink"/>
              </w:rPr>
              <w:t>336</w:t>
            </w:r>
          </w:hyperlink>
        </w:p>
        <w:p>
          <w:pPr>
            <w:pStyle w:val="Contents4"/>
            <w:tabs>
              <w:tab w:val="clear" w:pos="8176"/>
              <w:tab w:val="right" w:pos="9026" w:leader="dot"/>
            </w:tabs>
            <w:rPr/>
          </w:pPr>
          <w:hyperlink w:anchor="__RefHeading___Toc1454500_581953129">
            <w:r>
              <w:rPr>
                <w:webHidden/>
                <w:rStyle w:val="IndexLink"/>
                <w:rtl w:val="true"/>
              </w:rPr>
              <w:t>«</w:t>
            </w:r>
            <w:r>
              <w:rPr>
                <w:rStyle w:val="IndexLink"/>
                <w:rtl w:val="true"/>
              </w:rPr>
              <w:t>إما من جهة مفهوم الوصف</w:t>
            </w:r>
            <w:r>
              <w:rPr>
                <w:rStyle w:val="IndexLink"/>
                <w:rtl w:val="true"/>
              </w:rPr>
              <w:t>»</w:t>
              <w:tab/>
            </w:r>
            <w:r>
              <w:rPr>
                <w:rStyle w:val="IndexLink"/>
              </w:rPr>
              <w:t>337</w:t>
            </w:r>
          </w:hyperlink>
        </w:p>
        <w:p>
          <w:pPr>
            <w:pStyle w:val="Contents4"/>
            <w:tabs>
              <w:tab w:val="clear" w:pos="8176"/>
              <w:tab w:val="right" w:pos="9026" w:leader="dot"/>
            </w:tabs>
            <w:rPr/>
          </w:pPr>
          <w:hyperlink w:anchor="__RefHeading___Toc1454502_581953129">
            <w:r>
              <w:rPr>
                <w:webHidden/>
                <w:rStyle w:val="IndexLink"/>
                <w:rtl w:val="true"/>
              </w:rPr>
              <w:t>«</w:t>
            </w:r>
            <w:r>
              <w:rPr>
                <w:rStyle w:val="IndexLink"/>
                <w:rtl w:val="true"/>
              </w:rPr>
              <w:t>کصحیحة علی بن جعفر</w:t>
            </w:r>
            <w:r>
              <w:rPr>
                <w:rStyle w:val="IndexLink"/>
                <w:rtl w:val="true"/>
              </w:rPr>
              <w:t>»</w:t>
              <w:tab/>
            </w:r>
            <w:r>
              <w:rPr>
                <w:rStyle w:val="IndexLink"/>
              </w:rPr>
              <w:t>337</w:t>
            </w:r>
          </w:hyperlink>
        </w:p>
        <w:p>
          <w:pPr>
            <w:pStyle w:val="Contents4"/>
            <w:tabs>
              <w:tab w:val="clear" w:pos="8176"/>
              <w:tab w:val="right" w:pos="9026" w:leader="dot"/>
            </w:tabs>
            <w:rPr/>
          </w:pPr>
          <w:hyperlink w:anchor="__RefHeading___Toc1454504_581953129">
            <w:r>
              <w:rPr>
                <w:webHidden/>
                <w:rStyle w:val="IndexLink"/>
                <w:rtl w:val="true"/>
              </w:rPr>
              <w:t>«</w:t>
            </w:r>
            <w:r>
              <w:rPr>
                <w:rStyle w:val="IndexLink"/>
                <w:rtl w:val="true"/>
              </w:rPr>
              <w:t>لظهور نفی البأس</w:t>
            </w:r>
            <w:r>
              <w:rPr>
                <w:rStyle w:val="IndexLink"/>
                <w:rtl w:val="true"/>
              </w:rPr>
              <w:t>»</w:t>
              <w:tab/>
            </w:r>
            <w:r>
              <w:rPr>
                <w:rStyle w:val="IndexLink"/>
              </w:rPr>
              <w:t>337</w:t>
            </w:r>
          </w:hyperlink>
        </w:p>
        <w:p>
          <w:pPr>
            <w:pStyle w:val="Contents4"/>
            <w:tabs>
              <w:tab w:val="clear" w:pos="8176"/>
              <w:tab w:val="right" w:pos="9026" w:leader="dot"/>
            </w:tabs>
            <w:rPr/>
          </w:pPr>
          <w:hyperlink w:anchor="__RefHeading___Toc1454506_581953129">
            <w:r>
              <w:rPr>
                <w:webHidden/>
                <w:rStyle w:val="IndexLink"/>
                <w:rtl w:val="true"/>
              </w:rPr>
              <w:t>«</w:t>
            </w:r>
            <w:r>
              <w:rPr>
                <w:rStyle w:val="IndexLink"/>
                <w:rtl w:val="true"/>
              </w:rPr>
              <w:t>إلا أن الذی یسهل الخطب</w:t>
            </w:r>
            <w:r>
              <w:rPr>
                <w:rStyle w:val="IndexLink"/>
                <w:rtl w:val="true"/>
              </w:rPr>
              <w:t>»</w:t>
              <w:tab/>
            </w:r>
            <w:r>
              <w:rPr>
                <w:rStyle w:val="IndexLink"/>
              </w:rPr>
              <w:t>337</w:t>
            </w:r>
          </w:hyperlink>
        </w:p>
        <w:p>
          <w:pPr>
            <w:pStyle w:val="Contents3"/>
            <w:tabs>
              <w:tab w:val="clear" w:pos="8459"/>
              <w:tab w:val="right" w:pos="9026" w:leader="dot"/>
            </w:tabs>
            <w:rPr/>
          </w:pPr>
          <w:hyperlink w:anchor="__RefHeading___Toc1454508_581953129">
            <w:r>
              <w:rPr>
                <w:webHidden/>
                <w:rStyle w:val="IndexLink"/>
                <w:rtl w:val="true"/>
              </w:rPr>
              <w:t>فصل فی النجاسات</w:t>
            </w:r>
            <w:r>
              <w:rPr>
                <w:rStyle w:val="IndexLink"/>
                <w:rtl w:val="true"/>
              </w:rPr>
              <w:t>...</w:t>
              <w:tab/>
            </w:r>
            <w:r>
              <w:rPr>
                <w:rStyle w:val="IndexLink"/>
              </w:rPr>
              <w:t>338</w:t>
            </w:r>
          </w:hyperlink>
        </w:p>
        <w:p>
          <w:pPr>
            <w:pStyle w:val="Contents4"/>
            <w:tabs>
              <w:tab w:val="clear" w:pos="8176"/>
              <w:tab w:val="right" w:pos="9026" w:leader="dot"/>
            </w:tabs>
            <w:rPr/>
          </w:pPr>
          <w:hyperlink w:anchor="__RefHeading___Toc1454510_581953129">
            <w:r>
              <w:rPr>
                <w:webHidden/>
                <w:rStyle w:val="IndexLink"/>
                <w:rtl w:val="true"/>
              </w:rPr>
              <w:t>«</w:t>
            </w:r>
            <w:r>
              <w:rPr>
                <w:rStyle w:val="IndexLink"/>
                <w:rtl w:val="true"/>
              </w:rPr>
              <w:t>لم یصرح بوثاقته</w:t>
            </w:r>
            <w:r>
              <w:rPr>
                <w:rStyle w:val="IndexLink"/>
                <w:rtl w:val="true"/>
              </w:rPr>
              <w:t>»</w:t>
              <w:tab/>
            </w:r>
            <w:r>
              <w:rPr>
                <w:rStyle w:val="IndexLink"/>
              </w:rPr>
              <w:t>338</w:t>
            </w:r>
          </w:hyperlink>
        </w:p>
        <w:p>
          <w:pPr>
            <w:pStyle w:val="Contents4"/>
            <w:tabs>
              <w:tab w:val="clear" w:pos="8176"/>
              <w:tab w:val="right" w:pos="9026" w:leader="dot"/>
            </w:tabs>
            <w:rPr/>
          </w:pPr>
          <w:hyperlink w:anchor="__RefHeading___Toc1454512_581953129">
            <w:r>
              <w:rPr>
                <w:webHidden/>
                <w:rStyle w:val="IndexLink"/>
                <w:rtl w:val="true"/>
              </w:rPr>
              <w:t>«</w:t>
            </w:r>
            <w:r>
              <w:rPr>
                <w:rStyle w:val="IndexLink"/>
                <w:rtl w:val="true"/>
              </w:rPr>
              <w:t>عن البول یصیب الثوب</w:t>
            </w:r>
            <w:r>
              <w:rPr>
                <w:rStyle w:val="IndexLink"/>
                <w:rtl w:val="true"/>
              </w:rPr>
              <w:t>»</w:t>
              <w:tab/>
            </w:r>
            <w:r>
              <w:rPr>
                <w:rStyle w:val="IndexLink"/>
              </w:rPr>
              <w:t>338</w:t>
            </w:r>
          </w:hyperlink>
        </w:p>
        <w:p>
          <w:pPr>
            <w:pStyle w:val="Contents4"/>
            <w:tabs>
              <w:tab w:val="clear" w:pos="8176"/>
              <w:tab w:val="right" w:pos="9026" w:leader="dot"/>
            </w:tabs>
            <w:rPr/>
          </w:pPr>
          <w:hyperlink w:anchor="__RefHeading___Toc1454514_581953129">
            <w:r>
              <w:rPr>
                <w:webHidden/>
                <w:rStyle w:val="IndexLink"/>
                <w:rtl w:val="true"/>
              </w:rPr>
              <w:t>«</w:t>
            </w:r>
            <w:r>
              <w:rPr>
                <w:rStyle w:val="IndexLink"/>
                <w:rtl w:val="true"/>
              </w:rPr>
              <w:t>قد ورد النص</w:t>
            </w:r>
            <w:r>
              <w:rPr>
                <w:rStyle w:val="IndexLink"/>
                <w:rtl w:val="true"/>
              </w:rPr>
              <w:t>»</w:t>
              <w:tab/>
            </w:r>
            <w:r>
              <w:rPr>
                <w:rStyle w:val="IndexLink"/>
              </w:rPr>
              <w:t>338</w:t>
            </w:r>
          </w:hyperlink>
        </w:p>
        <w:p>
          <w:pPr>
            <w:pStyle w:val="Contents4"/>
            <w:tabs>
              <w:tab w:val="clear" w:pos="8176"/>
              <w:tab w:val="right" w:pos="9026" w:leader="dot"/>
            </w:tabs>
            <w:rPr/>
          </w:pPr>
          <w:hyperlink w:anchor="__RefHeading___Toc1454516_581953129">
            <w:r>
              <w:rPr>
                <w:webHidden/>
                <w:rStyle w:val="IndexLink"/>
                <w:rtl w:val="true"/>
              </w:rPr>
              <w:t>«</w:t>
            </w:r>
            <w:r>
              <w:rPr>
                <w:rStyle w:val="IndexLink"/>
                <w:rtl w:val="true"/>
              </w:rPr>
              <w:t>بعدم القول بالفصل</w:t>
            </w:r>
            <w:r>
              <w:rPr>
                <w:rStyle w:val="IndexLink"/>
                <w:rtl w:val="true"/>
              </w:rPr>
              <w:t>»</w:t>
              <w:tab/>
            </w:r>
            <w:r>
              <w:rPr>
                <w:rStyle w:val="IndexLink"/>
              </w:rPr>
              <w:t>338</w:t>
            </w:r>
          </w:hyperlink>
        </w:p>
        <w:p>
          <w:pPr>
            <w:pStyle w:val="Contents4"/>
            <w:tabs>
              <w:tab w:val="clear" w:pos="8176"/>
              <w:tab w:val="right" w:pos="9026" w:leader="dot"/>
            </w:tabs>
            <w:rPr/>
          </w:pPr>
          <w:hyperlink w:anchor="__RefHeading___Toc1454518_581953129">
            <w:r>
              <w:rPr>
                <w:webHidden/>
                <w:rStyle w:val="IndexLink"/>
                <w:rtl w:val="true"/>
              </w:rPr>
              <w:t>«</w:t>
            </w:r>
            <w:r>
              <w:rPr>
                <w:rStyle w:val="IndexLink"/>
                <w:rtl w:val="true"/>
              </w:rPr>
              <w:t>أنه من مشایخ الکلینی</w:t>
            </w:r>
            <w:r>
              <w:rPr>
                <w:rStyle w:val="IndexLink"/>
                <w:rtl w:val="true"/>
              </w:rPr>
              <w:t>»</w:t>
              <w:tab/>
            </w:r>
            <w:r>
              <w:rPr>
                <w:rStyle w:val="IndexLink"/>
              </w:rPr>
              <w:t>338</w:t>
            </w:r>
          </w:hyperlink>
        </w:p>
        <w:p>
          <w:pPr>
            <w:pStyle w:val="Contents4"/>
            <w:tabs>
              <w:tab w:val="clear" w:pos="8176"/>
              <w:tab w:val="right" w:pos="9026" w:leader="dot"/>
            </w:tabs>
            <w:rPr/>
          </w:pPr>
          <w:hyperlink w:anchor="__RefHeading___Toc1454520_581953129">
            <w:r>
              <w:rPr>
                <w:webHidden/>
                <w:rStyle w:val="IndexLink"/>
                <w:rtl w:val="true"/>
              </w:rPr>
              <w:t>«</w:t>
            </w:r>
            <w:r>
              <w:rPr>
                <w:rStyle w:val="IndexLink"/>
                <w:rtl w:val="true"/>
              </w:rPr>
              <w:t>ضعیفة بسهل بن زیاد و محمد بن سنان</w:t>
            </w:r>
            <w:r>
              <w:rPr>
                <w:rStyle w:val="IndexLink"/>
                <w:rtl w:val="true"/>
              </w:rPr>
              <w:t>»</w:t>
              <w:tab/>
            </w:r>
            <w:r>
              <w:rPr>
                <w:rStyle w:val="IndexLink"/>
              </w:rPr>
              <w:t>338</w:t>
            </w:r>
          </w:hyperlink>
        </w:p>
        <w:p>
          <w:pPr>
            <w:pStyle w:val="Contents4"/>
            <w:tabs>
              <w:tab w:val="clear" w:pos="8176"/>
              <w:tab w:val="right" w:pos="9026" w:leader="dot"/>
            </w:tabs>
            <w:rPr/>
          </w:pPr>
          <w:hyperlink w:anchor="__RefHeading___Toc1454522_581953129">
            <w:r>
              <w:rPr>
                <w:webHidden/>
                <w:rStyle w:val="IndexLink"/>
                <w:rtl w:val="true"/>
              </w:rPr>
              <w:t>«</w:t>
            </w:r>
            <w:r>
              <w:rPr>
                <w:rStyle w:val="IndexLink"/>
                <w:rtl w:val="true"/>
              </w:rPr>
              <w:t>الأمر بإعادة الصلاة</w:t>
            </w:r>
            <w:r>
              <w:rPr>
                <w:rStyle w:val="IndexLink"/>
                <w:rtl w:val="true"/>
              </w:rPr>
              <w:t>»</w:t>
              <w:tab/>
            </w:r>
            <w:r>
              <w:rPr>
                <w:rStyle w:val="IndexLink"/>
              </w:rPr>
              <w:t>339</w:t>
            </w:r>
          </w:hyperlink>
        </w:p>
        <w:p>
          <w:pPr>
            <w:pStyle w:val="Contents4"/>
            <w:tabs>
              <w:tab w:val="clear" w:pos="8176"/>
              <w:tab w:val="right" w:pos="9026" w:leader="dot"/>
            </w:tabs>
            <w:rPr/>
          </w:pPr>
          <w:hyperlink w:anchor="__RefHeading___Toc1454524_581953129">
            <w:r>
              <w:rPr>
                <w:webHidden/>
                <w:rStyle w:val="IndexLink"/>
                <w:rtl w:val="true"/>
              </w:rPr>
              <w:t>«</w:t>
            </w:r>
            <w:r>
              <w:rPr>
                <w:rStyle w:val="IndexLink"/>
                <w:rtl w:val="true"/>
              </w:rPr>
              <w:t>و المشهور رجحوا الحسنة</w:t>
            </w:r>
            <w:r>
              <w:rPr>
                <w:rStyle w:val="IndexLink"/>
                <w:rtl w:val="true"/>
              </w:rPr>
              <w:t>»</w:t>
              <w:tab/>
            </w:r>
            <w:r>
              <w:rPr>
                <w:rStyle w:val="IndexLink"/>
              </w:rPr>
              <w:t>339</w:t>
            </w:r>
          </w:hyperlink>
        </w:p>
        <w:p>
          <w:pPr>
            <w:pStyle w:val="Contents4"/>
            <w:tabs>
              <w:tab w:val="clear" w:pos="8176"/>
              <w:tab w:val="right" w:pos="9026" w:leader="dot"/>
            </w:tabs>
            <w:rPr/>
          </w:pPr>
          <w:hyperlink w:anchor="__RefHeading___Toc1454526_581953129">
            <w:r>
              <w:rPr>
                <w:webHidden/>
                <w:rStyle w:val="IndexLink"/>
                <w:rtl w:val="true"/>
              </w:rPr>
              <w:t>«</w:t>
            </w:r>
            <w:r>
              <w:rPr>
                <w:rStyle w:val="IndexLink"/>
                <w:rtl w:val="true"/>
              </w:rPr>
              <w:t>لکان الأنسب</w:t>
            </w:r>
            <w:r>
              <w:rPr>
                <w:rStyle w:val="IndexLink"/>
                <w:rtl w:val="true"/>
              </w:rPr>
              <w:t>»</w:t>
              <w:tab/>
            </w:r>
            <w:r>
              <w:rPr>
                <w:rStyle w:val="IndexLink"/>
              </w:rPr>
              <w:t>339</w:t>
            </w:r>
          </w:hyperlink>
        </w:p>
        <w:p>
          <w:pPr>
            <w:pStyle w:val="Contents4"/>
            <w:tabs>
              <w:tab w:val="clear" w:pos="8176"/>
              <w:tab w:val="right" w:pos="9026" w:leader="dot"/>
            </w:tabs>
            <w:rPr/>
          </w:pPr>
          <w:hyperlink w:anchor="__RefHeading___Toc1454528_581953129">
            <w:r>
              <w:rPr>
                <w:webHidden/>
                <w:rStyle w:val="IndexLink"/>
                <w:rtl w:val="true"/>
              </w:rPr>
              <w:t>«</w:t>
            </w:r>
            <w:r>
              <w:rPr>
                <w:rStyle w:val="IndexLink"/>
                <w:rtl w:val="true"/>
              </w:rPr>
              <w:t>قد حقق فی محله</w:t>
            </w:r>
            <w:r>
              <w:rPr>
                <w:rStyle w:val="IndexLink"/>
                <w:rtl w:val="true"/>
              </w:rPr>
              <w:t>»</w:t>
              <w:tab/>
            </w:r>
            <w:r>
              <w:rPr>
                <w:rStyle w:val="IndexLink"/>
              </w:rPr>
              <w:t>339</w:t>
            </w:r>
          </w:hyperlink>
        </w:p>
        <w:p>
          <w:pPr>
            <w:pStyle w:val="Contents4"/>
            <w:tabs>
              <w:tab w:val="clear" w:pos="8176"/>
              <w:tab w:val="right" w:pos="9026" w:leader="dot"/>
            </w:tabs>
            <w:rPr/>
          </w:pPr>
          <w:hyperlink w:anchor="__RefHeading___Toc1454530_581953129">
            <w:r>
              <w:rPr>
                <w:webHidden/>
                <w:rStyle w:val="IndexLink"/>
                <w:rtl w:val="true"/>
              </w:rPr>
              <w:t>«</w:t>
            </w:r>
            <w:r>
              <w:rPr>
                <w:rStyle w:val="IndexLink"/>
                <w:rtl w:val="true"/>
              </w:rPr>
              <w:t>أما توهم الترجیح</w:t>
            </w:r>
            <w:r>
              <w:rPr>
                <w:rStyle w:val="IndexLink"/>
                <w:rtl w:val="true"/>
              </w:rPr>
              <w:t>»</w:t>
              <w:tab/>
            </w:r>
            <w:r>
              <w:rPr>
                <w:rStyle w:val="IndexLink"/>
              </w:rPr>
              <w:t>340</w:t>
            </w:r>
          </w:hyperlink>
        </w:p>
        <w:p>
          <w:pPr>
            <w:pStyle w:val="Contents4"/>
            <w:tabs>
              <w:tab w:val="clear" w:pos="8176"/>
              <w:tab w:val="right" w:pos="9026" w:leader="dot"/>
            </w:tabs>
            <w:rPr/>
          </w:pPr>
          <w:hyperlink w:anchor="__RefHeading___Toc1454532_581953129">
            <w:r>
              <w:rPr>
                <w:webHidden/>
                <w:rStyle w:val="IndexLink"/>
                <w:rtl w:val="true"/>
              </w:rPr>
              <w:t>«</w:t>
            </w:r>
            <w:r>
              <w:rPr>
                <w:rStyle w:val="IndexLink"/>
                <w:rtl w:val="true"/>
              </w:rPr>
              <w:t>علی تقدیر تسلیم المعارضة</w:t>
            </w:r>
            <w:r>
              <w:rPr>
                <w:rStyle w:val="IndexLink"/>
                <w:rtl w:val="true"/>
              </w:rPr>
              <w:t>»</w:t>
              <w:tab/>
            </w:r>
            <w:r>
              <w:rPr>
                <w:rStyle w:val="IndexLink"/>
              </w:rPr>
              <w:t>340</w:t>
            </w:r>
          </w:hyperlink>
        </w:p>
        <w:p>
          <w:pPr>
            <w:pStyle w:val="Contents4"/>
            <w:tabs>
              <w:tab w:val="clear" w:pos="8176"/>
              <w:tab w:val="right" w:pos="9026" w:leader="dot"/>
            </w:tabs>
            <w:rPr/>
          </w:pPr>
          <w:hyperlink w:anchor="__RefHeading___Toc1454534_581953129">
            <w:r>
              <w:rPr>
                <w:webHidden/>
                <w:rStyle w:val="IndexLink"/>
                <w:rtl w:val="true"/>
              </w:rPr>
              <w:t>«</w:t>
            </w:r>
            <w:r>
              <w:rPr>
                <w:rStyle w:val="IndexLink"/>
                <w:rtl w:val="true"/>
              </w:rPr>
              <w:t>هو الصحیح من انقلاب النسبة</w:t>
            </w:r>
            <w:r>
              <w:rPr>
                <w:rStyle w:val="IndexLink"/>
                <w:rtl w:val="true"/>
              </w:rPr>
              <w:t>»</w:t>
              <w:tab/>
            </w:r>
            <w:r>
              <w:rPr>
                <w:rStyle w:val="IndexLink"/>
              </w:rPr>
              <w:t>340</w:t>
            </w:r>
          </w:hyperlink>
        </w:p>
        <w:p>
          <w:pPr>
            <w:pStyle w:val="Contents4"/>
            <w:tabs>
              <w:tab w:val="clear" w:pos="8176"/>
              <w:tab w:val="right" w:pos="9026" w:leader="dot"/>
            </w:tabs>
            <w:rPr/>
          </w:pPr>
          <w:hyperlink w:anchor="__RefHeading___Toc1454536_581953129">
            <w:r>
              <w:rPr>
                <w:webHidden/>
                <w:rStyle w:val="IndexLink"/>
                <w:rtl w:val="true"/>
              </w:rPr>
              <w:t>«</w:t>
            </w:r>
            <w:r>
              <w:rPr>
                <w:rStyle w:val="IndexLink"/>
                <w:rtl w:val="true"/>
              </w:rPr>
              <w:t>فلو کان للعام مخصص منفصل</w:t>
            </w:r>
            <w:r>
              <w:rPr>
                <w:rStyle w:val="IndexLink"/>
                <w:rtl w:val="true"/>
              </w:rPr>
              <w:t>»</w:t>
              <w:tab/>
            </w:r>
            <w:r>
              <w:rPr>
                <w:rStyle w:val="IndexLink"/>
              </w:rPr>
              <w:t>341</w:t>
            </w:r>
          </w:hyperlink>
        </w:p>
        <w:p>
          <w:pPr>
            <w:pStyle w:val="Contents4"/>
            <w:tabs>
              <w:tab w:val="clear" w:pos="8176"/>
              <w:tab w:val="right" w:pos="9026" w:leader="dot"/>
            </w:tabs>
            <w:rPr/>
          </w:pPr>
          <w:hyperlink w:anchor="__RefHeading___Toc1454538_581953129">
            <w:r>
              <w:rPr>
                <w:webHidden/>
                <w:rStyle w:val="IndexLink"/>
                <w:rtl w:val="true"/>
              </w:rPr>
              <w:t>«</w:t>
            </w:r>
            <w:r>
              <w:rPr>
                <w:rStyle w:val="IndexLink"/>
                <w:rtl w:val="true"/>
              </w:rPr>
              <w:t>بعد التساقط فی الطائر</w:t>
            </w:r>
            <w:r>
              <w:rPr>
                <w:rStyle w:val="IndexLink"/>
                <w:rtl w:val="true"/>
              </w:rPr>
              <w:t>»</w:t>
              <w:tab/>
            </w:r>
            <w:r>
              <w:rPr>
                <w:rStyle w:val="IndexLink"/>
              </w:rPr>
              <w:t>341</w:t>
            </w:r>
          </w:hyperlink>
        </w:p>
        <w:p>
          <w:pPr>
            <w:pStyle w:val="Contents4"/>
            <w:tabs>
              <w:tab w:val="clear" w:pos="8176"/>
              <w:tab w:val="right" w:pos="9026" w:leader="dot"/>
            </w:tabs>
            <w:rPr/>
          </w:pPr>
          <w:hyperlink w:anchor="__RefHeading___Toc1454540_581953129">
            <w:r>
              <w:rPr>
                <w:webHidden/>
                <w:rStyle w:val="IndexLink"/>
                <w:rtl w:val="true"/>
              </w:rPr>
              <w:t>«</w:t>
            </w:r>
            <w:r>
              <w:rPr>
                <w:rStyle w:val="IndexLink"/>
                <w:rtl w:val="true"/>
              </w:rPr>
              <w:t>أو بتوقف صدق موافقة الکتاب</w:t>
            </w:r>
            <w:r>
              <w:rPr>
                <w:rStyle w:val="IndexLink"/>
                <w:rtl w:val="true"/>
              </w:rPr>
              <w:t>»</w:t>
              <w:tab/>
            </w:r>
            <w:r>
              <w:rPr>
                <w:rStyle w:val="IndexLink"/>
              </w:rPr>
              <w:t>341</w:t>
            </w:r>
          </w:hyperlink>
        </w:p>
        <w:p>
          <w:pPr>
            <w:pStyle w:val="Contents4"/>
            <w:tabs>
              <w:tab w:val="clear" w:pos="8176"/>
              <w:tab w:val="right" w:pos="9026" w:leader="dot"/>
            </w:tabs>
            <w:rPr/>
          </w:pPr>
          <w:hyperlink w:anchor="__RefHeading___Toc1454542_581953129">
            <w:r>
              <w:rPr>
                <w:webHidden/>
                <w:rStyle w:val="IndexLink"/>
                <w:rtl w:val="true"/>
              </w:rPr>
              <w:t>«</w:t>
            </w:r>
            <w:r>
              <w:rPr>
                <w:rStyle w:val="IndexLink"/>
                <w:rtl w:val="true"/>
              </w:rPr>
              <w:t>معارض بروایة الشیخ</w:t>
            </w:r>
            <w:r>
              <w:rPr>
                <w:rStyle w:val="IndexLink"/>
                <w:rtl w:val="true"/>
              </w:rPr>
              <w:t>»</w:t>
              <w:tab/>
            </w:r>
            <w:r>
              <w:rPr>
                <w:rStyle w:val="IndexLink"/>
              </w:rPr>
              <w:t>342</w:t>
            </w:r>
          </w:hyperlink>
        </w:p>
        <w:p>
          <w:pPr>
            <w:pStyle w:val="Contents4"/>
            <w:tabs>
              <w:tab w:val="clear" w:pos="8176"/>
              <w:tab w:val="right" w:pos="9026" w:leader="dot"/>
            </w:tabs>
            <w:rPr/>
          </w:pPr>
          <w:hyperlink w:anchor="__RefHeading___Toc1454544_581953129">
            <w:r>
              <w:rPr>
                <w:webHidden/>
                <w:rStyle w:val="IndexLink"/>
                <w:rtl w:val="true"/>
              </w:rPr>
              <w:t>«</w:t>
            </w:r>
            <w:r>
              <w:rPr>
                <w:rStyle w:val="IndexLink"/>
                <w:rtl w:val="true"/>
              </w:rPr>
              <w:t>قد حرر فی محله</w:t>
            </w:r>
            <w:r>
              <w:rPr>
                <w:rStyle w:val="IndexLink"/>
                <w:rtl w:val="true"/>
              </w:rPr>
              <w:t>»</w:t>
              <w:tab/>
            </w:r>
            <w:r>
              <w:rPr>
                <w:rStyle w:val="IndexLink"/>
              </w:rPr>
              <w:t>342</w:t>
            </w:r>
          </w:hyperlink>
        </w:p>
        <w:p>
          <w:pPr>
            <w:pStyle w:val="Contents4"/>
            <w:tabs>
              <w:tab w:val="clear" w:pos="8176"/>
              <w:tab w:val="right" w:pos="9026" w:leader="dot"/>
            </w:tabs>
            <w:rPr/>
          </w:pPr>
          <w:hyperlink w:anchor="__RefHeading___Toc1454546_581953129">
            <w:r>
              <w:rPr>
                <w:webHidden/>
                <w:rStyle w:val="IndexLink"/>
                <w:rtl w:val="true"/>
              </w:rPr>
              <w:t>«</w:t>
            </w:r>
            <w:r>
              <w:rPr>
                <w:rStyle w:val="IndexLink"/>
                <w:rtl w:val="true"/>
              </w:rPr>
              <w:t>لابد من تقدیم الموثقة</w:t>
            </w:r>
            <w:r>
              <w:rPr>
                <w:rStyle w:val="IndexLink"/>
                <w:rtl w:val="true"/>
              </w:rPr>
              <w:t>»</w:t>
              <w:tab/>
            </w:r>
            <w:r>
              <w:rPr>
                <w:rStyle w:val="IndexLink"/>
              </w:rPr>
              <w:t>343</w:t>
            </w:r>
          </w:hyperlink>
        </w:p>
        <w:p>
          <w:pPr>
            <w:pStyle w:val="Contents4"/>
            <w:tabs>
              <w:tab w:val="clear" w:pos="8176"/>
              <w:tab w:val="right" w:pos="9026" w:leader="dot"/>
            </w:tabs>
            <w:rPr/>
          </w:pPr>
          <w:hyperlink w:anchor="__RefHeading___Toc1454548_581953129">
            <w:r>
              <w:rPr>
                <w:webHidden/>
                <w:rStyle w:val="IndexLink"/>
                <w:rtl w:val="true"/>
              </w:rPr>
              <w:t>«</w:t>
            </w:r>
            <w:r>
              <w:rPr>
                <w:rStyle w:val="IndexLink"/>
                <w:rtl w:val="true"/>
              </w:rPr>
              <w:t>لوجهین</w:t>
            </w:r>
            <w:r>
              <w:rPr>
                <w:rStyle w:val="IndexLink"/>
                <w:rtl w:val="true"/>
              </w:rPr>
              <w:t>»</w:t>
              <w:tab/>
            </w:r>
            <w:r>
              <w:rPr>
                <w:rStyle w:val="IndexLink"/>
              </w:rPr>
              <w:t>343</w:t>
            </w:r>
          </w:hyperlink>
        </w:p>
        <w:p>
          <w:pPr>
            <w:pStyle w:val="Contents4"/>
            <w:tabs>
              <w:tab w:val="clear" w:pos="8176"/>
              <w:tab w:val="right" w:pos="9026" w:leader="dot"/>
            </w:tabs>
            <w:rPr/>
          </w:pPr>
          <w:hyperlink w:anchor="__RefHeading___Toc1454550_581953129">
            <w:r>
              <w:rPr>
                <w:webHidden/>
                <w:rStyle w:val="IndexLink"/>
                <w:rtl w:val="true"/>
              </w:rPr>
              <w:t>«</w:t>
            </w:r>
            <w:r>
              <w:rPr>
                <w:rStyle w:val="IndexLink"/>
                <w:rtl w:val="true"/>
              </w:rPr>
              <w:t>الوجه الثانی</w:t>
            </w:r>
            <w:r>
              <w:rPr>
                <w:rStyle w:val="IndexLink"/>
                <w:rtl w:val="true"/>
              </w:rPr>
              <w:t>»</w:t>
              <w:tab/>
            </w:r>
            <w:r>
              <w:rPr>
                <w:rStyle w:val="IndexLink"/>
              </w:rPr>
              <w:t>343</w:t>
            </w:r>
          </w:hyperlink>
        </w:p>
        <w:p>
          <w:pPr>
            <w:pStyle w:val="Contents4"/>
            <w:tabs>
              <w:tab w:val="clear" w:pos="8176"/>
              <w:tab w:val="right" w:pos="9026" w:leader="dot"/>
            </w:tabs>
            <w:rPr/>
          </w:pPr>
          <w:hyperlink w:anchor="__RefHeading___Toc1454552_581953129">
            <w:r>
              <w:rPr>
                <w:webHidden/>
                <w:rStyle w:val="IndexLink"/>
                <w:rtl w:val="true"/>
              </w:rPr>
              <w:t>«</w:t>
            </w:r>
            <w:r>
              <w:rPr>
                <w:rStyle w:val="IndexLink"/>
                <w:rtl w:val="true"/>
              </w:rPr>
              <w:t>تشملان المحرم</w:t>
            </w:r>
            <w:r>
              <w:rPr>
                <w:rStyle w:val="IndexLink"/>
                <w:rtl w:val="true"/>
              </w:rPr>
              <w:t>»</w:t>
              <w:tab/>
            </w:r>
            <w:r>
              <w:rPr>
                <w:rStyle w:val="IndexLink"/>
              </w:rPr>
              <w:t>343</w:t>
            </w:r>
          </w:hyperlink>
        </w:p>
        <w:p>
          <w:pPr>
            <w:pStyle w:val="Contents4"/>
            <w:tabs>
              <w:tab w:val="clear" w:pos="8176"/>
              <w:tab w:val="right" w:pos="9026" w:leader="dot"/>
            </w:tabs>
            <w:rPr/>
          </w:pPr>
          <w:hyperlink w:anchor="__RefHeading___Toc1454554_581953129">
            <w:r>
              <w:rPr>
                <w:webHidden/>
                <w:rStyle w:val="IndexLink"/>
                <w:rtl w:val="true"/>
              </w:rPr>
              <w:t>«</w:t>
            </w:r>
            <w:r>
              <w:rPr>
                <w:rStyle w:val="IndexLink"/>
                <w:rtl w:val="true"/>
              </w:rPr>
              <w:t>ففی غیاث</w:t>
            </w:r>
            <w:r>
              <w:rPr>
                <w:rStyle w:val="IndexLink"/>
                <w:rtl w:val="true"/>
              </w:rPr>
              <w:t>»</w:t>
              <w:tab/>
            </w:r>
            <w:r>
              <w:rPr>
                <w:rStyle w:val="IndexLink"/>
              </w:rPr>
              <w:t>343</w:t>
            </w:r>
          </w:hyperlink>
        </w:p>
        <w:p>
          <w:pPr>
            <w:pStyle w:val="Contents4"/>
            <w:tabs>
              <w:tab w:val="clear" w:pos="8176"/>
              <w:tab w:val="right" w:pos="9026" w:leader="dot"/>
            </w:tabs>
            <w:rPr/>
          </w:pPr>
          <w:hyperlink w:anchor="__RefHeading___Toc1454556_581953129">
            <w:r>
              <w:rPr>
                <w:webHidden/>
                <w:rStyle w:val="IndexLink"/>
                <w:rtl w:val="true"/>
              </w:rPr>
              <w:t>«</w:t>
            </w:r>
            <w:r>
              <w:rPr>
                <w:rStyle w:val="IndexLink"/>
                <w:rtl w:val="true"/>
              </w:rPr>
              <w:t>ضعاف</w:t>
            </w:r>
            <w:r>
              <w:rPr>
                <w:rStyle w:val="IndexLink"/>
                <w:rtl w:val="true"/>
              </w:rPr>
              <w:t>»</w:t>
              <w:tab/>
            </w:r>
            <w:r>
              <w:rPr>
                <w:rStyle w:val="IndexLink"/>
              </w:rPr>
              <w:t>344</w:t>
            </w:r>
          </w:hyperlink>
        </w:p>
        <w:p>
          <w:pPr>
            <w:pStyle w:val="Contents4"/>
            <w:tabs>
              <w:tab w:val="clear" w:pos="8176"/>
              <w:tab w:val="right" w:pos="9026" w:leader="dot"/>
            </w:tabs>
            <w:rPr/>
          </w:pPr>
          <w:hyperlink w:anchor="__RefHeading___Toc1454558_581953129">
            <w:r>
              <w:rPr>
                <w:webHidden/>
                <w:rStyle w:val="IndexLink"/>
                <w:rtl w:val="true"/>
              </w:rPr>
              <w:t>«</w:t>
            </w:r>
            <w:r>
              <w:rPr>
                <w:rStyle w:val="IndexLink"/>
                <w:rtl w:val="true"/>
              </w:rPr>
              <w:t>مقتضی الجمع العرفی</w:t>
            </w:r>
            <w:r>
              <w:rPr>
                <w:rStyle w:val="IndexLink"/>
                <w:rtl w:val="true"/>
              </w:rPr>
              <w:t>»</w:t>
              <w:tab/>
            </w:r>
            <w:r>
              <w:rPr>
                <w:rStyle w:val="IndexLink"/>
              </w:rPr>
              <w:t>344</w:t>
            </w:r>
          </w:hyperlink>
        </w:p>
        <w:p>
          <w:pPr>
            <w:pStyle w:val="Contents4"/>
            <w:tabs>
              <w:tab w:val="clear" w:pos="8176"/>
              <w:tab w:val="right" w:pos="9026" w:leader="dot"/>
            </w:tabs>
            <w:rPr/>
          </w:pPr>
          <w:hyperlink w:anchor="__RefHeading___Toc1454560_581953129">
            <w:r>
              <w:rPr>
                <w:webHidden/>
                <w:rStyle w:val="IndexLink"/>
                <w:rtl w:val="true"/>
              </w:rPr>
              <w:t>«</w:t>
            </w:r>
            <w:r>
              <w:rPr>
                <w:rStyle w:val="IndexLink"/>
                <w:rtl w:val="true"/>
              </w:rPr>
              <w:t>فإنه لم یثبت وثاقتهما</w:t>
            </w:r>
            <w:r>
              <w:rPr>
                <w:rStyle w:val="IndexLink"/>
                <w:rtl w:val="true"/>
              </w:rPr>
              <w:t>»</w:t>
              <w:tab/>
            </w:r>
            <w:r>
              <w:rPr>
                <w:rStyle w:val="IndexLink"/>
              </w:rPr>
              <w:t>344</w:t>
            </w:r>
          </w:hyperlink>
        </w:p>
        <w:p>
          <w:pPr>
            <w:pStyle w:val="Contents4"/>
            <w:tabs>
              <w:tab w:val="clear" w:pos="8176"/>
              <w:tab w:val="right" w:pos="9026" w:leader="dot"/>
            </w:tabs>
            <w:rPr/>
          </w:pPr>
          <w:hyperlink w:anchor="__RefHeading___Toc1454562_581953129">
            <w:r>
              <w:rPr>
                <w:webHidden/>
                <w:rStyle w:val="IndexLink"/>
                <w:rtl w:val="true"/>
              </w:rPr>
              <w:t>«</w:t>
            </w:r>
            <w:r>
              <w:rPr>
                <w:rStyle w:val="IndexLink"/>
                <w:rtl w:val="true"/>
              </w:rPr>
              <w:t>لقرب دعوی انصرافها</w:t>
            </w:r>
            <w:r>
              <w:rPr>
                <w:rStyle w:val="IndexLink"/>
                <w:rtl w:val="true"/>
              </w:rPr>
              <w:t>»</w:t>
              <w:tab/>
            </w:r>
            <w:r>
              <w:rPr>
                <w:rStyle w:val="IndexLink"/>
              </w:rPr>
              <w:t>344</w:t>
            </w:r>
          </w:hyperlink>
        </w:p>
        <w:p>
          <w:pPr>
            <w:pStyle w:val="Contents4"/>
            <w:tabs>
              <w:tab w:val="clear" w:pos="8176"/>
              <w:tab w:val="right" w:pos="9026" w:leader="dot"/>
            </w:tabs>
            <w:rPr/>
          </w:pPr>
          <w:hyperlink w:anchor="__RefHeading___Toc1454564_581953129">
            <w:r>
              <w:rPr>
                <w:webHidden/>
                <w:rStyle w:val="IndexLink"/>
                <w:rtl w:val="true"/>
              </w:rPr>
              <w:t>«</w:t>
            </w:r>
            <w:r>
              <w:rPr>
                <w:rStyle w:val="IndexLink"/>
                <w:rtl w:val="true"/>
              </w:rPr>
              <w:t>أن مقتضی صناعة الجمع</w:t>
            </w:r>
            <w:r>
              <w:rPr>
                <w:rStyle w:val="IndexLink"/>
                <w:rtl w:val="true"/>
              </w:rPr>
              <w:t>»</w:t>
              <w:tab/>
            </w:r>
            <w:r>
              <w:rPr>
                <w:rStyle w:val="IndexLink"/>
              </w:rPr>
              <w:t>345</w:t>
            </w:r>
          </w:hyperlink>
        </w:p>
        <w:p>
          <w:pPr>
            <w:pStyle w:val="Contents4"/>
            <w:tabs>
              <w:tab w:val="clear" w:pos="8176"/>
              <w:tab w:val="right" w:pos="9026" w:leader="dot"/>
            </w:tabs>
            <w:rPr/>
          </w:pPr>
          <w:hyperlink w:anchor="__RefHeading___Toc1454566_581953129">
            <w:r>
              <w:rPr>
                <w:webHidden/>
                <w:rStyle w:val="IndexLink"/>
                <w:rtl w:val="true"/>
              </w:rPr>
              <w:t>«</w:t>
            </w:r>
            <w:r>
              <w:rPr>
                <w:rStyle w:val="IndexLink"/>
                <w:rtl w:val="true"/>
              </w:rPr>
              <w:t>جواز الصلاة</w:t>
            </w:r>
            <w:r>
              <w:rPr>
                <w:rStyle w:val="IndexLink"/>
                <w:rtl w:val="true"/>
              </w:rPr>
              <w:t>»</w:t>
              <w:tab/>
            </w:r>
            <w:r>
              <w:rPr>
                <w:rStyle w:val="IndexLink"/>
              </w:rPr>
              <w:t>345</w:t>
            </w:r>
          </w:hyperlink>
        </w:p>
        <w:p>
          <w:pPr>
            <w:pStyle w:val="Contents4"/>
            <w:tabs>
              <w:tab w:val="clear" w:pos="8176"/>
              <w:tab w:val="right" w:pos="9026" w:leader="dot"/>
            </w:tabs>
            <w:rPr/>
          </w:pPr>
          <w:hyperlink w:anchor="__RefHeading___Toc1454568_581953129">
            <w:r>
              <w:rPr>
                <w:webHidden/>
                <w:rStyle w:val="IndexLink"/>
                <w:rtl w:val="true"/>
              </w:rPr>
              <w:t>«</w:t>
            </w:r>
            <w:r>
              <w:rPr>
                <w:rStyle w:val="IndexLink"/>
                <w:rtl w:val="true"/>
              </w:rPr>
              <w:t>و یدفعه</w:t>
            </w:r>
            <w:r>
              <w:rPr>
                <w:rStyle w:val="IndexLink"/>
                <w:rtl w:val="true"/>
              </w:rPr>
              <w:t>»</w:t>
              <w:tab/>
            </w:r>
            <w:r>
              <w:rPr>
                <w:rStyle w:val="IndexLink"/>
              </w:rPr>
              <w:t>345</w:t>
            </w:r>
          </w:hyperlink>
        </w:p>
        <w:p>
          <w:pPr>
            <w:pStyle w:val="Contents4"/>
            <w:tabs>
              <w:tab w:val="clear" w:pos="8176"/>
              <w:tab w:val="right" w:pos="9026" w:leader="dot"/>
            </w:tabs>
            <w:rPr/>
          </w:pPr>
          <w:hyperlink w:anchor="__RefHeading___Toc1454570_581953129">
            <w:r>
              <w:rPr>
                <w:webHidden/>
                <w:rStyle w:val="IndexLink"/>
                <w:rtl w:val="true"/>
              </w:rPr>
              <w:t>«</w:t>
            </w:r>
            <w:r>
              <w:rPr>
                <w:rStyle w:val="IndexLink"/>
                <w:rtl w:val="true"/>
              </w:rPr>
              <w:t>صناعة الجمع</w:t>
            </w:r>
            <w:r>
              <w:rPr>
                <w:rStyle w:val="IndexLink"/>
                <w:rtl w:val="true"/>
              </w:rPr>
              <w:t>»</w:t>
              <w:tab/>
            </w:r>
            <w:r>
              <w:rPr>
                <w:rStyle w:val="IndexLink"/>
              </w:rPr>
              <w:t>346</w:t>
            </w:r>
          </w:hyperlink>
        </w:p>
        <w:p>
          <w:pPr>
            <w:pStyle w:val="Contents4"/>
            <w:tabs>
              <w:tab w:val="clear" w:pos="8176"/>
              <w:tab w:val="right" w:pos="9026" w:leader="dot"/>
            </w:tabs>
            <w:rPr/>
          </w:pPr>
          <w:hyperlink w:anchor="__RefHeading___Toc1454572_581953129">
            <w:r>
              <w:rPr>
                <w:webHidden/>
                <w:rStyle w:val="IndexLink"/>
                <w:rtl w:val="true"/>
              </w:rPr>
              <w:t>«</w:t>
            </w:r>
            <w:r>
              <w:rPr>
                <w:rStyle w:val="IndexLink"/>
                <w:rtl w:val="true"/>
              </w:rPr>
              <w:t>لقیام السیرة القطعیة بین المسلمین</w:t>
            </w:r>
            <w:r>
              <w:rPr>
                <w:rStyle w:val="IndexLink"/>
                <w:rtl w:val="true"/>
              </w:rPr>
              <w:t>»</w:t>
              <w:tab/>
            </w:r>
            <w:r>
              <w:rPr>
                <w:rStyle w:val="IndexLink"/>
              </w:rPr>
              <w:t>346</w:t>
            </w:r>
          </w:hyperlink>
        </w:p>
        <w:p>
          <w:pPr>
            <w:pStyle w:val="Contents4"/>
            <w:tabs>
              <w:tab w:val="clear" w:pos="8176"/>
              <w:tab w:val="right" w:pos="9026" w:leader="dot"/>
            </w:tabs>
            <w:rPr/>
          </w:pPr>
          <w:hyperlink w:anchor="__RefHeading___Toc1454574_581953129">
            <w:r>
              <w:rPr>
                <w:webHidden/>
                <w:rStyle w:val="IndexLink"/>
                <w:rtl w:val="true"/>
              </w:rPr>
              <w:t>«</w:t>
            </w:r>
            <w:r>
              <w:rPr>
                <w:rStyle w:val="IndexLink"/>
                <w:rtl w:val="true"/>
              </w:rPr>
              <w:t>علی التنزیه</w:t>
            </w:r>
            <w:r>
              <w:rPr>
                <w:rStyle w:val="IndexLink"/>
                <w:rtl w:val="true"/>
              </w:rPr>
              <w:t>»</w:t>
              <w:tab/>
            </w:r>
            <w:r>
              <w:rPr>
                <w:rStyle w:val="IndexLink"/>
              </w:rPr>
              <w:t>346</w:t>
            </w:r>
          </w:hyperlink>
        </w:p>
        <w:p>
          <w:pPr>
            <w:pStyle w:val="Contents4"/>
            <w:tabs>
              <w:tab w:val="clear" w:pos="8176"/>
              <w:tab w:val="right" w:pos="9026" w:leader="dot"/>
            </w:tabs>
            <w:rPr/>
          </w:pPr>
          <w:hyperlink w:anchor="__RefHeading___Toc1454576_581953129">
            <w:r>
              <w:rPr>
                <w:webHidden/>
                <w:rStyle w:val="IndexLink"/>
                <w:rtl w:val="true"/>
              </w:rPr>
              <w:t>«</w:t>
            </w:r>
            <w:r>
              <w:rPr>
                <w:rStyle w:val="IndexLink"/>
                <w:rtl w:val="true"/>
              </w:rPr>
              <w:t>لضعف المعارض</w:t>
            </w:r>
            <w:r>
              <w:rPr>
                <w:rStyle w:val="IndexLink"/>
                <w:rtl w:val="true"/>
              </w:rPr>
              <w:t>»</w:t>
              <w:tab/>
            </w:r>
            <w:r>
              <w:rPr>
                <w:rStyle w:val="IndexLink"/>
              </w:rPr>
              <w:t>346</w:t>
            </w:r>
          </w:hyperlink>
        </w:p>
        <w:p>
          <w:pPr>
            <w:pStyle w:val="Contents4"/>
            <w:tabs>
              <w:tab w:val="clear" w:pos="8176"/>
              <w:tab w:val="right" w:pos="9026" w:leader="dot"/>
            </w:tabs>
            <w:rPr/>
          </w:pPr>
          <w:hyperlink w:anchor="__RefHeading___Toc1454578_581953129">
            <w:r>
              <w:rPr>
                <w:webHidden/>
                <w:rStyle w:val="IndexLink"/>
                <w:rtl w:val="true"/>
              </w:rPr>
              <w:t>«</w:t>
            </w:r>
            <w:r>
              <w:rPr>
                <w:rStyle w:val="IndexLink"/>
                <w:rtl w:val="true"/>
              </w:rPr>
              <w:t>مقتضی إطلاقها</w:t>
            </w:r>
            <w:r>
              <w:rPr>
                <w:rStyle w:val="IndexLink"/>
                <w:rtl w:val="true"/>
              </w:rPr>
              <w:t>»</w:t>
              <w:tab/>
            </w:r>
            <w:r>
              <w:rPr>
                <w:rStyle w:val="IndexLink"/>
              </w:rPr>
              <w:t>346</w:t>
            </w:r>
          </w:hyperlink>
        </w:p>
        <w:p>
          <w:pPr>
            <w:pStyle w:val="Contents4"/>
            <w:tabs>
              <w:tab w:val="clear" w:pos="8176"/>
              <w:tab w:val="right" w:pos="9026" w:leader="dot"/>
            </w:tabs>
            <w:rPr/>
          </w:pPr>
          <w:hyperlink w:anchor="__RefHeading___Toc1454580_581953129">
            <w:r>
              <w:rPr>
                <w:webHidden/>
                <w:rStyle w:val="IndexLink"/>
                <w:rtl w:val="true"/>
              </w:rPr>
              <w:t>«</w:t>
            </w:r>
            <w:r>
              <w:rPr>
                <w:rStyle w:val="IndexLink"/>
                <w:rtl w:val="true"/>
              </w:rPr>
              <w:t>فیکفینا التمسک بإطلاق</w:t>
            </w:r>
            <w:r>
              <w:rPr>
                <w:rStyle w:val="IndexLink"/>
                <w:rtl w:val="true"/>
              </w:rPr>
              <w:t>»</w:t>
              <w:tab/>
            </w:r>
            <w:r>
              <w:rPr>
                <w:rStyle w:val="IndexLink"/>
              </w:rPr>
              <w:t>346</w:t>
            </w:r>
          </w:hyperlink>
        </w:p>
        <w:p>
          <w:pPr>
            <w:pStyle w:val="Contents4"/>
            <w:tabs>
              <w:tab w:val="clear" w:pos="8176"/>
              <w:tab w:val="right" w:pos="9026" w:leader="dot"/>
            </w:tabs>
            <w:rPr/>
          </w:pPr>
          <w:hyperlink w:anchor="__RefHeading___Toc1454582_581953129">
            <w:r>
              <w:rPr>
                <w:webHidden/>
                <w:rStyle w:val="IndexLink"/>
                <w:rtl w:val="true"/>
              </w:rPr>
              <w:t>«</w:t>
            </w:r>
            <w:r>
              <w:rPr>
                <w:rStyle w:val="IndexLink"/>
                <w:rtl w:val="true"/>
              </w:rPr>
              <w:t>العموم من وجه</w:t>
            </w:r>
            <w:r>
              <w:rPr>
                <w:rStyle w:val="IndexLink"/>
                <w:rtl w:val="true"/>
              </w:rPr>
              <w:t>»</w:t>
              <w:tab/>
            </w:r>
            <w:r>
              <w:rPr>
                <w:rStyle w:val="IndexLink"/>
              </w:rPr>
              <w:t>347</w:t>
            </w:r>
          </w:hyperlink>
        </w:p>
        <w:p>
          <w:pPr>
            <w:pStyle w:val="Contents4"/>
            <w:tabs>
              <w:tab w:val="clear" w:pos="8176"/>
              <w:tab w:val="right" w:pos="9026" w:leader="dot"/>
            </w:tabs>
            <w:rPr/>
          </w:pPr>
          <w:hyperlink w:anchor="__RefHeading___Toc1454584_581953129">
            <w:r>
              <w:rPr>
                <w:webHidden/>
                <w:rStyle w:val="IndexLink"/>
                <w:rtl w:val="true"/>
              </w:rPr>
              <w:t>«</w:t>
            </w:r>
            <w:r>
              <w:rPr>
                <w:rStyle w:val="IndexLink"/>
                <w:rtl w:val="true"/>
              </w:rPr>
              <w:t>إلا أن</w:t>
            </w:r>
            <w:r>
              <w:rPr>
                <w:rStyle w:val="IndexLink"/>
                <w:rtl w:val="true"/>
              </w:rPr>
              <w:t>»</w:t>
              <w:tab/>
            </w:r>
            <w:r>
              <w:rPr>
                <w:rStyle w:val="IndexLink"/>
              </w:rPr>
              <w:t>347</w:t>
            </w:r>
          </w:hyperlink>
        </w:p>
        <w:p>
          <w:pPr>
            <w:pStyle w:val="Contents4"/>
            <w:tabs>
              <w:tab w:val="clear" w:pos="8176"/>
              <w:tab w:val="right" w:pos="9026" w:leader="dot"/>
            </w:tabs>
            <w:rPr/>
          </w:pPr>
          <w:hyperlink w:anchor="__RefHeading___Toc1454586_581953129">
            <w:r>
              <w:rPr>
                <w:webHidden/>
                <w:rStyle w:val="IndexLink"/>
                <w:rtl w:val="true"/>
              </w:rPr>
              <w:t>«</w:t>
            </w:r>
            <w:r>
              <w:rPr>
                <w:rStyle w:val="IndexLink"/>
                <w:rtl w:val="true"/>
              </w:rPr>
              <w:t>أنه لاینبغی</w:t>
            </w:r>
            <w:r>
              <w:rPr>
                <w:rStyle w:val="IndexLink"/>
                <w:rtl w:val="true"/>
              </w:rPr>
              <w:t>»</w:t>
              <w:tab/>
            </w:r>
            <w:r>
              <w:rPr>
                <w:rStyle w:val="IndexLink"/>
              </w:rPr>
              <w:t>347</w:t>
            </w:r>
          </w:hyperlink>
        </w:p>
        <w:p>
          <w:pPr>
            <w:pStyle w:val="Contents4"/>
            <w:tabs>
              <w:tab w:val="clear" w:pos="8176"/>
              <w:tab w:val="right" w:pos="9026" w:leader="dot"/>
            </w:tabs>
            <w:rPr/>
          </w:pPr>
          <w:hyperlink w:anchor="__RefHeading___Toc1454588_581953129">
            <w:r>
              <w:rPr>
                <w:webHidden/>
                <w:rStyle w:val="IndexLink"/>
                <w:rtl w:val="true"/>
              </w:rPr>
              <w:t>«</w:t>
            </w:r>
            <w:r>
              <w:rPr>
                <w:rStyle w:val="IndexLink"/>
                <w:rtl w:val="true"/>
              </w:rPr>
              <w:t>و الدود</w:t>
            </w:r>
            <w:r>
              <w:rPr>
                <w:rStyle w:val="IndexLink"/>
                <w:rtl w:val="true"/>
              </w:rPr>
              <w:t>»</w:t>
              <w:tab/>
            </w:r>
            <w:r>
              <w:rPr>
                <w:rStyle w:val="IndexLink"/>
              </w:rPr>
              <w:t>347</w:t>
            </w:r>
          </w:hyperlink>
        </w:p>
        <w:p>
          <w:pPr>
            <w:pStyle w:val="Contents4"/>
            <w:tabs>
              <w:tab w:val="clear" w:pos="8176"/>
              <w:tab w:val="right" w:pos="9026" w:leader="dot"/>
            </w:tabs>
            <w:rPr/>
          </w:pPr>
          <w:hyperlink w:anchor="__RefHeading___Toc1454590_581953129">
            <w:r>
              <w:rPr>
                <w:webHidden/>
                <w:rStyle w:val="IndexLink"/>
                <w:rtl w:val="true"/>
              </w:rPr>
              <w:t>«</w:t>
            </w:r>
            <w:r>
              <w:rPr>
                <w:rStyle w:val="IndexLink"/>
                <w:rtl w:val="true"/>
              </w:rPr>
              <w:t>باب السلب</w:t>
            </w:r>
            <w:r>
              <w:rPr>
                <w:rStyle w:val="IndexLink"/>
                <w:rtl w:val="true"/>
              </w:rPr>
              <w:t>»</w:t>
              <w:tab/>
            </w:r>
            <w:r>
              <w:rPr>
                <w:rStyle w:val="IndexLink"/>
              </w:rPr>
              <w:t>347</w:t>
            </w:r>
          </w:hyperlink>
        </w:p>
        <w:p>
          <w:pPr>
            <w:pStyle w:val="Contents4"/>
            <w:tabs>
              <w:tab w:val="clear" w:pos="8176"/>
              <w:tab w:val="right" w:pos="9026" w:leader="dot"/>
            </w:tabs>
            <w:rPr/>
          </w:pPr>
          <w:hyperlink w:anchor="__RefHeading___Toc1454592_581953129">
            <w:r>
              <w:rPr>
                <w:webHidden/>
                <w:rStyle w:val="IndexLink"/>
                <w:rtl w:val="true"/>
              </w:rPr>
              <w:t>«</w:t>
            </w:r>
            <w:r>
              <w:rPr>
                <w:rStyle w:val="IndexLink"/>
                <w:rtl w:val="true"/>
              </w:rPr>
              <w:t>مستفاد من الأمر بغسله</w:t>
            </w:r>
            <w:r>
              <w:rPr>
                <w:rStyle w:val="IndexLink"/>
                <w:rtl w:val="true"/>
              </w:rPr>
              <w:t>»</w:t>
              <w:tab/>
            </w:r>
            <w:r>
              <w:rPr>
                <w:rStyle w:val="IndexLink"/>
              </w:rPr>
              <w:t>348</w:t>
            </w:r>
          </w:hyperlink>
        </w:p>
        <w:p>
          <w:pPr>
            <w:pStyle w:val="Contents4"/>
            <w:tabs>
              <w:tab w:val="clear" w:pos="8176"/>
              <w:tab w:val="right" w:pos="9026" w:leader="dot"/>
            </w:tabs>
            <w:rPr/>
          </w:pPr>
          <w:hyperlink w:anchor="__RefHeading___Toc1454594_581953129">
            <w:r>
              <w:rPr>
                <w:webHidden/>
                <w:rStyle w:val="IndexLink"/>
                <w:rtl w:val="true"/>
              </w:rPr>
              <w:t>«</w:t>
            </w:r>
            <w:r>
              <w:rPr>
                <w:rStyle w:val="IndexLink"/>
                <w:rtl w:val="true"/>
              </w:rPr>
              <w:t>بل ذات بعض الروایات</w:t>
            </w:r>
            <w:r>
              <w:rPr>
                <w:rStyle w:val="IndexLink"/>
                <w:rtl w:val="true"/>
              </w:rPr>
              <w:t>»</w:t>
              <w:tab/>
            </w:r>
            <w:r>
              <w:rPr>
                <w:rStyle w:val="IndexLink"/>
              </w:rPr>
              <w:t>348</w:t>
            </w:r>
          </w:hyperlink>
        </w:p>
        <w:p>
          <w:pPr>
            <w:pStyle w:val="Contents4"/>
            <w:tabs>
              <w:tab w:val="clear" w:pos="8176"/>
              <w:tab w:val="right" w:pos="9026" w:leader="dot"/>
            </w:tabs>
            <w:rPr/>
          </w:pPr>
          <w:hyperlink w:anchor="__RefHeading___Toc1454596_581953129">
            <w:r>
              <w:rPr>
                <w:webHidden/>
                <w:rStyle w:val="IndexLink"/>
                <w:rtl w:val="true"/>
              </w:rPr>
              <w:t>«</w:t>
            </w:r>
            <w:r>
              <w:rPr>
                <w:rStyle w:val="IndexLink"/>
                <w:rtl w:val="true"/>
              </w:rPr>
              <w:t>کان الحکم بنجاستها لغوا</w:t>
            </w:r>
            <w:r>
              <w:rPr>
                <w:rStyle w:val="IndexLink"/>
                <w:rtl w:val="true"/>
              </w:rPr>
              <w:t>»</w:t>
              <w:tab/>
            </w:r>
            <w:r>
              <w:rPr>
                <w:rStyle w:val="IndexLink"/>
              </w:rPr>
              <w:t>348</w:t>
            </w:r>
          </w:hyperlink>
        </w:p>
        <w:p>
          <w:pPr>
            <w:pStyle w:val="Contents4"/>
            <w:tabs>
              <w:tab w:val="clear" w:pos="8176"/>
              <w:tab w:val="right" w:pos="9026" w:leader="dot"/>
            </w:tabs>
            <w:rPr/>
          </w:pPr>
          <w:hyperlink w:anchor="__RefHeading___Toc1454598_581953129">
            <w:r>
              <w:rPr>
                <w:webHidden/>
                <w:rStyle w:val="IndexLink"/>
                <w:rtl w:val="true"/>
              </w:rPr>
              <w:t>«</w:t>
            </w:r>
            <w:r>
              <w:rPr>
                <w:rStyle w:val="IndexLink"/>
                <w:rtl w:val="true"/>
              </w:rPr>
              <w:t>أما ثالثا</w:t>
            </w:r>
            <w:r>
              <w:rPr>
                <w:rStyle w:val="IndexLink"/>
                <w:rtl w:val="true"/>
              </w:rPr>
              <w:t>»</w:t>
              <w:tab/>
            </w:r>
            <w:r>
              <w:rPr>
                <w:rStyle w:val="IndexLink"/>
              </w:rPr>
              <w:t>348</w:t>
            </w:r>
          </w:hyperlink>
        </w:p>
        <w:p>
          <w:pPr>
            <w:pStyle w:val="Contents4"/>
            <w:tabs>
              <w:tab w:val="clear" w:pos="8176"/>
              <w:tab w:val="right" w:pos="9026" w:leader="dot"/>
            </w:tabs>
            <w:rPr/>
          </w:pPr>
          <w:hyperlink w:anchor="__RefHeading___Toc1454600_581953129">
            <w:r>
              <w:rPr>
                <w:webHidden/>
                <w:rStyle w:val="IndexLink"/>
                <w:rtl w:val="true"/>
              </w:rPr>
              <w:t>«</w:t>
            </w:r>
            <w:r>
              <w:rPr>
                <w:rStyle w:val="IndexLink"/>
                <w:rtl w:val="true"/>
              </w:rPr>
              <w:t>تردد فیه بعض</w:t>
            </w:r>
            <w:r>
              <w:rPr>
                <w:rStyle w:val="IndexLink"/>
                <w:rtl w:val="true"/>
              </w:rPr>
              <w:t>»</w:t>
              <w:tab/>
            </w:r>
            <w:r>
              <w:rPr>
                <w:rStyle w:val="IndexLink"/>
              </w:rPr>
              <w:t>348</w:t>
            </w:r>
          </w:hyperlink>
        </w:p>
        <w:p>
          <w:pPr>
            <w:pStyle w:val="Contents4"/>
            <w:tabs>
              <w:tab w:val="clear" w:pos="8176"/>
              <w:tab w:val="right" w:pos="9026" w:leader="dot"/>
            </w:tabs>
            <w:rPr/>
          </w:pPr>
          <w:hyperlink w:anchor="__RefHeading___Toc1454602_581953129">
            <w:r>
              <w:rPr>
                <w:webHidden/>
                <w:rStyle w:val="IndexLink"/>
                <w:rtl w:val="true"/>
              </w:rPr>
              <w:t>«</w:t>
            </w:r>
            <w:r>
              <w:rPr>
                <w:rStyle w:val="IndexLink"/>
                <w:rtl w:val="true"/>
              </w:rPr>
              <w:t>لایوجب الفرق بین أقسامها</w:t>
            </w:r>
            <w:r>
              <w:rPr>
                <w:rStyle w:val="IndexLink"/>
                <w:rtl w:val="true"/>
              </w:rPr>
              <w:t>»</w:t>
              <w:tab/>
            </w:r>
            <w:r>
              <w:rPr>
                <w:rStyle w:val="IndexLink"/>
              </w:rPr>
              <w:t>349</w:t>
            </w:r>
          </w:hyperlink>
        </w:p>
        <w:p>
          <w:pPr>
            <w:pStyle w:val="Contents4"/>
            <w:tabs>
              <w:tab w:val="clear" w:pos="8176"/>
              <w:tab w:val="right" w:pos="9026" w:leader="dot"/>
            </w:tabs>
            <w:rPr/>
          </w:pPr>
          <w:hyperlink w:anchor="__RefHeading___Toc1454604_581953129">
            <w:r>
              <w:rPr>
                <w:webHidden/>
                <w:rStyle w:val="IndexLink"/>
                <w:rtl w:val="true"/>
              </w:rPr>
              <w:t>«</w:t>
            </w:r>
            <w:r>
              <w:rPr>
                <w:rStyle w:val="IndexLink"/>
                <w:rtl w:val="true"/>
              </w:rPr>
              <w:t>فإنها بعمومها</w:t>
            </w:r>
            <w:r>
              <w:rPr>
                <w:rStyle w:val="IndexLink"/>
                <w:rtl w:val="true"/>
              </w:rPr>
              <w:t>»</w:t>
              <w:tab/>
            </w:r>
            <w:r>
              <w:rPr>
                <w:rStyle w:val="IndexLink"/>
              </w:rPr>
              <w:t>349</w:t>
            </w:r>
          </w:hyperlink>
        </w:p>
        <w:p>
          <w:pPr>
            <w:pStyle w:val="Contents4"/>
            <w:tabs>
              <w:tab w:val="clear" w:pos="8176"/>
              <w:tab w:val="right" w:pos="9026" w:leader="dot"/>
            </w:tabs>
            <w:rPr/>
          </w:pPr>
          <w:hyperlink w:anchor="__RefHeading___Toc1454606_581953129">
            <w:r>
              <w:rPr>
                <w:webHidden/>
                <w:rStyle w:val="IndexLink"/>
                <w:rtl w:val="true"/>
              </w:rPr>
              <w:t>«</w:t>
            </w:r>
            <w:r>
              <w:rPr>
                <w:rStyle w:val="IndexLink"/>
                <w:rtl w:val="true"/>
              </w:rPr>
              <w:t>فلایحکم فیها بنجاسة الملاقی</w:t>
            </w:r>
            <w:r>
              <w:rPr>
                <w:rStyle w:val="IndexLink"/>
                <w:rtl w:val="true"/>
              </w:rPr>
              <w:t>»</w:t>
              <w:tab/>
            </w:r>
            <w:r>
              <w:rPr>
                <w:rStyle w:val="IndexLink"/>
              </w:rPr>
              <w:t>349</w:t>
            </w:r>
          </w:hyperlink>
        </w:p>
        <w:p>
          <w:pPr>
            <w:pStyle w:val="Contents4"/>
            <w:tabs>
              <w:tab w:val="clear" w:pos="8176"/>
              <w:tab w:val="right" w:pos="9026" w:leader="dot"/>
            </w:tabs>
            <w:rPr/>
          </w:pPr>
          <w:hyperlink w:anchor="__RefHeading___Toc1454608_581953129">
            <w:r>
              <w:rPr>
                <w:webHidden/>
                <w:rStyle w:val="IndexLink"/>
                <w:rtl w:val="true"/>
              </w:rPr>
              <w:t>«</w:t>
            </w:r>
            <w:r>
              <w:rPr>
                <w:rStyle w:val="IndexLink"/>
                <w:rtl w:val="true"/>
              </w:rPr>
              <w:t>الصحیح هو التفصیل</w:t>
            </w:r>
            <w:r>
              <w:rPr>
                <w:rStyle w:val="IndexLink"/>
                <w:rtl w:val="true"/>
              </w:rPr>
              <w:t>»</w:t>
              <w:tab/>
            </w:r>
            <w:r>
              <w:rPr>
                <w:rStyle w:val="IndexLink"/>
              </w:rPr>
              <w:t>350</w:t>
            </w:r>
          </w:hyperlink>
        </w:p>
        <w:p>
          <w:pPr>
            <w:pStyle w:val="Contents4"/>
            <w:tabs>
              <w:tab w:val="clear" w:pos="8176"/>
              <w:tab w:val="right" w:pos="9026" w:leader="dot"/>
            </w:tabs>
            <w:rPr/>
          </w:pPr>
          <w:hyperlink w:anchor="__RefHeading___Toc1454610_581953129">
            <w:r>
              <w:rPr>
                <w:webHidden/>
                <w:rStyle w:val="IndexLink"/>
                <w:rtl w:val="true"/>
              </w:rPr>
              <w:t>«</w:t>
            </w:r>
            <w:r>
              <w:rPr>
                <w:rStyle w:val="IndexLink"/>
                <w:rtl w:val="true"/>
              </w:rPr>
              <w:t>فإنه لابد من الحکم بتنجسها</w:t>
            </w:r>
            <w:r>
              <w:rPr>
                <w:rStyle w:val="IndexLink"/>
                <w:rtl w:val="true"/>
              </w:rPr>
              <w:t>»</w:t>
              <w:tab/>
            </w:r>
            <w:r>
              <w:rPr>
                <w:rStyle w:val="IndexLink"/>
              </w:rPr>
              <w:t>350</w:t>
            </w:r>
          </w:hyperlink>
        </w:p>
        <w:p>
          <w:pPr>
            <w:pStyle w:val="Contents4"/>
            <w:tabs>
              <w:tab w:val="clear" w:pos="8176"/>
              <w:tab w:val="right" w:pos="9026" w:leader="dot"/>
            </w:tabs>
            <w:rPr/>
          </w:pPr>
          <w:hyperlink w:anchor="__RefHeading___Toc1454612_581953129">
            <w:r>
              <w:rPr>
                <w:webHidden/>
                <w:rStyle w:val="IndexLink"/>
                <w:rtl w:val="true"/>
              </w:rPr>
              <w:t>«</w:t>
            </w:r>
            <w:r>
              <w:rPr>
                <w:rStyle w:val="IndexLink"/>
                <w:rtl w:val="true"/>
              </w:rPr>
              <w:t>شرح الاسم</w:t>
            </w:r>
            <w:r>
              <w:rPr>
                <w:rStyle w:val="IndexLink"/>
                <w:rtl w:val="true"/>
              </w:rPr>
              <w:t>»</w:t>
              <w:tab/>
            </w:r>
            <w:r>
              <w:rPr>
                <w:rStyle w:val="IndexLink"/>
              </w:rPr>
              <w:t>350</w:t>
            </w:r>
          </w:hyperlink>
        </w:p>
        <w:p>
          <w:pPr>
            <w:pStyle w:val="Contents4"/>
            <w:tabs>
              <w:tab w:val="clear" w:pos="8176"/>
              <w:tab w:val="right" w:pos="9026" w:leader="dot"/>
            </w:tabs>
            <w:rPr/>
          </w:pPr>
          <w:hyperlink w:anchor="__RefHeading___Toc1454614_581953129">
            <w:r>
              <w:rPr>
                <w:webHidden/>
                <w:rStyle w:val="IndexLink"/>
                <w:rtl w:val="true"/>
              </w:rPr>
              <w:t>«</w:t>
            </w:r>
            <w:r>
              <w:rPr>
                <w:rStyle w:val="IndexLink"/>
                <w:rtl w:val="true"/>
              </w:rPr>
              <w:t>و ذلک کشراء ورقة علیها خط والده</w:t>
            </w:r>
            <w:r>
              <w:rPr>
                <w:rStyle w:val="IndexLink"/>
                <w:rtl w:val="true"/>
              </w:rPr>
              <w:t>»</w:t>
              <w:tab/>
            </w:r>
            <w:r>
              <w:rPr>
                <w:rStyle w:val="IndexLink"/>
              </w:rPr>
              <w:t>350</w:t>
            </w:r>
          </w:hyperlink>
        </w:p>
        <w:p>
          <w:pPr>
            <w:pStyle w:val="Contents4"/>
            <w:tabs>
              <w:tab w:val="clear" w:pos="8176"/>
              <w:tab w:val="right" w:pos="9026" w:leader="dot"/>
            </w:tabs>
            <w:rPr/>
          </w:pPr>
          <w:hyperlink w:anchor="__RefHeading___Toc1454616_581953129">
            <w:r>
              <w:rPr>
                <w:webHidden/>
                <w:rStyle w:val="IndexLink"/>
                <w:rtl w:val="true"/>
              </w:rPr>
              <w:t>«</w:t>
            </w:r>
            <w:r>
              <w:rPr>
                <w:rStyle w:val="IndexLink"/>
                <w:rtl w:val="true"/>
              </w:rPr>
              <w:t>فلتکن أبوال ما یؤکل لحمه</w:t>
            </w:r>
            <w:r>
              <w:rPr>
                <w:rStyle w:val="IndexLink"/>
                <w:rtl w:val="true"/>
              </w:rPr>
              <w:t>»</w:t>
              <w:tab/>
            </w:r>
            <w:r>
              <w:rPr>
                <w:rStyle w:val="IndexLink"/>
              </w:rPr>
              <w:t>351</w:t>
            </w:r>
          </w:hyperlink>
        </w:p>
        <w:p>
          <w:pPr>
            <w:pStyle w:val="Contents4"/>
            <w:tabs>
              <w:tab w:val="clear" w:pos="8176"/>
              <w:tab w:val="right" w:pos="9026" w:leader="dot"/>
            </w:tabs>
            <w:rPr/>
          </w:pPr>
          <w:hyperlink w:anchor="__RefHeading___Toc1454618_581953129">
            <w:r>
              <w:rPr>
                <w:webHidden/>
                <w:rStyle w:val="IndexLink"/>
                <w:rtl w:val="true"/>
              </w:rPr>
              <w:t>«</w:t>
            </w:r>
            <w:r>
              <w:rPr>
                <w:rStyle w:val="IndexLink"/>
                <w:rtl w:val="true"/>
              </w:rPr>
              <w:t>کفی فی تحقق مالیة الشیئ</w:t>
            </w:r>
            <w:r>
              <w:rPr>
                <w:rStyle w:val="IndexLink"/>
                <w:rtl w:val="true"/>
              </w:rPr>
              <w:t>»</w:t>
              <w:tab/>
            </w:r>
            <w:r>
              <w:rPr>
                <w:rStyle w:val="IndexLink"/>
              </w:rPr>
              <w:t>351</w:t>
            </w:r>
          </w:hyperlink>
        </w:p>
        <w:p>
          <w:pPr>
            <w:pStyle w:val="Contents4"/>
            <w:tabs>
              <w:tab w:val="clear" w:pos="8176"/>
              <w:tab w:val="right" w:pos="9026" w:leader="dot"/>
            </w:tabs>
            <w:rPr/>
          </w:pPr>
          <w:hyperlink w:anchor="__RefHeading___Toc1454620_581953129">
            <w:r>
              <w:rPr>
                <w:webHidden/>
                <w:rStyle w:val="IndexLink"/>
                <w:rtl w:val="true"/>
              </w:rPr>
              <w:t>«</w:t>
            </w:r>
            <w:r>
              <w:rPr>
                <w:rStyle w:val="IndexLink"/>
                <w:rtl w:val="true"/>
              </w:rPr>
              <w:t>لکفی فی صحة المعاوضة</w:t>
            </w:r>
            <w:r>
              <w:rPr>
                <w:rStyle w:val="IndexLink"/>
                <w:rtl w:val="true"/>
              </w:rPr>
              <w:t>»</w:t>
              <w:tab/>
            </w:r>
            <w:r>
              <w:rPr>
                <w:rStyle w:val="IndexLink"/>
              </w:rPr>
              <w:t>351</w:t>
            </w:r>
          </w:hyperlink>
        </w:p>
        <w:p>
          <w:pPr>
            <w:pStyle w:val="Contents4"/>
            <w:tabs>
              <w:tab w:val="clear" w:pos="8176"/>
              <w:tab w:val="right" w:pos="9026" w:leader="dot"/>
            </w:tabs>
            <w:rPr/>
          </w:pPr>
          <w:hyperlink w:anchor="__RefHeading___Toc1454622_581953129">
            <w:r>
              <w:rPr>
                <w:webHidden/>
                <w:rStyle w:val="IndexLink"/>
                <w:rtl w:val="true"/>
              </w:rPr>
              <w:t>«</w:t>
            </w:r>
            <w:r>
              <w:rPr>
                <w:rStyle w:val="IndexLink"/>
                <w:rtl w:val="true"/>
              </w:rPr>
              <w:t>و الحمار</w:t>
            </w:r>
            <w:r>
              <w:rPr>
                <w:rStyle w:val="IndexLink"/>
                <w:rtl w:val="true"/>
              </w:rPr>
              <w:t>»</w:t>
              <w:tab/>
            </w:r>
            <w:r>
              <w:rPr>
                <w:rStyle w:val="IndexLink"/>
              </w:rPr>
              <w:t>351</w:t>
            </w:r>
          </w:hyperlink>
        </w:p>
        <w:p>
          <w:pPr>
            <w:pStyle w:val="Contents4"/>
            <w:tabs>
              <w:tab w:val="clear" w:pos="8176"/>
              <w:tab w:val="right" w:pos="9026" w:leader="dot"/>
            </w:tabs>
            <w:rPr/>
          </w:pPr>
          <w:hyperlink w:anchor="__RefHeading___Toc1454624_581953129">
            <w:r>
              <w:rPr>
                <w:webHidden/>
                <w:rStyle w:val="IndexLink"/>
                <w:rtl w:val="true"/>
              </w:rPr>
              <w:t>«</w:t>
            </w:r>
            <w:r>
              <w:rPr>
                <w:rStyle w:val="IndexLink"/>
                <w:rtl w:val="true"/>
              </w:rPr>
              <w:t>إلا أن</w:t>
            </w:r>
            <w:r>
              <w:rPr>
                <w:rStyle w:val="IndexLink"/>
                <w:rtl w:val="true"/>
              </w:rPr>
              <w:t>»</w:t>
              <w:tab/>
            </w:r>
            <w:r>
              <w:rPr>
                <w:rStyle w:val="IndexLink"/>
              </w:rPr>
              <w:t>351</w:t>
            </w:r>
          </w:hyperlink>
        </w:p>
        <w:p>
          <w:pPr>
            <w:pStyle w:val="Contents4"/>
            <w:tabs>
              <w:tab w:val="clear" w:pos="8176"/>
              <w:tab w:val="right" w:pos="9026" w:leader="dot"/>
            </w:tabs>
            <w:rPr/>
          </w:pPr>
          <w:hyperlink w:anchor="__RefHeading___Toc1454626_581953129">
            <w:r>
              <w:rPr>
                <w:webHidden/>
                <w:rStyle w:val="IndexLink"/>
                <w:rtl w:val="true"/>
              </w:rPr>
              <w:t>«</w:t>
            </w:r>
            <w:r>
              <w:rPr>
                <w:rStyle w:val="IndexLink"/>
                <w:rtl w:val="true"/>
              </w:rPr>
              <w:t>ماعرفت</w:t>
            </w:r>
            <w:r>
              <w:rPr>
                <w:rStyle w:val="IndexLink"/>
                <w:rtl w:val="true"/>
              </w:rPr>
              <w:t>»</w:t>
              <w:tab/>
            </w:r>
            <w:r>
              <w:rPr>
                <w:rStyle w:val="IndexLink"/>
              </w:rPr>
              <w:t>352</w:t>
            </w:r>
          </w:hyperlink>
        </w:p>
        <w:p>
          <w:pPr>
            <w:pStyle w:val="Contents4"/>
            <w:tabs>
              <w:tab w:val="clear" w:pos="8176"/>
              <w:tab w:val="right" w:pos="9026" w:leader="dot"/>
            </w:tabs>
            <w:rPr/>
          </w:pPr>
          <w:hyperlink w:anchor="__RefHeading___Toc1454628_581953129">
            <w:r>
              <w:rPr>
                <w:webHidden/>
                <w:rStyle w:val="IndexLink"/>
                <w:rtl w:val="true"/>
              </w:rPr>
              <w:t>«</w:t>
            </w:r>
            <w:r>
              <w:rPr>
                <w:rStyle w:val="IndexLink"/>
                <w:rtl w:val="true"/>
              </w:rPr>
              <w:t>و دعوی اعتماد الأصحاب</w:t>
            </w:r>
            <w:r>
              <w:rPr>
                <w:rStyle w:val="IndexLink"/>
                <w:rtl w:val="true"/>
              </w:rPr>
              <w:t>»</w:t>
              <w:tab/>
            </w:r>
            <w:r>
              <w:rPr>
                <w:rStyle w:val="IndexLink"/>
              </w:rPr>
              <w:t>352</w:t>
            </w:r>
          </w:hyperlink>
        </w:p>
        <w:p>
          <w:pPr>
            <w:pStyle w:val="Contents4"/>
            <w:tabs>
              <w:tab w:val="clear" w:pos="8176"/>
              <w:tab w:val="right" w:pos="9026" w:leader="dot"/>
            </w:tabs>
            <w:rPr/>
          </w:pPr>
          <w:hyperlink w:anchor="__RefHeading___Toc1454630_581953129">
            <w:r>
              <w:rPr>
                <w:webHidden/>
                <w:rStyle w:val="IndexLink"/>
                <w:rtl w:val="true"/>
              </w:rPr>
              <w:t>«</w:t>
            </w:r>
            <w:r>
              <w:rPr>
                <w:rStyle w:val="IndexLink"/>
                <w:rtl w:val="true"/>
              </w:rPr>
              <w:t>أنه قد علل فی الروایة</w:t>
            </w:r>
            <w:r>
              <w:rPr>
                <w:rStyle w:val="IndexLink"/>
                <w:rtl w:val="true"/>
              </w:rPr>
              <w:t>»</w:t>
              <w:tab/>
            </w:r>
            <w:r>
              <w:rPr>
                <w:rStyle w:val="IndexLink"/>
              </w:rPr>
              <w:t>352</w:t>
            </w:r>
          </w:hyperlink>
        </w:p>
        <w:p>
          <w:pPr>
            <w:pStyle w:val="Contents4"/>
            <w:tabs>
              <w:tab w:val="clear" w:pos="8176"/>
              <w:tab w:val="right" w:pos="9026" w:leader="dot"/>
            </w:tabs>
            <w:rPr/>
          </w:pPr>
          <w:hyperlink w:anchor="__RefHeading___Toc1454632_581953129">
            <w:r>
              <w:rPr>
                <w:webHidden/>
                <w:rStyle w:val="IndexLink"/>
                <w:rtl w:val="true"/>
              </w:rPr>
              <w:t>«</w:t>
            </w:r>
            <w:r>
              <w:rPr>
                <w:rStyle w:val="IndexLink"/>
                <w:rtl w:val="true"/>
              </w:rPr>
              <w:t>النبوی المشهور</w:t>
            </w:r>
            <w:r>
              <w:rPr>
                <w:rStyle w:val="IndexLink"/>
                <w:rtl w:val="true"/>
              </w:rPr>
              <w:t>»</w:t>
              <w:tab/>
            </w:r>
            <w:r>
              <w:rPr>
                <w:rStyle w:val="IndexLink"/>
              </w:rPr>
              <w:t>352</w:t>
            </w:r>
          </w:hyperlink>
        </w:p>
        <w:p>
          <w:pPr>
            <w:pStyle w:val="Contents4"/>
            <w:tabs>
              <w:tab w:val="clear" w:pos="8176"/>
              <w:tab w:val="right" w:pos="9026" w:leader="dot"/>
            </w:tabs>
            <w:rPr/>
          </w:pPr>
          <w:hyperlink w:anchor="__RefHeading___Toc1454634_581953129">
            <w:r>
              <w:rPr>
                <w:webHidden/>
                <w:rStyle w:val="IndexLink"/>
                <w:rtl w:val="true"/>
              </w:rPr>
              <w:t>«</w:t>
            </w:r>
            <w:r>
              <w:rPr>
                <w:rStyle w:val="IndexLink"/>
                <w:rtl w:val="true"/>
              </w:rPr>
              <w:t>لما یصرح بوثاقته</w:t>
            </w:r>
            <w:r>
              <w:rPr>
                <w:rStyle w:val="IndexLink"/>
                <w:rtl w:val="true"/>
              </w:rPr>
              <w:t>»</w:t>
              <w:tab/>
            </w:r>
            <w:r>
              <w:rPr>
                <w:rStyle w:val="IndexLink"/>
              </w:rPr>
              <w:t>353</w:t>
            </w:r>
          </w:hyperlink>
        </w:p>
        <w:p>
          <w:pPr>
            <w:pStyle w:val="Contents4"/>
            <w:tabs>
              <w:tab w:val="clear" w:pos="8176"/>
              <w:tab w:val="right" w:pos="9026" w:leader="dot"/>
            </w:tabs>
            <w:rPr/>
          </w:pPr>
          <w:hyperlink w:anchor="__RefHeading___Toc1454636_581953129">
            <w:r>
              <w:rPr>
                <w:webHidden/>
                <w:rStyle w:val="IndexLink"/>
                <w:rtl w:val="true"/>
              </w:rPr>
              <w:t>«</w:t>
            </w:r>
            <w:r>
              <w:rPr>
                <w:rStyle w:val="IndexLink"/>
                <w:rtl w:val="true"/>
              </w:rPr>
              <w:t>إما مجملة</w:t>
            </w:r>
            <w:r>
              <w:rPr>
                <w:rStyle w:val="IndexLink"/>
                <w:rtl w:val="true"/>
              </w:rPr>
              <w:t>»</w:t>
              <w:tab/>
            </w:r>
            <w:r>
              <w:rPr>
                <w:rStyle w:val="IndexLink"/>
              </w:rPr>
              <w:t>353</w:t>
            </w:r>
          </w:hyperlink>
        </w:p>
        <w:p>
          <w:pPr>
            <w:pStyle w:val="Contents4"/>
            <w:tabs>
              <w:tab w:val="clear" w:pos="8176"/>
              <w:tab w:val="right" w:pos="9026" w:leader="dot"/>
            </w:tabs>
            <w:rPr/>
          </w:pPr>
          <w:hyperlink w:anchor="__RefHeading___Toc1454638_581953129">
            <w:r>
              <w:rPr>
                <w:webHidden/>
                <w:rStyle w:val="IndexLink"/>
                <w:rtl w:val="true"/>
              </w:rPr>
              <w:t>«</w:t>
            </w:r>
            <w:r>
              <w:rPr>
                <w:rStyle w:val="IndexLink"/>
                <w:rtl w:val="true"/>
              </w:rPr>
              <w:t>مندفعة کبری</w:t>
            </w:r>
            <w:r>
              <w:rPr>
                <w:rStyle w:val="IndexLink"/>
                <w:rtl w:val="true"/>
              </w:rPr>
              <w:t>»</w:t>
              <w:tab/>
            </w:r>
            <w:r>
              <w:rPr>
                <w:rStyle w:val="IndexLink"/>
              </w:rPr>
              <w:t>353</w:t>
            </w:r>
          </w:hyperlink>
        </w:p>
        <w:p>
          <w:pPr>
            <w:pStyle w:val="Contents4"/>
            <w:tabs>
              <w:tab w:val="clear" w:pos="8176"/>
              <w:tab w:val="right" w:pos="9026" w:leader="dot"/>
            </w:tabs>
            <w:rPr/>
          </w:pPr>
          <w:hyperlink w:anchor="__RefHeading___Toc1454640_581953129">
            <w:r>
              <w:rPr>
                <w:webHidden/>
                <w:rStyle w:val="IndexLink"/>
                <w:rtl w:val="true"/>
              </w:rPr>
              <w:t>«</w:t>
            </w:r>
            <w:r>
              <w:rPr>
                <w:rStyle w:val="IndexLink"/>
                <w:rtl w:val="true"/>
              </w:rPr>
              <w:t>فلا یمکن</w:t>
            </w:r>
            <w:r>
              <w:rPr>
                <w:rStyle w:val="IndexLink"/>
                <w:rtl w:val="true"/>
              </w:rPr>
              <w:t>»</w:t>
              <w:tab/>
            </w:r>
            <w:r>
              <w:rPr>
                <w:rStyle w:val="IndexLink"/>
              </w:rPr>
              <w:t>353</w:t>
            </w:r>
          </w:hyperlink>
        </w:p>
        <w:p>
          <w:pPr>
            <w:pStyle w:val="Contents4"/>
            <w:tabs>
              <w:tab w:val="clear" w:pos="8176"/>
              <w:tab w:val="right" w:pos="9026" w:leader="dot"/>
            </w:tabs>
            <w:rPr/>
          </w:pPr>
          <w:hyperlink w:anchor="__RefHeading___Toc1454642_581953129">
            <w:r>
              <w:rPr>
                <w:webHidden/>
                <w:rStyle w:val="IndexLink"/>
                <w:rtl w:val="true"/>
              </w:rPr>
              <w:t>«</w:t>
            </w:r>
            <w:r>
              <w:rPr>
                <w:rStyle w:val="IndexLink"/>
                <w:rtl w:val="true"/>
              </w:rPr>
              <w:t>کی یدعی</w:t>
            </w:r>
            <w:r>
              <w:rPr>
                <w:rStyle w:val="IndexLink"/>
                <w:rtl w:val="true"/>
              </w:rPr>
              <w:t>»</w:t>
              <w:tab/>
            </w:r>
            <w:r>
              <w:rPr>
                <w:rStyle w:val="IndexLink"/>
              </w:rPr>
              <w:t>354</w:t>
            </w:r>
          </w:hyperlink>
        </w:p>
        <w:p>
          <w:pPr>
            <w:pStyle w:val="Contents4"/>
            <w:tabs>
              <w:tab w:val="clear" w:pos="8176"/>
              <w:tab w:val="right" w:pos="9026" w:leader="dot"/>
            </w:tabs>
            <w:rPr/>
          </w:pPr>
          <w:hyperlink w:anchor="__RefHeading___Toc1454644_581953129">
            <w:r>
              <w:rPr>
                <w:webHidden/>
                <w:rStyle w:val="IndexLink"/>
                <w:rtl w:val="true"/>
              </w:rPr>
              <w:t>«</w:t>
            </w:r>
            <w:r>
              <w:rPr>
                <w:rStyle w:val="IndexLink"/>
                <w:rtl w:val="true"/>
              </w:rPr>
              <w:t>بلامعارض</w:t>
            </w:r>
            <w:r>
              <w:rPr>
                <w:rStyle w:val="IndexLink"/>
                <w:rtl w:val="true"/>
              </w:rPr>
              <w:t>»</w:t>
              <w:tab/>
            </w:r>
            <w:r>
              <w:rPr>
                <w:rStyle w:val="IndexLink"/>
              </w:rPr>
              <w:t>354</w:t>
            </w:r>
          </w:hyperlink>
        </w:p>
        <w:p>
          <w:pPr>
            <w:pStyle w:val="Contents4"/>
            <w:tabs>
              <w:tab w:val="clear" w:pos="8176"/>
              <w:tab w:val="right" w:pos="9026" w:leader="dot"/>
            </w:tabs>
            <w:rPr/>
          </w:pPr>
          <w:hyperlink w:anchor="__RefHeading___Toc1454646_581953129">
            <w:r>
              <w:rPr>
                <w:webHidden/>
                <w:rStyle w:val="IndexLink"/>
                <w:rtl w:val="true"/>
              </w:rPr>
              <w:t>«</w:t>
            </w:r>
            <w:r>
              <w:rPr>
                <w:rStyle w:val="IndexLink"/>
                <w:rtl w:val="true"/>
              </w:rPr>
              <w:t>موثقة سماعة مجملة</w:t>
            </w:r>
            <w:r>
              <w:rPr>
                <w:rStyle w:val="IndexLink"/>
                <w:rtl w:val="true"/>
              </w:rPr>
              <w:t>»</w:t>
              <w:tab/>
            </w:r>
            <w:r>
              <w:rPr>
                <w:rStyle w:val="IndexLink"/>
              </w:rPr>
              <w:t>354</w:t>
            </w:r>
          </w:hyperlink>
        </w:p>
        <w:p>
          <w:pPr>
            <w:pStyle w:val="Contents4"/>
            <w:tabs>
              <w:tab w:val="clear" w:pos="8176"/>
              <w:tab w:val="right" w:pos="9026" w:leader="dot"/>
            </w:tabs>
            <w:rPr/>
          </w:pPr>
          <w:hyperlink w:anchor="__RefHeading___Toc1454648_581953129">
            <w:r>
              <w:rPr>
                <w:webHidden/>
                <w:rStyle w:val="IndexLink"/>
                <w:rtl w:val="true"/>
              </w:rPr>
              <w:t>«</w:t>
            </w:r>
            <w:r>
              <w:rPr>
                <w:rStyle w:val="IndexLink"/>
                <w:rtl w:val="true"/>
              </w:rPr>
              <w:t>لما فیها من إطلاق</w:t>
            </w:r>
            <w:r>
              <w:rPr>
                <w:rStyle w:val="IndexLink"/>
                <w:rtl w:val="true"/>
              </w:rPr>
              <w:t>»</w:t>
              <w:tab/>
            </w:r>
            <w:r>
              <w:rPr>
                <w:rStyle w:val="IndexLink"/>
              </w:rPr>
              <w:t>355</w:t>
            </w:r>
          </w:hyperlink>
        </w:p>
        <w:p>
          <w:pPr>
            <w:pStyle w:val="Contents4"/>
            <w:tabs>
              <w:tab w:val="clear" w:pos="8176"/>
              <w:tab w:val="right" w:pos="9026" w:leader="dot"/>
            </w:tabs>
            <w:rPr/>
          </w:pPr>
          <w:hyperlink w:anchor="__RefHeading___Toc1454650_581953129">
            <w:r>
              <w:rPr>
                <w:webHidden/>
                <w:rStyle w:val="IndexLink"/>
                <w:rtl w:val="true"/>
              </w:rPr>
              <w:t>«</w:t>
            </w:r>
            <w:r>
              <w:rPr>
                <w:rStyle w:val="IndexLink"/>
                <w:rtl w:val="true"/>
              </w:rPr>
              <w:t>لزم الرجوع إلی المرجحات السندیة</w:t>
            </w:r>
            <w:r>
              <w:rPr>
                <w:rStyle w:val="IndexLink"/>
                <w:rtl w:val="true"/>
              </w:rPr>
              <w:t>»</w:t>
              <w:tab/>
            </w:r>
            <w:r>
              <w:rPr>
                <w:rStyle w:val="IndexLink"/>
              </w:rPr>
              <w:t>355</w:t>
            </w:r>
          </w:hyperlink>
        </w:p>
        <w:p>
          <w:pPr>
            <w:pStyle w:val="Contents4"/>
            <w:tabs>
              <w:tab w:val="clear" w:pos="8176"/>
              <w:tab w:val="right" w:pos="9026" w:leader="dot"/>
            </w:tabs>
            <w:rPr/>
          </w:pPr>
          <w:hyperlink w:anchor="__RefHeading___Toc1454652_581953129">
            <w:r>
              <w:rPr>
                <w:webHidden/>
                <w:rStyle w:val="IndexLink"/>
                <w:rtl w:val="true"/>
              </w:rPr>
              <w:t>«</w:t>
            </w:r>
            <w:r>
              <w:rPr>
                <w:rStyle w:val="IndexLink"/>
                <w:rtl w:val="true"/>
              </w:rPr>
              <w:t>سقط الطرفان بالمعارضة</w:t>
            </w:r>
            <w:r>
              <w:rPr>
                <w:rStyle w:val="IndexLink"/>
                <w:rtl w:val="true"/>
              </w:rPr>
              <w:t>»</w:t>
              <w:tab/>
            </w:r>
            <w:r>
              <w:rPr>
                <w:rStyle w:val="IndexLink"/>
              </w:rPr>
              <w:t>355</w:t>
            </w:r>
          </w:hyperlink>
        </w:p>
        <w:p>
          <w:pPr>
            <w:pStyle w:val="Contents4"/>
            <w:tabs>
              <w:tab w:val="clear" w:pos="8176"/>
              <w:tab w:val="right" w:pos="9026" w:leader="dot"/>
            </w:tabs>
            <w:rPr/>
          </w:pPr>
          <w:hyperlink w:anchor="__RefHeading___Toc1454654_581953129">
            <w:r>
              <w:rPr>
                <w:webHidden/>
                <w:rStyle w:val="IndexLink"/>
                <w:rtl w:val="true"/>
              </w:rPr>
              <w:t>«</w:t>
            </w:r>
            <w:r>
              <w:rPr>
                <w:rStyle w:val="IndexLink"/>
                <w:rtl w:val="true"/>
              </w:rPr>
              <w:t>فلقوة انصرافها</w:t>
            </w:r>
            <w:r>
              <w:rPr>
                <w:rStyle w:val="IndexLink"/>
                <w:rtl w:val="true"/>
              </w:rPr>
              <w:t>»</w:t>
              <w:tab/>
            </w:r>
            <w:r>
              <w:rPr>
                <w:rStyle w:val="IndexLink"/>
              </w:rPr>
              <w:t>356</w:t>
            </w:r>
          </w:hyperlink>
        </w:p>
        <w:p>
          <w:pPr>
            <w:pStyle w:val="Contents4"/>
            <w:tabs>
              <w:tab w:val="clear" w:pos="8176"/>
              <w:tab w:val="right" w:pos="9026" w:leader="dot"/>
            </w:tabs>
            <w:rPr/>
          </w:pPr>
          <w:hyperlink w:anchor="__RefHeading___Toc1454656_581953129">
            <w:r>
              <w:rPr>
                <w:webHidden/>
                <w:rStyle w:val="IndexLink"/>
                <w:rtl w:val="true"/>
              </w:rPr>
              <w:t>«</w:t>
            </w:r>
            <w:r>
              <w:rPr>
                <w:rStyle w:val="IndexLink"/>
                <w:rtl w:val="true"/>
              </w:rPr>
              <w:t>فلاتحتاج</w:t>
            </w:r>
            <w:r>
              <w:rPr>
                <w:rStyle w:val="IndexLink"/>
                <w:rtl w:val="true"/>
              </w:rPr>
              <w:t>»</w:t>
              <w:tab/>
            </w:r>
            <w:r>
              <w:rPr>
                <w:rStyle w:val="IndexLink"/>
              </w:rPr>
              <w:t>356</w:t>
            </w:r>
          </w:hyperlink>
        </w:p>
        <w:p>
          <w:pPr>
            <w:pStyle w:val="Contents4"/>
            <w:tabs>
              <w:tab w:val="clear" w:pos="8176"/>
              <w:tab w:val="right" w:pos="9026" w:leader="dot"/>
            </w:tabs>
            <w:rPr/>
          </w:pPr>
          <w:hyperlink w:anchor="__RefHeading___Toc1454658_581953129">
            <w:r>
              <w:rPr>
                <w:webHidden/>
                <w:rStyle w:val="IndexLink"/>
                <w:rtl w:val="true"/>
              </w:rPr>
              <w:t>«</w:t>
            </w:r>
            <w:r>
              <w:rPr>
                <w:rStyle w:val="IndexLink"/>
                <w:rtl w:val="true"/>
              </w:rPr>
              <w:t>لایصح استصحاب عدم الحلیة</w:t>
            </w:r>
            <w:r>
              <w:rPr>
                <w:rStyle w:val="IndexLink"/>
                <w:rtl w:val="true"/>
              </w:rPr>
              <w:t>»</w:t>
              <w:tab/>
            </w:r>
            <w:r>
              <w:rPr>
                <w:rStyle w:val="IndexLink"/>
              </w:rPr>
              <w:t>356</w:t>
            </w:r>
          </w:hyperlink>
        </w:p>
        <w:p>
          <w:pPr>
            <w:pStyle w:val="Contents4"/>
            <w:tabs>
              <w:tab w:val="clear" w:pos="8176"/>
              <w:tab w:val="right" w:pos="9026" w:leader="dot"/>
            </w:tabs>
            <w:rPr/>
          </w:pPr>
          <w:hyperlink w:anchor="__RefHeading___Toc1454660_581953129">
            <w:r>
              <w:rPr>
                <w:webHidden/>
                <w:rStyle w:val="IndexLink"/>
                <w:rtl w:val="true"/>
              </w:rPr>
              <w:t>«</w:t>
            </w:r>
            <w:r>
              <w:rPr>
                <w:rStyle w:val="IndexLink"/>
                <w:rtl w:val="true"/>
              </w:rPr>
              <w:t>للمحرم أکله</w:t>
            </w:r>
            <w:r>
              <w:rPr>
                <w:rStyle w:val="IndexLink"/>
                <w:rtl w:val="true"/>
              </w:rPr>
              <w:t>»</w:t>
              <w:tab/>
            </w:r>
            <w:r>
              <w:rPr>
                <w:rStyle w:val="IndexLink"/>
              </w:rPr>
              <w:t>356</w:t>
            </w:r>
          </w:hyperlink>
        </w:p>
        <w:p>
          <w:pPr>
            <w:pStyle w:val="Contents4"/>
            <w:tabs>
              <w:tab w:val="clear" w:pos="8176"/>
              <w:tab w:val="right" w:pos="9026" w:leader="dot"/>
            </w:tabs>
            <w:rPr/>
          </w:pPr>
          <w:hyperlink w:anchor="__RefHeading___Toc1454662_581953129">
            <w:r>
              <w:rPr>
                <w:webHidden/>
                <w:rStyle w:val="IndexLink"/>
                <w:rtl w:val="true"/>
              </w:rPr>
              <w:t>«</w:t>
            </w:r>
            <w:r>
              <w:rPr>
                <w:rStyle w:val="IndexLink"/>
                <w:rtl w:val="true"/>
              </w:rPr>
              <w:t>کان عدمها</w:t>
            </w:r>
            <w:r>
              <w:rPr>
                <w:rStyle w:val="IndexLink"/>
                <w:rtl w:val="true"/>
              </w:rPr>
              <w:t>»</w:t>
              <w:tab/>
            </w:r>
            <w:r>
              <w:rPr>
                <w:rStyle w:val="IndexLink"/>
              </w:rPr>
              <w:t>357</w:t>
            </w:r>
          </w:hyperlink>
        </w:p>
        <w:p>
          <w:pPr>
            <w:pStyle w:val="Contents4"/>
            <w:tabs>
              <w:tab w:val="clear" w:pos="8176"/>
              <w:tab w:val="right" w:pos="9026" w:leader="dot"/>
            </w:tabs>
            <w:rPr/>
          </w:pPr>
          <w:hyperlink w:anchor="__RefHeading___Toc1454664_581953129">
            <w:r>
              <w:rPr>
                <w:webHidden/>
                <w:rStyle w:val="IndexLink"/>
                <w:rtl w:val="true"/>
              </w:rPr>
              <w:t>«</w:t>
            </w:r>
            <w:r>
              <w:rPr>
                <w:rStyle w:val="IndexLink"/>
                <w:rtl w:val="true"/>
              </w:rPr>
              <w:t>ینعکس الأمر</w:t>
            </w:r>
            <w:r>
              <w:rPr>
                <w:rStyle w:val="IndexLink"/>
                <w:rtl w:val="true"/>
              </w:rPr>
              <w:t>»</w:t>
              <w:tab/>
            </w:r>
            <w:r>
              <w:rPr>
                <w:rStyle w:val="IndexLink"/>
              </w:rPr>
              <w:t>357</w:t>
            </w:r>
          </w:hyperlink>
        </w:p>
        <w:p>
          <w:pPr>
            <w:pStyle w:val="Contents4"/>
            <w:tabs>
              <w:tab w:val="clear" w:pos="8176"/>
              <w:tab w:val="right" w:pos="9026" w:leader="dot"/>
            </w:tabs>
            <w:rPr/>
          </w:pPr>
          <w:hyperlink w:anchor="__RefHeading___Toc1454666_581953129">
            <w:r>
              <w:rPr>
                <w:webHidden/>
                <w:rStyle w:val="IndexLink"/>
                <w:rtl w:val="true"/>
              </w:rPr>
              <w:t>«</w:t>
            </w:r>
            <w:r>
              <w:rPr>
                <w:rStyle w:val="IndexLink"/>
                <w:rtl w:val="true"/>
              </w:rPr>
              <w:t>استصحاب عدم</w:t>
            </w:r>
            <w:r>
              <w:rPr>
                <w:rStyle w:val="IndexLink"/>
                <w:rtl w:val="true"/>
              </w:rPr>
              <w:t>»</w:t>
              <w:tab/>
            </w:r>
            <w:r>
              <w:rPr>
                <w:rStyle w:val="IndexLink"/>
              </w:rPr>
              <w:t>357</w:t>
            </w:r>
          </w:hyperlink>
        </w:p>
        <w:p>
          <w:pPr>
            <w:pStyle w:val="Contents4"/>
            <w:tabs>
              <w:tab w:val="clear" w:pos="8176"/>
              <w:tab w:val="right" w:pos="9026" w:leader="dot"/>
            </w:tabs>
            <w:rPr/>
          </w:pPr>
          <w:hyperlink w:anchor="__RefHeading___Toc1454668_581953129">
            <w:r>
              <w:rPr>
                <w:webHidden/>
                <w:rStyle w:val="IndexLink"/>
                <w:rtl w:val="true"/>
              </w:rPr>
              <w:t>«</w:t>
            </w:r>
            <w:r>
              <w:rPr>
                <w:rStyle w:val="IndexLink"/>
                <w:rtl w:val="true"/>
              </w:rPr>
              <w:t>هذا العنوان</w:t>
            </w:r>
            <w:r>
              <w:rPr>
                <w:rStyle w:val="IndexLink"/>
                <w:rtl w:val="true"/>
              </w:rPr>
              <w:t>»</w:t>
              <w:tab/>
            </w:r>
            <w:r>
              <w:rPr>
                <w:rStyle w:val="IndexLink"/>
              </w:rPr>
              <w:t>357</w:t>
            </w:r>
          </w:hyperlink>
        </w:p>
        <w:p>
          <w:pPr>
            <w:pStyle w:val="Contents4"/>
            <w:tabs>
              <w:tab w:val="clear" w:pos="8176"/>
              <w:tab w:val="right" w:pos="9026" w:leader="dot"/>
            </w:tabs>
            <w:rPr/>
          </w:pPr>
          <w:hyperlink w:anchor="__RefHeading___Toc1454670_581953129">
            <w:r>
              <w:rPr>
                <w:webHidden/>
                <w:rStyle w:val="IndexLink"/>
                <w:rtl w:val="true"/>
              </w:rPr>
              <w:t>«</w:t>
            </w:r>
            <w:r>
              <w:rPr>
                <w:rStyle w:val="IndexLink"/>
                <w:rtl w:val="true"/>
              </w:rPr>
              <w:t>بحیث یکون</w:t>
            </w:r>
            <w:r>
              <w:rPr>
                <w:rStyle w:val="IndexLink"/>
                <w:rtl w:val="true"/>
              </w:rPr>
              <w:t>»</w:t>
              <w:tab/>
            </w:r>
            <w:r>
              <w:rPr>
                <w:rStyle w:val="IndexLink"/>
              </w:rPr>
              <w:t>357</w:t>
            </w:r>
          </w:hyperlink>
        </w:p>
        <w:p>
          <w:pPr>
            <w:pStyle w:val="Contents4"/>
            <w:tabs>
              <w:tab w:val="clear" w:pos="8176"/>
              <w:tab w:val="right" w:pos="9026" w:leader="dot"/>
            </w:tabs>
            <w:rPr/>
          </w:pPr>
          <w:hyperlink w:anchor="__RefHeading___Toc1454672_581953129">
            <w:r>
              <w:rPr>
                <w:webHidden/>
                <w:rStyle w:val="IndexLink"/>
                <w:rtl w:val="true"/>
              </w:rPr>
              <w:t>«</w:t>
            </w:r>
            <w:r>
              <w:rPr>
                <w:rStyle w:val="IndexLink"/>
                <w:rtl w:val="true"/>
              </w:rPr>
              <w:t>فی وجه</w:t>
            </w:r>
            <w:r>
              <w:rPr>
                <w:rStyle w:val="IndexLink"/>
                <w:rtl w:val="true"/>
              </w:rPr>
              <w:t>»</w:t>
              <w:tab/>
            </w:r>
            <w:r>
              <w:rPr>
                <w:rStyle w:val="IndexLink"/>
              </w:rPr>
              <w:t>358</w:t>
            </w:r>
          </w:hyperlink>
        </w:p>
        <w:p>
          <w:pPr>
            <w:pStyle w:val="Contents4"/>
            <w:tabs>
              <w:tab w:val="clear" w:pos="8176"/>
              <w:tab w:val="right" w:pos="9026" w:leader="dot"/>
            </w:tabs>
            <w:rPr/>
          </w:pPr>
          <w:hyperlink w:anchor="__RefHeading___Toc1454674_581953129">
            <w:r>
              <w:rPr>
                <w:webHidden/>
                <w:rStyle w:val="IndexLink"/>
                <w:rtl w:val="true"/>
              </w:rPr>
              <w:t>«</w:t>
            </w:r>
            <w:r>
              <w:rPr>
                <w:rStyle w:val="IndexLink"/>
                <w:rtl w:val="true"/>
              </w:rPr>
              <w:t>توهم استصحاب الحرمة</w:t>
            </w:r>
            <w:r>
              <w:rPr>
                <w:rStyle w:val="IndexLink"/>
                <w:rtl w:val="true"/>
              </w:rPr>
              <w:t>»</w:t>
              <w:tab/>
            </w:r>
            <w:r>
              <w:rPr>
                <w:rStyle w:val="IndexLink"/>
              </w:rPr>
              <w:t>358</w:t>
            </w:r>
          </w:hyperlink>
        </w:p>
        <w:p>
          <w:pPr>
            <w:pStyle w:val="Contents4"/>
            <w:tabs>
              <w:tab w:val="clear" w:pos="8176"/>
              <w:tab w:val="right" w:pos="9026" w:leader="dot"/>
            </w:tabs>
            <w:rPr/>
          </w:pPr>
          <w:hyperlink w:anchor="__RefHeading___Toc1454676_581953129">
            <w:r>
              <w:rPr>
                <w:webHidden/>
                <w:rStyle w:val="IndexLink"/>
                <w:rtl w:val="true"/>
              </w:rPr>
              <w:t>«</w:t>
            </w:r>
            <w:r>
              <w:rPr>
                <w:rStyle w:val="IndexLink"/>
                <w:rtl w:val="true"/>
              </w:rPr>
              <w:t>الحیوان المیت</w:t>
            </w:r>
            <w:r>
              <w:rPr>
                <w:rStyle w:val="IndexLink"/>
                <w:rtl w:val="true"/>
              </w:rPr>
              <w:t>»</w:t>
              <w:tab/>
            </w:r>
            <w:r>
              <w:rPr>
                <w:rStyle w:val="IndexLink"/>
              </w:rPr>
              <w:t>358</w:t>
            </w:r>
          </w:hyperlink>
        </w:p>
        <w:p>
          <w:pPr>
            <w:pStyle w:val="Contents4"/>
            <w:tabs>
              <w:tab w:val="clear" w:pos="8176"/>
              <w:tab w:val="right" w:pos="9026" w:leader="dot"/>
            </w:tabs>
            <w:rPr/>
          </w:pPr>
          <w:hyperlink w:anchor="__RefHeading___Toc1454678_581953129">
            <w:r>
              <w:rPr>
                <w:webHidden/>
                <w:rStyle w:val="IndexLink"/>
                <w:rtl w:val="true"/>
              </w:rPr>
              <w:t>«</w:t>
            </w:r>
            <w:r>
              <w:rPr>
                <w:rStyle w:val="IndexLink"/>
                <w:rtl w:val="true"/>
              </w:rPr>
              <w:t>عرفت منعها</w:t>
            </w:r>
            <w:r>
              <w:rPr>
                <w:rStyle w:val="IndexLink"/>
                <w:rtl w:val="true"/>
              </w:rPr>
              <w:t>»</w:t>
              <w:tab/>
            </w:r>
            <w:r>
              <w:rPr>
                <w:rStyle w:val="IndexLink"/>
              </w:rPr>
              <w:t>358</w:t>
            </w:r>
          </w:hyperlink>
        </w:p>
        <w:p>
          <w:pPr>
            <w:pStyle w:val="Contents4"/>
            <w:tabs>
              <w:tab w:val="clear" w:pos="8176"/>
              <w:tab w:val="right" w:pos="9026" w:leader="dot"/>
            </w:tabs>
            <w:rPr/>
          </w:pPr>
          <w:hyperlink w:anchor="__RefHeading___Toc1454680_581953129">
            <w:r>
              <w:rPr>
                <w:webHidden/>
                <w:rStyle w:val="IndexLink"/>
                <w:rtl w:val="true"/>
              </w:rPr>
              <w:t>«</w:t>
            </w:r>
            <w:r>
              <w:rPr>
                <w:rStyle w:val="IndexLink"/>
                <w:rtl w:val="true"/>
              </w:rPr>
              <w:t>و هو وجود آخر</w:t>
            </w:r>
            <w:r>
              <w:rPr>
                <w:rStyle w:val="IndexLink"/>
                <w:rtl w:val="true"/>
              </w:rPr>
              <w:t>»</w:t>
              <w:tab/>
            </w:r>
            <w:r>
              <w:rPr>
                <w:rStyle w:val="IndexLink"/>
              </w:rPr>
              <w:t>358</w:t>
            </w:r>
          </w:hyperlink>
        </w:p>
        <w:p>
          <w:pPr>
            <w:pStyle w:val="Contents4"/>
            <w:tabs>
              <w:tab w:val="clear" w:pos="8176"/>
              <w:tab w:val="right" w:pos="9026" w:leader="dot"/>
            </w:tabs>
            <w:rPr/>
          </w:pPr>
          <w:hyperlink w:anchor="__RefHeading___Toc1454682_581953129">
            <w:r>
              <w:rPr>
                <w:webHidden/>
                <w:rStyle w:val="IndexLink"/>
                <w:rtl w:val="true"/>
              </w:rPr>
              <w:t>«</w:t>
            </w:r>
            <w:r>
              <w:rPr>
                <w:rStyle w:val="IndexLink"/>
                <w:rtl w:val="true"/>
              </w:rPr>
              <w:t>بعموم الآیات</w:t>
            </w:r>
            <w:r>
              <w:rPr>
                <w:rStyle w:val="IndexLink"/>
                <w:rtl w:val="true"/>
              </w:rPr>
              <w:t>»</w:t>
              <w:tab/>
            </w:r>
            <w:r>
              <w:rPr>
                <w:rStyle w:val="IndexLink"/>
              </w:rPr>
              <w:t>358</w:t>
            </w:r>
          </w:hyperlink>
        </w:p>
        <w:p>
          <w:pPr>
            <w:pStyle w:val="Contents4"/>
            <w:tabs>
              <w:tab w:val="clear" w:pos="8176"/>
              <w:tab w:val="right" w:pos="9026" w:leader="dot"/>
            </w:tabs>
            <w:rPr/>
          </w:pPr>
          <w:hyperlink w:anchor="__RefHeading___Toc1454684_581953129">
            <w:r>
              <w:rPr>
                <w:webHidden/>
                <w:rStyle w:val="IndexLink"/>
                <w:rtl w:val="true"/>
              </w:rPr>
              <w:t>«</w:t>
            </w:r>
            <w:r>
              <w:rPr>
                <w:rStyle w:val="IndexLink"/>
                <w:rtl w:val="true"/>
              </w:rPr>
              <w:t>إطلاق قوله تعالی</w:t>
            </w:r>
            <w:r>
              <w:rPr>
                <w:rStyle w:val="IndexLink"/>
                <w:rtl w:val="true"/>
              </w:rPr>
              <w:t>»</w:t>
              <w:tab/>
            </w:r>
            <w:r>
              <w:rPr>
                <w:rStyle w:val="IndexLink"/>
              </w:rPr>
              <w:t>359</w:t>
            </w:r>
          </w:hyperlink>
        </w:p>
        <w:p>
          <w:pPr>
            <w:pStyle w:val="Contents4"/>
            <w:tabs>
              <w:tab w:val="clear" w:pos="8176"/>
              <w:tab w:val="right" w:pos="9026" w:leader="dot"/>
            </w:tabs>
            <w:rPr/>
          </w:pPr>
          <w:hyperlink w:anchor="__RefHeading___Toc1454686_581953129">
            <w:r>
              <w:rPr>
                <w:webHidden/>
                <w:rStyle w:val="IndexLink"/>
                <w:rtl w:val="true"/>
              </w:rPr>
              <w:t>«</w:t>
            </w:r>
            <w:r>
              <w:rPr>
                <w:rStyle w:val="IndexLink"/>
                <w:rtl w:val="true"/>
              </w:rPr>
              <w:t>إطلاق الروایات</w:t>
            </w:r>
            <w:r>
              <w:rPr>
                <w:rStyle w:val="IndexLink"/>
                <w:rtl w:val="true"/>
              </w:rPr>
              <w:t>»</w:t>
              <w:tab/>
            </w:r>
            <w:r>
              <w:rPr>
                <w:rStyle w:val="IndexLink"/>
              </w:rPr>
              <w:t>359</w:t>
            </w:r>
          </w:hyperlink>
        </w:p>
        <w:p>
          <w:pPr>
            <w:pStyle w:val="Contents4"/>
            <w:tabs>
              <w:tab w:val="clear" w:pos="8176"/>
              <w:tab w:val="right" w:pos="9026" w:leader="dot"/>
            </w:tabs>
            <w:rPr/>
          </w:pPr>
          <w:hyperlink w:anchor="__RefHeading___Toc1454688_581953129">
            <w:r>
              <w:rPr>
                <w:webHidden/>
                <w:rStyle w:val="IndexLink"/>
                <w:rtl w:val="true"/>
              </w:rPr>
              <w:t>«</w:t>
            </w:r>
            <w:r>
              <w:rPr>
                <w:rStyle w:val="IndexLink"/>
                <w:rtl w:val="true"/>
              </w:rPr>
              <w:t>فمقتضی الأصلین</w:t>
            </w:r>
            <w:r>
              <w:rPr>
                <w:rStyle w:val="IndexLink"/>
                <w:rtl w:val="true"/>
              </w:rPr>
              <w:t>»</w:t>
              <w:tab/>
            </w:r>
            <w:r>
              <w:rPr>
                <w:rStyle w:val="IndexLink"/>
              </w:rPr>
              <w:t>359</w:t>
            </w:r>
          </w:hyperlink>
        </w:p>
        <w:p>
          <w:pPr>
            <w:pStyle w:val="Contents4"/>
            <w:tabs>
              <w:tab w:val="clear" w:pos="8176"/>
              <w:tab w:val="right" w:pos="9026" w:leader="dot"/>
            </w:tabs>
            <w:rPr/>
          </w:pPr>
          <w:hyperlink w:anchor="__RefHeading___Toc1454690_581953129">
            <w:r>
              <w:rPr>
                <w:webHidden/>
                <w:rStyle w:val="IndexLink"/>
                <w:rtl w:val="true"/>
              </w:rPr>
              <w:t>«</w:t>
            </w:r>
            <w:r>
              <w:rPr>
                <w:rStyle w:val="IndexLink"/>
                <w:rtl w:val="true"/>
              </w:rPr>
              <w:t>کاستصحاب عدم</w:t>
            </w:r>
            <w:r>
              <w:rPr>
                <w:rStyle w:val="IndexLink"/>
                <w:rtl w:val="true"/>
              </w:rPr>
              <w:t>»</w:t>
              <w:tab/>
            </w:r>
            <w:r>
              <w:rPr>
                <w:rStyle w:val="IndexLink"/>
              </w:rPr>
              <w:t>359</w:t>
            </w:r>
          </w:hyperlink>
        </w:p>
        <w:p>
          <w:pPr>
            <w:pStyle w:val="Contents4"/>
            <w:tabs>
              <w:tab w:val="clear" w:pos="8176"/>
              <w:tab w:val="right" w:pos="9026" w:leader="dot"/>
            </w:tabs>
            <w:rPr/>
          </w:pPr>
          <w:hyperlink w:anchor="__RefHeading___Toc1454692_581953129">
            <w:r>
              <w:rPr>
                <w:webHidden/>
                <w:rStyle w:val="IndexLink"/>
                <w:rtl w:val="true"/>
              </w:rPr>
              <w:t>«</w:t>
            </w:r>
            <w:r>
              <w:rPr>
                <w:rStyle w:val="IndexLink"/>
                <w:rtl w:val="true"/>
              </w:rPr>
              <w:t>أصالة الحرمة</w:t>
            </w:r>
            <w:r>
              <w:rPr>
                <w:rStyle w:val="IndexLink"/>
                <w:rtl w:val="true"/>
              </w:rPr>
              <w:t>»</w:t>
              <w:tab/>
            </w:r>
            <w:r>
              <w:rPr>
                <w:rStyle w:val="IndexLink"/>
              </w:rPr>
              <w:t>360</w:t>
            </w:r>
          </w:hyperlink>
        </w:p>
        <w:p>
          <w:pPr>
            <w:pStyle w:val="Contents4"/>
            <w:tabs>
              <w:tab w:val="clear" w:pos="8176"/>
              <w:tab w:val="right" w:pos="9026" w:leader="dot"/>
            </w:tabs>
            <w:rPr/>
          </w:pPr>
          <w:hyperlink w:anchor="__RefHeading___Toc1454694_581953129">
            <w:r>
              <w:rPr>
                <w:webHidden/>
                <w:rStyle w:val="IndexLink"/>
                <w:rtl w:val="true"/>
              </w:rPr>
              <w:t>«</w:t>
            </w:r>
            <w:r>
              <w:rPr>
                <w:rStyle w:val="IndexLink"/>
                <w:rtl w:val="true"/>
              </w:rPr>
              <w:t>لو بنی علی</w:t>
            </w:r>
            <w:r>
              <w:rPr>
                <w:rStyle w:val="IndexLink"/>
                <w:rtl w:val="true"/>
              </w:rPr>
              <w:t>»</w:t>
              <w:tab/>
            </w:r>
            <w:r>
              <w:rPr>
                <w:rStyle w:val="IndexLink"/>
              </w:rPr>
              <w:t>360</w:t>
            </w:r>
          </w:hyperlink>
        </w:p>
        <w:p>
          <w:pPr>
            <w:pStyle w:val="Contents4"/>
            <w:tabs>
              <w:tab w:val="clear" w:pos="8176"/>
              <w:tab w:val="right" w:pos="9026" w:leader="dot"/>
            </w:tabs>
            <w:rPr/>
          </w:pPr>
          <w:hyperlink w:anchor="__RefHeading___Toc1454696_581953129">
            <w:r>
              <w:rPr>
                <w:webHidden/>
                <w:rStyle w:val="IndexLink"/>
                <w:rtl w:val="true"/>
              </w:rPr>
              <w:t>«</w:t>
            </w:r>
            <w:r>
              <w:rPr>
                <w:rStyle w:val="IndexLink"/>
                <w:rtl w:val="true"/>
              </w:rPr>
              <w:t>لایمکن إجراء أصالة عدمها</w:t>
            </w:r>
            <w:r>
              <w:rPr>
                <w:rStyle w:val="IndexLink"/>
                <w:rtl w:val="true"/>
              </w:rPr>
              <w:t>»</w:t>
              <w:tab/>
            </w:r>
            <w:r>
              <w:rPr>
                <w:rStyle w:val="IndexLink"/>
              </w:rPr>
              <w:t>360</w:t>
            </w:r>
          </w:hyperlink>
        </w:p>
        <w:p>
          <w:pPr>
            <w:pStyle w:val="Contents4"/>
            <w:tabs>
              <w:tab w:val="clear" w:pos="8176"/>
              <w:tab w:val="right" w:pos="9026" w:leader="dot"/>
            </w:tabs>
            <w:rPr/>
          </w:pPr>
          <w:hyperlink w:anchor="__RefHeading___Toc1454698_581953129">
            <w:r>
              <w:rPr>
                <w:webHidden/>
                <w:rStyle w:val="IndexLink"/>
                <w:rtl w:val="true"/>
              </w:rPr>
              <w:t>«</w:t>
            </w:r>
            <w:r>
              <w:rPr>
                <w:rStyle w:val="IndexLink"/>
                <w:rtl w:val="true"/>
              </w:rPr>
              <w:t>لیست مجری لأصل العدم</w:t>
            </w:r>
            <w:r>
              <w:rPr>
                <w:rStyle w:val="IndexLink"/>
                <w:rtl w:val="true"/>
              </w:rPr>
              <w:t>»</w:t>
              <w:tab/>
            </w:r>
            <w:r>
              <w:rPr>
                <w:rStyle w:val="IndexLink"/>
              </w:rPr>
              <w:t>360</w:t>
            </w:r>
          </w:hyperlink>
        </w:p>
        <w:p>
          <w:pPr>
            <w:pStyle w:val="Contents4"/>
            <w:tabs>
              <w:tab w:val="clear" w:pos="8176"/>
              <w:tab w:val="right" w:pos="9026" w:leader="dot"/>
            </w:tabs>
            <w:rPr/>
          </w:pPr>
          <w:hyperlink w:anchor="__RefHeading___Toc1454700_581953129">
            <w:r>
              <w:rPr>
                <w:webHidden/>
                <w:rStyle w:val="IndexLink"/>
                <w:rtl w:val="true"/>
              </w:rPr>
              <w:t>«</w:t>
            </w:r>
            <w:r>
              <w:rPr>
                <w:rStyle w:val="IndexLink"/>
                <w:rtl w:val="true"/>
              </w:rPr>
              <w:t>لامانع من التمسک</w:t>
            </w:r>
            <w:r>
              <w:rPr>
                <w:rStyle w:val="IndexLink"/>
                <w:rtl w:val="true"/>
              </w:rPr>
              <w:t>»</w:t>
              <w:tab/>
            </w:r>
            <w:r>
              <w:rPr>
                <w:rStyle w:val="IndexLink"/>
              </w:rPr>
              <w:t>360</w:t>
            </w:r>
          </w:hyperlink>
        </w:p>
        <w:p>
          <w:pPr>
            <w:pStyle w:val="Contents4"/>
            <w:tabs>
              <w:tab w:val="clear" w:pos="8176"/>
              <w:tab w:val="right" w:pos="9026" w:leader="dot"/>
            </w:tabs>
            <w:rPr/>
          </w:pPr>
          <w:hyperlink w:anchor="__RefHeading___Toc1454702_581953129">
            <w:r>
              <w:rPr>
                <w:webHidden/>
                <w:rStyle w:val="IndexLink"/>
                <w:rtl w:val="true"/>
              </w:rPr>
              <w:t>«</w:t>
            </w:r>
            <w:r>
              <w:rPr>
                <w:rStyle w:val="IndexLink"/>
                <w:rtl w:val="true"/>
              </w:rPr>
              <w:t>فإن إضافة الوجود إلی الماهیة</w:t>
            </w:r>
            <w:r>
              <w:rPr>
                <w:rStyle w:val="IndexLink"/>
                <w:rtl w:val="true"/>
              </w:rPr>
              <w:t>»</w:t>
              <w:tab/>
            </w:r>
            <w:r>
              <w:rPr>
                <w:rStyle w:val="IndexLink"/>
              </w:rPr>
              <w:t>361</w:t>
            </w:r>
          </w:hyperlink>
        </w:p>
        <w:p>
          <w:pPr>
            <w:pStyle w:val="Contents4"/>
            <w:tabs>
              <w:tab w:val="clear" w:pos="8176"/>
              <w:tab w:val="right" w:pos="9026" w:leader="dot"/>
            </w:tabs>
            <w:rPr/>
          </w:pPr>
          <w:hyperlink w:anchor="__RefHeading___Toc1454704_581953129">
            <w:r>
              <w:rPr>
                <w:webHidden/>
                <w:rStyle w:val="IndexLink"/>
                <w:rtl w:val="true"/>
              </w:rPr>
              <w:t>«</w:t>
            </w:r>
            <w:r>
              <w:rPr>
                <w:rStyle w:val="IndexLink"/>
                <w:rtl w:val="true"/>
              </w:rPr>
              <w:t>لیس فی شیئ من الروایات</w:t>
            </w:r>
            <w:r>
              <w:rPr>
                <w:rStyle w:val="IndexLink"/>
                <w:rtl w:val="true"/>
              </w:rPr>
              <w:t>»</w:t>
              <w:tab/>
            </w:r>
            <w:r>
              <w:rPr>
                <w:rStyle w:val="IndexLink"/>
              </w:rPr>
              <w:t>361</w:t>
            </w:r>
          </w:hyperlink>
        </w:p>
        <w:p>
          <w:pPr>
            <w:pStyle w:val="Contents4"/>
            <w:tabs>
              <w:tab w:val="clear" w:pos="8176"/>
              <w:tab w:val="right" w:pos="9026" w:leader="dot"/>
            </w:tabs>
            <w:rPr/>
          </w:pPr>
          <w:hyperlink w:anchor="__RefHeading___Toc1454706_581953129">
            <w:r>
              <w:rPr>
                <w:webHidden/>
                <w:rStyle w:val="IndexLink"/>
                <w:rtl w:val="true"/>
              </w:rPr>
              <w:t>«</w:t>
            </w:r>
            <w:r>
              <w:rPr>
                <w:rStyle w:val="IndexLink"/>
                <w:rtl w:val="true"/>
              </w:rPr>
              <w:t>هذا الحدیث</w:t>
            </w:r>
            <w:r>
              <w:rPr>
                <w:rStyle w:val="IndexLink"/>
                <w:rtl w:val="true"/>
              </w:rPr>
              <w:t>»</w:t>
              <w:tab/>
            </w:r>
            <w:r>
              <w:rPr>
                <w:rStyle w:val="IndexLink"/>
              </w:rPr>
              <w:t>361</w:t>
            </w:r>
          </w:hyperlink>
        </w:p>
        <w:p>
          <w:pPr>
            <w:pStyle w:val="Contents4"/>
            <w:tabs>
              <w:tab w:val="clear" w:pos="8176"/>
              <w:tab w:val="right" w:pos="9026" w:leader="dot"/>
            </w:tabs>
            <w:rPr/>
          </w:pPr>
          <w:hyperlink w:anchor="__RefHeading___Toc1454708_581953129">
            <w:r>
              <w:rPr>
                <w:webHidden/>
                <w:rStyle w:val="IndexLink"/>
                <w:rtl w:val="true"/>
              </w:rPr>
              <w:t>«</w:t>
            </w:r>
            <w:r>
              <w:rPr>
                <w:rStyle w:val="IndexLink"/>
                <w:rtl w:val="true"/>
              </w:rPr>
              <w:t>لم یکن مجال</w:t>
            </w:r>
            <w:r>
              <w:rPr>
                <w:rStyle w:val="IndexLink"/>
                <w:rtl w:val="true"/>
              </w:rPr>
              <w:t>»</w:t>
              <w:tab/>
            </w:r>
            <w:r>
              <w:rPr>
                <w:rStyle w:val="IndexLink"/>
              </w:rPr>
              <w:t>361</w:t>
            </w:r>
          </w:hyperlink>
        </w:p>
        <w:p>
          <w:pPr>
            <w:pStyle w:val="Contents4"/>
            <w:tabs>
              <w:tab w:val="clear" w:pos="8176"/>
              <w:tab w:val="right" w:pos="9026" w:leader="dot"/>
            </w:tabs>
            <w:rPr/>
          </w:pPr>
          <w:hyperlink w:anchor="__RefHeading___Toc1454710_581953129">
            <w:r>
              <w:rPr>
                <w:webHidden/>
                <w:rStyle w:val="IndexLink"/>
                <w:rtl w:val="true"/>
              </w:rPr>
              <w:t>«</w:t>
            </w:r>
            <w:r>
              <w:rPr>
                <w:rStyle w:val="IndexLink"/>
                <w:rtl w:val="true"/>
              </w:rPr>
              <w:t>فی قوله تعالی</w:t>
            </w:r>
            <w:r>
              <w:rPr>
                <w:rStyle w:val="IndexLink"/>
                <w:rtl w:val="true"/>
              </w:rPr>
              <w:t>»</w:t>
              <w:tab/>
            </w:r>
            <w:r>
              <w:rPr>
                <w:rStyle w:val="IndexLink"/>
              </w:rPr>
              <w:t>361</w:t>
            </w:r>
          </w:hyperlink>
        </w:p>
        <w:p>
          <w:pPr>
            <w:pStyle w:val="Contents4"/>
            <w:tabs>
              <w:tab w:val="clear" w:pos="8176"/>
              <w:tab w:val="right" w:pos="9026" w:leader="dot"/>
            </w:tabs>
            <w:rPr/>
          </w:pPr>
          <w:hyperlink w:anchor="__RefHeading___Toc1454712_581953129">
            <w:r>
              <w:rPr>
                <w:webHidden/>
                <w:rStyle w:val="IndexLink"/>
                <w:rtl w:val="true"/>
              </w:rPr>
              <w:t>«</w:t>
            </w:r>
            <w:r>
              <w:rPr>
                <w:rStyle w:val="IndexLink"/>
                <w:rtl w:val="true"/>
              </w:rPr>
              <w:t>لإسناد التذکیة</w:t>
            </w:r>
            <w:r>
              <w:rPr>
                <w:rStyle w:val="IndexLink"/>
                <w:rtl w:val="true"/>
              </w:rPr>
              <w:t>»</w:t>
              <w:tab/>
            </w:r>
            <w:r>
              <w:rPr>
                <w:rStyle w:val="IndexLink"/>
              </w:rPr>
              <w:t>362</w:t>
            </w:r>
          </w:hyperlink>
        </w:p>
        <w:p>
          <w:pPr>
            <w:pStyle w:val="Contents4"/>
            <w:tabs>
              <w:tab w:val="clear" w:pos="8176"/>
              <w:tab w:val="right" w:pos="9026" w:leader="dot"/>
            </w:tabs>
            <w:rPr/>
          </w:pPr>
          <w:hyperlink w:anchor="__RefHeading___Toc1454714_581953129">
            <w:r>
              <w:rPr>
                <w:webHidden/>
                <w:rStyle w:val="IndexLink"/>
                <w:rtl w:val="true"/>
              </w:rPr>
              <w:t>«</w:t>
            </w:r>
            <w:r>
              <w:rPr>
                <w:rStyle w:val="IndexLink"/>
                <w:rtl w:val="true"/>
              </w:rPr>
              <w:t>فیدل بالالتزام</w:t>
            </w:r>
            <w:r>
              <w:rPr>
                <w:rStyle w:val="IndexLink"/>
                <w:rtl w:val="true"/>
              </w:rPr>
              <w:t>»</w:t>
              <w:tab/>
            </w:r>
            <w:r>
              <w:rPr>
                <w:rStyle w:val="IndexLink"/>
              </w:rPr>
              <w:t>362</w:t>
            </w:r>
          </w:hyperlink>
        </w:p>
        <w:p>
          <w:pPr>
            <w:pStyle w:val="Contents4"/>
            <w:tabs>
              <w:tab w:val="clear" w:pos="8176"/>
              <w:tab w:val="right" w:pos="9026" w:leader="dot"/>
            </w:tabs>
            <w:rPr/>
          </w:pPr>
          <w:hyperlink w:anchor="__RefHeading___Toc1454716_581953129">
            <w:r>
              <w:rPr>
                <w:webHidden/>
                <w:rStyle w:val="IndexLink"/>
                <w:rtl w:val="true"/>
              </w:rPr>
              <w:t>«</w:t>
            </w:r>
            <w:r>
              <w:rPr>
                <w:rStyle w:val="IndexLink"/>
                <w:rtl w:val="true"/>
              </w:rPr>
              <w:t>یشک فی قابلیة الحیوان للتذکیة</w:t>
            </w:r>
            <w:r>
              <w:rPr>
                <w:rStyle w:val="IndexLink"/>
                <w:rtl w:val="true"/>
              </w:rPr>
              <w:t>»</w:t>
              <w:tab/>
            </w:r>
            <w:r>
              <w:rPr>
                <w:rStyle w:val="IndexLink"/>
              </w:rPr>
              <w:t>362</w:t>
            </w:r>
          </w:hyperlink>
        </w:p>
        <w:p>
          <w:pPr>
            <w:pStyle w:val="Contents4"/>
            <w:tabs>
              <w:tab w:val="clear" w:pos="8176"/>
              <w:tab w:val="right" w:pos="9026" w:leader="dot"/>
            </w:tabs>
            <w:rPr/>
          </w:pPr>
          <w:hyperlink w:anchor="__RefHeading___Toc1454718_581953129">
            <w:r>
              <w:rPr>
                <w:webHidden/>
                <w:rStyle w:val="IndexLink"/>
                <w:rtl w:val="true"/>
              </w:rPr>
              <w:t>«</w:t>
            </w:r>
            <w:r>
              <w:rPr>
                <w:rStyle w:val="IndexLink"/>
                <w:rtl w:val="true"/>
              </w:rPr>
              <w:t>فلاینبغی</w:t>
            </w:r>
            <w:r>
              <w:rPr>
                <w:rStyle w:val="IndexLink"/>
                <w:rtl w:val="true"/>
              </w:rPr>
              <w:t>»</w:t>
              <w:tab/>
            </w:r>
            <w:r>
              <w:rPr>
                <w:rStyle w:val="IndexLink"/>
              </w:rPr>
              <w:t>362</w:t>
            </w:r>
          </w:hyperlink>
        </w:p>
        <w:p>
          <w:pPr>
            <w:pStyle w:val="Contents4"/>
            <w:tabs>
              <w:tab w:val="clear" w:pos="8176"/>
              <w:tab w:val="right" w:pos="9026" w:leader="dot"/>
            </w:tabs>
            <w:rPr/>
          </w:pPr>
          <w:hyperlink w:anchor="__RefHeading___Toc1454720_581953129">
            <w:r>
              <w:rPr>
                <w:webHidden/>
                <w:rStyle w:val="IndexLink"/>
                <w:rtl w:val="true"/>
              </w:rPr>
              <w:t>«</w:t>
            </w:r>
            <w:r>
              <w:rPr>
                <w:rStyle w:val="IndexLink"/>
                <w:rtl w:val="true"/>
              </w:rPr>
              <w:t>فی ذیل المسألة الخامسة</w:t>
            </w:r>
            <w:r>
              <w:rPr>
                <w:rStyle w:val="IndexLink"/>
                <w:rtl w:val="true"/>
              </w:rPr>
              <w:t>»</w:t>
              <w:tab/>
            </w:r>
            <w:r>
              <w:rPr>
                <w:rStyle w:val="IndexLink"/>
              </w:rPr>
              <w:t>363</w:t>
            </w:r>
          </w:hyperlink>
        </w:p>
        <w:p>
          <w:pPr>
            <w:pStyle w:val="Contents4"/>
            <w:tabs>
              <w:tab w:val="clear" w:pos="8176"/>
              <w:tab w:val="right" w:pos="9026" w:leader="dot"/>
            </w:tabs>
            <w:rPr/>
          </w:pPr>
          <w:hyperlink w:anchor="__RefHeading___Toc1454722_581953129">
            <w:r>
              <w:rPr>
                <w:webHidden/>
                <w:rStyle w:val="IndexLink"/>
                <w:rtl w:val="true"/>
              </w:rPr>
              <w:t>«</w:t>
            </w:r>
            <w:r>
              <w:rPr>
                <w:rStyle w:val="IndexLink"/>
                <w:rtl w:val="true"/>
              </w:rPr>
              <w:t>و من هنا لامانع من الحکم</w:t>
            </w:r>
            <w:r>
              <w:rPr>
                <w:rStyle w:val="IndexLink"/>
                <w:rtl w:val="true"/>
              </w:rPr>
              <w:t>»</w:t>
              <w:tab/>
            </w:r>
            <w:r>
              <w:rPr>
                <w:rStyle w:val="IndexLink"/>
              </w:rPr>
              <w:t>363</w:t>
            </w:r>
          </w:hyperlink>
        </w:p>
        <w:p>
          <w:pPr>
            <w:pStyle w:val="Contents4"/>
            <w:tabs>
              <w:tab w:val="clear" w:pos="8176"/>
              <w:tab w:val="right" w:pos="9026" w:leader="dot"/>
            </w:tabs>
            <w:rPr/>
          </w:pPr>
          <w:hyperlink w:anchor="__RefHeading___Toc1454724_581953129">
            <w:r>
              <w:rPr>
                <w:webHidden/>
                <w:rStyle w:val="IndexLink"/>
                <w:rtl w:val="true"/>
              </w:rPr>
              <w:t>«</w:t>
            </w:r>
            <w:r>
              <w:rPr>
                <w:rStyle w:val="IndexLink"/>
                <w:rtl w:val="true"/>
              </w:rPr>
              <w:t>إرجاع الأمر إلی الاختبار</w:t>
            </w:r>
            <w:r>
              <w:rPr>
                <w:rStyle w:val="IndexLink"/>
                <w:rtl w:val="true"/>
              </w:rPr>
              <w:t>»</w:t>
              <w:tab/>
            </w:r>
            <w:r>
              <w:rPr>
                <w:rStyle w:val="IndexLink"/>
              </w:rPr>
              <w:t>363</w:t>
            </w:r>
          </w:hyperlink>
        </w:p>
        <w:p>
          <w:pPr>
            <w:pStyle w:val="Contents4"/>
            <w:tabs>
              <w:tab w:val="clear" w:pos="8176"/>
              <w:tab w:val="right" w:pos="9026" w:leader="dot"/>
            </w:tabs>
            <w:rPr/>
          </w:pPr>
          <w:hyperlink w:anchor="__RefHeading___Toc1454726_581953129">
            <w:r>
              <w:rPr>
                <w:webHidden/>
                <w:rStyle w:val="IndexLink"/>
                <w:rtl w:val="true"/>
              </w:rPr>
              <w:t>«</w:t>
            </w:r>
            <w:r>
              <w:rPr>
                <w:rStyle w:val="IndexLink"/>
                <w:rtl w:val="true"/>
              </w:rPr>
              <w:t>لأنه یمکن</w:t>
            </w:r>
            <w:r>
              <w:rPr>
                <w:rStyle w:val="IndexLink"/>
                <w:rtl w:val="true"/>
              </w:rPr>
              <w:t>»</w:t>
              <w:tab/>
            </w:r>
            <w:r>
              <w:rPr>
                <w:rStyle w:val="IndexLink"/>
              </w:rPr>
              <w:t>363</w:t>
            </w:r>
          </w:hyperlink>
        </w:p>
        <w:p>
          <w:pPr>
            <w:pStyle w:val="Contents4"/>
            <w:tabs>
              <w:tab w:val="clear" w:pos="8176"/>
              <w:tab w:val="right" w:pos="9026" w:leader="dot"/>
            </w:tabs>
            <w:rPr/>
          </w:pPr>
          <w:hyperlink w:anchor="__RefHeading___Toc1454728_581953129">
            <w:r>
              <w:rPr>
                <w:webHidden/>
                <w:rStyle w:val="IndexLink"/>
                <w:rtl w:val="true"/>
              </w:rPr>
              <w:t>«</w:t>
            </w:r>
            <w:r>
              <w:rPr>
                <w:rStyle w:val="IndexLink"/>
                <w:rtl w:val="true"/>
              </w:rPr>
              <w:t>لانصرافها</w:t>
            </w:r>
            <w:r>
              <w:rPr>
                <w:rStyle w:val="IndexLink"/>
                <w:rtl w:val="true"/>
              </w:rPr>
              <w:t>»</w:t>
              <w:tab/>
            </w:r>
            <w:r>
              <w:rPr>
                <w:rStyle w:val="IndexLink"/>
              </w:rPr>
              <w:t>364</w:t>
            </w:r>
          </w:hyperlink>
        </w:p>
        <w:p>
          <w:pPr>
            <w:pStyle w:val="Contents4"/>
            <w:tabs>
              <w:tab w:val="clear" w:pos="8176"/>
              <w:tab w:val="right" w:pos="9026" w:leader="dot"/>
            </w:tabs>
            <w:rPr/>
          </w:pPr>
          <w:hyperlink w:anchor="__RefHeading___Toc1454730_581953129">
            <w:r>
              <w:rPr>
                <w:webHidden/>
                <w:rStyle w:val="IndexLink"/>
                <w:rtl w:val="true"/>
              </w:rPr>
              <w:t>«</w:t>
            </w:r>
            <w:r>
              <w:rPr>
                <w:rStyle w:val="IndexLink"/>
                <w:rtl w:val="true"/>
              </w:rPr>
              <w:t>أنه لابد من الخروج</w:t>
            </w:r>
            <w:r>
              <w:rPr>
                <w:rStyle w:val="IndexLink"/>
                <w:rtl w:val="true"/>
              </w:rPr>
              <w:t>»</w:t>
              <w:tab/>
            </w:r>
            <w:r>
              <w:rPr>
                <w:rStyle w:val="IndexLink"/>
              </w:rPr>
              <w:t>364</w:t>
            </w:r>
          </w:hyperlink>
        </w:p>
        <w:p>
          <w:pPr>
            <w:pStyle w:val="Contents4"/>
            <w:tabs>
              <w:tab w:val="clear" w:pos="8176"/>
              <w:tab w:val="right" w:pos="9026" w:leader="dot"/>
            </w:tabs>
            <w:rPr/>
          </w:pPr>
          <w:hyperlink w:anchor="__RefHeading___Toc1454732_581953129">
            <w:r>
              <w:rPr>
                <w:webHidden/>
                <w:rStyle w:val="IndexLink"/>
                <w:rtl w:val="true"/>
              </w:rPr>
              <w:t>«</w:t>
            </w:r>
            <w:r>
              <w:rPr>
                <w:rStyle w:val="IndexLink"/>
                <w:rtl w:val="true"/>
              </w:rPr>
              <w:t>لعدم قیام</w:t>
            </w:r>
            <w:r>
              <w:rPr>
                <w:rStyle w:val="IndexLink"/>
                <w:rtl w:val="true"/>
              </w:rPr>
              <w:t>»</w:t>
              <w:tab/>
            </w:r>
            <w:r>
              <w:rPr>
                <w:rStyle w:val="IndexLink"/>
              </w:rPr>
              <w:t>364</w:t>
            </w:r>
          </w:hyperlink>
        </w:p>
        <w:p>
          <w:pPr>
            <w:pStyle w:val="Contents4"/>
            <w:tabs>
              <w:tab w:val="clear" w:pos="8176"/>
              <w:tab w:val="right" w:pos="9026" w:leader="dot"/>
            </w:tabs>
            <w:rPr/>
          </w:pPr>
          <w:hyperlink w:anchor="__RefHeading___Toc1454734_581953129">
            <w:r>
              <w:rPr>
                <w:webHidden/>
                <w:rStyle w:val="IndexLink"/>
                <w:rtl w:val="true"/>
              </w:rPr>
              <w:t>«</w:t>
            </w:r>
            <w:r>
              <w:rPr>
                <w:rStyle w:val="IndexLink"/>
                <w:rtl w:val="true"/>
              </w:rPr>
              <w:t>فإن إطلاقه</w:t>
            </w:r>
            <w:r>
              <w:rPr>
                <w:rStyle w:val="IndexLink"/>
                <w:rtl w:val="true"/>
              </w:rPr>
              <w:t>»</w:t>
              <w:tab/>
            </w:r>
            <w:r>
              <w:rPr>
                <w:rStyle w:val="IndexLink"/>
              </w:rPr>
              <w:t>364</w:t>
            </w:r>
          </w:hyperlink>
        </w:p>
        <w:p>
          <w:pPr>
            <w:pStyle w:val="Contents4"/>
            <w:tabs>
              <w:tab w:val="clear" w:pos="8176"/>
              <w:tab w:val="right" w:pos="9026" w:leader="dot"/>
            </w:tabs>
            <w:rPr/>
          </w:pPr>
          <w:hyperlink w:anchor="__RefHeading___Toc1454736_581953129">
            <w:r>
              <w:rPr>
                <w:webHidden/>
                <w:rStyle w:val="IndexLink"/>
                <w:rtl w:val="true"/>
              </w:rPr>
              <w:t>«</w:t>
            </w:r>
            <w:r>
              <w:rPr>
                <w:rStyle w:val="IndexLink"/>
                <w:rtl w:val="true"/>
              </w:rPr>
              <w:t>فإنه لم تثبت</w:t>
            </w:r>
            <w:r>
              <w:rPr>
                <w:rStyle w:val="IndexLink"/>
                <w:rtl w:val="true"/>
              </w:rPr>
              <w:t>»</w:t>
              <w:tab/>
            </w:r>
            <w:r>
              <w:rPr>
                <w:rStyle w:val="IndexLink"/>
              </w:rPr>
              <w:t>364</w:t>
            </w:r>
          </w:hyperlink>
        </w:p>
        <w:p>
          <w:pPr>
            <w:pStyle w:val="Contents4"/>
            <w:tabs>
              <w:tab w:val="clear" w:pos="8176"/>
              <w:tab w:val="right" w:pos="9026" w:leader="dot"/>
            </w:tabs>
            <w:rPr/>
          </w:pPr>
          <w:hyperlink w:anchor="__RefHeading___Toc1454738_581953129">
            <w:r>
              <w:rPr>
                <w:webHidden/>
                <w:rStyle w:val="IndexLink"/>
                <w:rtl w:val="true"/>
              </w:rPr>
              <w:t>«</w:t>
            </w:r>
            <w:r>
              <w:rPr>
                <w:rStyle w:val="IndexLink"/>
                <w:rtl w:val="true"/>
              </w:rPr>
              <w:t>جمعا بینهما</w:t>
            </w:r>
            <w:r>
              <w:rPr>
                <w:rStyle w:val="IndexLink"/>
                <w:rtl w:val="true"/>
              </w:rPr>
              <w:t>»</w:t>
              <w:tab/>
            </w:r>
            <w:r>
              <w:rPr>
                <w:rStyle w:val="IndexLink"/>
              </w:rPr>
              <w:t>364</w:t>
            </w:r>
          </w:hyperlink>
        </w:p>
        <w:p>
          <w:pPr>
            <w:pStyle w:val="Contents4"/>
            <w:tabs>
              <w:tab w:val="clear" w:pos="8176"/>
              <w:tab w:val="right" w:pos="9026" w:leader="dot"/>
            </w:tabs>
            <w:rPr/>
          </w:pPr>
          <w:hyperlink w:anchor="__RefHeading___Toc1454740_581953129">
            <w:r>
              <w:rPr>
                <w:webHidden/>
                <w:rStyle w:val="IndexLink"/>
                <w:rtl w:val="true"/>
              </w:rPr>
              <w:t>«</w:t>
            </w:r>
            <w:r>
              <w:rPr>
                <w:rStyle w:val="IndexLink"/>
                <w:rtl w:val="true"/>
              </w:rPr>
              <w:t>ولکن یشکل الحمل</w:t>
            </w:r>
            <w:r>
              <w:rPr>
                <w:rStyle w:val="IndexLink"/>
                <w:rtl w:val="true"/>
              </w:rPr>
              <w:t>»</w:t>
              <w:tab/>
            </w:r>
            <w:r>
              <w:rPr>
                <w:rStyle w:val="IndexLink"/>
              </w:rPr>
              <w:t>365</w:t>
            </w:r>
          </w:hyperlink>
        </w:p>
        <w:p>
          <w:pPr>
            <w:pStyle w:val="Contents4"/>
            <w:tabs>
              <w:tab w:val="clear" w:pos="8176"/>
              <w:tab w:val="right" w:pos="9026" w:leader="dot"/>
            </w:tabs>
            <w:rPr/>
          </w:pPr>
          <w:hyperlink w:anchor="__RefHeading___Toc1454742_581953129">
            <w:r>
              <w:rPr>
                <w:webHidden/>
                <w:rStyle w:val="IndexLink"/>
                <w:rtl w:val="true"/>
              </w:rPr>
              <w:t>«</w:t>
            </w:r>
            <w:r>
              <w:rPr>
                <w:rStyle w:val="IndexLink"/>
                <w:rtl w:val="true"/>
              </w:rPr>
              <w:t>هو غیر بعید</w:t>
            </w:r>
            <w:r>
              <w:rPr>
                <w:rStyle w:val="IndexLink"/>
                <w:rtl w:val="true"/>
              </w:rPr>
              <w:t>»</w:t>
              <w:tab/>
            </w:r>
            <w:r>
              <w:rPr>
                <w:rStyle w:val="IndexLink"/>
              </w:rPr>
              <w:t>365</w:t>
            </w:r>
          </w:hyperlink>
        </w:p>
        <w:p>
          <w:pPr>
            <w:pStyle w:val="Contents4"/>
            <w:tabs>
              <w:tab w:val="clear" w:pos="8176"/>
              <w:tab w:val="right" w:pos="9026" w:leader="dot"/>
            </w:tabs>
            <w:rPr/>
          </w:pPr>
          <w:hyperlink w:anchor="__RefHeading___Toc1454744_581953129">
            <w:r>
              <w:rPr>
                <w:webHidden/>
                <w:rStyle w:val="IndexLink"/>
                <w:rtl w:val="true"/>
              </w:rPr>
              <w:t>«</w:t>
            </w:r>
            <w:r>
              <w:rPr>
                <w:rStyle w:val="IndexLink"/>
                <w:rtl w:val="true"/>
              </w:rPr>
              <w:t>لظهورها فی نفی البأس</w:t>
            </w:r>
            <w:r>
              <w:rPr>
                <w:rStyle w:val="IndexLink"/>
                <w:rtl w:val="true"/>
              </w:rPr>
              <w:t>»</w:t>
              <w:tab/>
            </w:r>
            <w:r>
              <w:rPr>
                <w:rStyle w:val="IndexLink"/>
              </w:rPr>
              <w:t>366</w:t>
            </w:r>
          </w:hyperlink>
        </w:p>
        <w:p>
          <w:pPr>
            <w:pStyle w:val="Contents4"/>
            <w:tabs>
              <w:tab w:val="clear" w:pos="8176"/>
              <w:tab w:val="right" w:pos="9026" w:leader="dot"/>
            </w:tabs>
            <w:rPr/>
          </w:pPr>
          <w:hyperlink w:anchor="__RefHeading___Toc1454746_581953129">
            <w:r>
              <w:rPr>
                <w:webHidden/>
                <w:rStyle w:val="IndexLink"/>
                <w:rtl w:val="true"/>
              </w:rPr>
              <w:t>«</w:t>
            </w:r>
            <w:r>
              <w:rPr>
                <w:rStyle w:val="IndexLink"/>
                <w:rtl w:val="true"/>
              </w:rPr>
              <w:t>لوجود الإطلاقات</w:t>
            </w:r>
            <w:r>
              <w:rPr>
                <w:rStyle w:val="IndexLink"/>
                <w:rtl w:val="true"/>
              </w:rPr>
              <w:t>»</w:t>
              <w:tab/>
            </w:r>
            <w:r>
              <w:rPr>
                <w:rStyle w:val="IndexLink"/>
              </w:rPr>
              <w:t>366</w:t>
            </w:r>
          </w:hyperlink>
        </w:p>
        <w:p>
          <w:pPr>
            <w:pStyle w:val="Contents4"/>
            <w:tabs>
              <w:tab w:val="clear" w:pos="8176"/>
              <w:tab w:val="right" w:pos="9026" w:leader="dot"/>
            </w:tabs>
            <w:rPr/>
          </w:pPr>
          <w:hyperlink w:anchor="__RefHeading___Toc1454748_581953129">
            <w:r>
              <w:rPr>
                <w:webHidden/>
                <w:rStyle w:val="IndexLink"/>
                <w:rtl w:val="true"/>
              </w:rPr>
              <w:t>«</w:t>
            </w:r>
            <w:r>
              <w:rPr>
                <w:rStyle w:val="IndexLink"/>
                <w:rtl w:val="true"/>
              </w:rPr>
              <w:t>لأنه مایع</w:t>
            </w:r>
            <w:r>
              <w:rPr>
                <w:rStyle w:val="IndexLink"/>
                <w:rtl w:val="true"/>
              </w:rPr>
              <w:t>»</w:t>
              <w:tab/>
            </w:r>
            <w:r>
              <w:rPr>
                <w:rStyle w:val="IndexLink"/>
              </w:rPr>
              <w:t>366</w:t>
            </w:r>
          </w:hyperlink>
        </w:p>
        <w:p>
          <w:pPr>
            <w:pStyle w:val="Contents4"/>
            <w:tabs>
              <w:tab w:val="clear" w:pos="8176"/>
              <w:tab w:val="right" w:pos="9026" w:leader="dot"/>
            </w:tabs>
            <w:rPr/>
          </w:pPr>
          <w:hyperlink w:anchor="__RefHeading___Toc1454750_581953129">
            <w:r>
              <w:rPr>
                <w:webHidden/>
                <w:rStyle w:val="IndexLink"/>
                <w:rtl w:val="true"/>
              </w:rPr>
              <w:t>«</w:t>
            </w:r>
            <w:r>
              <w:rPr>
                <w:rStyle w:val="IndexLink"/>
                <w:rtl w:val="true"/>
              </w:rPr>
              <w:t>صحیحة حریز أو حسنته</w:t>
            </w:r>
            <w:r>
              <w:rPr>
                <w:rStyle w:val="IndexLink"/>
                <w:rtl w:val="true"/>
              </w:rPr>
              <w:t>»</w:t>
              <w:tab/>
            </w:r>
            <w:r>
              <w:rPr>
                <w:rStyle w:val="IndexLink"/>
              </w:rPr>
              <w:t>366</w:t>
            </w:r>
          </w:hyperlink>
        </w:p>
        <w:p>
          <w:pPr>
            <w:pStyle w:val="Contents4"/>
            <w:tabs>
              <w:tab w:val="clear" w:pos="8176"/>
              <w:tab w:val="right" w:pos="9026" w:leader="dot"/>
            </w:tabs>
            <w:rPr/>
          </w:pPr>
          <w:hyperlink w:anchor="__RefHeading___Toc1454752_581953129">
            <w:r>
              <w:rPr>
                <w:webHidden/>
                <w:rStyle w:val="IndexLink"/>
                <w:rtl w:val="true"/>
              </w:rPr>
              <w:t>«</w:t>
            </w:r>
            <w:r>
              <w:rPr>
                <w:rStyle w:val="IndexLink"/>
                <w:rtl w:val="true"/>
              </w:rPr>
              <w:t>فتکون قابلة للتخصیص</w:t>
            </w:r>
            <w:r>
              <w:rPr>
                <w:rStyle w:val="IndexLink"/>
                <w:rtl w:val="true"/>
              </w:rPr>
              <w:t>»</w:t>
              <w:tab/>
            </w:r>
            <w:r>
              <w:rPr>
                <w:rStyle w:val="IndexLink"/>
              </w:rPr>
              <w:t>367</w:t>
            </w:r>
          </w:hyperlink>
        </w:p>
        <w:p>
          <w:pPr>
            <w:pStyle w:val="Contents4"/>
            <w:tabs>
              <w:tab w:val="clear" w:pos="8176"/>
              <w:tab w:val="right" w:pos="9026" w:leader="dot"/>
            </w:tabs>
            <w:rPr/>
          </w:pPr>
          <w:hyperlink w:anchor="__RefHeading___Toc1454754_581953129">
            <w:r>
              <w:rPr>
                <w:webHidden/>
                <w:rStyle w:val="IndexLink"/>
                <w:rtl w:val="true"/>
              </w:rPr>
              <w:t>«</w:t>
            </w:r>
            <w:r>
              <w:rPr>
                <w:rStyle w:val="IndexLink"/>
                <w:rtl w:val="true"/>
              </w:rPr>
              <w:t>روایات الباب متعارضة</w:t>
            </w:r>
            <w:r>
              <w:rPr>
                <w:rStyle w:val="IndexLink"/>
                <w:rtl w:val="true"/>
              </w:rPr>
              <w:t>»</w:t>
              <w:tab/>
            </w:r>
            <w:r>
              <w:rPr>
                <w:rStyle w:val="IndexLink"/>
              </w:rPr>
              <w:t>367</w:t>
            </w:r>
          </w:hyperlink>
        </w:p>
        <w:p>
          <w:pPr>
            <w:pStyle w:val="Contents4"/>
            <w:tabs>
              <w:tab w:val="clear" w:pos="8176"/>
              <w:tab w:val="right" w:pos="9026" w:leader="dot"/>
            </w:tabs>
            <w:rPr/>
          </w:pPr>
          <w:hyperlink w:anchor="__RefHeading___Toc1454756_581953129">
            <w:r>
              <w:rPr>
                <w:webHidden/>
                <w:rStyle w:val="IndexLink"/>
                <w:rtl w:val="true"/>
              </w:rPr>
              <w:t>«</w:t>
            </w:r>
            <w:r>
              <w:rPr>
                <w:rStyle w:val="IndexLink"/>
                <w:rtl w:val="true"/>
              </w:rPr>
              <w:t>لایخفی ضعف هذا الکلام</w:t>
            </w:r>
            <w:r>
              <w:rPr>
                <w:rStyle w:val="IndexLink"/>
                <w:rtl w:val="true"/>
              </w:rPr>
              <w:t>»</w:t>
              <w:tab/>
            </w:r>
            <w:r>
              <w:rPr>
                <w:rStyle w:val="IndexLink"/>
              </w:rPr>
              <w:t>367</w:t>
            </w:r>
          </w:hyperlink>
        </w:p>
        <w:p>
          <w:pPr>
            <w:pStyle w:val="Contents4"/>
            <w:tabs>
              <w:tab w:val="clear" w:pos="8176"/>
              <w:tab w:val="right" w:pos="9026" w:leader="dot"/>
            </w:tabs>
            <w:rPr/>
          </w:pPr>
          <w:hyperlink w:anchor="__RefHeading___Toc1454758_581953129">
            <w:r>
              <w:rPr>
                <w:webHidden/>
                <w:rStyle w:val="IndexLink"/>
                <w:rtl w:val="true"/>
              </w:rPr>
              <w:t>«</w:t>
            </w:r>
            <w:r>
              <w:rPr>
                <w:rStyle w:val="IndexLink"/>
                <w:rtl w:val="true"/>
              </w:rPr>
              <w:t>لم یعد هناک من المرجحات</w:t>
            </w:r>
            <w:r>
              <w:rPr>
                <w:rStyle w:val="IndexLink"/>
                <w:rtl w:val="true"/>
              </w:rPr>
              <w:t>»</w:t>
              <w:tab/>
            </w:r>
            <w:r>
              <w:rPr>
                <w:rStyle w:val="IndexLink"/>
              </w:rPr>
              <w:t>367</w:t>
            </w:r>
          </w:hyperlink>
        </w:p>
        <w:p>
          <w:pPr>
            <w:pStyle w:val="Contents4"/>
            <w:tabs>
              <w:tab w:val="clear" w:pos="8176"/>
              <w:tab w:val="right" w:pos="9026" w:leader="dot"/>
            </w:tabs>
            <w:rPr/>
          </w:pPr>
          <w:hyperlink w:anchor="__RefHeading___Toc1454760_581953129">
            <w:r>
              <w:rPr>
                <w:webHidden/>
                <w:rStyle w:val="IndexLink"/>
                <w:rtl w:val="true"/>
              </w:rPr>
              <w:t>«</w:t>
            </w:r>
            <w:r>
              <w:rPr>
                <w:rStyle w:val="IndexLink"/>
                <w:rtl w:val="true"/>
              </w:rPr>
              <w:t>أما المطلقات کحسنة حریز</w:t>
            </w:r>
            <w:r>
              <w:rPr>
                <w:rStyle w:val="IndexLink"/>
                <w:rtl w:val="true"/>
              </w:rPr>
              <w:t>»</w:t>
              <w:tab/>
            </w:r>
            <w:r>
              <w:rPr>
                <w:rStyle w:val="IndexLink"/>
              </w:rPr>
              <w:t>368</w:t>
            </w:r>
          </w:hyperlink>
        </w:p>
        <w:p>
          <w:pPr>
            <w:pStyle w:val="Contents4"/>
            <w:tabs>
              <w:tab w:val="clear" w:pos="8176"/>
              <w:tab w:val="right" w:pos="9026" w:leader="dot"/>
            </w:tabs>
            <w:rPr/>
          </w:pPr>
          <w:hyperlink w:anchor="__RefHeading___Toc1454762_581953129">
            <w:r>
              <w:rPr>
                <w:webHidden/>
                <w:rStyle w:val="IndexLink"/>
                <w:rtl w:val="true"/>
              </w:rPr>
              <w:t>«</w:t>
            </w:r>
            <w:r>
              <w:rPr>
                <w:rStyle w:val="IndexLink"/>
                <w:rtl w:val="true"/>
              </w:rPr>
              <w:t>روایة حسین بن زرارة</w:t>
            </w:r>
            <w:r>
              <w:rPr>
                <w:rStyle w:val="IndexLink"/>
                <w:rtl w:val="true"/>
              </w:rPr>
              <w:t>»</w:t>
              <w:tab/>
            </w:r>
            <w:r>
              <w:rPr>
                <w:rStyle w:val="IndexLink"/>
              </w:rPr>
              <w:t>368</w:t>
            </w:r>
          </w:hyperlink>
        </w:p>
        <w:p>
          <w:pPr>
            <w:pStyle w:val="Contents4"/>
            <w:tabs>
              <w:tab w:val="clear" w:pos="8176"/>
              <w:tab w:val="right" w:pos="9026" w:leader="dot"/>
            </w:tabs>
            <w:rPr/>
          </w:pPr>
          <w:hyperlink w:anchor="__RefHeading___Toc1454764_581953129">
            <w:r>
              <w:rPr>
                <w:webHidden/>
                <w:rStyle w:val="IndexLink"/>
                <w:rtl w:val="true"/>
              </w:rPr>
              <w:t>«</w:t>
            </w:r>
            <w:r>
              <w:rPr>
                <w:rStyle w:val="IndexLink"/>
                <w:rtl w:val="true"/>
              </w:rPr>
              <w:t>عدم تأثیر الموت فی نجاستة ما لاتحله الحیاة</w:t>
            </w:r>
            <w:r>
              <w:rPr>
                <w:rStyle w:val="IndexLink"/>
                <w:rtl w:val="true"/>
              </w:rPr>
              <w:t>»</w:t>
              <w:tab/>
            </w:r>
            <w:r>
              <w:rPr>
                <w:rStyle w:val="IndexLink"/>
              </w:rPr>
              <w:t>368</w:t>
            </w:r>
          </w:hyperlink>
        </w:p>
        <w:p>
          <w:pPr>
            <w:pStyle w:val="Contents4"/>
            <w:tabs>
              <w:tab w:val="clear" w:pos="8176"/>
              <w:tab w:val="right" w:pos="9026" w:leader="dot"/>
            </w:tabs>
            <w:rPr/>
          </w:pPr>
          <w:hyperlink w:anchor="__RefHeading___Toc1454766_581953129">
            <w:r>
              <w:rPr>
                <w:webHidden/>
                <w:rStyle w:val="IndexLink"/>
                <w:rtl w:val="true"/>
              </w:rPr>
              <w:t>«</w:t>
            </w:r>
            <w:r>
              <w:rPr>
                <w:rStyle w:val="IndexLink"/>
                <w:rtl w:val="true"/>
              </w:rPr>
              <w:t>فلإمکان أن یکون</w:t>
            </w:r>
            <w:r>
              <w:rPr>
                <w:rStyle w:val="IndexLink"/>
                <w:rtl w:val="true"/>
              </w:rPr>
              <w:t>»</w:t>
              <w:tab/>
            </w:r>
            <w:r>
              <w:rPr>
                <w:rStyle w:val="IndexLink"/>
              </w:rPr>
              <w:t>369</w:t>
            </w:r>
          </w:hyperlink>
        </w:p>
        <w:p>
          <w:pPr>
            <w:pStyle w:val="Contents4"/>
            <w:tabs>
              <w:tab w:val="clear" w:pos="8176"/>
              <w:tab w:val="right" w:pos="9026" w:leader="dot"/>
            </w:tabs>
            <w:rPr/>
          </w:pPr>
          <w:hyperlink w:anchor="__RefHeading___Toc1454768_581953129">
            <w:r>
              <w:rPr>
                <w:webHidden/>
                <w:rStyle w:val="IndexLink"/>
                <w:rtl w:val="true"/>
              </w:rPr>
              <w:t>«</w:t>
            </w:r>
            <w:r>
              <w:rPr>
                <w:rStyle w:val="IndexLink"/>
                <w:rtl w:val="true"/>
              </w:rPr>
              <w:t>فتکون معارضة</w:t>
            </w:r>
            <w:r>
              <w:rPr>
                <w:rStyle w:val="IndexLink"/>
                <w:rtl w:val="true"/>
              </w:rPr>
              <w:t>»</w:t>
              <w:tab/>
            </w:r>
            <w:r>
              <w:rPr>
                <w:rStyle w:val="IndexLink"/>
              </w:rPr>
              <w:t>369</w:t>
            </w:r>
          </w:hyperlink>
        </w:p>
        <w:p>
          <w:pPr>
            <w:pStyle w:val="Contents4"/>
            <w:tabs>
              <w:tab w:val="clear" w:pos="8176"/>
              <w:tab w:val="right" w:pos="9026" w:leader="dot"/>
            </w:tabs>
            <w:rPr/>
          </w:pPr>
          <w:hyperlink w:anchor="__RefHeading___Toc1454770_581953129">
            <w:r>
              <w:rPr>
                <w:webHidden/>
                <w:rStyle w:val="IndexLink"/>
                <w:rtl w:val="true"/>
              </w:rPr>
              <w:t>«</w:t>
            </w:r>
            <w:r>
              <w:rPr>
                <w:rStyle w:val="IndexLink"/>
                <w:rtl w:val="true"/>
              </w:rPr>
              <w:t>لأنها لاتعد جزء من بدن الحیوان</w:t>
            </w:r>
            <w:r>
              <w:rPr>
                <w:rStyle w:val="IndexLink"/>
                <w:rtl w:val="true"/>
              </w:rPr>
              <w:t>»</w:t>
              <w:tab/>
            </w:r>
            <w:r>
              <w:rPr>
                <w:rStyle w:val="IndexLink"/>
              </w:rPr>
              <w:t>369</w:t>
            </w:r>
          </w:hyperlink>
        </w:p>
        <w:p>
          <w:pPr>
            <w:pStyle w:val="Contents4"/>
            <w:tabs>
              <w:tab w:val="clear" w:pos="8176"/>
              <w:tab w:val="right" w:pos="9026" w:leader="dot"/>
            </w:tabs>
            <w:rPr/>
          </w:pPr>
          <w:hyperlink w:anchor="__RefHeading___Toc1454772_581953129">
            <w:r>
              <w:rPr>
                <w:webHidden/>
                <w:rStyle w:val="IndexLink"/>
                <w:rtl w:val="true"/>
              </w:rPr>
              <w:t>«</w:t>
            </w:r>
            <w:r>
              <w:rPr>
                <w:rStyle w:val="IndexLink"/>
                <w:rtl w:val="true"/>
              </w:rPr>
              <w:t>تفضلا منه</w:t>
            </w:r>
            <w:r>
              <w:rPr>
                <w:rStyle w:val="IndexLink"/>
                <w:rtl w:val="true"/>
              </w:rPr>
              <w:t>»</w:t>
              <w:tab/>
            </w:r>
            <w:r>
              <w:rPr>
                <w:rStyle w:val="IndexLink"/>
              </w:rPr>
              <w:t>369</w:t>
            </w:r>
          </w:hyperlink>
        </w:p>
        <w:p>
          <w:pPr>
            <w:pStyle w:val="Contents4"/>
            <w:tabs>
              <w:tab w:val="clear" w:pos="8176"/>
              <w:tab w:val="right" w:pos="9026" w:leader="dot"/>
            </w:tabs>
            <w:rPr/>
          </w:pPr>
          <w:hyperlink w:anchor="__RefHeading___Toc1454774_581953129">
            <w:r>
              <w:rPr>
                <w:webHidden/>
                <w:rStyle w:val="IndexLink"/>
                <w:rtl w:val="true"/>
              </w:rPr>
              <w:t>«</w:t>
            </w:r>
            <w:r>
              <w:rPr>
                <w:rStyle w:val="IndexLink"/>
                <w:rtl w:val="true"/>
              </w:rPr>
              <w:t>لایفرق فیه</w:t>
            </w:r>
            <w:r>
              <w:rPr>
                <w:rStyle w:val="IndexLink"/>
                <w:rtl w:val="true"/>
              </w:rPr>
              <w:t>»</w:t>
              <w:tab/>
            </w:r>
            <w:r>
              <w:rPr>
                <w:rStyle w:val="IndexLink"/>
              </w:rPr>
              <w:t>370</w:t>
            </w:r>
          </w:hyperlink>
        </w:p>
        <w:p>
          <w:pPr>
            <w:pStyle w:val="Contents4"/>
            <w:tabs>
              <w:tab w:val="clear" w:pos="8176"/>
              <w:tab w:val="right" w:pos="9026" w:leader="dot"/>
            </w:tabs>
            <w:rPr/>
          </w:pPr>
          <w:hyperlink w:anchor="__RefHeading___Toc1454776_581953129">
            <w:r>
              <w:rPr>
                <w:webHidden/>
                <w:rStyle w:val="IndexLink"/>
                <w:rtl w:val="true"/>
              </w:rPr>
              <w:t>«</w:t>
            </w:r>
            <w:r>
              <w:rPr>
                <w:rStyle w:val="IndexLink"/>
                <w:rtl w:val="true"/>
              </w:rPr>
              <w:t>فإذن یتمسک بإطلاقها</w:t>
            </w:r>
            <w:r>
              <w:rPr>
                <w:rStyle w:val="IndexLink"/>
                <w:rtl w:val="true"/>
              </w:rPr>
              <w:t>»</w:t>
              <w:tab/>
            </w:r>
            <w:r>
              <w:rPr>
                <w:rStyle w:val="IndexLink"/>
              </w:rPr>
              <w:t>370</w:t>
            </w:r>
          </w:hyperlink>
        </w:p>
        <w:p>
          <w:pPr>
            <w:pStyle w:val="Contents4"/>
            <w:tabs>
              <w:tab w:val="clear" w:pos="8176"/>
              <w:tab w:val="right" w:pos="9026" w:leader="dot"/>
            </w:tabs>
            <w:rPr/>
          </w:pPr>
          <w:hyperlink w:anchor="__RefHeading___Toc1454778_581953129">
            <w:r>
              <w:rPr>
                <w:webHidden/>
                <w:rStyle w:val="IndexLink"/>
                <w:rtl w:val="true"/>
              </w:rPr>
              <w:t>«</w:t>
            </w:r>
            <w:r>
              <w:rPr>
                <w:rStyle w:val="IndexLink"/>
                <w:rtl w:val="true"/>
              </w:rPr>
              <w:t>لاتصلح للاستدلال</w:t>
            </w:r>
            <w:r>
              <w:rPr>
                <w:rStyle w:val="IndexLink"/>
                <w:rtl w:val="true"/>
              </w:rPr>
              <w:t>»</w:t>
              <w:tab/>
            </w:r>
            <w:r>
              <w:rPr>
                <w:rStyle w:val="IndexLink"/>
              </w:rPr>
              <w:t>370</w:t>
            </w:r>
          </w:hyperlink>
        </w:p>
        <w:p>
          <w:pPr>
            <w:pStyle w:val="Contents4"/>
            <w:tabs>
              <w:tab w:val="clear" w:pos="8176"/>
              <w:tab w:val="right" w:pos="9026" w:leader="dot"/>
            </w:tabs>
            <w:rPr/>
          </w:pPr>
          <w:hyperlink w:anchor="__RefHeading___Toc1454780_581953129">
            <w:r>
              <w:rPr>
                <w:webHidden/>
                <w:rStyle w:val="IndexLink"/>
                <w:rtl w:val="true"/>
              </w:rPr>
              <w:t>«</w:t>
            </w:r>
            <w:r>
              <w:rPr>
                <w:rStyle w:val="IndexLink"/>
                <w:rtl w:val="true"/>
              </w:rPr>
              <w:t>هو یوجب تنجس البدن</w:t>
            </w:r>
            <w:r>
              <w:rPr>
                <w:rStyle w:val="IndexLink"/>
                <w:rtl w:val="true"/>
              </w:rPr>
              <w:t>»</w:t>
              <w:tab/>
            </w:r>
            <w:r>
              <w:rPr>
                <w:rStyle w:val="IndexLink"/>
              </w:rPr>
              <w:t>371</w:t>
            </w:r>
          </w:hyperlink>
        </w:p>
        <w:p>
          <w:pPr>
            <w:pStyle w:val="Contents4"/>
            <w:tabs>
              <w:tab w:val="clear" w:pos="8176"/>
              <w:tab w:val="right" w:pos="9026" w:leader="dot"/>
            </w:tabs>
            <w:rPr/>
          </w:pPr>
          <w:hyperlink w:anchor="__RefHeading___Toc1454782_581953129">
            <w:r>
              <w:rPr>
                <w:webHidden/>
                <w:rStyle w:val="IndexLink"/>
                <w:rtl w:val="true"/>
              </w:rPr>
              <w:t>«</w:t>
            </w:r>
            <w:r>
              <w:rPr>
                <w:rStyle w:val="IndexLink"/>
                <w:rtl w:val="true"/>
              </w:rPr>
              <w:t>لانصرافها إلی غیر ما ذکر</w:t>
            </w:r>
            <w:r>
              <w:rPr>
                <w:rStyle w:val="IndexLink"/>
                <w:rtl w:val="true"/>
              </w:rPr>
              <w:t>»</w:t>
              <w:tab/>
            </w:r>
            <w:r>
              <w:rPr>
                <w:rStyle w:val="IndexLink"/>
              </w:rPr>
              <w:t>371</w:t>
            </w:r>
          </w:hyperlink>
        </w:p>
        <w:p>
          <w:pPr>
            <w:pStyle w:val="Contents4"/>
            <w:tabs>
              <w:tab w:val="clear" w:pos="8176"/>
              <w:tab w:val="right" w:pos="9026" w:leader="dot"/>
            </w:tabs>
            <w:rPr/>
          </w:pPr>
          <w:hyperlink w:anchor="__RefHeading___Toc1454784_581953129">
            <w:r>
              <w:rPr>
                <w:webHidden/>
                <w:rStyle w:val="IndexLink"/>
                <w:rtl w:val="true"/>
              </w:rPr>
              <w:t>«</w:t>
            </w:r>
            <w:r>
              <w:rPr>
                <w:rStyle w:val="IndexLink"/>
                <w:rtl w:val="true"/>
              </w:rPr>
              <w:t>بل ربما یقال</w:t>
            </w:r>
            <w:r>
              <w:rPr>
                <w:rStyle w:val="IndexLink"/>
                <w:rtl w:val="true"/>
              </w:rPr>
              <w:t>»</w:t>
              <w:tab/>
            </w:r>
            <w:r>
              <w:rPr>
                <w:rStyle w:val="IndexLink"/>
              </w:rPr>
              <w:t>371</w:t>
            </w:r>
          </w:hyperlink>
        </w:p>
        <w:p>
          <w:pPr>
            <w:pStyle w:val="Contents4"/>
            <w:tabs>
              <w:tab w:val="clear" w:pos="8176"/>
              <w:tab w:val="right" w:pos="9026" w:leader="dot"/>
            </w:tabs>
            <w:rPr/>
          </w:pPr>
          <w:hyperlink w:anchor="__RefHeading___Toc1454786_581953129">
            <w:r>
              <w:rPr>
                <w:webHidden/>
                <w:rStyle w:val="IndexLink"/>
                <w:rtl w:val="true"/>
              </w:rPr>
              <w:t>«</w:t>
            </w:r>
            <w:r>
              <w:rPr>
                <w:rStyle w:val="IndexLink"/>
                <w:rtl w:val="true"/>
              </w:rPr>
              <w:t>و الروایات</w:t>
            </w:r>
            <w:r>
              <w:rPr>
                <w:rStyle w:val="IndexLink"/>
                <w:rtl w:val="true"/>
              </w:rPr>
              <w:t>»</w:t>
              <w:tab/>
            </w:r>
            <w:r>
              <w:rPr>
                <w:rStyle w:val="IndexLink"/>
              </w:rPr>
              <w:t>371</w:t>
            </w:r>
          </w:hyperlink>
        </w:p>
        <w:p>
          <w:pPr>
            <w:pStyle w:val="Contents4"/>
            <w:tabs>
              <w:tab w:val="clear" w:pos="8176"/>
              <w:tab w:val="right" w:pos="9026" w:leader="dot"/>
            </w:tabs>
            <w:rPr/>
          </w:pPr>
          <w:hyperlink w:anchor="__RefHeading___Toc1454788_581953129">
            <w:r>
              <w:rPr>
                <w:webHidden/>
                <w:rStyle w:val="IndexLink"/>
                <w:rtl w:val="true"/>
              </w:rPr>
              <w:t>«</w:t>
            </w:r>
            <w:r>
              <w:rPr>
                <w:rStyle w:val="IndexLink"/>
                <w:rtl w:val="true"/>
              </w:rPr>
              <w:t>مجمع علی خلافه</w:t>
            </w:r>
            <w:r>
              <w:rPr>
                <w:rStyle w:val="IndexLink"/>
                <w:rtl w:val="true"/>
              </w:rPr>
              <w:t>»</w:t>
              <w:tab/>
            </w:r>
            <w:r>
              <w:rPr>
                <w:rStyle w:val="IndexLink"/>
              </w:rPr>
              <w:t>372</w:t>
            </w:r>
          </w:hyperlink>
        </w:p>
        <w:p>
          <w:pPr>
            <w:pStyle w:val="Contents4"/>
            <w:tabs>
              <w:tab w:val="clear" w:pos="8176"/>
              <w:tab w:val="right" w:pos="9026" w:leader="dot"/>
            </w:tabs>
            <w:rPr/>
          </w:pPr>
          <w:hyperlink w:anchor="__RefHeading___Toc1454790_581953129">
            <w:r>
              <w:rPr>
                <w:webHidden/>
                <w:rStyle w:val="IndexLink"/>
                <w:rtl w:val="true"/>
              </w:rPr>
              <w:t>«</w:t>
            </w:r>
            <w:r>
              <w:rPr>
                <w:rStyle w:val="IndexLink"/>
                <w:rtl w:val="true"/>
              </w:rPr>
              <w:t>فقد یستدل</w:t>
            </w:r>
            <w:r>
              <w:rPr>
                <w:rStyle w:val="IndexLink"/>
                <w:rtl w:val="true"/>
              </w:rPr>
              <w:t>»</w:t>
              <w:tab/>
            </w:r>
            <w:r>
              <w:rPr>
                <w:rStyle w:val="IndexLink"/>
              </w:rPr>
              <w:t>372</w:t>
            </w:r>
          </w:hyperlink>
        </w:p>
        <w:p>
          <w:pPr>
            <w:pStyle w:val="Contents4"/>
            <w:tabs>
              <w:tab w:val="clear" w:pos="8176"/>
              <w:tab w:val="right" w:pos="9026" w:leader="dot"/>
            </w:tabs>
            <w:rPr/>
          </w:pPr>
          <w:hyperlink w:anchor="__RefHeading___Toc1454792_581953129">
            <w:r>
              <w:rPr>
                <w:webHidden/>
                <w:rStyle w:val="IndexLink"/>
                <w:rtl w:val="true"/>
              </w:rPr>
              <w:t>«</w:t>
            </w:r>
            <w:r>
              <w:rPr>
                <w:rStyle w:val="IndexLink"/>
                <w:rtl w:val="true"/>
              </w:rPr>
              <w:t>أعم من</w:t>
            </w:r>
            <w:r>
              <w:rPr>
                <w:rStyle w:val="IndexLink"/>
                <w:rtl w:val="true"/>
              </w:rPr>
              <w:t>»</w:t>
              <w:tab/>
            </w:r>
            <w:r>
              <w:rPr>
                <w:rStyle w:val="IndexLink"/>
              </w:rPr>
              <w:t>372</w:t>
            </w:r>
          </w:hyperlink>
        </w:p>
        <w:p>
          <w:pPr>
            <w:pStyle w:val="Contents4"/>
            <w:tabs>
              <w:tab w:val="clear" w:pos="8176"/>
              <w:tab w:val="right" w:pos="9026" w:leader="dot"/>
            </w:tabs>
            <w:rPr/>
          </w:pPr>
          <w:hyperlink w:anchor="__RefHeading___Toc1454794_581953129">
            <w:r>
              <w:rPr>
                <w:webHidden/>
                <w:rStyle w:val="IndexLink"/>
                <w:rtl w:val="true"/>
              </w:rPr>
              <w:t>«</w:t>
            </w:r>
            <w:r>
              <w:rPr>
                <w:rStyle w:val="IndexLink"/>
                <w:rtl w:val="true"/>
              </w:rPr>
              <w:t>لادلالة فیها</w:t>
            </w:r>
            <w:r>
              <w:rPr>
                <w:rStyle w:val="IndexLink"/>
                <w:rtl w:val="true"/>
              </w:rPr>
              <w:t>»</w:t>
              <w:tab/>
            </w:r>
            <w:r>
              <w:rPr>
                <w:rStyle w:val="IndexLink"/>
              </w:rPr>
              <w:t>372</w:t>
            </w:r>
          </w:hyperlink>
        </w:p>
        <w:p>
          <w:pPr>
            <w:pStyle w:val="Contents4"/>
            <w:tabs>
              <w:tab w:val="clear" w:pos="8176"/>
              <w:tab w:val="right" w:pos="9026" w:leader="dot"/>
            </w:tabs>
            <w:rPr/>
          </w:pPr>
          <w:hyperlink w:anchor="__RefHeading___Toc1454796_581953129">
            <w:r>
              <w:rPr>
                <w:webHidden/>
                <w:rStyle w:val="IndexLink"/>
                <w:rtl w:val="true"/>
              </w:rPr>
              <w:t>«</w:t>
            </w:r>
            <w:r>
              <w:rPr>
                <w:rStyle w:val="IndexLink"/>
                <w:rtl w:val="true"/>
              </w:rPr>
              <w:t>لمقسمهما</w:t>
            </w:r>
            <w:r>
              <w:rPr>
                <w:rStyle w:val="IndexLink"/>
                <w:rtl w:val="true"/>
              </w:rPr>
              <w:t>»</w:t>
              <w:tab/>
            </w:r>
            <w:r>
              <w:rPr>
                <w:rStyle w:val="IndexLink"/>
              </w:rPr>
              <w:t>373</w:t>
            </w:r>
          </w:hyperlink>
        </w:p>
        <w:p>
          <w:pPr>
            <w:pStyle w:val="Contents4"/>
            <w:tabs>
              <w:tab w:val="clear" w:pos="8176"/>
              <w:tab w:val="right" w:pos="9026" w:leader="dot"/>
            </w:tabs>
            <w:rPr/>
          </w:pPr>
          <w:hyperlink w:anchor="__RefHeading___Toc1454798_581953129">
            <w:r>
              <w:rPr>
                <w:webHidden/>
                <w:rStyle w:val="IndexLink"/>
                <w:rtl w:val="true"/>
              </w:rPr>
              <w:t>«</w:t>
            </w:r>
            <w:r>
              <w:rPr>
                <w:rStyle w:val="IndexLink"/>
                <w:rtl w:val="true"/>
              </w:rPr>
              <w:t>أن الأقوی هو طهارة فأرة المسک المبانة</w:t>
            </w:r>
            <w:r>
              <w:rPr>
                <w:rStyle w:val="IndexLink"/>
                <w:rtl w:val="true"/>
              </w:rPr>
              <w:t>»</w:t>
              <w:tab/>
            </w:r>
            <w:r>
              <w:rPr>
                <w:rStyle w:val="IndexLink"/>
              </w:rPr>
              <w:t>373</w:t>
            </w:r>
          </w:hyperlink>
        </w:p>
        <w:p>
          <w:pPr>
            <w:pStyle w:val="Contents4"/>
            <w:tabs>
              <w:tab w:val="clear" w:pos="8176"/>
              <w:tab w:val="right" w:pos="9026" w:leader="dot"/>
            </w:tabs>
            <w:rPr/>
          </w:pPr>
          <w:hyperlink w:anchor="__RefHeading___Toc1454800_581953129">
            <w:r>
              <w:rPr>
                <w:webHidden/>
                <w:rStyle w:val="IndexLink"/>
                <w:rtl w:val="true"/>
              </w:rPr>
              <w:t>«</w:t>
            </w:r>
            <w:r>
              <w:rPr>
                <w:rStyle w:val="IndexLink"/>
                <w:rtl w:val="true"/>
              </w:rPr>
              <w:t>عدم شمول</w:t>
            </w:r>
            <w:r>
              <w:rPr>
                <w:rStyle w:val="IndexLink"/>
                <w:rtl w:val="true"/>
              </w:rPr>
              <w:t>»</w:t>
              <w:tab/>
            </w:r>
            <w:r>
              <w:rPr>
                <w:rStyle w:val="IndexLink"/>
              </w:rPr>
              <w:t>373</w:t>
            </w:r>
          </w:hyperlink>
        </w:p>
        <w:p>
          <w:pPr>
            <w:pStyle w:val="Contents4"/>
            <w:tabs>
              <w:tab w:val="clear" w:pos="8176"/>
              <w:tab w:val="right" w:pos="9026" w:leader="dot"/>
            </w:tabs>
            <w:rPr/>
          </w:pPr>
          <w:hyperlink w:anchor="__RefHeading___Toc1454802_581953129">
            <w:r>
              <w:rPr>
                <w:webHidden/>
                <w:rStyle w:val="IndexLink"/>
                <w:rtl w:val="true"/>
              </w:rPr>
              <w:t>«</w:t>
            </w:r>
            <w:r>
              <w:rPr>
                <w:rStyle w:val="IndexLink"/>
                <w:rtl w:val="true"/>
              </w:rPr>
              <w:t>لأن مورد السؤال</w:t>
            </w:r>
            <w:r>
              <w:rPr>
                <w:rStyle w:val="IndexLink"/>
                <w:rtl w:val="true"/>
              </w:rPr>
              <w:t>»</w:t>
              <w:tab/>
            </w:r>
            <w:r>
              <w:rPr>
                <w:rStyle w:val="IndexLink"/>
              </w:rPr>
              <w:t>373</w:t>
            </w:r>
          </w:hyperlink>
        </w:p>
        <w:p>
          <w:pPr>
            <w:pStyle w:val="Contents4"/>
            <w:tabs>
              <w:tab w:val="clear" w:pos="8176"/>
              <w:tab w:val="right" w:pos="9026" w:leader="dot"/>
            </w:tabs>
            <w:rPr/>
          </w:pPr>
          <w:hyperlink w:anchor="__RefHeading___Toc1454804_581953129">
            <w:r>
              <w:rPr>
                <w:webHidden/>
                <w:rStyle w:val="IndexLink"/>
                <w:rtl w:val="true"/>
              </w:rPr>
              <w:t>«</w:t>
            </w:r>
            <w:r>
              <w:rPr>
                <w:rStyle w:val="IndexLink"/>
                <w:rtl w:val="true"/>
              </w:rPr>
              <w:t>و کلاهما محل منع</w:t>
            </w:r>
            <w:r>
              <w:rPr>
                <w:rStyle w:val="IndexLink"/>
                <w:rtl w:val="true"/>
              </w:rPr>
              <w:t>»</w:t>
              <w:tab/>
            </w:r>
            <w:r>
              <w:rPr>
                <w:rStyle w:val="IndexLink"/>
              </w:rPr>
              <w:t>373</w:t>
            </w:r>
          </w:hyperlink>
        </w:p>
        <w:p>
          <w:pPr>
            <w:pStyle w:val="Contents4"/>
            <w:tabs>
              <w:tab w:val="clear" w:pos="8176"/>
              <w:tab w:val="right" w:pos="9026" w:leader="dot"/>
            </w:tabs>
            <w:rPr/>
          </w:pPr>
          <w:hyperlink w:anchor="__RefHeading___Toc1454806_581953129">
            <w:r>
              <w:rPr>
                <w:webHidden/>
                <w:rStyle w:val="IndexLink"/>
                <w:rtl w:val="true"/>
              </w:rPr>
              <w:t>«</w:t>
            </w:r>
            <w:r>
              <w:rPr>
                <w:rStyle w:val="IndexLink"/>
                <w:rtl w:val="true"/>
              </w:rPr>
              <w:t>لازم أعم للطهارة</w:t>
            </w:r>
            <w:r>
              <w:rPr>
                <w:rStyle w:val="IndexLink"/>
                <w:rtl w:val="true"/>
              </w:rPr>
              <w:t>»</w:t>
              <w:tab/>
            </w:r>
            <w:r>
              <w:rPr>
                <w:rStyle w:val="IndexLink"/>
              </w:rPr>
              <w:t>374</w:t>
            </w:r>
          </w:hyperlink>
        </w:p>
        <w:p>
          <w:pPr>
            <w:pStyle w:val="Contents4"/>
            <w:tabs>
              <w:tab w:val="clear" w:pos="8176"/>
              <w:tab w:val="right" w:pos="9026" w:leader="dot"/>
            </w:tabs>
            <w:rPr/>
          </w:pPr>
          <w:hyperlink w:anchor="__RefHeading___Toc1454808_581953129">
            <w:r>
              <w:rPr>
                <w:webHidden/>
                <w:rStyle w:val="IndexLink"/>
                <w:rtl w:val="true"/>
              </w:rPr>
              <w:t>«</w:t>
            </w:r>
            <w:r>
              <w:rPr>
                <w:rStyle w:val="IndexLink"/>
                <w:rtl w:val="true"/>
              </w:rPr>
              <w:t>أنها منصرفة إلی ما هو المتعارف</w:t>
            </w:r>
            <w:r>
              <w:rPr>
                <w:rStyle w:val="IndexLink"/>
                <w:rtl w:val="true"/>
              </w:rPr>
              <w:t>»</w:t>
              <w:tab/>
            </w:r>
            <w:r>
              <w:rPr>
                <w:rStyle w:val="IndexLink"/>
              </w:rPr>
              <w:t>374</w:t>
            </w:r>
          </w:hyperlink>
        </w:p>
        <w:p>
          <w:pPr>
            <w:pStyle w:val="Contents4"/>
            <w:tabs>
              <w:tab w:val="clear" w:pos="8176"/>
              <w:tab w:val="right" w:pos="9026" w:leader="dot"/>
            </w:tabs>
            <w:rPr/>
          </w:pPr>
          <w:hyperlink w:anchor="__RefHeading___Toc1454810_581953129">
            <w:r>
              <w:rPr>
                <w:webHidden/>
                <w:rStyle w:val="IndexLink"/>
                <w:rtl w:val="true"/>
              </w:rPr>
              <w:t>«</w:t>
            </w:r>
            <w:r>
              <w:rPr>
                <w:rStyle w:val="IndexLink"/>
                <w:rtl w:val="true"/>
              </w:rPr>
              <w:t>لو کانت معدة للإنفصال</w:t>
            </w:r>
            <w:r>
              <w:rPr>
                <w:rStyle w:val="IndexLink"/>
                <w:rtl w:val="true"/>
              </w:rPr>
              <w:t>»</w:t>
              <w:tab/>
            </w:r>
            <w:r>
              <w:rPr>
                <w:rStyle w:val="IndexLink"/>
              </w:rPr>
              <w:t>374</w:t>
            </w:r>
          </w:hyperlink>
        </w:p>
        <w:p>
          <w:pPr>
            <w:pStyle w:val="Contents4"/>
            <w:tabs>
              <w:tab w:val="clear" w:pos="8176"/>
              <w:tab w:val="right" w:pos="9026" w:leader="dot"/>
            </w:tabs>
            <w:rPr/>
          </w:pPr>
          <w:hyperlink w:anchor="__RefHeading___Toc1454812_581953129">
            <w:r>
              <w:rPr>
                <w:webHidden/>
                <w:rStyle w:val="IndexLink"/>
                <w:rtl w:val="true"/>
              </w:rPr>
              <w:t>«</w:t>
            </w:r>
            <w:r>
              <w:rPr>
                <w:rStyle w:val="IndexLink"/>
                <w:rtl w:val="true"/>
              </w:rPr>
              <w:t>کالمبانة عن الحی</w:t>
            </w:r>
            <w:r>
              <w:rPr>
                <w:rStyle w:val="IndexLink"/>
                <w:rtl w:val="true"/>
              </w:rPr>
              <w:t>»</w:t>
              <w:tab/>
            </w:r>
            <w:r>
              <w:rPr>
                <w:rStyle w:val="IndexLink"/>
              </w:rPr>
              <w:t>375</w:t>
            </w:r>
          </w:hyperlink>
        </w:p>
        <w:p>
          <w:pPr>
            <w:pStyle w:val="Contents4"/>
            <w:tabs>
              <w:tab w:val="clear" w:pos="8176"/>
              <w:tab w:val="right" w:pos="9026" w:leader="dot"/>
            </w:tabs>
            <w:rPr/>
          </w:pPr>
          <w:hyperlink w:anchor="__RefHeading___Toc1454814_581953129">
            <w:r>
              <w:rPr>
                <w:webHidden/>
                <w:rStyle w:val="IndexLink"/>
                <w:rtl w:val="true"/>
              </w:rPr>
              <w:t>«</w:t>
            </w:r>
            <w:r>
              <w:rPr>
                <w:rStyle w:val="IndexLink"/>
                <w:rtl w:val="true"/>
              </w:rPr>
              <w:t>هی المبانة</w:t>
            </w:r>
            <w:r>
              <w:rPr>
                <w:rStyle w:val="IndexLink"/>
                <w:rtl w:val="true"/>
              </w:rPr>
              <w:t>»</w:t>
              <w:tab/>
            </w:r>
            <w:r>
              <w:rPr>
                <w:rStyle w:val="IndexLink"/>
              </w:rPr>
              <w:t>375</w:t>
            </w:r>
          </w:hyperlink>
        </w:p>
        <w:p>
          <w:pPr>
            <w:pStyle w:val="Contents4"/>
            <w:tabs>
              <w:tab w:val="clear" w:pos="8176"/>
              <w:tab w:val="right" w:pos="9026" w:leader="dot"/>
            </w:tabs>
            <w:rPr/>
          </w:pPr>
          <w:hyperlink w:anchor="__RefHeading___Toc1454816_581953129">
            <w:r>
              <w:rPr>
                <w:webHidden/>
                <w:rStyle w:val="IndexLink"/>
                <w:rtl w:val="true"/>
              </w:rPr>
              <w:t>«</w:t>
            </w:r>
            <w:r>
              <w:rPr>
                <w:rStyle w:val="IndexLink"/>
                <w:rtl w:val="true"/>
              </w:rPr>
              <w:t>ممنوع</w:t>
            </w:r>
            <w:r>
              <w:rPr>
                <w:rStyle w:val="IndexLink"/>
                <w:rtl w:val="true"/>
              </w:rPr>
              <w:t>»</w:t>
              <w:tab/>
            </w:r>
            <w:r>
              <w:rPr>
                <w:rStyle w:val="IndexLink"/>
              </w:rPr>
              <w:t>375</w:t>
            </w:r>
          </w:hyperlink>
        </w:p>
        <w:p>
          <w:pPr>
            <w:pStyle w:val="Contents4"/>
            <w:tabs>
              <w:tab w:val="clear" w:pos="8176"/>
              <w:tab w:val="right" w:pos="9026" w:leader="dot"/>
            </w:tabs>
            <w:rPr/>
          </w:pPr>
          <w:hyperlink w:anchor="__RefHeading___Toc1454818_581953129">
            <w:r>
              <w:rPr>
                <w:webHidden/>
                <w:rStyle w:val="IndexLink"/>
                <w:rtl w:val="true"/>
              </w:rPr>
              <w:t>«</w:t>
            </w:r>
            <w:r>
              <w:rPr>
                <w:rStyle w:val="IndexLink"/>
                <w:rtl w:val="true"/>
              </w:rPr>
              <w:t>و حیث إنه من المقطوع به</w:t>
            </w:r>
            <w:r>
              <w:rPr>
                <w:rStyle w:val="IndexLink"/>
                <w:rtl w:val="true"/>
              </w:rPr>
              <w:t>»</w:t>
              <w:tab/>
            </w:r>
            <w:r>
              <w:rPr>
                <w:rStyle w:val="IndexLink"/>
              </w:rPr>
              <w:t>376</w:t>
            </w:r>
          </w:hyperlink>
        </w:p>
        <w:p>
          <w:pPr>
            <w:pStyle w:val="Contents4"/>
            <w:tabs>
              <w:tab w:val="clear" w:pos="8176"/>
              <w:tab w:val="right" w:pos="9026" w:leader="dot"/>
            </w:tabs>
            <w:rPr/>
          </w:pPr>
          <w:hyperlink w:anchor="__RefHeading___Toc1454820_581953129">
            <w:r>
              <w:rPr>
                <w:webHidden/>
                <w:rStyle w:val="IndexLink"/>
                <w:rtl w:val="true"/>
              </w:rPr>
              <w:t>«</w:t>
            </w:r>
            <w:r>
              <w:rPr>
                <w:rStyle w:val="IndexLink"/>
                <w:rtl w:val="true"/>
              </w:rPr>
              <w:t>لاستصحاب عدم التذکیة</w:t>
            </w:r>
            <w:r>
              <w:rPr>
                <w:rStyle w:val="IndexLink"/>
                <w:rtl w:val="true"/>
              </w:rPr>
              <w:t>»</w:t>
              <w:tab/>
            </w:r>
            <w:r>
              <w:rPr>
                <w:rStyle w:val="IndexLink"/>
              </w:rPr>
              <w:t>376</w:t>
            </w:r>
          </w:hyperlink>
        </w:p>
        <w:p>
          <w:pPr>
            <w:pStyle w:val="Contents4"/>
            <w:tabs>
              <w:tab w:val="clear" w:pos="8176"/>
              <w:tab w:val="right" w:pos="9026" w:leader="dot"/>
            </w:tabs>
            <w:rPr/>
          </w:pPr>
          <w:hyperlink w:anchor="__RefHeading___Toc1454822_581953129">
            <w:r>
              <w:rPr>
                <w:webHidden/>
                <w:rStyle w:val="IndexLink"/>
                <w:rtl w:val="true"/>
              </w:rPr>
              <w:t>«</w:t>
            </w:r>
            <w:r>
              <w:rPr>
                <w:rStyle w:val="IndexLink"/>
                <w:rtl w:val="true"/>
              </w:rPr>
              <w:t>لاستصحاب الحیاة</w:t>
            </w:r>
            <w:r>
              <w:rPr>
                <w:rStyle w:val="IndexLink"/>
                <w:rtl w:val="true"/>
              </w:rPr>
              <w:t>»</w:t>
              <w:tab/>
            </w:r>
            <w:r>
              <w:rPr>
                <w:rStyle w:val="IndexLink"/>
              </w:rPr>
              <w:t>377</w:t>
            </w:r>
          </w:hyperlink>
        </w:p>
        <w:p>
          <w:pPr>
            <w:pStyle w:val="Contents4"/>
            <w:tabs>
              <w:tab w:val="clear" w:pos="8176"/>
              <w:tab w:val="right" w:pos="9026" w:leader="dot"/>
            </w:tabs>
            <w:rPr/>
          </w:pPr>
          <w:hyperlink w:anchor="__RefHeading___Toc1454824_581953129">
            <w:r>
              <w:rPr>
                <w:webHidden/>
                <w:rStyle w:val="IndexLink"/>
                <w:rtl w:val="true"/>
              </w:rPr>
              <w:t>«</w:t>
            </w:r>
            <w:r>
              <w:rPr>
                <w:rStyle w:val="IndexLink"/>
                <w:rtl w:val="true"/>
              </w:rPr>
              <w:t>الصورة الثالثة</w:t>
            </w:r>
            <w:r>
              <w:rPr>
                <w:rStyle w:val="IndexLink"/>
                <w:rtl w:val="true"/>
              </w:rPr>
              <w:t>»</w:t>
              <w:tab/>
            </w:r>
            <w:r>
              <w:rPr>
                <w:rStyle w:val="IndexLink"/>
              </w:rPr>
              <w:t>378</w:t>
            </w:r>
          </w:hyperlink>
        </w:p>
        <w:p>
          <w:pPr>
            <w:pStyle w:val="Contents4"/>
            <w:tabs>
              <w:tab w:val="clear" w:pos="8176"/>
              <w:tab w:val="right" w:pos="9026" w:leader="dot"/>
            </w:tabs>
            <w:rPr/>
          </w:pPr>
          <w:hyperlink w:anchor="__RefHeading___Toc1454826_581953129">
            <w:r>
              <w:rPr>
                <w:webHidden/>
                <w:rStyle w:val="IndexLink"/>
                <w:rtl w:val="true"/>
              </w:rPr>
              <w:t>«</w:t>
            </w:r>
            <w:r>
              <w:rPr>
                <w:rStyle w:val="IndexLink"/>
                <w:rtl w:val="true"/>
              </w:rPr>
              <w:t>مردود بما ذکرناه من الروایات</w:t>
            </w:r>
            <w:r>
              <w:rPr>
                <w:rStyle w:val="IndexLink"/>
                <w:rtl w:val="true"/>
              </w:rPr>
              <w:t>»</w:t>
              <w:tab/>
            </w:r>
            <w:r>
              <w:rPr>
                <w:rStyle w:val="IndexLink"/>
              </w:rPr>
              <w:t>378</w:t>
            </w:r>
          </w:hyperlink>
        </w:p>
        <w:p>
          <w:pPr>
            <w:pStyle w:val="Contents4"/>
            <w:tabs>
              <w:tab w:val="clear" w:pos="8176"/>
              <w:tab w:val="right" w:pos="9026" w:leader="dot"/>
            </w:tabs>
            <w:rPr/>
          </w:pPr>
          <w:hyperlink w:anchor="__RefHeading___Toc1454828_581953129">
            <w:r>
              <w:rPr>
                <w:webHidden/>
                <w:rStyle w:val="IndexLink"/>
                <w:rtl w:val="true"/>
              </w:rPr>
              <w:t>«</w:t>
            </w:r>
            <w:r>
              <w:rPr>
                <w:rStyle w:val="IndexLink"/>
                <w:rtl w:val="true"/>
              </w:rPr>
              <w:t>أخص من المیتة فی مقابل الحی</w:t>
            </w:r>
            <w:r>
              <w:rPr>
                <w:rStyle w:val="IndexLink"/>
                <w:rtl w:val="true"/>
              </w:rPr>
              <w:t>»</w:t>
              <w:tab/>
            </w:r>
            <w:r>
              <w:rPr>
                <w:rStyle w:val="IndexLink"/>
              </w:rPr>
              <w:t>379</w:t>
            </w:r>
          </w:hyperlink>
        </w:p>
        <w:p>
          <w:pPr>
            <w:pStyle w:val="Contents4"/>
            <w:tabs>
              <w:tab w:val="clear" w:pos="8176"/>
              <w:tab w:val="right" w:pos="9026" w:leader="dot"/>
            </w:tabs>
            <w:rPr/>
          </w:pPr>
          <w:hyperlink w:anchor="__RefHeading___Toc1454830_581953129">
            <w:r>
              <w:rPr>
                <w:webHidden/>
                <w:rStyle w:val="IndexLink"/>
                <w:rtl w:val="true"/>
              </w:rPr>
              <w:t>«</w:t>
            </w:r>
            <w:r>
              <w:rPr>
                <w:rStyle w:val="IndexLink"/>
                <w:rtl w:val="true"/>
              </w:rPr>
              <w:t>أعم من المیتة بمعنی المیت حتف أنفه</w:t>
            </w:r>
            <w:r>
              <w:rPr>
                <w:rStyle w:val="IndexLink"/>
                <w:rtl w:val="true"/>
              </w:rPr>
              <w:t>»</w:t>
              <w:tab/>
            </w:r>
            <w:r>
              <w:rPr>
                <w:rStyle w:val="IndexLink"/>
              </w:rPr>
              <w:t>379</w:t>
            </w:r>
          </w:hyperlink>
        </w:p>
        <w:p>
          <w:pPr>
            <w:pStyle w:val="Contents4"/>
            <w:tabs>
              <w:tab w:val="clear" w:pos="8176"/>
              <w:tab w:val="right" w:pos="9026" w:leader="dot"/>
            </w:tabs>
            <w:rPr/>
          </w:pPr>
          <w:hyperlink w:anchor="__RefHeading___Toc1454832_581953129">
            <w:r>
              <w:rPr>
                <w:webHidden/>
                <w:rStyle w:val="IndexLink"/>
                <w:rtl w:val="true"/>
              </w:rPr>
              <w:t>«</w:t>
            </w:r>
            <w:r>
              <w:rPr>
                <w:rStyle w:val="IndexLink"/>
                <w:rtl w:val="true"/>
              </w:rPr>
              <w:t>فإنها تدل علی أن ما لاتقع علیه الذکاة</w:t>
            </w:r>
            <w:r>
              <w:rPr>
                <w:rStyle w:val="IndexLink"/>
                <w:rtl w:val="true"/>
              </w:rPr>
              <w:t>»</w:t>
              <w:tab/>
            </w:r>
            <w:r>
              <w:rPr>
                <w:rStyle w:val="IndexLink"/>
              </w:rPr>
              <w:t>379</w:t>
            </w:r>
          </w:hyperlink>
        </w:p>
        <w:p>
          <w:pPr>
            <w:pStyle w:val="Contents4"/>
            <w:tabs>
              <w:tab w:val="clear" w:pos="8176"/>
              <w:tab w:val="right" w:pos="9026" w:leader="dot"/>
            </w:tabs>
            <w:rPr/>
          </w:pPr>
          <w:hyperlink w:anchor="__RefHeading___Toc1454834_581953129">
            <w:r>
              <w:rPr>
                <w:webHidden/>
                <w:rStyle w:val="IndexLink"/>
                <w:rtl w:val="true"/>
              </w:rPr>
              <w:t>«</w:t>
            </w:r>
            <w:r>
              <w:rPr>
                <w:rStyle w:val="IndexLink"/>
                <w:rtl w:val="true"/>
              </w:rPr>
              <w:t>و إنما الکلام فی</w:t>
            </w:r>
            <w:r>
              <w:rPr>
                <w:rStyle w:val="IndexLink"/>
                <w:rtl w:val="true"/>
              </w:rPr>
              <w:t>»</w:t>
              <w:tab/>
            </w:r>
            <w:r>
              <w:rPr>
                <w:rStyle w:val="IndexLink"/>
              </w:rPr>
              <w:t>379</w:t>
            </w:r>
          </w:hyperlink>
        </w:p>
        <w:p>
          <w:pPr>
            <w:pStyle w:val="Contents4"/>
            <w:tabs>
              <w:tab w:val="clear" w:pos="8176"/>
              <w:tab w:val="right" w:pos="9026" w:leader="dot"/>
            </w:tabs>
            <w:rPr/>
          </w:pPr>
          <w:hyperlink w:anchor="__RefHeading___Toc1454836_581953129">
            <w:r>
              <w:rPr>
                <w:webHidden/>
                <w:rStyle w:val="IndexLink"/>
                <w:rtl w:val="true"/>
              </w:rPr>
              <w:t>«</w:t>
            </w:r>
            <w:r>
              <w:rPr>
                <w:rStyle w:val="IndexLink"/>
                <w:rtl w:val="true"/>
              </w:rPr>
              <w:t>هل هو عنوان المیته</w:t>
            </w:r>
            <w:r>
              <w:rPr>
                <w:rStyle w:val="IndexLink"/>
                <w:rtl w:val="true"/>
              </w:rPr>
              <w:t>»</w:t>
              <w:tab/>
            </w:r>
            <w:r>
              <w:rPr>
                <w:rStyle w:val="IndexLink"/>
              </w:rPr>
              <w:t>380</w:t>
            </w:r>
          </w:hyperlink>
        </w:p>
        <w:p>
          <w:pPr>
            <w:pStyle w:val="Contents4"/>
            <w:tabs>
              <w:tab w:val="clear" w:pos="8176"/>
              <w:tab w:val="right" w:pos="9026" w:leader="dot"/>
            </w:tabs>
            <w:rPr/>
          </w:pPr>
          <w:hyperlink w:anchor="__RefHeading___Toc1454838_581953129">
            <w:r>
              <w:rPr>
                <w:webHidden/>
                <w:rStyle w:val="IndexLink"/>
                <w:rtl w:val="true"/>
              </w:rPr>
              <w:t>«</w:t>
            </w:r>
            <w:r>
              <w:rPr>
                <w:rStyle w:val="IndexLink"/>
                <w:rtl w:val="true"/>
              </w:rPr>
              <w:t>علی أن العلم المجعول غایة لجواز الصلاة</w:t>
            </w:r>
            <w:r>
              <w:rPr>
                <w:rStyle w:val="IndexLink"/>
                <w:rtl w:val="true"/>
              </w:rPr>
              <w:t>»</w:t>
              <w:tab/>
            </w:r>
            <w:r>
              <w:rPr>
                <w:rStyle w:val="IndexLink"/>
              </w:rPr>
              <w:t>380</w:t>
            </w:r>
          </w:hyperlink>
        </w:p>
        <w:p>
          <w:pPr>
            <w:pStyle w:val="Contents4"/>
            <w:tabs>
              <w:tab w:val="clear" w:pos="8176"/>
              <w:tab w:val="right" w:pos="9026" w:leader="dot"/>
            </w:tabs>
            <w:rPr/>
          </w:pPr>
          <w:hyperlink w:anchor="__RefHeading___Toc1454840_581953129">
            <w:r>
              <w:rPr>
                <w:webHidden/>
                <w:rStyle w:val="IndexLink"/>
                <w:rtl w:val="true"/>
              </w:rPr>
              <w:t>«</w:t>
            </w:r>
            <w:r>
              <w:rPr>
                <w:rStyle w:val="IndexLink"/>
                <w:rtl w:val="true"/>
              </w:rPr>
              <w:t>فلتعلیق جواز الأکل</w:t>
            </w:r>
            <w:r>
              <w:rPr>
                <w:rStyle w:val="IndexLink"/>
                <w:rtl w:val="true"/>
              </w:rPr>
              <w:t>»</w:t>
              <w:tab/>
            </w:r>
            <w:r>
              <w:rPr>
                <w:rStyle w:val="IndexLink"/>
              </w:rPr>
              <w:t>380</w:t>
            </w:r>
          </w:hyperlink>
        </w:p>
        <w:p>
          <w:pPr>
            <w:pStyle w:val="Contents4"/>
            <w:tabs>
              <w:tab w:val="clear" w:pos="8176"/>
              <w:tab w:val="right" w:pos="9026" w:leader="dot"/>
            </w:tabs>
            <w:rPr/>
          </w:pPr>
          <w:hyperlink w:anchor="__RefHeading___Toc1454842_581953129">
            <w:r>
              <w:rPr>
                <w:webHidden/>
                <w:rStyle w:val="IndexLink"/>
                <w:rtl w:val="true"/>
              </w:rPr>
              <w:t>«</w:t>
            </w:r>
            <w:r>
              <w:rPr>
                <w:rStyle w:val="IndexLink"/>
                <w:rtl w:val="true"/>
              </w:rPr>
              <w:t>لهذا العنوان</w:t>
            </w:r>
            <w:r>
              <w:rPr>
                <w:rStyle w:val="IndexLink"/>
                <w:rtl w:val="true"/>
              </w:rPr>
              <w:t>»</w:t>
              <w:tab/>
            </w:r>
            <w:r>
              <w:rPr>
                <w:rStyle w:val="IndexLink"/>
              </w:rPr>
              <w:t>381</w:t>
            </w:r>
          </w:hyperlink>
        </w:p>
        <w:p>
          <w:pPr>
            <w:pStyle w:val="Contents4"/>
            <w:tabs>
              <w:tab w:val="clear" w:pos="8176"/>
              <w:tab w:val="right" w:pos="9026" w:leader="dot"/>
            </w:tabs>
            <w:rPr/>
          </w:pPr>
          <w:hyperlink w:anchor="__RefHeading___Toc1454844_581953129">
            <w:r>
              <w:rPr>
                <w:webHidden/>
                <w:rStyle w:val="IndexLink"/>
                <w:rtl w:val="true"/>
              </w:rPr>
              <w:t>«</w:t>
            </w:r>
            <w:r>
              <w:rPr>
                <w:rStyle w:val="IndexLink"/>
                <w:rtl w:val="true"/>
              </w:rPr>
              <w:t>عنوان المیتة</w:t>
            </w:r>
            <w:r>
              <w:rPr>
                <w:rStyle w:val="IndexLink"/>
                <w:rtl w:val="true"/>
              </w:rPr>
              <w:t>»</w:t>
              <w:tab/>
            </w:r>
            <w:r>
              <w:rPr>
                <w:rStyle w:val="IndexLink"/>
              </w:rPr>
              <w:t>382</w:t>
            </w:r>
          </w:hyperlink>
        </w:p>
        <w:p>
          <w:pPr>
            <w:pStyle w:val="Contents4"/>
            <w:tabs>
              <w:tab w:val="clear" w:pos="8176"/>
              <w:tab w:val="right" w:pos="9026" w:leader="dot"/>
            </w:tabs>
            <w:rPr/>
          </w:pPr>
          <w:hyperlink w:anchor="__RefHeading___Toc1454846_581953129">
            <w:r>
              <w:rPr>
                <w:webHidden/>
                <w:rStyle w:val="IndexLink"/>
                <w:rtl w:val="true"/>
              </w:rPr>
              <w:t>«</w:t>
            </w:r>
            <w:r>
              <w:rPr>
                <w:rStyle w:val="IndexLink"/>
                <w:rtl w:val="true"/>
              </w:rPr>
              <w:t>إذا علم</w:t>
            </w:r>
            <w:r>
              <w:rPr>
                <w:rStyle w:val="IndexLink"/>
                <w:rtl w:val="true"/>
              </w:rPr>
              <w:t>»</w:t>
              <w:tab/>
            </w:r>
            <w:r>
              <w:rPr>
                <w:rStyle w:val="IndexLink"/>
              </w:rPr>
              <w:t>382</w:t>
            </w:r>
          </w:hyperlink>
        </w:p>
        <w:p>
          <w:pPr>
            <w:pStyle w:val="Contents4"/>
            <w:tabs>
              <w:tab w:val="clear" w:pos="8176"/>
              <w:tab w:val="right" w:pos="9026" w:leader="dot"/>
            </w:tabs>
            <w:rPr/>
          </w:pPr>
          <w:hyperlink w:anchor="__RefHeading___Toc1454848_581953129">
            <w:r>
              <w:rPr>
                <w:webHidden/>
                <w:rStyle w:val="IndexLink"/>
                <w:rtl w:val="true"/>
              </w:rPr>
              <w:t>«(</w:t>
            </w:r>
            <w:r>
              <w:rPr>
                <w:rStyle w:val="IndexLink"/>
                <w:rtl w:val="true"/>
              </w:rPr>
              <w:t>ثانیها</w:t>
            </w:r>
            <w:r>
              <w:rPr>
                <w:rStyle w:val="IndexLink"/>
                <w:rtl w:val="true"/>
              </w:rPr>
              <w:t xml:space="preserve">) </w:t>
            </w:r>
            <w:r>
              <w:rPr>
                <w:rStyle w:val="IndexLink"/>
                <w:rtl w:val="true"/>
              </w:rPr>
              <w:t>سوق المسلمین</w:t>
            </w:r>
            <w:r>
              <w:rPr>
                <w:rStyle w:val="IndexLink"/>
                <w:rtl w:val="true"/>
              </w:rPr>
              <w:t>»</w:t>
              <w:tab/>
            </w:r>
            <w:r>
              <w:rPr>
                <w:rStyle w:val="IndexLink"/>
              </w:rPr>
              <w:t>382</w:t>
            </w:r>
          </w:hyperlink>
        </w:p>
        <w:p>
          <w:pPr>
            <w:pStyle w:val="Contents4"/>
            <w:tabs>
              <w:tab w:val="clear" w:pos="8176"/>
              <w:tab w:val="right" w:pos="9026" w:leader="dot"/>
            </w:tabs>
            <w:rPr/>
          </w:pPr>
          <w:hyperlink w:anchor="__RefHeading___Toc1454850_581953129">
            <w:r>
              <w:rPr>
                <w:webHidden/>
                <w:rStyle w:val="IndexLink"/>
                <w:rtl w:val="true"/>
              </w:rPr>
              <w:t>«</w:t>
            </w:r>
            <w:r>
              <w:rPr>
                <w:rStyle w:val="IndexLink"/>
                <w:rtl w:val="true"/>
              </w:rPr>
              <w:t>من الأخبار المعتبرة</w:t>
            </w:r>
            <w:r>
              <w:rPr>
                <w:rStyle w:val="IndexLink"/>
                <w:rtl w:val="true"/>
              </w:rPr>
              <w:t>»</w:t>
              <w:tab/>
            </w:r>
            <w:r>
              <w:rPr>
                <w:rStyle w:val="IndexLink"/>
              </w:rPr>
              <w:t>382</w:t>
            </w:r>
          </w:hyperlink>
        </w:p>
        <w:p>
          <w:pPr>
            <w:pStyle w:val="Contents4"/>
            <w:tabs>
              <w:tab w:val="clear" w:pos="8176"/>
              <w:tab w:val="right" w:pos="9026" w:leader="dot"/>
            </w:tabs>
            <w:rPr/>
          </w:pPr>
          <w:hyperlink w:anchor="__RefHeading___Toc1454852_581953129">
            <w:r>
              <w:rPr>
                <w:webHidden/>
                <w:rStyle w:val="IndexLink"/>
                <w:rtl w:val="true"/>
              </w:rPr>
              <w:t>«</w:t>
            </w:r>
            <w:r>
              <w:rPr>
                <w:rStyle w:val="IndexLink"/>
                <w:rtl w:val="true"/>
              </w:rPr>
              <w:t>إذ لم یعهد سوق للکفار</w:t>
            </w:r>
            <w:r>
              <w:rPr>
                <w:rStyle w:val="IndexLink"/>
                <w:rtl w:val="true"/>
              </w:rPr>
              <w:t>»</w:t>
              <w:tab/>
            </w:r>
            <w:r>
              <w:rPr>
                <w:rStyle w:val="IndexLink"/>
              </w:rPr>
              <w:t>383</w:t>
            </w:r>
          </w:hyperlink>
        </w:p>
        <w:p>
          <w:pPr>
            <w:pStyle w:val="Contents4"/>
            <w:tabs>
              <w:tab w:val="clear" w:pos="8176"/>
              <w:tab w:val="right" w:pos="9026" w:leader="dot"/>
            </w:tabs>
            <w:rPr/>
          </w:pPr>
          <w:hyperlink w:anchor="__RefHeading___Toc1454854_581953129">
            <w:r>
              <w:rPr>
                <w:webHidden/>
                <w:rStyle w:val="IndexLink"/>
                <w:rtl w:val="true"/>
              </w:rPr>
              <w:t>«</w:t>
            </w:r>
            <w:r>
              <w:rPr>
                <w:rStyle w:val="IndexLink"/>
                <w:rtl w:val="true"/>
              </w:rPr>
              <w:t>عدم أماریة سوق الکفار</w:t>
            </w:r>
            <w:r>
              <w:rPr>
                <w:rStyle w:val="IndexLink"/>
                <w:rtl w:val="true"/>
              </w:rPr>
              <w:t>»</w:t>
              <w:tab/>
            </w:r>
            <w:r>
              <w:rPr>
                <w:rStyle w:val="IndexLink"/>
              </w:rPr>
              <w:t>383</w:t>
            </w:r>
          </w:hyperlink>
        </w:p>
        <w:p>
          <w:pPr>
            <w:pStyle w:val="Contents4"/>
            <w:tabs>
              <w:tab w:val="clear" w:pos="8176"/>
              <w:tab w:val="right" w:pos="9026" w:leader="dot"/>
            </w:tabs>
            <w:rPr/>
          </w:pPr>
          <w:hyperlink w:anchor="__RefHeading___Toc1454856_581953129">
            <w:r>
              <w:rPr>
                <w:webHidden/>
                <w:rStyle w:val="IndexLink"/>
                <w:rtl w:val="true"/>
              </w:rPr>
              <w:t>«</w:t>
            </w:r>
            <w:r>
              <w:rPr>
                <w:rStyle w:val="IndexLink"/>
                <w:rtl w:val="true"/>
              </w:rPr>
              <w:t>فلابد من تقیید الإطلاقات</w:t>
            </w:r>
            <w:r>
              <w:rPr>
                <w:rStyle w:val="IndexLink"/>
                <w:rtl w:val="true"/>
              </w:rPr>
              <w:t>»</w:t>
              <w:tab/>
            </w:r>
            <w:r>
              <w:rPr>
                <w:rStyle w:val="IndexLink"/>
              </w:rPr>
              <w:t>383</w:t>
            </w:r>
          </w:hyperlink>
        </w:p>
        <w:p>
          <w:pPr>
            <w:pStyle w:val="Contents4"/>
            <w:tabs>
              <w:tab w:val="clear" w:pos="8176"/>
              <w:tab w:val="right" w:pos="9026" w:leader="dot"/>
            </w:tabs>
            <w:rPr/>
          </w:pPr>
          <w:hyperlink w:anchor="__RefHeading___Toc1454858_581953129">
            <w:r>
              <w:rPr>
                <w:webHidden/>
                <w:rStyle w:val="IndexLink"/>
                <w:rtl w:val="true"/>
              </w:rPr>
              <w:t>«(</w:t>
            </w:r>
            <w:r>
              <w:rPr>
                <w:rStyle w:val="IndexLink"/>
                <w:rtl w:val="true"/>
              </w:rPr>
              <w:t>ثالثها</w:t>
            </w:r>
            <w:r>
              <w:rPr>
                <w:rStyle w:val="IndexLink"/>
                <w:rtl w:val="true"/>
              </w:rPr>
              <w:t>)»</w:t>
              <w:tab/>
            </w:r>
            <w:r>
              <w:rPr>
                <w:rStyle w:val="IndexLink"/>
              </w:rPr>
              <w:t>384</w:t>
            </w:r>
          </w:hyperlink>
        </w:p>
        <w:p>
          <w:pPr>
            <w:pStyle w:val="Contents4"/>
            <w:tabs>
              <w:tab w:val="clear" w:pos="8176"/>
              <w:tab w:val="right" w:pos="9026" w:leader="dot"/>
            </w:tabs>
            <w:rPr/>
          </w:pPr>
          <w:hyperlink w:anchor="__RefHeading___Toc1454860_581953129">
            <w:r>
              <w:rPr>
                <w:webHidden/>
                <w:rStyle w:val="IndexLink"/>
                <w:rtl w:val="true"/>
              </w:rPr>
              <w:t>«</w:t>
            </w:r>
            <w:r>
              <w:rPr>
                <w:rStyle w:val="IndexLink"/>
                <w:rtl w:val="true"/>
              </w:rPr>
              <w:t>لأصالة عدم التذکیة فیهما</w:t>
            </w:r>
            <w:r>
              <w:rPr>
                <w:rStyle w:val="IndexLink"/>
                <w:rtl w:val="true"/>
              </w:rPr>
              <w:t>»</w:t>
              <w:tab/>
            </w:r>
            <w:r>
              <w:rPr>
                <w:rStyle w:val="IndexLink"/>
              </w:rPr>
              <w:t>384</w:t>
            </w:r>
          </w:hyperlink>
        </w:p>
        <w:p>
          <w:pPr>
            <w:pStyle w:val="Contents4"/>
            <w:tabs>
              <w:tab w:val="clear" w:pos="8176"/>
              <w:tab w:val="right" w:pos="9026" w:leader="dot"/>
            </w:tabs>
            <w:rPr/>
          </w:pPr>
          <w:hyperlink w:anchor="__RefHeading___Toc1454862_581953129">
            <w:r>
              <w:rPr>
                <w:webHidden/>
                <w:rStyle w:val="IndexLink"/>
                <w:rtl w:val="true"/>
              </w:rPr>
              <w:t>«</w:t>
            </w:r>
            <w:r>
              <w:rPr>
                <w:rStyle w:val="IndexLink"/>
                <w:rtl w:val="true"/>
              </w:rPr>
              <w:t>لعدم قیام دلیل علی أماریتهما</w:t>
            </w:r>
            <w:r>
              <w:rPr>
                <w:rStyle w:val="IndexLink"/>
                <w:rtl w:val="true"/>
              </w:rPr>
              <w:t>»</w:t>
              <w:tab/>
            </w:r>
            <w:r>
              <w:rPr>
                <w:rStyle w:val="IndexLink"/>
              </w:rPr>
              <w:t>384</w:t>
            </w:r>
          </w:hyperlink>
        </w:p>
        <w:p>
          <w:pPr>
            <w:pStyle w:val="Contents4"/>
            <w:tabs>
              <w:tab w:val="clear" w:pos="8176"/>
              <w:tab w:val="right" w:pos="9026" w:leader="dot"/>
            </w:tabs>
            <w:rPr/>
          </w:pPr>
          <w:hyperlink w:anchor="__RefHeading___Toc1454864_581953129">
            <w:r>
              <w:rPr>
                <w:webHidden/>
                <w:rStyle w:val="IndexLink"/>
                <w:rtl w:val="true"/>
              </w:rPr>
              <w:t>«</w:t>
            </w:r>
            <w:r>
              <w:rPr>
                <w:rStyle w:val="IndexLink"/>
                <w:rtl w:val="true"/>
              </w:rPr>
              <w:t>تجری فیها قاعدة الطهارة</w:t>
            </w:r>
            <w:r>
              <w:rPr>
                <w:rStyle w:val="IndexLink"/>
                <w:rtl w:val="true"/>
              </w:rPr>
              <w:t>»</w:t>
              <w:tab/>
            </w:r>
            <w:r>
              <w:rPr>
                <w:rStyle w:val="IndexLink"/>
              </w:rPr>
              <w:t>385</w:t>
            </w:r>
          </w:hyperlink>
        </w:p>
        <w:p>
          <w:pPr>
            <w:pStyle w:val="Contents4"/>
            <w:tabs>
              <w:tab w:val="clear" w:pos="8176"/>
              <w:tab w:val="right" w:pos="9026" w:leader="dot"/>
            </w:tabs>
            <w:rPr/>
          </w:pPr>
          <w:hyperlink w:anchor="__RefHeading___Toc1454866_581953129">
            <w:r>
              <w:rPr>
                <w:webHidden/>
                <w:rStyle w:val="IndexLink"/>
                <w:rtl w:val="true"/>
              </w:rPr>
              <w:t>«</w:t>
            </w:r>
            <w:r>
              <w:rPr>
                <w:rStyle w:val="IndexLink"/>
                <w:rtl w:val="true"/>
              </w:rPr>
              <w:t>و هی صریحة</w:t>
            </w:r>
            <w:r>
              <w:rPr>
                <w:rStyle w:val="IndexLink"/>
                <w:rtl w:val="true"/>
              </w:rPr>
              <w:t>»</w:t>
              <w:tab/>
            </w:r>
            <w:r>
              <w:rPr>
                <w:rStyle w:val="IndexLink"/>
              </w:rPr>
              <w:t>385</w:t>
            </w:r>
          </w:hyperlink>
        </w:p>
        <w:p>
          <w:pPr>
            <w:pStyle w:val="Contents4"/>
            <w:tabs>
              <w:tab w:val="clear" w:pos="8176"/>
              <w:tab w:val="right" w:pos="9026" w:leader="dot"/>
            </w:tabs>
            <w:rPr/>
          </w:pPr>
          <w:hyperlink w:anchor="__RefHeading___Toc1454868_581953129">
            <w:r>
              <w:rPr>
                <w:webHidden/>
                <w:rStyle w:val="IndexLink"/>
                <w:rtl w:val="true"/>
              </w:rPr>
              <w:t>«</w:t>
            </w:r>
            <w:r>
              <w:rPr>
                <w:rStyle w:val="IndexLink"/>
                <w:rtl w:val="true"/>
              </w:rPr>
              <w:t>فاغسل ما أصاب ثوبک منه</w:t>
            </w:r>
            <w:r>
              <w:rPr>
                <w:rStyle w:val="IndexLink"/>
                <w:rtl w:val="true"/>
              </w:rPr>
              <w:t>»</w:t>
              <w:tab/>
            </w:r>
            <w:r>
              <w:rPr>
                <w:rStyle w:val="IndexLink"/>
              </w:rPr>
              <w:t>386</w:t>
            </w:r>
          </w:hyperlink>
        </w:p>
        <w:p>
          <w:pPr>
            <w:pStyle w:val="Contents4"/>
            <w:tabs>
              <w:tab w:val="clear" w:pos="8176"/>
              <w:tab w:val="right" w:pos="9026" w:leader="dot"/>
            </w:tabs>
            <w:rPr/>
          </w:pPr>
          <w:hyperlink w:anchor="__RefHeading___Toc1454870_581953129">
            <w:r>
              <w:rPr>
                <w:webHidden/>
                <w:rStyle w:val="IndexLink"/>
                <w:rtl w:val="true"/>
              </w:rPr>
              <w:t>«</w:t>
            </w:r>
            <w:r>
              <w:rPr>
                <w:rStyle w:val="IndexLink"/>
                <w:rtl w:val="true"/>
              </w:rPr>
              <w:t>لا الأعم</w:t>
            </w:r>
            <w:r>
              <w:rPr>
                <w:rStyle w:val="IndexLink"/>
                <w:rtl w:val="true"/>
              </w:rPr>
              <w:t>»</w:t>
              <w:tab/>
            </w:r>
            <w:r>
              <w:rPr>
                <w:rStyle w:val="IndexLink"/>
              </w:rPr>
              <w:t>386</w:t>
            </w:r>
          </w:hyperlink>
        </w:p>
        <w:p>
          <w:pPr>
            <w:pStyle w:val="Contents4"/>
            <w:tabs>
              <w:tab w:val="clear" w:pos="8176"/>
              <w:tab w:val="right" w:pos="9026" w:leader="dot"/>
            </w:tabs>
            <w:rPr/>
          </w:pPr>
          <w:hyperlink w:anchor="__RefHeading___Toc1454872_581953129">
            <w:r>
              <w:rPr>
                <w:webHidden/>
                <w:rStyle w:val="IndexLink"/>
                <w:rtl w:val="true"/>
              </w:rPr>
              <w:t>«</w:t>
            </w:r>
            <w:r>
              <w:rPr>
                <w:rStyle w:val="IndexLink"/>
                <w:rtl w:val="true"/>
              </w:rPr>
              <w:t>صدق المیتة علی الجنین حقیقة</w:t>
            </w:r>
            <w:r>
              <w:rPr>
                <w:rStyle w:val="IndexLink"/>
                <w:rtl w:val="true"/>
              </w:rPr>
              <w:t>»</w:t>
              <w:tab/>
            </w:r>
            <w:r>
              <w:rPr>
                <w:rStyle w:val="IndexLink"/>
              </w:rPr>
              <w:t>386</w:t>
            </w:r>
          </w:hyperlink>
        </w:p>
        <w:p>
          <w:pPr>
            <w:pStyle w:val="Contents4"/>
            <w:tabs>
              <w:tab w:val="clear" w:pos="8176"/>
              <w:tab w:val="right" w:pos="9026" w:leader="dot"/>
            </w:tabs>
            <w:rPr/>
          </w:pPr>
          <w:hyperlink w:anchor="__RefHeading___Toc1454874_581953129">
            <w:r>
              <w:rPr>
                <w:webHidden/>
                <w:rStyle w:val="IndexLink"/>
                <w:rtl w:val="true"/>
              </w:rPr>
              <w:t>«</w:t>
            </w:r>
            <w:r>
              <w:rPr>
                <w:rStyle w:val="IndexLink"/>
                <w:rtl w:val="true"/>
              </w:rPr>
              <w:t>لا إطلاق فی أخبار نجاسة المیتة</w:t>
            </w:r>
            <w:r>
              <w:rPr>
                <w:rStyle w:val="IndexLink"/>
                <w:rtl w:val="true"/>
              </w:rPr>
              <w:t>»</w:t>
              <w:tab/>
            </w:r>
            <w:r>
              <w:rPr>
                <w:rStyle w:val="IndexLink"/>
              </w:rPr>
              <w:t>387</w:t>
            </w:r>
          </w:hyperlink>
        </w:p>
        <w:p>
          <w:pPr>
            <w:pStyle w:val="Contents4"/>
            <w:tabs>
              <w:tab w:val="clear" w:pos="8176"/>
              <w:tab w:val="right" w:pos="9026" w:leader="dot"/>
            </w:tabs>
            <w:rPr/>
          </w:pPr>
          <w:hyperlink w:anchor="__RefHeading___Toc1454876_581953129">
            <w:r>
              <w:rPr>
                <w:webHidden/>
                <w:rStyle w:val="IndexLink"/>
                <w:rtl w:val="true"/>
              </w:rPr>
              <w:t>«</w:t>
            </w:r>
            <w:r>
              <w:rPr>
                <w:rStyle w:val="IndexLink"/>
                <w:rtl w:val="true"/>
              </w:rPr>
              <w:t>تدل علی نجاسة مطلق المیتة</w:t>
            </w:r>
            <w:r>
              <w:rPr>
                <w:rStyle w:val="IndexLink"/>
                <w:rtl w:val="true"/>
              </w:rPr>
              <w:t>»</w:t>
              <w:tab/>
            </w:r>
            <w:r>
              <w:rPr>
                <w:rStyle w:val="IndexLink"/>
              </w:rPr>
              <w:t>387</w:t>
            </w:r>
          </w:hyperlink>
        </w:p>
        <w:p>
          <w:pPr>
            <w:pStyle w:val="Contents4"/>
            <w:tabs>
              <w:tab w:val="clear" w:pos="8176"/>
              <w:tab w:val="right" w:pos="9026" w:leader="dot"/>
            </w:tabs>
            <w:rPr/>
          </w:pPr>
          <w:hyperlink w:anchor="__RefHeading___Toc1454878_581953129">
            <w:r>
              <w:rPr>
                <w:webHidden/>
                <w:rStyle w:val="IndexLink"/>
                <w:rtl w:val="true"/>
              </w:rPr>
              <w:t>«</w:t>
            </w:r>
            <w:r>
              <w:rPr>
                <w:rStyle w:val="IndexLink"/>
                <w:rtl w:val="true"/>
              </w:rPr>
              <w:t>و دعوی الانصراف</w:t>
            </w:r>
            <w:r>
              <w:rPr>
                <w:rStyle w:val="IndexLink"/>
                <w:rtl w:val="true"/>
              </w:rPr>
              <w:t>»</w:t>
              <w:tab/>
            </w:r>
            <w:r>
              <w:rPr>
                <w:rStyle w:val="IndexLink"/>
              </w:rPr>
              <w:t>387</w:t>
            </w:r>
          </w:hyperlink>
        </w:p>
        <w:p>
          <w:pPr>
            <w:pStyle w:val="Contents4"/>
            <w:tabs>
              <w:tab w:val="clear" w:pos="8176"/>
              <w:tab w:val="right" w:pos="9026" w:leader="dot"/>
            </w:tabs>
            <w:rPr/>
          </w:pPr>
          <w:hyperlink w:anchor="__RefHeading___Toc1454880_581953129">
            <w:r>
              <w:rPr>
                <w:webHidden/>
                <w:rStyle w:val="IndexLink"/>
                <w:rtl w:val="true"/>
              </w:rPr>
              <w:t>«</w:t>
            </w:r>
            <w:r>
              <w:rPr>
                <w:rStyle w:val="IndexLink"/>
                <w:rtl w:val="true"/>
              </w:rPr>
              <w:t>لعدم توهم</w:t>
            </w:r>
            <w:r>
              <w:rPr>
                <w:rStyle w:val="IndexLink"/>
                <w:rtl w:val="true"/>
              </w:rPr>
              <w:t>»</w:t>
              <w:tab/>
            </w:r>
            <w:r>
              <w:rPr>
                <w:rStyle w:val="IndexLink"/>
              </w:rPr>
              <w:t>387</w:t>
            </w:r>
          </w:hyperlink>
        </w:p>
        <w:p>
          <w:pPr>
            <w:pStyle w:val="Contents4"/>
            <w:tabs>
              <w:tab w:val="clear" w:pos="8176"/>
              <w:tab w:val="right" w:pos="9026" w:leader="dot"/>
            </w:tabs>
            <w:rPr/>
          </w:pPr>
          <w:hyperlink w:anchor="__RefHeading___Toc1454882_581953129">
            <w:r>
              <w:rPr>
                <w:webHidden/>
                <w:rStyle w:val="IndexLink"/>
                <w:rtl w:val="true"/>
              </w:rPr>
              <w:t>«</w:t>
            </w:r>
            <w:r>
              <w:rPr>
                <w:rStyle w:val="IndexLink"/>
                <w:rtl w:val="true"/>
              </w:rPr>
              <w:t>لایحتمل نجاسة الشیء</w:t>
            </w:r>
            <w:r>
              <w:rPr>
                <w:rStyle w:val="IndexLink"/>
                <w:rtl w:val="true"/>
              </w:rPr>
              <w:t>»</w:t>
              <w:tab/>
            </w:r>
            <w:r>
              <w:rPr>
                <w:rStyle w:val="IndexLink"/>
              </w:rPr>
              <w:t>388</w:t>
            </w:r>
          </w:hyperlink>
        </w:p>
        <w:p>
          <w:pPr>
            <w:pStyle w:val="Contents4"/>
            <w:tabs>
              <w:tab w:val="clear" w:pos="8176"/>
              <w:tab w:val="right" w:pos="9026" w:leader="dot"/>
            </w:tabs>
            <w:rPr/>
          </w:pPr>
          <w:hyperlink w:anchor="__RefHeading___Toc1454884_581953129">
            <w:r>
              <w:rPr>
                <w:webHidden/>
                <w:rStyle w:val="IndexLink"/>
                <w:rtl w:val="true"/>
              </w:rPr>
              <w:t>«</w:t>
            </w:r>
            <w:r>
              <w:rPr>
                <w:rStyle w:val="IndexLink"/>
                <w:rtl w:val="true"/>
              </w:rPr>
              <w:t>أحسن ما یمکن الاستدلال به</w:t>
            </w:r>
            <w:r>
              <w:rPr>
                <w:rStyle w:val="IndexLink"/>
                <w:rtl w:val="true"/>
              </w:rPr>
              <w:t>»</w:t>
              <w:tab/>
            </w:r>
            <w:r>
              <w:rPr>
                <w:rStyle w:val="IndexLink"/>
              </w:rPr>
              <w:t>388</w:t>
            </w:r>
          </w:hyperlink>
        </w:p>
        <w:p>
          <w:pPr>
            <w:pStyle w:val="Contents4"/>
            <w:tabs>
              <w:tab w:val="clear" w:pos="8176"/>
              <w:tab w:val="right" w:pos="9026" w:leader="dot"/>
            </w:tabs>
            <w:rPr/>
          </w:pPr>
          <w:hyperlink w:anchor="__RefHeading___Toc1454886_581953129">
            <w:r>
              <w:rPr>
                <w:webHidden/>
                <w:rStyle w:val="IndexLink"/>
                <w:rtl w:val="true"/>
              </w:rPr>
              <w:t>«</w:t>
            </w:r>
            <w:r>
              <w:rPr>
                <w:rStyle w:val="IndexLink"/>
                <w:rtl w:val="true"/>
              </w:rPr>
              <w:t>فالأقوی هو النجاسة فیهما</w:t>
            </w:r>
            <w:r>
              <w:rPr>
                <w:rStyle w:val="IndexLink"/>
                <w:rtl w:val="true"/>
              </w:rPr>
              <w:t>»</w:t>
              <w:tab/>
            </w:r>
            <w:r>
              <w:rPr>
                <w:rStyle w:val="IndexLink"/>
              </w:rPr>
              <w:t>388</w:t>
            </w:r>
          </w:hyperlink>
        </w:p>
        <w:p>
          <w:pPr>
            <w:pStyle w:val="Contents4"/>
            <w:tabs>
              <w:tab w:val="clear" w:pos="8176"/>
              <w:tab w:val="right" w:pos="9026" w:leader="dot"/>
            </w:tabs>
            <w:rPr/>
          </w:pPr>
          <w:hyperlink w:anchor="__RefHeading___Toc1454888_581953129">
            <w:r>
              <w:rPr>
                <w:webHidden/>
                <w:rStyle w:val="IndexLink"/>
                <w:rtl w:val="true"/>
              </w:rPr>
              <w:t>«</w:t>
            </w:r>
            <w:r>
              <w:rPr>
                <w:rStyle w:val="IndexLink"/>
                <w:rtl w:val="true"/>
              </w:rPr>
              <w:t>ما ذهب إلیه المشهور</w:t>
            </w:r>
            <w:r>
              <w:rPr>
                <w:rStyle w:val="IndexLink"/>
                <w:rtl w:val="true"/>
              </w:rPr>
              <w:t>»</w:t>
              <w:tab/>
            </w:r>
            <w:r>
              <w:rPr>
                <w:rStyle w:val="IndexLink"/>
              </w:rPr>
              <w:t>388</w:t>
            </w:r>
          </w:hyperlink>
        </w:p>
        <w:p>
          <w:pPr>
            <w:pStyle w:val="Contents4"/>
            <w:tabs>
              <w:tab w:val="clear" w:pos="8176"/>
              <w:tab w:val="right" w:pos="9026" w:leader="dot"/>
            </w:tabs>
            <w:rPr/>
          </w:pPr>
          <w:hyperlink w:anchor="__RefHeading___Toc1454890_581953129">
            <w:r>
              <w:rPr>
                <w:webHidden/>
                <w:rStyle w:val="IndexLink"/>
                <w:rtl w:val="true"/>
              </w:rPr>
              <w:t>«</w:t>
            </w:r>
            <w:r>
              <w:rPr>
                <w:rStyle w:val="IndexLink"/>
                <w:rtl w:val="true"/>
              </w:rPr>
              <w:t>یغسل ما أصاب الثوب</w:t>
            </w:r>
            <w:r>
              <w:rPr>
                <w:rStyle w:val="IndexLink"/>
                <w:rtl w:val="true"/>
              </w:rPr>
              <w:t>»</w:t>
              <w:tab/>
            </w:r>
            <w:r>
              <w:rPr>
                <w:rStyle w:val="IndexLink"/>
              </w:rPr>
              <w:t>388</w:t>
            </w:r>
          </w:hyperlink>
        </w:p>
        <w:p>
          <w:pPr>
            <w:pStyle w:val="Contents4"/>
            <w:tabs>
              <w:tab w:val="clear" w:pos="8176"/>
              <w:tab w:val="right" w:pos="9026" w:leader="dot"/>
            </w:tabs>
            <w:rPr/>
          </w:pPr>
          <w:hyperlink w:anchor="__RefHeading___Toc1454892_581953129">
            <w:r>
              <w:rPr>
                <w:webHidden/>
                <w:rStyle w:val="IndexLink"/>
                <w:rtl w:val="true"/>
              </w:rPr>
              <w:t>«</w:t>
            </w:r>
            <w:r>
              <w:rPr>
                <w:rStyle w:val="IndexLink"/>
                <w:rtl w:val="true"/>
              </w:rPr>
              <w:t>انصراف الإطلاق</w:t>
            </w:r>
            <w:r>
              <w:rPr>
                <w:rStyle w:val="IndexLink"/>
                <w:rtl w:val="true"/>
              </w:rPr>
              <w:t>»</w:t>
              <w:tab/>
            </w:r>
            <w:r>
              <w:rPr>
                <w:rStyle w:val="IndexLink"/>
              </w:rPr>
              <w:t>388</w:t>
            </w:r>
          </w:hyperlink>
        </w:p>
        <w:p>
          <w:pPr>
            <w:pStyle w:val="Contents4"/>
            <w:tabs>
              <w:tab w:val="clear" w:pos="8176"/>
              <w:tab w:val="right" w:pos="9026" w:leader="dot"/>
            </w:tabs>
            <w:rPr/>
          </w:pPr>
          <w:hyperlink w:anchor="__RefHeading___Toc1454894_581953129">
            <w:r>
              <w:rPr>
                <w:webHidden/>
                <w:rStyle w:val="IndexLink"/>
                <w:rtl w:val="true"/>
              </w:rPr>
              <w:t>«</w:t>
            </w:r>
            <w:r>
              <w:rPr>
                <w:rStyle w:val="IndexLink"/>
                <w:rtl w:val="true"/>
              </w:rPr>
              <w:t>لأن دلالتها بالعموم</w:t>
            </w:r>
            <w:r>
              <w:rPr>
                <w:rStyle w:val="IndexLink"/>
                <w:rtl w:val="true"/>
              </w:rPr>
              <w:t>»</w:t>
              <w:tab/>
            </w:r>
            <w:r>
              <w:rPr>
                <w:rStyle w:val="IndexLink"/>
              </w:rPr>
              <w:t>389</w:t>
            </w:r>
          </w:hyperlink>
        </w:p>
        <w:p>
          <w:pPr>
            <w:pStyle w:val="Contents4"/>
            <w:tabs>
              <w:tab w:val="clear" w:pos="8176"/>
              <w:tab w:val="right" w:pos="9026" w:leader="dot"/>
            </w:tabs>
            <w:rPr/>
          </w:pPr>
          <w:hyperlink w:anchor="__RefHeading___Toc1454896_581953129">
            <w:r>
              <w:rPr>
                <w:webHidden/>
                <w:rStyle w:val="IndexLink"/>
                <w:rtl w:val="true"/>
              </w:rPr>
              <w:t>«</w:t>
            </w:r>
            <w:r>
              <w:rPr>
                <w:rStyle w:val="IndexLink"/>
                <w:rtl w:val="true"/>
              </w:rPr>
              <w:t>بصحیحة علی بن جعفر علیه السلام</w:t>
            </w:r>
            <w:r>
              <w:rPr>
                <w:rStyle w:val="IndexLink"/>
                <w:rtl w:val="true"/>
              </w:rPr>
              <w:t>»</w:t>
              <w:tab/>
            </w:r>
            <w:r>
              <w:rPr>
                <w:rStyle w:val="IndexLink"/>
              </w:rPr>
              <w:t>389</w:t>
            </w:r>
          </w:hyperlink>
        </w:p>
        <w:p>
          <w:pPr>
            <w:pStyle w:val="Contents4"/>
            <w:tabs>
              <w:tab w:val="clear" w:pos="8176"/>
              <w:tab w:val="right" w:pos="9026" w:leader="dot"/>
            </w:tabs>
            <w:rPr/>
          </w:pPr>
          <w:hyperlink w:anchor="__RefHeading___Toc1454898_581953129">
            <w:r>
              <w:rPr>
                <w:webHidden/>
                <w:rStyle w:val="IndexLink"/>
                <w:rtl w:val="true"/>
              </w:rPr>
              <w:t>«</w:t>
            </w:r>
            <w:r>
              <w:rPr>
                <w:rStyle w:val="IndexLink"/>
                <w:rtl w:val="true"/>
              </w:rPr>
              <w:t>تلک المطلقات</w:t>
            </w:r>
            <w:r>
              <w:rPr>
                <w:rStyle w:val="IndexLink"/>
                <w:rtl w:val="true"/>
              </w:rPr>
              <w:t>»</w:t>
              <w:tab/>
            </w:r>
            <w:r>
              <w:rPr>
                <w:rStyle w:val="IndexLink"/>
              </w:rPr>
              <w:t>389</w:t>
            </w:r>
          </w:hyperlink>
        </w:p>
        <w:p>
          <w:pPr>
            <w:pStyle w:val="Contents4"/>
            <w:tabs>
              <w:tab w:val="clear" w:pos="8176"/>
              <w:tab w:val="right" w:pos="9026" w:leader="dot"/>
            </w:tabs>
            <w:rPr/>
          </w:pPr>
          <w:hyperlink w:anchor="__RefHeading___Toc1454900_581953129">
            <w:r>
              <w:rPr>
                <w:webHidden/>
                <w:rStyle w:val="IndexLink"/>
                <w:rtl w:val="true"/>
              </w:rPr>
              <w:t>«</w:t>
            </w:r>
            <w:r>
              <w:rPr>
                <w:rStyle w:val="IndexLink"/>
                <w:rtl w:val="true"/>
              </w:rPr>
              <w:t>أنه لابد</w:t>
            </w:r>
            <w:r>
              <w:rPr>
                <w:rStyle w:val="IndexLink"/>
                <w:rtl w:val="true"/>
              </w:rPr>
              <w:t>»</w:t>
              <w:tab/>
            </w:r>
            <w:r>
              <w:rPr>
                <w:rStyle w:val="IndexLink"/>
              </w:rPr>
              <w:t>389</w:t>
            </w:r>
          </w:hyperlink>
        </w:p>
        <w:p>
          <w:pPr>
            <w:pStyle w:val="Contents4"/>
            <w:tabs>
              <w:tab w:val="clear" w:pos="8176"/>
              <w:tab w:val="right" w:pos="9026" w:leader="dot"/>
            </w:tabs>
            <w:rPr/>
          </w:pPr>
          <w:hyperlink w:anchor="__RefHeading___Toc1454902_581953129">
            <w:r>
              <w:rPr>
                <w:webHidden/>
                <w:rStyle w:val="IndexLink"/>
                <w:rtl w:val="true"/>
              </w:rPr>
              <w:t>«</w:t>
            </w:r>
            <w:r>
              <w:rPr>
                <w:rStyle w:val="IndexLink"/>
                <w:rtl w:val="true"/>
              </w:rPr>
              <w:t>من تقییدها بما سبق</w:t>
            </w:r>
            <w:r>
              <w:rPr>
                <w:rStyle w:val="IndexLink"/>
                <w:rtl w:val="true"/>
              </w:rPr>
              <w:t>»</w:t>
              <w:tab/>
            </w:r>
            <w:r>
              <w:rPr>
                <w:rStyle w:val="IndexLink"/>
              </w:rPr>
              <w:t>390</w:t>
            </w:r>
          </w:hyperlink>
        </w:p>
        <w:p>
          <w:pPr>
            <w:pStyle w:val="Contents4"/>
            <w:tabs>
              <w:tab w:val="clear" w:pos="8176"/>
              <w:tab w:val="right" w:pos="9026" w:leader="dot"/>
            </w:tabs>
            <w:rPr/>
          </w:pPr>
          <w:hyperlink w:anchor="__RefHeading___Toc1454904_581953129">
            <w:r>
              <w:rPr>
                <w:webHidden/>
                <w:rStyle w:val="IndexLink"/>
                <w:rtl w:val="true"/>
              </w:rPr>
              <w:t>«</w:t>
            </w:r>
            <w:r>
              <w:rPr>
                <w:rStyle w:val="IndexLink"/>
                <w:rtl w:val="true"/>
              </w:rPr>
              <w:t>هذه الصحیحة</w:t>
            </w:r>
            <w:r>
              <w:rPr>
                <w:rStyle w:val="IndexLink"/>
                <w:rtl w:val="true"/>
              </w:rPr>
              <w:t>»</w:t>
              <w:tab/>
            </w:r>
            <w:r>
              <w:rPr>
                <w:rStyle w:val="IndexLink"/>
              </w:rPr>
              <w:t>390</w:t>
            </w:r>
          </w:hyperlink>
        </w:p>
        <w:p>
          <w:pPr>
            <w:pStyle w:val="Contents4"/>
            <w:tabs>
              <w:tab w:val="clear" w:pos="8176"/>
              <w:tab w:val="right" w:pos="9026" w:leader="dot"/>
            </w:tabs>
            <w:rPr/>
          </w:pPr>
          <w:hyperlink w:anchor="__RefHeading___Toc1454906_581953129">
            <w:r>
              <w:rPr>
                <w:webHidden/>
                <w:rStyle w:val="IndexLink"/>
                <w:rtl w:val="true"/>
              </w:rPr>
              <w:t>«</w:t>
            </w:r>
            <w:r>
              <w:rPr>
                <w:rStyle w:val="IndexLink"/>
                <w:rtl w:val="true"/>
              </w:rPr>
              <w:t>قد دل الدلیل</w:t>
            </w:r>
            <w:r>
              <w:rPr>
                <w:rStyle w:val="IndexLink"/>
                <w:rtl w:val="true"/>
              </w:rPr>
              <w:t>»</w:t>
              <w:tab/>
            </w:r>
            <w:r>
              <w:rPr>
                <w:rStyle w:val="IndexLink"/>
              </w:rPr>
              <w:t>390</w:t>
            </w:r>
          </w:hyperlink>
        </w:p>
        <w:p>
          <w:pPr>
            <w:pStyle w:val="Contents4"/>
            <w:tabs>
              <w:tab w:val="clear" w:pos="8176"/>
              <w:tab w:val="right" w:pos="9026" w:leader="dot"/>
            </w:tabs>
            <w:rPr/>
          </w:pPr>
          <w:hyperlink w:anchor="__RefHeading___Toc1454908_581953129">
            <w:r>
              <w:rPr>
                <w:webHidden/>
                <w:rStyle w:val="IndexLink"/>
                <w:rtl w:val="true"/>
              </w:rPr>
              <w:t>«</w:t>
            </w:r>
            <w:r>
              <w:rPr>
                <w:rStyle w:val="IndexLink"/>
                <w:rtl w:val="true"/>
              </w:rPr>
              <w:t>فلم یرد دلیل علی نجاسته</w:t>
            </w:r>
            <w:r>
              <w:rPr>
                <w:rStyle w:val="IndexLink"/>
                <w:rtl w:val="true"/>
              </w:rPr>
              <w:t>»</w:t>
              <w:tab/>
            </w:r>
            <w:r>
              <w:rPr>
                <w:rStyle w:val="IndexLink"/>
              </w:rPr>
              <w:t>390</w:t>
            </w:r>
          </w:hyperlink>
        </w:p>
        <w:p>
          <w:pPr>
            <w:pStyle w:val="Contents4"/>
            <w:tabs>
              <w:tab w:val="clear" w:pos="8176"/>
              <w:tab w:val="right" w:pos="9026" w:leader="dot"/>
            </w:tabs>
            <w:rPr/>
          </w:pPr>
          <w:hyperlink w:anchor="__RefHeading___Toc1454910_581953129">
            <w:r>
              <w:rPr>
                <w:webHidden/>
                <w:rStyle w:val="IndexLink"/>
                <w:rtl w:val="true"/>
              </w:rPr>
              <w:t>«</w:t>
            </w:r>
            <w:r>
              <w:rPr>
                <w:rStyle w:val="IndexLink"/>
                <w:rtl w:val="true"/>
              </w:rPr>
              <w:t>فهو محکوم بالطهارة</w:t>
            </w:r>
            <w:r>
              <w:rPr>
                <w:rStyle w:val="IndexLink"/>
                <w:rtl w:val="true"/>
              </w:rPr>
              <w:t>»</w:t>
              <w:tab/>
            </w:r>
            <w:r>
              <w:rPr>
                <w:rStyle w:val="IndexLink"/>
              </w:rPr>
              <w:t>390</w:t>
            </w:r>
          </w:hyperlink>
        </w:p>
        <w:p>
          <w:pPr>
            <w:pStyle w:val="Contents4"/>
            <w:tabs>
              <w:tab w:val="clear" w:pos="8176"/>
              <w:tab w:val="right" w:pos="9026" w:leader="dot"/>
            </w:tabs>
            <w:rPr/>
          </w:pPr>
          <w:hyperlink w:anchor="__RefHeading___Toc1454912_581953129">
            <w:r>
              <w:rPr>
                <w:webHidden/>
                <w:rStyle w:val="IndexLink"/>
                <w:rtl w:val="true"/>
              </w:rPr>
              <w:t>«</w:t>
            </w:r>
            <w:r>
              <w:rPr>
                <w:rStyle w:val="IndexLink"/>
                <w:rtl w:val="true"/>
              </w:rPr>
              <w:t>بل الظاهر</w:t>
            </w:r>
            <w:r>
              <w:rPr>
                <w:rStyle w:val="IndexLink"/>
                <w:rtl w:val="true"/>
              </w:rPr>
              <w:t>»</w:t>
              <w:tab/>
            </w:r>
            <w:r>
              <w:rPr>
                <w:rStyle w:val="IndexLink"/>
              </w:rPr>
              <w:t>391</w:t>
            </w:r>
          </w:hyperlink>
        </w:p>
        <w:p>
          <w:pPr>
            <w:pStyle w:val="Contents4"/>
            <w:tabs>
              <w:tab w:val="clear" w:pos="8176"/>
              <w:tab w:val="right" w:pos="9026" w:leader="dot"/>
            </w:tabs>
            <w:rPr/>
          </w:pPr>
          <w:hyperlink w:anchor="__RefHeading___Toc1454914_581953129">
            <w:r>
              <w:rPr>
                <w:webHidden/>
                <w:rStyle w:val="IndexLink"/>
                <w:rtl w:val="true"/>
              </w:rPr>
              <w:t>«</w:t>
            </w:r>
            <w:r>
              <w:rPr>
                <w:rStyle w:val="IndexLink"/>
                <w:rtl w:val="true"/>
              </w:rPr>
              <w:t>و إلا لم یجز شیء</w:t>
            </w:r>
            <w:r>
              <w:rPr>
                <w:rStyle w:val="IndexLink"/>
                <w:rtl w:val="true"/>
              </w:rPr>
              <w:t>»</w:t>
              <w:tab/>
            </w:r>
            <w:r>
              <w:rPr>
                <w:rStyle w:val="IndexLink"/>
              </w:rPr>
              <w:t>391</w:t>
            </w:r>
          </w:hyperlink>
        </w:p>
        <w:p>
          <w:pPr>
            <w:pStyle w:val="Contents4"/>
            <w:tabs>
              <w:tab w:val="clear" w:pos="8176"/>
              <w:tab w:val="right" w:pos="9026" w:leader="dot"/>
            </w:tabs>
            <w:rPr/>
          </w:pPr>
          <w:hyperlink w:anchor="__RefHeading___Toc1454916_581953129">
            <w:r>
              <w:rPr>
                <w:webHidden/>
                <w:rStyle w:val="IndexLink"/>
                <w:rtl w:val="true"/>
              </w:rPr>
              <w:t>«</w:t>
            </w:r>
            <w:r>
              <w:rPr>
                <w:rStyle w:val="IndexLink"/>
                <w:rtl w:val="true"/>
              </w:rPr>
              <w:t>بأن الظاهر</w:t>
            </w:r>
            <w:r>
              <w:rPr>
                <w:rStyle w:val="IndexLink"/>
                <w:rtl w:val="true"/>
              </w:rPr>
              <w:t>»</w:t>
              <w:tab/>
            </w:r>
            <w:r>
              <w:rPr>
                <w:rStyle w:val="IndexLink"/>
              </w:rPr>
              <w:t>391</w:t>
            </w:r>
          </w:hyperlink>
        </w:p>
        <w:p>
          <w:pPr>
            <w:pStyle w:val="Contents4"/>
            <w:tabs>
              <w:tab w:val="clear" w:pos="8176"/>
              <w:tab w:val="right" w:pos="9026" w:leader="dot"/>
            </w:tabs>
            <w:rPr/>
          </w:pPr>
          <w:hyperlink w:anchor="__RefHeading___Toc1454918_581953129">
            <w:r>
              <w:rPr>
                <w:webHidden/>
                <w:rStyle w:val="IndexLink"/>
                <w:rtl w:val="true"/>
              </w:rPr>
              <w:t>«</w:t>
            </w:r>
            <w:r>
              <w:rPr>
                <w:rStyle w:val="IndexLink"/>
                <w:rtl w:val="true"/>
              </w:rPr>
              <w:t>لأن الموضوع</w:t>
            </w:r>
            <w:r>
              <w:rPr>
                <w:rStyle w:val="IndexLink"/>
                <w:rtl w:val="true"/>
              </w:rPr>
              <w:t>»</w:t>
              <w:tab/>
            </w:r>
            <w:r>
              <w:rPr>
                <w:rStyle w:val="IndexLink"/>
              </w:rPr>
              <w:t>391</w:t>
            </w:r>
          </w:hyperlink>
        </w:p>
        <w:p>
          <w:pPr>
            <w:pStyle w:val="Contents4"/>
            <w:tabs>
              <w:tab w:val="clear" w:pos="8176"/>
              <w:tab w:val="right" w:pos="9026" w:leader="dot"/>
            </w:tabs>
            <w:rPr/>
          </w:pPr>
          <w:hyperlink w:anchor="__RefHeading___Toc1454920_581953129">
            <w:r>
              <w:rPr>
                <w:webHidden/>
                <w:rStyle w:val="IndexLink"/>
                <w:rtl w:val="true"/>
              </w:rPr>
              <w:t>«</w:t>
            </w:r>
            <w:r>
              <w:rPr>
                <w:rStyle w:val="IndexLink"/>
                <w:rtl w:val="true"/>
              </w:rPr>
              <w:t>لابد</w:t>
            </w:r>
            <w:r>
              <w:rPr>
                <w:rStyle w:val="IndexLink"/>
                <w:rtl w:val="true"/>
              </w:rPr>
              <w:t>»</w:t>
              <w:tab/>
            </w:r>
            <w:r>
              <w:rPr>
                <w:rStyle w:val="IndexLink"/>
              </w:rPr>
              <w:t>391</w:t>
            </w:r>
          </w:hyperlink>
        </w:p>
        <w:p>
          <w:pPr>
            <w:pStyle w:val="Contents4"/>
            <w:tabs>
              <w:tab w:val="clear" w:pos="8176"/>
              <w:tab w:val="right" w:pos="9026" w:leader="dot"/>
            </w:tabs>
            <w:rPr/>
          </w:pPr>
          <w:hyperlink w:anchor="__RefHeading___Toc1454922_581953129">
            <w:r>
              <w:rPr>
                <w:webHidden/>
                <w:rStyle w:val="IndexLink"/>
                <w:rtl w:val="true"/>
              </w:rPr>
              <w:t>«</w:t>
            </w:r>
            <w:r>
              <w:rPr>
                <w:rStyle w:val="IndexLink"/>
                <w:rtl w:val="true"/>
              </w:rPr>
              <w:t>بل ورد التصریح فی أحد التوقیعین</w:t>
            </w:r>
            <w:r>
              <w:rPr>
                <w:rStyle w:val="IndexLink"/>
                <w:rtl w:val="true"/>
              </w:rPr>
              <w:t>»</w:t>
              <w:tab/>
            </w:r>
            <w:r>
              <w:rPr>
                <w:rStyle w:val="IndexLink"/>
              </w:rPr>
              <w:t>392</w:t>
            </w:r>
          </w:hyperlink>
        </w:p>
        <w:p>
          <w:pPr>
            <w:pStyle w:val="Contents4"/>
            <w:tabs>
              <w:tab w:val="clear" w:pos="8176"/>
              <w:tab w:val="right" w:pos="9026" w:leader="dot"/>
            </w:tabs>
            <w:rPr/>
          </w:pPr>
          <w:hyperlink w:anchor="__RefHeading___Toc1454924_581953129">
            <w:r>
              <w:rPr>
                <w:webHidden/>
                <w:rStyle w:val="IndexLink"/>
                <w:rtl w:val="true"/>
              </w:rPr>
              <w:t>«</w:t>
            </w:r>
            <w:r>
              <w:rPr>
                <w:rStyle w:val="IndexLink"/>
                <w:rtl w:val="true"/>
              </w:rPr>
              <w:t>أنه لابد</w:t>
            </w:r>
            <w:r>
              <w:rPr>
                <w:rStyle w:val="IndexLink"/>
                <w:rtl w:val="true"/>
              </w:rPr>
              <w:t>»</w:t>
              <w:tab/>
            </w:r>
            <w:r>
              <w:rPr>
                <w:rStyle w:val="IndexLink"/>
              </w:rPr>
              <w:t>392</w:t>
            </w:r>
          </w:hyperlink>
        </w:p>
        <w:p>
          <w:pPr>
            <w:pStyle w:val="Contents4"/>
            <w:tabs>
              <w:tab w:val="clear" w:pos="8176"/>
              <w:tab w:val="right" w:pos="9026" w:leader="dot"/>
            </w:tabs>
            <w:rPr/>
          </w:pPr>
          <w:hyperlink w:anchor="__RefHeading___Toc1454926_581953129">
            <w:r>
              <w:rPr>
                <w:webHidden/>
                <w:rStyle w:val="IndexLink"/>
                <w:rtl w:val="true"/>
              </w:rPr>
              <w:t>«</w:t>
            </w:r>
            <w:r>
              <w:rPr>
                <w:rStyle w:val="IndexLink"/>
                <w:rtl w:val="true"/>
              </w:rPr>
              <w:t>بالتقریب المتقدم</w:t>
            </w:r>
            <w:r>
              <w:rPr>
                <w:rStyle w:val="IndexLink"/>
                <w:rtl w:val="true"/>
              </w:rPr>
              <w:t>»</w:t>
              <w:tab/>
            </w:r>
            <w:r>
              <w:rPr>
                <w:rStyle w:val="IndexLink"/>
              </w:rPr>
              <w:t>392</w:t>
            </w:r>
          </w:hyperlink>
        </w:p>
        <w:p>
          <w:pPr>
            <w:pStyle w:val="Contents4"/>
            <w:tabs>
              <w:tab w:val="clear" w:pos="8176"/>
              <w:tab w:val="right" w:pos="9026" w:leader="dot"/>
            </w:tabs>
            <w:rPr/>
          </w:pPr>
          <w:hyperlink w:anchor="__RefHeading___Toc1454928_581953129">
            <w:r>
              <w:rPr>
                <w:webHidden/>
                <w:rStyle w:val="IndexLink"/>
                <w:rtl w:val="true"/>
              </w:rPr>
              <w:t>«</w:t>
            </w:r>
            <w:r>
              <w:rPr>
                <w:rStyle w:val="IndexLink"/>
                <w:rtl w:val="true"/>
              </w:rPr>
              <w:t>لأن موضوع السؤال</w:t>
            </w:r>
            <w:r>
              <w:rPr>
                <w:rStyle w:val="IndexLink"/>
                <w:rtl w:val="true"/>
              </w:rPr>
              <w:t>»</w:t>
              <w:tab/>
            </w:r>
            <w:r>
              <w:rPr>
                <w:rStyle w:val="IndexLink"/>
              </w:rPr>
              <w:t>392</w:t>
            </w:r>
          </w:hyperlink>
        </w:p>
        <w:p>
          <w:pPr>
            <w:pStyle w:val="Contents4"/>
            <w:tabs>
              <w:tab w:val="clear" w:pos="8176"/>
              <w:tab w:val="right" w:pos="9026" w:leader="dot"/>
            </w:tabs>
            <w:rPr/>
          </w:pPr>
          <w:hyperlink w:anchor="__RefHeading___Toc1454930_581953129">
            <w:r>
              <w:rPr>
                <w:webHidden/>
                <w:rStyle w:val="IndexLink"/>
                <w:rtl w:val="true"/>
              </w:rPr>
              <w:t>«</w:t>
            </w:r>
            <w:r>
              <w:rPr>
                <w:rStyle w:val="IndexLink"/>
                <w:rtl w:val="true"/>
              </w:rPr>
              <w:t>علی أنها مطلقة</w:t>
            </w:r>
            <w:r>
              <w:rPr>
                <w:rStyle w:val="IndexLink"/>
                <w:rtl w:val="true"/>
              </w:rPr>
              <w:t>»</w:t>
              <w:tab/>
            </w:r>
            <w:r>
              <w:rPr>
                <w:rStyle w:val="IndexLink"/>
              </w:rPr>
              <w:t>392</w:t>
            </w:r>
          </w:hyperlink>
        </w:p>
        <w:p>
          <w:pPr>
            <w:pStyle w:val="Contents4"/>
            <w:tabs>
              <w:tab w:val="clear" w:pos="8176"/>
              <w:tab w:val="right" w:pos="9026" w:leader="dot"/>
            </w:tabs>
            <w:rPr/>
          </w:pPr>
          <w:hyperlink w:anchor="__RefHeading___Toc1454932_581953129">
            <w:r>
              <w:rPr>
                <w:webHidden/>
                <w:rStyle w:val="IndexLink"/>
                <w:rtl w:val="true"/>
              </w:rPr>
              <w:t>«</w:t>
            </w:r>
            <w:r>
              <w:rPr>
                <w:rStyle w:val="IndexLink"/>
                <w:rtl w:val="true"/>
              </w:rPr>
              <w:t>عمدته</w:t>
            </w:r>
            <w:r>
              <w:rPr>
                <w:rStyle w:val="IndexLink"/>
                <w:rtl w:val="true"/>
              </w:rPr>
              <w:t>»</w:t>
              <w:tab/>
            </w:r>
            <w:r>
              <w:rPr>
                <w:rStyle w:val="IndexLink"/>
              </w:rPr>
              <w:t>393</w:t>
            </w:r>
          </w:hyperlink>
        </w:p>
        <w:p>
          <w:pPr>
            <w:pStyle w:val="Contents4"/>
            <w:tabs>
              <w:tab w:val="clear" w:pos="8176"/>
              <w:tab w:val="right" w:pos="9026" w:leader="dot"/>
            </w:tabs>
            <w:rPr/>
          </w:pPr>
          <w:hyperlink w:anchor="__RefHeading___Toc1454934_581953129">
            <w:r>
              <w:rPr>
                <w:webHidden/>
                <w:rStyle w:val="IndexLink"/>
                <w:rtl w:val="true"/>
              </w:rPr>
              <w:t>«</w:t>
            </w:r>
            <w:r>
              <w:rPr>
                <w:rStyle w:val="IndexLink"/>
                <w:rtl w:val="true"/>
              </w:rPr>
              <w:t>لایبعد القول بکون المضغة جیفة من الأول</w:t>
            </w:r>
            <w:r>
              <w:rPr>
                <w:rStyle w:val="IndexLink"/>
                <w:rtl w:val="true"/>
              </w:rPr>
              <w:t>»</w:t>
              <w:tab/>
            </w:r>
            <w:r>
              <w:rPr>
                <w:rStyle w:val="IndexLink"/>
              </w:rPr>
              <w:t>393</w:t>
            </w:r>
          </w:hyperlink>
        </w:p>
        <w:p>
          <w:pPr>
            <w:pStyle w:val="Contents4"/>
            <w:tabs>
              <w:tab w:val="clear" w:pos="8176"/>
              <w:tab w:val="right" w:pos="9026" w:leader="dot"/>
            </w:tabs>
            <w:rPr/>
          </w:pPr>
          <w:hyperlink w:anchor="__RefHeading___Toc1454936_581953129">
            <w:r>
              <w:rPr>
                <w:webHidden/>
                <w:rStyle w:val="IndexLink"/>
                <w:rtl w:val="true"/>
              </w:rPr>
              <w:t>«</w:t>
            </w:r>
            <w:r>
              <w:rPr>
                <w:rStyle w:val="IndexLink"/>
                <w:rtl w:val="true"/>
              </w:rPr>
              <w:t>بحیث لایقال إنه جزء من بدنه</w:t>
            </w:r>
            <w:r>
              <w:rPr>
                <w:rStyle w:val="IndexLink"/>
                <w:rtl w:val="true"/>
              </w:rPr>
              <w:t>»</w:t>
              <w:tab/>
            </w:r>
            <w:r>
              <w:rPr>
                <w:rStyle w:val="IndexLink"/>
              </w:rPr>
              <w:t>393</w:t>
            </w:r>
          </w:hyperlink>
        </w:p>
        <w:p>
          <w:pPr>
            <w:pStyle w:val="Contents4"/>
            <w:tabs>
              <w:tab w:val="clear" w:pos="8176"/>
              <w:tab w:val="right" w:pos="9026" w:leader="dot"/>
            </w:tabs>
            <w:rPr/>
          </w:pPr>
          <w:hyperlink w:anchor="__RefHeading___Toc1454938_581953129">
            <w:r>
              <w:rPr>
                <w:webHidden/>
                <w:rStyle w:val="IndexLink"/>
                <w:rtl w:val="true"/>
              </w:rPr>
              <w:t>«</w:t>
            </w:r>
            <w:r>
              <w:rPr>
                <w:rStyle w:val="IndexLink"/>
                <w:rtl w:val="true"/>
              </w:rPr>
              <w:t>لعدم عده فی نظر العرف من القطعة المبانة من الحی</w:t>
            </w:r>
            <w:r>
              <w:rPr>
                <w:rStyle w:val="IndexLink"/>
                <w:rtl w:val="true"/>
              </w:rPr>
              <w:t>»</w:t>
              <w:tab/>
            </w:r>
            <w:r>
              <w:rPr>
                <w:rStyle w:val="IndexLink"/>
              </w:rPr>
              <w:t>393</w:t>
            </w:r>
          </w:hyperlink>
        </w:p>
        <w:p>
          <w:pPr>
            <w:pStyle w:val="Contents4"/>
            <w:tabs>
              <w:tab w:val="clear" w:pos="8176"/>
              <w:tab w:val="right" w:pos="9026" w:leader="dot"/>
            </w:tabs>
            <w:rPr/>
          </w:pPr>
          <w:hyperlink w:anchor="__RefHeading___Toc1454940_581953129">
            <w:r>
              <w:rPr>
                <w:webHidden/>
                <w:rStyle w:val="IndexLink"/>
                <w:rtl w:val="true"/>
              </w:rPr>
              <w:t>«</w:t>
            </w:r>
            <w:r>
              <w:rPr>
                <w:rStyle w:val="IndexLink"/>
                <w:rtl w:val="true"/>
              </w:rPr>
              <w:t>قد تسالم الأصحاب</w:t>
            </w:r>
            <w:r>
              <w:rPr>
                <w:rStyle w:val="IndexLink"/>
                <w:rtl w:val="true"/>
              </w:rPr>
              <w:t>»</w:t>
              <w:tab/>
            </w:r>
            <w:r>
              <w:rPr>
                <w:rStyle w:val="IndexLink"/>
              </w:rPr>
              <w:t>394</w:t>
            </w:r>
          </w:hyperlink>
        </w:p>
        <w:p>
          <w:pPr>
            <w:pStyle w:val="Contents4"/>
            <w:tabs>
              <w:tab w:val="clear" w:pos="8176"/>
              <w:tab w:val="right" w:pos="9026" w:leader="dot"/>
            </w:tabs>
            <w:rPr/>
          </w:pPr>
          <w:hyperlink w:anchor="__RefHeading___Toc1454942_581953129">
            <w:r>
              <w:rPr>
                <w:webHidden/>
                <w:rStyle w:val="IndexLink"/>
                <w:rtl w:val="true"/>
              </w:rPr>
              <w:t>«</w:t>
            </w:r>
            <w:r>
              <w:rPr>
                <w:rStyle w:val="IndexLink"/>
                <w:rtl w:val="true"/>
              </w:rPr>
              <w:t>لو کان</w:t>
            </w:r>
            <w:r>
              <w:rPr>
                <w:rStyle w:val="IndexLink"/>
                <w:rtl w:val="true"/>
              </w:rPr>
              <w:t>»</w:t>
              <w:tab/>
            </w:r>
            <w:r>
              <w:rPr>
                <w:rStyle w:val="IndexLink"/>
              </w:rPr>
              <w:t>394</w:t>
            </w:r>
          </w:hyperlink>
        </w:p>
        <w:p>
          <w:pPr>
            <w:pStyle w:val="Contents4"/>
            <w:tabs>
              <w:tab w:val="clear" w:pos="8176"/>
              <w:tab w:val="right" w:pos="9026" w:leader="dot"/>
            </w:tabs>
            <w:rPr/>
          </w:pPr>
          <w:hyperlink w:anchor="__RefHeading___Toc1454944_581953129">
            <w:r>
              <w:rPr>
                <w:webHidden/>
                <w:rStyle w:val="IndexLink"/>
                <w:rtl w:val="true"/>
              </w:rPr>
              <w:t>«</w:t>
            </w:r>
            <w:r>
              <w:rPr>
                <w:rStyle w:val="IndexLink"/>
                <w:rtl w:val="true"/>
              </w:rPr>
              <w:t>و إلا فیرجع إلی أصالة الطهارة</w:t>
            </w:r>
            <w:r>
              <w:rPr>
                <w:rStyle w:val="IndexLink"/>
                <w:rtl w:val="true"/>
              </w:rPr>
              <w:t>»</w:t>
              <w:tab/>
            </w:r>
            <w:r>
              <w:rPr>
                <w:rStyle w:val="IndexLink"/>
              </w:rPr>
              <w:t>394</w:t>
            </w:r>
          </w:hyperlink>
        </w:p>
        <w:p>
          <w:pPr>
            <w:pStyle w:val="Contents4"/>
            <w:tabs>
              <w:tab w:val="clear" w:pos="8176"/>
              <w:tab w:val="right" w:pos="9026" w:leader="dot"/>
            </w:tabs>
            <w:rPr/>
          </w:pPr>
          <w:hyperlink w:anchor="__RefHeading___Toc1454946_581953129">
            <w:r>
              <w:rPr>
                <w:webHidden/>
                <w:rStyle w:val="IndexLink"/>
                <w:rtl w:val="true"/>
              </w:rPr>
              <w:t>«</w:t>
            </w:r>
            <w:r>
              <w:rPr>
                <w:rStyle w:val="IndexLink"/>
                <w:rtl w:val="true"/>
              </w:rPr>
              <w:t>إما لقاعدة الطهارة</w:t>
            </w:r>
            <w:r>
              <w:rPr>
                <w:rStyle w:val="IndexLink"/>
                <w:rtl w:val="true"/>
              </w:rPr>
              <w:t>»</w:t>
              <w:tab/>
            </w:r>
            <w:r>
              <w:rPr>
                <w:rStyle w:val="IndexLink"/>
              </w:rPr>
              <w:t>394</w:t>
            </w:r>
          </w:hyperlink>
        </w:p>
        <w:p>
          <w:pPr>
            <w:pStyle w:val="Contents4"/>
            <w:tabs>
              <w:tab w:val="clear" w:pos="8176"/>
              <w:tab w:val="right" w:pos="9026" w:leader="dot"/>
            </w:tabs>
            <w:rPr/>
          </w:pPr>
          <w:hyperlink w:anchor="__RefHeading___Toc1454948_581953129">
            <w:r>
              <w:rPr>
                <w:webHidden/>
                <w:rStyle w:val="IndexLink"/>
                <w:rtl w:val="true"/>
              </w:rPr>
              <w:t>«</w:t>
            </w:r>
            <w:r>
              <w:rPr>
                <w:rStyle w:val="IndexLink"/>
                <w:rtl w:val="true"/>
              </w:rPr>
              <w:t>و النهی فی المعاملات</w:t>
            </w:r>
            <w:r>
              <w:rPr>
                <w:rStyle w:val="IndexLink"/>
                <w:rtl w:val="true"/>
              </w:rPr>
              <w:t>»</w:t>
              <w:tab/>
            </w:r>
            <w:r>
              <w:rPr>
                <w:rStyle w:val="IndexLink"/>
              </w:rPr>
              <w:t>394</w:t>
            </w:r>
          </w:hyperlink>
        </w:p>
        <w:p>
          <w:pPr>
            <w:pStyle w:val="Contents4"/>
            <w:tabs>
              <w:tab w:val="clear" w:pos="8176"/>
              <w:tab w:val="right" w:pos="9026" w:leader="dot"/>
            </w:tabs>
            <w:rPr/>
          </w:pPr>
          <w:hyperlink w:anchor="__RefHeading___Toc1454950_581953129">
            <w:r>
              <w:rPr>
                <w:webHidden/>
                <w:rStyle w:val="IndexLink"/>
                <w:rtl w:val="true"/>
              </w:rPr>
              <w:t>«</w:t>
            </w:r>
            <w:r>
              <w:rPr>
                <w:rStyle w:val="IndexLink"/>
                <w:rtl w:val="true"/>
              </w:rPr>
              <w:t>ضعیفة</w:t>
            </w:r>
            <w:r>
              <w:rPr>
                <w:rStyle w:val="IndexLink"/>
                <w:rtl w:val="true"/>
              </w:rPr>
              <w:t>»</w:t>
              <w:tab/>
            </w:r>
            <w:r>
              <w:rPr>
                <w:rStyle w:val="IndexLink"/>
              </w:rPr>
              <w:t>395</w:t>
            </w:r>
          </w:hyperlink>
        </w:p>
        <w:p>
          <w:pPr>
            <w:pStyle w:val="Contents4"/>
            <w:tabs>
              <w:tab w:val="clear" w:pos="8176"/>
              <w:tab w:val="right" w:pos="9026" w:leader="dot"/>
            </w:tabs>
            <w:rPr/>
          </w:pPr>
          <w:hyperlink w:anchor="__RefHeading___Toc1454952_581953129">
            <w:r>
              <w:rPr>
                <w:webHidden/>
                <w:rStyle w:val="IndexLink"/>
                <w:rtl w:val="true"/>
              </w:rPr>
              <w:t>«</w:t>
            </w:r>
            <w:r>
              <w:rPr>
                <w:rStyle w:val="IndexLink"/>
                <w:rtl w:val="true"/>
              </w:rPr>
              <w:t>غیرها</w:t>
            </w:r>
            <w:r>
              <w:rPr>
                <w:rStyle w:val="IndexLink"/>
                <w:rtl w:val="true"/>
              </w:rPr>
              <w:t>»</w:t>
              <w:tab/>
            </w:r>
            <w:r>
              <w:rPr>
                <w:rStyle w:val="IndexLink"/>
              </w:rPr>
              <w:t>395</w:t>
            </w:r>
          </w:hyperlink>
        </w:p>
        <w:p>
          <w:pPr>
            <w:pStyle w:val="Contents4"/>
            <w:tabs>
              <w:tab w:val="clear" w:pos="8176"/>
              <w:tab w:val="right" w:pos="9026" w:leader="dot"/>
            </w:tabs>
            <w:rPr/>
          </w:pPr>
          <w:hyperlink w:anchor="__RefHeading___Toc1454954_581953129">
            <w:r>
              <w:rPr>
                <w:webHidden/>
                <w:rStyle w:val="IndexLink"/>
                <w:rtl w:val="true"/>
              </w:rPr>
              <w:t>«</w:t>
            </w:r>
            <w:r>
              <w:rPr>
                <w:rStyle w:val="IndexLink"/>
                <w:rtl w:val="true"/>
              </w:rPr>
              <w:t>إما بحمل</w:t>
            </w:r>
            <w:r>
              <w:rPr>
                <w:rStyle w:val="IndexLink"/>
                <w:rtl w:val="true"/>
              </w:rPr>
              <w:t>»</w:t>
              <w:tab/>
            </w:r>
            <w:r>
              <w:rPr>
                <w:rStyle w:val="IndexLink"/>
              </w:rPr>
              <w:t>395</w:t>
            </w:r>
          </w:hyperlink>
        </w:p>
        <w:p>
          <w:pPr>
            <w:pStyle w:val="Contents4"/>
            <w:tabs>
              <w:tab w:val="clear" w:pos="8176"/>
              <w:tab w:val="right" w:pos="9026" w:leader="dot"/>
            </w:tabs>
            <w:rPr/>
          </w:pPr>
          <w:hyperlink w:anchor="__RefHeading___Toc1454956_581953129">
            <w:r>
              <w:rPr>
                <w:webHidden/>
                <w:rStyle w:val="IndexLink"/>
                <w:rtl w:val="true"/>
              </w:rPr>
              <w:t>«</w:t>
            </w:r>
            <w:r>
              <w:rPr>
                <w:rStyle w:val="IndexLink"/>
                <w:rtl w:val="true"/>
              </w:rPr>
              <w:t>فالصحیح</w:t>
            </w:r>
            <w:r>
              <w:rPr>
                <w:rStyle w:val="IndexLink"/>
                <w:rtl w:val="true"/>
              </w:rPr>
              <w:t>»</w:t>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90_46231"/>
      <w:bookmarkStart w:id="1" w:name="pg5390_46231"/>
      <w:bookmarkEnd w:id="1"/>
    </w:p>
    <w:p>
      <w:pPr>
        <w:pStyle w:val="Heading2"/>
        <w:numPr>
          <w:ilvl w:val="1"/>
          <w:numId w:val="1"/>
        </w:numPr>
        <w:rPr/>
      </w:pPr>
      <w:bookmarkStart w:id="2" w:name="pg5390_46231"/>
      <w:bookmarkStart w:id="3" w:name="__RefHeading___Toc145237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فقه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تعلیقات علی آراءالمرحوم‌المحقق آیه‌الله‌العظمی‌السید ابوالقاسم‌الخویی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دروس فی فقه‌الشیعه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السیدمحسن الخرازی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طریق‌الحق،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5515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حاشیه‌ای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خوئی می‌باشد که خود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محمدکاظم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سیدمحمدکاظم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۱۲۷۸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سیدمحمد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۱۲۷۸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‌۴۰۲۱۳۶۶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۴۲۷۵۱۱۳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2374_581953129"/>
      <w:bookmarkStart w:id="6" w:name="_Toc2"/>
      <w:bookmarkEnd w:id="5"/>
      <w:r>
        <w:rPr>
          <w:rtl w:val="true"/>
        </w:rPr>
        <w:t>هویة الکتاب</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علی آراء المحقق الخوئی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السید محسن الخرازی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رضا الجعفری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الذی وهب الحیاة والقوی وبیّن للوری نجدی الضلالة و الهدی و رفع أهل العلم والحجی ونشهد أن لا اله إلا الله وحده لاشریک له وأنّ سیّد الأنبیاء و صفوة الأصفیاء محمّداً عبده ورسوله وأنّ أخاه المرتضی وخلیفته المقتدی علیّ بن أبی طالب أشرف الأوصیاء وإمام الأتقیاء وأنّ الأئمّة الهادین من ذرّیّته حجج الله علی الخلق أجمعین ولعنة الله علی أعدائهم دهر الداهرین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فلاشک أن المحقق العظیم استاذ الفقهاء و المجتهدین، السید أبوالقاسم الخوئی قدس سره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وهبه الله قوة الابتکار و عمق التفکیر و دقة النظر و کان یری أن الحوزة العلمیة حصنا للإسلام و باعتبارها ودیعة الإمام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امتداد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فإن له آثار متعددة فقها و اصولا و من جملتها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أبحاث فقهیة تقریریة تدور حول العروة الوثقی و هی علی قمة من الدقة و التحقیق و الدراسة و الشرح المستوفی بتقریر آیة الله السید محمد مهدی الموسوی الخلخالی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لسیدنا الاستاذ المحقق الکبیر، و غرة دهره، و حجة عصره، الفقیه، الاصولی، المتکلم، الورع، التقی، استاذ الأخلاق، و صاحب الفضائل، الحاج السید محسن الخرازی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علی هذا الکتاب المسمی بدروس فی فقه الشیعة تکشف عن دقة نظره و قد قمنا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بإعداد هذه التعلیقات لینتفع الفضلاء و المحققین المجدین فی الحوزات العلمیة بجهوده القیمة و الله هو الموفق و المسدد إلی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اقدم جزیل الشکر و التقدیر للأفاضل الأعزاء الذین بذلوا قصاری جهدهم فی إعداد هذا الکتاب و أخص بالذکر حجج الإسلام و المسلمین الموسوی البیرجندی و النعمتی و الحامدی و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ارزقنا رضا سیدنا و مولانا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والحمدلله أولاً و آخراً</w:t>
      </w:r>
    </w:p>
    <w:p>
      <w:pPr>
        <w:pStyle w:val="BookText"/>
        <w:rPr/>
      </w:pPr>
      <w:r>
        <w:rPr>
          <w:rFonts w:ascii="IRNazanin" w:hAnsi="IRNazanin" w:eastAsia="IRNazanin"/>
          <w:color w:val="111111"/>
          <w:sz w:val="28"/>
          <w:sz w:val="28"/>
          <w:szCs w:val="28"/>
          <w:rtl w:val="true"/>
          <w:lang w:bidi="fa-IR"/>
        </w:rPr>
        <w:t xml:space="preserve">السید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7" w:name="pg5390_46237"/>
    </w:p>
    <w:p>
      <w:pPr>
        <w:pStyle w:val="BookText"/>
        <w:rPr/>
      </w:pPr>
      <w:bookmarkEnd w:id="7"/>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8" w:name="__RefHeading___Toc1452376_581953129"/>
      <w:bookmarkStart w:id="9" w:name="_Toc3"/>
      <w:bookmarkEnd w:id="8"/>
      <w:r>
        <w:rPr>
          <w:rtl w:val="true"/>
        </w:rPr>
        <w:t>حاشیة دروس فی فقه الشیعه المجلد الاول</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52378_581953129"/>
      <w:bookmarkStart w:id="11" w:name="_Toc4"/>
      <w:bookmarkEnd w:id="10"/>
      <w:r>
        <w:rPr>
          <w:rtl w:val="true"/>
        </w:rPr>
        <w:t>اشارة</w:t>
      </w:r>
      <w:bookmarkStart w:id="12" w:name="pg5390_46239"/>
      <w:bookmarkEnd w:id="11"/>
    </w:p>
    <w:p>
      <w:pPr>
        <w:pStyle w:val="Heading3"/>
        <w:numPr>
          <w:ilvl w:val="2"/>
          <w:numId w:val="1"/>
        </w:numPr>
        <w:rPr/>
      </w:pPr>
      <w:bookmarkStart w:id="13" w:name="__RefHeading___Toc1452380_581953129"/>
      <w:bookmarkStart w:id="14" w:name="_Toc5"/>
      <w:bookmarkEnd w:id="12"/>
      <w:bookmarkEnd w:id="13"/>
      <w:r>
        <w:rPr>
          <w:rtl w:val="true"/>
        </w:rPr>
        <w:t>الاجتهاد و التقلید</w:t>
      </w:r>
      <w:r>
        <w:rPr>
          <w:rtl w:val="true"/>
        </w:rPr>
        <w:t>...</w:t>
      </w:r>
      <w:bookmarkEnd w:id="14"/>
    </w:p>
    <w:p>
      <w:pPr>
        <w:pStyle w:val="Heading4"/>
        <w:numPr>
          <w:ilvl w:val="3"/>
          <w:numId w:val="1"/>
        </w:numPr>
        <w:rPr/>
      </w:pPr>
      <w:bookmarkStart w:id="15" w:name="__RefHeading___Toc1452382_581953129"/>
      <w:bookmarkStart w:id="16" w:name="_Toc6"/>
      <w:bookmarkEnd w:id="15"/>
      <w:r>
        <w:rPr>
          <w:rtl w:val="true"/>
        </w:rPr>
        <w:t>«</w:t>
      </w:r>
      <w:r>
        <w:rPr>
          <w:rtl w:val="true"/>
        </w:rPr>
        <w:t>وإذا یلزم علی کل مکلف</w:t>
      </w:r>
      <w:r>
        <w:rPr>
          <w:rtl w:val="true"/>
        </w:rPr>
        <w:t>»</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سؤال و هو أن هذا اللزوم هل یکون قبل ثبوت جواز الاجتهاد أو التقلید شرعا أم یکون بعده؟ فإن کان قبل الثبوت فلامجال للتقلید أو الاجتهاد مع التمکن من الاحتیاط، لأن الامتثال القطعی مقدم علی الامتثال الظنی، نعم لو لم یتمکن من الاحتیاط أو یکون عسریا یجوز له الامتثال الظنی، و القدر المتیقن منه هو الاجتهاد أو التقلید فیکشف حجیة الظن الاجتهادی شرعا فی هذا الحال بمقدمات الانسداد فهو مخیر بعد عدم إمکان الاحتیاط بین الأمرین کما أن الاحتیاط متعین لو أمکن و أما إن ثبت جواز الاجتهاد أو التقلید شرعا قبلا، فیصح التخییر المذکور بین الثلثة المذکورة، و المفروض أن جواز الاجتهاد أو التقلید ارتکازی عند العرف، فإنهم فی أمورهم یکونون مخیرین بین الأمور الثلثة فکذلک فی امتثال التکالیف المعلومة أو المحتمله فی الشبهات البدویة قبل الفحص</w:t>
      </w:r>
      <w:r>
        <w:rPr>
          <w:rFonts w:eastAsia="IRNazanin" w:cs="IRNazanin"/>
          <w:color w:val="111111"/>
          <w:sz w:val="28"/>
          <w:szCs w:val="28"/>
          <w:rtl w:val="true"/>
          <w:lang w:bidi="fa-IR"/>
        </w:rPr>
        <w:t>.</w:t>
      </w:r>
      <w:bookmarkStart w:id="17" w:name="pg5390_46240"/>
    </w:p>
    <w:p>
      <w:pPr>
        <w:pStyle w:val="Heading4"/>
        <w:numPr>
          <w:ilvl w:val="3"/>
          <w:numId w:val="1"/>
        </w:numPr>
        <w:rPr/>
      </w:pPr>
      <w:bookmarkStart w:id="18" w:name="__RefHeading___Toc1452384_581953129"/>
      <w:bookmarkStart w:id="19" w:name="_Toc7"/>
      <w:bookmarkEnd w:id="17"/>
      <w:bookmarkEnd w:id="18"/>
      <w:r>
        <w:rPr>
          <w:rtl w:val="true"/>
        </w:rPr>
        <w:t>«</w:t>
      </w:r>
      <w:r>
        <w:rPr>
          <w:rtl w:val="true"/>
        </w:rPr>
        <w:t>لیتفقهوا فی الدین</w:t>
      </w:r>
      <w:r>
        <w:rPr>
          <w:rtl w:val="true"/>
        </w:rPr>
        <w:t>»</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تحصیل ملکة الاجتهاد لایوجب صدق التفقه ما لم‌یستنبط الأحکام الشرعیة، و علیه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واجد ملکة الاجتهاد و إن لم یستنبط اللهم إلا أن یقال بالانصراف أو عدم الإطلاق ثم إن استاذنا الأراکی حکی عن أستاذه الحائری قدس سره أن ترتیب التحذیر علی الإنذار من دون فصل بشیء من المراجعة الی المعارضات لما سمع و غیرها یدل علی أن المراد من الآیة هو بیان الإخبار بالفتوی فانه مما یتحذر به المقلد من دون تأمل و مراجعة بخلاف الأخبار فإن المجتهد لایتحذر بما سمع من الأخبار من الراوی بل یتفحص عن سنده و متنه و معارضاته ثم یتحذر هذا مضافا إلی أنه أمس بباب الفتوی إذ التفقه لایحتاج إلیه فی حجیة الخبر إذ الخبر حجة و لو کان الراوی جاهلا بما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علی الآیة أنه من المحتمل أن المقصود من التفقه هو تعلم أصول الدین فهو یناسب الوعظ و الإنذار، اللهم إلا أن یقال بأن ترتیب التحذر من دون مقدمة و لو وجوب دفع الضرر المحتمل شاهد علی أن المراد هو الإخبار بالفتوی فافهم، هذا مضافا إلی عدم الوجه فی الاختصاص بمن تعلم اصول المعارف الإسلامیة و أما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الآیة هو وجوب النفر لرؤیة النصرة الإلهیة فی الحرب ثم وجوب نقله بعد الرجوع الی القوم فلایکون الآیة مرتبطة بالمقام لابحجیة الفتوی و لابحجیة الخبر بل هی مربوطة بأصول المعارف الإسلامیة،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مناف للنهی الواقع فی صدر الآیة لأنه أیضا نفر إلی الجهاد مع أن فی صدر الآیة نهی عن نفر الجمیع إلی الجهاد فالمراد من هذا النفر هو النفر الی التعلم و التفقه و یؤیده ما عن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حیث قال فیه فأمرهم أن ینفروا إلی رسول الله صلی الله علیه و آله و سلم لیتعلموا ثم یرجعوا إلی قومهم فلیعلموهم و أما القول بأن التفقه وظیفة المقیمین کما ذهب إلیه قتاده و مجاهد و رجحه القرطبی فی تفسیره ففیه أنه خلاف الظاهر إذ لازمه هو رجوع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الفرقة دون الطائفة مع أن الظاهر هو رجوعه إلی الطائفة و لعل وجه عدم اختصاص التفقه بالمقیمین هو الإشارة علی أن تلک الوظیفة وظیفة عموم المسلمین أیضا سواء کان من المقیمین أو ممن سکن حول المدینة و لعل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التغلیب أو التجانس و یؤیده ما عن العلل بقینا شبهة أوردها سیدنا الإمام المجاهد الخمینی و هی أن الإنصاف أن الآیة أجنبیة عن حجیة قول المفتی کما أنها أجنبیة عن حجیة قول المخبر بل مفادها و العلم عندالله أنه یجب علی طائفة من کل فرقة أن یتفقهوا فی الدین و یرجعوا إلی قومهم و ینذرونهم بالمواعظ و الإنذارات و البیانات الموجبة لحصول الخوف فی قلوبهم لعلهم یحذورن و یحصل الخوف فی قلوبهم قهرا فإذا حصل الخوف فی قلوبهم یدور رحی الدیانة و یقوم الناس بأمرها قهرا لسوقهم عقلهم نحو القیام بالوظائف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الإجتهاد و التقلید،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ترتب التحذر من دون فصل مقدمة یدل علی أن المراد قول من یکون قوله حجة کالمجتهد فلایکون المقصود منه هو المبلغ، نعم یصح انه لا إطلاق للآیة ضرورة أنها بصدد بیان کیفیة النفر فلایصح التمسک بها فی تقلید المفضول و لا فیمن حصل له ملکة الاجتهاد و لم یستنبط إذ الإطلاق لها</w:t>
      </w:r>
      <w:r>
        <w:rPr>
          <w:rFonts w:eastAsia="IRNazanin" w:cs="IRNazanin"/>
          <w:color w:val="111111"/>
          <w:sz w:val="28"/>
          <w:szCs w:val="28"/>
          <w:rtl w:val="true"/>
          <w:lang w:bidi="fa-IR"/>
        </w:rPr>
        <w:t>.</w:t>
      </w:r>
      <w:bookmarkStart w:id="20" w:name="pg5390_46242"/>
    </w:p>
    <w:p>
      <w:pPr>
        <w:pStyle w:val="BookText"/>
        <w:rPr/>
      </w:pPr>
      <w:bookmarkEnd w:id="20"/>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21" w:name="__RefHeading___Toc1452386_581953129"/>
      <w:bookmarkStart w:id="22" w:name="_Toc8"/>
      <w:bookmarkEnd w:id="21"/>
      <w:r>
        <w:rPr>
          <w:rtl w:val="true"/>
        </w:rPr>
        <w:t>«</w:t>
      </w:r>
      <w:r>
        <w:rPr>
          <w:rtl w:val="true"/>
        </w:rPr>
        <w:t>فاسألوا أهل الذکر</w:t>
      </w:r>
      <w:r>
        <w:rPr>
          <w:rtl w:val="true"/>
        </w:rPr>
        <w:t>»</w:t>
      </w:r>
      <w:bookmarkEnd w:id="2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آمَنَتْ قَبْلَهُمْ مِنْ قَرْیَةٍ أَهْلَکْناها أَ فَهُمْ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فالآیة الشریفة المذکورة فی المتن مترتبة علی الآیات السابقة فالتفریع المذکور مانع عن کون الآیة بمنزلة الکبری الکلیة بل هی أمر یندب الیه فی النبوة و نحوها و المطلوب فیها هو تحصیل العلم و الیقین فلاوجه للتمسک بها فی المقام وسیأتی تسلیم المصنف لذلک حیث قال فی الصفحة الآتیة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ولکن یقرب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بعد ذلک کله لنا تقریب لجواز الاستدلال بالآیة کما استدل بها بعض الفحول کالشیخ الأعظم فی رسالة الاجتهاد و التقلید</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452388_581953129"/>
      <w:bookmarkStart w:id="24" w:name="_Toc9"/>
      <w:bookmarkEnd w:id="23"/>
      <w:r>
        <w:rPr>
          <w:rtl w:val="true"/>
        </w:rPr>
        <w:t>«</w:t>
      </w:r>
      <w:r>
        <w:rPr>
          <w:rtl w:val="true"/>
        </w:rPr>
        <w:t>من جهة أن الجواب حجة</w:t>
      </w:r>
      <w:r>
        <w:rPr>
          <w:rtl w:val="true"/>
        </w:rPr>
        <w:t>»</w:t>
      </w:r>
      <w:bookmarkEnd w:id="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اللغویة کما لایخفی</w:t>
      </w:r>
      <w:r>
        <w:rPr>
          <w:rFonts w:eastAsia="IRNazanin" w:cs="IRNazanin"/>
          <w:color w:val="111111"/>
          <w:sz w:val="28"/>
          <w:szCs w:val="28"/>
          <w:rtl w:val="true"/>
          <w:lang w:bidi="fa-IR"/>
        </w:rPr>
        <w:t>.</w:t>
      </w:r>
    </w:p>
    <w:p>
      <w:pPr>
        <w:pStyle w:val="Heading4"/>
        <w:numPr>
          <w:ilvl w:val="3"/>
          <w:numId w:val="1"/>
        </w:numPr>
        <w:rPr/>
      </w:pPr>
      <w:bookmarkStart w:id="25" w:name="__RefHeading___Toc1452390_581953129"/>
      <w:bookmarkStart w:id="26" w:name="_Toc10"/>
      <w:bookmarkEnd w:id="25"/>
      <w:r>
        <w:rPr>
          <w:rtl w:val="true"/>
        </w:rPr>
        <w:t>«</w:t>
      </w:r>
      <w:r>
        <w:rPr>
          <w:rtl w:val="true"/>
        </w:rPr>
        <w:t>ولکن یقرب</w:t>
      </w:r>
      <w:r>
        <w:rPr>
          <w:rtl w:val="true"/>
        </w:rPr>
        <w:t>»</w:t>
      </w:r>
      <w:bookmarkEnd w:id="2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بعد قبول الظهور المذکور یمکن أن یقال إن إطلاق العلم علی الحجة کما اعترف به آنفا یکفی فی جواز الاستدلال بالآیة فإن مفادها و الله العالم فاسألوا أهل الذکر إن کنتم لاتعلمون حتی تعلمون و العلم أعم من العلم الوجدانی و العلم التعبدی و هو العلم بالحجة و علیه فمقتضی إطلاق السؤال فی المسائل سواء کانت اعتقادیة أو فقهیه هو حجیة الجواب فی المسائل الفقهیة و</w:t>
      </w:r>
      <w:bookmarkStart w:id="27" w:name="pg5390_46243"/>
    </w:p>
    <w:p>
      <w:pPr>
        <w:pStyle w:val="BookText"/>
        <w:rPr/>
      </w:pPr>
      <w:bookmarkEnd w:id="27"/>
      <w:r>
        <w:rPr>
          <w:rFonts w:ascii="IRNazanin" w:hAnsi="IRNazanin" w:eastAsia="IRNazanin"/>
          <w:color w:val="111111"/>
          <w:sz w:val="28"/>
          <w:sz w:val="28"/>
          <w:szCs w:val="28"/>
          <w:rtl w:val="true"/>
          <w:lang w:bidi="fa-IR"/>
        </w:rPr>
        <w:t>لامجال لاختصاص الآیة بالاعتقادیات بمجرد کون مورد الآیة هو من أصول الدین او بمجرد تفسیر أهل الذکر بأهل البیت بعد کون الآیة کبری کلیة إذ العبرة بالوارد لابخصوصیة المورد و تفسیر أهل الذکر بأهل البیت فی مقام نفی غیرهم من المخالفین لا من تمسک بأقوالهم فالغایة هی العلم الأعم من العلم بالحجة بمقتضی السؤال فیه ینطبق العلم فإذا کان السؤال عن العقائد فالغایة هو العلم الوجدانی و إذا کان السؤال عن الأحکام فالغایة هو العلم لحجة</w:t>
      </w:r>
      <w:r>
        <w:rPr>
          <w:rFonts w:eastAsia="IRNazanin" w:cs="IRNazanin"/>
          <w:color w:val="111111"/>
          <w:sz w:val="28"/>
          <w:szCs w:val="28"/>
          <w:rtl w:val="true"/>
          <w:lang w:bidi="fa-IR"/>
        </w:rPr>
        <w:t>.</w:t>
      </w:r>
    </w:p>
    <w:p>
      <w:pPr>
        <w:pStyle w:val="Heading4"/>
        <w:numPr>
          <w:ilvl w:val="3"/>
          <w:numId w:val="1"/>
        </w:numPr>
        <w:rPr/>
      </w:pPr>
      <w:bookmarkStart w:id="28" w:name="__RefHeading___Toc1452392_581953129"/>
      <w:bookmarkStart w:id="29" w:name="_Toc11"/>
      <w:bookmarkEnd w:id="28"/>
      <w:r>
        <w:rPr>
          <w:rtl w:val="true"/>
        </w:rPr>
        <w:t>«</w:t>
      </w:r>
      <w:r>
        <w:rPr>
          <w:rtl w:val="true"/>
        </w:rPr>
        <w:t>و تدل بالالتزام</w:t>
      </w:r>
      <w:r>
        <w:rPr>
          <w:rtl w:val="true"/>
        </w:rPr>
        <w:t>»</w:t>
      </w:r>
      <w:bookmarkEnd w:id="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المقبولة تدل علی حجیة الفتوی بالمطابقة أیضا لأن ترک الاستفصال فی السؤال یوجب شموله للشبهات الحکمیة فالاتفاق علی أحد من الفقهاء فی الشبهة الحکمیة لیس الا الاستفتاء و الإفتاء و یؤیده ذیل الراویة حیث فرض صورة عدم الاتفاق و اختلاف من رجع إلیه فی الحدیث إذ الاختلاف فی الحدیث لیس إلا فی الشبهة الحکمیة إذ لو کانت الروایة مخصوصة بالقضاوة یکون المستند واحدا و لامجال للاختلاف فی الروایة و ملاحظة المرجحات و علیه فالروایة تدل علی جواز الإرجاع إلی الفقهاء و جواز إفتائهم و جواز قضائهم بل جواز تولی الأمور لأن الرجوع إلی السلطان للإنفاذ کما لایخفی و تفصیل الکلام فی تعلیقنا علی المستمسک فراجع</w:t>
      </w:r>
      <w:r>
        <w:rPr>
          <w:rFonts w:eastAsia="IRNazanin" w:cs="IRNazanin"/>
          <w:color w:val="111111"/>
          <w:sz w:val="28"/>
          <w:szCs w:val="28"/>
          <w:rtl w:val="true"/>
          <w:lang w:bidi="fa-IR"/>
        </w:rPr>
        <w:t>.</w:t>
      </w:r>
    </w:p>
    <w:p>
      <w:pPr>
        <w:pStyle w:val="Heading4"/>
        <w:numPr>
          <w:ilvl w:val="3"/>
          <w:numId w:val="1"/>
        </w:numPr>
        <w:rPr/>
      </w:pPr>
      <w:bookmarkStart w:id="30" w:name="__RefHeading___Toc1452394_581953129"/>
      <w:bookmarkStart w:id="31" w:name="_Toc12"/>
      <w:bookmarkEnd w:id="30"/>
      <w:r>
        <w:rPr>
          <w:rtl w:val="true"/>
        </w:rPr>
        <w:t>«</w:t>
      </w:r>
      <w:r>
        <w:rPr>
          <w:rtl w:val="true"/>
        </w:rPr>
        <w:t>وقول من أقبل</w:t>
      </w:r>
      <w:r>
        <w:rPr>
          <w:rtl w:val="true"/>
        </w:rPr>
        <w:t>»</w:t>
      </w:r>
      <w:bookmarkEnd w:id="3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 السؤال مما یشهد علی أن السؤال یعم أخذ الفتوی إذ القول لیس إلا الرأی</w:t>
      </w:r>
      <w:r>
        <w:rPr>
          <w:rFonts w:eastAsia="IRNazanin" w:cs="IRNazanin"/>
          <w:color w:val="111111"/>
          <w:sz w:val="28"/>
          <w:szCs w:val="28"/>
          <w:rtl w:val="true"/>
          <w:lang w:bidi="fa-IR"/>
        </w:rPr>
        <w:t>.</w:t>
      </w:r>
      <w:bookmarkStart w:id="32" w:name="pg5390_46244"/>
    </w:p>
    <w:p>
      <w:pPr>
        <w:pStyle w:val="Heading4"/>
        <w:numPr>
          <w:ilvl w:val="3"/>
          <w:numId w:val="1"/>
        </w:numPr>
        <w:rPr/>
      </w:pPr>
      <w:bookmarkStart w:id="33" w:name="__RefHeading___Toc1452396_581953129"/>
      <w:bookmarkStart w:id="34" w:name="_Toc13"/>
      <w:bookmarkEnd w:id="32"/>
      <w:bookmarkEnd w:id="33"/>
      <w:r>
        <w:rPr>
          <w:rtl w:val="true"/>
        </w:rPr>
        <w:t>«</w:t>
      </w:r>
      <w:r>
        <w:rPr>
          <w:rtl w:val="true"/>
        </w:rPr>
        <w:t>فإن إطلاقها</w:t>
      </w:r>
      <w:r>
        <w:rPr>
          <w:rtl w:val="true"/>
        </w:rPr>
        <w:t>»</w:t>
      </w:r>
      <w:bookmarkEnd w:id="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 إن إطلاق السؤال فی الأخذ و قبول القول سواء کان روایة أو فتوی یشهد علی إطلاق الجواب حیث إن الامام لم یستفصل فیه</w:t>
      </w:r>
      <w:r>
        <w:rPr>
          <w:rFonts w:eastAsia="IRNazanin" w:cs="IRNazanin"/>
          <w:color w:val="111111"/>
          <w:sz w:val="28"/>
          <w:szCs w:val="28"/>
          <w:rtl w:val="true"/>
          <w:lang w:bidi="fa-IR"/>
        </w:rPr>
        <w:t>.</w:t>
      </w:r>
    </w:p>
    <w:p>
      <w:pPr>
        <w:pStyle w:val="Heading4"/>
        <w:numPr>
          <w:ilvl w:val="3"/>
          <w:numId w:val="1"/>
        </w:numPr>
        <w:rPr/>
      </w:pPr>
      <w:bookmarkStart w:id="35" w:name="__RefHeading___Toc1452398_581953129"/>
      <w:bookmarkStart w:id="36" w:name="_Toc14"/>
      <w:bookmarkEnd w:id="35"/>
      <w:r>
        <w:rPr>
          <w:rtl w:val="true"/>
        </w:rPr>
        <w:t>«</w:t>
      </w:r>
      <w:r>
        <w:rPr>
          <w:rtl w:val="true"/>
        </w:rPr>
        <w:t>فإن إطلاق</w:t>
      </w:r>
      <w:r>
        <w:rPr>
          <w:rtl w:val="true"/>
        </w:rPr>
        <w:t>»</w:t>
      </w:r>
      <w:bookmarkEnd w:id="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سؤال الراوی عن کون یونس بن عبدالرحمن ثقة یشهد علی أن المقصود هو الأخذ بقول الثقة و إلا کان اللازم أن یقول أفیونس بن عبدالرحمن مجتهد ثقة أم لا؟ نعم یمکن أن یؤخذ بإطلاق أخذ معالم الدین فی روایة علی بن المسیب الهمدانی و حسنة عبد العزیز بن المهتدی فإن فیهما لم یسئل عن کون زکریا أو یونس ثقة</w:t>
      </w:r>
      <w:r>
        <w:rPr>
          <w:rFonts w:eastAsia="IRNazanin" w:cs="IRNazanin"/>
          <w:color w:val="111111"/>
          <w:sz w:val="28"/>
          <w:szCs w:val="28"/>
          <w:rtl w:val="true"/>
          <w:lang w:bidi="fa-IR"/>
        </w:rPr>
        <w:t>.</w:t>
      </w:r>
    </w:p>
    <w:p>
      <w:pPr>
        <w:pStyle w:val="Heading4"/>
        <w:numPr>
          <w:ilvl w:val="3"/>
          <w:numId w:val="1"/>
        </w:numPr>
        <w:rPr/>
      </w:pPr>
      <w:bookmarkStart w:id="37" w:name="__RefHeading___Toc1452400_581953129"/>
      <w:bookmarkStart w:id="38" w:name="_Toc15"/>
      <w:bookmarkEnd w:id="37"/>
      <w:r>
        <w:rPr>
          <w:rtl w:val="true"/>
        </w:rPr>
        <w:t>«</w:t>
      </w:r>
      <w:r>
        <w:rPr>
          <w:rtl w:val="true"/>
        </w:rPr>
        <w:t>روایة علی بن المسیب الهمدانی</w:t>
      </w:r>
      <w:r>
        <w:rPr>
          <w:rtl w:val="true"/>
        </w:rPr>
        <w:t>»</w:t>
      </w:r>
      <w:bookmarkEnd w:id="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أستدل بعض بإرجاع علی بن المسیب الهمدانی إلی زکریا لجواز رجوع من حصل له قوة الاجتهاد و ملکته و لم یستنبط إلی المجتهد لأخذ فتواه ولکن یثبت أن علی بن المسیب نال إلی تلک المرتبة</w:t>
      </w:r>
      <w:r>
        <w:rPr>
          <w:rFonts w:eastAsia="IRNazanin" w:cs="IRNazanin"/>
          <w:color w:val="111111"/>
          <w:sz w:val="28"/>
          <w:szCs w:val="28"/>
          <w:rtl w:val="true"/>
          <w:lang w:bidi="fa-IR"/>
        </w:rPr>
        <w:t>.</w:t>
      </w:r>
    </w:p>
    <w:p>
      <w:pPr>
        <w:pStyle w:val="Heading4"/>
        <w:numPr>
          <w:ilvl w:val="3"/>
          <w:numId w:val="1"/>
        </w:numPr>
        <w:rPr/>
      </w:pPr>
      <w:bookmarkStart w:id="39" w:name="__RefHeading___Toc1452402_581953129"/>
      <w:bookmarkStart w:id="40" w:name="_Toc16"/>
      <w:bookmarkEnd w:id="39"/>
      <w:r>
        <w:rPr>
          <w:rtl w:val="true"/>
        </w:rPr>
        <w:t>«</w:t>
      </w:r>
      <w:r>
        <w:rPr>
          <w:rtl w:val="true"/>
        </w:rPr>
        <w:t>عبدالعزیز بن المهتدی</w:t>
      </w:r>
      <w:r>
        <w:rPr>
          <w:rtl w:val="true"/>
        </w:rPr>
        <w:t>»</w:t>
      </w:r>
      <w:bookmarkEnd w:id="4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فضل بن شاذان فی حقه ما رأیت مثله فی زمانه فی قم و کان خیر قمی رأیته ولکن لم یثبت بذلک أنه نال مرتبة الاجتهاد حتی یمکن التمسک بالروایة لجواز رجوع من حصل له قوة الاجتهاد و لم یستنبط إلی المجتهد</w:t>
      </w:r>
      <w:r>
        <w:rPr>
          <w:rFonts w:eastAsia="IRNazanin" w:cs="IRNazanin"/>
          <w:color w:val="111111"/>
          <w:sz w:val="28"/>
          <w:szCs w:val="28"/>
          <w:rtl w:val="true"/>
          <w:lang w:bidi="fa-IR"/>
        </w:rPr>
        <w:t>.</w:t>
      </w:r>
      <w:bookmarkStart w:id="41" w:name="pg5390_46245"/>
    </w:p>
    <w:p>
      <w:pPr>
        <w:pStyle w:val="BookText"/>
        <w:rPr/>
      </w:pPr>
      <w:bookmarkEnd w:id="41"/>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42" w:name="__RefHeading___Toc1452404_581953129"/>
      <w:bookmarkStart w:id="43" w:name="_Toc17"/>
      <w:bookmarkEnd w:id="42"/>
      <w:r>
        <w:rPr>
          <w:rtl w:val="true"/>
        </w:rPr>
        <w:t>«</w:t>
      </w:r>
      <w:r>
        <w:rPr>
          <w:rtl w:val="true"/>
        </w:rPr>
        <w:t>و الارجاع إلیهم</w:t>
      </w:r>
      <w:r>
        <w:rPr>
          <w:rtl w:val="true"/>
        </w:rPr>
        <w:t>»</w:t>
      </w:r>
      <w:bookmarkEnd w:id="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الروایة لجریان الأمور بید رواة الأحادیث لا لأخذ الفتوی أو نقل الأخبار و هنا روایات أخری</w:t>
      </w:r>
      <w:r>
        <w:rPr>
          <w:rFonts w:eastAsia="IRNazanin" w:cs="IRNazanin"/>
          <w:color w:val="111111"/>
          <w:sz w:val="28"/>
          <w:szCs w:val="28"/>
          <w:rtl w:val="true"/>
          <w:lang w:bidi="fa-IR"/>
        </w:rPr>
        <w:t>....</w:t>
      </w:r>
    </w:p>
    <w:p>
      <w:pPr>
        <w:pStyle w:val="Heading4"/>
        <w:numPr>
          <w:ilvl w:val="3"/>
          <w:numId w:val="1"/>
        </w:numPr>
        <w:rPr/>
      </w:pPr>
      <w:bookmarkStart w:id="44" w:name="__RefHeading___Toc1452406_581953129"/>
      <w:bookmarkStart w:id="45" w:name="_Toc18"/>
      <w:bookmarkEnd w:id="44"/>
      <w:r>
        <w:rPr>
          <w:rtl w:val="true"/>
        </w:rPr>
        <w:t>«</w:t>
      </w:r>
      <w:r>
        <w:rPr>
          <w:rtl w:val="true"/>
        </w:rPr>
        <w:t>کصحیحة ابن رئاب</w:t>
      </w:r>
      <w:r>
        <w:rPr>
          <w:rtl w:val="true"/>
        </w:rPr>
        <w:t>»</w:t>
      </w:r>
      <w:bookmarkEnd w:id="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الرابع من أبواب صفات القاضی أحادیث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الخامس</w:t>
      </w:r>
      <w:r>
        <w:rPr>
          <w:rFonts w:eastAsia="IRNazanin" w:cs="IRNazanin"/>
          <w:color w:val="111111"/>
          <w:sz w:val="28"/>
          <w:szCs w:val="28"/>
          <w:rtl w:val="true"/>
          <w:lang w:bidi="fa-IR"/>
        </w:rPr>
        <w:t>.</w:t>
      </w:r>
    </w:p>
    <w:p>
      <w:pPr>
        <w:pStyle w:val="Heading4"/>
        <w:numPr>
          <w:ilvl w:val="3"/>
          <w:numId w:val="1"/>
        </w:numPr>
        <w:rPr/>
      </w:pPr>
      <w:bookmarkStart w:id="46" w:name="__RefHeading___Toc1452408_581953129"/>
      <w:bookmarkStart w:id="47" w:name="_Toc19"/>
      <w:bookmarkEnd w:id="46"/>
      <w:r>
        <w:rPr>
          <w:rtl w:val="true"/>
        </w:rPr>
        <w:t>«</w:t>
      </w:r>
      <w:r>
        <w:rPr>
          <w:rtl w:val="true"/>
        </w:rPr>
        <w:t>ومثلها</w:t>
      </w:r>
      <w:r>
        <w:rPr>
          <w:rtl w:val="true"/>
        </w:rPr>
        <w:t>»</w:t>
      </w:r>
      <w:bookmarkEnd w:id="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دل بمفهومها علی جواز الإفتاء هذا مضافا إلی روایة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 فانه یدل علی جواز الاجتهاد منطوقا</w:t>
      </w:r>
      <w:r>
        <w:rPr>
          <w:rFonts w:eastAsia="IRNazanin" w:cs="IRNazanin"/>
          <w:color w:val="111111"/>
          <w:sz w:val="28"/>
          <w:szCs w:val="28"/>
          <w:rtl w:val="true"/>
          <w:lang w:bidi="fa-IR"/>
        </w:rPr>
        <w:t>.</w:t>
      </w:r>
    </w:p>
    <w:p>
      <w:pPr>
        <w:pStyle w:val="Heading4"/>
        <w:numPr>
          <w:ilvl w:val="3"/>
          <w:numId w:val="1"/>
        </w:numPr>
        <w:rPr/>
      </w:pPr>
      <w:bookmarkStart w:id="48" w:name="__RefHeading___Toc1452410_581953129"/>
      <w:bookmarkStart w:id="49" w:name="_Toc20"/>
      <w:bookmarkEnd w:id="48"/>
      <w:r>
        <w:rPr>
          <w:rtl w:val="true"/>
        </w:rPr>
        <w:t>«</w:t>
      </w:r>
      <w:r>
        <w:rPr>
          <w:rtl w:val="true"/>
        </w:rPr>
        <w:t>أن إطلاق أدلة اعتبار الأمارات</w:t>
      </w:r>
      <w:r>
        <w:rPr>
          <w:rtl w:val="true"/>
        </w:rPr>
        <w:t>»</w:t>
      </w:r>
      <w:bookmarkEnd w:id="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البحث عنه فی ذیل 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50" w:name="__RefHeading___Toc1452412_581953129"/>
      <w:bookmarkStart w:id="51" w:name="_Toc21"/>
      <w:bookmarkEnd w:id="50"/>
      <w:r>
        <w:rPr>
          <w:rtl w:val="true"/>
        </w:rPr>
        <w:t>«</w:t>
      </w:r>
      <w:r>
        <w:rPr>
          <w:rtl w:val="true"/>
        </w:rPr>
        <w:t>أما إذا کان واجدا لها</w:t>
      </w:r>
      <w:r>
        <w:rPr>
          <w:rtl w:val="true"/>
        </w:rPr>
        <w:t>»</w:t>
      </w:r>
      <w:bookmarkEnd w:id="5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العامی لایتوجه إلی إطلاق الأدلة و المفروض أن الوجوب التخییری عقلی لاشرعی اجتهادی فالاولی هو أن یقال إن العامی فکما یکون مخیرا فی أموره بین التخصص و التعلم و التقلید و الاحتیاط فکذلک یری نفسه بالارتکاز مخیرا فی أمر دینه بین أن یتعلم و یتخصص و أن یقلد و أن یحتاط و کما</w:t>
      </w:r>
      <w:bookmarkStart w:id="52" w:name="pg5390_46246"/>
    </w:p>
    <w:p>
      <w:pPr>
        <w:pStyle w:val="BookText"/>
        <w:rPr/>
      </w:pPr>
      <w:bookmarkEnd w:id="52"/>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أن جواز التخصص فی أموره لایختص بما إذا لم یمکن الاحتیاط فکذلک فی أمر دینه بعد عدم ردع السیرة العقلائیة فلاتغفل</w:t>
      </w:r>
      <w:r>
        <w:rPr>
          <w:rFonts w:eastAsia="IRNazanin" w:cs="IRNazanin"/>
          <w:color w:val="111111"/>
          <w:sz w:val="28"/>
          <w:szCs w:val="28"/>
          <w:rtl w:val="true"/>
          <w:lang w:bidi="fa-IR"/>
        </w:rPr>
        <w:t>.</w:t>
      </w:r>
    </w:p>
    <w:p>
      <w:pPr>
        <w:pStyle w:val="Heading4"/>
        <w:numPr>
          <w:ilvl w:val="3"/>
          <w:numId w:val="1"/>
        </w:numPr>
        <w:rPr/>
      </w:pPr>
      <w:bookmarkStart w:id="53" w:name="__RefHeading___Toc1452414_581953129"/>
      <w:bookmarkStart w:id="54" w:name="_Toc22"/>
      <w:bookmarkEnd w:id="53"/>
      <w:r>
        <w:rPr>
          <w:rtl w:val="true"/>
        </w:rPr>
        <w:t>«</w:t>
      </w:r>
      <w:r>
        <w:rPr>
          <w:rtl w:val="true"/>
        </w:rPr>
        <w:t>لعدم</w:t>
      </w:r>
      <w:r>
        <w:rPr>
          <w:rtl w:val="true"/>
        </w:rPr>
        <w:t>»</w:t>
      </w:r>
      <w:bookmarkEnd w:id="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شیوع مراجعة بعض المتخصصین إلی البعض فیما یتمکن من الاجتهاد کرجوع الطبیب إلی الطبیب الآخر و علیه فما لم یستنظ شیئا یجوز له الرجوع إلی الغیر و إن کان قادرا علی الاستنباط و بالجملة فالسیرة العقلائیة مع عدم الردع کافیة فی جواز ذلک و علیه فراجع أیضا الرسائل لسیدنا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الرجوع للمهرة إلی غیرهم فیما لم یستنبطو علی الأقوی و إن کان الأحوط هو الترک</w:t>
      </w:r>
      <w:r>
        <w:rPr>
          <w:rFonts w:eastAsia="IRNazanin" w:cs="IRNazanin"/>
          <w:color w:val="111111"/>
          <w:sz w:val="28"/>
          <w:szCs w:val="28"/>
          <w:rtl w:val="true"/>
          <w:lang w:bidi="fa-IR"/>
        </w:rPr>
        <w:t>.</w:t>
      </w:r>
    </w:p>
    <w:p>
      <w:pPr>
        <w:pStyle w:val="Heading4"/>
        <w:numPr>
          <w:ilvl w:val="3"/>
          <w:numId w:val="1"/>
        </w:numPr>
        <w:rPr/>
      </w:pPr>
      <w:bookmarkStart w:id="55" w:name="__RefHeading___Toc1452416_581953129"/>
      <w:bookmarkStart w:id="56" w:name="_Toc23"/>
      <w:bookmarkEnd w:id="55"/>
      <w:r>
        <w:rPr>
          <w:rtl w:val="true"/>
        </w:rPr>
        <w:t>«</w:t>
      </w:r>
      <w:r>
        <w:rPr>
          <w:rtl w:val="true"/>
        </w:rPr>
        <w:t>تمکن المناقشة</w:t>
      </w:r>
      <w:r>
        <w:rPr>
          <w:rtl w:val="true"/>
        </w:rPr>
        <w:t>»</w:t>
      </w:r>
      <w:bookmarkEnd w:id="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حجیة الفتاوی فی عرض حجیة الأمارات لمن تمکن من الاستنباط و علیه فیجوز له الرجوع إلی الفتاوی کما له الرجوع إلی الأمارات</w:t>
      </w:r>
      <w:r>
        <w:rPr>
          <w:rFonts w:eastAsia="IRNazanin" w:cs="IRNazanin"/>
          <w:color w:val="111111"/>
          <w:sz w:val="28"/>
          <w:szCs w:val="28"/>
          <w:rtl w:val="true"/>
          <w:lang w:bidi="fa-IR"/>
        </w:rPr>
        <w:t>.</w:t>
      </w:r>
    </w:p>
    <w:p>
      <w:pPr>
        <w:pStyle w:val="Heading4"/>
        <w:numPr>
          <w:ilvl w:val="3"/>
          <w:numId w:val="1"/>
        </w:numPr>
        <w:rPr/>
      </w:pPr>
      <w:bookmarkStart w:id="57" w:name="__RefHeading___Toc1452418_581953129"/>
      <w:bookmarkStart w:id="58" w:name="_Toc24"/>
      <w:bookmarkEnd w:id="57"/>
      <w:r>
        <w:rPr>
          <w:rtl w:val="true"/>
        </w:rPr>
        <w:t>«</w:t>
      </w:r>
      <w:r>
        <w:rPr>
          <w:rtl w:val="true"/>
        </w:rPr>
        <w:t>هذا نظیر تنجز الأحکام الواقعیة</w:t>
      </w:r>
      <w:r>
        <w:rPr>
          <w:rtl w:val="true"/>
        </w:rPr>
        <w:t>»</w:t>
      </w:r>
      <w:bookmarkEnd w:id="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التنظیر نظر لأن العلم الإجمالی ینحل بقیام الفتاوی و علیه فلایکون الفتاوی فی عرض العلم الإجمالی</w:t>
      </w:r>
      <w:r>
        <w:rPr>
          <w:rFonts w:eastAsia="IRNazanin" w:cs="IRNazanin"/>
          <w:color w:val="111111"/>
          <w:sz w:val="28"/>
          <w:szCs w:val="28"/>
          <w:rtl w:val="true"/>
          <w:lang w:bidi="fa-IR"/>
        </w:rPr>
        <w:t>.</w:t>
      </w:r>
    </w:p>
    <w:p>
      <w:pPr>
        <w:pStyle w:val="Heading4"/>
        <w:numPr>
          <w:ilvl w:val="3"/>
          <w:numId w:val="1"/>
        </w:numPr>
        <w:rPr/>
      </w:pPr>
      <w:bookmarkStart w:id="59" w:name="__RefHeading___Toc1452420_581953129"/>
      <w:bookmarkStart w:id="60" w:name="_Toc25"/>
      <w:bookmarkEnd w:id="59"/>
      <w:r>
        <w:rPr>
          <w:rtl w:val="true"/>
        </w:rPr>
        <w:t>«</w:t>
      </w:r>
      <w:r>
        <w:rPr>
          <w:rtl w:val="true"/>
        </w:rPr>
        <w:t>علی ذلک</w:t>
      </w:r>
      <w:r>
        <w:rPr>
          <w:rtl w:val="true"/>
        </w:rPr>
        <w:t>»</w:t>
      </w:r>
      <w:bookmarkEnd w:id="6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الوحید البهبهانی فی الفوائد الحائریة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ادعوا أن أحادیثنا مأخوذة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الأصول القطعیة فتکون قطعیة ولامجال للأخذ بالظنون الاجتهادیة ولکن هذه الدعوی فاسدة لأنه إذا کان المشایخ القدماء الذین قریبوا العهد و الماهرون فی الأحادیث الخبیرون المطلعون المضطلعون فی الروایة ما کان یحصل لهم القطع من الجهة التی ادعوها فی ذلک الزمان فکیف یحصل لنا الآن؟ مع أنهم هم الوسائط و هم الناقلون للأحادیث و لولا نقلهم لنا ما کنا نعرف الأحادیث و إن علمنا علی سبیل الإجمال أنه صدرت أحادیث عن الأئمة علیهم السلام کما صدر عن الرسول صلی الله علیه و آله و سلم و الأنبیاء السابقین وضبطها الشیعة فی أصولهم ولکن نعلم یقینا أنه کثیرا ما کانوا یکذبون علی الأئمة علیهم السلام و وصل إلینا بالأخبار المتواترة بل ورد الحدیث الصحیح أن المغیرة بن سعید کان یدس فی کتب أصحاب الأئمة علیهم السلام أحادیث لم یحدثوا بها و کذا أبوالخطاب و ورد فی الاحتجاج أن من أسباب اختلاف الأحادیث عن أهل البیت الکذب و الافتراء علیهم و ورد أیضا أنهم کثیرا ما یفترون و هما و اشتباها و خطأ و أیضا یجزم أن القدماء کثیرا ما کانت روایاتهم معنة متصلة إلیهم یدا عن ید إلی غیر ذلک و أیضا نقطع بأن طریقتهم أنهم کانوا ینقدون الأخبار و ینتخبون و کان کل ینقد علی رأیه و أیضا الظن حاصل بأن الرواة أیضا کانوا یعملون بأخبار الآحاد سیما بملاحظة دعوی الشیخ الإجماع علیه و أیضا أن کثیرا من الأصول کانت خفیة علی القدماء و ما کانت ظاهرة لدیهم فکثیرا ما کانوا یلاحظون الطریق إلیها من جهة الزیادة و النقیصة و کیفیة النسخة و غیر ذلک علی أنه علی تقدیر القطع بأنهم ادعوا القطع لابحسب أن یکون قطعهم</w:t>
      </w:r>
      <w:bookmarkStart w:id="61" w:name="pg5390_46248"/>
    </w:p>
    <w:p>
      <w:pPr>
        <w:pStyle w:val="BookText"/>
        <w:rPr/>
      </w:pPr>
      <w:bookmarkEnd w:id="61"/>
      <w:r>
        <w:rPr>
          <w:rFonts w:ascii="IRNazanin" w:hAnsi="IRNazanin" w:eastAsia="IRNazanin"/>
          <w:color w:val="111111"/>
          <w:sz w:val="28"/>
          <w:sz w:val="28"/>
          <w:szCs w:val="28"/>
          <w:rtl w:val="true"/>
          <w:lang w:bidi="fa-IR"/>
        </w:rPr>
        <w:t xml:space="preserve">مطابق للواقع فربما أخطأوا و هو ظاهر مضافا إلی أمور اخری أو کالتصحیف و التقطیع و النقل بالمعنی و أصالة عدم هذه الأمور ظنیة و القرآن ظنی الدلالة بلا شبهة و الخبر الواحد ظنی سندا و متنا و دلالة متعارضا هذا کله مع أن هولاء العظام أی القدماء مع قرب عهد کل واحد منهم للآخر و نهایة معرفته به لایعتمد کل منهم بحدیث الآخر و لایفتی إلا بما انتخبه نفسه فلایجعل کتابه تتمة للکتاب الآخر بل یصنف کتابا برأسه مغایرا للکتاب الآخر و یقول هذا هو الحجة عندی بل و کثیرا ما یطعن علی حدیث الآخر بل و ربما یصرح بأنه موضوع فمع ذلک کیف یحصل لنا العلم بقطعیة أحادیث کل واحد منهم مع شدة المخالفة بینهم و کل واحد منهم یبنی علی خطأ الآخر انتهی موضع الحاجة منه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أن أدلة اعتبار الظنون الخاصة تفید العلم لا الظن فلاتغفل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Heading4"/>
        <w:numPr>
          <w:ilvl w:val="3"/>
          <w:numId w:val="1"/>
        </w:numPr>
        <w:rPr/>
      </w:pPr>
      <w:bookmarkStart w:id="62" w:name="__RefHeading___Toc1452422_581953129"/>
      <w:bookmarkStart w:id="63" w:name="_Toc26"/>
      <w:bookmarkEnd w:id="62"/>
      <w:r>
        <w:rPr>
          <w:rtl w:val="true"/>
        </w:rPr>
        <w:t>«</w:t>
      </w:r>
      <w:r>
        <w:rPr>
          <w:rtl w:val="true"/>
        </w:rPr>
        <w:t>لایکون موضوعا لحکم من الأحکام</w:t>
      </w:r>
      <w:r>
        <w:rPr>
          <w:rtl w:val="true"/>
        </w:rPr>
        <w:t>»</w:t>
      </w:r>
      <w:bookmarkEnd w:id="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أن بناء علی حرمة التقلید عن القادر علی الاستنباط یصح تعریف الاجتهاد بانه ملکة الاستنباط فإن من تمکن منه لیس له أن یقلد غیره</w:t>
      </w:r>
      <w:r>
        <w:rPr>
          <w:rFonts w:eastAsia="IRNazanin" w:cs="IRNazanin"/>
          <w:color w:val="111111"/>
          <w:sz w:val="28"/>
          <w:szCs w:val="28"/>
          <w:rtl w:val="true"/>
          <w:lang w:bidi="fa-IR"/>
        </w:rPr>
        <w:t>.</w:t>
      </w:r>
    </w:p>
    <w:p>
      <w:pPr>
        <w:pStyle w:val="Heading4"/>
        <w:numPr>
          <w:ilvl w:val="3"/>
          <w:numId w:val="1"/>
        </w:numPr>
        <w:rPr/>
      </w:pPr>
      <w:bookmarkStart w:id="64" w:name="__RefHeading___Toc1452424_581953129"/>
      <w:bookmarkStart w:id="65" w:name="_Toc27"/>
      <w:bookmarkEnd w:id="64"/>
      <w:r>
        <w:rPr>
          <w:rtl w:val="true"/>
        </w:rPr>
        <w:t>«</w:t>
      </w:r>
      <w:r>
        <w:rPr>
          <w:rtl w:val="true"/>
        </w:rPr>
        <w:t>لأن المفروض</w:t>
      </w:r>
      <w:r>
        <w:rPr>
          <w:rtl w:val="true"/>
        </w:rPr>
        <w:t>»</w:t>
      </w:r>
      <w:bookmarkEnd w:id="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الظاهر من أهل الذکر هو فعلیته لا شأنیة الذکر</w:t>
      </w:r>
      <w:r>
        <w:rPr>
          <w:rFonts w:eastAsia="IRNazanin" w:cs="IRNazanin"/>
          <w:color w:val="111111"/>
          <w:sz w:val="28"/>
          <w:szCs w:val="28"/>
          <w:rtl w:val="true"/>
          <w:lang w:bidi="fa-IR"/>
        </w:rPr>
        <w:t>.</w:t>
      </w:r>
    </w:p>
    <w:p>
      <w:pPr>
        <w:pStyle w:val="Heading4"/>
        <w:numPr>
          <w:ilvl w:val="3"/>
          <w:numId w:val="1"/>
        </w:numPr>
        <w:rPr/>
      </w:pPr>
      <w:bookmarkStart w:id="66" w:name="__RefHeading___Toc1452426_581953129"/>
      <w:bookmarkStart w:id="67" w:name="_Toc28"/>
      <w:bookmarkEnd w:id="66"/>
      <w:r>
        <w:rPr>
          <w:rtl w:val="true"/>
        </w:rPr>
        <w:t>«</w:t>
      </w:r>
      <w:r>
        <w:rPr>
          <w:rtl w:val="true"/>
        </w:rPr>
        <w:t>یجب حینئذ</w:t>
      </w:r>
      <w:r>
        <w:rPr>
          <w:rtl w:val="true"/>
        </w:rPr>
        <w:t>»</w:t>
      </w:r>
      <w:bookmarkEnd w:id="6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یجب تعیینا مع تمکن الجاهل بکیفة الاحتیاط لتعلم الکیفیة</w:t>
      </w:r>
      <w:r>
        <w:rPr>
          <w:rFonts w:eastAsia="IRNazanin" w:cs="IRNazanin"/>
          <w:color w:val="111111"/>
          <w:sz w:val="28"/>
          <w:szCs w:val="28"/>
          <w:rtl w:val="true"/>
          <w:lang w:bidi="fa-IR"/>
        </w:rPr>
        <w:t>.</w:t>
      </w:r>
      <w:bookmarkStart w:id="68" w:name="pg5390_46249"/>
    </w:p>
    <w:p>
      <w:pPr>
        <w:pStyle w:val="BookText"/>
        <w:rPr/>
      </w:pPr>
      <w:bookmarkEnd w:id="68"/>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11</w:t>
      </w:r>
    </w:p>
    <w:p>
      <w:pPr>
        <w:pStyle w:val="Heading4"/>
        <w:numPr>
          <w:ilvl w:val="3"/>
          <w:numId w:val="1"/>
        </w:numPr>
        <w:rPr/>
      </w:pPr>
      <w:bookmarkStart w:id="69" w:name="__RefHeading___Toc1452428_581953129"/>
      <w:bookmarkStart w:id="70" w:name="_Toc29"/>
      <w:bookmarkEnd w:id="69"/>
      <w:r>
        <w:rPr>
          <w:rtl w:val="true"/>
        </w:rPr>
        <w:t>«</w:t>
      </w:r>
      <w:r>
        <w:rPr>
          <w:rtl w:val="true"/>
        </w:rPr>
        <w:t>فانه یؤدی إلی العسر و الحرج</w:t>
      </w:r>
      <w:r>
        <w:rPr>
          <w:rtl w:val="true"/>
        </w:rPr>
        <w:t>»</w:t>
      </w:r>
      <w:bookmarkEnd w:id="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أداء الاحتیاط إلی العسر و الحرج بالنسبة إلی کثیر من الناس و إلا یمکن أن لایکون کذلک لکثیر آخر و لعله لذلک قلنا فی المسألة بالوجوب التخییری بین ثلثة أمور من الاجتهاد و التقلید و الاحتیاط و علیه فإلزام جمیع آحاد الناس لایجوز و بهذه الملاحظة یکون الاجتهاد عینیا</w:t>
      </w:r>
      <w:r>
        <w:rPr>
          <w:rFonts w:eastAsia="IRNazanin" w:cs="IRNazanin"/>
          <w:color w:val="111111"/>
          <w:sz w:val="28"/>
          <w:szCs w:val="28"/>
          <w:rtl w:val="true"/>
          <w:lang w:bidi="fa-IR"/>
        </w:rPr>
        <w:t>.</w:t>
      </w:r>
    </w:p>
    <w:p>
      <w:pPr>
        <w:pStyle w:val="Heading4"/>
        <w:numPr>
          <w:ilvl w:val="3"/>
          <w:numId w:val="1"/>
        </w:numPr>
        <w:rPr/>
      </w:pPr>
      <w:bookmarkStart w:id="71" w:name="__RefHeading___Toc1452430_581953129"/>
      <w:bookmarkStart w:id="72" w:name="_Toc30"/>
      <w:bookmarkEnd w:id="71"/>
      <w:r>
        <w:rPr>
          <w:rtl w:val="true"/>
        </w:rPr>
        <w:t>«</w:t>
      </w:r>
      <w:r>
        <w:rPr>
          <w:rtl w:val="true"/>
        </w:rPr>
        <w:t>هو سبق</w:t>
      </w:r>
      <w:r>
        <w:rPr>
          <w:rtl w:val="true"/>
        </w:rPr>
        <w:t>»</w:t>
      </w:r>
      <w:bookmarkEnd w:id="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لاملزم للسبق بل اللازم هو کون العمل مطابقا للحجة أو محصلا لها و علیه إن لزم عنوان التقلید یکفی صدقه علی نفس العمل المستند إلی رأی الغیر</w:t>
      </w:r>
      <w:r>
        <w:rPr>
          <w:rFonts w:eastAsia="IRNazanin" w:cs="IRNazanin"/>
          <w:color w:val="111111"/>
          <w:sz w:val="28"/>
          <w:szCs w:val="28"/>
          <w:rtl w:val="true"/>
          <w:lang w:bidi="fa-IR"/>
        </w:rPr>
        <w:t>.</w:t>
      </w:r>
    </w:p>
    <w:p>
      <w:pPr>
        <w:pStyle w:val="Heading4"/>
        <w:numPr>
          <w:ilvl w:val="3"/>
          <w:numId w:val="1"/>
        </w:numPr>
        <w:rPr/>
      </w:pPr>
      <w:bookmarkStart w:id="73" w:name="__RefHeading___Toc1452432_581953129"/>
      <w:bookmarkStart w:id="74" w:name="_Toc31"/>
      <w:bookmarkEnd w:id="73"/>
      <w:r>
        <w:rPr>
          <w:rtl w:val="true"/>
        </w:rPr>
        <w:t>«</w:t>
      </w:r>
      <w:r>
        <w:rPr>
          <w:rtl w:val="true"/>
        </w:rPr>
        <w:t>کروایة ابن أبی عمیر</w:t>
      </w:r>
      <w:r>
        <w:rPr>
          <w:rtl w:val="true"/>
        </w:rPr>
        <w:t>»</w:t>
      </w:r>
      <w:bookmarkEnd w:id="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کروایة عنوان البصری المذکورة فی مشکاة الأنوار</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75" w:name="__RefHeading___Toc1452434_581953129"/>
      <w:bookmarkStart w:id="76" w:name="_Toc32"/>
      <w:bookmarkEnd w:id="75"/>
      <w:r>
        <w:rPr>
          <w:rtl w:val="true"/>
        </w:rPr>
        <w:t>«</w:t>
      </w:r>
      <w:r>
        <w:rPr>
          <w:rtl w:val="true"/>
        </w:rPr>
        <w:t>مفت ضامن</w:t>
      </w:r>
      <w:r>
        <w:rPr>
          <w:rtl w:val="true"/>
        </w:rPr>
        <w:t>»</w:t>
      </w:r>
      <w:bookmarkEnd w:id="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أن التقلید عهد و ضمان بین المقلد و المفتی بأن یکون ما یعمله علی عنق المفتی و هذا العهد و الضمان حاصل بینهما قبل العمل و أما ما یقال من أنه وعد بالضمان بالعمل فهو کما تری</w:t>
      </w:r>
      <w:r>
        <w:rPr>
          <w:rFonts w:eastAsia="IRNazanin" w:cs="IRNazanin"/>
          <w:color w:val="111111"/>
          <w:sz w:val="28"/>
          <w:szCs w:val="28"/>
          <w:rtl w:val="true"/>
          <w:lang w:bidi="fa-IR"/>
        </w:rPr>
        <w:t>.</w:t>
      </w:r>
    </w:p>
    <w:p>
      <w:pPr>
        <w:pStyle w:val="Heading4"/>
        <w:numPr>
          <w:ilvl w:val="3"/>
          <w:numId w:val="1"/>
        </w:numPr>
        <w:rPr/>
      </w:pPr>
      <w:bookmarkStart w:id="77" w:name="__RefHeading___Toc1452436_581953129"/>
      <w:bookmarkStart w:id="78" w:name="_Toc33"/>
      <w:bookmarkEnd w:id="77"/>
      <w:r>
        <w:rPr>
          <w:rtl w:val="true"/>
        </w:rPr>
        <w:t>«</w:t>
      </w:r>
      <w:r>
        <w:rPr>
          <w:rtl w:val="true"/>
        </w:rPr>
        <w:t>کأنه یجعل</w:t>
      </w:r>
      <w:r>
        <w:rPr>
          <w:rtl w:val="true"/>
        </w:rPr>
        <w:t>»</w:t>
      </w:r>
      <w:bookmarkEnd w:id="7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بل یجعل ما عمله قلادة علی عنق المفتی و هو المناسب لمعناه</w:t>
      </w:r>
      <w:bookmarkStart w:id="79" w:name="pg5390_46250"/>
    </w:p>
    <w:p>
      <w:pPr>
        <w:pStyle w:val="BookText"/>
        <w:rPr/>
      </w:pPr>
      <w:bookmarkEnd w:id="79"/>
      <w:r>
        <w:rPr>
          <w:rFonts w:ascii="IRNazanin" w:hAnsi="IRNazanin" w:eastAsia="IRNazanin"/>
          <w:color w:val="111111"/>
          <w:sz w:val="28"/>
          <w:sz w:val="28"/>
          <w:szCs w:val="28"/>
          <w:rtl w:val="true"/>
          <w:lang w:bidi="fa-IR"/>
        </w:rPr>
        <w:t xml:space="preserve">اللغوی حیث أنه جعل شیء قلادة فی الجید و لم یعتبر فیه جید نفسه، هذا مضافا إلی تأیید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مفت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غیرذلک</w:t>
      </w:r>
      <w:r>
        <w:rPr>
          <w:rFonts w:eastAsia="IRNazanin" w:cs="IRNazanin"/>
          <w:color w:val="111111"/>
          <w:sz w:val="28"/>
          <w:szCs w:val="28"/>
          <w:rtl w:val="true"/>
          <w:lang w:bidi="fa-IR"/>
        </w:rPr>
        <w:t>.</w:t>
      </w:r>
    </w:p>
    <w:p>
      <w:pPr>
        <w:pStyle w:val="Heading4"/>
        <w:numPr>
          <w:ilvl w:val="3"/>
          <w:numId w:val="1"/>
        </w:numPr>
        <w:rPr/>
      </w:pPr>
      <w:bookmarkStart w:id="80" w:name="__RefHeading___Toc1452438_581953129"/>
      <w:bookmarkStart w:id="81" w:name="_Toc34"/>
      <w:bookmarkEnd w:id="80"/>
      <w:r>
        <w:rPr>
          <w:rtl w:val="true"/>
        </w:rPr>
        <w:t>«</w:t>
      </w:r>
      <w:r>
        <w:rPr>
          <w:rtl w:val="true"/>
        </w:rPr>
        <w:t>أنه لم یؤخذ هذا العنوان</w:t>
      </w:r>
      <w:r>
        <w:rPr>
          <w:rtl w:val="true"/>
        </w:rPr>
        <w:t>»</w:t>
      </w:r>
      <w:bookmarkEnd w:id="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قیام الإجماع علی عدم جواز تقلید المیت یکون التقلید موضوعا للحکم فإن معقد الإجماع یؤول إلی عدم جواز تقلید المیت ابتداء و جواز تقلید المیت بقاء و معناه أن من قلد عن المیت فله البقاء فالتقلید یصیر موضوعا للحکم فلاوجه لدعوی أن التقلید لیس موضوعا للحکم فتدبر جیدا ولکن سیأتی فی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معقد کلام الأکثر لیس هو عنوان التقلید عن المیت بل هو الأخذ عن المیت أو الرجوع الی المیت و هذان العنوانان و إن لم یکن للعمل مدخلیة فیهما ولکنهما أجنبیان عن عنوان التقلید أیضا بعد ما عرفت أنه الالتزام بالعمل</w:t>
      </w:r>
      <w:r>
        <w:rPr>
          <w:rFonts w:eastAsia="IRNazanin" w:cs="IRNazanin"/>
          <w:color w:val="111111"/>
          <w:sz w:val="28"/>
          <w:szCs w:val="28"/>
          <w:rtl w:val="true"/>
          <w:lang w:bidi="fa-IR"/>
        </w:rPr>
        <w:t>.</w:t>
      </w:r>
    </w:p>
    <w:p>
      <w:pPr>
        <w:pStyle w:val="Heading4"/>
        <w:numPr>
          <w:ilvl w:val="3"/>
          <w:numId w:val="1"/>
        </w:numPr>
        <w:rPr/>
      </w:pPr>
      <w:bookmarkStart w:id="82" w:name="__RefHeading___Toc1452440_581953129"/>
      <w:bookmarkStart w:id="83" w:name="_Toc35"/>
      <w:bookmarkEnd w:id="82"/>
      <w:r>
        <w:rPr>
          <w:rtl w:val="true"/>
        </w:rPr>
        <w:t>«</w:t>
      </w:r>
      <w:r>
        <w:rPr>
          <w:rtl w:val="true"/>
        </w:rPr>
        <w:t>فهل یتوقف التقلید</w:t>
      </w:r>
      <w:r>
        <w:rPr>
          <w:rtl w:val="true"/>
        </w:rPr>
        <w:t>»</w:t>
      </w:r>
      <w:bookmarkEnd w:id="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القول یکون الالتزام بالعمل من مبادی التقلید فی مقابل القول اللاحق فإن التقلید عین الالتزام فیه</w:t>
      </w:r>
      <w:r>
        <w:rPr>
          <w:rFonts w:eastAsia="IRNazanin" w:cs="IRNazanin"/>
          <w:color w:val="111111"/>
          <w:sz w:val="28"/>
          <w:szCs w:val="28"/>
          <w:rtl w:val="true"/>
          <w:lang w:bidi="fa-IR"/>
        </w:rPr>
        <w:t>.</w:t>
      </w:r>
    </w:p>
    <w:p>
      <w:pPr>
        <w:pStyle w:val="Heading4"/>
        <w:numPr>
          <w:ilvl w:val="3"/>
          <w:numId w:val="1"/>
        </w:numPr>
        <w:rPr/>
      </w:pPr>
      <w:bookmarkStart w:id="84" w:name="__RefHeading___Toc1452442_581953129"/>
      <w:bookmarkStart w:id="85" w:name="_Toc36"/>
      <w:bookmarkEnd w:id="84"/>
      <w:r>
        <w:rPr>
          <w:rtl w:val="true"/>
        </w:rPr>
        <w:t>«</w:t>
      </w:r>
      <w:r>
        <w:rPr>
          <w:rtl w:val="true"/>
        </w:rPr>
        <w:t>و لا أثر لهذا التعبد</w:t>
      </w:r>
      <w:r>
        <w:rPr>
          <w:rtl w:val="true"/>
        </w:rPr>
        <w:t>»</w:t>
      </w:r>
      <w:bookmarkEnd w:id="8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لاإطلاق فی الجامع المذکور حتی یؤخذ بإطلاقه و یرفع احتمال الخصوصیة فیه بل التعبد بالجامع بینهما فی حکم العلم الإجمالی بأحدهما و من المعلوم مع العلم الإجمالی بأحدهما و إحتمال الخصوصیة فاللازم هو مراعات جانب فیه الخصوصیة</w:t>
      </w:r>
      <w:r>
        <w:rPr>
          <w:rFonts w:eastAsia="IRNazanin" w:cs="IRNazanin"/>
          <w:color w:val="111111"/>
          <w:sz w:val="28"/>
          <w:szCs w:val="28"/>
          <w:rtl w:val="true"/>
          <w:lang w:bidi="fa-IR"/>
        </w:rPr>
        <w:t>.</w:t>
      </w:r>
      <w:bookmarkStart w:id="86" w:name="pg5390_46251"/>
    </w:p>
    <w:p>
      <w:pPr>
        <w:pStyle w:val="Heading4"/>
        <w:numPr>
          <w:ilvl w:val="3"/>
          <w:numId w:val="1"/>
        </w:numPr>
        <w:rPr/>
      </w:pPr>
      <w:bookmarkStart w:id="87" w:name="__RefHeading___Toc1452444_581953129"/>
      <w:bookmarkStart w:id="88" w:name="_Toc37"/>
      <w:bookmarkEnd w:id="86"/>
      <w:bookmarkEnd w:id="87"/>
      <w:r>
        <w:rPr>
          <w:rtl w:val="true"/>
        </w:rPr>
        <w:t>«</w:t>
      </w:r>
      <w:r>
        <w:rPr>
          <w:rtl w:val="true"/>
        </w:rPr>
        <w:t>لأن لازمها التعبد بالمتناقضین</w:t>
      </w:r>
      <w:r>
        <w:rPr>
          <w:rtl w:val="true"/>
        </w:rPr>
        <w:t>»</w:t>
      </w:r>
      <w:bookmarkEnd w:id="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عند عدم الالتزام بشیء منهما تحقق الشرط بالنسبة إلی کل واحد منهما و مقتضی حجة کل واحد عند عدم الالتزام بالأخری هو حجیتهما فی الأمرین المتناقضین من الوجوب و الحرمة مثلا</w:t>
      </w:r>
      <w:r>
        <w:rPr>
          <w:rFonts w:eastAsia="IRNazanin" w:cs="IRNazanin"/>
          <w:color w:val="111111"/>
          <w:sz w:val="28"/>
          <w:szCs w:val="28"/>
          <w:rtl w:val="true"/>
          <w:lang w:bidi="fa-IR"/>
        </w:rPr>
        <w:t>.</w:t>
      </w:r>
    </w:p>
    <w:p>
      <w:pPr>
        <w:pStyle w:val="Heading4"/>
        <w:numPr>
          <w:ilvl w:val="3"/>
          <w:numId w:val="1"/>
        </w:numPr>
        <w:rPr/>
      </w:pPr>
      <w:bookmarkStart w:id="89" w:name="__RefHeading___Toc1452446_581953129"/>
      <w:bookmarkStart w:id="90" w:name="_Toc38"/>
      <w:bookmarkEnd w:id="89"/>
      <w:r>
        <w:rPr>
          <w:rtl w:val="true"/>
        </w:rPr>
        <w:t>«</w:t>
      </w:r>
      <w:r>
        <w:rPr>
          <w:rtl w:val="true"/>
        </w:rPr>
        <w:t>إن ارید بها</w:t>
      </w:r>
      <w:r>
        <w:rPr>
          <w:rtl w:val="true"/>
        </w:rPr>
        <w:t>»</w:t>
      </w:r>
      <w:bookmarkEnd w:id="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هو المقصود لا الأمران السابقان و الدلیل علیه هو الاستظهار من أدلة اعتبار الفتاوی فإن المقصود من التعبد بالأخبار هو التعبد بمجموعها هذا بخلاف المقصود من التعبد بالفتاوی فإنه هو التعبد بها علی البدل عند رأی کل واحد فی جمیع المسائل لکفایته و لاحاجة الی التعبد بجمیعهم</w:t>
      </w:r>
      <w:r>
        <w:rPr>
          <w:rFonts w:eastAsia="IRNazanin" w:cs="IRNazanin"/>
          <w:color w:val="111111"/>
          <w:sz w:val="28"/>
          <w:szCs w:val="28"/>
          <w:rtl w:val="true"/>
          <w:lang w:bidi="fa-IR"/>
        </w:rPr>
        <w:t>.</w:t>
      </w:r>
    </w:p>
    <w:p>
      <w:pPr>
        <w:pStyle w:val="Heading4"/>
        <w:numPr>
          <w:ilvl w:val="3"/>
          <w:numId w:val="1"/>
        </w:numPr>
        <w:rPr/>
      </w:pPr>
      <w:bookmarkStart w:id="91" w:name="__RefHeading___Toc1452448_581953129"/>
      <w:bookmarkStart w:id="92" w:name="_Toc39"/>
      <w:bookmarkEnd w:id="91"/>
      <w:r>
        <w:rPr>
          <w:rtl w:val="true"/>
        </w:rPr>
        <w:t>«</w:t>
      </w:r>
      <w:r>
        <w:rPr>
          <w:rtl w:val="true"/>
        </w:rPr>
        <w:t>لادلیل علیه</w:t>
      </w:r>
      <w:r>
        <w:rPr>
          <w:rtl w:val="true"/>
        </w:rPr>
        <w:t>»</w:t>
      </w:r>
      <w:bookmarkEnd w:id="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تعلیقته توضیح لدلالة المطلقات علی الحجیة التخییریة فإن کیفیة حجیة الفتاوی غیر کیفیة حجیة الأخبار</w:t>
      </w:r>
      <w:r>
        <w:rPr>
          <w:rFonts w:eastAsia="IRNazanin" w:cs="IRNazanin"/>
          <w:color w:val="111111"/>
          <w:sz w:val="28"/>
          <w:szCs w:val="28"/>
          <w:rtl w:val="true"/>
          <w:lang w:bidi="fa-IR"/>
        </w:rPr>
        <w:t>.</w:t>
      </w:r>
    </w:p>
    <w:p>
      <w:pPr>
        <w:pStyle w:val="Heading4"/>
        <w:numPr>
          <w:ilvl w:val="3"/>
          <w:numId w:val="1"/>
        </w:numPr>
        <w:rPr/>
      </w:pPr>
      <w:bookmarkStart w:id="93" w:name="__RefHeading___Toc1452450_581953129"/>
      <w:bookmarkStart w:id="94" w:name="_Toc40"/>
      <w:bookmarkEnd w:id="93"/>
      <w:r>
        <w:rPr>
          <w:rtl w:val="true"/>
        </w:rPr>
        <w:t>«</w:t>
      </w:r>
      <w:r>
        <w:rPr>
          <w:rtl w:val="true"/>
        </w:rPr>
        <w:t>أین هذا من لزوم الالتزام بالفتوی</w:t>
      </w:r>
      <w:r>
        <w:rPr>
          <w:rtl w:val="true"/>
        </w:rPr>
        <w:t>»</w:t>
      </w:r>
      <w:bookmarkEnd w:id="9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لاملزم لتقدم الالتزام بالفتوی قبل العمل بل یکفی عند من اعتبر الالتزام استناد العمل بفتوی أحد المجتهدین المختلفین فإن نفس استناده حال العمل التزامه به أیضا</w:t>
      </w:r>
      <w:r>
        <w:rPr>
          <w:rFonts w:eastAsia="IRNazanin" w:cs="IRNazanin"/>
          <w:color w:val="111111"/>
          <w:sz w:val="28"/>
          <w:szCs w:val="28"/>
          <w:rtl w:val="true"/>
          <w:lang w:bidi="fa-IR"/>
        </w:rPr>
        <w:t>.</w:t>
      </w:r>
      <w:bookmarkStart w:id="95" w:name="pg5390_46252"/>
    </w:p>
    <w:p>
      <w:pPr>
        <w:pStyle w:val="Heading4"/>
        <w:numPr>
          <w:ilvl w:val="3"/>
          <w:numId w:val="1"/>
        </w:numPr>
        <w:rPr/>
      </w:pPr>
      <w:bookmarkStart w:id="96" w:name="__RefHeading___Toc1452452_581953129"/>
      <w:bookmarkStart w:id="97" w:name="_Toc41"/>
      <w:bookmarkEnd w:id="95"/>
      <w:bookmarkEnd w:id="96"/>
      <w:r>
        <w:rPr>
          <w:rtl w:val="true"/>
        </w:rPr>
        <w:t>«</w:t>
      </w:r>
      <w:r>
        <w:rPr>
          <w:rtl w:val="true"/>
        </w:rPr>
        <w:t>أدلة جواز التقلید قاصرة الشمول</w:t>
      </w:r>
      <w:r>
        <w:rPr>
          <w:rtl w:val="true"/>
        </w:rPr>
        <w:t>»</w:t>
      </w:r>
      <w:bookmarkEnd w:id="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الشمول و إن صح بالنسبة إلی الأخبار المتعارضة فإن أدلة اعتبارها لانظرلها إلی حال معارضتها و أما قصور الشمول بالنسبة إلی أدلة حجیة الفتاوی فلاوجه له بعد کون اعتبار ما من أول الأمر بنحو الحجیة التخییریة فإنه یشمل حال اختلاف الفتوی</w:t>
      </w:r>
      <w:r>
        <w:rPr>
          <w:rFonts w:eastAsia="IRNazanin" w:cs="IRNazanin"/>
          <w:color w:val="111111"/>
          <w:sz w:val="28"/>
          <w:szCs w:val="28"/>
          <w:rtl w:val="true"/>
          <w:lang w:bidi="fa-IR"/>
        </w:rPr>
        <w:t>.</w:t>
      </w:r>
    </w:p>
    <w:p>
      <w:pPr>
        <w:pStyle w:val="Heading4"/>
        <w:numPr>
          <w:ilvl w:val="3"/>
          <w:numId w:val="1"/>
        </w:numPr>
        <w:rPr/>
      </w:pPr>
      <w:bookmarkStart w:id="98" w:name="__RefHeading___Toc1452454_581953129"/>
      <w:bookmarkStart w:id="99" w:name="_Toc42"/>
      <w:bookmarkEnd w:id="98"/>
      <w:r>
        <w:rPr>
          <w:rtl w:val="true"/>
        </w:rPr>
        <w:t>«</w:t>
      </w:r>
      <w:r>
        <w:rPr>
          <w:rtl w:val="true"/>
        </w:rPr>
        <w:t>لا إنذار من المیت</w:t>
      </w:r>
      <w:r>
        <w:rPr>
          <w:rtl w:val="true"/>
        </w:rPr>
        <w:t>»</w:t>
      </w:r>
      <w:bookmarkEnd w:id="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لأن الإنذار و الموعظة حاصلان من المکتوبات مع أن المؤلف و الکاتب کثیرا ما مات</w:t>
      </w:r>
      <w:r>
        <w:rPr>
          <w:rFonts w:eastAsia="IRNazanin" w:cs="IRNazanin"/>
          <w:color w:val="111111"/>
          <w:sz w:val="28"/>
          <w:szCs w:val="28"/>
          <w:rtl w:val="true"/>
          <w:lang w:bidi="fa-IR"/>
        </w:rPr>
        <w:t>.</w:t>
      </w:r>
    </w:p>
    <w:p>
      <w:pPr>
        <w:pStyle w:val="Heading4"/>
        <w:numPr>
          <w:ilvl w:val="3"/>
          <w:numId w:val="1"/>
        </w:numPr>
        <w:rPr/>
      </w:pPr>
      <w:bookmarkStart w:id="100" w:name="__RefHeading___Toc1452456_581953129"/>
      <w:bookmarkStart w:id="101" w:name="_Toc43"/>
      <w:bookmarkEnd w:id="100"/>
      <w:r>
        <w:rPr>
          <w:rtl w:val="true"/>
        </w:rPr>
        <w:t>«</w:t>
      </w:r>
      <w:r>
        <w:rPr>
          <w:rtl w:val="true"/>
        </w:rPr>
        <w:t>ولایصدق هذا العنوان عن المیت</w:t>
      </w:r>
      <w:r>
        <w:rPr>
          <w:rtl w:val="true"/>
        </w:rPr>
        <w:t>»</w:t>
      </w:r>
      <w:bookmarkEnd w:id="1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قصور هذا العنوان عن شمول المیت لاینافی شمول سائر العناوین کالإنذار</w:t>
      </w:r>
      <w:r>
        <w:rPr>
          <w:rFonts w:eastAsia="IRNazanin" w:cs="IRNazanin"/>
          <w:color w:val="111111"/>
          <w:sz w:val="28"/>
          <w:szCs w:val="28"/>
          <w:rtl w:val="true"/>
          <w:lang w:bidi="fa-IR"/>
        </w:rPr>
        <w:t>.</w:t>
      </w:r>
    </w:p>
    <w:p>
      <w:pPr>
        <w:pStyle w:val="Heading4"/>
        <w:numPr>
          <w:ilvl w:val="3"/>
          <w:numId w:val="1"/>
        </w:numPr>
        <w:rPr/>
      </w:pPr>
      <w:bookmarkStart w:id="102" w:name="__RefHeading___Toc1452458_581953129"/>
      <w:bookmarkStart w:id="103" w:name="_Toc44"/>
      <w:bookmarkEnd w:id="102"/>
      <w:r>
        <w:rPr>
          <w:rtl w:val="true"/>
        </w:rPr>
        <w:t>«</w:t>
      </w:r>
      <w:r>
        <w:rPr>
          <w:rtl w:val="true"/>
        </w:rPr>
        <w:t>کما هو قضیة کل عنوان</w:t>
      </w:r>
      <w:r>
        <w:rPr>
          <w:rtl w:val="true"/>
        </w:rPr>
        <w:t>»</w:t>
      </w:r>
      <w:bookmarkEnd w:id="1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هو ظهور الترکیبی من الجملة</w:t>
      </w:r>
    </w:p>
    <w:p>
      <w:pPr>
        <w:pStyle w:val="Heading4"/>
        <w:numPr>
          <w:ilvl w:val="3"/>
          <w:numId w:val="1"/>
        </w:numPr>
        <w:rPr/>
      </w:pPr>
      <w:bookmarkStart w:id="104" w:name="__RefHeading___Toc1452460_581953129"/>
      <w:bookmarkStart w:id="105" w:name="_Toc45"/>
      <w:bookmarkEnd w:id="104"/>
      <w:r>
        <w:rPr>
          <w:rtl w:val="true"/>
        </w:rPr>
        <w:t>«</w:t>
      </w:r>
      <w:r>
        <w:rPr>
          <w:rtl w:val="true"/>
        </w:rPr>
        <w:t>فالجواب عن الإستدلال</w:t>
      </w:r>
      <w:r>
        <w:rPr>
          <w:rtl w:val="true"/>
        </w:rPr>
        <w:t>»</w:t>
      </w:r>
      <w:bookmarkEnd w:id="10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هذه الروایات واردة فی أخذ الروایات لا أخذ الفتاوی لبعد أخذ عبدالله بن أبی یعفور فتاوی الغیر مع جلالة شأنه</w:t>
      </w:r>
      <w:r>
        <w:rPr>
          <w:rFonts w:eastAsia="IRNazanin" w:cs="IRNazanin"/>
          <w:color w:val="111111"/>
          <w:sz w:val="28"/>
          <w:szCs w:val="28"/>
          <w:rtl w:val="true"/>
          <w:lang w:bidi="fa-IR"/>
        </w:rPr>
        <w:t>.</w:t>
      </w:r>
      <w:bookmarkStart w:id="106" w:name="pg5390_46253"/>
    </w:p>
    <w:p>
      <w:pPr>
        <w:pStyle w:val="Heading4"/>
        <w:numPr>
          <w:ilvl w:val="3"/>
          <w:numId w:val="1"/>
        </w:numPr>
        <w:rPr/>
      </w:pPr>
      <w:bookmarkStart w:id="107" w:name="__RefHeading___Toc1452462_581953129"/>
      <w:bookmarkStart w:id="108" w:name="_Toc46"/>
      <w:bookmarkEnd w:id="106"/>
      <w:bookmarkEnd w:id="107"/>
      <w:r>
        <w:rPr>
          <w:rtl w:val="true"/>
        </w:rPr>
        <w:t>«</w:t>
      </w:r>
      <w:r>
        <w:rPr>
          <w:rtl w:val="true"/>
        </w:rPr>
        <w:t>و ربما یناقش</w:t>
      </w:r>
      <w:r>
        <w:rPr>
          <w:rtl w:val="true"/>
        </w:rPr>
        <w:t>»</w:t>
      </w:r>
      <w:bookmarkEnd w:id="1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 إن الرجوع إلی الحی للموضوعیة له فی أخذ الفتاوی و علیه فالمراد هو جواز العمل بقول المرجع و رأیه و هو بإطلاقه یشمل بعد الموت و لیس ذلک مستفادا من دلالة الاقتضاء التی أشیر إلیها بقوله أن الأمر بالرجوع إلی الفقیه أو بسؤال أهل الذکر انما هو لغایة العمل بقوله صونا للکلام عن اللغویة بل مفاد الکلام بعد إلقاء الخصوصیة هو ذلک و لیس أیضا ذلک من جهة دلالة الالتزام علی وجوب قبول قوله بل ذلک مفاد الکلام لعدم موضوعیة السؤال و الرجوع إلی الحی و کیف کان فالمناقشة واردة و الجواب مخدوش</w:t>
      </w:r>
      <w:r>
        <w:rPr>
          <w:rFonts w:eastAsia="IRNazanin" w:cs="IRNazanin"/>
          <w:color w:val="111111"/>
          <w:sz w:val="28"/>
          <w:szCs w:val="28"/>
          <w:rtl w:val="true"/>
          <w:lang w:bidi="fa-IR"/>
        </w:rPr>
        <w:t>.</w:t>
      </w:r>
    </w:p>
    <w:p>
      <w:pPr>
        <w:pStyle w:val="Heading4"/>
        <w:numPr>
          <w:ilvl w:val="3"/>
          <w:numId w:val="1"/>
        </w:numPr>
        <w:rPr/>
      </w:pPr>
      <w:bookmarkStart w:id="109" w:name="__RefHeading___Toc1452464_581953129"/>
      <w:bookmarkStart w:id="110" w:name="_Toc47"/>
      <w:bookmarkEnd w:id="109"/>
      <w:r>
        <w:rPr>
          <w:rtl w:val="true"/>
        </w:rPr>
        <w:t>«</w:t>
      </w:r>
      <w:r>
        <w:rPr>
          <w:rtl w:val="true"/>
        </w:rPr>
        <w:t>و إن کان مما لاینکر</w:t>
      </w:r>
      <w:r>
        <w:rPr>
          <w:rtl w:val="true"/>
        </w:rPr>
        <w:t>»</w:t>
      </w:r>
      <w:bookmarkEnd w:id="1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وجه الإنکار فی بعض الأدلة و هو کاف فی جواز الأخذ من المیت و هکذا یصدق الرجوع إلی الفقیه فیما إذا رجع إلی فتواه بعد موته کما یصدق ذلک فیما إذا رجع العامی إلی فتواه بتعلمه من رسالته دون نفسه</w:t>
      </w:r>
      <w:r>
        <w:rPr>
          <w:rFonts w:eastAsia="IRNazanin" w:cs="IRNazanin"/>
          <w:color w:val="111111"/>
          <w:sz w:val="28"/>
          <w:szCs w:val="28"/>
          <w:rtl w:val="true"/>
          <w:lang w:bidi="fa-IR"/>
        </w:rPr>
        <w:t>.</w:t>
      </w:r>
    </w:p>
    <w:p>
      <w:pPr>
        <w:pStyle w:val="Heading4"/>
        <w:numPr>
          <w:ilvl w:val="3"/>
          <w:numId w:val="1"/>
        </w:numPr>
        <w:rPr/>
      </w:pPr>
      <w:bookmarkStart w:id="111" w:name="__RefHeading___Toc1452466_581953129"/>
      <w:bookmarkStart w:id="112" w:name="_Toc48"/>
      <w:bookmarkEnd w:id="111"/>
      <w:r>
        <w:rPr>
          <w:rtl w:val="true"/>
        </w:rPr>
        <w:t>«</w:t>
      </w:r>
      <w:r>
        <w:rPr>
          <w:rtl w:val="true"/>
        </w:rPr>
        <w:t>و هو التعلم</w:t>
      </w:r>
      <w:r>
        <w:rPr>
          <w:rtl w:val="true"/>
        </w:rPr>
        <w:t>»</w:t>
      </w:r>
      <w:bookmarkEnd w:id="1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تعلم فتواه لاینحصر فی تعلمه حال حیاته بل یشمل تعلمه بعد موته بالرجوع إلی رسالته</w:t>
      </w:r>
      <w:r>
        <w:rPr>
          <w:rFonts w:eastAsia="IRNazanin" w:cs="IRNazanin"/>
          <w:color w:val="111111"/>
          <w:sz w:val="28"/>
          <w:szCs w:val="28"/>
          <w:rtl w:val="true"/>
          <w:lang w:bidi="fa-IR"/>
        </w:rPr>
        <w:t>.</w:t>
      </w:r>
    </w:p>
    <w:p>
      <w:pPr>
        <w:pStyle w:val="Heading4"/>
        <w:numPr>
          <w:ilvl w:val="3"/>
          <w:numId w:val="1"/>
        </w:numPr>
        <w:rPr/>
      </w:pPr>
      <w:bookmarkStart w:id="113" w:name="__RefHeading___Toc1452468_581953129"/>
      <w:bookmarkStart w:id="114" w:name="_Toc49"/>
      <w:bookmarkEnd w:id="113"/>
      <w:r>
        <w:rPr>
          <w:rtl w:val="true"/>
        </w:rPr>
        <w:t>«</w:t>
      </w:r>
      <w:r>
        <w:rPr>
          <w:rtl w:val="true"/>
        </w:rPr>
        <w:t>و أن یکون العنوان ثابتا حال الرجوع لاقبله</w:t>
      </w:r>
      <w:r>
        <w:rPr>
          <w:rtl w:val="true"/>
        </w:rPr>
        <w:t>»</w:t>
      </w:r>
      <w:bookmarkEnd w:id="11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العنوان أعنی الفقیه لاینوط بالحیاة بل یصدق و لو بعد موته بالرجوع إلی رسالته رجوع إلی الفقیه عرفا</w:t>
      </w:r>
      <w:r>
        <w:rPr>
          <w:rFonts w:eastAsia="IRNazanin" w:cs="IRNazanin"/>
          <w:color w:val="111111"/>
          <w:sz w:val="28"/>
          <w:szCs w:val="28"/>
          <w:rtl w:val="true"/>
          <w:lang w:bidi="fa-IR"/>
        </w:rPr>
        <w:t>.</w:t>
      </w:r>
      <w:bookmarkStart w:id="115" w:name="pg5390_46254"/>
    </w:p>
    <w:p>
      <w:pPr>
        <w:pStyle w:val="Heading4"/>
        <w:numPr>
          <w:ilvl w:val="3"/>
          <w:numId w:val="1"/>
        </w:numPr>
        <w:rPr/>
      </w:pPr>
      <w:bookmarkStart w:id="116" w:name="__RefHeading___Toc1452470_581953129"/>
      <w:bookmarkStart w:id="117" w:name="_Toc50"/>
      <w:bookmarkEnd w:id="115"/>
      <w:bookmarkEnd w:id="116"/>
      <w:r>
        <w:rPr>
          <w:rtl w:val="true"/>
        </w:rPr>
        <w:t>«</w:t>
      </w:r>
      <w:r>
        <w:rPr>
          <w:rtl w:val="true"/>
        </w:rPr>
        <w:t>و إلا لزم تقیید حجیة الروایة</w:t>
      </w:r>
      <w:r>
        <w:rPr>
          <w:rtl w:val="true"/>
        </w:rPr>
        <w:t>»</w:t>
      </w:r>
      <w:bookmarkEnd w:id="1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الآیة مستدل بها فی حجیة الروایة أیضا ولکن لایخفی أن أخذ التفقه فی الآیة مما یشهد علی اختصاص الآیة بحجیة الفتوی لعدم اشتراط التفقه فی حجیة الروایة</w:t>
      </w:r>
      <w:r>
        <w:rPr>
          <w:rFonts w:eastAsia="IRNazanin" w:cs="IRNazanin"/>
          <w:color w:val="111111"/>
          <w:sz w:val="28"/>
          <w:szCs w:val="28"/>
          <w:rtl w:val="true"/>
          <w:lang w:bidi="fa-IR"/>
        </w:rPr>
        <w:t>.</w:t>
      </w:r>
    </w:p>
    <w:p>
      <w:pPr>
        <w:pStyle w:val="Heading4"/>
        <w:numPr>
          <w:ilvl w:val="3"/>
          <w:numId w:val="1"/>
        </w:numPr>
        <w:rPr/>
      </w:pPr>
      <w:bookmarkStart w:id="118" w:name="__RefHeading___Toc1452472_581953129"/>
      <w:bookmarkStart w:id="119" w:name="_Toc51"/>
      <w:bookmarkEnd w:id="118"/>
      <w:r>
        <w:rPr>
          <w:rtl w:val="true"/>
        </w:rPr>
        <w:t>«</w:t>
      </w:r>
      <w:r>
        <w:rPr>
          <w:rtl w:val="true"/>
        </w:rPr>
        <w:t>اعمل علی رأی فلان</w:t>
      </w:r>
      <w:r>
        <w:rPr>
          <w:rtl w:val="true"/>
        </w:rPr>
        <w:t>»</w:t>
      </w:r>
      <w:bookmarkEnd w:id="1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یجاب عن ذلک بمایجاب عن مناقشة صاحب الکفایة من أن اللازم لیس هو بقاء الرأی بل هو بقاء حجیة الرأی السابق الزائل و هو موجود باستصحاب بقا حجیة الرأی الحادث السابق</w:t>
      </w:r>
      <w:r>
        <w:rPr>
          <w:rFonts w:eastAsia="IRNazanin" w:cs="IRNazanin"/>
          <w:color w:val="111111"/>
          <w:sz w:val="28"/>
          <w:szCs w:val="28"/>
          <w:rtl w:val="true"/>
          <w:lang w:bidi="fa-IR"/>
        </w:rPr>
        <w:t>.</w:t>
      </w:r>
    </w:p>
    <w:p>
      <w:pPr>
        <w:pStyle w:val="Heading4"/>
        <w:numPr>
          <w:ilvl w:val="3"/>
          <w:numId w:val="1"/>
        </w:numPr>
        <w:rPr/>
      </w:pPr>
      <w:bookmarkStart w:id="120" w:name="__RefHeading___Toc1452474_581953129"/>
      <w:bookmarkStart w:id="121" w:name="_Toc52"/>
      <w:bookmarkEnd w:id="120"/>
      <w:r>
        <w:rPr>
          <w:rtl w:val="true"/>
        </w:rPr>
        <w:t>«</w:t>
      </w:r>
      <w:r>
        <w:rPr>
          <w:rtl w:val="true"/>
        </w:rPr>
        <w:t>إلا أنه لایفید المستدل</w:t>
      </w:r>
      <w:r>
        <w:rPr>
          <w:rtl w:val="true"/>
        </w:rPr>
        <w:t>»</w:t>
      </w:r>
      <w:bookmarkEnd w:id="1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بعد إلقاء الخصوصیة و أن الرجوع إلی الحی لاموضوعیة له و أن المقصود هو العمل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فلاوجه لتقیید ذلک بما إذا تعلم فتواه حال حیاته بل یشمل العمل بقوله بعد موته فلاتغفل</w:t>
      </w:r>
      <w:r>
        <w:rPr>
          <w:rFonts w:eastAsia="IRNazanin" w:cs="IRNazanin"/>
          <w:color w:val="111111"/>
          <w:sz w:val="28"/>
          <w:szCs w:val="28"/>
          <w:rtl w:val="true"/>
          <w:lang w:bidi="fa-IR"/>
        </w:rPr>
        <w:t>.</w:t>
      </w:r>
    </w:p>
    <w:p>
      <w:pPr>
        <w:pStyle w:val="Heading4"/>
        <w:numPr>
          <w:ilvl w:val="3"/>
          <w:numId w:val="1"/>
        </w:numPr>
        <w:rPr/>
      </w:pPr>
      <w:bookmarkStart w:id="122" w:name="__RefHeading___Toc1452476_581953129"/>
      <w:bookmarkStart w:id="123" w:name="_Toc53"/>
      <w:bookmarkEnd w:id="122"/>
      <w:r>
        <w:rPr>
          <w:rtl w:val="true"/>
        </w:rPr>
        <w:t>«</w:t>
      </w:r>
      <w:r>
        <w:rPr>
          <w:rtl w:val="true"/>
        </w:rPr>
        <w:t>فلأجل أن المتصف بها لایلیق</w:t>
      </w:r>
      <w:r>
        <w:rPr>
          <w:rtl w:val="true"/>
        </w:rPr>
        <w:t>»</w:t>
      </w:r>
      <w:bookmarkEnd w:id="1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هو کون شأن المفتی لاینحصر فی الإفتاء لجواز القضاء و تصدی الأمور الحسبیة و تولی الأمور</w:t>
      </w:r>
      <w:r>
        <w:rPr>
          <w:rFonts w:eastAsia="IRNazanin" w:cs="IRNazanin"/>
          <w:color w:val="111111"/>
          <w:sz w:val="28"/>
          <w:szCs w:val="28"/>
          <w:rtl w:val="true"/>
          <w:lang w:bidi="fa-IR"/>
        </w:rPr>
        <w:t>.</w:t>
      </w:r>
    </w:p>
    <w:p>
      <w:pPr>
        <w:pStyle w:val="Heading4"/>
        <w:numPr>
          <w:ilvl w:val="3"/>
          <w:numId w:val="1"/>
        </w:numPr>
        <w:rPr/>
      </w:pPr>
      <w:bookmarkStart w:id="124" w:name="__RefHeading___Toc1452478_581953129"/>
      <w:bookmarkStart w:id="125" w:name="_Toc54"/>
      <w:bookmarkEnd w:id="124"/>
      <w:r>
        <w:rPr>
          <w:rtl w:val="true"/>
        </w:rPr>
        <w:t>«</w:t>
      </w:r>
      <w:r>
        <w:rPr>
          <w:rtl w:val="true"/>
        </w:rPr>
        <w:t>الإجماع القطعی</w:t>
      </w:r>
      <w:r>
        <w:rPr>
          <w:rtl w:val="true"/>
        </w:rPr>
        <w:t>»</w:t>
      </w:r>
      <w:bookmarkEnd w:id="12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من المصنف فی 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التشکیک فی قطعیة الإجماع فیها أیضا</w:t>
      </w:r>
      <w:r>
        <w:rPr>
          <w:rFonts w:eastAsia="IRNazanin" w:cs="IRNazanin"/>
          <w:color w:val="111111"/>
          <w:sz w:val="28"/>
          <w:szCs w:val="28"/>
          <w:rtl w:val="true"/>
          <w:lang w:bidi="fa-IR"/>
        </w:rPr>
        <w:t>.</w:t>
      </w:r>
      <w:bookmarkStart w:id="126" w:name="pg5390_46255"/>
    </w:p>
    <w:p>
      <w:pPr>
        <w:pStyle w:val="Heading4"/>
        <w:numPr>
          <w:ilvl w:val="3"/>
          <w:numId w:val="1"/>
        </w:numPr>
        <w:rPr/>
      </w:pPr>
      <w:bookmarkStart w:id="127" w:name="__RefHeading___Toc1452480_581953129"/>
      <w:bookmarkStart w:id="128" w:name="_Toc55"/>
      <w:bookmarkEnd w:id="126"/>
      <w:bookmarkEnd w:id="127"/>
      <w:r>
        <w:rPr>
          <w:rtl w:val="true"/>
        </w:rPr>
        <w:t>«</w:t>
      </w:r>
      <w:r>
        <w:rPr>
          <w:rtl w:val="true"/>
        </w:rPr>
        <w:t>خروج من حد الضعف إلی الشدة</w:t>
      </w:r>
      <w:r>
        <w:rPr>
          <w:rtl w:val="true"/>
        </w:rPr>
        <w:t>»</w:t>
      </w:r>
      <w:bookmarkEnd w:id="1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المرتبة الشدیدة من جنس ما دونها فوجودها ملازم لوجود ما دونها</w:t>
      </w:r>
      <w:r>
        <w:rPr>
          <w:rFonts w:eastAsia="IRNazanin" w:cs="IRNazanin"/>
          <w:color w:val="111111"/>
          <w:sz w:val="28"/>
          <w:szCs w:val="28"/>
          <w:rtl w:val="true"/>
          <w:lang w:bidi="fa-IR"/>
        </w:rPr>
        <w:t>.</w:t>
      </w:r>
    </w:p>
    <w:p>
      <w:pPr>
        <w:pStyle w:val="Heading4"/>
        <w:numPr>
          <w:ilvl w:val="3"/>
          <w:numId w:val="1"/>
        </w:numPr>
        <w:rPr/>
      </w:pPr>
      <w:bookmarkStart w:id="129" w:name="__RefHeading___Toc1452482_581953129"/>
      <w:bookmarkStart w:id="130" w:name="_Toc56"/>
      <w:bookmarkEnd w:id="129"/>
      <w:r>
        <w:rPr>
          <w:rtl w:val="true"/>
        </w:rPr>
        <w:t>«</w:t>
      </w:r>
      <w:r>
        <w:rPr>
          <w:rtl w:val="true"/>
        </w:rPr>
        <w:t>من باب الظن الشخصی</w:t>
      </w:r>
      <w:r>
        <w:rPr>
          <w:rtl w:val="true"/>
        </w:rPr>
        <w:t>»</w:t>
      </w:r>
      <w:bookmarkEnd w:id="1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المتزاید مفروض فی شخص المیت فظن المیت یبدل بالقطع و المرتبة الشدیدة ولکن هذا الأمر فیما إذا کان الملاک فی الحجیة هو الظن الشخصی و أما إذا کان الملاک هو الظن النوعی فلایکون ذلک الظن متزایدا و مع تبدیل ظن الشخص بالقطع لامورد للأمارة بناء علی حجیتها من باب الظن النوعی</w:t>
      </w:r>
      <w:r>
        <w:rPr>
          <w:rFonts w:eastAsia="IRNazanin" w:cs="IRNazanin"/>
          <w:color w:val="111111"/>
          <w:sz w:val="28"/>
          <w:szCs w:val="28"/>
          <w:rtl w:val="true"/>
          <w:lang w:bidi="fa-IR"/>
        </w:rPr>
        <w:t>.</w:t>
      </w:r>
    </w:p>
    <w:p>
      <w:pPr>
        <w:pStyle w:val="Heading4"/>
        <w:numPr>
          <w:ilvl w:val="3"/>
          <w:numId w:val="1"/>
        </w:numPr>
        <w:rPr/>
      </w:pPr>
      <w:bookmarkStart w:id="131" w:name="__RefHeading___Toc1452484_581953129"/>
      <w:bookmarkStart w:id="132" w:name="_Toc57"/>
      <w:bookmarkEnd w:id="131"/>
      <w:r>
        <w:rPr>
          <w:rtl w:val="true"/>
        </w:rPr>
        <w:t>«</w:t>
      </w:r>
      <w:r>
        <w:rPr>
          <w:rtl w:val="true"/>
        </w:rPr>
        <w:t>إذ علیه یمکن أن یقال</w:t>
      </w:r>
      <w:r>
        <w:rPr>
          <w:rtl w:val="true"/>
        </w:rPr>
        <w:t>»</w:t>
      </w:r>
      <w:bookmarkEnd w:id="1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الموضوع العرفی أیضا هو ذلک و لایلزم مراعاة الموضوع الدلیلی فی جریان الاستصحاب و الرجوع إلی الفقیه و العالم أو الناظر موضوع للدلیل ولکن مع صدق هذه العناوین حدوثا ثبت حجیة رأی الفقیه، فمع الموت یشک فی بقاء هذه الحجیة فیستصحب کما أن الماء المتغیر بالنجاسة محکوم بالنجاسة فمع زوال التغیر یشک فی بقاء النجاسة فیستصحب فمع الأخذ بالموضوع العرفی المستفاد من الأدلة و الاستصحاب یتم الدلیل</w:t>
      </w:r>
      <w:r>
        <w:rPr>
          <w:rFonts w:eastAsia="IRNazanin" w:cs="IRNazanin"/>
          <w:color w:val="111111"/>
          <w:sz w:val="28"/>
          <w:szCs w:val="28"/>
          <w:rtl w:val="true"/>
          <w:lang w:bidi="fa-IR"/>
        </w:rPr>
        <w:t>.</w:t>
      </w:r>
    </w:p>
    <w:p>
      <w:pPr>
        <w:pStyle w:val="Heading4"/>
        <w:numPr>
          <w:ilvl w:val="3"/>
          <w:numId w:val="1"/>
        </w:numPr>
        <w:rPr/>
      </w:pPr>
      <w:bookmarkStart w:id="133" w:name="__RefHeading___Toc1452486_581953129"/>
      <w:bookmarkStart w:id="134" w:name="_Toc58"/>
      <w:bookmarkEnd w:id="133"/>
      <w:r>
        <w:rPr>
          <w:rtl w:val="true"/>
        </w:rPr>
        <w:t>«</w:t>
      </w:r>
      <w:r>
        <w:rPr>
          <w:rtl w:val="true"/>
        </w:rPr>
        <w:t>فلایعقل ثبوت الحجیة</w:t>
      </w:r>
      <w:r>
        <w:rPr>
          <w:rtl w:val="true"/>
        </w:rPr>
        <w:t>»</w:t>
      </w:r>
      <w:bookmarkEnd w:id="1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هذا الإشکال لایجری فیمن کان موجودا حال حیاة</w:t>
      </w:r>
      <w:bookmarkStart w:id="135" w:name="pg5390_46256"/>
    </w:p>
    <w:p>
      <w:pPr>
        <w:pStyle w:val="BookText"/>
        <w:rPr/>
      </w:pPr>
      <w:bookmarkEnd w:id="135"/>
      <w:r>
        <w:rPr>
          <w:rFonts w:ascii="IRNazanin" w:hAnsi="IRNazanin" w:eastAsia="IRNazanin"/>
          <w:color w:val="111111"/>
          <w:sz w:val="28"/>
          <w:sz w:val="28"/>
          <w:szCs w:val="28"/>
          <w:rtl w:val="true"/>
          <w:lang w:bidi="fa-IR"/>
        </w:rPr>
        <w:t>المجتهد ولکن عصی و لم یقلد أو غفل عن التقلید إذ یعقل حینئذ ثبوت الحجیة الفعلیة بالإضافة إلیه فیما إذا کان المجتهد واحدا و یعقل حینئذ ثبوت الحجیة التخییریه بالإضافة إلیه فیما إذا کان المجتهد متعددا هذا مضافا إلی أن الموضوع هو کلی المکلف و الحکم علیه فعلی بالنسبة إلیه</w:t>
      </w:r>
      <w:r>
        <w:rPr>
          <w:rFonts w:eastAsia="IRNazanin" w:cs="IRNazanin"/>
          <w:color w:val="111111"/>
          <w:sz w:val="28"/>
          <w:szCs w:val="28"/>
          <w:rtl w:val="true"/>
          <w:lang w:bidi="fa-IR"/>
        </w:rPr>
        <w:t>.</w:t>
      </w:r>
    </w:p>
    <w:p>
      <w:pPr>
        <w:pStyle w:val="Heading4"/>
        <w:numPr>
          <w:ilvl w:val="3"/>
          <w:numId w:val="1"/>
        </w:numPr>
        <w:rPr/>
      </w:pPr>
      <w:bookmarkStart w:id="136" w:name="__RefHeading___Toc1452488_581953129"/>
      <w:bookmarkStart w:id="137" w:name="_Toc59"/>
      <w:bookmarkEnd w:id="136"/>
      <w:r>
        <w:rPr>
          <w:rtl w:val="true"/>
        </w:rPr>
        <w:t>«</w:t>
      </w:r>
      <w:r>
        <w:rPr>
          <w:rtl w:val="true"/>
        </w:rPr>
        <w:t>لایقین فی هذه المرحلة</w:t>
      </w:r>
      <w:r>
        <w:rPr>
          <w:rtl w:val="true"/>
        </w:rPr>
        <w:t>»</w:t>
      </w:r>
      <w:bookmarkEnd w:id="1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واضح فإن أصل الجعل للمکلف بما هو معلوم، و إنما الشک فی بقاء الجعل فإن الجعل بنحو ضرب القانون و یکشف عنه أنه لو کان فی السابق لشمله عنوان المکلف فالآن کان کذلک و احتمال تقید موضوع الجعل بحیاة المجتهد إن أرید به واقعا فلاینافی القطع بالجعل مع عدم تقیده فی مقام الإثبات إذ العرف یلغی قید الحیاة و إن کان لسان الدلیل متقیدا بها فما هو معلوم فی مقام الإثبات هو المستفاد من الأدلة و هو یستصحب و لاوجه للرجوع إلی العدم الأزلی لأن الشک فی بقاء العدم الأزلی ناش عن کون المجعول مختصا بزمان السابق ثم إن الجعل بما هو فعل الشارع لیس مورد ابتلائنا و انما المجعول مورد ابتلائنا و هو معلوم فشک فی بقائه</w:t>
      </w:r>
      <w:r>
        <w:rPr>
          <w:rFonts w:eastAsia="IRNazanin" w:cs="IRNazanin"/>
          <w:color w:val="111111"/>
          <w:sz w:val="28"/>
          <w:szCs w:val="28"/>
          <w:rtl w:val="true"/>
          <w:lang w:bidi="fa-IR"/>
        </w:rPr>
        <w:t>.</w:t>
      </w:r>
    </w:p>
    <w:p>
      <w:pPr>
        <w:pStyle w:val="Heading4"/>
        <w:numPr>
          <w:ilvl w:val="3"/>
          <w:numId w:val="1"/>
        </w:numPr>
        <w:rPr/>
      </w:pPr>
      <w:bookmarkStart w:id="138" w:name="__RefHeading___Toc1452490_581953129"/>
      <w:bookmarkStart w:id="139" w:name="_Toc60"/>
      <w:bookmarkEnd w:id="138"/>
      <w:r>
        <w:rPr>
          <w:rtl w:val="true"/>
        </w:rPr>
        <w:t>«</w:t>
      </w:r>
      <w:r>
        <w:rPr>
          <w:rtl w:val="true"/>
        </w:rPr>
        <w:t>فمن لم یکن موجودا فی عصر المجتهد</w:t>
      </w:r>
      <w:r>
        <w:rPr>
          <w:rtl w:val="true"/>
        </w:rPr>
        <w:t>»</w:t>
      </w:r>
      <w:bookmarkEnd w:id="1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أن الاستصحاب فی حق من کان موجودا فی عصر المجتهد وکان ممیزا جار و علیه فتقلید الابتدائی لمن أدرک المجتهد المیت و لو قبل البلوغ جائز</w:t>
      </w:r>
      <w:r>
        <w:rPr>
          <w:rFonts w:eastAsia="IRNazanin" w:cs="IRNazanin"/>
          <w:color w:val="111111"/>
          <w:sz w:val="28"/>
          <w:szCs w:val="28"/>
          <w:rtl w:val="true"/>
          <w:lang w:bidi="fa-IR"/>
        </w:rPr>
        <w:t>.</w:t>
      </w:r>
      <w:bookmarkStart w:id="140" w:name="pg5390_46257"/>
    </w:p>
    <w:p>
      <w:pPr>
        <w:pStyle w:val="Heading4"/>
        <w:numPr>
          <w:ilvl w:val="3"/>
          <w:numId w:val="1"/>
        </w:numPr>
        <w:rPr/>
      </w:pPr>
      <w:bookmarkStart w:id="141" w:name="__RefHeading___Toc1452492_581953129"/>
      <w:bookmarkStart w:id="142" w:name="_Toc61"/>
      <w:bookmarkEnd w:id="140"/>
      <w:bookmarkEnd w:id="141"/>
      <w:r>
        <w:rPr>
          <w:rtl w:val="true"/>
        </w:rPr>
        <w:t>«</w:t>
      </w:r>
      <w:r>
        <w:rPr>
          <w:rtl w:val="true"/>
        </w:rPr>
        <w:t>لمعارضته دائما</w:t>
      </w:r>
      <w:r>
        <w:rPr>
          <w:rtl w:val="true"/>
        </w:rPr>
        <w:t>»</w:t>
      </w:r>
      <w:bookmarkEnd w:id="1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لاوجه للمعارضة بعد کون الشک فی بقاء العدم الأزلی ناشئا عن کون المجعول مختصا بزمان السابق إذ مع السببیة و تقدم الشک السببی ینطبق عموم لاتنقض و لامجال لشموله للشک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إن لفظ العام موضوع لجمیع مصادیقه فی عرض واحد و إن کان بینهما ترتب فکما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الولد و الوالد فی عرض واحد کذلک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الشک السبیی و المسببی فی عرض واحد و لذلک ذهب السید الخوئی فی الأصول إلی اختصاص جریان الاستصحاب بما إذا کان السببیة شرعیة لاتکوینیة بمعنی أن المستصحب فی أحد الاستصحابین یکون شرعا موضوعا للمستصحب فی الاستصحاب الآخر فحینئذ جریان الاستصحاب فی الموضوع یعنی عن جریانه فی الحکم إذ بعد ثبوت الموضوع بالتعبد الشرعی یکون ثبوت الحکم من آثاره فلاحاجة إلی جریان الاستصحاب فیه و السر فی ذلک أن الأحکام مجعولة بنحو القضایا الحقیقیة فإذا ثبت الموضوع بالوجدان أو بالأمارة أو بالأصل یترتب علیه الحکم لامحالة فإذا ثبت کون شیء خمرا و هو الصغری فتنضم إلیه الکبری المجعولة بنحو القضایا الحقیقة و هی قولنا الخمر حرام فترتب النتیجة لامحالة، غایة الأمر أن ثبوت الصغری تارة یکون بالوجدان و أخری بالتعبد فإذا غسلنا ثوبا متنجسا بماء مستصحب الطهارة مثلا یحکم بطهارة الثوب لأن الموضوع للحکم بطهارته غسله بماء طاهر و قد ثبتت طهارة الماء بالتعبد و الغسل به بالوجدان فیترتب علیه الحکم بطهارة الثوب فی مرحلة الظاهر و إن احتملت نجاسته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یرد علی ذلک أمران</w:t>
      </w:r>
      <w:bookmarkStart w:id="143" w:name="pg5390_46258"/>
    </w:p>
    <w:p>
      <w:pPr>
        <w:pStyle w:val="BookText"/>
        <w:rPr/>
      </w:pPr>
      <w:bookmarkEnd w:id="143"/>
      <w:r>
        <w:rPr>
          <w:rFonts w:ascii="IRNazanin" w:hAnsi="IRNazanin" w:eastAsia="IRNazanin"/>
          <w:color w:val="111111"/>
          <w:sz w:val="28"/>
          <w:sz w:val="28"/>
          <w:szCs w:val="28"/>
          <w:rtl w:val="true"/>
          <w:lang w:bidi="fa-IR"/>
        </w:rPr>
        <w:t xml:space="preserve">أحدهما أن زمان المشکوک فی أمثال المقام التی لیس من الموقتات غیر متصل بزمان المتیقن فی طرف العدم لنقض عدم الجعل بجعل الحجیة بل هو متصل بزمان المتیقن فی طرف الوجود و علیه فلامجال للاستصحاب فی طرف العدم حتی یعارض الاستصحاب فی طرف الوجود کما حکی عن المحقق النائینی قدس سره فی مصباح الأصول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استصحاب حجیة الرأی فی المقام و لا فی استصحاب نجاسة الماء المتغیر بعد زوال تغیره و ثانیهما أن مع فرض جریان الاستصحاب فی طرف العدم کان استصحاب الوجودی حاکما بالنسبة إلیه کما قررناه فی الأصول فی الجواب عن شبهة النراقی راجع تعلیقتنا علی الکفایة</w:t>
      </w:r>
      <w:r>
        <w:rPr>
          <w:rFonts w:eastAsia="IRNazanin" w:cs="IRNazanin"/>
          <w:color w:val="111111"/>
          <w:sz w:val="28"/>
          <w:szCs w:val="28"/>
          <w:rtl w:val="true"/>
          <w:lang w:bidi="fa-IR"/>
        </w:rPr>
        <w:t>.</w:t>
      </w:r>
    </w:p>
    <w:p>
      <w:pPr>
        <w:pStyle w:val="Heading4"/>
        <w:numPr>
          <w:ilvl w:val="3"/>
          <w:numId w:val="1"/>
        </w:numPr>
        <w:rPr/>
      </w:pPr>
      <w:bookmarkStart w:id="144" w:name="__RefHeading___Toc1452494_581953129"/>
      <w:bookmarkStart w:id="145" w:name="_Toc62"/>
      <w:bookmarkEnd w:id="144"/>
      <w:r>
        <w:rPr>
          <w:rtl w:val="true"/>
        </w:rPr>
        <w:t>«</w:t>
      </w:r>
      <w:r>
        <w:rPr>
          <w:rtl w:val="true"/>
        </w:rPr>
        <w:t>فالوجه فیه ظاهر</w:t>
      </w:r>
      <w:r>
        <w:rPr>
          <w:rtl w:val="true"/>
        </w:rPr>
        <w:t>»</w:t>
      </w:r>
      <w:bookmarkEnd w:id="1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الأصل دلیل فیما لم یقم دلیل عقلائی علی خلافه فمع قیام السیرة العقلائیة علی لزوم تقلید الأعلم لامجال لاستصحاب حجیة رأی المجتهد الغیر الأعلم</w:t>
      </w:r>
      <w:r>
        <w:rPr>
          <w:rFonts w:eastAsia="IRNazanin" w:cs="IRNazanin"/>
          <w:color w:val="111111"/>
          <w:sz w:val="28"/>
          <w:szCs w:val="28"/>
          <w:rtl w:val="true"/>
          <w:lang w:bidi="fa-IR"/>
        </w:rPr>
        <w:t>.</w:t>
      </w:r>
    </w:p>
    <w:p>
      <w:pPr>
        <w:pStyle w:val="Heading4"/>
        <w:numPr>
          <w:ilvl w:val="3"/>
          <w:numId w:val="1"/>
        </w:numPr>
        <w:rPr/>
      </w:pPr>
      <w:bookmarkStart w:id="146" w:name="__RefHeading___Toc1452496_581953129"/>
      <w:bookmarkStart w:id="147" w:name="_Toc63"/>
      <w:bookmarkEnd w:id="146"/>
      <w:r>
        <w:rPr>
          <w:rtl w:val="true"/>
        </w:rPr>
        <w:t>«</w:t>
      </w:r>
      <w:r>
        <w:rPr>
          <w:rtl w:val="true"/>
        </w:rPr>
        <w:t>فلأن دلیل الحجیة لایشمل المتعارضین</w:t>
      </w:r>
      <w:r>
        <w:rPr>
          <w:rtl w:val="true"/>
        </w:rPr>
        <w:t>»</w:t>
      </w:r>
      <w:bookmarkEnd w:id="1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الإشکال فیه لأن الأدلة اعتبار الفتاوی تدل علی الحجیة التخییریه بینها فالأدلة لیست قاصرة فلایکون المستند هو الإجماع حتی یشکل فیه</w:t>
      </w:r>
      <w:r>
        <w:rPr>
          <w:rFonts w:eastAsia="IRNazanin" w:cs="IRNazanin"/>
          <w:color w:val="111111"/>
          <w:sz w:val="28"/>
          <w:szCs w:val="28"/>
          <w:rtl w:val="true"/>
          <w:lang w:bidi="fa-IR"/>
        </w:rPr>
        <w:t>.</w:t>
      </w:r>
    </w:p>
    <w:p>
      <w:pPr>
        <w:pStyle w:val="Heading4"/>
        <w:numPr>
          <w:ilvl w:val="3"/>
          <w:numId w:val="1"/>
        </w:numPr>
        <w:rPr/>
      </w:pPr>
      <w:bookmarkStart w:id="148" w:name="__RefHeading___Toc1452498_581953129"/>
      <w:bookmarkStart w:id="149" w:name="_Toc64"/>
      <w:bookmarkEnd w:id="148"/>
      <w:r>
        <w:rPr>
          <w:rtl w:val="true"/>
        </w:rPr>
        <w:t>«</w:t>
      </w:r>
      <w:r>
        <w:rPr>
          <w:rtl w:val="true"/>
        </w:rPr>
        <w:t>و إما أن لایفید القائل بجواز تقلیده ابتداء</w:t>
      </w:r>
      <w:r>
        <w:rPr>
          <w:rtl w:val="true"/>
        </w:rPr>
        <w:t>»</w:t>
      </w:r>
      <w:bookmarkEnd w:id="1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الاعتراف من الماتن بأن الاستصحاب ینتج فیما إذا کان المیت أعلم فلاوجه لنفی الإفادة مطلقا علی مختاره</w:t>
      </w:r>
      <w:r>
        <w:rPr>
          <w:rFonts w:eastAsia="IRNazanin" w:cs="IRNazanin"/>
          <w:color w:val="111111"/>
          <w:sz w:val="28"/>
          <w:szCs w:val="28"/>
          <w:rtl w:val="true"/>
          <w:lang w:bidi="fa-IR"/>
        </w:rPr>
        <w:t>.</w:t>
      </w:r>
      <w:bookmarkStart w:id="150" w:name="pg5390_46259"/>
    </w:p>
    <w:p>
      <w:pPr>
        <w:pStyle w:val="Heading4"/>
        <w:numPr>
          <w:ilvl w:val="3"/>
          <w:numId w:val="1"/>
        </w:numPr>
        <w:rPr/>
      </w:pPr>
      <w:bookmarkStart w:id="151" w:name="__RefHeading___Toc1452500_581953129"/>
      <w:bookmarkStart w:id="152" w:name="_Toc65"/>
      <w:bookmarkEnd w:id="150"/>
      <w:bookmarkEnd w:id="151"/>
      <w:r>
        <w:rPr>
          <w:rtl w:val="true"/>
        </w:rPr>
        <w:t>«</w:t>
      </w:r>
      <w:r>
        <w:rPr>
          <w:rtl w:val="true"/>
        </w:rPr>
        <w:t>کما یرجعون إلیهم فی حل المنازعات</w:t>
      </w:r>
      <w:r>
        <w:rPr>
          <w:rtl w:val="true"/>
        </w:rPr>
        <w:t>»</w:t>
      </w:r>
      <w:bookmarkEnd w:id="1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یرجعون إلیه فی تقویم شیء ثم مات المقوم و قول المقوم معتبر و لو بعد فی أمثال هذه الموارد موته نعم لامعنی لحل المنازعات القضائیة التی یحتاج فیها إلی الحی بعد الموت</w:t>
      </w:r>
      <w:r>
        <w:rPr>
          <w:rFonts w:eastAsia="IRNazanin" w:cs="IRNazanin"/>
          <w:color w:val="111111"/>
          <w:sz w:val="28"/>
          <w:szCs w:val="28"/>
          <w:rtl w:val="true"/>
          <w:lang w:bidi="fa-IR"/>
        </w:rPr>
        <w:t>.</w:t>
      </w:r>
    </w:p>
    <w:p>
      <w:pPr>
        <w:pStyle w:val="Heading4"/>
        <w:numPr>
          <w:ilvl w:val="3"/>
          <w:numId w:val="1"/>
        </w:numPr>
        <w:rPr/>
      </w:pPr>
      <w:bookmarkStart w:id="153" w:name="__RefHeading___Toc1452502_581953129"/>
      <w:bookmarkStart w:id="154" w:name="_Toc66"/>
      <w:bookmarkEnd w:id="153"/>
      <w:r>
        <w:rPr>
          <w:rtl w:val="true"/>
        </w:rPr>
        <w:t>«</w:t>
      </w:r>
      <w:r>
        <w:rPr>
          <w:rtl w:val="true"/>
        </w:rPr>
        <w:t>أحدها الأدلة المتقدمة</w:t>
      </w:r>
      <w:r>
        <w:rPr>
          <w:rtl w:val="true"/>
        </w:rPr>
        <w:t>»</w:t>
      </w:r>
      <w:bookmarkEnd w:id="1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الأدلة لایکون مقیدا بالحیاة کآیة النفر لأن الإنذار لایکون موقوفا علی الحیاة بل یحصل بالمکتوبات أیضا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ارجاع العوام إلی الحی و إن لم یشمل إرجاعهم إلی غیره لاحترازیة القید ولکن لیس له مفهوم، لأنه وصف و لم یکن فی مقام اعتبار الحیاة التی یدل علی المفهوم باعتبار المقام بل أرجعه إلی الحی و لایستفاد منه نفی صلاحیة غیر الحی حتی یعارض مع السیرة، هذا مضافا إلی أن الردع فی الارتکازیات یحتاج إلی التصریح و لایکفی فیه الردع بالعام کما لایخفی</w:t>
      </w:r>
      <w:r>
        <w:rPr>
          <w:rFonts w:eastAsia="IRNazanin" w:cs="IRNazanin"/>
          <w:color w:val="111111"/>
          <w:sz w:val="28"/>
          <w:szCs w:val="28"/>
          <w:rtl w:val="true"/>
          <w:lang w:bidi="fa-IR"/>
        </w:rPr>
        <w:t>.</w:t>
      </w:r>
    </w:p>
    <w:p>
      <w:pPr>
        <w:pStyle w:val="Heading4"/>
        <w:numPr>
          <w:ilvl w:val="3"/>
          <w:numId w:val="1"/>
        </w:numPr>
        <w:rPr/>
      </w:pPr>
      <w:bookmarkStart w:id="155" w:name="__RefHeading___Toc1452504_581953129"/>
      <w:bookmarkStart w:id="156" w:name="_Toc67"/>
      <w:bookmarkEnd w:id="155"/>
      <w:r>
        <w:rPr>
          <w:rtl w:val="true"/>
        </w:rPr>
        <w:t>«</w:t>
      </w:r>
      <w:r>
        <w:rPr>
          <w:rtl w:val="true"/>
        </w:rPr>
        <w:t>فإنها کافیة للردع عنها</w:t>
      </w:r>
      <w:r>
        <w:rPr>
          <w:rtl w:val="true"/>
        </w:rPr>
        <w:t>»</w:t>
      </w:r>
      <w:bookmarkEnd w:id="1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بعد وضوح أن الرجوع إلی الفقیه لیس لخصوصیة فی الفقیه فی مقام أخذ الرأی بل هو لأخذ الرأی فلاوجه لدلالتها علی اعتبار الحیاة فتأمل جیدا</w:t>
      </w:r>
      <w:r>
        <w:rPr>
          <w:rFonts w:eastAsia="IRNazanin" w:cs="IRNazanin"/>
          <w:color w:val="111111"/>
          <w:sz w:val="28"/>
          <w:szCs w:val="28"/>
          <w:rtl w:val="true"/>
          <w:lang w:bidi="fa-IR"/>
        </w:rPr>
        <w:t>.</w:t>
      </w:r>
    </w:p>
    <w:p>
      <w:pPr>
        <w:pStyle w:val="Heading4"/>
        <w:numPr>
          <w:ilvl w:val="3"/>
          <w:numId w:val="1"/>
        </w:numPr>
        <w:rPr/>
      </w:pPr>
      <w:bookmarkStart w:id="157" w:name="__RefHeading___Toc1452506_581953129"/>
      <w:bookmarkStart w:id="158" w:name="_Toc68"/>
      <w:bookmarkEnd w:id="157"/>
      <w:r>
        <w:rPr>
          <w:rtl w:val="true"/>
        </w:rPr>
        <w:t>«</w:t>
      </w:r>
      <w:r>
        <w:rPr>
          <w:rtl w:val="true"/>
        </w:rPr>
        <w:t>فی المسالک ما یقرب من ذلک</w:t>
      </w:r>
      <w:r>
        <w:rPr>
          <w:rtl w:val="true"/>
        </w:rPr>
        <w:t>»</w:t>
      </w:r>
      <w:bookmarkEnd w:id="1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الأصحاب فی کتبهم المختصرة و المطولة و فی غیرها باشتراط حیاة المجتهد فی جواز العمل بقوله و لم یتحقق إلی الآن خلاف فی ذلک ممن</w:t>
      </w:r>
      <w:bookmarkStart w:id="159" w:name="pg5390_46260"/>
    </w:p>
    <w:p>
      <w:pPr>
        <w:pStyle w:val="BookText"/>
        <w:rPr/>
      </w:pPr>
      <w:bookmarkEnd w:id="159"/>
      <w:r>
        <w:rPr>
          <w:rFonts w:ascii="IRNazanin" w:hAnsi="IRNazanin" w:eastAsia="IRNazanin"/>
          <w:color w:val="111111"/>
          <w:sz w:val="28"/>
          <w:sz w:val="28"/>
          <w:szCs w:val="28"/>
          <w:rtl w:val="true"/>
          <w:lang w:bidi="fa-IR"/>
        </w:rPr>
        <w:t xml:space="preserve">یعتد بقوله من أصحابنا و إن کان للعامة فی ذلک خلاف مشهور و قال أیضا فی محکی الرسالة المعمولة فی المسألة تحقق بعد التتبع الصادق لما وصل إلینا من کلامهم ما علمنا من أصحابنا ممن یعتبر قوله و یعتمد علی فتواه مخالف فی ذلک، فعلی مدعی الجواز بیان القائل به علی وجه لایلزم منه خرق الإجماع ثم قال و القائل لجواز تقلید المیت من أصحابنا السابقین و علمائنا الصالحین فانهم ذکروا ما فی کتبهم الأصولیة و الفقهیة قاطعین بما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4"/>
        <w:numPr>
          <w:ilvl w:val="3"/>
          <w:numId w:val="1"/>
        </w:numPr>
        <w:rPr/>
      </w:pPr>
      <w:bookmarkStart w:id="160" w:name="__RefHeading___Toc1452508_581953129"/>
      <w:bookmarkStart w:id="161" w:name="_Toc69"/>
      <w:bookmarkEnd w:id="160"/>
      <w:r>
        <w:rPr>
          <w:rtl w:val="true"/>
        </w:rPr>
        <w:t>«</w:t>
      </w:r>
      <w:r>
        <w:rPr>
          <w:rtl w:val="true"/>
        </w:rPr>
        <w:t>عن الوحید البهبهانی فی فوائده</w:t>
      </w:r>
      <w:r>
        <w:rPr>
          <w:rtl w:val="true"/>
        </w:rPr>
        <w:t>»</w:t>
      </w:r>
      <w:bookmarkEnd w:id="1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فوائده الحائریة ذهب المجتهدون إلی عدم جواز العمل بالظن فی نفس الأحکام الشرعیة الا ظن المجتهد الحی المستجمع لشرائط الفتوی و المقلد له فی المسائل الاجتهادیة،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إنهم إن کانوا أمواتا فلایجوز تقلیدهم مطلقا و فوائد الحائریة،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إن کان المجتهد میتا فلایجوز له تقلیده علی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الحائریة، 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Heading4"/>
        <w:numPr>
          <w:ilvl w:val="3"/>
          <w:numId w:val="1"/>
        </w:numPr>
        <w:rPr/>
      </w:pPr>
      <w:bookmarkStart w:id="162" w:name="__RefHeading___Toc1452510_581953129"/>
      <w:bookmarkStart w:id="163" w:name="_Toc70"/>
      <w:bookmarkEnd w:id="162"/>
      <w:r>
        <w:rPr>
          <w:rtl w:val="true"/>
        </w:rPr>
        <w:t>«</w:t>
      </w:r>
      <w:r>
        <w:rPr>
          <w:rtl w:val="true"/>
        </w:rPr>
        <w:t>فینحصر المقلد فی شخص واحد</w:t>
      </w:r>
      <w:r>
        <w:rPr>
          <w:rtl w:val="true"/>
        </w:rPr>
        <w:t>»</w:t>
      </w:r>
      <w:bookmarkEnd w:id="1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بعد إمکان المساواة بین السابقین و اللاحقین و إمکان أن یکون فی الأحیاء أعلم من الأموات و أیضا ربما یحدث مسائل جدیدة لزم فیها الرجوع إلی الأحیاء کما لایخفی</w:t>
      </w:r>
      <w:r>
        <w:rPr>
          <w:rFonts w:eastAsia="IRNazanin" w:cs="IRNazanin"/>
          <w:color w:val="111111"/>
          <w:sz w:val="28"/>
          <w:szCs w:val="28"/>
          <w:rtl w:val="true"/>
          <w:lang w:bidi="fa-IR"/>
        </w:rPr>
        <w:t>.</w:t>
      </w:r>
    </w:p>
    <w:p>
      <w:pPr>
        <w:pStyle w:val="Heading4"/>
        <w:numPr>
          <w:ilvl w:val="3"/>
          <w:numId w:val="1"/>
        </w:numPr>
        <w:rPr/>
      </w:pPr>
      <w:bookmarkStart w:id="164" w:name="__RefHeading___Toc1452512_581953129"/>
      <w:bookmarkStart w:id="165" w:name="_Toc71"/>
      <w:bookmarkEnd w:id="164"/>
      <w:r>
        <w:rPr>
          <w:rtl w:val="true"/>
        </w:rPr>
        <w:t>«</w:t>
      </w:r>
      <w:r>
        <w:rPr>
          <w:rtl w:val="true"/>
        </w:rPr>
        <w:t>و الذی یهون الخطب</w:t>
      </w:r>
      <w:r>
        <w:rPr>
          <w:rtl w:val="true"/>
        </w:rPr>
        <w:t>»</w:t>
      </w:r>
      <w:bookmarkEnd w:id="1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کلام قرر فی محله</w:t>
      </w:r>
      <w:r>
        <w:rPr>
          <w:rFonts w:eastAsia="IRNazanin" w:cs="IRNazanin"/>
          <w:color w:val="111111"/>
          <w:sz w:val="28"/>
          <w:szCs w:val="28"/>
          <w:rtl w:val="true"/>
          <w:lang w:bidi="fa-IR"/>
        </w:rPr>
        <w:t>.</w:t>
      </w:r>
      <w:bookmarkStart w:id="166" w:name="pg5390_46261"/>
    </w:p>
    <w:p>
      <w:pPr>
        <w:pStyle w:val="BookText"/>
        <w:rPr/>
      </w:pPr>
      <w:bookmarkEnd w:id="166"/>
      <w:r>
        <w:rPr>
          <w:rFonts w:eastAsia="Times New Roman" w:cs="Times New Roman" w:ascii="Times New Roman" w:hAnsi="Times New Roman"/>
          <w:color w:val="111111"/>
          <w:sz w:val="28"/>
          <w:szCs w:val="28"/>
          <w:lang w:val="en-US" w:bidi="en-US"/>
        </w:rPr>
        <w:t>14</w:t>
      </w:r>
    </w:p>
    <w:p>
      <w:pPr>
        <w:pStyle w:val="Heading4"/>
        <w:numPr>
          <w:ilvl w:val="3"/>
          <w:numId w:val="1"/>
        </w:numPr>
        <w:rPr/>
      </w:pPr>
      <w:bookmarkStart w:id="167" w:name="__RefHeading___Toc1452514_581953129"/>
      <w:bookmarkStart w:id="168" w:name="_Toc72"/>
      <w:bookmarkEnd w:id="167"/>
      <w:r>
        <w:rPr>
          <w:rtl w:val="true"/>
        </w:rPr>
        <w:t>«</w:t>
      </w:r>
      <w:r>
        <w:rPr>
          <w:rtl w:val="true"/>
        </w:rPr>
        <w:t>لمعارضته دائما</w:t>
      </w:r>
      <w:r>
        <w:rPr>
          <w:rtl w:val="true"/>
        </w:rPr>
        <w:t>»</w:t>
      </w:r>
      <w:bookmarkEnd w:id="1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حکومة أحدهما لامجال للمعارضة و یمکن القول بحکومة استصحاب الحکم الکلی إذ الشک فی عدم الجعل ناش عن الشک فی توسعة المجعول السابق فإذا ثبت توسعته بحکم الاستصحاب فلامجال للشک فی عدم الجعل فافهم</w:t>
      </w:r>
      <w:r>
        <w:rPr>
          <w:rFonts w:eastAsia="IRNazanin" w:cs="IRNazanin"/>
          <w:color w:val="111111"/>
          <w:sz w:val="28"/>
          <w:szCs w:val="28"/>
          <w:rtl w:val="true"/>
          <w:lang w:bidi="fa-IR"/>
        </w:rPr>
        <w:t>.</w:t>
      </w:r>
    </w:p>
    <w:p>
      <w:pPr>
        <w:pStyle w:val="Heading4"/>
        <w:numPr>
          <w:ilvl w:val="3"/>
          <w:numId w:val="1"/>
        </w:numPr>
        <w:rPr/>
      </w:pPr>
      <w:bookmarkStart w:id="169" w:name="__RefHeading___Toc1452516_581953129"/>
      <w:bookmarkStart w:id="170" w:name="_Toc73"/>
      <w:bookmarkEnd w:id="169"/>
      <w:r>
        <w:rPr>
          <w:rtl w:val="true"/>
        </w:rPr>
        <w:t>«</w:t>
      </w:r>
      <w:r>
        <w:rPr>
          <w:rtl w:val="true"/>
        </w:rPr>
        <w:t>و فی الزائد یرجع إلی استصحاب العدم الأزلی</w:t>
      </w:r>
      <w:r>
        <w:rPr>
          <w:rtl w:val="true"/>
        </w:rPr>
        <w:t>»</w:t>
      </w:r>
      <w:bookmarkEnd w:id="1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له بعد حکومة استصحاب الحجیة</w:t>
      </w:r>
      <w:r>
        <w:rPr>
          <w:rFonts w:eastAsia="IRNazanin" w:cs="IRNazanin"/>
          <w:color w:val="111111"/>
          <w:sz w:val="28"/>
          <w:szCs w:val="28"/>
          <w:rtl w:val="true"/>
          <w:lang w:bidi="fa-IR"/>
        </w:rPr>
        <w:t>.</w:t>
      </w:r>
    </w:p>
    <w:p>
      <w:pPr>
        <w:pStyle w:val="Heading4"/>
        <w:numPr>
          <w:ilvl w:val="3"/>
          <w:numId w:val="1"/>
        </w:numPr>
        <w:rPr/>
      </w:pPr>
      <w:bookmarkStart w:id="171" w:name="__RefHeading___Toc1452518_581953129"/>
      <w:bookmarkStart w:id="172" w:name="_Toc74"/>
      <w:bookmarkEnd w:id="171"/>
      <w:r>
        <w:rPr>
          <w:rtl w:val="true"/>
        </w:rPr>
        <w:t>«</w:t>
      </w:r>
      <w:r>
        <w:rPr>
          <w:rtl w:val="true"/>
        </w:rPr>
        <w:t>إجماع علی المنع عنه</w:t>
      </w:r>
      <w:r>
        <w:rPr>
          <w:rtl w:val="true"/>
        </w:rPr>
        <w:t>»</w:t>
      </w:r>
      <w:bookmarkEnd w:id="1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 فی محکی 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الأخذ عن المیت مع وجود المجتهد الحی لایحرز أن یشمل البقاء لأنه فی الحقیقة هو الأخذ عن الحی لأنه أخذ و عمل بقوله فی زمان حیاته أو التزام بقوله فی زمان حیاته فصدق الأخذ عن المیت علیه محل أشکال و معه فلم یثبت الإجماع علی المنع عنه و هکذا قوله فی المعالم، العمل بفتاوی الموتی لم یعلم صدقه علی البقاء لأنه یرجع إلی العمل بفتاوی الأحیاء فی زمان حیاته نعم قول الوحید البهبهانی بأن الفقهاء أجمعوا علی أن الفقیه لو مات لایکون قوله حجة یشمل البقاء ولکن بعد التفحص فی الفوائد لم أجد هذا المحکی عنه فلاتغفل</w:t>
      </w:r>
      <w:r>
        <w:rPr>
          <w:rFonts w:eastAsia="IRNazanin" w:cs="IRNazanin"/>
          <w:color w:val="111111"/>
          <w:sz w:val="28"/>
          <w:szCs w:val="28"/>
          <w:rtl w:val="true"/>
          <w:lang w:bidi="fa-IR"/>
        </w:rPr>
        <w:t>.</w:t>
      </w:r>
    </w:p>
    <w:p>
      <w:pPr>
        <w:pStyle w:val="Heading4"/>
        <w:numPr>
          <w:ilvl w:val="3"/>
          <w:numId w:val="1"/>
        </w:numPr>
        <w:rPr/>
      </w:pPr>
      <w:bookmarkStart w:id="173" w:name="__RefHeading___Toc1452520_581953129"/>
      <w:bookmarkStart w:id="174" w:name="_Toc75"/>
      <w:bookmarkEnd w:id="173"/>
      <w:r>
        <w:rPr>
          <w:rtl w:val="true"/>
        </w:rPr>
        <w:t>«</w:t>
      </w:r>
      <w:r>
        <w:rPr>
          <w:rtl w:val="true"/>
        </w:rPr>
        <w:t>لعدم إمکان شمولها کلا المتعارضین</w:t>
      </w:r>
      <w:r>
        <w:rPr>
          <w:rtl w:val="true"/>
        </w:rPr>
        <w:t>»</w:t>
      </w:r>
      <w:bookmarkEnd w:id="17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لسان الأدلة فی حجیة الفتاوی غیر لسان الأدلة فی</w:t>
      </w:r>
      <w:bookmarkStart w:id="175" w:name="pg5390_46262"/>
    </w:p>
    <w:p>
      <w:pPr>
        <w:pStyle w:val="BookText"/>
        <w:rPr/>
      </w:pPr>
      <w:bookmarkEnd w:id="175"/>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حجیة الأخبار حیث إن المفاد منها فی الأول هو الحجیة التخییریة بخلافها فی الثانی فإن المفاد منها هو حجیة جمیع الأخبار و علیه فالتکاذب لازم حجیة الجمیع لاحجیة تخیریة و معنی حجیة تخییریه هو حجیة ما اختاره منهما و مما ذکر یظهر 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لأحدهما لعدم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فیمکن الاستدلال بإطلاق الأدلة اللفظیة لحجیة قول کل واحد منهما</w:t>
      </w:r>
      <w:r>
        <w:rPr>
          <w:rFonts w:eastAsia="IRNazanin" w:cs="IRNazanin"/>
          <w:color w:val="111111"/>
          <w:sz w:val="28"/>
          <w:szCs w:val="28"/>
          <w:rtl w:val="true"/>
          <w:lang w:bidi="fa-IR"/>
        </w:rPr>
        <w:t>.</w:t>
      </w:r>
    </w:p>
    <w:p>
      <w:pPr>
        <w:pStyle w:val="Heading4"/>
        <w:numPr>
          <w:ilvl w:val="3"/>
          <w:numId w:val="1"/>
        </w:numPr>
        <w:rPr/>
      </w:pPr>
      <w:bookmarkStart w:id="176" w:name="__RefHeading___Toc1452522_581953129"/>
      <w:bookmarkStart w:id="177" w:name="_Toc76"/>
      <w:bookmarkEnd w:id="176"/>
      <w:r>
        <w:rPr>
          <w:rtl w:val="true"/>
        </w:rPr>
        <w:t>«</w:t>
      </w:r>
      <w:r>
        <w:rPr>
          <w:rtl w:val="true"/>
        </w:rPr>
        <w:t>وفیها قد استقر بناء العقلاء علی الإحتیاط</w:t>
      </w:r>
      <w:r>
        <w:rPr>
          <w:rtl w:val="true"/>
        </w:rPr>
        <w:t>»</w:t>
      </w:r>
      <w:bookmarkEnd w:id="1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المفاد من الأدلة فی حجیة الفتاوی هو الحجیة التخییریة فلایلزم التکاذب و التعارض بخلاف المفاد من الأدلة فی حجیة الأخبار الدالة علی حجیة جمیعها فلایقاس المقام بباب الأخبار فلاتغفل</w:t>
      </w:r>
      <w:r>
        <w:rPr>
          <w:rFonts w:eastAsia="IRNazanin" w:cs="IRNazanin"/>
          <w:color w:val="111111"/>
          <w:sz w:val="28"/>
          <w:szCs w:val="28"/>
          <w:rtl w:val="true"/>
          <w:lang w:bidi="fa-IR"/>
        </w:rPr>
        <w:t>.</w:t>
      </w:r>
    </w:p>
    <w:p>
      <w:pPr>
        <w:pStyle w:val="Heading4"/>
        <w:numPr>
          <w:ilvl w:val="3"/>
          <w:numId w:val="1"/>
        </w:numPr>
        <w:rPr/>
      </w:pPr>
      <w:bookmarkStart w:id="178" w:name="__RefHeading___Toc1452524_581953129"/>
      <w:bookmarkStart w:id="179" w:name="_Toc77"/>
      <w:bookmarkEnd w:id="178"/>
      <w:r>
        <w:rPr>
          <w:rtl w:val="true"/>
        </w:rPr>
        <w:t>«</w:t>
      </w:r>
      <w:r>
        <w:rPr>
          <w:rtl w:val="true"/>
        </w:rPr>
        <w:t>لایخفی عدم صحة هذه الدعوی</w:t>
      </w:r>
      <w:r>
        <w:rPr>
          <w:rtl w:val="true"/>
        </w:rPr>
        <w:t>»</w:t>
      </w:r>
      <w:bookmarkEnd w:id="1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بعد تحقق الإجماع علی المنع عن تقلید المیت کما فی بعض العبائر کعبارة ابن أبی جمهور الأحسائی فإنه یقع الکلام حینئذ فی أن المانع من التمسک بأدلة الرجوع إلی المیت هو الإجماع المنعقد علی المنع عن تقلید المیت المتیقن منه التقلید الابتدائی، فإن کان معنی التقلید هو العمل برأی الغیر فلایتحقق عنوان البقاء علی تقلیده إلا فی المسائل التی عمل فیها برأی المیت و إن کان هو الالتزام فلایتوقف عنوان البقاء علی العمل بل یکفی مجرد الأخذ و الالتزام للعمل فی تحقق البقاء فیجوز البقاء مطلقا عمل أو لم یعمل فالممنوع هو التقلید الابتدائی لاالبقاء و الخلاصة أن مع الإجماع نعلم بممنوعیة تقلید المیت ابتداء و جواز تقلید المیت بقاء فیقع الکلام فی اعتبار العمل فی البقاء و عدمه ولکن الذی</w:t>
      </w:r>
      <w:bookmarkStart w:id="180" w:name="pg5390_46263"/>
    </w:p>
    <w:p>
      <w:pPr>
        <w:pStyle w:val="BookText"/>
        <w:rPr/>
      </w:pPr>
      <w:bookmarkEnd w:id="180"/>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یسهل الخطب أن معقد الإجماع فی کلمات الأکثر لیس هو عنوان التقلید عن المیت بل هو الأخذ عن المیت و الرجوع إلی المیت و لادخل للعمل فی صدق الرجوع أو الأخذ، و علیه فالممنوع هو الرجوع ابتداء إلی المیت و أما البقاء بعد الرجوع إلیه فی زمان حیاته فلیس بممنوع سواء عمل بفتواه أو لم یعلم لعدم صدق الأخذ عن المیت فلاتغفل</w:t>
      </w:r>
      <w:r>
        <w:rPr>
          <w:rFonts w:eastAsia="IRNazanin" w:cs="IRNazanin"/>
          <w:color w:val="111111"/>
          <w:sz w:val="28"/>
          <w:szCs w:val="28"/>
          <w:rtl w:val="true"/>
          <w:lang w:bidi="fa-IR"/>
        </w:rPr>
        <w:t>.</w:t>
      </w:r>
    </w:p>
    <w:p>
      <w:pPr>
        <w:pStyle w:val="Heading4"/>
        <w:numPr>
          <w:ilvl w:val="3"/>
          <w:numId w:val="1"/>
        </w:numPr>
        <w:rPr/>
      </w:pPr>
      <w:bookmarkStart w:id="181" w:name="__RefHeading___Toc1452526_581953129"/>
      <w:bookmarkStart w:id="182" w:name="_Toc78"/>
      <w:bookmarkEnd w:id="181"/>
      <w:r>
        <w:rPr>
          <w:rtl w:val="true"/>
        </w:rPr>
        <w:t>«</w:t>
      </w:r>
      <w:r>
        <w:rPr>
          <w:rtl w:val="true"/>
        </w:rPr>
        <w:t>لکنه لم یثبت یقینا</w:t>
      </w:r>
      <w:r>
        <w:rPr>
          <w:rtl w:val="true"/>
        </w:rPr>
        <w:t>»</w:t>
      </w:r>
      <w:bookmarkEnd w:id="1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المعلوم أن مفاد اعتبار الفتاوی لیس حجیة جمیعها فی حق المقلد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لامعنی لذلک بل المقصود منها هو الحجیة التخییریة بمعنی أن للمقلد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یختار واحدا منهم هذا بخلاف حجیة الأخبار، فإن مفادها هو حجیة جمیعها و علیه فلایلزم التکاذب فی الفتاوی بخلاف الأخبار هذا و لو سلمنا التکاذب فمع جریان استصحاب حجیة رأی المیت فرأی المیت حجة متعینة دون الحی إذ لا دلیل علی حجیته بعد سقوط الإطلاقات کما لاملزم علی الاحتیاط مع جریان استصحاب حجیة رأی المیت</w:t>
      </w:r>
      <w:r>
        <w:rPr>
          <w:rFonts w:eastAsia="IRNazanin" w:cs="IRNazanin"/>
          <w:color w:val="111111"/>
          <w:sz w:val="28"/>
          <w:szCs w:val="28"/>
          <w:rtl w:val="true"/>
          <w:lang w:bidi="fa-IR"/>
        </w:rPr>
        <w:t>.</w:t>
      </w:r>
    </w:p>
    <w:p>
      <w:pPr>
        <w:pStyle w:val="Heading4"/>
        <w:numPr>
          <w:ilvl w:val="3"/>
          <w:numId w:val="1"/>
        </w:numPr>
        <w:rPr/>
      </w:pPr>
      <w:bookmarkStart w:id="183" w:name="__RefHeading___Toc1452528_581953129"/>
      <w:bookmarkStart w:id="184" w:name="_Toc79"/>
      <w:bookmarkEnd w:id="183"/>
      <w:r>
        <w:rPr>
          <w:rtl w:val="true"/>
        </w:rPr>
        <w:t>«</w:t>
      </w:r>
      <w:r>
        <w:rPr>
          <w:rtl w:val="true"/>
        </w:rPr>
        <w:t>وحینئذ یدور الأمر</w:t>
      </w:r>
      <w:r>
        <w:rPr>
          <w:rtl w:val="true"/>
        </w:rPr>
        <w:t>»</w:t>
      </w:r>
      <w:bookmarkEnd w:id="1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مع العلم بعدم وجوب الاحتیاط الکلی کان رأی أحدهما حجة ولکن یدور الأمر بین تقلید الحی تعینا و التخییر بینه و بین تقلید المیت الخ</w:t>
      </w:r>
      <w:r>
        <w:rPr>
          <w:rFonts w:eastAsia="IRNazanin" w:cs="IRNazanin"/>
          <w:color w:val="111111"/>
          <w:sz w:val="28"/>
          <w:szCs w:val="28"/>
          <w:rtl w:val="true"/>
          <w:lang w:bidi="fa-IR"/>
        </w:rPr>
        <w:t>.</w:t>
      </w:r>
    </w:p>
    <w:p>
      <w:pPr>
        <w:pStyle w:val="Heading4"/>
        <w:numPr>
          <w:ilvl w:val="3"/>
          <w:numId w:val="1"/>
        </w:numPr>
        <w:rPr/>
      </w:pPr>
      <w:bookmarkStart w:id="185" w:name="__RefHeading___Toc1452530_581953129"/>
      <w:bookmarkStart w:id="186" w:name="_Toc80"/>
      <w:bookmarkEnd w:id="185"/>
      <w:r>
        <w:rPr>
          <w:rtl w:val="true"/>
        </w:rPr>
        <w:t>«</w:t>
      </w:r>
      <w:r>
        <w:rPr>
          <w:rtl w:val="true"/>
        </w:rPr>
        <w:t>کما هو الأظهر</w:t>
      </w:r>
      <w:r>
        <w:rPr>
          <w:rtl w:val="true"/>
        </w:rPr>
        <w:t>»</w:t>
      </w:r>
      <w:bookmarkEnd w:id="18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وجه الشمول بالنسبة إلی بعض الأدلة</w:t>
      </w:r>
      <w:r>
        <w:rPr>
          <w:rFonts w:eastAsia="IRNazanin" w:cs="IRNazanin"/>
          <w:color w:val="111111"/>
          <w:sz w:val="28"/>
          <w:szCs w:val="28"/>
          <w:rtl w:val="true"/>
          <w:lang w:bidi="fa-IR"/>
        </w:rPr>
        <w:t>.</w:t>
      </w:r>
      <w:bookmarkStart w:id="187" w:name="pg5390_46264"/>
    </w:p>
    <w:p>
      <w:pPr>
        <w:pStyle w:val="BookText"/>
        <w:rPr/>
      </w:pPr>
      <w:bookmarkEnd w:id="187"/>
      <w:r>
        <w:rPr>
          <w:rFonts w:eastAsia="Times New Roman" w:cs="Times New Roman" w:ascii="Times New Roman" w:hAnsi="Times New Roman"/>
          <w:color w:val="111111"/>
          <w:sz w:val="28"/>
          <w:szCs w:val="28"/>
          <w:lang w:val="en-US" w:bidi="en-US"/>
        </w:rPr>
        <w:t>19</w:t>
      </w:r>
    </w:p>
    <w:p>
      <w:pPr>
        <w:pStyle w:val="Heading4"/>
        <w:numPr>
          <w:ilvl w:val="3"/>
          <w:numId w:val="1"/>
        </w:numPr>
        <w:rPr/>
      </w:pPr>
      <w:bookmarkStart w:id="188" w:name="__RefHeading___Toc1452532_581953129"/>
      <w:bookmarkStart w:id="189" w:name="_Toc81"/>
      <w:bookmarkEnd w:id="188"/>
      <w:r>
        <w:rPr>
          <w:rtl w:val="true"/>
        </w:rPr>
        <w:t>«</w:t>
      </w:r>
      <w:r>
        <w:rPr>
          <w:rtl w:val="true"/>
        </w:rPr>
        <w:t>لم یجز الرجوع إلیها</w:t>
      </w:r>
      <w:r>
        <w:rPr>
          <w:rtl w:val="true"/>
        </w:rPr>
        <w:t>»</w:t>
      </w:r>
      <w:bookmarkEnd w:id="1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بناء علی عدم شمول الإطلاقات علی مختاره لادلیل علی حجیته و فیه أن مع جریان استصحاب حجیة رأی المیت یجوز الرجوع إلیه لقیام الدلیل علی حجیته</w:t>
      </w:r>
      <w:r>
        <w:rPr>
          <w:rFonts w:eastAsia="IRNazanin" w:cs="IRNazanin"/>
          <w:color w:val="111111"/>
          <w:sz w:val="28"/>
          <w:szCs w:val="28"/>
          <w:rtl w:val="true"/>
          <w:lang w:bidi="fa-IR"/>
        </w:rPr>
        <w:t>.</w:t>
      </w:r>
    </w:p>
    <w:p>
      <w:pPr>
        <w:pStyle w:val="Heading4"/>
        <w:numPr>
          <w:ilvl w:val="3"/>
          <w:numId w:val="1"/>
        </w:numPr>
        <w:rPr/>
      </w:pPr>
      <w:bookmarkStart w:id="190" w:name="__RefHeading___Toc1452534_581953129"/>
      <w:bookmarkStart w:id="191" w:name="_Toc82"/>
      <w:bookmarkEnd w:id="190"/>
      <w:r>
        <w:rPr>
          <w:rtl w:val="true"/>
        </w:rPr>
        <w:t>«</w:t>
      </w:r>
      <w:r>
        <w:rPr>
          <w:rtl w:val="true"/>
        </w:rPr>
        <w:t>لإنکار الثمرة</w:t>
      </w:r>
      <w:r>
        <w:rPr>
          <w:rtl w:val="true"/>
        </w:rPr>
        <w:t>»</w:t>
      </w:r>
      <w:bookmarkEnd w:id="1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الجملة کما عرفت</w:t>
      </w:r>
      <w:r>
        <w:rPr>
          <w:rFonts w:eastAsia="IRNazanin" w:cs="IRNazanin"/>
          <w:color w:val="111111"/>
          <w:sz w:val="28"/>
          <w:szCs w:val="28"/>
          <w:rtl w:val="true"/>
          <w:lang w:bidi="fa-IR"/>
        </w:rPr>
        <w:t>.</w:t>
      </w:r>
    </w:p>
    <w:p>
      <w:pPr>
        <w:pStyle w:val="Heading4"/>
        <w:numPr>
          <w:ilvl w:val="3"/>
          <w:numId w:val="1"/>
        </w:numPr>
        <w:rPr/>
      </w:pPr>
      <w:bookmarkStart w:id="192" w:name="__RefHeading___Toc1452536_581953129"/>
      <w:bookmarkStart w:id="193" w:name="_Toc83"/>
      <w:bookmarkEnd w:id="192"/>
      <w:r>
        <w:rPr>
          <w:rtl w:val="true"/>
        </w:rPr>
        <w:t>«</w:t>
      </w:r>
      <w:r>
        <w:rPr>
          <w:rtl w:val="true"/>
        </w:rPr>
        <w:t>تقلیدا ابتدائیا</w:t>
      </w:r>
      <w:r>
        <w:rPr>
          <w:rtl w:val="true"/>
        </w:rPr>
        <w:t>»</w:t>
      </w:r>
      <w:bookmarkEnd w:id="1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الإشکال بأن الإجماع دلیل لبی یقتصر فیه علی القدر المتیقن و هو ما إذا لم یکن مسبوقا بالتقلید فمعقد الإجماع لایشمل إلا التقلید الابتدائی الغیر المسبوق</w:t>
      </w:r>
      <w:r>
        <w:rPr>
          <w:rFonts w:eastAsia="IRNazanin" w:cs="IRNazanin"/>
          <w:color w:val="111111"/>
          <w:sz w:val="28"/>
          <w:szCs w:val="28"/>
          <w:rtl w:val="true"/>
          <w:lang w:bidi="fa-IR"/>
        </w:rPr>
        <w:t>.</w:t>
      </w:r>
    </w:p>
    <w:p>
      <w:pPr>
        <w:pStyle w:val="Heading4"/>
        <w:numPr>
          <w:ilvl w:val="3"/>
          <w:numId w:val="1"/>
        </w:numPr>
        <w:rPr/>
      </w:pPr>
      <w:bookmarkStart w:id="194" w:name="__RefHeading___Toc1452538_581953129"/>
      <w:bookmarkStart w:id="195" w:name="_Toc84"/>
      <w:bookmarkEnd w:id="194"/>
      <w:r>
        <w:rPr>
          <w:rtl w:val="true"/>
        </w:rPr>
        <w:t>«</w:t>
      </w:r>
      <w:r>
        <w:rPr>
          <w:rtl w:val="true"/>
        </w:rPr>
        <w:t>یکفی فی صدق العدول إلی الحی</w:t>
      </w:r>
      <w:r>
        <w:rPr>
          <w:rtl w:val="true"/>
        </w:rPr>
        <w:t>»</w:t>
      </w:r>
      <w:bookmarkEnd w:id="1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کذلک ولکن مقتضی الاقتصار فی الدلیل اللبّی علی القدر المتیقن هو أن شمول معقد الإجماع بالنسبة إلی ذلک غیرمعلوم و علیه فلامانع من الرجوع إلی المیت بعد تحقق العدول</w:t>
      </w:r>
      <w:r>
        <w:rPr>
          <w:rFonts w:eastAsia="IRNazanin" w:cs="IRNazanin"/>
          <w:color w:val="111111"/>
          <w:sz w:val="28"/>
          <w:szCs w:val="28"/>
          <w:rtl w:val="true"/>
          <w:lang w:bidi="fa-IR"/>
        </w:rPr>
        <w:t>.</w:t>
      </w:r>
    </w:p>
    <w:p>
      <w:pPr>
        <w:pStyle w:val="Heading4"/>
        <w:numPr>
          <w:ilvl w:val="3"/>
          <w:numId w:val="1"/>
        </w:numPr>
        <w:rPr/>
      </w:pPr>
      <w:bookmarkStart w:id="196" w:name="__RefHeading___Toc1452540_581953129"/>
      <w:bookmarkStart w:id="197" w:name="_Toc85"/>
      <w:bookmarkEnd w:id="196"/>
      <w:r>
        <w:rPr>
          <w:rtl w:val="true"/>
        </w:rPr>
        <w:t>«</w:t>
      </w:r>
      <w:r>
        <w:rPr>
          <w:rtl w:val="true"/>
        </w:rPr>
        <w:t>تساقط الفتوی</w:t>
      </w:r>
      <w:r>
        <w:rPr>
          <w:rtl w:val="true"/>
        </w:rPr>
        <w:t>»</w:t>
      </w:r>
      <w:bookmarkEnd w:id="1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مر من قوة التخییر بینهما</w:t>
      </w:r>
      <w:r>
        <w:rPr>
          <w:rFonts w:eastAsia="IRNazanin" w:cs="IRNazanin"/>
          <w:color w:val="111111"/>
          <w:sz w:val="28"/>
          <w:szCs w:val="28"/>
          <w:rtl w:val="true"/>
          <w:lang w:bidi="fa-IR"/>
        </w:rPr>
        <w:t>.</w:t>
      </w:r>
    </w:p>
    <w:p>
      <w:pPr>
        <w:pStyle w:val="Heading4"/>
        <w:numPr>
          <w:ilvl w:val="3"/>
          <w:numId w:val="1"/>
        </w:numPr>
        <w:rPr/>
      </w:pPr>
      <w:bookmarkStart w:id="198" w:name="__RefHeading___Toc1452542_581953129"/>
      <w:bookmarkStart w:id="199" w:name="_Toc86"/>
      <w:bookmarkEnd w:id="198"/>
      <w:r>
        <w:rPr>
          <w:rtl w:val="true"/>
        </w:rPr>
        <w:t>«</w:t>
      </w:r>
      <w:r>
        <w:rPr>
          <w:rtl w:val="true"/>
        </w:rPr>
        <w:t>فلابد من العمل بالاحتیاط</w:t>
      </w:r>
      <w:r>
        <w:rPr>
          <w:rtl w:val="true"/>
        </w:rPr>
        <w:t>»</w:t>
      </w:r>
      <w:bookmarkEnd w:id="19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المستفاد من الأدلة هو الحجیة التخییریه</w:t>
      </w:r>
      <w:r>
        <w:rPr>
          <w:rFonts w:eastAsia="IRNazanin" w:cs="IRNazanin"/>
          <w:color w:val="111111"/>
          <w:sz w:val="28"/>
          <w:szCs w:val="28"/>
          <w:rtl w:val="true"/>
          <w:lang w:bidi="fa-IR"/>
        </w:rPr>
        <w:t>.</w:t>
      </w:r>
      <w:bookmarkStart w:id="200" w:name="pg5390_46265"/>
    </w:p>
    <w:p>
      <w:pPr>
        <w:pStyle w:val="Heading4"/>
        <w:numPr>
          <w:ilvl w:val="3"/>
          <w:numId w:val="1"/>
        </w:numPr>
        <w:rPr/>
      </w:pPr>
      <w:bookmarkStart w:id="201" w:name="__RefHeading___Toc1452544_581953129"/>
      <w:bookmarkStart w:id="202" w:name="_Toc87"/>
      <w:bookmarkEnd w:id="200"/>
      <w:bookmarkEnd w:id="201"/>
      <w:r>
        <w:rPr>
          <w:rtl w:val="true"/>
        </w:rPr>
        <w:t>«</w:t>
      </w:r>
      <w:r>
        <w:rPr>
          <w:rtl w:val="true"/>
        </w:rPr>
        <w:t>بالجمع بینهما</w:t>
      </w:r>
      <w:r>
        <w:rPr>
          <w:rtl w:val="true"/>
        </w:rPr>
        <w:t>»</w:t>
      </w:r>
      <w:bookmarkEnd w:id="2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أفتی أحدهما بوجوب الظهر و الآخر بوجوب الجمعة فمقتضی الاحتیاط هو الإتیان بهما</w:t>
      </w:r>
      <w:r>
        <w:rPr>
          <w:rFonts w:eastAsia="IRNazanin" w:cs="IRNazanin"/>
          <w:color w:val="111111"/>
          <w:sz w:val="28"/>
          <w:szCs w:val="28"/>
          <w:rtl w:val="true"/>
          <w:lang w:bidi="fa-IR"/>
        </w:rPr>
        <w:t>.</w:t>
      </w:r>
    </w:p>
    <w:p>
      <w:pPr>
        <w:pStyle w:val="Heading4"/>
        <w:numPr>
          <w:ilvl w:val="3"/>
          <w:numId w:val="1"/>
        </w:numPr>
        <w:rPr/>
      </w:pPr>
      <w:bookmarkStart w:id="203" w:name="__RefHeading___Toc1452546_581953129"/>
      <w:bookmarkStart w:id="204" w:name="_Toc88"/>
      <w:bookmarkEnd w:id="203"/>
      <w:r>
        <w:rPr>
          <w:rtl w:val="true"/>
        </w:rPr>
        <w:t>«</w:t>
      </w:r>
      <w:r>
        <w:rPr>
          <w:rtl w:val="true"/>
        </w:rPr>
        <w:t>تقلیدا ابتدائیا</w:t>
      </w:r>
      <w:r>
        <w:rPr>
          <w:rtl w:val="true"/>
        </w:rPr>
        <w:t>»</w:t>
      </w:r>
      <w:bookmarkEnd w:id="2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مر فراجع</w:t>
      </w:r>
      <w:r>
        <w:rPr>
          <w:rFonts w:eastAsia="IRNazanin" w:cs="IRNazanin"/>
          <w:color w:val="111111"/>
          <w:sz w:val="28"/>
          <w:szCs w:val="28"/>
          <w:rtl w:val="true"/>
          <w:lang w:bidi="fa-IR"/>
        </w:rPr>
        <w:t>.</w:t>
      </w:r>
    </w:p>
    <w:p>
      <w:pPr>
        <w:pStyle w:val="Heading4"/>
        <w:numPr>
          <w:ilvl w:val="3"/>
          <w:numId w:val="1"/>
        </w:numPr>
        <w:rPr/>
      </w:pPr>
      <w:bookmarkStart w:id="205" w:name="__RefHeading___Toc1452548_581953129"/>
      <w:bookmarkStart w:id="206" w:name="_Toc89"/>
      <w:bookmarkEnd w:id="205"/>
      <w:r>
        <w:rPr>
          <w:rtl w:val="true"/>
        </w:rPr>
        <w:t>«</w:t>
      </w:r>
      <w:r>
        <w:rPr>
          <w:rtl w:val="true"/>
        </w:rPr>
        <w:t>وهو غیرثابت</w:t>
      </w:r>
      <w:r>
        <w:rPr>
          <w:rtl w:val="true"/>
        </w:rPr>
        <w:t>»</w:t>
      </w:r>
      <w:bookmarkEnd w:id="2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الأدلة هو الحجیة التخییریة لاحجیة الجمیع و علیه فالتمسک بقاعدة الاشتغال فی المتساویین أو إذا کان الثانی أعلم لا مانع منه إلا إذا کان الثانی واجدا لشرائط التقلید حین تقلیده عن الأول فیجری استصحاب التخییر لولم یکن إجماع علی عدم جواز التقلید عن المیت فی مفروض المقام و إلا فلامجال للاستصحاب</w:t>
      </w:r>
      <w:r>
        <w:rPr>
          <w:rFonts w:eastAsia="IRNazanin" w:cs="IRNazanin"/>
          <w:color w:val="111111"/>
          <w:sz w:val="28"/>
          <w:szCs w:val="28"/>
          <w:rtl w:val="true"/>
          <w:lang w:bidi="fa-IR"/>
        </w:rPr>
        <w:t>.</w:t>
      </w:r>
    </w:p>
    <w:p>
      <w:pPr>
        <w:pStyle w:val="Heading4"/>
        <w:numPr>
          <w:ilvl w:val="3"/>
          <w:numId w:val="1"/>
        </w:numPr>
        <w:rPr/>
      </w:pPr>
      <w:bookmarkStart w:id="207" w:name="__RefHeading___Toc1452550_581953129"/>
      <w:bookmarkStart w:id="208" w:name="_Toc90"/>
      <w:bookmarkEnd w:id="207"/>
      <w:r>
        <w:rPr>
          <w:rtl w:val="true"/>
        </w:rPr>
        <w:t>«</w:t>
      </w:r>
      <w:r>
        <w:rPr>
          <w:rtl w:val="true"/>
        </w:rPr>
        <w:t>إطلاقات الأدلة</w:t>
      </w:r>
      <w:r>
        <w:rPr>
          <w:rtl w:val="true"/>
        </w:rPr>
        <w:t>»</w:t>
      </w:r>
      <w:bookmarkEnd w:id="20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بها استاذنا الأراکی فی رسالة الاجتهاد و التقلید المطبوعة فی آخر کتاب البیع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أیضا فی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فراجع و بالجملة إطلاق الروایات الدالة علی حجیة الفتوی و الدالة علی إرجاع العوام إلی الفقهاء و الرواة مع شیوع الاختلاف بین أهل الفتوی دلیل تعبدی علی حجیة الأقوال علی البدل و دعوی قیام بناء العقلاء علی التساقط فی الأمارات و منها الفتاوی و لایکفی فی ردعها الإطلاق المستفاد من الروایات مردودة أولا بمنع بناء المذکور فی المقام</w:t>
      </w:r>
      <w:bookmarkStart w:id="209" w:name="pg5390_46266"/>
    </w:p>
    <w:p>
      <w:pPr>
        <w:pStyle w:val="BookText"/>
        <w:rPr/>
      </w:pPr>
      <w:bookmarkEnd w:id="209"/>
      <w:r>
        <w:rPr>
          <w:rFonts w:ascii="IRNazanin" w:hAnsi="IRNazanin" w:eastAsia="IRNazanin"/>
          <w:color w:val="111111"/>
          <w:sz w:val="28"/>
          <w:sz w:val="28"/>
          <w:szCs w:val="28"/>
          <w:rtl w:val="true"/>
          <w:lang w:bidi="fa-IR"/>
        </w:rPr>
        <w:t>الذی یکفی فیه الأخذ بالحجة و لایلزم إدراک الواقع و دعوی التساقط فی إدراک الواقع لا الأخذ بالحجة وثانیا بأن شیوع الاختلاف و إطلاق الروایات معها فی حکم التصریح بمورد المخالفة فلاتغفل</w:t>
      </w:r>
      <w:r>
        <w:rPr>
          <w:rFonts w:eastAsia="IRNazanin" w:cs="IRNazanin"/>
          <w:color w:val="111111"/>
          <w:sz w:val="28"/>
          <w:szCs w:val="28"/>
          <w:rtl w:val="true"/>
          <w:lang w:bidi="fa-IR"/>
        </w:rPr>
        <w:t>.</w:t>
      </w:r>
    </w:p>
    <w:p>
      <w:pPr>
        <w:pStyle w:val="Heading4"/>
        <w:numPr>
          <w:ilvl w:val="3"/>
          <w:numId w:val="1"/>
        </w:numPr>
        <w:rPr/>
      </w:pPr>
      <w:bookmarkStart w:id="210" w:name="__RefHeading___Toc1452552_581953129"/>
      <w:bookmarkStart w:id="211" w:name="_Toc91"/>
      <w:bookmarkEnd w:id="210"/>
      <w:r>
        <w:rPr>
          <w:rtl w:val="true"/>
        </w:rPr>
        <w:t>«</w:t>
      </w:r>
      <w:r>
        <w:rPr>
          <w:rtl w:val="true"/>
        </w:rPr>
        <w:t>فهی ساقطة فی موارد</w:t>
      </w:r>
      <w:r>
        <w:rPr>
          <w:rtl w:val="true"/>
        </w:rPr>
        <w:t>»</w:t>
      </w:r>
      <w:bookmarkEnd w:id="2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إذ المراد من الأدلة فی باب الفتاوی لیس حجیة جمیعها حتی یتعارض بینها و یتکاذب بعضها مع بعض بل المقصود هو الحجیة التخییریة فلامعارضة حتی یتساقط و لاحاجة إلی دلیل خارجی یدل علی التخییر کما لایخفی هذا بخلاف باب الأخبار فإن المقصود هو حجیة جمیعها فلاتکون الأدلة ساقطة فی موارد معارضة الفتاوی و إنما الکلام فی شمولها بعد الأخذ بفتوی أحد منهم و کیف کان فحدوث التخییر ثابت بالأدلة اللفظیة</w:t>
      </w:r>
      <w:r>
        <w:rPr>
          <w:rFonts w:eastAsia="IRNazanin" w:cs="IRNazanin"/>
          <w:color w:val="111111"/>
          <w:sz w:val="28"/>
          <w:szCs w:val="28"/>
          <w:rtl w:val="true"/>
          <w:lang w:bidi="fa-IR"/>
        </w:rPr>
        <w:t>.</w:t>
      </w:r>
    </w:p>
    <w:p>
      <w:pPr>
        <w:pStyle w:val="Heading4"/>
        <w:numPr>
          <w:ilvl w:val="3"/>
          <w:numId w:val="1"/>
        </w:numPr>
        <w:rPr/>
      </w:pPr>
      <w:bookmarkStart w:id="212" w:name="__RefHeading___Toc1452554_581953129"/>
      <w:bookmarkStart w:id="213" w:name="_Toc92"/>
      <w:bookmarkEnd w:id="212"/>
      <w:r>
        <w:rPr>
          <w:rtl w:val="true"/>
        </w:rPr>
        <w:t>«</w:t>
      </w:r>
      <w:r>
        <w:rPr>
          <w:rtl w:val="true"/>
        </w:rPr>
        <w:t>للمناقشة فی سند ما دل علی التخییر</w:t>
      </w:r>
      <w:r>
        <w:rPr>
          <w:rtl w:val="true"/>
        </w:rPr>
        <w:t>»</w:t>
      </w:r>
      <w:bookmarkEnd w:id="2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لاوجه لها بعد انجبار ضعفها بعمل الأصحاب هذا مضافا إلی ما أفاد استاذنا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الاجتهاد و التقلید من وثاقة بعض أسنادها فراجع و تأمل</w:t>
      </w:r>
      <w:r>
        <w:rPr>
          <w:rFonts w:eastAsia="IRNazanin" w:cs="IRNazanin"/>
          <w:color w:val="111111"/>
          <w:sz w:val="28"/>
          <w:szCs w:val="28"/>
          <w:rtl w:val="true"/>
          <w:lang w:bidi="fa-IR"/>
        </w:rPr>
        <w:t>.</w:t>
      </w:r>
    </w:p>
    <w:p>
      <w:pPr>
        <w:pStyle w:val="Heading4"/>
        <w:numPr>
          <w:ilvl w:val="3"/>
          <w:numId w:val="1"/>
        </w:numPr>
        <w:rPr/>
      </w:pPr>
      <w:bookmarkStart w:id="214" w:name="__RefHeading___Toc1452556_581953129"/>
      <w:bookmarkStart w:id="215" w:name="_Toc93"/>
      <w:bookmarkEnd w:id="214"/>
      <w:r>
        <w:rPr>
          <w:rtl w:val="true"/>
        </w:rPr>
        <w:t>«</w:t>
      </w:r>
      <w:r>
        <w:rPr>
          <w:rtl w:val="true"/>
        </w:rPr>
        <w:t>لم یثبت إجماع تعبدی فی المقام</w:t>
      </w:r>
      <w:r>
        <w:rPr>
          <w:rtl w:val="true"/>
        </w:rPr>
        <w:t>»</w:t>
      </w:r>
      <w:bookmarkEnd w:id="21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لظهور تسلمه فی الکلمات فالأدلة التی استدلوا بها من باب وجوه ذکروها بعد الوقوع</w:t>
      </w:r>
      <w:r>
        <w:rPr>
          <w:rFonts w:eastAsia="IRNazanin" w:cs="IRNazanin"/>
          <w:color w:val="111111"/>
          <w:sz w:val="28"/>
          <w:szCs w:val="28"/>
          <w:rtl w:val="true"/>
          <w:lang w:bidi="fa-IR"/>
        </w:rPr>
        <w:t>.</w:t>
      </w:r>
      <w:bookmarkStart w:id="216" w:name="pg5390_46267"/>
    </w:p>
    <w:p>
      <w:pPr>
        <w:pStyle w:val="Heading4"/>
        <w:numPr>
          <w:ilvl w:val="3"/>
          <w:numId w:val="1"/>
        </w:numPr>
        <w:rPr/>
      </w:pPr>
      <w:bookmarkStart w:id="217" w:name="__RefHeading___Toc1452558_581953129"/>
      <w:bookmarkStart w:id="218" w:name="_Toc94"/>
      <w:bookmarkEnd w:id="216"/>
      <w:bookmarkEnd w:id="217"/>
      <w:r>
        <w:rPr>
          <w:rtl w:val="true"/>
        </w:rPr>
        <w:t>«</w:t>
      </w:r>
      <w:r>
        <w:rPr>
          <w:rtl w:val="true"/>
        </w:rPr>
        <w:t>لم تثبت السیرة علی التخییر</w:t>
      </w:r>
      <w:r>
        <w:rPr>
          <w:rtl w:val="true"/>
        </w:rPr>
        <w:t>»</w:t>
      </w:r>
      <w:bookmarkEnd w:id="2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بعد شیوع الاختلاف بین الفقهاء و عدم رعایة الاحتیاط إذ لو کان ذلک لبان و شاع</w:t>
      </w:r>
      <w:r>
        <w:rPr>
          <w:rFonts w:eastAsia="IRNazanin" w:cs="IRNazanin"/>
          <w:color w:val="111111"/>
          <w:sz w:val="28"/>
          <w:szCs w:val="28"/>
          <w:rtl w:val="true"/>
          <w:lang w:bidi="fa-IR"/>
        </w:rPr>
        <w:t>.</w:t>
      </w:r>
    </w:p>
    <w:p>
      <w:pPr>
        <w:pStyle w:val="Heading4"/>
        <w:numPr>
          <w:ilvl w:val="3"/>
          <w:numId w:val="1"/>
        </w:numPr>
        <w:rPr/>
      </w:pPr>
      <w:bookmarkStart w:id="219" w:name="__RefHeading___Toc1452560_581953129"/>
      <w:bookmarkStart w:id="220" w:name="_Toc95"/>
      <w:bookmarkEnd w:id="219"/>
      <w:r>
        <w:rPr>
          <w:rtl w:val="true"/>
        </w:rPr>
        <w:t>«</w:t>
      </w:r>
      <w:r>
        <w:rPr>
          <w:rtl w:val="true"/>
        </w:rPr>
        <w:t>وبناء العقلاء</w:t>
      </w:r>
      <w:r>
        <w:rPr>
          <w:rtl w:val="true"/>
        </w:rPr>
        <w:t>»</w:t>
      </w:r>
      <w:bookmarkEnd w:id="2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فی الفتاوی فإن العقلاء عند اختلاف الجزاء لایتوقفون بل یأخذون بأحدهم فیما إذا تساووا و بأعلمهم فیما إذا اختلفوا فی الفضیلة علی الظاهر فی الموارد التی لایکونون فی صدد إدراک الواقع من قبیل الموالی و العبید دون موارد علاج المرضی و نحوه و اختصاص الحجیة بما إذا توافقوا فی الفتاوی یوجب حمل المطلق علی النادر فی الأدلة اللفظیة کما أن بناء العقلاء غیر مختص بهذه الصورة فمع التخییر لامجال للأخذ بأحوط القولین لأن بنائهم علی التخییر فی مقام الاحتجاج</w:t>
      </w:r>
      <w:r>
        <w:rPr>
          <w:rFonts w:eastAsia="IRNazanin" w:cs="IRNazanin"/>
          <w:color w:val="111111"/>
          <w:sz w:val="28"/>
          <w:szCs w:val="28"/>
          <w:rtl w:val="true"/>
          <w:lang w:bidi="fa-IR"/>
        </w:rPr>
        <w:t>.</w:t>
      </w:r>
    </w:p>
    <w:p>
      <w:pPr>
        <w:pStyle w:val="Heading4"/>
        <w:numPr>
          <w:ilvl w:val="3"/>
          <w:numId w:val="1"/>
        </w:numPr>
        <w:rPr/>
      </w:pPr>
      <w:bookmarkStart w:id="221" w:name="__RefHeading___Toc1452562_581953129"/>
      <w:bookmarkStart w:id="222" w:name="_Toc96"/>
      <w:bookmarkEnd w:id="221"/>
      <w:r>
        <w:rPr>
          <w:rtl w:val="true"/>
        </w:rPr>
        <w:t>«</w:t>
      </w:r>
      <w:r>
        <w:rPr>
          <w:rtl w:val="true"/>
        </w:rPr>
        <w:t>وفیه أولا</w:t>
      </w:r>
      <w:r>
        <w:rPr>
          <w:rtl w:val="true"/>
        </w:rPr>
        <w:t>»</w:t>
      </w:r>
      <w:bookmarkEnd w:id="22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مر آنفا من أن اختصاص الأدلة اللفظیة بما إذا توافق الفتاوی یوجب حمل المطلق علی النادر فیشمل صورة الاختلاف و لیس مفادها حجیة جمیع الفتاوی بل مفادها هو الحجیة التخییریة إذ لامعنی لحجیة الآراء المختلفة فی حق المکلف فلا إشکال فی ثبوت التخییر حدوثا و إنما الإشکال فی شموله للبقاء فیجری فیه الاستصحاب</w:t>
      </w:r>
      <w:r>
        <w:rPr>
          <w:rFonts w:eastAsia="IRNazanin" w:cs="IRNazanin"/>
          <w:color w:val="111111"/>
          <w:sz w:val="28"/>
          <w:szCs w:val="28"/>
          <w:rtl w:val="true"/>
          <w:lang w:bidi="fa-IR"/>
        </w:rPr>
        <w:t>.</w:t>
      </w:r>
      <w:bookmarkStart w:id="223" w:name="pg5390_46268"/>
    </w:p>
    <w:p>
      <w:pPr>
        <w:pStyle w:val="Heading4"/>
        <w:numPr>
          <w:ilvl w:val="3"/>
          <w:numId w:val="1"/>
        </w:numPr>
        <w:rPr/>
      </w:pPr>
      <w:bookmarkStart w:id="224" w:name="__RefHeading___Toc1452564_581953129"/>
      <w:bookmarkStart w:id="225" w:name="_Toc97"/>
      <w:bookmarkEnd w:id="223"/>
      <w:bookmarkEnd w:id="224"/>
      <w:r>
        <w:rPr>
          <w:rtl w:val="true"/>
        </w:rPr>
        <w:t>«</w:t>
      </w:r>
      <w:r>
        <w:rPr>
          <w:rtl w:val="true"/>
        </w:rPr>
        <w:t>لاحتمال أن یکون موضوع التخییر</w:t>
      </w:r>
      <w:r>
        <w:rPr>
          <w:rtl w:val="true"/>
        </w:rPr>
        <w:t>»</w:t>
      </w:r>
      <w:bookmarkEnd w:id="2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إشکال آخر أورده استاذنا الأراکی فی الاجتهاد و التقلید من أن بعد الأخذ برأی الأول و العمل به بناء علی أن التقلید هو ذلک أو بعد الأخذ برأی الأول و لولم یعمل بناء علی أن التقلید هو الالتزام لامجال للاستصحاب لأن المتیقن و هو قضیة التخییر بین الإحداثین غیر ممکن الجری فی الزمان الثانی و ما یمکن جریه و هو التخییر بین إبقاء هذا و إحداث ذاک لیس له حالة سابقة 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من دون العمل قابل لرفع الید عنه و إعدامه و معه یکون التخییر بین اللإحداثین کما أفاد سیدنا الإمام قدس سره فی الاجتهاد و التقلید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هو الحجیة التخییر لاالتخییر بین الإحداثین و إن کان ذلک لازمه، لایقال إن جعل الحجیة غیر معقول لأن ما لیس ببیان و معذرا لایصیر بیانا و معذرا لأنا نقول أن باب جعل الحجیة باب الاعتبار لاتغییر الشیء تکوینا، و جعل الاعتباریات کجعل الوصایة و الولایة غیر عزیز، فیصح للشارع أن یجعل ما هو أقرب إیصالا طریقا شرعیا و معذرا و منجزا و فی المقام جعل الحجیة البدلیة و الأخذ و الرجوع و السؤال من لوازمها، ذهب الأستاذ فی الدورة الأخیرة إلی الجواب عما أفاد سیدنا الإمام من أن الالتزام قابل لرفع الید عنه و معه یکون التخییر بین الإحداثین و قال إن أراد التمسک بإطلاق الأدلة فله وجه بعد رفع الید، و أما إن أراد الاستصحاب فلامجال له بعد الأخذ بطرف لتبدل التخییر بین الإحداثین إلی التخییر بین الإحداث و الاستمرار ولکن لقائل أن یقول إن بعد الأخذ بطرف شک فی تبدل التخییر بین الإحداثین و التبدل لیس بقطعی مع الأخذ فتأمل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الموضوع و لو کان هو من لم یقم عنده الحجة الفعلیة</w:t>
      </w:r>
      <w:bookmarkStart w:id="226" w:name="pg5390_46269"/>
    </w:p>
    <w:p>
      <w:pPr>
        <w:pStyle w:val="BookText"/>
        <w:rPr/>
      </w:pPr>
      <w:bookmarkEnd w:id="226"/>
      <w:r>
        <w:rPr>
          <w:rFonts w:ascii="IRNazanin" w:hAnsi="IRNazanin" w:eastAsia="IRNazanin"/>
          <w:color w:val="111111"/>
          <w:sz w:val="28"/>
          <w:sz w:val="28"/>
          <w:szCs w:val="28"/>
          <w:rtl w:val="true"/>
          <w:lang w:bidi="fa-IR"/>
        </w:rPr>
        <w:t>فللاستصحاب مجال لأن المعیار فی بقاء الموضوع هو الموضوع العرفی لا الدلیلی و العرف یحکم بأن التخییر لمعنون هذا العنوان و هو المکلف و هو باق فزید مکلف بالتخییر و الآن کان کما کان کما أن الماء المتغیر موضوع دلیلی للحکم بالنجاسة ولکن بعد زوال التغیر کان معنونه و هو الماء باقیا بحکم العرف و یحکم ببقاء النجاسة و لو کان الموضوع الدلیلی غیر باق</w:t>
      </w:r>
      <w:r>
        <w:rPr>
          <w:rFonts w:eastAsia="IRNazanin" w:cs="IRNazanin"/>
          <w:color w:val="111111"/>
          <w:sz w:val="28"/>
          <w:szCs w:val="28"/>
          <w:rtl w:val="true"/>
          <w:lang w:bidi="fa-IR"/>
        </w:rPr>
        <w:t>.</w:t>
      </w:r>
    </w:p>
    <w:p>
      <w:pPr>
        <w:pStyle w:val="Heading4"/>
        <w:numPr>
          <w:ilvl w:val="3"/>
          <w:numId w:val="1"/>
        </w:numPr>
        <w:rPr/>
      </w:pPr>
      <w:bookmarkStart w:id="227" w:name="__RefHeading___Toc1452566_581953129"/>
      <w:bookmarkStart w:id="228" w:name="_Toc98"/>
      <w:bookmarkEnd w:id="227"/>
      <w:r>
        <w:rPr>
          <w:rtl w:val="true"/>
        </w:rPr>
        <w:t>«</w:t>
      </w:r>
      <w:r>
        <w:rPr>
          <w:rtl w:val="true"/>
        </w:rPr>
        <w:t>ثابتا بدلیل لبی</w:t>
      </w:r>
      <w:r>
        <w:rPr>
          <w:rtl w:val="true"/>
        </w:rPr>
        <w:t>»</w:t>
      </w:r>
      <w:bookmarkEnd w:id="2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تمامیة دلالة الأدلة اللفظیة علی ذلک و علیه فلایکون الدلیل منحصرا فی الدلیل اللبی هذا مضافا إلی أن معقد الإجماع أیضا کموضوع الدلیل و المعیار فی الاستصحاب هو بقاء الموضوع عرفا لا الموضوع الدلیلی</w:t>
      </w:r>
      <w:r>
        <w:rPr>
          <w:rFonts w:eastAsia="IRNazanin" w:cs="IRNazanin"/>
          <w:color w:val="111111"/>
          <w:sz w:val="28"/>
          <w:szCs w:val="28"/>
          <w:rtl w:val="true"/>
          <w:lang w:bidi="fa-IR"/>
        </w:rPr>
        <w:t>.</w:t>
      </w:r>
    </w:p>
    <w:p>
      <w:pPr>
        <w:pStyle w:val="Heading4"/>
        <w:numPr>
          <w:ilvl w:val="3"/>
          <w:numId w:val="1"/>
        </w:numPr>
        <w:rPr/>
      </w:pPr>
      <w:bookmarkStart w:id="229" w:name="__RefHeading___Toc1452568_581953129"/>
      <w:bookmarkStart w:id="230" w:name="_Toc99"/>
      <w:bookmarkEnd w:id="229"/>
      <w:r>
        <w:rPr>
          <w:rtl w:val="true"/>
        </w:rPr>
        <w:t>«</w:t>
      </w:r>
      <w:r>
        <w:rPr>
          <w:rtl w:val="true"/>
        </w:rPr>
        <w:t>فلامجال للاستصحاب</w:t>
      </w:r>
      <w:r>
        <w:rPr>
          <w:rtl w:val="true"/>
        </w:rPr>
        <w:t>»</w:t>
      </w:r>
      <w:bookmarkEnd w:id="2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کذلک لو کان اللازم هو بقاء الموضوع الدلیلی و أما إذا قلنا بأن اللازم هو بقائه عرفا فلامانع من جریان الاستصحاب إن کان الموضوع باقیا عرفا و الموضوع فی أدلة اعتبار الفتوی هو الجاهل بالحکم الواقعی و الدین الواقعی و لذا سئل عمن أخذ معالم دینی؟ و هو أمر باق عرفا و لو أخذ بفتوی بعض الفقهاء بل الأمر کذلک لو کان الموضوع هو الجاهل بالوظیفة و أن المعیار فی البقاء هو الموضوع العرفی و هو الشخص المکلف دون الموضوع الدلیلی</w:t>
      </w:r>
      <w:r>
        <w:rPr>
          <w:rFonts w:eastAsia="IRNazanin" w:cs="IRNazanin"/>
          <w:color w:val="111111"/>
          <w:sz w:val="28"/>
          <w:szCs w:val="28"/>
          <w:rtl w:val="true"/>
          <w:lang w:bidi="fa-IR"/>
        </w:rPr>
        <w:t>.</w:t>
      </w:r>
    </w:p>
    <w:p>
      <w:pPr>
        <w:pStyle w:val="Heading4"/>
        <w:numPr>
          <w:ilvl w:val="3"/>
          <w:numId w:val="1"/>
        </w:numPr>
        <w:rPr/>
      </w:pPr>
      <w:bookmarkStart w:id="231" w:name="__RefHeading___Toc1452570_581953129"/>
      <w:bookmarkStart w:id="232" w:name="_Toc100"/>
      <w:bookmarkEnd w:id="231"/>
      <w:r>
        <w:rPr>
          <w:rtl w:val="true"/>
        </w:rPr>
        <w:t>«</w:t>
      </w:r>
      <w:r>
        <w:rPr>
          <w:rtl w:val="true"/>
        </w:rPr>
        <w:t>لأن استصحابه بما هو موضوع</w:t>
      </w:r>
      <w:r>
        <w:rPr>
          <w:rtl w:val="true"/>
        </w:rPr>
        <w:t>»</w:t>
      </w:r>
      <w:bookmarkEnd w:id="2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 الموضوع مردد من جهة المفهوم و لامجال للاستصحاب فیه إلا</w:t>
      </w:r>
      <w:bookmarkStart w:id="233" w:name="pg5390_46270"/>
    </w:p>
    <w:p>
      <w:pPr>
        <w:pStyle w:val="BookText"/>
        <w:rPr/>
      </w:pPr>
      <w:bookmarkEnd w:id="233"/>
      <w:r>
        <w:rPr>
          <w:rFonts w:ascii="IRNazanin" w:hAnsi="IRNazanin" w:eastAsia="IRNazanin"/>
          <w:color w:val="111111"/>
          <w:sz w:val="28"/>
          <w:sz w:val="28"/>
          <w:szCs w:val="28"/>
          <w:rtl w:val="true"/>
          <w:lang w:bidi="fa-IR"/>
        </w:rPr>
        <w:t>إذا رجع إلی الاستصحاب الحکمی فکان شبیه الشک فی بقاء الیوم من جهة الشک فی أنه ممتد إلی استتار القرص أو إلی ذهاب الحمرة المشرقیة فلامجال لاستصحاب الیوم لأن أمره یدور بین مقطوع الوجود و هو الاستتار و مقطوع العدم و هو الذهاب إلا أن یرجع إلی الاستصحاب الحکمی من وجوب أداء صلاة الظهر أو العصر ولکن کل ذلک بحسب الموضوع الدلیلی فلاتغفل</w:t>
      </w:r>
      <w:r>
        <w:rPr>
          <w:rFonts w:eastAsia="IRNazanin" w:cs="IRNazanin"/>
          <w:color w:val="111111"/>
          <w:sz w:val="28"/>
          <w:szCs w:val="28"/>
          <w:rtl w:val="true"/>
          <w:lang w:bidi="fa-IR"/>
        </w:rPr>
        <w:t>.</w:t>
      </w:r>
    </w:p>
    <w:p>
      <w:pPr>
        <w:pStyle w:val="Heading4"/>
        <w:numPr>
          <w:ilvl w:val="3"/>
          <w:numId w:val="1"/>
        </w:numPr>
        <w:rPr/>
      </w:pPr>
      <w:bookmarkStart w:id="234" w:name="__RefHeading___Toc1452572_581953129"/>
      <w:bookmarkStart w:id="235" w:name="_Toc101"/>
      <w:bookmarkEnd w:id="234"/>
      <w:r>
        <w:rPr>
          <w:rtl w:val="true"/>
        </w:rPr>
        <w:t>«</w:t>
      </w:r>
      <w:r>
        <w:rPr>
          <w:rtl w:val="true"/>
        </w:rPr>
        <w:t>فی مرحلة الجعل</w:t>
      </w:r>
      <w:r>
        <w:rPr>
          <w:rtl w:val="true"/>
        </w:rPr>
        <w:t>»</w:t>
      </w:r>
      <w:bookmarkEnd w:id="2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مرحلة الجعل أجنبیة عن المکلفین بل مربوطة بفعل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المجعول مربوط بالمکلفین</w:t>
      </w:r>
      <w:r>
        <w:rPr>
          <w:rFonts w:eastAsia="IRNazanin" w:cs="IRNazanin"/>
          <w:color w:val="111111"/>
          <w:sz w:val="28"/>
          <w:szCs w:val="28"/>
          <w:rtl w:val="true"/>
          <w:lang w:bidi="fa-IR"/>
        </w:rPr>
        <w:t>.</w:t>
      </w:r>
    </w:p>
    <w:p>
      <w:pPr>
        <w:pStyle w:val="Heading4"/>
        <w:numPr>
          <w:ilvl w:val="3"/>
          <w:numId w:val="1"/>
        </w:numPr>
        <w:rPr/>
      </w:pPr>
      <w:bookmarkStart w:id="236" w:name="__RefHeading___Toc1452574_581953129"/>
      <w:bookmarkStart w:id="237" w:name="_Toc102"/>
      <w:bookmarkEnd w:id="236"/>
      <w:r>
        <w:rPr>
          <w:rtl w:val="true"/>
        </w:rPr>
        <w:t>«</w:t>
      </w:r>
      <w:r>
        <w:rPr>
          <w:rtl w:val="true"/>
        </w:rPr>
        <w:t>فهو معارض باستصحاب عدم الجعل</w:t>
      </w:r>
      <w:r>
        <w:rPr>
          <w:rtl w:val="true"/>
        </w:rPr>
        <w:t>»</w:t>
      </w:r>
      <w:bookmarkEnd w:id="2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بعد عدم اختصاص الموضوع عرفا بمن لم تقم عنده الحجة الفعلیة فإن 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بقاء المجعول و معه لامجال للشک فی عدم الجعل و استصحاب الناقض مقدم علی استصحاب المنقوض و المجعول ناقض العدم فاستصحابه مقدم علی استصحاب عدم الجعل</w:t>
      </w:r>
      <w:r>
        <w:rPr>
          <w:rFonts w:eastAsia="IRNazanin" w:cs="IRNazanin"/>
          <w:color w:val="111111"/>
          <w:sz w:val="28"/>
          <w:szCs w:val="28"/>
          <w:rtl w:val="true"/>
          <w:lang w:bidi="fa-IR"/>
        </w:rPr>
        <w:t>.</w:t>
      </w:r>
    </w:p>
    <w:p>
      <w:pPr>
        <w:pStyle w:val="Heading4"/>
        <w:numPr>
          <w:ilvl w:val="3"/>
          <w:numId w:val="1"/>
        </w:numPr>
        <w:rPr/>
      </w:pPr>
      <w:bookmarkStart w:id="238" w:name="__RefHeading___Toc1452576_581953129"/>
      <w:bookmarkStart w:id="239" w:name="_Toc103"/>
      <w:bookmarkEnd w:id="238"/>
      <w:r>
        <w:rPr>
          <w:rtl w:val="true"/>
        </w:rPr>
        <w:t>«</w:t>
      </w:r>
      <w:r>
        <w:rPr>
          <w:rtl w:val="true"/>
        </w:rPr>
        <w:t>إن الملازمة بین بقاء الحجیة التخییریة</w:t>
      </w:r>
      <w:r>
        <w:rPr>
          <w:rtl w:val="true"/>
        </w:rPr>
        <w:t>»</w:t>
      </w:r>
      <w:bookmarkEnd w:id="23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جریان الاستصحاب فی ناحیة الحجیة الفعلیة التعیینیة لیس من باب الملازمة حتی یقال لیس عدم الحجیة الفعلیة من الآثار الشرعیة لبقاء الحجیة التخییریة بل من باب عدم بقاء موضوع الاستصحاب بعد جریانه فی بقاء الحجیة التخییریة کما فی جریان الاستصحاب فی کل سبب</w:t>
      </w:r>
      <w:bookmarkStart w:id="240" w:name="pg5390_46271"/>
    </w:p>
    <w:p>
      <w:pPr>
        <w:pStyle w:val="BookText"/>
        <w:rPr/>
      </w:pPr>
      <w:bookmarkEnd w:id="240"/>
      <w:r>
        <w:rPr>
          <w:rFonts w:ascii="IRNazanin" w:hAnsi="IRNazanin" w:eastAsia="IRNazanin"/>
          <w:color w:val="111111"/>
          <w:sz w:val="28"/>
          <w:sz w:val="28"/>
          <w:szCs w:val="28"/>
          <w:rtl w:val="true"/>
          <w:lang w:bidi="fa-IR"/>
        </w:rPr>
        <w:t>بالنسبة إلی المسبب إذ مع جریانه فی السبب لایبقی مورد لجریانه فی المسبب لأن الشک فی تعیینیة السابق ناش من بقاء التخییریة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الفعلیة التعیینیة لیس من الآثار الشرعیة للحجیة التخییریة بل من لوازمها إذ بینهما تضاد فمع التخییریة عدم التعیینة کما أن فی العکس أیضا یکون کذلک إذ مع التعیینیة عدم التخییریة و علیه فلاحکومة، و أما ما یقال کما فی تفصیل الشریعة من أن عدم ترتب الآثار العقلیة إنما هو فیما إذا کان المستصحب من الموضوعات الخارجیة التی لها أحکام شرعیة و لوازم عقلیة أو عادیة و أما إذا کان المستصحب نفس المجعول الشرعی و الأثر المضاف إلی الشارع فلامحالة یترتب علی استصحابه جمیع الآثار لتحقق موضوعها بتمامها فیترتب علی استصحاب وجوب صلاة الجمعة مثلا وجوب الإطاعة و الموافقة الذی هو حکم عقلی و فی المقام یکون التخییر المستصحب حکما شرعیا</w:t>
      </w:r>
    </w:p>
    <w:p>
      <w:pPr>
        <w:pStyle w:val="Heading4"/>
        <w:numPr>
          <w:ilvl w:val="3"/>
          <w:numId w:val="1"/>
        </w:numPr>
        <w:rPr/>
      </w:pPr>
      <w:bookmarkStart w:id="241" w:name="__RefHeading___Toc1452578_581953129"/>
      <w:bookmarkStart w:id="242" w:name="_Toc104"/>
      <w:bookmarkEnd w:id="241"/>
      <w:r>
        <w:rPr>
          <w:rtl w:val="true"/>
        </w:rPr>
        <w:t>«</w:t>
      </w:r>
      <w:r>
        <w:rPr>
          <w:rtl w:val="true"/>
        </w:rPr>
        <w:t>المعقول من الحجیة التخییریة</w:t>
      </w:r>
      <w:r>
        <w:rPr>
          <w:rtl w:val="true"/>
        </w:rPr>
        <w:t>»</w:t>
      </w:r>
      <w:bookmarkEnd w:id="2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معقولیة جعل ما لیس بمعذر و منجز صحیح لو کان المقصود هو جعل شیء کذلک تکوینیا فإن الظن لایصیر بالجعل علما، و مع عدم صیرورته علما کیف یجعله منجزا و معذرا مع حکم العقل بقبح العقاب بلابیان و أما إذا کان المقصود هو جعله تعبدا بمنزلة العلم فی أحکامه فالشارع و سمع البیان و مع قیامه لایقبح العقاب هذا مضافا إلی أن الإشکال العقلی لو کان واردا ورد علیه بنفسه أیضا فی جعل الطریقیة لغیر العلم فإنه أیضا غیر معقول إذ ما لاطریقیة له</w:t>
      </w:r>
      <w:bookmarkStart w:id="243" w:name="pg5390_46272"/>
    </w:p>
    <w:p>
      <w:pPr>
        <w:pStyle w:val="BookText"/>
        <w:rPr/>
      </w:pPr>
      <w:bookmarkEnd w:id="243"/>
      <w:r>
        <w:rPr>
          <w:rFonts w:ascii="IRNazanin" w:hAnsi="IRNazanin" w:eastAsia="IRNazanin"/>
          <w:color w:val="111111"/>
          <w:sz w:val="28"/>
          <w:sz w:val="28"/>
          <w:szCs w:val="28"/>
          <w:rtl w:val="true"/>
          <w:lang w:bidi="fa-IR"/>
        </w:rPr>
        <w:t>کالعلم کیف یجعل علما؟ فالجواب عنه بأنه لیس المقصود جعله التکوینی بل المقصود و هو جعله التعبدی یکون جوابا عن جعل المنجزیة و المعذریة أیضا و القول بأن جعل المنجزیة و المعذریة من دون توسعة البیان و التصرف فی الظن بجعله علما تعبدا لایمکن، مندفع بأن جعل المنجزیة و المعذریة یحتوی و یطوی هذا الجعل أیضا، و بالجملة فجعل المنجزیة و المعذریة للفتاوی لاإشکال فیه، و معه لایتوقف المنجزیة و المعذریة علی الالتزام بل جعل الطریقیة أیضا لایتوقف علی الالتزام، لأن البدلیة کافیة فی رفع التهافت و التکاذب سواء کانت الحجیة التخییریة جعل الطریقیة أو جعل المنجزیة و المعذریة، و بالجملة فمع إمکان جعل الحجیة لاملزم لإرجاع الجعل إلی حکم المماثل فی المقام و فی حجیة الأمارات حتی یعارض المجعول مع الواقع، و یحتاج فی رفع التهافت إلی الوجوه المذکورة فی رفع شبهة ابن قبة، و لاحاجة إلی الالتزام أیضا لأن الحجج و الأمارات لامدخلیة فیها للالتزام و الأخذ</w:t>
      </w:r>
      <w:r>
        <w:rPr>
          <w:rFonts w:eastAsia="IRNazanin" w:cs="IRNazanin"/>
          <w:color w:val="111111"/>
          <w:sz w:val="28"/>
          <w:szCs w:val="28"/>
          <w:rtl w:val="true"/>
          <w:lang w:bidi="fa-IR"/>
        </w:rPr>
        <w:t>.</w:t>
      </w:r>
    </w:p>
    <w:p>
      <w:pPr>
        <w:pStyle w:val="Heading4"/>
        <w:numPr>
          <w:ilvl w:val="3"/>
          <w:numId w:val="1"/>
        </w:numPr>
        <w:rPr/>
      </w:pPr>
      <w:bookmarkStart w:id="244" w:name="__RefHeading___Toc1452580_581953129"/>
      <w:bookmarkStart w:id="245" w:name="_Toc105"/>
      <w:bookmarkEnd w:id="244"/>
      <w:r>
        <w:rPr>
          <w:rtl w:val="true"/>
        </w:rPr>
        <w:t>«</w:t>
      </w:r>
      <w:r>
        <w:rPr>
          <w:rtl w:val="true"/>
        </w:rPr>
        <w:t>بل الطریق کل واحد منهما</w:t>
      </w:r>
      <w:r>
        <w:rPr>
          <w:rtl w:val="true"/>
        </w:rPr>
        <w:t>»</w:t>
      </w:r>
      <w:bookmarkEnd w:id="2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تجویز الرجوع للمقلدین إلی المفتین و العمل بقولهم علی البدل یدل علی جعل الحجیة التخییریة البدلیة لأقوالهم کما یدل علیه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لاتتوقف الحجیة التخییریة المذکورة علی اختیار المکلف بل الحجیة المذکورة فعلیة نعم یتوقف تخییر بعضها بالخصوص علیه علی اختیار المکلف، هذا مضافا إلی أن اشتراط قید الأخذ فی المطلقات خلاف إطلاقها و لیس حجیة الأمارات رأسا متوقفة علی الأخذ بها بل الأخذ و</w:t>
      </w:r>
      <w:bookmarkStart w:id="246" w:name="pg5390_46273"/>
    </w:p>
    <w:p>
      <w:pPr>
        <w:pStyle w:val="BookText"/>
        <w:rPr/>
      </w:pPr>
      <w:bookmarkEnd w:id="246"/>
      <w:r>
        <w:rPr>
          <w:rFonts w:ascii="IRNazanin" w:hAnsi="IRNazanin" w:eastAsia="IRNazanin"/>
          <w:color w:val="111111"/>
          <w:sz w:val="28"/>
          <w:sz w:val="28"/>
          <w:szCs w:val="28"/>
          <w:rtl w:val="true"/>
          <w:lang w:bidi="fa-IR"/>
        </w:rPr>
        <w:t>الالتزام و التقلید من متفرعات الحجیة التی أشیر إلیها فی بعض النصوص، فالحجیة البدلیة مجعولة من دون إناطة علی الالتزام، و مع الرجوع إلی أحد المجتهدین لاتتبدل البدلیة إلی التعینیة بل هی باقیة علی ما علیها کما فی خصال الکفارات فإن مع تعذر بعض الأطراف لاتخرج الخصال عن التخییر بین الثلثة، و علیه لیس فی المقام إلا استصحاب الحجیة التخییریة بین الفتویین و کل واحد حجة فعلیة و لاتتوقف فعلیتها علی الأخذ و الالتزام، و حملها علی الحجة الشأنیة و صیرورتها فعلیة بالالتزام خلاف الظاهر، هذا مضافا إلی أن الشأنی لایصلح للبعث</w:t>
      </w:r>
      <w:r>
        <w:rPr>
          <w:rFonts w:eastAsia="IRNazanin" w:cs="IRNazanin"/>
          <w:color w:val="111111"/>
          <w:sz w:val="28"/>
          <w:szCs w:val="28"/>
          <w:rtl w:val="true"/>
          <w:lang w:bidi="fa-IR"/>
        </w:rPr>
        <w:t>.</w:t>
      </w:r>
    </w:p>
    <w:p>
      <w:pPr>
        <w:pStyle w:val="Heading4"/>
        <w:numPr>
          <w:ilvl w:val="3"/>
          <w:numId w:val="1"/>
        </w:numPr>
        <w:rPr/>
      </w:pPr>
      <w:bookmarkStart w:id="247" w:name="__RefHeading___Toc1452582_581953129"/>
      <w:bookmarkStart w:id="248" w:name="_Toc106"/>
      <w:bookmarkEnd w:id="247"/>
      <w:r>
        <w:rPr>
          <w:rtl w:val="true"/>
        </w:rPr>
        <w:t>«</w:t>
      </w:r>
      <w:r>
        <w:rPr>
          <w:rtl w:val="true"/>
        </w:rPr>
        <w:t>فإذا اختار أحدهما یکون هو الحجیة الفعلیة فی حقه</w:t>
      </w:r>
      <w:r>
        <w:rPr>
          <w:rtl w:val="true"/>
        </w:rPr>
        <w:t>»</w:t>
      </w:r>
      <w:bookmarkEnd w:id="2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کما أفاد المحقق الإصفهانی أن الالتزام مقدمة للعمل علی طبق ما یلتزم به فلابد من صلاحیة الملتزم للبعث نحو العمل و هو البعث الفعلی لاالشأنی و علیه فلاوجه لجعل الحجة حجة شأنیة و صیرورتها فعلیة بالالتزام و لو قلنا بلزوم الالتزام، و أما إذا قلنا بعدم لزومه و أن المجعول هو المعذریة فالأمر أوضح، فإن معنی جعل أمارة معذرة هو الاکتفاء بها و لو لم یلتزم بها و لم یستند إلیها فلاعقوبة علی الواقع مع إقامة الحجة بحیث لو تفحص لظفر بها و لو کانت مخالفة للواقع، و لعله کذلک حتی عند کون الحجة متعارضة مع مثلها کالفتویین المختلفین إذ معنی حجیتهما علی البدل هو الاکتفاء بهما و رفع الید عن فعلیة الواقع عند المخالفة من دون حاجة إلی الاستناد أو الالتزام و کفایة مجرد مطابقة عمله مع إحدیهما فتدبر جیدا</w:t>
      </w:r>
      <w:r>
        <w:rPr>
          <w:rFonts w:eastAsia="IRNazanin" w:cs="IRNazanin"/>
          <w:color w:val="111111"/>
          <w:sz w:val="28"/>
          <w:szCs w:val="28"/>
          <w:rtl w:val="true"/>
          <w:lang w:bidi="fa-IR"/>
        </w:rPr>
        <w:t>.</w:t>
      </w:r>
      <w:bookmarkStart w:id="249" w:name="pg5390_46274"/>
    </w:p>
    <w:p>
      <w:pPr>
        <w:pStyle w:val="Heading4"/>
        <w:numPr>
          <w:ilvl w:val="3"/>
          <w:numId w:val="1"/>
        </w:numPr>
        <w:rPr/>
      </w:pPr>
      <w:bookmarkStart w:id="250" w:name="__RefHeading___Toc1452584_581953129"/>
      <w:bookmarkStart w:id="251" w:name="_Toc107"/>
      <w:bookmarkEnd w:id="249"/>
      <w:bookmarkEnd w:id="250"/>
      <w:r>
        <w:rPr>
          <w:rtl w:val="true"/>
        </w:rPr>
        <w:t>«</w:t>
      </w:r>
      <w:r>
        <w:rPr>
          <w:rtl w:val="true"/>
        </w:rPr>
        <w:t>یشک فی بقاء الحجیة الفعلیة للأولی</w:t>
      </w:r>
      <w:r>
        <w:rPr>
          <w:rtl w:val="true"/>
        </w:rPr>
        <w:t>»</w:t>
      </w:r>
      <w:bookmarkEnd w:id="2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مدخلیة الالتزام فی فعلیة الحجیة و تعینها ففیه أنه إذا کان جعل الطریقیة بحیث یکون الالتزام بالعمل علی طبقها محققا لموضوع الحجیة الفعلیة فهو منوط بالالتزام به فإذا رفعت الید عن الالتزام بالفتوی الأولی و التزم بالفتوی الثانیة لایبقی شک فی عدم بقاء الحجیة الفعلیة حتی یستصحب بل تتبدل حجیة الفتوی الأولی بالحجیة التخییریة برفع الید عن الالتزام و الفتوی الثانیة بالحجیة الفعلیة بالالتزام بها و لامنافاة بینهما</w:t>
      </w:r>
      <w:r>
        <w:rPr>
          <w:rFonts w:eastAsia="IRNazanin" w:cs="IRNazanin"/>
          <w:color w:val="111111"/>
          <w:sz w:val="28"/>
          <w:szCs w:val="28"/>
          <w:rtl w:val="true"/>
          <w:lang w:bidi="fa-IR"/>
        </w:rPr>
        <w:t>.</w:t>
      </w:r>
    </w:p>
    <w:p>
      <w:pPr>
        <w:pStyle w:val="Heading4"/>
        <w:numPr>
          <w:ilvl w:val="3"/>
          <w:numId w:val="1"/>
        </w:numPr>
        <w:rPr/>
      </w:pPr>
      <w:bookmarkStart w:id="252" w:name="__RefHeading___Toc1452586_581953129"/>
      <w:bookmarkStart w:id="253" w:name="_Toc108"/>
      <w:bookmarkEnd w:id="252"/>
      <w:r>
        <w:rPr>
          <w:rtl w:val="true"/>
        </w:rPr>
        <w:t>«</w:t>
      </w:r>
      <w:r>
        <w:rPr>
          <w:rtl w:val="true"/>
        </w:rPr>
        <w:t>و قد تنجز علی</w:t>
      </w:r>
      <w:r>
        <w:rPr>
          <w:rtl w:val="true"/>
        </w:rPr>
        <w:t>»</w:t>
      </w:r>
      <w:bookmarkEnd w:id="2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تنجزه منوط ببقاء الالتزام فإذا ارتفع التزامه به ارتفع تنجزه و صارت حجیته هی الحجیة التخییریة فالتعیییة تکون مادام الالتزام</w:t>
      </w:r>
      <w:r>
        <w:rPr>
          <w:rFonts w:eastAsia="IRNazanin" w:cs="IRNazanin"/>
          <w:color w:val="111111"/>
          <w:sz w:val="28"/>
          <w:szCs w:val="28"/>
          <w:rtl w:val="true"/>
          <w:lang w:bidi="fa-IR"/>
        </w:rPr>
        <w:t>.</w:t>
      </w:r>
    </w:p>
    <w:p>
      <w:pPr>
        <w:pStyle w:val="Heading4"/>
        <w:numPr>
          <w:ilvl w:val="3"/>
          <w:numId w:val="1"/>
        </w:numPr>
        <w:rPr/>
      </w:pPr>
      <w:bookmarkStart w:id="254" w:name="__RefHeading___Toc1452588_581953129"/>
      <w:bookmarkStart w:id="255" w:name="_Toc109"/>
      <w:bookmarkEnd w:id="254"/>
      <w:r>
        <w:rPr>
          <w:rtl w:val="true"/>
        </w:rPr>
        <w:t>«</w:t>
      </w:r>
      <w:r>
        <w:rPr>
          <w:rtl w:val="true"/>
        </w:rPr>
        <w:t>فبقاءه بالاستصحاب</w:t>
      </w:r>
      <w:r>
        <w:rPr>
          <w:rtl w:val="true"/>
        </w:rPr>
        <w:t>»</w:t>
      </w:r>
      <w:bookmarkEnd w:id="2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فإذا رفعت الید عنه و أخذ بفتوی الآخر فشک فی بقاء وجوب القصر تعینا و تنجزه علیه فبقائه بالاستصحاب مناف لبقاء الفتوی الثانیة علی الحجیة التخییریة، و فیه أن التعین متقوم بالالتزام، فإذا رفعت الید عنه ارتفع الحکم التعینی عن وجوب القصر، و الباقی هو الوجوب التخییری، و تبدل حکم المعنی الثانی إلی الوجوب التعینی التخییری بعد الالتزام به یمکن أن یقال بعد الأخذ بالفتوی الأولی، یحتمل أن یکون التخییر بدویا، فمع هذا الاحتمال تحتمل صیرورة الفتوی المختارة معینة له فاستصحاب الفتوی المختارة ینافی استصحاب التخییر ولکن</w:t>
      </w:r>
      <w:bookmarkStart w:id="256" w:name="pg5390_46275"/>
    </w:p>
    <w:p>
      <w:pPr>
        <w:pStyle w:val="BookText"/>
        <w:rPr/>
      </w:pPr>
      <w:bookmarkEnd w:id="256"/>
      <w:r>
        <w:rPr>
          <w:rFonts w:ascii="IRNazanin" w:hAnsi="IRNazanin" w:eastAsia="IRNazanin"/>
          <w:color w:val="111111"/>
          <w:sz w:val="28"/>
          <w:sz w:val="28"/>
          <w:szCs w:val="28"/>
          <w:rtl w:val="true"/>
          <w:lang w:bidi="fa-IR"/>
        </w:rPr>
        <w:t>الثانی حاکم لأن معنی التخییر هو جواز رفع الید عن الفتوی المختارة بخلاف الأول فإن لازم بقاء الفتوی المختارة حتی بعد رفع الید عن الفتوی الأولی و الأخذ بالأخری هو تعینییة الأولی و عدم التخییر و هو مثبت</w:t>
      </w:r>
      <w:r>
        <w:rPr>
          <w:rFonts w:eastAsia="IRNazanin" w:cs="IRNazanin"/>
          <w:color w:val="111111"/>
          <w:sz w:val="28"/>
          <w:szCs w:val="28"/>
          <w:rtl w:val="true"/>
          <w:lang w:bidi="fa-IR"/>
        </w:rPr>
        <w:t>.</w:t>
      </w:r>
    </w:p>
    <w:p>
      <w:pPr>
        <w:pStyle w:val="Heading4"/>
        <w:numPr>
          <w:ilvl w:val="3"/>
          <w:numId w:val="1"/>
        </w:numPr>
        <w:rPr/>
      </w:pPr>
      <w:bookmarkStart w:id="257" w:name="__RefHeading___Toc1452590_581953129"/>
      <w:bookmarkStart w:id="258" w:name="_Toc110"/>
      <w:bookmarkEnd w:id="257"/>
      <w:r>
        <w:rPr>
          <w:rtl w:val="true"/>
        </w:rPr>
        <w:t>«</w:t>
      </w:r>
      <w:r>
        <w:rPr>
          <w:rtl w:val="true"/>
        </w:rPr>
        <w:t>لتحقیق موضوع الحجیة</w:t>
      </w:r>
      <w:r>
        <w:rPr>
          <w:rtl w:val="true"/>
        </w:rPr>
        <w:t>»</w:t>
      </w:r>
      <w:bookmarkEnd w:id="2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لایتوقف موضوعها علیه لإمکان أن یقول الشارع لک العمل به أو ذاک من دون اشتراط الالتزام فالتخییر فی جواز العمل بهما لا فی الأخذ بل الأمر کذلک فی أخبار التخییر فی المتعارضین من الأخبار کما ذهب إلیه استاذنا الداماد قدس سره و من المعلوم أن تجویز العمل علی البدل یکفی فی تحقق الحجیة التخییریة فلاحاجة فی تحققها إلی الالتزام کما لایخفی بل جعل الحجیة الذاتیة أو الفعلیة مستقلا أیضا لا یحتاج إلی الإلتزام</w:t>
      </w:r>
      <w:r>
        <w:rPr>
          <w:rFonts w:eastAsia="IRNazanin" w:cs="IRNazanin"/>
          <w:color w:val="111111"/>
          <w:sz w:val="28"/>
          <w:szCs w:val="28"/>
          <w:rtl w:val="true"/>
          <w:lang w:bidi="fa-IR"/>
        </w:rPr>
        <w:t>.</w:t>
      </w:r>
    </w:p>
    <w:p>
      <w:pPr>
        <w:pStyle w:val="Heading4"/>
        <w:numPr>
          <w:ilvl w:val="3"/>
          <w:numId w:val="1"/>
        </w:numPr>
        <w:rPr/>
      </w:pPr>
      <w:bookmarkStart w:id="259" w:name="__RefHeading___Toc1452592_581953129"/>
      <w:bookmarkStart w:id="260" w:name="_Toc111"/>
      <w:bookmarkEnd w:id="259"/>
      <w:r>
        <w:rPr>
          <w:rtl w:val="true"/>
        </w:rPr>
        <w:t>«</w:t>
      </w:r>
      <w:r>
        <w:rPr>
          <w:rtl w:val="true"/>
        </w:rPr>
        <w:t>هو تطبیق العمل علی طبق فتوی المجتهد</w:t>
      </w:r>
      <w:r>
        <w:rPr>
          <w:rtl w:val="true"/>
        </w:rPr>
        <w:t>»</w:t>
      </w:r>
      <w:bookmarkEnd w:id="26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یعود الکلام فی أن التطبیق أنه تعینی أو تخییری فإن کان الأول فلایعقل إلزام المقلد بتطبیق عمله علی طبق فتوی المجتهدین المتخالفین تعینا و إن کان الثانی فمعناه عدم ملاحظة التعین فی الحکم المأخوذ لتطبیق العمل و إلا فلایحصل التطبیق و مع عدم ملاحظته یصیر الفتویان کالتخییرین هذا مضافا إلی أن التطبیق متفرع علی الحکم التخییری و الشأنی منه لایوجب الالتزام و التعینی مستحیل فانحصر الأمر فی التخییر بین الفعلین کما أفاد المحقق الإصفهانی</w:t>
      </w:r>
      <w:r>
        <w:rPr>
          <w:rFonts w:eastAsia="IRNazanin" w:cs="IRNazanin"/>
          <w:color w:val="111111"/>
          <w:sz w:val="28"/>
          <w:szCs w:val="28"/>
          <w:rtl w:val="true"/>
          <w:lang w:bidi="fa-IR"/>
        </w:rPr>
        <w:t>.</w:t>
      </w:r>
      <w:bookmarkStart w:id="261" w:name="pg5390_46276"/>
    </w:p>
    <w:p>
      <w:pPr>
        <w:pStyle w:val="Heading4"/>
        <w:numPr>
          <w:ilvl w:val="3"/>
          <w:numId w:val="1"/>
        </w:numPr>
        <w:rPr/>
      </w:pPr>
      <w:bookmarkStart w:id="262" w:name="__RefHeading___Toc1452594_581953129"/>
      <w:bookmarkStart w:id="263" w:name="_Toc112"/>
      <w:bookmarkEnd w:id="261"/>
      <w:bookmarkEnd w:id="262"/>
      <w:r>
        <w:rPr>
          <w:rtl w:val="true"/>
        </w:rPr>
        <w:t>«</w:t>
      </w:r>
      <w:r>
        <w:rPr>
          <w:rtl w:val="true"/>
        </w:rPr>
        <w:t>بمعنی إناطة فعلیة حجیة کل من المتعارضین</w:t>
      </w:r>
      <w:r>
        <w:rPr>
          <w:rtl w:val="true"/>
        </w:rPr>
        <w:t>»</w:t>
      </w:r>
      <w:bookmarkEnd w:id="2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التخییریة البدلیة فعلیة من دون إناطتها باختیار المکلف و إنما تنجیزها و تعیینها متقوم باختیار المکلف و إنما تنجیزها و تعیینها متقوم باختیار المکلف کما فی سائر الحجج و الأمارات ولکن معه جریان استصحاب الحجیة التخییریة و حکومته علی استصحاب الفتوی المختارة یستکشف أن تنجیزها و تعیینها مادامی</w:t>
      </w:r>
      <w:r>
        <w:rPr>
          <w:rFonts w:eastAsia="IRNazanin" w:cs="IRNazanin"/>
          <w:color w:val="111111"/>
          <w:sz w:val="28"/>
          <w:szCs w:val="28"/>
          <w:rtl w:val="true"/>
          <w:lang w:bidi="fa-IR"/>
        </w:rPr>
        <w:t>.</w:t>
      </w:r>
    </w:p>
    <w:p>
      <w:pPr>
        <w:pStyle w:val="Heading4"/>
        <w:numPr>
          <w:ilvl w:val="3"/>
          <w:numId w:val="1"/>
        </w:numPr>
        <w:rPr/>
      </w:pPr>
      <w:bookmarkStart w:id="264" w:name="__RefHeading___Toc1452596_581953129"/>
      <w:bookmarkStart w:id="265" w:name="_Toc113"/>
      <w:bookmarkEnd w:id="264"/>
      <w:r>
        <w:rPr>
          <w:rtl w:val="true"/>
        </w:rPr>
        <w:t>«</w:t>
      </w:r>
      <w:r>
        <w:rPr>
          <w:rtl w:val="true"/>
        </w:rPr>
        <w:t>فالمعارضة ثابتة لامحالة</w:t>
      </w:r>
      <w:r>
        <w:rPr>
          <w:rtl w:val="true"/>
        </w:rPr>
        <w:t>»</w:t>
      </w:r>
      <w:bookmarkEnd w:id="2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المحصل بعد الإطناب أن مع استفادة الحجة التخییریة من أدلة اعتبار الفتاوی کما اخترناه یدل علی الحجیة التخییریة فی المجتهدین المتساویین المختلفین فی الآراء، و هذه الحجیة إما مجعولة بنفسها کما هو الظاهر لإمکان ذلک و إما مجعولة بجعل الحکم المماثل التخییری بین الفتویین و إما هذه الحجیة شأنیة شرعیة و إما فعلیة کما هو الممکن، إذ لامانع من جعل الفتویین المختلفین حجة علی البدل فعلا بمعنی أن العمل مع المطابقة مع إحدیهما کاف فی الامتثال و لایلزم منه التکاذب، فحینئذ فإذا أخذ المقلد بإحدیهما ثم عدل الی الغیر یشک فی بقاء الحجیة الفعلیة لفتوی المجتهد الأول لاحتمال أن تصیر فتواه بالأخذ حجة متعینة علیه فله أن یستصحب الحجیة الفعلیة لفتوی المجتهد الأول و یعارض مع استصحاب الحجیة التخییریة الثانیة للفتویین بأدلة الاعتبار إن لم نقل بعدم المعارضة و المنافاة کما هو الظاهر، و حینئذ علی القول بالمعارضة حیث إن معنی بقاء الحجیة التخییریة حتی بعد العمل بفتوی الأول هو جواز العدول عنه شرعا لأن</w:t>
      </w:r>
      <w:bookmarkStart w:id="266" w:name="pg5390_46277"/>
    </w:p>
    <w:p>
      <w:pPr>
        <w:pStyle w:val="BookText"/>
        <w:rPr/>
      </w:pPr>
      <w:bookmarkEnd w:id="266"/>
      <w:r>
        <w:rPr>
          <w:rFonts w:ascii="IRNazanin" w:hAnsi="IRNazanin" w:eastAsia="IRNazanin"/>
          <w:color w:val="111111"/>
          <w:sz w:val="28"/>
          <w:sz w:val="28"/>
          <w:szCs w:val="28"/>
          <w:rtl w:val="true"/>
          <w:lang w:bidi="fa-IR"/>
        </w:rPr>
        <w:t>جواز العدول أثر شرعی لبقاء الحجیة التخییریة فهو حاکم علی استصحاب بقاء الحجیة الفعلیة لفتوی المجتهد الأول و إن کان لازم بقاء الحجیة الفعلیة لفتوی المجتهد الأول حتی بعد العدول هو عدم بقاء الحجیة التخییریة لأن منافاة بقاء الحجیة الفعلیة لفتوی الأول بعد العدول ینافی بقاء الحجیة التخییریة من باب التضاد و هو مثبت بخلاف استصحاب بقاء الحجیة التخیریة و هکذا الأمر فیما إذا استصحب نفس الحکم المختار بعد عدوله عن الأول إلی المجتهد الثانی، فإن استصحاب الحجیة التخییریة حاکم بالنسبة إلیه و لافرق فی ذلک بین کون الحجیة التخییریة شأنیة أو فعلیة لأن استصحاب الحجیة الشأنیة إلی بعد زمان العدول یوجب فعلیته و تطبیقه علی المورد من دون تعلیق کمالایخفی، هذا مضافا إلی ما مر من جریان الاستصحاب التعلیقی فی الحجیة التخییریة و حکومته علی استصحاب حجیة الفتوی المختارة لأن المستصحب شرعی و من آثاره هو جواز العدول عنه الی الثانی فلامانع من جواز العدول کما لایخفی</w:t>
      </w:r>
      <w:r>
        <w:rPr>
          <w:rFonts w:eastAsia="IRNazanin" w:cs="IRNazanin"/>
          <w:color w:val="111111"/>
          <w:sz w:val="28"/>
          <w:szCs w:val="28"/>
          <w:rtl w:val="true"/>
          <w:lang w:bidi="fa-IR"/>
        </w:rPr>
        <w:t>.</w:t>
      </w:r>
    </w:p>
    <w:p>
      <w:pPr>
        <w:pStyle w:val="Heading4"/>
        <w:numPr>
          <w:ilvl w:val="3"/>
          <w:numId w:val="1"/>
        </w:numPr>
        <w:rPr/>
      </w:pPr>
      <w:bookmarkStart w:id="267" w:name="__RefHeading___Toc1452598_581953129"/>
      <w:bookmarkStart w:id="268" w:name="_Toc114"/>
      <w:bookmarkEnd w:id="267"/>
      <w:r>
        <w:rPr>
          <w:rtl w:val="true"/>
        </w:rPr>
        <w:t>«</w:t>
      </w:r>
      <w:r>
        <w:rPr>
          <w:rtl w:val="true"/>
        </w:rPr>
        <w:t>والصحیح فی الجواب</w:t>
      </w:r>
      <w:r>
        <w:rPr>
          <w:rtl w:val="true"/>
        </w:rPr>
        <w:t>»</w:t>
      </w:r>
      <w:bookmarkEnd w:id="2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أنه لامنافاة بین الاستصحابین کما ذهب إلیه المحقق الإصفهانی</w:t>
      </w:r>
      <w:r>
        <w:rPr>
          <w:rFonts w:eastAsia="IRNazanin" w:cs="IRNazanin"/>
          <w:color w:val="111111"/>
          <w:sz w:val="28"/>
          <w:szCs w:val="28"/>
          <w:rtl w:val="true"/>
          <w:lang w:bidi="fa-IR"/>
        </w:rPr>
        <w:t>.</w:t>
      </w:r>
    </w:p>
    <w:p>
      <w:pPr>
        <w:pStyle w:val="Heading4"/>
        <w:numPr>
          <w:ilvl w:val="3"/>
          <w:numId w:val="1"/>
        </w:numPr>
        <w:rPr/>
      </w:pPr>
      <w:bookmarkStart w:id="269" w:name="__RefHeading___Toc1452600_581953129"/>
      <w:bookmarkStart w:id="270" w:name="_Toc115"/>
      <w:bookmarkEnd w:id="269"/>
      <w:r>
        <w:rPr>
          <w:rtl w:val="true"/>
        </w:rPr>
        <w:t>«</w:t>
      </w:r>
      <w:r>
        <w:rPr>
          <w:rtl w:val="true"/>
        </w:rPr>
        <w:t>غیر جار فی نفسه</w:t>
      </w:r>
      <w:r>
        <w:rPr>
          <w:rtl w:val="true"/>
        </w:rPr>
        <w:t>»</w:t>
      </w:r>
      <w:bookmarkEnd w:id="2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کما قرر فی محله</w:t>
      </w:r>
      <w:r>
        <w:rPr>
          <w:rFonts w:eastAsia="IRNazanin" w:cs="IRNazanin"/>
          <w:color w:val="111111"/>
          <w:sz w:val="28"/>
          <w:szCs w:val="28"/>
          <w:rtl w:val="true"/>
          <w:lang w:bidi="fa-IR"/>
        </w:rPr>
        <w:t>.</w:t>
      </w:r>
    </w:p>
    <w:p>
      <w:pPr>
        <w:pStyle w:val="Heading4"/>
        <w:numPr>
          <w:ilvl w:val="3"/>
          <w:numId w:val="1"/>
        </w:numPr>
        <w:rPr/>
      </w:pPr>
      <w:bookmarkStart w:id="271" w:name="__RefHeading___Toc1452602_581953129"/>
      <w:bookmarkStart w:id="272" w:name="_Toc116"/>
      <w:bookmarkEnd w:id="271"/>
      <w:r>
        <w:rPr>
          <w:rtl w:val="true"/>
        </w:rPr>
        <w:t>«</w:t>
      </w:r>
      <w:r>
        <w:rPr>
          <w:rtl w:val="true"/>
        </w:rPr>
        <w:t>مع أنه لم یحرز بقاء الموضوع</w:t>
      </w:r>
      <w:r>
        <w:rPr>
          <w:rtl w:val="true"/>
        </w:rPr>
        <w:t>»</w:t>
      </w:r>
      <w:bookmarkEnd w:id="2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هو الجاهل بالحکم الواقعی و هو أمر باق عرفا</w:t>
      </w:r>
      <w:r>
        <w:rPr>
          <w:rFonts w:eastAsia="IRNazanin" w:cs="IRNazanin"/>
          <w:color w:val="111111"/>
          <w:sz w:val="28"/>
          <w:szCs w:val="28"/>
          <w:rtl w:val="true"/>
          <w:lang w:bidi="fa-IR"/>
        </w:rPr>
        <w:t>.</w:t>
      </w:r>
      <w:bookmarkStart w:id="273" w:name="pg5390_46278"/>
    </w:p>
    <w:p>
      <w:pPr>
        <w:pStyle w:val="BookText"/>
        <w:rPr/>
      </w:pPr>
      <w:bookmarkEnd w:id="273"/>
      <w:r>
        <w:rPr>
          <w:rFonts w:eastAsia="Times New Roman" w:cs="Times New Roman" w:ascii="Times New Roman" w:hAnsi="Times New Roman"/>
          <w:color w:val="111111"/>
          <w:sz w:val="28"/>
          <w:szCs w:val="28"/>
          <w:lang w:val="en-US" w:bidi="en-US"/>
        </w:rPr>
        <w:t>20</w:t>
      </w:r>
    </w:p>
    <w:p>
      <w:pPr>
        <w:pStyle w:val="Heading4"/>
        <w:numPr>
          <w:ilvl w:val="3"/>
          <w:numId w:val="1"/>
        </w:numPr>
        <w:rPr/>
      </w:pPr>
      <w:bookmarkStart w:id="274" w:name="__RefHeading___Toc1452604_581953129"/>
      <w:bookmarkStart w:id="275" w:name="_Toc117"/>
      <w:bookmarkEnd w:id="274"/>
      <w:r>
        <w:rPr>
          <w:rtl w:val="true"/>
        </w:rPr>
        <w:t>«</w:t>
      </w:r>
      <w:r>
        <w:rPr>
          <w:rtl w:val="true"/>
        </w:rPr>
        <w:t>لایتم الاستصحاب</w:t>
      </w:r>
      <w:r>
        <w:rPr>
          <w:rtl w:val="true"/>
        </w:rPr>
        <w:t>»</w:t>
      </w:r>
      <w:bookmarkEnd w:id="2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ما فیه</w:t>
      </w:r>
      <w:r>
        <w:rPr>
          <w:rFonts w:eastAsia="IRNazanin" w:cs="IRNazanin"/>
          <w:color w:val="111111"/>
          <w:sz w:val="28"/>
          <w:szCs w:val="28"/>
          <w:rtl w:val="true"/>
          <w:lang w:bidi="fa-IR"/>
        </w:rPr>
        <w:t>.</w:t>
      </w:r>
    </w:p>
    <w:p>
      <w:pPr>
        <w:pStyle w:val="Heading4"/>
        <w:numPr>
          <w:ilvl w:val="3"/>
          <w:numId w:val="1"/>
        </w:numPr>
        <w:rPr/>
      </w:pPr>
      <w:bookmarkStart w:id="276" w:name="__RefHeading___Toc1452606_581953129"/>
      <w:bookmarkStart w:id="277" w:name="_Toc118"/>
      <w:bookmarkEnd w:id="276"/>
      <w:r>
        <w:rPr>
          <w:rtl w:val="true"/>
        </w:rPr>
        <w:t>«</w:t>
      </w:r>
      <w:r>
        <w:rPr>
          <w:rtl w:val="true"/>
        </w:rPr>
        <w:t>قد عرفت عدم صحة استصحاب التخییر</w:t>
      </w:r>
      <w:r>
        <w:rPr>
          <w:rtl w:val="true"/>
        </w:rPr>
        <w:t>»</w:t>
      </w:r>
      <w:bookmarkEnd w:id="2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ما فیه</w:t>
      </w:r>
      <w:r>
        <w:rPr>
          <w:rFonts w:eastAsia="IRNazanin" w:cs="IRNazanin"/>
          <w:color w:val="111111"/>
          <w:sz w:val="28"/>
          <w:szCs w:val="28"/>
          <w:rtl w:val="true"/>
          <w:lang w:bidi="fa-IR"/>
        </w:rPr>
        <w:t>.</w:t>
      </w:r>
    </w:p>
    <w:p>
      <w:pPr>
        <w:pStyle w:val="Heading4"/>
        <w:numPr>
          <w:ilvl w:val="3"/>
          <w:numId w:val="1"/>
        </w:numPr>
        <w:rPr/>
      </w:pPr>
      <w:bookmarkStart w:id="278" w:name="__RefHeading___Toc1452608_581953129"/>
      <w:bookmarkStart w:id="279" w:name="_Toc119"/>
      <w:bookmarkEnd w:id="278"/>
      <w:r>
        <w:rPr>
          <w:rtl w:val="true"/>
        </w:rPr>
        <w:t>«</w:t>
      </w:r>
      <w:r>
        <w:rPr>
          <w:rtl w:val="true"/>
        </w:rPr>
        <w:t>ثم وجد من هو مثله</w:t>
      </w:r>
      <w:r>
        <w:rPr>
          <w:rtl w:val="true"/>
        </w:rPr>
        <w:t>»</w:t>
      </w:r>
      <w:bookmarkEnd w:id="2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الحجیة التخییریة لعنوان المفتین لایلزم وجودهم متعددین فی الخارج</w:t>
      </w:r>
      <w:r>
        <w:rPr>
          <w:rFonts w:eastAsia="IRNazanin" w:cs="IRNazanin"/>
          <w:color w:val="111111"/>
          <w:sz w:val="28"/>
          <w:szCs w:val="28"/>
          <w:rtl w:val="true"/>
          <w:lang w:bidi="fa-IR"/>
        </w:rPr>
        <w:t>.</w:t>
      </w:r>
    </w:p>
    <w:p>
      <w:pPr>
        <w:pStyle w:val="Heading4"/>
        <w:numPr>
          <w:ilvl w:val="3"/>
          <w:numId w:val="1"/>
        </w:numPr>
        <w:rPr/>
      </w:pPr>
      <w:bookmarkStart w:id="280" w:name="__RefHeading___Toc1452610_581953129"/>
      <w:bookmarkStart w:id="281" w:name="_Toc120"/>
      <w:bookmarkEnd w:id="280"/>
      <w:r>
        <w:rPr>
          <w:rtl w:val="true"/>
        </w:rPr>
        <w:t>«</w:t>
      </w:r>
      <w:r>
        <w:rPr>
          <w:rtl w:val="true"/>
        </w:rPr>
        <w:t>لسقوط کلتا الفتویین</w:t>
      </w:r>
      <w:r>
        <w:rPr>
          <w:rtl w:val="true"/>
        </w:rPr>
        <w:t>»</w:t>
      </w:r>
      <w:bookmarkEnd w:id="2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مر</w:t>
      </w:r>
      <w:r>
        <w:rPr>
          <w:rFonts w:eastAsia="IRNazanin" w:cs="IRNazanin"/>
          <w:color w:val="111111"/>
          <w:sz w:val="28"/>
          <w:szCs w:val="28"/>
          <w:rtl w:val="true"/>
          <w:lang w:bidi="fa-IR"/>
        </w:rPr>
        <w:t>.</w:t>
      </w:r>
    </w:p>
    <w:p>
      <w:pPr>
        <w:pStyle w:val="Heading4"/>
        <w:numPr>
          <w:ilvl w:val="3"/>
          <w:numId w:val="1"/>
        </w:numPr>
        <w:rPr/>
      </w:pPr>
      <w:bookmarkStart w:id="282" w:name="__RefHeading___Toc1452612_581953129"/>
      <w:bookmarkStart w:id="283" w:name="_Toc121"/>
      <w:bookmarkEnd w:id="282"/>
      <w:r>
        <w:rPr>
          <w:rtl w:val="true"/>
        </w:rPr>
        <w:t>«</w:t>
      </w:r>
      <w:r>
        <w:rPr>
          <w:rtl w:val="true"/>
        </w:rPr>
        <w:t>هو قاعدة</w:t>
      </w:r>
      <w:r>
        <w:rPr>
          <w:rtl w:val="true"/>
        </w:rPr>
        <w:t>»</w:t>
      </w:r>
      <w:bookmarkEnd w:id="2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صحة استصحاب الحجیة التخییریة المستفادة من الأدلة اللفظیة و مع جریان الاستصحاب المذکور لامجال لقاعدة الاشتغال و علیه فیجوز العدول إذا کان مساویا و یجب إذا کان المعدول إلیه أعلم</w:t>
      </w:r>
      <w:r>
        <w:rPr>
          <w:rFonts w:eastAsia="IRNazanin" w:cs="IRNazanin"/>
          <w:color w:val="111111"/>
          <w:sz w:val="28"/>
          <w:szCs w:val="28"/>
          <w:rtl w:val="true"/>
          <w:lang w:bidi="fa-IR"/>
        </w:rPr>
        <w:t>.</w:t>
      </w:r>
    </w:p>
    <w:p>
      <w:pPr>
        <w:pStyle w:val="Heading4"/>
        <w:numPr>
          <w:ilvl w:val="3"/>
          <w:numId w:val="1"/>
        </w:numPr>
        <w:rPr/>
      </w:pPr>
      <w:bookmarkStart w:id="284" w:name="__RefHeading___Toc1452614_581953129"/>
      <w:bookmarkStart w:id="285" w:name="_Toc122"/>
      <w:bookmarkEnd w:id="284"/>
      <w:r>
        <w:rPr>
          <w:rtl w:val="true"/>
        </w:rPr>
        <w:t>«</w:t>
      </w:r>
      <w:r>
        <w:rPr>
          <w:rtl w:val="true"/>
        </w:rPr>
        <w:t>فی استقلال عقل العامی</w:t>
      </w:r>
      <w:r>
        <w:rPr>
          <w:rtl w:val="true"/>
        </w:rPr>
        <w:t>»</w:t>
      </w:r>
      <w:bookmarkEnd w:id="2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إن قلنا بقیام البناء فی مقام الاحتجاج علی جواز الأخذ بقول غیر الأعلم فمع هذا الاحتمال فالقدر المتیقن من البناء هو الذی فی مقام إدراک الواقع لامقام الاحتجاج کالمقام ولکن هذا بنظر المفتی و أما العوام فلامجال له إلا الأخذ بقول الأعلم</w:t>
      </w:r>
      <w:r>
        <w:rPr>
          <w:rFonts w:eastAsia="IRNazanin" w:cs="IRNazanin"/>
          <w:color w:val="111111"/>
          <w:sz w:val="28"/>
          <w:szCs w:val="28"/>
          <w:rtl w:val="true"/>
          <w:lang w:bidi="fa-IR"/>
        </w:rPr>
        <w:t>.</w:t>
      </w:r>
      <w:bookmarkStart w:id="286" w:name="pg5390_46279"/>
    </w:p>
    <w:p>
      <w:pPr>
        <w:pStyle w:val="Heading4"/>
        <w:numPr>
          <w:ilvl w:val="3"/>
          <w:numId w:val="1"/>
        </w:numPr>
        <w:rPr/>
      </w:pPr>
      <w:bookmarkStart w:id="287" w:name="__RefHeading___Toc1452616_581953129"/>
      <w:bookmarkStart w:id="288" w:name="_Toc123"/>
      <w:bookmarkEnd w:id="286"/>
      <w:bookmarkEnd w:id="287"/>
      <w:r>
        <w:rPr>
          <w:rtl w:val="true"/>
        </w:rPr>
        <w:t>«</w:t>
      </w:r>
      <w:r>
        <w:rPr>
          <w:rtl w:val="true"/>
        </w:rPr>
        <w:t>إطلاقات الأدلة</w:t>
      </w:r>
      <w:r>
        <w:rPr>
          <w:rtl w:val="true"/>
        </w:rPr>
        <w:t>»</w:t>
      </w:r>
      <w:bookmarkEnd w:id="288"/>
    </w:p>
    <w:p>
      <w:pPr>
        <w:pStyle w:val="BookText"/>
        <w:rPr/>
      </w:pPr>
      <w:r>
        <w:rPr>
          <w:rFonts w:ascii="IRNazanin" w:hAnsi="IRNazanin" w:eastAsia="IRNazanin"/>
          <w:color w:val="111111"/>
          <w:sz w:val="28"/>
          <w:sz w:val="28"/>
          <w:szCs w:val="28"/>
          <w:rtl w:val="true"/>
          <w:lang w:bidi="fa-IR"/>
        </w:rPr>
        <w:t xml:space="preserve">قال استاذنا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إطلاقات باب جواز التقلید لایدل إلا علی الحجیة التخییریه من أول الأمر، إذ لایلزم تقلید جمیع المجتهدین بخلاف إطلاقات حجیة الأخبار فإن مقتضی تلک الأدلة هو الحجیة التعیینیة لکل خبر فلایجوز ترک خبر من الأخبار الدالة علی الأحکام لأنا مکلفون بجمیع الأحکام، و علیه فلایشمل إطلاقات أدلة اعتبار الأخبار المتعارضین لأن الأخذ تعینا بکل واحد منهما یوجب المنقاضة أو المضادة، و أما شمول إطلاقات أدلة اعتبار الفتاوی لما إذا کان المجتهدان مختلفین فی الفتاوی لامانع منه، إذ الحجیة التخییریة لایستلزم المناقضة أو المضادة، فمقتضی إطلاق تلک الأدلة هو حجیتهما تخییرا، نعم لو علم بالتفصیل أن أحدهما أعلم و کان قوله مخالفا للآخر فلایجوز له الرجوع إلی قول غیر الأعلم لمقبولة عمر بن الحنظلة الدالة علی وجوب أخذ قول الأفقه فیما إذا علم باختلافهما فی الحکم بناء علی شمولها للاختلاف فی الفتاوی و عدم اختصاصها بباب المرافعات، و أما فی غیر هذه الصورة فلامانع من الأخذ بإطلاق أدلة اعتبار الفتاوی و القول بجواز الرجوع إلی قول أحدهما و لو لم یکن أعلم، و بالجملة لادلیل علی لزوم تقلید الأعلم بعد إطلاق الأخبار إلا فیما إذا علم تفصیلا بالمخالفة بینهما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تقیید المطلقات بالمقبولة مشکل مع اختصاصها بالقضاء أو الفتوی الفاصلة للنزاع، إذ الفرق بین القضاء و الفتوی أو بین الفتوی الفاصلة و الفتوی بما هی غیر خفی فلایمکن التعدی عن مورده راجع تعلیقة الإصفهانی قدس سره</w:t>
      </w:r>
      <w:bookmarkStart w:id="289" w:name="pg5390_46280"/>
    </w:p>
    <w:p>
      <w:pPr>
        <w:pStyle w:val="BookText"/>
        <w:rPr/>
      </w:pPr>
      <w:bookmarkEnd w:id="289"/>
      <w:r>
        <w:rPr>
          <w:rFonts w:ascii="IRNazanin" w:hAnsi="IRNazanin" w:eastAsia="IRNazanin"/>
          <w:color w:val="111111"/>
          <w:sz w:val="28"/>
          <w:sz w:val="28"/>
          <w:szCs w:val="28"/>
          <w:rtl w:val="true"/>
          <w:lang w:bidi="fa-IR"/>
        </w:rPr>
        <w:t xml:space="preserve">المجلد الثالث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بعد تمامیة المطلقات لادلیل علی لزوم تقلید الأعلم و إن کان هو الأحوط</w:t>
      </w:r>
      <w:r>
        <w:rPr>
          <w:rFonts w:eastAsia="IRNazanin" w:cs="IRNazanin"/>
          <w:color w:val="111111"/>
          <w:sz w:val="28"/>
          <w:szCs w:val="28"/>
          <w:rtl w:val="true"/>
          <w:lang w:bidi="fa-IR"/>
        </w:rPr>
        <w:t>.</w:t>
      </w:r>
    </w:p>
    <w:p>
      <w:pPr>
        <w:pStyle w:val="Heading4"/>
        <w:numPr>
          <w:ilvl w:val="3"/>
          <w:numId w:val="1"/>
        </w:numPr>
        <w:rPr/>
      </w:pPr>
      <w:bookmarkStart w:id="290" w:name="__RefHeading___Toc1452618_581953129"/>
      <w:bookmarkStart w:id="291" w:name="_Toc124"/>
      <w:bookmarkEnd w:id="290"/>
      <w:r>
        <w:rPr>
          <w:rtl w:val="true"/>
        </w:rPr>
        <w:t>«</w:t>
      </w:r>
      <w:r>
        <w:rPr>
          <w:rtl w:val="true"/>
        </w:rPr>
        <w:t>ظاهرة فی الحجیة التعیینیة</w:t>
      </w:r>
      <w:r>
        <w:rPr>
          <w:rtl w:val="true"/>
        </w:rPr>
        <w:t>»</w:t>
      </w:r>
      <w:bookmarkEnd w:id="2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 الظاهر هو الحجیة التخییریة فلاحاجة إلی القرائن کما لایخفی راجع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 فإنه أنکر الحجیة التخییریة</w:t>
      </w:r>
      <w:r>
        <w:rPr>
          <w:rFonts w:eastAsia="IRNazanin" w:cs="IRNazanin"/>
          <w:color w:val="111111"/>
          <w:sz w:val="28"/>
          <w:szCs w:val="28"/>
          <w:rtl w:val="true"/>
          <w:lang w:bidi="fa-IR"/>
        </w:rPr>
        <w:t>.</w:t>
      </w:r>
    </w:p>
    <w:p>
      <w:pPr>
        <w:pStyle w:val="Heading4"/>
        <w:numPr>
          <w:ilvl w:val="3"/>
          <w:numId w:val="1"/>
        </w:numPr>
        <w:rPr/>
      </w:pPr>
      <w:bookmarkStart w:id="292" w:name="__RefHeading___Toc1452620_581953129"/>
      <w:bookmarkStart w:id="293" w:name="_Toc125"/>
      <w:bookmarkEnd w:id="292"/>
      <w:r>
        <w:rPr>
          <w:rtl w:val="true"/>
        </w:rPr>
        <w:t>«</w:t>
      </w:r>
      <w:r>
        <w:rPr>
          <w:rtl w:val="true"/>
        </w:rPr>
        <w:t>إلا أنا نخرجها عن ظهورها</w:t>
      </w:r>
      <w:r>
        <w:rPr>
          <w:rtl w:val="true"/>
        </w:rPr>
        <w:t>»</w:t>
      </w:r>
      <w:bookmarkEnd w:id="2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لاظهور لأدلة الاعتبار من أول الأمر فی الفتاوی إلا فی الحجیة التخییریة إذ لایلزم تقلید جمیع المجتهدین بخلاف أدلة الاعتبار فی الأخبار لأن اللازم هو الأخذ بجمیعها فتعارضها من أحوالها فیکون خارجا عن نطاق أدلة الاعتبار و شمولها إیاه موجب للتکاذب بخلاف أدلة اعتبار الفتاوی فإن مفادها من أول الأمر من دون حاجة إلی القرینة الخارجیة و الفعلیة هو الحجیة التخییریة و لایلزم منه التکاذب کمالایخفی</w:t>
      </w:r>
      <w:r>
        <w:rPr>
          <w:rFonts w:eastAsia="IRNazanin" w:cs="IRNazanin"/>
          <w:color w:val="111111"/>
          <w:sz w:val="28"/>
          <w:szCs w:val="28"/>
          <w:rtl w:val="true"/>
          <w:lang w:bidi="fa-IR"/>
        </w:rPr>
        <w:t>.</w:t>
      </w:r>
    </w:p>
    <w:p>
      <w:pPr>
        <w:pStyle w:val="Heading4"/>
        <w:numPr>
          <w:ilvl w:val="3"/>
          <w:numId w:val="1"/>
        </w:numPr>
        <w:rPr/>
      </w:pPr>
      <w:bookmarkStart w:id="294" w:name="__RefHeading___Toc1452622_581953129"/>
      <w:bookmarkStart w:id="295" w:name="_Toc126"/>
      <w:bookmarkEnd w:id="294"/>
      <w:r>
        <w:rPr>
          <w:rtl w:val="true"/>
        </w:rPr>
        <w:t>«</w:t>
      </w:r>
      <w:r>
        <w:rPr>
          <w:rtl w:val="true"/>
        </w:rPr>
        <w:t>لتمکنهم من مراجعة الأئمة علیهم السلام</w:t>
      </w:r>
      <w:r>
        <w:rPr>
          <w:rtl w:val="true"/>
        </w:rPr>
        <w:t>»</w:t>
      </w:r>
      <w:bookmarkEnd w:id="29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یکون منشأ الاختلاف کیفیة الاستفادة مما قاله الإمام علیه السلام فالصادر واحد و مع ذلک اختلف فی الاستفادة و کم له من نظیر هذا مضافا إلی أن التمکن من المراجعة لیس لکل واحد من المفتین لبعد موطنهم أو لکون الأئمة محصورین أو محبوسین</w:t>
      </w:r>
      <w:r>
        <w:rPr>
          <w:rFonts w:eastAsia="IRNazanin" w:cs="IRNazanin"/>
          <w:color w:val="111111"/>
          <w:sz w:val="28"/>
          <w:szCs w:val="28"/>
          <w:rtl w:val="true"/>
          <w:lang w:bidi="fa-IR"/>
        </w:rPr>
        <w:t>.</w:t>
      </w:r>
      <w:bookmarkStart w:id="296" w:name="pg5390_46281"/>
    </w:p>
    <w:p>
      <w:pPr>
        <w:pStyle w:val="Heading4"/>
        <w:numPr>
          <w:ilvl w:val="3"/>
          <w:numId w:val="1"/>
        </w:numPr>
        <w:rPr/>
      </w:pPr>
      <w:bookmarkStart w:id="297" w:name="__RefHeading___Toc1452624_581953129"/>
      <w:bookmarkStart w:id="298" w:name="_Toc127"/>
      <w:bookmarkEnd w:id="296"/>
      <w:bookmarkEnd w:id="297"/>
      <w:r>
        <w:rPr>
          <w:rtl w:val="true"/>
        </w:rPr>
        <w:t>«</w:t>
      </w:r>
      <w:r>
        <w:rPr>
          <w:rtl w:val="true"/>
        </w:rPr>
        <w:t>وقوع الخلاف</w:t>
      </w:r>
      <w:r>
        <w:rPr>
          <w:rtl w:val="true"/>
        </w:rPr>
        <w:t>»</w:t>
      </w:r>
      <w:bookmarkEnd w:id="2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 المتن من أن حال الفتاوی حال الروایات فإن فیه ما مر من أن اللازم فی باب الفتاوی هو الأخذ بأحدها لابجمیعها هذا بخلاف باب الروایات و هذا قرینة علی صرف الإطلاقات إلی الحجیة التخییریة و لذا لم یسئل عن علاج الفتاوی و وقع السؤال عن علاج الروایات المتعارضة فتدبر جیدا فنقول بالحجیة التخییریة من جهة عدم وجه للالزام بقبول رأی جمیع الفقهاء هذا بخلاف الروایات فإن اللإزم هو الأخذ بجمیعها</w:t>
      </w:r>
      <w:r>
        <w:rPr>
          <w:rFonts w:eastAsia="IRNazanin" w:cs="IRNazanin"/>
          <w:color w:val="111111"/>
          <w:sz w:val="28"/>
          <w:szCs w:val="28"/>
          <w:rtl w:val="true"/>
          <w:lang w:bidi="fa-IR"/>
        </w:rPr>
        <w:t>.</w:t>
      </w:r>
    </w:p>
    <w:p>
      <w:pPr>
        <w:pStyle w:val="Heading4"/>
        <w:numPr>
          <w:ilvl w:val="3"/>
          <w:numId w:val="1"/>
        </w:numPr>
        <w:rPr/>
      </w:pPr>
      <w:bookmarkStart w:id="299" w:name="__RefHeading___Toc1452626_581953129"/>
      <w:bookmarkStart w:id="300" w:name="_Toc128"/>
      <w:bookmarkEnd w:id="299"/>
      <w:r>
        <w:rPr>
          <w:rtl w:val="true"/>
        </w:rPr>
        <w:t>«</w:t>
      </w:r>
      <w:r>
        <w:rPr>
          <w:rtl w:val="true"/>
        </w:rPr>
        <w:t>فهی خارجة عن نطاقها</w:t>
      </w:r>
      <w:r>
        <w:rPr>
          <w:rtl w:val="true"/>
        </w:rPr>
        <w:t>»</w:t>
      </w:r>
      <w:bookmarkEnd w:id="30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الأحوال المتأخرة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452628_581953129"/>
      <w:bookmarkStart w:id="302" w:name="_Toc129"/>
      <w:bookmarkEnd w:id="301"/>
      <w:r>
        <w:rPr>
          <w:rtl w:val="true"/>
        </w:rPr>
        <w:t>«</w:t>
      </w:r>
      <w:r>
        <w:rPr>
          <w:rtl w:val="true"/>
        </w:rPr>
        <w:t>ترجیح التقیید</w:t>
      </w:r>
      <w:r>
        <w:rPr>
          <w:rtl w:val="true"/>
        </w:rPr>
        <w:t>»</w:t>
      </w:r>
      <w:bookmarkEnd w:id="3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الأمر بعد عدم إمکان الأخذ بعینه یدور بین التقییدین من الحمل علی الحجیة الذاتیة و الحجیة التخییریة و لامرجح لأحدهما علی الآخر فالأولی أن یقال إنا لانحتاج إلی القرینة بل أدلة الاعتبار من أول الأمر فی باب حجیة الفتاوی هو التخییر، لعدم ملزم بالأخذ بجمیع الفتاوی فلاحاجة إلی القرینة الخارجیة و العقلیة</w:t>
      </w:r>
      <w:r>
        <w:rPr>
          <w:rFonts w:eastAsia="IRNazanin" w:cs="IRNazanin"/>
          <w:color w:val="111111"/>
          <w:sz w:val="28"/>
          <w:szCs w:val="28"/>
          <w:rtl w:val="true"/>
          <w:lang w:bidi="fa-IR"/>
        </w:rPr>
        <w:t>.</w:t>
      </w:r>
    </w:p>
    <w:p>
      <w:pPr>
        <w:pStyle w:val="Heading4"/>
        <w:numPr>
          <w:ilvl w:val="3"/>
          <w:numId w:val="1"/>
        </w:numPr>
        <w:rPr/>
      </w:pPr>
      <w:bookmarkStart w:id="303" w:name="__RefHeading___Toc1452630_581953129"/>
      <w:bookmarkStart w:id="304" w:name="_Toc130"/>
      <w:bookmarkEnd w:id="303"/>
      <w:r>
        <w:rPr>
          <w:rtl w:val="true"/>
        </w:rPr>
        <w:t>«</w:t>
      </w:r>
      <w:r>
        <w:rPr>
          <w:rtl w:val="true"/>
        </w:rPr>
        <w:t>دعوی العکس فیه</w:t>
      </w:r>
      <w:r>
        <w:rPr>
          <w:rtl w:val="true"/>
        </w:rPr>
        <w:t>»</w:t>
      </w:r>
      <w:bookmarkEnd w:id="30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ثبتت هذه الدعوی ففی الردع عنه بالإطلاقات إشکال کما لایخفی ولکن الذی یسهل الخطب أن السیرة علی الرجوع إلی الأعلم فیما إذا کان المقصود هو إدراک الواقع لا مقام الاحتجاج</w:t>
      </w:r>
      <w:r>
        <w:rPr>
          <w:rFonts w:eastAsia="IRNazanin" w:cs="IRNazanin"/>
          <w:color w:val="111111"/>
          <w:sz w:val="28"/>
          <w:szCs w:val="28"/>
          <w:rtl w:val="true"/>
          <w:lang w:bidi="fa-IR"/>
        </w:rPr>
        <w:t>.</w:t>
      </w:r>
      <w:bookmarkStart w:id="305" w:name="pg5390_46282"/>
    </w:p>
    <w:p>
      <w:pPr>
        <w:pStyle w:val="Heading4"/>
        <w:numPr>
          <w:ilvl w:val="3"/>
          <w:numId w:val="1"/>
        </w:numPr>
        <w:rPr/>
      </w:pPr>
      <w:bookmarkStart w:id="306" w:name="__RefHeading___Toc1452632_581953129"/>
      <w:bookmarkStart w:id="307" w:name="_Toc131"/>
      <w:bookmarkEnd w:id="305"/>
      <w:bookmarkEnd w:id="306"/>
      <w:r>
        <w:rPr>
          <w:rtl w:val="true"/>
        </w:rPr>
        <w:t>«</w:t>
      </w:r>
      <w:r>
        <w:rPr>
          <w:rtl w:val="true"/>
        </w:rPr>
        <w:t>والجواب</w:t>
      </w:r>
      <w:r>
        <w:rPr>
          <w:rtl w:val="true"/>
        </w:rPr>
        <w:t>»</w:t>
      </w:r>
      <w:bookmarkEnd w:id="3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یقال إن أصحاب الأئمة لم یکونوا فی الآراء مخالفین مع ائمتهم علیهم السلام ففرض المخالفة غیر صحیح نعم یمکن أن یکونوا بینهم مخالفین فی الرأی</w:t>
      </w:r>
      <w:r>
        <w:rPr>
          <w:rFonts w:eastAsia="IRNazanin" w:cs="IRNazanin"/>
          <w:color w:val="111111"/>
          <w:sz w:val="28"/>
          <w:szCs w:val="28"/>
          <w:rtl w:val="true"/>
          <w:lang w:bidi="fa-IR"/>
        </w:rPr>
        <w:t>.</w:t>
      </w:r>
    </w:p>
    <w:p>
      <w:pPr>
        <w:pStyle w:val="Heading4"/>
        <w:numPr>
          <w:ilvl w:val="3"/>
          <w:numId w:val="1"/>
        </w:numPr>
        <w:rPr/>
      </w:pPr>
      <w:bookmarkStart w:id="308" w:name="__RefHeading___Toc1452634_581953129"/>
      <w:bookmarkStart w:id="309" w:name="_Toc132"/>
      <w:bookmarkEnd w:id="308"/>
      <w:r>
        <w:rPr>
          <w:rtl w:val="true"/>
        </w:rPr>
        <w:t>«</w:t>
      </w:r>
      <w:r>
        <w:rPr>
          <w:rtl w:val="true"/>
        </w:rPr>
        <w:t>لم یتم دلیل</w:t>
      </w:r>
      <w:r>
        <w:rPr>
          <w:rtl w:val="true"/>
        </w:rPr>
        <w:t>»</w:t>
      </w:r>
      <w:bookmarkEnd w:id="3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بعد تمامیة المطلقات</w:t>
      </w:r>
      <w:r>
        <w:rPr>
          <w:rFonts w:eastAsia="IRNazanin" w:cs="IRNazanin"/>
          <w:color w:val="111111"/>
          <w:sz w:val="28"/>
          <w:szCs w:val="28"/>
          <w:rtl w:val="true"/>
          <w:lang w:bidi="fa-IR"/>
        </w:rPr>
        <w:t>.</w:t>
      </w:r>
    </w:p>
    <w:p>
      <w:pPr>
        <w:pStyle w:val="Heading4"/>
        <w:numPr>
          <w:ilvl w:val="3"/>
          <w:numId w:val="1"/>
        </w:numPr>
        <w:rPr/>
      </w:pPr>
      <w:bookmarkStart w:id="310" w:name="__RefHeading___Toc1452636_581953129"/>
      <w:bookmarkStart w:id="311" w:name="_Toc133"/>
      <w:bookmarkEnd w:id="310"/>
      <w:r>
        <w:rPr>
          <w:rtl w:val="true"/>
        </w:rPr>
        <w:t>«</w:t>
      </w:r>
      <w:r>
        <w:rPr>
          <w:rtl w:val="true"/>
        </w:rPr>
        <w:t>بناء العقلاء علی العمل بقول الأعلم</w:t>
      </w:r>
      <w:r>
        <w:rPr>
          <w:rtl w:val="true"/>
        </w:rPr>
        <w:t>»</w:t>
      </w:r>
      <w:bookmarkEnd w:id="3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مهام الأمور یکون کذلک و أما غیرها فلم یثبت نعم الأحکام الشرعیة من مهام الأمور ثم إن بناء العقلاء فی المثال المذکور لإدراک الواقع لالتحصیل الحجة و مقام الاحتجاج یعنی یمکن الاکتفاء عند العقلاء فی الاحتجاجات بقول غیر الأعلم فالثابت من البناء فیما إذا کان الرجوع لإدراک الواقع و المقام من باب الاحتجاج و تحصیل الحجة علی الامتثال لا إدراک الواقع</w:t>
      </w:r>
      <w:r>
        <w:rPr>
          <w:rFonts w:eastAsia="IRNazanin" w:cs="IRNazanin"/>
          <w:color w:val="111111"/>
          <w:sz w:val="28"/>
          <w:szCs w:val="28"/>
          <w:rtl w:val="true"/>
          <w:lang w:bidi="fa-IR"/>
        </w:rPr>
        <w:t>.</w:t>
      </w:r>
    </w:p>
    <w:p>
      <w:pPr>
        <w:pStyle w:val="Heading4"/>
        <w:numPr>
          <w:ilvl w:val="3"/>
          <w:numId w:val="1"/>
        </w:numPr>
        <w:rPr/>
      </w:pPr>
      <w:bookmarkStart w:id="312" w:name="__RefHeading___Toc1452638_581953129"/>
      <w:bookmarkStart w:id="313" w:name="_Toc134"/>
      <w:bookmarkEnd w:id="312"/>
      <w:r>
        <w:rPr>
          <w:rtl w:val="true"/>
        </w:rPr>
        <w:t>«</w:t>
      </w:r>
      <w:r>
        <w:rPr>
          <w:rtl w:val="true"/>
        </w:rPr>
        <w:t>لم یثبت</w:t>
      </w:r>
      <w:r>
        <w:rPr>
          <w:rtl w:val="true"/>
        </w:rPr>
        <w:t>»</w:t>
      </w:r>
      <w:bookmarkEnd w:id="3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ثبوت الإطلاقات و الإشکال فیها و مما ذکر یظهر وجه کون العمل بقول الأعلم أحوط فیما إذا لم یکن قول غیر الأعلم موافقا للاحتیاط</w:t>
      </w:r>
      <w:r>
        <w:rPr>
          <w:rFonts w:eastAsia="IRNazanin" w:cs="IRNazanin"/>
          <w:color w:val="111111"/>
          <w:sz w:val="28"/>
          <w:szCs w:val="28"/>
          <w:rtl w:val="true"/>
          <w:lang w:bidi="fa-IR"/>
        </w:rPr>
        <w:t>.</w:t>
      </w:r>
    </w:p>
    <w:p>
      <w:pPr>
        <w:pStyle w:val="Heading4"/>
        <w:numPr>
          <w:ilvl w:val="3"/>
          <w:numId w:val="1"/>
        </w:numPr>
        <w:rPr/>
      </w:pPr>
      <w:bookmarkStart w:id="314" w:name="__RefHeading___Toc1452640_581953129"/>
      <w:bookmarkStart w:id="315" w:name="_Toc135"/>
      <w:bookmarkEnd w:id="314"/>
      <w:r>
        <w:rPr>
          <w:rtl w:val="true"/>
        </w:rPr>
        <w:t>«</w:t>
      </w:r>
      <w:r>
        <w:rPr>
          <w:rtl w:val="true"/>
        </w:rPr>
        <w:t>إذا کانت موافقة للاحتیاط</w:t>
      </w:r>
      <w:r>
        <w:rPr>
          <w:rtl w:val="true"/>
        </w:rPr>
        <w:t>»</w:t>
      </w:r>
      <w:bookmarkEnd w:id="31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موافقة الاحتیاط و عدمها أجنبیة عن الاستدلال بل المعیار هو</w:t>
      </w:r>
      <w:bookmarkStart w:id="316" w:name="pg5390_46283"/>
    </w:p>
    <w:p>
      <w:pPr>
        <w:pStyle w:val="BookText"/>
        <w:rPr/>
      </w:pPr>
      <w:bookmarkEnd w:id="316"/>
      <w:r>
        <w:rPr>
          <w:rFonts w:ascii="IRNazanin" w:hAnsi="IRNazanin" w:eastAsia="IRNazanin"/>
          <w:color w:val="111111"/>
          <w:sz w:val="28"/>
          <w:sz w:val="28"/>
          <w:szCs w:val="28"/>
          <w:rtl w:val="true"/>
          <w:lang w:bidi="fa-IR"/>
        </w:rPr>
        <w:t>البناء فإن کان دعوی البناء صحیحة لافرق فی ذلک بین کون فتوی الأعلم موافقا للاحتیاط أم لا</w:t>
      </w:r>
      <w:r>
        <w:rPr>
          <w:rFonts w:eastAsia="IRNazanin" w:cs="IRNazanin"/>
          <w:color w:val="111111"/>
          <w:sz w:val="28"/>
          <w:szCs w:val="28"/>
          <w:rtl w:val="true"/>
          <w:lang w:bidi="fa-IR"/>
        </w:rPr>
        <w:t>.</w:t>
      </w:r>
    </w:p>
    <w:p>
      <w:pPr>
        <w:pStyle w:val="Heading4"/>
        <w:numPr>
          <w:ilvl w:val="3"/>
          <w:numId w:val="1"/>
        </w:numPr>
        <w:rPr/>
      </w:pPr>
      <w:bookmarkStart w:id="317" w:name="__RefHeading___Toc1452642_581953129"/>
      <w:bookmarkStart w:id="318" w:name="_Toc136"/>
      <w:bookmarkEnd w:id="317"/>
      <w:r>
        <w:rPr>
          <w:rtl w:val="true"/>
        </w:rPr>
        <w:t>«</w:t>
      </w:r>
      <w:r>
        <w:rPr>
          <w:rtl w:val="true"/>
        </w:rPr>
        <w:t>ضعیفة السند</w:t>
      </w:r>
      <w:r>
        <w:rPr>
          <w:rtl w:val="true"/>
        </w:rPr>
        <w:t>»</w:t>
      </w:r>
      <w:bookmarkEnd w:id="3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واضح بعد عمل المشهور بها بخصوصها فإن العمل یفید الوثوق</w:t>
      </w:r>
      <w:r>
        <w:rPr>
          <w:rFonts w:eastAsia="IRNazanin" w:cs="IRNazanin"/>
          <w:color w:val="111111"/>
          <w:sz w:val="28"/>
          <w:szCs w:val="28"/>
          <w:rtl w:val="true"/>
          <w:lang w:bidi="fa-IR"/>
        </w:rPr>
        <w:t>.</w:t>
      </w:r>
    </w:p>
    <w:p>
      <w:pPr>
        <w:pStyle w:val="Heading4"/>
        <w:numPr>
          <w:ilvl w:val="3"/>
          <w:numId w:val="1"/>
        </w:numPr>
        <w:rPr/>
      </w:pPr>
      <w:bookmarkStart w:id="319" w:name="__RefHeading___Toc1452644_581953129"/>
      <w:bookmarkStart w:id="320" w:name="_Toc137"/>
      <w:bookmarkEnd w:id="319"/>
      <w:r>
        <w:rPr>
          <w:rtl w:val="true"/>
        </w:rPr>
        <w:t>«</w:t>
      </w:r>
      <w:r>
        <w:rPr>
          <w:rtl w:val="true"/>
        </w:rPr>
        <w:t>لایلازم ترجیح أحد المجتهدین</w:t>
      </w:r>
      <w:r>
        <w:rPr>
          <w:rtl w:val="true"/>
        </w:rPr>
        <w:t>»</w:t>
      </w:r>
      <w:bookmarkEnd w:id="32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الملازمة و الفحوی فیما إذا لم یکن اللفظ مطلقا، و أما إذا قلنا بأن الروایة مطلقة فلابأس بالعمل بإطلاقها حتی فی صورة الفتوی و تقریب إطلاق الروایة أن التنازع المذکور فی صدرها أعم من الشبهة الحکمیة و الموضوعیة و الشبهة الحکمیة أعم من أن یکون الفتوی فیها فاصلة و أن لایکون کذلک بل یحتاج إلی الحکم الفاصل، و علیه فترک الاستفصال یدل علی أن المنع من الرجوع إلی السلطان و القضاة العامة و الأمر بالرجوع إلی من جعله حاکما فی جمیع الاحتمالات المذکورة، و جعل الحکومة الشرعیة للفقیه أعم من الإفتاء و الولایة و القضاوة، فلاتختص الروایة بمورد القضاوة و لاحاجة فی اعتبار الترجیح بالأعلمیة فی الفتوی إلی دعوی الملازمة، نعم یمکن أن یقال اعتبار الأعلمیة فی التفوی الفاصلة لایکفی لاعتبارها فی جمیع الفتاوی، و علی ما ذکر یرتفع الإشکال من جهة اختیار کل واحد حکما مع أن اختیار الحاکم بید المدعی فی القضاوة، لأن المراد اختیار کل واحد مرجعا للفتوی، و علیه فلایتنافی مع ما ذکر فی المدعی و المنکر، هذا مضافا إلی إمکان أن یقال إن المقبولة فی حد نفسها دلت علی عدم اعتبار لزوم کون اختیار الحاکم بید المدعی، فیمکن أن ترفع الید عن قاعدة أن اختیار الحاکم بید المدعی و</w:t>
      </w:r>
      <w:bookmarkStart w:id="321" w:name="pg5390_46284"/>
    </w:p>
    <w:p>
      <w:pPr>
        <w:pStyle w:val="BookText"/>
        <w:rPr/>
      </w:pPr>
      <w:bookmarkEnd w:id="321"/>
      <w:r>
        <w:rPr>
          <w:rFonts w:ascii="IRNazanin" w:hAnsi="IRNazanin" w:eastAsia="IRNazanin"/>
          <w:color w:val="111111"/>
          <w:sz w:val="28"/>
          <w:sz w:val="28"/>
          <w:szCs w:val="28"/>
          <w:rtl w:val="true"/>
          <w:lang w:bidi="fa-IR"/>
        </w:rPr>
        <w:t>أما الرجوع إلی المدارک فلعل من جهة أن المترافعین ربما یکونان ممن یبلغان حد الاجتهاد و إن لم یجتهدا بالفعل فهما یتمکنان من الرجوع إلی المدارک، هذا غایة توجیه الروایة علی وجه ینسجم صدرها مع ذیلها فتدبر جیدا</w:t>
      </w:r>
      <w:r>
        <w:rPr>
          <w:rFonts w:eastAsia="IRNazanin" w:cs="IRNazanin"/>
          <w:color w:val="111111"/>
          <w:sz w:val="28"/>
          <w:szCs w:val="28"/>
          <w:rtl w:val="true"/>
          <w:lang w:bidi="fa-IR"/>
        </w:rPr>
        <w:t>.</w:t>
      </w:r>
    </w:p>
    <w:p>
      <w:pPr>
        <w:pStyle w:val="Heading4"/>
        <w:numPr>
          <w:ilvl w:val="3"/>
          <w:numId w:val="1"/>
        </w:numPr>
        <w:rPr/>
      </w:pPr>
      <w:bookmarkStart w:id="322" w:name="__RefHeading___Toc1452646_581953129"/>
      <w:bookmarkStart w:id="323" w:name="_Toc138"/>
      <w:bookmarkEnd w:id="322"/>
      <w:r>
        <w:rPr>
          <w:rtl w:val="true"/>
        </w:rPr>
        <w:t>«</w:t>
      </w:r>
      <w:r>
        <w:rPr>
          <w:rtl w:val="true"/>
        </w:rPr>
        <w:t>أما منع الکبری</w:t>
      </w:r>
      <w:r>
        <w:rPr>
          <w:rtl w:val="true"/>
        </w:rPr>
        <w:t>»</w:t>
      </w:r>
      <w:bookmarkEnd w:id="3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المنع أن أدلة اعتبار قول الفقیه من الآیات و الروایات إما تکون مطلقة فیؤخذ بإطلاقها فالمستفاد منها هو حجیة قوله الفقیه و العالم من دون فرق بین أن یکون غیره أعلم أو لایکون و إما لایکون مطلقة فاللازم هو الرجوع إلی مقتضی الأصل و هو الرجوع إلی الأعلم من باب أنه القدر المیقن فیما إذا دار الأمر بین مشکوک الحجیة و مقطوعها</w:t>
      </w:r>
      <w:r>
        <w:rPr>
          <w:rFonts w:eastAsia="IRNazanin" w:cs="IRNazanin"/>
          <w:color w:val="111111"/>
          <w:sz w:val="28"/>
          <w:szCs w:val="28"/>
          <w:rtl w:val="true"/>
          <w:lang w:bidi="fa-IR"/>
        </w:rPr>
        <w:t>.</w:t>
      </w:r>
    </w:p>
    <w:p>
      <w:pPr>
        <w:pStyle w:val="Heading4"/>
        <w:numPr>
          <w:ilvl w:val="3"/>
          <w:numId w:val="1"/>
        </w:numPr>
        <w:rPr/>
      </w:pPr>
      <w:bookmarkStart w:id="324" w:name="__RefHeading___Toc1452648_581953129"/>
      <w:bookmarkStart w:id="325" w:name="_Toc139"/>
      <w:bookmarkEnd w:id="324"/>
      <w:r>
        <w:rPr>
          <w:rtl w:val="true"/>
        </w:rPr>
        <w:t>«</w:t>
      </w:r>
      <w:r>
        <w:rPr>
          <w:rtl w:val="true"/>
        </w:rPr>
        <w:t>الأمور الإضافیة</w:t>
      </w:r>
      <w:r>
        <w:rPr>
          <w:rtl w:val="true"/>
        </w:rPr>
        <w:t>»</w:t>
      </w:r>
      <w:bookmarkEnd w:id="3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الجهل الإضافی لایوجب عدم صدق العالم علیه</w:t>
      </w:r>
      <w:r>
        <w:rPr>
          <w:rFonts w:eastAsia="IRNazanin" w:cs="IRNazanin"/>
          <w:color w:val="111111"/>
          <w:sz w:val="28"/>
          <w:szCs w:val="28"/>
          <w:rtl w:val="true"/>
          <w:lang w:bidi="fa-IR"/>
        </w:rPr>
        <w:t>.</w:t>
      </w:r>
    </w:p>
    <w:p>
      <w:pPr>
        <w:pStyle w:val="Heading4"/>
        <w:numPr>
          <w:ilvl w:val="3"/>
          <w:numId w:val="1"/>
        </w:numPr>
        <w:rPr/>
      </w:pPr>
      <w:bookmarkStart w:id="326" w:name="__RefHeading___Toc1452650_581953129"/>
      <w:bookmarkStart w:id="327" w:name="_Toc140"/>
      <w:bookmarkEnd w:id="326"/>
      <w:r>
        <w:rPr>
          <w:rtl w:val="true"/>
        </w:rPr>
        <w:t>«</w:t>
      </w:r>
      <w:r>
        <w:rPr>
          <w:rtl w:val="true"/>
        </w:rPr>
        <w:t>هو بناء العقلاء</w:t>
      </w:r>
      <w:r>
        <w:rPr>
          <w:rtl w:val="true"/>
        </w:rPr>
        <w:t>»</w:t>
      </w:r>
      <w:bookmarkEnd w:id="3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 من أن الثابت هو من البناء فی مقام إدراک الواقع لا البناء فی مقام الاحتجاج، و الظاهر أنه لیس بناء علی الأخذ بالأعلم فی المقام الثانی و لو شک فی ذلک فیمکن الأخذ بالإطلاقات الدالة علی حجیة رأی العالم</w:t>
      </w:r>
      <w:r>
        <w:rPr>
          <w:rFonts w:eastAsia="IRNazanin" w:cs="IRNazanin"/>
          <w:color w:val="111111"/>
          <w:sz w:val="28"/>
          <w:szCs w:val="28"/>
          <w:rtl w:val="true"/>
          <w:lang w:bidi="fa-IR"/>
        </w:rPr>
        <w:t>.</w:t>
      </w:r>
    </w:p>
    <w:p>
      <w:pPr>
        <w:pStyle w:val="Heading4"/>
        <w:numPr>
          <w:ilvl w:val="3"/>
          <w:numId w:val="1"/>
        </w:numPr>
        <w:rPr/>
      </w:pPr>
      <w:bookmarkStart w:id="328" w:name="__RefHeading___Toc1452652_581953129"/>
      <w:bookmarkStart w:id="329" w:name="_Toc141"/>
      <w:bookmarkEnd w:id="328"/>
      <w:r>
        <w:rPr>
          <w:rtl w:val="true"/>
        </w:rPr>
        <w:t>«</w:t>
      </w:r>
      <w:r>
        <w:rPr>
          <w:rtl w:val="true"/>
        </w:rPr>
        <w:t>مقتضی الأصل</w:t>
      </w:r>
      <w:r>
        <w:rPr>
          <w:rtl w:val="true"/>
        </w:rPr>
        <w:t>»</w:t>
      </w:r>
      <w:bookmarkEnd w:id="32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الأصل بحسب وظیفة العامی و علیه فالأصل المذکور فی المقام هو بحسب وظیفة المجتهد</w:t>
      </w:r>
      <w:r>
        <w:rPr>
          <w:rFonts w:eastAsia="IRNazanin" w:cs="IRNazanin"/>
          <w:color w:val="111111"/>
          <w:sz w:val="28"/>
          <w:szCs w:val="28"/>
          <w:rtl w:val="true"/>
          <w:lang w:bidi="fa-IR"/>
        </w:rPr>
        <w:t>.</w:t>
      </w:r>
      <w:bookmarkStart w:id="330" w:name="pg5390_46285"/>
    </w:p>
    <w:p>
      <w:pPr>
        <w:pStyle w:val="Heading4"/>
        <w:numPr>
          <w:ilvl w:val="3"/>
          <w:numId w:val="1"/>
        </w:numPr>
        <w:rPr/>
      </w:pPr>
      <w:bookmarkStart w:id="331" w:name="__RefHeading___Toc1452654_581953129"/>
      <w:bookmarkStart w:id="332" w:name="_Toc142"/>
      <w:bookmarkEnd w:id="330"/>
      <w:bookmarkEnd w:id="331"/>
      <w:r>
        <w:rPr>
          <w:rtl w:val="true"/>
        </w:rPr>
        <w:t>«</w:t>
      </w:r>
      <w:r>
        <w:rPr>
          <w:rtl w:val="true"/>
        </w:rPr>
        <w:t>یدفعها</w:t>
      </w:r>
      <w:r>
        <w:rPr>
          <w:rtl w:val="true"/>
        </w:rPr>
        <w:t>»</w:t>
      </w:r>
      <w:bookmarkEnd w:id="3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الاجتهاد و التقلید للمحقق الإصفهانی قدس سره</w:t>
      </w:r>
      <w:r>
        <w:rPr>
          <w:rFonts w:eastAsia="IRNazanin" w:cs="IRNazanin"/>
          <w:color w:val="111111"/>
          <w:sz w:val="28"/>
          <w:szCs w:val="28"/>
          <w:rtl w:val="true"/>
          <w:lang w:bidi="fa-IR"/>
        </w:rPr>
        <w:t>.</w:t>
      </w:r>
    </w:p>
    <w:p>
      <w:pPr>
        <w:pStyle w:val="Heading4"/>
        <w:numPr>
          <w:ilvl w:val="3"/>
          <w:numId w:val="1"/>
        </w:numPr>
        <w:rPr/>
      </w:pPr>
      <w:bookmarkStart w:id="333" w:name="__RefHeading___Toc1452656_581953129"/>
      <w:bookmarkStart w:id="334" w:name="_Toc143"/>
      <w:bookmarkEnd w:id="333"/>
      <w:r>
        <w:rPr>
          <w:rtl w:val="true"/>
        </w:rPr>
        <w:t>«</w:t>
      </w:r>
      <w:r>
        <w:rPr>
          <w:rtl w:val="true"/>
        </w:rPr>
        <w:t>أن العقاب فی باب الأمارات</w:t>
      </w:r>
      <w:r>
        <w:rPr>
          <w:rtl w:val="true"/>
        </w:rPr>
        <w:t>»</w:t>
      </w:r>
      <w:bookmarkEnd w:id="3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قاعدة قبح العقاب بلابیان و إن لم تکن جاریة فی الأمارات ولکن البرائة الشرعیة جاریة، بناء علی أن المرفوع لایختص بالمؤاخذة و تنفی اعتبار المزیة فی طرف الأفضل، و مع نفی المزیة تعبدا یحکم العقل بالتخییر، و کون ذی المزیة مقطوعة الحجیة وجدانا بعد التعبد الشرعی بعدم اعتبار المزیة لاوقع له، کما أن احتمال الخلاف فی الأمارات لاوقع له، و العلم الإجمالی بالأحکام منحل بما فی الفتاوی فإن المفروض أن کل واحد منها مشمول لأدلة الحجیة</w:t>
      </w:r>
      <w:r>
        <w:rPr>
          <w:rFonts w:eastAsia="IRNazanin" w:cs="IRNazanin"/>
          <w:color w:val="111111"/>
          <w:sz w:val="28"/>
          <w:szCs w:val="28"/>
          <w:rtl w:val="true"/>
          <w:lang w:bidi="fa-IR"/>
        </w:rPr>
        <w:t>.</w:t>
      </w:r>
    </w:p>
    <w:p>
      <w:pPr>
        <w:pStyle w:val="Heading4"/>
        <w:numPr>
          <w:ilvl w:val="3"/>
          <w:numId w:val="1"/>
        </w:numPr>
        <w:rPr/>
      </w:pPr>
      <w:bookmarkStart w:id="335" w:name="__RefHeading___Toc1452658_581953129"/>
      <w:bookmarkStart w:id="336" w:name="_Toc144"/>
      <w:bookmarkEnd w:id="335"/>
      <w:r>
        <w:rPr>
          <w:rtl w:val="true"/>
        </w:rPr>
        <w:t>«</w:t>
      </w:r>
      <w:r>
        <w:rPr>
          <w:rtl w:val="true"/>
        </w:rPr>
        <w:t>بالعلم الإجمالی</w:t>
      </w:r>
      <w:r>
        <w:rPr>
          <w:rtl w:val="true"/>
        </w:rPr>
        <w:t>»</w:t>
      </w:r>
      <w:bookmarkEnd w:id="3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الدائرة الکبیرة</w:t>
      </w:r>
      <w:r>
        <w:rPr>
          <w:rFonts w:eastAsia="IRNazanin" w:cs="IRNazanin"/>
          <w:color w:val="111111"/>
          <w:sz w:val="28"/>
          <w:szCs w:val="28"/>
          <w:rtl w:val="true"/>
          <w:lang w:bidi="fa-IR"/>
        </w:rPr>
        <w:t>.</w:t>
      </w:r>
    </w:p>
    <w:p>
      <w:pPr>
        <w:pStyle w:val="Heading4"/>
        <w:numPr>
          <w:ilvl w:val="3"/>
          <w:numId w:val="1"/>
        </w:numPr>
        <w:rPr/>
      </w:pPr>
      <w:bookmarkStart w:id="337" w:name="__RefHeading___Toc1452660_581953129"/>
      <w:bookmarkStart w:id="338" w:name="_Toc145"/>
      <w:bookmarkEnd w:id="337"/>
      <w:r>
        <w:rPr>
          <w:rtl w:val="true"/>
        </w:rPr>
        <w:t>«</w:t>
      </w:r>
      <w:r>
        <w:rPr>
          <w:rtl w:val="true"/>
        </w:rPr>
        <w:t>أو بنفس الأمارتین</w:t>
      </w:r>
      <w:r>
        <w:rPr>
          <w:rtl w:val="true"/>
        </w:rPr>
        <w:t>»</w:t>
      </w:r>
      <w:bookmarkEnd w:id="3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الدائرة الصغیرة بین الأمارتین</w:t>
      </w:r>
      <w:r>
        <w:rPr>
          <w:rFonts w:eastAsia="IRNazanin" w:cs="IRNazanin"/>
          <w:color w:val="111111"/>
          <w:sz w:val="28"/>
          <w:szCs w:val="28"/>
          <w:rtl w:val="true"/>
          <w:lang w:bidi="fa-IR"/>
        </w:rPr>
        <w:t>.</w:t>
      </w:r>
    </w:p>
    <w:p>
      <w:pPr>
        <w:pStyle w:val="Heading4"/>
        <w:numPr>
          <w:ilvl w:val="3"/>
          <w:numId w:val="1"/>
        </w:numPr>
        <w:rPr/>
      </w:pPr>
      <w:bookmarkStart w:id="339" w:name="__RefHeading___Toc1452662_581953129"/>
      <w:bookmarkStart w:id="340" w:name="_Toc146"/>
      <w:bookmarkEnd w:id="339"/>
      <w:r>
        <w:rPr>
          <w:rtl w:val="true"/>
        </w:rPr>
        <w:t>«</w:t>
      </w:r>
      <w:r>
        <w:rPr>
          <w:rtl w:val="true"/>
        </w:rPr>
        <w:t>بالتقریر الثانی</w:t>
      </w:r>
      <w:r>
        <w:rPr>
          <w:rtl w:val="true"/>
        </w:rPr>
        <w:t>»</w:t>
      </w:r>
      <w:bookmarkEnd w:id="34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أشار إلیه بقوله کما دل مقتضی حدیث الرفع عدم اعتبار المزیة لفتواه</w:t>
      </w:r>
      <w:r>
        <w:rPr>
          <w:rFonts w:eastAsia="IRNazanin" w:cs="IRNazanin"/>
          <w:color w:val="111111"/>
          <w:sz w:val="28"/>
          <w:szCs w:val="28"/>
          <w:rtl w:val="true"/>
          <w:lang w:bidi="fa-IR"/>
        </w:rPr>
        <w:t>.</w:t>
      </w:r>
      <w:bookmarkStart w:id="341" w:name="pg5390_46286"/>
    </w:p>
    <w:p>
      <w:pPr>
        <w:pStyle w:val="Heading4"/>
        <w:numPr>
          <w:ilvl w:val="3"/>
          <w:numId w:val="1"/>
        </w:numPr>
        <w:rPr/>
      </w:pPr>
      <w:bookmarkStart w:id="342" w:name="__RefHeading___Toc1452664_581953129"/>
      <w:bookmarkStart w:id="343" w:name="_Toc147"/>
      <w:bookmarkEnd w:id="341"/>
      <w:bookmarkEnd w:id="342"/>
      <w:r>
        <w:rPr>
          <w:rtl w:val="true"/>
        </w:rPr>
        <w:t>«</w:t>
      </w:r>
      <w:r>
        <w:rPr>
          <w:rtl w:val="true"/>
        </w:rPr>
        <w:t>فیتعین تقلید الأعلم</w:t>
      </w:r>
      <w:r>
        <w:rPr>
          <w:rtl w:val="true"/>
        </w:rPr>
        <w:t>»</w:t>
      </w:r>
      <w:bookmarkEnd w:id="3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بعد جریان أصالة عدم اعتبار المزیة فی طرف الأعلم یکفی فی حکم العقل بالتخییر، لأن کل فتوی له حجیة ذاتیة و انما یمنع عن فعلیة طرف المرجوح احتمال اعتبار المزیة فی الراجح فبعد الأصل المذکور ارتفع المانع و یحکم العقل بالتخییر بعد فعلیتهما لارتفاع المانع تعبدا و علیه فلاوجه لتعین الأعلم</w:t>
      </w:r>
      <w:r>
        <w:rPr>
          <w:rFonts w:eastAsia="IRNazanin" w:cs="IRNazanin"/>
          <w:color w:val="111111"/>
          <w:sz w:val="28"/>
          <w:szCs w:val="28"/>
          <w:rtl w:val="true"/>
          <w:lang w:bidi="fa-IR"/>
        </w:rPr>
        <w:t>.</w:t>
      </w:r>
    </w:p>
    <w:p>
      <w:pPr>
        <w:pStyle w:val="Heading4"/>
        <w:numPr>
          <w:ilvl w:val="3"/>
          <w:numId w:val="1"/>
        </w:numPr>
        <w:rPr/>
      </w:pPr>
      <w:bookmarkStart w:id="344" w:name="__RefHeading___Toc1452666_581953129"/>
      <w:bookmarkStart w:id="345" w:name="_Toc148"/>
      <w:bookmarkEnd w:id="344"/>
      <w:r>
        <w:rPr>
          <w:rtl w:val="true"/>
        </w:rPr>
        <w:t>«</w:t>
      </w:r>
      <w:r>
        <w:rPr>
          <w:rtl w:val="true"/>
        </w:rPr>
        <w:t>غیر معقول</w:t>
      </w:r>
      <w:r>
        <w:rPr>
          <w:rtl w:val="true"/>
        </w:rPr>
        <w:t>»</w:t>
      </w:r>
      <w:bookmarkEnd w:id="3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لعدم المعقولیة بعد کون الحجیة فی الفتاوی بنحو الحجیة التخییریة</w:t>
      </w:r>
      <w:r>
        <w:rPr>
          <w:rFonts w:eastAsia="IRNazanin" w:cs="IRNazanin"/>
          <w:color w:val="111111"/>
          <w:sz w:val="28"/>
          <w:szCs w:val="28"/>
          <w:rtl w:val="true"/>
          <w:lang w:bidi="fa-IR"/>
        </w:rPr>
        <w:t>.</w:t>
      </w:r>
    </w:p>
    <w:p>
      <w:pPr>
        <w:pStyle w:val="Heading4"/>
        <w:numPr>
          <w:ilvl w:val="3"/>
          <w:numId w:val="1"/>
        </w:numPr>
        <w:rPr/>
      </w:pPr>
      <w:bookmarkStart w:id="346" w:name="__RefHeading___Toc1452668_581953129"/>
      <w:bookmarkStart w:id="347" w:name="_Toc149"/>
      <w:bookmarkEnd w:id="346"/>
      <w:r>
        <w:rPr>
          <w:rtl w:val="true"/>
        </w:rPr>
        <w:t>«</w:t>
      </w:r>
      <w:r>
        <w:rPr>
          <w:rtl w:val="true"/>
        </w:rPr>
        <w:t>رجوع التعارض إلی التزاحم</w:t>
      </w:r>
      <w:r>
        <w:rPr>
          <w:rtl w:val="true"/>
        </w:rPr>
        <w:t>»</w:t>
      </w:r>
      <w:bookmarkEnd w:id="3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مع جعل الحجیة التخییریة للفتاوی لاتعارض و رجوع إلی التزاحم</w:t>
      </w:r>
      <w:r>
        <w:rPr>
          <w:rFonts w:eastAsia="IRNazanin" w:cs="IRNazanin"/>
          <w:color w:val="111111"/>
          <w:sz w:val="28"/>
          <w:szCs w:val="28"/>
          <w:rtl w:val="true"/>
          <w:lang w:bidi="fa-IR"/>
        </w:rPr>
        <w:t>.</w:t>
      </w:r>
    </w:p>
    <w:p>
      <w:pPr>
        <w:pStyle w:val="Heading4"/>
        <w:numPr>
          <w:ilvl w:val="3"/>
          <w:numId w:val="1"/>
        </w:numPr>
        <w:rPr/>
      </w:pPr>
      <w:bookmarkStart w:id="348" w:name="__RefHeading___Toc1452670_581953129"/>
      <w:bookmarkStart w:id="349" w:name="_Toc150"/>
      <w:bookmarkEnd w:id="348"/>
      <w:r>
        <w:rPr>
          <w:rtl w:val="true"/>
        </w:rPr>
        <w:t>«</w:t>
      </w:r>
      <w:r>
        <w:rPr>
          <w:rtl w:val="true"/>
        </w:rPr>
        <w:t>مع وجوده الإطلاق فی المحتمل</w:t>
      </w:r>
      <w:r>
        <w:rPr>
          <w:rtl w:val="true"/>
        </w:rPr>
        <w:t>»</w:t>
      </w:r>
      <w:bookmarkEnd w:id="3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مقتضی الأصل مفروض فیما لا إطلاق لالدلیل أو مع قطع النظر عن الإطلاق</w:t>
      </w:r>
      <w:r>
        <w:rPr>
          <w:rFonts w:eastAsia="IRNazanin" w:cs="IRNazanin"/>
          <w:color w:val="111111"/>
          <w:sz w:val="28"/>
          <w:szCs w:val="28"/>
          <w:rtl w:val="true"/>
          <w:lang w:bidi="fa-IR"/>
        </w:rPr>
        <w:t>.</w:t>
      </w:r>
    </w:p>
    <w:p>
      <w:pPr>
        <w:pStyle w:val="Heading4"/>
        <w:numPr>
          <w:ilvl w:val="3"/>
          <w:numId w:val="1"/>
        </w:numPr>
        <w:rPr/>
      </w:pPr>
      <w:bookmarkStart w:id="350" w:name="__RefHeading___Toc1452672_581953129"/>
      <w:bookmarkStart w:id="351" w:name="_Toc151"/>
      <w:bookmarkEnd w:id="350"/>
      <w:r>
        <w:rPr>
          <w:rtl w:val="true"/>
        </w:rPr>
        <w:t>«</w:t>
      </w:r>
      <w:r>
        <w:rPr>
          <w:rtl w:val="true"/>
        </w:rPr>
        <w:t>لم یکن ملزم</w:t>
      </w:r>
      <w:r>
        <w:rPr>
          <w:rtl w:val="true"/>
        </w:rPr>
        <w:t>»</w:t>
      </w:r>
      <w:bookmarkEnd w:id="35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الحجیة الذاتیة کافیة للکشف عن الملاک و لاحاجة الی فعلیة الحجیة</w:t>
      </w:r>
      <w:r>
        <w:rPr>
          <w:rFonts w:eastAsia="IRNazanin" w:cs="IRNazanin"/>
          <w:color w:val="111111"/>
          <w:sz w:val="28"/>
          <w:szCs w:val="28"/>
          <w:rtl w:val="true"/>
          <w:lang w:bidi="fa-IR"/>
        </w:rPr>
        <w:t>.</w:t>
      </w:r>
      <w:bookmarkStart w:id="352" w:name="pg5390_46287"/>
    </w:p>
    <w:p>
      <w:pPr>
        <w:pStyle w:val="BookText"/>
        <w:rPr/>
      </w:pPr>
      <w:bookmarkEnd w:id="352"/>
      <w:r>
        <w:rPr>
          <w:rFonts w:eastAsia="Times New Roman" w:cs="Times New Roman" w:ascii="Times New Roman" w:hAnsi="Times New Roman"/>
          <w:color w:val="111111"/>
          <w:sz w:val="28"/>
          <w:szCs w:val="28"/>
          <w:lang w:val="en-US" w:bidi="en-US"/>
        </w:rPr>
        <w:t>21</w:t>
      </w:r>
    </w:p>
    <w:p>
      <w:pPr>
        <w:pStyle w:val="Heading4"/>
        <w:numPr>
          <w:ilvl w:val="3"/>
          <w:numId w:val="1"/>
        </w:numPr>
        <w:rPr/>
      </w:pPr>
      <w:bookmarkStart w:id="353" w:name="__RefHeading___Toc1452674_581953129"/>
      <w:bookmarkStart w:id="354" w:name="_Toc152"/>
      <w:bookmarkEnd w:id="353"/>
      <w:r>
        <w:rPr>
          <w:rtl w:val="true"/>
        </w:rPr>
        <w:t>«</w:t>
      </w:r>
      <w:r>
        <w:rPr>
          <w:rtl w:val="true"/>
        </w:rPr>
        <w:t>مقتضی القاعدة فی التعارض</w:t>
      </w:r>
      <w:r>
        <w:rPr>
          <w:rtl w:val="true"/>
        </w:rPr>
        <w:t>»</w:t>
      </w:r>
      <w:bookmarkEnd w:id="3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لانسلم هذه القاعدة فی مثل الفتاوی التی لایجب علی المکلف فیها إلا العمل بواحد منها إذ الحجیة التخییریة لاتوجب التعارض لا فی مقام الجعل و لا فی مقام الامتثال حتی یتساقط الطرفان</w:t>
      </w:r>
      <w:r>
        <w:rPr>
          <w:rFonts w:eastAsia="IRNazanin" w:cs="IRNazanin"/>
          <w:color w:val="111111"/>
          <w:sz w:val="28"/>
          <w:szCs w:val="28"/>
          <w:rtl w:val="true"/>
          <w:lang w:bidi="fa-IR"/>
        </w:rPr>
        <w:t>.</w:t>
      </w:r>
    </w:p>
    <w:p>
      <w:pPr>
        <w:pStyle w:val="Heading4"/>
        <w:numPr>
          <w:ilvl w:val="3"/>
          <w:numId w:val="1"/>
        </w:numPr>
        <w:rPr/>
      </w:pPr>
      <w:bookmarkStart w:id="355" w:name="__RefHeading___Toc1452676_581953129"/>
      <w:bookmarkStart w:id="356" w:name="_Toc153"/>
      <w:bookmarkEnd w:id="355"/>
      <w:r>
        <w:rPr>
          <w:rtl w:val="true"/>
        </w:rPr>
        <w:t>«</w:t>
      </w:r>
      <w:r>
        <w:rPr>
          <w:rtl w:val="true"/>
        </w:rPr>
        <w:t>وجوب الفحص عقلی إرشادی</w:t>
      </w:r>
      <w:r>
        <w:rPr>
          <w:rtl w:val="true"/>
        </w:rPr>
        <w:t>»</w:t>
      </w:r>
      <w:bookmarkEnd w:id="3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المحصل أن الفحص لازم فیما إذا علم الاختلاف سواء علم بوجود الأعلمیة أو لم یعلم به أیضا و أن الفحص لیس بلازم فیما إذا علم بوجود الأعلمیة و شک فی اختلافهما فی الفتوی أو فیما إذا لم یعلم بوجود الأعلمیة و لابالاختلاف، و منشأ الفرق هو وجود الأصل المنقح فی صورة الشک فی الاختلاف دون الشک فی الأعلمیة و یمکن القول بجریان الأصل فی الشک فی الأعلمیة مع العلم بالخلاف أیضا لأن التساوی لیس موضوعا للحکم حتی یقال إنه لایثبت بأصالة عدم الأفضلیة بل الأعلمیة مستثناة عن الإطلاقات فمع جریان الأصل فیها یؤخذ بالمطلقات نعم یجب الفحص لأن یستقر الشک حتی یجری الأصل، هکذا مختار استاذنا الأراکی</w:t>
      </w:r>
      <w:r>
        <w:rPr>
          <w:rFonts w:eastAsia="IRNazanin" w:cs="IRNazanin"/>
          <w:color w:val="111111"/>
          <w:sz w:val="28"/>
          <w:szCs w:val="28"/>
          <w:rtl w:val="true"/>
          <w:lang w:bidi="fa-IR"/>
        </w:rPr>
        <w:t>.</w:t>
      </w:r>
    </w:p>
    <w:p>
      <w:pPr>
        <w:pStyle w:val="Heading4"/>
        <w:numPr>
          <w:ilvl w:val="3"/>
          <w:numId w:val="1"/>
        </w:numPr>
        <w:rPr/>
      </w:pPr>
      <w:bookmarkStart w:id="357" w:name="__RefHeading___Toc1452678_581953129"/>
      <w:bookmarkStart w:id="358" w:name="_Toc154"/>
      <w:bookmarkEnd w:id="357"/>
      <w:r>
        <w:rPr>
          <w:rtl w:val="true"/>
        </w:rPr>
        <w:t>«</w:t>
      </w:r>
      <w:r>
        <w:rPr>
          <w:rtl w:val="true"/>
        </w:rPr>
        <w:t>و تفصیل الکلام</w:t>
      </w:r>
      <w:r>
        <w:rPr>
          <w:rtl w:val="true"/>
        </w:rPr>
        <w:t>»</w:t>
      </w:r>
      <w:bookmarkEnd w:id="3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التفصیل فی محله بناء علی لزوم التقلید من الأعلم و أما إذا قلنا بعدم لزومه للمطلقات و عدم تمامیة ما استدل له فلامورد للتفصیل المذکور</w:t>
      </w:r>
      <w:r>
        <w:rPr>
          <w:rFonts w:eastAsia="IRNazanin" w:cs="IRNazanin"/>
          <w:color w:val="111111"/>
          <w:sz w:val="28"/>
          <w:szCs w:val="28"/>
          <w:rtl w:val="true"/>
          <w:lang w:bidi="fa-IR"/>
        </w:rPr>
        <w:t>.</w:t>
      </w:r>
      <w:bookmarkStart w:id="359" w:name="pg5390_46288"/>
    </w:p>
    <w:p>
      <w:pPr>
        <w:pStyle w:val="Heading4"/>
        <w:numPr>
          <w:ilvl w:val="3"/>
          <w:numId w:val="1"/>
        </w:numPr>
        <w:rPr/>
      </w:pPr>
      <w:bookmarkStart w:id="360" w:name="__RefHeading___Toc1452680_581953129"/>
      <w:bookmarkStart w:id="361" w:name="_Toc155"/>
      <w:bookmarkEnd w:id="359"/>
      <w:bookmarkEnd w:id="360"/>
      <w:r>
        <w:rPr>
          <w:rtl w:val="true"/>
        </w:rPr>
        <w:t>«</w:t>
      </w:r>
      <w:r>
        <w:rPr>
          <w:rtl w:val="true"/>
        </w:rPr>
        <w:t>الصورة الأولی</w:t>
      </w:r>
      <w:r>
        <w:rPr>
          <w:rtl w:val="true"/>
        </w:rPr>
        <w:t>»</w:t>
      </w:r>
      <w:bookmarkEnd w:id="3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الفحص یجب فی الصورة الأولی و الثانیة دون الثالثة و الرابعة</w:t>
      </w:r>
      <w:r>
        <w:rPr>
          <w:rFonts w:eastAsia="IRNazanin" w:cs="IRNazanin"/>
          <w:color w:val="111111"/>
          <w:sz w:val="28"/>
          <w:szCs w:val="28"/>
          <w:rtl w:val="true"/>
          <w:lang w:bidi="fa-IR"/>
        </w:rPr>
        <w:t>.</w:t>
      </w:r>
    </w:p>
    <w:p>
      <w:pPr>
        <w:pStyle w:val="Heading4"/>
        <w:numPr>
          <w:ilvl w:val="3"/>
          <w:numId w:val="1"/>
        </w:numPr>
        <w:rPr/>
      </w:pPr>
      <w:bookmarkStart w:id="362" w:name="__RefHeading___Toc1452682_581953129"/>
      <w:bookmarkStart w:id="363" w:name="_Toc156"/>
      <w:bookmarkEnd w:id="362"/>
      <w:r>
        <w:rPr>
          <w:rtl w:val="true"/>
        </w:rPr>
        <w:t>«</w:t>
      </w:r>
      <w:r>
        <w:rPr>
          <w:rtl w:val="true"/>
        </w:rPr>
        <w:t>لتمکنه من الاحتیاط</w:t>
      </w:r>
      <w:r>
        <w:rPr>
          <w:rtl w:val="true"/>
        </w:rPr>
        <w:t>»</w:t>
      </w:r>
      <w:bookmarkEnd w:id="3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تهافت بین دعوی تمکنه من الاحتیاط و دعواه قبل سطور عدم التمکن من الاحتیاط لأن الظاهر أن الثانی مفروض فی نفس الصورة الأولی فیما إذا لم یکن الأمر دائرا بین المحذورین و إلا فإن کان المراد فی صورة الدوران بین المحذورین فلایمکن من الاحتیاط و الأحوط هو الأخذ بالمظنون الأعلمیة</w:t>
      </w:r>
      <w:r>
        <w:rPr>
          <w:rFonts w:eastAsia="IRNazanin" w:cs="IRNazanin"/>
          <w:color w:val="111111"/>
          <w:sz w:val="28"/>
          <w:szCs w:val="28"/>
          <w:rtl w:val="true"/>
          <w:lang w:bidi="fa-IR"/>
        </w:rPr>
        <w:t>.</w:t>
      </w:r>
    </w:p>
    <w:p>
      <w:pPr>
        <w:pStyle w:val="Heading4"/>
        <w:numPr>
          <w:ilvl w:val="3"/>
          <w:numId w:val="1"/>
        </w:numPr>
        <w:rPr/>
      </w:pPr>
      <w:bookmarkStart w:id="364" w:name="__RefHeading___Toc1452684_581953129"/>
      <w:bookmarkStart w:id="365" w:name="_Toc157"/>
      <w:bookmarkEnd w:id="364"/>
      <w:r>
        <w:rPr>
          <w:rtl w:val="true"/>
        </w:rPr>
        <w:t>«</w:t>
      </w:r>
      <w:r>
        <w:rPr>
          <w:rtl w:val="true"/>
        </w:rPr>
        <w:t>وجب الأخذ بأحوط القولین</w:t>
      </w:r>
      <w:r>
        <w:rPr>
          <w:rtl w:val="true"/>
        </w:rPr>
        <w:t>»</w:t>
      </w:r>
      <w:bookmarkEnd w:id="3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مبرء للذمة علی کل تقدیر و لایجوز تقلید أحدهما مع احتمال أن یکون الأعلم غیره بناء علی أن الدلیل اعتبر الأعلم بوجوده الواقعی کما أن ظاهر المقبولة کذلک فإنه بعد فرض الراوی مخالفة الحکمین اعتبر الإمام علیه السلام أن یرجع إلی الأفقه</w:t>
      </w:r>
      <w:r>
        <w:rPr>
          <w:rFonts w:eastAsia="IRNazanin" w:cs="IRNazanin"/>
          <w:color w:val="111111"/>
          <w:sz w:val="28"/>
          <w:szCs w:val="28"/>
          <w:rtl w:val="true"/>
          <w:lang w:bidi="fa-IR"/>
        </w:rPr>
        <w:t>.</w:t>
      </w:r>
    </w:p>
    <w:p>
      <w:pPr>
        <w:pStyle w:val="Heading4"/>
        <w:numPr>
          <w:ilvl w:val="3"/>
          <w:numId w:val="1"/>
        </w:numPr>
        <w:rPr/>
      </w:pPr>
      <w:bookmarkStart w:id="366" w:name="__RefHeading___Toc1452686_581953129"/>
      <w:bookmarkStart w:id="367" w:name="_Toc158"/>
      <w:bookmarkEnd w:id="366"/>
      <w:r>
        <w:rPr>
          <w:rtl w:val="true"/>
        </w:rPr>
        <w:t>«</w:t>
      </w:r>
      <w:r>
        <w:rPr>
          <w:rtl w:val="true"/>
        </w:rPr>
        <w:t>لایثبت به التساوی بینهما</w:t>
      </w:r>
      <w:r>
        <w:rPr>
          <w:rtl w:val="true"/>
        </w:rPr>
        <w:t>»</w:t>
      </w:r>
      <w:bookmarkEnd w:id="3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شیخنا الاستاذ الأراکی قدس سره بأنه لم یجعل عنوان المساواة موضوعا فی شیء من الأدلة و أنما الأدلة مفادها التخییر مطلقا ابتداء و وجوب عدم العدول کذلک استدامة حسب الفرض و إنما خرج عن هاتین الکلیتین صورة کون أحدهما أعلم فاستصحاب عدم الأعلمیة لنفی ما علق علیها من وجوب الرجوع إلیه معینا لامانع منه</w:t>
      </w:r>
      <w:r>
        <w:rPr>
          <w:rFonts w:eastAsia="IRNazanin" w:cs="IRNazanin"/>
          <w:color w:val="111111"/>
          <w:sz w:val="28"/>
          <w:szCs w:val="28"/>
          <w:rtl w:val="true"/>
          <w:lang w:bidi="fa-IR"/>
        </w:rPr>
        <w:t>.</w:t>
      </w:r>
      <w:r>
        <w:rPr>
          <w:rStyle w:val="FootnoteAnchor"/>
          <w:rtl w:val="true"/>
        </w:rPr>
        <w:footnoteReference w:id="3"/>
      </w:r>
      <w:bookmarkStart w:id="368" w:name="pg5390_46289"/>
    </w:p>
    <w:p>
      <w:pPr>
        <w:pStyle w:val="Heading4"/>
        <w:numPr>
          <w:ilvl w:val="3"/>
          <w:numId w:val="1"/>
        </w:numPr>
        <w:rPr/>
      </w:pPr>
      <w:bookmarkStart w:id="369" w:name="__RefHeading___Toc1452688_581953129"/>
      <w:bookmarkStart w:id="370" w:name="_Toc159"/>
      <w:bookmarkEnd w:id="368"/>
      <w:bookmarkEnd w:id="369"/>
      <w:r>
        <w:rPr>
          <w:rtl w:val="true"/>
        </w:rPr>
        <w:t>«</w:t>
      </w:r>
      <w:r>
        <w:rPr>
          <w:rtl w:val="true"/>
        </w:rPr>
        <w:t>إذا احتمل</w:t>
      </w:r>
      <w:r>
        <w:rPr>
          <w:rtl w:val="true"/>
        </w:rPr>
        <w:t>»</w:t>
      </w:r>
      <w:bookmarkEnd w:id="3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فالاحتمال فیه ثنائی إذ یحتمل أن یکون واحد منهما بخصوصه أعلم فتعین و یحتمل أن لایکون کذلک فیتخیر</w:t>
      </w:r>
      <w:r>
        <w:rPr>
          <w:rFonts w:eastAsia="IRNazanin" w:cs="IRNazanin"/>
          <w:color w:val="111111"/>
          <w:sz w:val="28"/>
          <w:szCs w:val="28"/>
          <w:rtl w:val="true"/>
          <w:lang w:bidi="fa-IR"/>
        </w:rPr>
        <w:t>.</w:t>
      </w:r>
    </w:p>
    <w:p>
      <w:pPr>
        <w:pStyle w:val="Heading4"/>
        <w:numPr>
          <w:ilvl w:val="3"/>
          <w:numId w:val="1"/>
        </w:numPr>
        <w:rPr/>
      </w:pPr>
      <w:bookmarkStart w:id="371" w:name="__RefHeading___Toc1452690_581953129"/>
      <w:bookmarkStart w:id="372" w:name="_Toc160"/>
      <w:bookmarkEnd w:id="371"/>
      <w:r>
        <w:rPr>
          <w:rtl w:val="true"/>
        </w:rPr>
        <w:t>«</w:t>
      </w:r>
      <w:r>
        <w:rPr>
          <w:rtl w:val="true"/>
        </w:rPr>
        <w:t>الاحتمال ثلاثا</w:t>
      </w:r>
      <w:r>
        <w:rPr>
          <w:rtl w:val="true"/>
        </w:rPr>
        <w:t>»</w:t>
      </w:r>
      <w:bookmarkEnd w:id="3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الأمر یدور بین تعین هذا أو ذاک أو التساوی</w:t>
      </w:r>
      <w:r>
        <w:rPr>
          <w:rFonts w:eastAsia="IRNazanin" w:cs="IRNazanin"/>
          <w:color w:val="111111"/>
          <w:sz w:val="28"/>
          <w:szCs w:val="28"/>
          <w:rtl w:val="true"/>
          <w:lang w:bidi="fa-IR"/>
        </w:rPr>
        <w:t>.</w:t>
      </w:r>
    </w:p>
    <w:p>
      <w:pPr>
        <w:pStyle w:val="Heading4"/>
        <w:numPr>
          <w:ilvl w:val="3"/>
          <w:numId w:val="1"/>
        </w:numPr>
        <w:rPr/>
      </w:pPr>
      <w:bookmarkStart w:id="373" w:name="__RefHeading___Toc1452692_581953129"/>
      <w:bookmarkStart w:id="374" w:name="_Toc161"/>
      <w:bookmarkEnd w:id="373"/>
      <w:r>
        <w:rPr>
          <w:rtl w:val="true"/>
        </w:rPr>
        <w:t>«</w:t>
      </w:r>
      <w:r>
        <w:rPr>
          <w:rtl w:val="true"/>
        </w:rPr>
        <w:t>یتخیر بینهما</w:t>
      </w:r>
      <w:r>
        <w:rPr>
          <w:rtl w:val="true"/>
        </w:rPr>
        <w:t>»</w:t>
      </w:r>
      <w:bookmarkEnd w:id="3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لدعواهم قیام الإجماع علی عدم وجوب الاحتیاط</w:t>
      </w:r>
      <w:r>
        <w:rPr>
          <w:rFonts w:eastAsia="IRNazanin" w:cs="IRNazanin"/>
          <w:color w:val="111111"/>
          <w:sz w:val="28"/>
          <w:szCs w:val="28"/>
          <w:rtl w:val="true"/>
          <w:lang w:bidi="fa-IR"/>
        </w:rPr>
        <w:t>.</w:t>
      </w:r>
    </w:p>
    <w:p>
      <w:pPr>
        <w:pStyle w:val="Heading4"/>
        <w:numPr>
          <w:ilvl w:val="3"/>
          <w:numId w:val="1"/>
        </w:numPr>
        <w:rPr/>
      </w:pPr>
      <w:bookmarkStart w:id="375" w:name="__RefHeading___Toc1452694_581953129"/>
      <w:bookmarkStart w:id="376" w:name="_Toc162"/>
      <w:bookmarkEnd w:id="375"/>
      <w:r>
        <w:rPr>
          <w:rtl w:val="true"/>
        </w:rPr>
        <w:t>«</w:t>
      </w:r>
      <w:r>
        <w:rPr>
          <w:rtl w:val="true"/>
        </w:rPr>
        <w:t>و علی المختار یجب الأخذ بأحوط القولین</w:t>
      </w:r>
      <w:r>
        <w:rPr>
          <w:rtl w:val="true"/>
        </w:rPr>
        <w:t>»</w:t>
      </w:r>
      <w:bookmarkEnd w:id="3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الإجماع علی عدم الاحتیاط</w:t>
      </w:r>
      <w:r>
        <w:rPr>
          <w:rFonts w:eastAsia="IRNazanin" w:cs="IRNazanin"/>
          <w:color w:val="111111"/>
          <w:sz w:val="28"/>
          <w:szCs w:val="28"/>
          <w:rtl w:val="true"/>
          <w:lang w:bidi="fa-IR"/>
        </w:rPr>
        <w:t>.</w:t>
      </w:r>
    </w:p>
    <w:p>
      <w:pPr>
        <w:pStyle w:val="Heading4"/>
        <w:numPr>
          <w:ilvl w:val="3"/>
          <w:numId w:val="1"/>
        </w:numPr>
        <w:rPr/>
      </w:pPr>
      <w:bookmarkStart w:id="377" w:name="__RefHeading___Toc1452696_581953129"/>
      <w:bookmarkStart w:id="378" w:name="_Toc163"/>
      <w:bookmarkEnd w:id="377"/>
      <w:r>
        <w:rPr>
          <w:rtl w:val="true"/>
        </w:rPr>
        <w:t>«</w:t>
      </w:r>
      <w:r>
        <w:rPr>
          <w:rtl w:val="true"/>
        </w:rPr>
        <w:t>الصورة الثالثة</w:t>
      </w:r>
      <w:r>
        <w:rPr>
          <w:rtl w:val="true"/>
        </w:rPr>
        <w:t>»</w:t>
      </w:r>
      <w:bookmarkEnd w:id="3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أنه لایجب الفحص فی الصورة الثالثة و الرابعة</w:t>
      </w:r>
      <w:r>
        <w:rPr>
          <w:rFonts w:eastAsia="IRNazanin" w:cs="IRNazanin"/>
          <w:color w:val="111111"/>
          <w:sz w:val="28"/>
          <w:szCs w:val="28"/>
          <w:rtl w:val="true"/>
          <w:lang w:bidi="fa-IR"/>
        </w:rPr>
        <w:t>.</w:t>
      </w:r>
    </w:p>
    <w:p>
      <w:pPr>
        <w:pStyle w:val="Heading4"/>
        <w:numPr>
          <w:ilvl w:val="3"/>
          <w:numId w:val="1"/>
        </w:numPr>
        <w:rPr/>
      </w:pPr>
      <w:bookmarkStart w:id="379" w:name="__RefHeading___Toc1452698_581953129"/>
      <w:bookmarkStart w:id="380" w:name="_Toc164"/>
      <w:bookmarkEnd w:id="379"/>
      <w:r>
        <w:rPr>
          <w:rtl w:val="true"/>
        </w:rPr>
        <w:t>«</w:t>
      </w:r>
      <w:r>
        <w:rPr>
          <w:rtl w:val="true"/>
        </w:rPr>
        <w:t>فالتمسک بالعموم</w:t>
      </w:r>
      <w:r>
        <w:rPr>
          <w:rtl w:val="true"/>
        </w:rPr>
        <w:t>»</w:t>
      </w:r>
      <w:bookmarkEnd w:id="38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خروج صورة المخالفة، فالدلیل معنون بعدم مخالفة الحجة و معه یکون التمسک بالعام عند احتمال وجود المعارض تمسکا به فی الشبهات المصداقیة</w:t>
      </w:r>
      <w:r>
        <w:rPr>
          <w:rFonts w:eastAsia="IRNazanin" w:cs="IRNazanin"/>
          <w:color w:val="111111"/>
          <w:sz w:val="28"/>
          <w:szCs w:val="28"/>
          <w:rtl w:val="true"/>
          <w:lang w:bidi="fa-IR"/>
        </w:rPr>
        <w:t>.</w:t>
      </w:r>
      <w:bookmarkStart w:id="381" w:name="pg5390_46290"/>
    </w:p>
    <w:p>
      <w:pPr>
        <w:pStyle w:val="BookText"/>
        <w:rPr/>
      </w:pPr>
      <w:bookmarkEnd w:id="381"/>
      <w:r>
        <w:rPr>
          <w:rFonts w:eastAsia="Times New Roman" w:cs="Times New Roman" w:ascii="Times New Roman" w:hAnsi="Times New Roman"/>
          <w:color w:val="111111"/>
          <w:sz w:val="28"/>
          <w:szCs w:val="28"/>
          <w:lang w:val="en-US" w:bidi="en-US"/>
        </w:rPr>
        <w:t>22</w:t>
      </w:r>
    </w:p>
    <w:p>
      <w:pPr>
        <w:pStyle w:val="Heading4"/>
        <w:numPr>
          <w:ilvl w:val="3"/>
          <w:numId w:val="1"/>
        </w:numPr>
        <w:rPr/>
      </w:pPr>
      <w:bookmarkStart w:id="382" w:name="__RefHeading___Toc1452700_581953129"/>
      <w:bookmarkStart w:id="383" w:name="_Toc165"/>
      <w:bookmarkEnd w:id="382"/>
      <w:r>
        <w:rPr>
          <w:rtl w:val="true"/>
        </w:rPr>
        <w:t>«</w:t>
      </w:r>
      <w:r>
        <w:rPr>
          <w:rtl w:val="true"/>
        </w:rPr>
        <w:t>یکفینا بناء العقلاء</w:t>
      </w:r>
      <w:r>
        <w:rPr>
          <w:rtl w:val="true"/>
        </w:rPr>
        <w:t>»</w:t>
      </w:r>
      <w:bookmarkEnd w:id="3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یکفینا فی الصورة الثالثة فلو لم یمکن التمسک بالإطلاقات لجاز ذلک ببناء العقلاء</w:t>
      </w:r>
      <w:r>
        <w:rPr>
          <w:rFonts w:eastAsia="IRNazanin" w:cs="IRNazanin"/>
          <w:color w:val="111111"/>
          <w:sz w:val="28"/>
          <w:szCs w:val="28"/>
          <w:rtl w:val="true"/>
          <w:lang w:bidi="fa-IR"/>
        </w:rPr>
        <w:t>.</w:t>
      </w:r>
    </w:p>
    <w:p>
      <w:pPr>
        <w:pStyle w:val="Heading4"/>
        <w:numPr>
          <w:ilvl w:val="3"/>
          <w:numId w:val="1"/>
        </w:numPr>
        <w:rPr/>
      </w:pPr>
      <w:bookmarkStart w:id="384" w:name="__RefHeading___Toc1452702_581953129"/>
      <w:bookmarkStart w:id="385" w:name="_Toc166"/>
      <w:bookmarkEnd w:id="384"/>
      <w:r>
        <w:rPr>
          <w:rtl w:val="true"/>
        </w:rPr>
        <w:t>«</w:t>
      </w:r>
      <w:r>
        <w:rPr>
          <w:rtl w:val="true"/>
        </w:rPr>
        <w:t>أما وجه الضعف</w:t>
      </w:r>
      <w:r>
        <w:rPr>
          <w:rtl w:val="true"/>
        </w:rPr>
        <w:t>»</w:t>
      </w:r>
      <w:bookmarkEnd w:id="3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قصور السند نعم لاتدل المقبولة علی وجوب تقلید الأعلم فی صورة عدم العلم بالخلاف لأن اعتبار الأفقه فیهما فیما إذا علم بالاختلاف فراجع</w:t>
      </w:r>
      <w:r>
        <w:rPr>
          <w:rFonts w:eastAsia="IRNazanin" w:cs="IRNazanin"/>
          <w:color w:val="111111"/>
          <w:sz w:val="28"/>
          <w:szCs w:val="28"/>
          <w:rtl w:val="true"/>
          <w:lang w:bidi="fa-IR"/>
        </w:rPr>
        <w:t>.</w:t>
      </w:r>
    </w:p>
    <w:p>
      <w:pPr>
        <w:pStyle w:val="Heading4"/>
        <w:numPr>
          <w:ilvl w:val="3"/>
          <w:numId w:val="1"/>
        </w:numPr>
        <w:rPr/>
      </w:pPr>
      <w:bookmarkStart w:id="386" w:name="__RefHeading___Toc1452704_581953129"/>
      <w:bookmarkStart w:id="387" w:name="_Toc167"/>
      <w:bookmarkEnd w:id="386"/>
      <w:r>
        <w:rPr>
          <w:rtl w:val="true"/>
        </w:rPr>
        <w:t>«</w:t>
      </w:r>
      <w:r>
        <w:rPr>
          <w:rtl w:val="true"/>
        </w:rPr>
        <w:t>و المفروض أنها لم تصل إلیه</w:t>
      </w:r>
      <w:r>
        <w:rPr>
          <w:rtl w:val="true"/>
        </w:rPr>
        <w:t>»</w:t>
      </w:r>
      <w:bookmarkEnd w:id="3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الوصول المعتبر هو الذی لو تفحص عنه لظفر و به یتنجز الواقع و یکون معذرا عن مخالفته و هو لایساوق العلم بها بل هو إمکان النیل بها و هو موجود و مقتضی جعل الحجیة للفتاوی هو جعلها منجزة و معذرة عن الواقع فإذا تطابق العمل معها تطابق مع المعذر الواصل بالمعنی المذکور و لا دخالة للاختیار فی المعذر و المنجز و علیه فلافرق بین علمه بالمعذر و عدمه مع إمکان النیل و بقیة الکلام فی شرائط البرائة العقلیة أو النقلیة، راجع الرسائل للشیخ وهو و إن ذهب إلی استحقاق العقاب ولکن استاذنا الأراکی أفاد و أجاد فی حاشیة الدرر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فی ذلک فلاحظ، و هکذا لاوجه للتفصیل بین المنجز و المعذر بأن یقال کما فی الاجتهاد و التقلید للمحقق الإصفهانی بأن الاستناد إلی الفتوی و إن لم یکن دخیلا فی صحة العمل فإنها تابعة للواقع إلا أن الحجة إنما یستند إلیها فی مقام الاعتذار إذا استند إلیها فی العمل المخالف للواقع فمع عدم الاستناد إلیها فی العمل</w:t>
      </w:r>
      <w:bookmarkStart w:id="388" w:name="pg5390_46291"/>
    </w:p>
    <w:p>
      <w:pPr>
        <w:pStyle w:val="BookText"/>
        <w:rPr/>
      </w:pPr>
      <w:bookmarkEnd w:id="388"/>
      <w:r>
        <w:rPr>
          <w:rFonts w:ascii="IRNazanin" w:hAnsi="IRNazanin" w:eastAsia="IRNazanin"/>
          <w:color w:val="111111"/>
          <w:sz w:val="28"/>
          <w:sz w:val="28"/>
          <w:szCs w:val="28"/>
          <w:rtl w:val="true"/>
          <w:lang w:bidi="fa-IR"/>
        </w:rPr>
        <w:t>لامعنی لأن یحتج بها علی المولی عند الخطاء لأن جعل الفتاوی الموجودة منجزة و معذرة یکون بمعنی جعلها مؤمنة عند المخالفة، فأدلة اعتبارها تدل علی أن العمل المأتی به إذا کان موافقا لها یکون مما یبرئ الذمة و إن خالف الواقع بل الواقع فی صورة المخالفة لایکون منجزا لعدم طریق إلیه، و علیه فالذی هو واجب علی المکلف، هو العمل بمفاد الحجج الواصلة و المفروض أنه اتی به و حجیتها لاتکون متوقفة علی الاستناد إلیها بل هی تابعة لأدلة الاعتبار، و المفروض تمامیة أدلة الاعتبار، فالفتاوی المتوافقة حجة علی المکلف و هو اتی طبقا لها و لادلیل علی لزوم الاستناد حین العمل و لامصحح للعقوبة علی الواقع مع أن المفروض أنه لاطریق إلیه</w:t>
      </w:r>
      <w:r>
        <w:rPr>
          <w:rFonts w:eastAsia="IRNazanin" w:cs="IRNazanin"/>
          <w:color w:val="111111"/>
          <w:sz w:val="28"/>
          <w:szCs w:val="28"/>
          <w:rtl w:val="true"/>
          <w:lang w:bidi="fa-IR"/>
        </w:rPr>
        <w:t>.</w:t>
      </w:r>
    </w:p>
    <w:p>
      <w:pPr>
        <w:pStyle w:val="Heading4"/>
        <w:numPr>
          <w:ilvl w:val="3"/>
          <w:numId w:val="1"/>
        </w:numPr>
        <w:rPr/>
      </w:pPr>
      <w:bookmarkStart w:id="389" w:name="__RefHeading___Toc1452706_581953129"/>
      <w:bookmarkStart w:id="390" w:name="_Toc168"/>
      <w:bookmarkEnd w:id="389"/>
      <w:r>
        <w:rPr>
          <w:rtl w:val="true"/>
        </w:rPr>
        <w:t>«</w:t>
      </w:r>
      <w:r>
        <w:rPr>
          <w:rtl w:val="true"/>
        </w:rPr>
        <w:t>لایکون معذورا</w:t>
      </w:r>
      <w:r>
        <w:rPr>
          <w:rtl w:val="true"/>
        </w:rPr>
        <w:t>»</w:t>
      </w:r>
      <w:bookmarkEnd w:id="3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فیما إذا کان جمیع الآراء مخالفة للواقع کان حکم هذه الصورة حکم ما إذا کانت الفتاوی متوافقة، لأن الواقع حینئذ ساقط عن تنجیزه و لاعقوبة علیه و لاحاجة فی معذریتهما بالنسبة إلی الواقع إلی الاستناد إلیهما بل موافقة عمله مع أحدهما کاف فی مطابقته مع الحجة المنجزة و المعذرة</w:t>
      </w:r>
      <w:r>
        <w:rPr>
          <w:rFonts w:eastAsia="IRNazanin" w:cs="IRNazanin"/>
          <w:color w:val="111111"/>
          <w:sz w:val="28"/>
          <w:szCs w:val="28"/>
          <w:rtl w:val="true"/>
          <w:lang w:bidi="fa-IR"/>
        </w:rPr>
        <w:t>.</w:t>
      </w:r>
    </w:p>
    <w:p>
      <w:pPr>
        <w:pStyle w:val="Heading4"/>
        <w:numPr>
          <w:ilvl w:val="3"/>
          <w:numId w:val="1"/>
        </w:numPr>
        <w:rPr/>
      </w:pPr>
      <w:bookmarkStart w:id="391" w:name="__RefHeading___Toc1452708_581953129"/>
      <w:bookmarkStart w:id="392" w:name="_Toc169"/>
      <w:bookmarkEnd w:id="391"/>
      <w:r>
        <w:rPr>
          <w:rtl w:val="true"/>
        </w:rPr>
        <w:t>«</w:t>
      </w:r>
      <w:r>
        <w:rPr>
          <w:rtl w:val="true"/>
        </w:rPr>
        <w:t>و تتوقف فعلیتها علی الاختیار</w:t>
      </w:r>
      <w:r>
        <w:rPr>
          <w:rtl w:val="true"/>
        </w:rPr>
        <w:t>»</w:t>
      </w:r>
      <w:bookmarkEnd w:id="3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أدلة الاعتبار الدالة علی حجیة الفتاوی المختلفة علی البدل کافیة فی إفادة الحجیة التخییریة من دون حاجة إلی الاستناد و علیه فمطابقة</w:t>
      </w:r>
      <w:bookmarkStart w:id="393" w:name="pg5390_46292"/>
    </w:p>
    <w:p>
      <w:pPr>
        <w:pStyle w:val="BookText"/>
        <w:rPr/>
      </w:pPr>
      <w:bookmarkEnd w:id="393"/>
      <w:r>
        <w:rPr>
          <w:rFonts w:ascii="IRNazanin" w:hAnsi="IRNazanin" w:eastAsia="IRNazanin"/>
          <w:color w:val="111111"/>
          <w:sz w:val="28"/>
          <w:sz w:val="28"/>
          <w:szCs w:val="28"/>
          <w:rtl w:val="true"/>
          <w:lang w:bidi="fa-IR"/>
        </w:rPr>
        <w:t xml:space="preserve">عمله مع أحدهما مطابقة مع الحجة و لاینافی ذلک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لادلالة لهذا القول المبارک علی مدخلیة الأخذ فی الحجیة بل هو متفرع علی الحجیة التخییریة فتأمل</w:t>
      </w:r>
      <w:r>
        <w:rPr>
          <w:rFonts w:eastAsia="IRNazanin" w:cs="IRNazanin"/>
          <w:color w:val="111111"/>
          <w:sz w:val="28"/>
          <w:szCs w:val="28"/>
          <w:rtl w:val="true"/>
          <w:lang w:bidi="fa-IR"/>
        </w:rPr>
        <w:t>.</w:t>
      </w:r>
    </w:p>
    <w:p>
      <w:pPr>
        <w:pStyle w:val="Heading4"/>
        <w:numPr>
          <w:ilvl w:val="3"/>
          <w:numId w:val="1"/>
        </w:numPr>
        <w:rPr/>
      </w:pPr>
      <w:bookmarkStart w:id="394" w:name="__RefHeading___Toc1452710_581953129"/>
      <w:bookmarkStart w:id="395" w:name="_Toc170"/>
      <w:bookmarkEnd w:id="394"/>
      <w:r>
        <w:rPr>
          <w:rtl w:val="true"/>
        </w:rPr>
        <w:t>«</w:t>
      </w:r>
      <w:r>
        <w:rPr>
          <w:rtl w:val="true"/>
        </w:rPr>
        <w:t>مجعولة لطبیعی الموضوع</w:t>
      </w:r>
      <w:r>
        <w:rPr>
          <w:rtl w:val="true"/>
        </w:rPr>
        <w:t>»</w:t>
      </w:r>
      <w:bookmarkEnd w:id="3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بما هی طبیعة لاتکون موضوعة للأحکام بل بما هی عبرة إلی الآحاد و الأفراد و حیث إن مفاد أدلة الاعتبار هو کفایة الأخذ بإحدی الفتاوی لاجمیعه و لامجموعها فالطبیعة بما هی عبرة إلی إحدی الفتاوی جعلت موضوعة للحجیة فتدل علی الحجیة التخییریة و علیه فالاستناد إلی الطبیعی ملغا عنه الخصوصیات الفردیة محل منع لأنه لیس موضوعا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Heading4"/>
        <w:numPr>
          <w:ilvl w:val="3"/>
          <w:numId w:val="1"/>
        </w:numPr>
        <w:rPr/>
      </w:pPr>
      <w:bookmarkStart w:id="396" w:name="__RefHeading___Toc1452712_581953129"/>
      <w:bookmarkStart w:id="397" w:name="_Toc171"/>
      <w:bookmarkEnd w:id="396"/>
      <w:r>
        <w:rPr>
          <w:rtl w:val="true"/>
        </w:rPr>
        <w:t>«</w:t>
      </w:r>
      <w:r>
        <w:rPr>
          <w:rtl w:val="true"/>
        </w:rPr>
        <w:t>فیختار الأورع</w:t>
      </w:r>
      <w:r>
        <w:rPr>
          <w:rtl w:val="true"/>
        </w:rPr>
        <w:t>»</w:t>
      </w:r>
      <w:bookmarkEnd w:id="3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الأولی و إن کان الأقوی عدم اللزوم إذ لادلیل علیه بعد وجود إطلاقات الاعتبار</w:t>
      </w:r>
      <w:r>
        <w:rPr>
          <w:rFonts w:eastAsia="IRNazanin" w:cs="IRNazanin"/>
          <w:color w:val="111111"/>
          <w:sz w:val="28"/>
          <w:szCs w:val="28"/>
          <w:rtl w:val="true"/>
          <w:lang w:bidi="fa-IR"/>
        </w:rPr>
        <w:t>.</w:t>
      </w:r>
    </w:p>
    <w:p>
      <w:pPr>
        <w:pStyle w:val="Heading4"/>
        <w:numPr>
          <w:ilvl w:val="3"/>
          <w:numId w:val="1"/>
        </w:numPr>
        <w:rPr/>
      </w:pPr>
      <w:bookmarkStart w:id="398" w:name="__RefHeading___Toc1452714_581953129"/>
      <w:bookmarkStart w:id="399" w:name="_Toc172"/>
      <w:bookmarkEnd w:id="398"/>
      <w:r>
        <w:rPr>
          <w:rtl w:val="true"/>
        </w:rPr>
        <w:t>«</w:t>
      </w:r>
      <w:r>
        <w:rPr>
          <w:rtl w:val="true"/>
        </w:rPr>
        <w:t>فیأخذ بأحوط القولین</w:t>
      </w:r>
      <w:r>
        <w:rPr>
          <w:rtl w:val="true"/>
        </w:rPr>
        <w:t>»</w:t>
      </w:r>
      <w:bookmarkEnd w:id="39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أن البناء العقلائی فی الرجوع إلی الخبرة لیس کذلک فإنهم لایأخذون بالأحوط فیما بینهم إذا علموا المخالفة بینهم بل یأخذون بقول أحدهم، هذا مضافا إلی أن إطلاق قوله علیه السلام لأبان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تقییده بما إذا لم یکن قولک معارضا و مخالفا للمجتهد المساوی الآخر یکفی، و هکذا غیره من المطلقات الدالة علی جواز الرجوع إلی الفقهاء علی أن مقتضی ما ذکر من أن قول</w:t>
      </w:r>
    </w:p>
    <w:p>
      <w:pPr>
        <w:pStyle w:val="BookText"/>
        <w:rPr/>
      </w:pPr>
      <w:r>
        <w:rPr>
          <w:rFonts w:ascii="IRNazanin" w:hAnsi="IRNazanin" w:eastAsia="IRNazanin"/>
          <w:color w:val="111111"/>
          <w:sz w:val="28"/>
          <w:sz w:val="28"/>
          <w:szCs w:val="28"/>
          <w:rtl w:val="true"/>
          <w:lang w:bidi="fa-IR"/>
        </w:rPr>
        <w:t xml:space="preserve">المخالف یوجب سقوط الطرفین لایختص بالأحیاء بل یشمل الأموات، فإذا کان قول المجتهد أو المجتهدین مخالفا لقول الأموات یسقط عن الطریقیة مع أنه لیس کذلک، هکذا قال السید أحمد المحقق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مذاکراتی معه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إن التمسک بالإطلاق لایخلو عن إشکال و هو أن أدلة اعتبار الفتوی کأدلة اعتبار الخبر أو البینة لاتتعرض لأحوال الفتاوی و نحوها من معارضتها مع فتوی الغیر کما أن أدلة اعتبار الخبر لاتتعرض لحکم المتعارضین من الأخبار، هذا مضافا إلی ما فی النقض بأقوال الماضین إذ الإجماع قائم علی عدم حجیتها للباقین، اللهم إلا أن یقال إن إطلاق أدلة اعتبار الفتاوی للمکلفین مع حاجتهم إلی أخذ الفتاوی من دون تقیید یدل علی حجیته مطلقا و لو کان مجتهد آخر مخالفا معه فی الفتوی، هذا بخلاف أدلة اعتبار الخبر أو البینة علی نحو ضرب القانون، ولکن مقتضی ذلک هو حجیة الفتوی و لو کان مجتهد آخر أعلم منه، فافهم و لابأس به ما لم یدل علی خلافه کما تدل مقبولة عمر بن حنظلة فیما إذا علم المخالفة ولکنه مخصوص بالقضاوة أو الفتوی الفاصلة و کیف کان فمقتضی الإطلاق فی أدلة اعتبار الفتوی هو حجیة رأی کل واحد من المجتهدین و لایستلزم محالا لأن الواجب لیس إلا العمل بقول أحدهما بخلاف أدلة اعتبار الخبرین فإن الواجب هو الأخذ بجمیع الأخبار، فإطلاق أدلة الاعتبار لصورة تعارض الأخبار یوجب المستحیل کما لایخفی بخلاف باب الفتاوی فلامانع من شمول أدلة اعتبارها لصورة المخالفة، هذا مضافا إلی أنه لایبعد دعوی قیام بناء العقلاء علی</w:t>
      </w:r>
      <w:bookmarkStart w:id="400" w:name="pg5390_46294"/>
    </w:p>
    <w:p>
      <w:pPr>
        <w:pStyle w:val="BookText"/>
        <w:rPr/>
      </w:pPr>
      <w:bookmarkEnd w:id="400"/>
      <w:r>
        <w:rPr>
          <w:rFonts w:ascii="IRNazanin" w:hAnsi="IRNazanin" w:eastAsia="IRNazanin"/>
          <w:color w:val="111111"/>
          <w:sz w:val="28"/>
          <w:sz w:val="28"/>
          <w:szCs w:val="28"/>
          <w:rtl w:val="true"/>
          <w:lang w:bidi="fa-IR"/>
        </w:rPr>
        <w:t>التخییر فیما إذا کان المجتهدان المتساویان متخالفین و لو أمکن الاحتیاط فی مقام الاحتجاج، ألا تری أنه لو أمر المولی عبده بصنعة شیء و لم یعلم کیفیة المطلوب إلا بمراجعة أهل الخبرة فإذا اختلفوا فی الکیفیة فإما أن لایمکن الجمع فالتخییر عقلی و إما یمکن الجمع و أراد الاحتیاط فهو و أما إذا لم یرد الاحتیاط فیمکن دعوی قیام البناء علی التخییر فی هذه الصورة و لو أمکن الجمع بین النظرات و لایتوقف العقلاء حینئذ بل یکون العبد عندهم مخیرا فی مقام الاحتجاج و الاعتذار بقول أحد من أهل الخبرة، نعم قد یخلط بناء العقلاء فی مقام الاحتجاج و الاعتذار ببنائهم فی امورهم الشخصیة کما إذا اختلف الأطباء فی معالجة مریض فإنما بنائهم علی الاحتیاط فی هذه الموارد کما أن العقلاء یتسامحون فی بعض موارد آخر مثلا إذا أراد الشخص أن یبنی دارا لنفسه فاختلف أهل الخبرة فی کیفیتها فلابناء علی أحوط القولین فی أمثاله و کیف کان فالإطلاقات کافیة فی جواز التخییر</w:t>
      </w:r>
      <w:r>
        <w:rPr>
          <w:rFonts w:eastAsia="IRNazanin" w:cs="IRNazanin"/>
          <w:color w:val="111111"/>
          <w:sz w:val="28"/>
          <w:szCs w:val="28"/>
          <w:rtl w:val="true"/>
          <w:lang w:bidi="fa-IR"/>
        </w:rPr>
        <w:t>.</w:t>
      </w:r>
    </w:p>
    <w:p>
      <w:pPr>
        <w:pStyle w:val="Heading4"/>
        <w:numPr>
          <w:ilvl w:val="3"/>
          <w:numId w:val="1"/>
        </w:numPr>
        <w:rPr/>
      </w:pPr>
      <w:bookmarkStart w:id="401" w:name="__RefHeading___Toc1452716_581953129"/>
      <w:bookmarkStart w:id="402" w:name="_Toc173"/>
      <w:bookmarkEnd w:id="401"/>
      <w:r>
        <w:rPr>
          <w:rtl w:val="true"/>
        </w:rPr>
        <w:t>«</w:t>
      </w:r>
      <w:r>
        <w:rPr>
          <w:rtl w:val="true"/>
        </w:rPr>
        <w:t>لادلیل علی التخییر</w:t>
      </w:r>
      <w:r>
        <w:rPr>
          <w:rtl w:val="true"/>
        </w:rPr>
        <w:t>»</w:t>
      </w:r>
      <w:bookmarkEnd w:id="4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مدلول مطلقات الدالة علی حجیة الفتاوی هو الحجیة التخییریة و معه لاملزم للاحتیاط بین القولین کما أنه لامورد لقاعدة الاشتغال مع وجود الإطلاق</w:t>
      </w:r>
      <w:r>
        <w:rPr>
          <w:rFonts w:eastAsia="IRNazanin" w:cs="IRNazanin"/>
          <w:color w:val="111111"/>
          <w:sz w:val="28"/>
          <w:szCs w:val="28"/>
          <w:rtl w:val="true"/>
          <w:lang w:bidi="fa-IR"/>
        </w:rPr>
        <w:t>.</w:t>
      </w:r>
    </w:p>
    <w:p>
      <w:pPr>
        <w:pStyle w:val="Heading4"/>
        <w:numPr>
          <w:ilvl w:val="3"/>
          <w:numId w:val="1"/>
        </w:numPr>
        <w:rPr/>
      </w:pPr>
      <w:bookmarkStart w:id="403" w:name="__RefHeading___Toc1452718_581953129"/>
      <w:bookmarkStart w:id="404" w:name="_Toc174"/>
      <w:bookmarkEnd w:id="403"/>
      <w:r>
        <w:rPr>
          <w:rtl w:val="true"/>
        </w:rPr>
        <w:t>«</w:t>
      </w:r>
      <w:r>
        <w:rPr>
          <w:rtl w:val="true"/>
        </w:rPr>
        <w:t>تمامیة المقبولیة سندا و دلالة</w:t>
      </w:r>
      <w:r>
        <w:rPr>
          <w:rtl w:val="true"/>
        </w:rPr>
        <w:t>»</w:t>
      </w:r>
      <w:bookmarkEnd w:id="4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المقبولة مقبولة سندا و أما الدلالة فهی مربوطة بالحکم الفاصل أو بالفتوی الفاصلة، هذا مضافا إلی أنها تدل علی اعتبار الأورع بین الحاکمین لا الأورع فی البلد و علیه فلاترفع الید عن الإطلاقات بمثلها</w:t>
      </w:r>
      <w:r>
        <w:rPr>
          <w:rFonts w:eastAsia="IRNazanin" w:cs="IRNazanin"/>
          <w:color w:val="111111"/>
          <w:sz w:val="28"/>
          <w:szCs w:val="28"/>
          <w:rtl w:val="true"/>
          <w:lang w:bidi="fa-IR"/>
        </w:rPr>
        <w:t>.</w:t>
      </w:r>
      <w:bookmarkStart w:id="405" w:name="pg5390_46295"/>
    </w:p>
    <w:p>
      <w:pPr>
        <w:pStyle w:val="Heading4"/>
        <w:numPr>
          <w:ilvl w:val="3"/>
          <w:numId w:val="1"/>
        </w:numPr>
        <w:rPr/>
      </w:pPr>
      <w:bookmarkStart w:id="406" w:name="__RefHeading___Toc1452720_581953129"/>
      <w:bookmarkStart w:id="407" w:name="_Toc175"/>
      <w:bookmarkEnd w:id="405"/>
      <w:bookmarkEnd w:id="406"/>
      <w:r>
        <w:rPr>
          <w:rtl w:val="true"/>
        </w:rPr>
        <w:t>«</w:t>
      </w:r>
      <w:r>
        <w:rPr>
          <w:rtl w:val="true"/>
        </w:rPr>
        <w:t>یدفعه</w:t>
      </w:r>
      <w:r>
        <w:rPr>
          <w:rtl w:val="true"/>
        </w:rPr>
        <w:t>»</w:t>
      </w:r>
      <w:bookmarkEnd w:id="4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 مع وجود الإطلاقات لامورد لقاعدة الاشتغال کما لایخفی و مع عدم الإطلاقات فقاعدة الاشتغال المقتضیة لتقدیم جانب الأورع معارضة مع قاعدة الاحتیاط، فإن قلنا بأن موضوع الاحتیاط هو عدم العلم بتعین أحد الطرفین فمع جریان الأصل العقلی المقتضی لتقدیم الأورع لایبقی لقاعدة الاحتیاط موضوع فهو و إلا فهما تتعارضان فلایقین بالبرائة الا بموافقة مقطوع الحجیة</w:t>
      </w:r>
      <w:r>
        <w:rPr>
          <w:rFonts w:eastAsia="IRNazanin" w:cs="IRNazanin"/>
          <w:color w:val="111111"/>
          <w:sz w:val="28"/>
          <w:szCs w:val="28"/>
          <w:rtl w:val="true"/>
          <w:lang w:bidi="fa-IR"/>
        </w:rPr>
        <w:t>.</w:t>
      </w:r>
    </w:p>
    <w:p>
      <w:pPr>
        <w:pStyle w:val="Heading4"/>
        <w:numPr>
          <w:ilvl w:val="3"/>
          <w:numId w:val="1"/>
        </w:numPr>
        <w:rPr/>
      </w:pPr>
      <w:bookmarkStart w:id="408" w:name="__RefHeading___Toc1452722_581953129"/>
      <w:bookmarkStart w:id="409" w:name="_Toc176"/>
      <w:bookmarkEnd w:id="408"/>
      <w:r>
        <w:rPr>
          <w:rtl w:val="true"/>
        </w:rPr>
        <w:t>«</w:t>
      </w:r>
      <w:r>
        <w:rPr>
          <w:rtl w:val="true"/>
        </w:rPr>
        <w:t>لعدم تحقق المعارضة إلا بوجود الأعلم</w:t>
      </w:r>
      <w:r>
        <w:rPr>
          <w:rtl w:val="true"/>
        </w:rPr>
        <w:t>»</w:t>
      </w:r>
      <w:bookmarkEnd w:id="4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إطلاق أدلة اعتبار الفتاوی هو جواز الرجوع إلی غیر الأعلم ما لم‌یظهر من الأعلم فتوی مخالف بل لایجب تأخیر الواقعة للسؤال حتی یستنبط الأعلم لأن الخارج عن الإطلاقات هو صورة کون فتوی الأعلم مخالفا و غیر هذه الصورة باقیة تحت الإطلاق و مما ذکر یظهر ما فی مسألة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410" w:name="__RefHeading___Toc1452724_581953129"/>
      <w:bookmarkStart w:id="411" w:name="_Toc177"/>
      <w:bookmarkEnd w:id="410"/>
      <w:r>
        <w:rPr>
          <w:rtl w:val="true"/>
        </w:rPr>
        <w:t>«</w:t>
      </w:r>
      <w:r>
        <w:rPr>
          <w:rtl w:val="true"/>
        </w:rPr>
        <w:t>إنما هو بالنظر إلی ما یستقل به عقل العامی</w:t>
      </w:r>
      <w:r>
        <w:rPr>
          <w:rtl w:val="true"/>
        </w:rPr>
        <w:t>»</w:t>
      </w:r>
      <w:bookmarkEnd w:id="4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فهذه المسألة مذکورة من باب الإرشاد لاستقلال عقل العامی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Heading4"/>
        <w:numPr>
          <w:ilvl w:val="3"/>
          <w:numId w:val="1"/>
        </w:numPr>
        <w:rPr/>
      </w:pPr>
      <w:bookmarkStart w:id="412" w:name="__RefHeading___Toc1452726_581953129"/>
      <w:bookmarkStart w:id="413" w:name="_Toc178"/>
      <w:bookmarkEnd w:id="412"/>
      <w:r>
        <w:rPr>
          <w:rtl w:val="true"/>
        </w:rPr>
        <w:t>«</w:t>
      </w:r>
      <w:r>
        <w:rPr>
          <w:rtl w:val="true"/>
        </w:rPr>
        <w:t>یجوز له البقاء علی تقلید المیت</w:t>
      </w:r>
      <w:r>
        <w:rPr>
          <w:rtl w:val="true"/>
        </w:rPr>
        <w:t>»</w:t>
      </w:r>
      <w:bookmarkEnd w:id="41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مختار استاذنا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المیت یفتی بجواز البقاء أو وجوبه أو حرمته فی الدورة الأخیرة</w:t>
      </w:r>
      <w:r>
        <w:rPr>
          <w:rFonts w:eastAsia="IRNazanin" w:cs="IRNazanin"/>
          <w:color w:val="111111"/>
          <w:sz w:val="28"/>
          <w:szCs w:val="28"/>
          <w:rtl w:val="true"/>
          <w:lang w:bidi="fa-IR"/>
        </w:rPr>
        <w:t>.</w:t>
      </w:r>
      <w:bookmarkStart w:id="414" w:name="pg5390_46296"/>
    </w:p>
    <w:p>
      <w:pPr>
        <w:pStyle w:val="Heading4"/>
        <w:numPr>
          <w:ilvl w:val="3"/>
          <w:numId w:val="1"/>
        </w:numPr>
        <w:rPr/>
      </w:pPr>
      <w:bookmarkStart w:id="415" w:name="__RefHeading___Toc1452728_581953129"/>
      <w:bookmarkStart w:id="416" w:name="_Toc179"/>
      <w:bookmarkEnd w:id="414"/>
      <w:bookmarkEnd w:id="415"/>
      <w:r>
        <w:rPr>
          <w:rtl w:val="true"/>
        </w:rPr>
        <w:t>«</w:t>
      </w:r>
      <w:r>
        <w:rPr>
          <w:rtl w:val="true"/>
        </w:rPr>
        <w:t>ولایعتد بفتوی المیت بحرمته</w:t>
      </w:r>
      <w:r>
        <w:rPr>
          <w:rtl w:val="true"/>
        </w:rPr>
        <w:t>»</w:t>
      </w:r>
      <w:bookmarkEnd w:id="41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أنه خلط بین الواقع و الحکم الظاهری، و توهم أن الحکم الظاهری کالحکم الواقعی، فکما أنه لایمکن أن یجتمع فی الواقع حرمة البقاء و جوازه کذلک لایمکن أن یجتمع فی الظاهر مع أن اجتماع الحکمین المتخالفین فی الظاهر غیر عزیز کاجتماع الفتویین المتخالفین من المجتهدین المتساویین کأن یفتی أحدهما بوجوب الجمعة و الآخر بحرمته، و وجوب الظهر مع أن المقلد له الخیار فی الأخذ بأیهما شاء، هذا مضافا إلی أنه لو کان المناط هو جواز الاجتماع فی الواقع فلایختص المحذور بهذا المورد بل یسری إلی ما إذا أفتی الحی بجواز البقاء و المیت بوجوبه أو بالعکس، إذ لایمکن أن یجتمع فی الواقع الجواز بالمعنی الأخص مع الوجوب و سیأتی الکلام فی 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اللهم إلا أن یقال إن تخطئة الحی إیاه من دون وساطة شیء آخر مانعة عن جواز الرجوع إلی المیت فی المسألة الاصولیة هذا بخلاف المسائل الفرعیة، فإن التخطئة لیست من دون وساطة شیء بل توسطت فیهما المسألة الاصولیة فإن الحی یحکم بجواز البقاء علی آراء المیت فالمقلد یتبعه فی ذلک و یبقی علی آراء المیت فیلزم من ذلک أن یعمل بشیء لایقول به الحی و لامانع منه بعد وساطة مسألة البقاء، و أما فی المقام یرجع تجویز البقاء فی المسألة الاصولیة إلی تجویز الحی الذی یقول بجواز البقاء علی رأی من یقول بحرمة البقاء مع أنه یخطئه ولکن بعد یمکن أن یقال إن التخطئة فیما إذا کان المجتهد مجریا للاستصحاب لنفسه و أما إذا کان مجریا للمقلد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تنزیل نفسه منزلة نفس المقلد فلایکون فیه التخطئة اللهم إلا أن یقال إن الاستصحاب مخصوص بالمجتهد لأن الشبهة حکمیة ولکن یمکن أن یقال إن</w:t>
      </w:r>
      <w:bookmarkStart w:id="417" w:name="pg5390_46297"/>
    </w:p>
    <w:p>
      <w:pPr>
        <w:pStyle w:val="BookText"/>
        <w:rPr/>
      </w:pPr>
      <w:bookmarkEnd w:id="417"/>
      <w:r>
        <w:rPr>
          <w:rFonts w:ascii="IRNazanin" w:hAnsi="IRNazanin" w:eastAsia="IRNazanin"/>
          <w:color w:val="111111"/>
          <w:sz w:val="28"/>
          <w:sz w:val="28"/>
          <w:szCs w:val="28"/>
          <w:rtl w:val="true"/>
          <w:lang w:bidi="fa-IR"/>
        </w:rPr>
        <w:t xml:space="preserve">المقلد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یکون شاکا بعد الموت فی جواز البقاء علی آراء مجتهده و عدمه، فالشبهة حکمیة ولکن حیث لایتمکن من الفحص ناب عنه المجتهد فی تشخیص مجاری الاستصحاب و بالأخرة کان الاستصحاب للمقلد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فلاإشکال من جهة التخطئة کما لا إشکال من ناحیة المناقضة فی المفاد کما أفاد سیدنا الإمام فی رسالة الاجتهاد و التقلید حیث إن مفاد الاستصحاب هو سقوط حجیة الفتاوی الفرعیة و هو غیر اعتبار فتاوی الحی و لا لازمه ذلک و لا الأخذ بفتوی الحی لإمکان العمل بالاحتیاط بعد سقوطها عن الحجیة، و بالجملة سقوط الفتاوی عن الحجیة أمر جاء من قبل الاستصحاب، و الرجوع إلی الحی أمر آخر غیر مربوط و إن کان لازم الرجوع إلیه البقاء علی قول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الاجتهاد و التقلید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لاإشکال من ناحیة أن المقلد بعد رجوعه إلی الحی لاتحیر له فی المسألة الاصولیة حتی قلد المیت کما أفاد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رسالة الاجتهادو التقلید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الرجوع إلی المجتهد السابق بإذن المجتهد الحی لیس لرفع التحیر بل هو مقتضی فتوی الحی بالبقاء علی آراء المجتهد السابق و لذا یجوز تقلید الأعلم فی مسألة جواز الرجوع إلی غیر الأعلم، و بالجملة الموانع الثلاثة من التخطئة و لزوم المناقضة فی المفاد و رفع التحیر لاتکون تامة و معه لامانع من البقاء حتی فی المسألة الاصولیة فیما إذا کان المیت یفتی بحرمة البقاء و الحی یفتی بجواز البقاء أو وجوبه</w:t>
      </w:r>
      <w:r>
        <w:rPr>
          <w:rFonts w:eastAsia="IRNazanin" w:cs="IRNazanin"/>
          <w:color w:val="111111"/>
          <w:sz w:val="28"/>
          <w:szCs w:val="28"/>
          <w:rtl w:val="true"/>
          <w:lang w:bidi="fa-IR"/>
        </w:rPr>
        <w:t>.</w:t>
      </w:r>
    </w:p>
    <w:p>
      <w:pPr>
        <w:pStyle w:val="Heading4"/>
        <w:numPr>
          <w:ilvl w:val="3"/>
          <w:numId w:val="1"/>
        </w:numPr>
        <w:rPr/>
      </w:pPr>
      <w:bookmarkStart w:id="418" w:name="__RefHeading___Toc1452730_581953129"/>
      <w:bookmarkStart w:id="419" w:name="_Toc180"/>
      <w:bookmarkEnd w:id="418"/>
      <w:r>
        <w:rPr>
          <w:rtl w:val="true"/>
        </w:rPr>
        <w:t>«</w:t>
      </w:r>
      <w:r>
        <w:rPr>
          <w:rtl w:val="true"/>
        </w:rPr>
        <w:t>ربما یقال</w:t>
      </w:r>
      <w:r>
        <w:rPr>
          <w:rtl w:val="true"/>
        </w:rPr>
        <w:t>»</w:t>
      </w:r>
      <w:bookmarkEnd w:id="4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المستمسک</w:t>
      </w:r>
      <w:r>
        <w:rPr>
          <w:rFonts w:eastAsia="IRNazanin" w:cs="IRNazanin"/>
          <w:color w:val="111111"/>
          <w:sz w:val="28"/>
          <w:szCs w:val="28"/>
          <w:rtl w:val="true"/>
          <w:lang w:bidi="fa-IR"/>
        </w:rPr>
        <w:t>.</w:t>
      </w:r>
      <w:bookmarkStart w:id="420" w:name="pg5390_46298"/>
    </w:p>
    <w:p>
      <w:pPr>
        <w:pStyle w:val="Heading4"/>
        <w:numPr>
          <w:ilvl w:val="3"/>
          <w:numId w:val="1"/>
        </w:numPr>
        <w:rPr/>
      </w:pPr>
      <w:bookmarkStart w:id="421" w:name="__RefHeading___Toc1452732_581953129"/>
      <w:bookmarkStart w:id="422" w:name="_Toc181"/>
      <w:bookmarkEnd w:id="420"/>
      <w:bookmarkEnd w:id="421"/>
      <w:r>
        <w:rPr>
          <w:rtl w:val="true"/>
        </w:rPr>
        <w:t>«</w:t>
      </w:r>
      <w:r>
        <w:rPr>
          <w:rtl w:val="true"/>
        </w:rPr>
        <w:t>فإثباتها بتوسیط حجیة فتوی المیت</w:t>
      </w:r>
      <w:r>
        <w:rPr>
          <w:rtl w:val="true"/>
        </w:rPr>
        <w:t>»</w:t>
      </w:r>
      <w:bookmarkEnd w:id="4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غایته هو استلزام تعدد الأدلة فیوجب التأکید و مع التأکید لا لغویة</w:t>
      </w:r>
      <w:r>
        <w:rPr>
          <w:rFonts w:eastAsia="IRNazanin" w:cs="IRNazanin"/>
          <w:color w:val="111111"/>
          <w:sz w:val="28"/>
          <w:szCs w:val="28"/>
          <w:rtl w:val="true"/>
          <w:lang w:bidi="fa-IR"/>
        </w:rPr>
        <w:t>.</w:t>
      </w:r>
    </w:p>
    <w:p>
      <w:pPr>
        <w:pStyle w:val="Heading4"/>
        <w:numPr>
          <w:ilvl w:val="3"/>
          <w:numId w:val="1"/>
        </w:numPr>
        <w:rPr/>
      </w:pPr>
      <w:bookmarkStart w:id="423" w:name="__RefHeading___Toc1452734_581953129"/>
      <w:bookmarkStart w:id="424" w:name="_Toc182"/>
      <w:bookmarkEnd w:id="423"/>
      <w:r>
        <w:rPr>
          <w:rtl w:val="true"/>
        </w:rPr>
        <w:t>«</w:t>
      </w:r>
      <w:r>
        <w:rPr>
          <w:rtl w:val="true"/>
        </w:rPr>
        <w:t>الصحیح هو الجواز</w:t>
      </w:r>
      <w:r>
        <w:rPr>
          <w:rtl w:val="true"/>
        </w:rPr>
        <w:t>»</w:t>
      </w:r>
      <w:bookmarkEnd w:id="4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إن الرجوع إلی المجتهد السابق فی بعض الموارد فی المسألة الاصولیة لایصحح الرجوع إلیه فی غیر تلک الموارد، لأن المسألة الاصولیة منحلة إلی مواردها، فکل مورد عمل یجوز له البقاء برأی المجتهد الحی دون سائر الموارد التی لم یعمل به فلا، ویمکن أن یقال لافرق فی کلیة المسألة بین المسألة الاصولیة و بین المسألة الفرعیة، فکما أن المسألة الفرعیة التی عمل بها فی بعض الموارد تکفی فی جواز البقاء علیها فی غیر تلک الموارد، کذلک فی المسألة الاصولیة فلاتغفل</w:t>
      </w:r>
      <w:r>
        <w:rPr>
          <w:rFonts w:eastAsia="IRNazanin" w:cs="IRNazanin"/>
          <w:color w:val="111111"/>
          <w:sz w:val="28"/>
          <w:szCs w:val="28"/>
          <w:rtl w:val="true"/>
          <w:lang w:bidi="fa-IR"/>
        </w:rPr>
        <w:t>.</w:t>
      </w:r>
    </w:p>
    <w:p>
      <w:pPr>
        <w:pStyle w:val="Heading4"/>
        <w:numPr>
          <w:ilvl w:val="3"/>
          <w:numId w:val="1"/>
        </w:numPr>
        <w:rPr/>
      </w:pPr>
      <w:bookmarkStart w:id="425" w:name="__RefHeading___Toc1452736_581953129"/>
      <w:bookmarkStart w:id="426" w:name="_Toc183"/>
      <w:bookmarkEnd w:id="425"/>
      <w:r>
        <w:rPr>
          <w:rtl w:val="true"/>
        </w:rPr>
        <w:t>«</w:t>
      </w:r>
      <w:r>
        <w:rPr>
          <w:rtl w:val="true"/>
        </w:rPr>
        <w:t>و الحجیة ثابتة للثالثة إبتداء</w:t>
      </w:r>
      <w:r>
        <w:rPr>
          <w:rtl w:val="true"/>
        </w:rPr>
        <w:t>»</w:t>
      </w:r>
      <w:bookmarkEnd w:id="4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موضوع الدلیل و هو الاستصحاب، هو الآراء فیستصحب حجیتها أو جواز العمل بها، ومقتضاه هو الحکم بجواز البقاء علی الآراء ثم الآراء بعمومها یشمل فتاوی المیت فی الفروع و الاصول فی عرض واحد، فللمقلد یمکن له أن یأخذ بآرائه فی الفروع مستندا بتجویز الحی أو بآرائه فی الاصول مستندا بتجویز الحی ثم بآرائه فی الفروع مستندا بتجویز المیت، و کیف کان فموضوع تجویز البقاء علی تقلید المیت لیس هو جواز البقاء بل هو الأخذ بالآراء،</w:t>
      </w:r>
      <w:bookmarkStart w:id="427" w:name="pg5390_46299"/>
    </w:p>
    <w:p>
      <w:pPr>
        <w:pStyle w:val="BookText"/>
        <w:rPr/>
      </w:pPr>
      <w:bookmarkEnd w:id="427"/>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نعم هو ینحل إلی جواز البقاء و غیره من فتاواه، و بما ذکر مرتفع محذور أخذ جواز البقاء فی موضوع نفسه</w:t>
      </w:r>
      <w:r>
        <w:rPr>
          <w:rFonts w:eastAsia="IRNazanin" w:cs="IRNazanin"/>
          <w:color w:val="111111"/>
          <w:sz w:val="28"/>
          <w:szCs w:val="28"/>
          <w:rtl w:val="true"/>
          <w:lang w:bidi="fa-IR"/>
        </w:rPr>
        <w:t>.</w:t>
      </w:r>
    </w:p>
    <w:p>
      <w:pPr>
        <w:pStyle w:val="Heading4"/>
        <w:numPr>
          <w:ilvl w:val="3"/>
          <w:numId w:val="1"/>
        </w:numPr>
        <w:rPr/>
      </w:pPr>
      <w:bookmarkStart w:id="428" w:name="__RefHeading___Toc1452738_581953129"/>
      <w:bookmarkStart w:id="429" w:name="_Toc184"/>
      <w:bookmarkEnd w:id="428"/>
      <w:r>
        <w:rPr>
          <w:rtl w:val="true"/>
        </w:rPr>
        <w:t>«</w:t>
      </w:r>
      <w:r>
        <w:rPr>
          <w:rtl w:val="true"/>
        </w:rPr>
        <w:t>جواز البقاء مرجعه إلی إفتاء الحی</w:t>
      </w:r>
      <w:r>
        <w:rPr>
          <w:rtl w:val="true"/>
        </w:rPr>
        <w:t>»</w:t>
      </w:r>
      <w:bookmarkEnd w:id="4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جواز البقاء فی المسألة الاصولیة عنوان مشیر إلی المسائل الفرعیة و هو کما تری، لأن جواز البقاء هو فتوی من الفتاوی و مقتضی جواز البقاء حتی علیه هو الموضوعیة</w:t>
      </w:r>
      <w:r>
        <w:rPr>
          <w:rFonts w:eastAsia="IRNazanin" w:cs="IRNazanin"/>
          <w:color w:val="111111"/>
          <w:sz w:val="28"/>
          <w:szCs w:val="28"/>
          <w:rtl w:val="true"/>
          <w:lang w:bidi="fa-IR"/>
        </w:rPr>
        <w:t>.</w:t>
      </w:r>
    </w:p>
    <w:p>
      <w:pPr>
        <w:pStyle w:val="Heading4"/>
        <w:numPr>
          <w:ilvl w:val="3"/>
          <w:numId w:val="1"/>
        </w:numPr>
        <w:rPr/>
      </w:pPr>
      <w:bookmarkStart w:id="430" w:name="__RefHeading___Toc1452740_581953129"/>
      <w:bookmarkStart w:id="431" w:name="_Toc185"/>
      <w:bookmarkEnd w:id="430"/>
      <w:r>
        <w:rPr>
          <w:rtl w:val="true"/>
        </w:rPr>
        <w:t>«</w:t>
      </w:r>
      <w:r>
        <w:rPr>
          <w:rtl w:val="true"/>
        </w:rPr>
        <w:t>وذلک نظیر ما إذا دل الدلیل</w:t>
      </w:r>
      <w:r>
        <w:rPr>
          <w:rtl w:val="true"/>
        </w:rPr>
        <w:t>»</w:t>
      </w:r>
      <w:bookmarkEnd w:id="4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التنظیر أیضا حاک عن موضوعیة خبر العادل لا کونها عنوانا مشیرا إلی حجیة خبر ذی الید</w:t>
      </w:r>
      <w:r>
        <w:rPr>
          <w:rFonts w:eastAsia="IRNazanin" w:cs="IRNazanin"/>
          <w:color w:val="111111"/>
          <w:sz w:val="28"/>
          <w:szCs w:val="28"/>
          <w:rtl w:val="true"/>
          <w:lang w:bidi="fa-IR"/>
        </w:rPr>
        <w:t>.</w:t>
      </w:r>
    </w:p>
    <w:p>
      <w:pPr>
        <w:pStyle w:val="Heading4"/>
        <w:numPr>
          <w:ilvl w:val="3"/>
          <w:numId w:val="1"/>
        </w:numPr>
        <w:rPr/>
      </w:pPr>
      <w:bookmarkStart w:id="432" w:name="__RefHeading___Toc1452742_581953129"/>
      <w:bookmarkStart w:id="433" w:name="_Toc186"/>
      <w:bookmarkEnd w:id="432"/>
      <w:r>
        <w:rPr>
          <w:rtl w:val="true"/>
        </w:rPr>
        <w:t>«</w:t>
      </w:r>
      <w:r>
        <w:rPr>
          <w:rtl w:val="true"/>
        </w:rPr>
        <w:t>والجواب عن ذلک</w:t>
      </w:r>
      <w:r>
        <w:rPr>
          <w:rtl w:val="true"/>
        </w:rPr>
        <w:t>»</w:t>
      </w:r>
      <w:bookmarkEnd w:id="4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المناقضة لاتقع فی الأحکام الواقعیة و أما اجتماع الحکمین المتخالفین فی الظاهر غیر عزیز، و علیه فلامانع من القول بلزوم الرجوع إلی المیت فی المسائل الاصولیة أیضا و إن کان مقتضی الرجوع إلی تلک المسائل هو جواز الرجوع إلی الحی، و بهذا یمکن الجواب عن المناقضة و أما تعدد الموضوع فهو یجدی فی رفع محذور اللغویة، لا فی رفع محذور المناقضة فلاتغفل</w:t>
      </w:r>
      <w:r>
        <w:rPr>
          <w:rFonts w:eastAsia="IRNazanin" w:cs="IRNazanin"/>
          <w:color w:val="111111"/>
          <w:sz w:val="28"/>
          <w:szCs w:val="28"/>
          <w:rtl w:val="true"/>
          <w:lang w:bidi="fa-IR"/>
        </w:rPr>
        <w:t>.</w:t>
      </w:r>
    </w:p>
    <w:p>
      <w:pPr>
        <w:pStyle w:val="Heading4"/>
        <w:numPr>
          <w:ilvl w:val="3"/>
          <w:numId w:val="1"/>
        </w:numPr>
        <w:rPr/>
      </w:pPr>
      <w:bookmarkStart w:id="434" w:name="__RefHeading___Toc1452744_581953129"/>
      <w:bookmarkStart w:id="435" w:name="_Toc187"/>
      <w:bookmarkEnd w:id="434"/>
      <w:r>
        <w:rPr>
          <w:rtl w:val="true"/>
        </w:rPr>
        <w:t>«</w:t>
      </w:r>
      <w:r>
        <w:rPr>
          <w:rtl w:val="true"/>
        </w:rPr>
        <w:t>لسقوط فتوی المیت عن الحجیة</w:t>
      </w:r>
      <w:r>
        <w:rPr>
          <w:rtl w:val="true"/>
        </w:rPr>
        <w:t>»</w:t>
      </w:r>
      <w:bookmarkEnd w:id="43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لسقوط فتوی المیت عن الحجیة بعروض الموت</w:t>
      </w:r>
      <w:r>
        <w:rPr>
          <w:rFonts w:eastAsia="IRNazanin" w:cs="IRNazanin"/>
          <w:color w:val="111111"/>
          <w:sz w:val="28"/>
          <w:szCs w:val="28"/>
          <w:rtl w:val="true"/>
          <w:lang w:bidi="fa-IR"/>
        </w:rPr>
        <w:t>.</w:t>
      </w:r>
      <w:bookmarkStart w:id="436" w:name="pg5390_46300"/>
    </w:p>
    <w:p>
      <w:pPr>
        <w:pStyle w:val="Heading4"/>
        <w:numPr>
          <w:ilvl w:val="3"/>
          <w:numId w:val="1"/>
        </w:numPr>
        <w:rPr/>
      </w:pPr>
      <w:bookmarkStart w:id="437" w:name="__RefHeading___Toc1452746_581953129"/>
      <w:bookmarkStart w:id="438" w:name="_Toc188"/>
      <w:bookmarkEnd w:id="436"/>
      <w:bookmarkEnd w:id="437"/>
      <w:r>
        <w:rPr>
          <w:rtl w:val="true"/>
        </w:rPr>
        <w:t>«</w:t>
      </w:r>
      <w:r>
        <w:rPr>
          <w:rtl w:val="true"/>
        </w:rPr>
        <w:t>لأن معنی حجتیها</w:t>
      </w:r>
      <w:r>
        <w:rPr>
          <w:rtl w:val="true"/>
        </w:rPr>
        <w:t>»</w:t>
      </w:r>
      <w:bookmarkEnd w:id="4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ذلک المعنی لایکون مستندا إلی الحی بل هو مستند إلی المیت، فالحی أفتی بجواز البقاء علی آراء المیت و هی منحلة إلی الفرعیات و المسائل الاصولیة و مقتضی فتاوی المیت فی المسألة الاصولیة هو حجیة سائر فتاواه تعینا و التخالف فی الأحکام فی الظاهریة غیر عزیز</w:t>
      </w:r>
      <w:r>
        <w:rPr>
          <w:rFonts w:eastAsia="IRNazanin" w:cs="IRNazanin"/>
          <w:color w:val="111111"/>
          <w:sz w:val="28"/>
          <w:szCs w:val="28"/>
          <w:rtl w:val="true"/>
          <w:lang w:bidi="fa-IR"/>
        </w:rPr>
        <w:t>.</w:t>
      </w:r>
    </w:p>
    <w:p>
      <w:pPr>
        <w:pStyle w:val="Heading4"/>
        <w:numPr>
          <w:ilvl w:val="3"/>
          <w:numId w:val="1"/>
        </w:numPr>
        <w:rPr/>
      </w:pPr>
      <w:bookmarkStart w:id="439" w:name="__RefHeading___Toc1452748_581953129"/>
      <w:bookmarkStart w:id="440" w:name="_Toc189"/>
      <w:bookmarkEnd w:id="439"/>
      <w:r>
        <w:rPr>
          <w:rtl w:val="true"/>
        </w:rPr>
        <w:t>«</w:t>
      </w:r>
      <w:r>
        <w:rPr>
          <w:rtl w:val="true"/>
        </w:rPr>
        <w:t>فإن الحی جازم بعدم الوجوب</w:t>
      </w:r>
      <w:r>
        <w:rPr>
          <w:rtl w:val="true"/>
        </w:rPr>
        <w:t>»</w:t>
      </w:r>
      <w:bookmarkEnd w:id="4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لاجزم فی نوع من الموارد بل الحاصل هو الظن الاجتهادی، هذا مضافا إلی أن الجزم لو کان مانعا فاللازم هو کونه کذلک فی سائر الفروض أیضا</w:t>
      </w:r>
      <w:r>
        <w:rPr>
          <w:rFonts w:eastAsia="IRNazanin" w:cs="IRNazanin"/>
          <w:color w:val="111111"/>
          <w:sz w:val="28"/>
          <w:szCs w:val="28"/>
          <w:rtl w:val="true"/>
          <w:lang w:bidi="fa-IR"/>
        </w:rPr>
        <w:t>.</w:t>
      </w:r>
    </w:p>
    <w:p>
      <w:pPr>
        <w:pStyle w:val="Heading4"/>
        <w:numPr>
          <w:ilvl w:val="3"/>
          <w:numId w:val="1"/>
        </w:numPr>
        <w:rPr/>
      </w:pPr>
      <w:bookmarkStart w:id="441" w:name="__RefHeading___Toc1452750_581953129"/>
      <w:bookmarkStart w:id="442" w:name="_Toc190"/>
      <w:bookmarkEnd w:id="441"/>
      <w:r>
        <w:rPr>
          <w:rtl w:val="true"/>
        </w:rPr>
        <w:t>«</w:t>
      </w:r>
      <w:r>
        <w:rPr>
          <w:rtl w:val="true"/>
        </w:rPr>
        <w:t>فلاوجه له</w:t>
      </w:r>
      <w:r>
        <w:rPr>
          <w:rtl w:val="true"/>
        </w:rPr>
        <w:t>»</w:t>
      </w:r>
      <w:bookmarkEnd w:id="4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مالایخفی فإن الوجه فی الأجزاء بناء علی الطریقیة هو أن الشارع لمصلحة کالمصلحة السلوکیة و التسهیلیة تقبل ما تقوم الأمارة علیه مکان الواقع، کما قبل موارد قاعدة التجاوز و الفراغ مقام الواقع، و مع قبوله لایبقی الأمر الواقعی و سقط، و مع سقوطه لامجال للامتثال الثانی مطابقا لرأی المجتهد الثانی و لاینافی ذلک کون مقتضی الطریقیة هو الکشف عن الواقع حتی بالإضافة إلی الأعمال السابقة و إن کانت حجیته من الآن لما عرفت من سقوط الأمر بالامتثال الأول</w:t>
      </w:r>
      <w:r>
        <w:rPr>
          <w:rFonts w:eastAsia="IRNazanin" w:cs="IRNazanin"/>
          <w:color w:val="111111"/>
          <w:sz w:val="28"/>
          <w:szCs w:val="28"/>
          <w:rtl w:val="true"/>
          <w:lang w:bidi="fa-IR"/>
        </w:rPr>
        <w:t>.</w:t>
      </w:r>
    </w:p>
    <w:p>
      <w:pPr>
        <w:pStyle w:val="Heading4"/>
        <w:numPr>
          <w:ilvl w:val="3"/>
          <w:numId w:val="1"/>
        </w:numPr>
        <w:rPr/>
      </w:pPr>
      <w:bookmarkStart w:id="443" w:name="__RefHeading___Toc1452752_581953129"/>
      <w:bookmarkStart w:id="444" w:name="_Toc191"/>
      <w:bookmarkEnd w:id="443"/>
      <w:r>
        <w:rPr>
          <w:rtl w:val="true"/>
        </w:rPr>
        <w:t>«</w:t>
      </w:r>
      <w:r>
        <w:rPr>
          <w:rtl w:val="true"/>
        </w:rPr>
        <w:t>الحکم بداعی جعل الداعی</w:t>
      </w:r>
      <w:r>
        <w:rPr>
          <w:rtl w:val="true"/>
        </w:rPr>
        <w:t>»</w:t>
      </w:r>
      <w:bookmarkEnd w:id="4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التکالیف</w:t>
      </w:r>
      <w:r>
        <w:rPr>
          <w:rFonts w:eastAsia="IRNazanin" w:cs="IRNazanin"/>
          <w:color w:val="111111"/>
          <w:sz w:val="28"/>
          <w:szCs w:val="28"/>
          <w:rtl w:val="true"/>
          <w:lang w:bidi="fa-IR"/>
        </w:rPr>
        <w:t>.</w:t>
      </w:r>
      <w:bookmarkStart w:id="445" w:name="pg5390_46301"/>
    </w:p>
    <w:p>
      <w:pPr>
        <w:pStyle w:val="Heading4"/>
        <w:numPr>
          <w:ilvl w:val="3"/>
          <w:numId w:val="1"/>
        </w:numPr>
        <w:rPr/>
      </w:pPr>
      <w:bookmarkStart w:id="446" w:name="__RefHeading___Toc1452754_581953129"/>
      <w:bookmarkStart w:id="447" w:name="_Toc192"/>
      <w:bookmarkEnd w:id="445"/>
      <w:bookmarkEnd w:id="446"/>
      <w:r>
        <w:rPr>
          <w:rtl w:val="true"/>
        </w:rPr>
        <w:t>«</w:t>
      </w:r>
      <w:r>
        <w:rPr>
          <w:rtl w:val="true"/>
        </w:rPr>
        <w:t>أو بداعی</w:t>
      </w:r>
      <w:r>
        <w:rPr>
          <w:rtl w:val="true"/>
        </w:rPr>
        <w:t>»</w:t>
      </w:r>
      <w:bookmarkEnd w:id="4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جعل الحجج کقوله صدق العادل</w:t>
      </w:r>
      <w:r>
        <w:rPr>
          <w:rFonts w:eastAsia="IRNazanin" w:cs="IRNazanin"/>
          <w:color w:val="111111"/>
          <w:sz w:val="28"/>
          <w:szCs w:val="28"/>
          <w:rtl w:val="true"/>
          <w:lang w:bidi="fa-IR"/>
        </w:rPr>
        <w:t>.</w:t>
      </w:r>
    </w:p>
    <w:p>
      <w:pPr>
        <w:pStyle w:val="Heading4"/>
        <w:numPr>
          <w:ilvl w:val="3"/>
          <w:numId w:val="1"/>
        </w:numPr>
        <w:rPr/>
      </w:pPr>
      <w:bookmarkStart w:id="448" w:name="__RefHeading___Toc1452756_581953129"/>
      <w:bookmarkStart w:id="449" w:name="_Toc193"/>
      <w:bookmarkEnd w:id="448"/>
      <w:r>
        <w:rPr>
          <w:rtl w:val="true"/>
        </w:rPr>
        <w:t>«</w:t>
      </w:r>
      <w:r>
        <w:rPr>
          <w:rtl w:val="true"/>
        </w:rPr>
        <w:t>فهی حجة من الآن</w:t>
      </w:r>
      <w:r>
        <w:rPr>
          <w:rtl w:val="true"/>
        </w:rPr>
        <w:t>»</w:t>
      </w:r>
      <w:bookmarkEnd w:id="44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إمکان منع الملازمة بین إطلاق مضمون الفتوی و عدم اختصاصه بزمان دون زمان و بین إطلاق الحجیة فی الرجوع من الحی إلی الحی إذ لاحاجة للمقلد بالنسبة إلی الوقائع الماضیة فإنه اتی بها مع الحجة، و المفروض أن الحجة المذکورة باقیة و لم ترفع الید عن هذه الحجة بالنسبة إلی الوقائع الماضیة، و إنما رفع الید منها بالنسبة إلی الوقائع الآتیة فهو یرجع من الحجة إلی الحجة بل الرجوع من المیت إلی الحی أیضا یکون کذلک بناء علی جواز البقاء، نعم بناء علی وجوب الرجوع فلایبقی له حجة کما أنه إذا فقد شرط من شروط تقلید الحی لایبقی له حجة، و بالجملة فکلما لم یبق له حجة فإذا رجع إلی الحی صار قول الحی حجة له مطلقا فتأمل بخلاف ما إذا بقی له الحجة و لکن جاز له أن یرجع إلی الحی الآخر کما إذا قلنا بجواز البقاء علی المیت أو قلنا بجواز الرجوع من الحی إلی الحی بناء علی شمول الإطلاقات له کما هو الأقوی، ففی أمثال هذه الموارد لایرجع المقلد إلی الحی إلا بالنسبة إلی الوقائع الآتیة و لم تضمحل الحجة السابقة بالنسبة إلی الوقائع الماضیة فحجیة رأی الحی بالنسبة إلیه لیست مطلقة، و یشهد له إطلاق ما دل علی جواز الرجوع إلی الفقیه حیث إنه لو لزمت الإعادة و القضاء بالنسبة إلی السابق لصرح به مع أنه لم یصرح به بل مقتضی الإطلاق هو عدمه کما أن مقتضی إطلاق التخییر فی الخبرین المتعارضین هو عدم وجوب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الإعادة أو القضاء، و أما قول استاذنا بأن ذلک غیر محرز لافی إطلاق أدلة جواز الرجوع إلی المفتی و لا فی إطلاق أدلة التخییر فی الخبرین المتعارضین بناء علی الطریقیة فإن الإطلاق فیهما کإطلاق أدلة اعتبار الأخبار فکما أنه لایوجب الإجزاء فی صورة کشف الخلاف کذلک فی المقام أو کظهور العام قبل ورود الخاص فإن بعد کشف الخاص فاللازم هو مراعاة قید الخاص ولایکتفی بالعام بعد ظهور الخاص، ففیه أنه یمکن أن یقال إن إطلاق التخییر فی الخبرین المتعارضین أو إطلاق جواز الرجوع إلی المفتی و لو کان مع معارضة قوله لقول مفت آخر غیر إطلاق أدلة اعتبار الأخبار التی لاتتعرض لصورة تعارضها، هذا مضافا إلی أن مفروض الکلام فیما إذا لم یکشف للمقلد خلاف ما عمل به لما مر من بقاء الحجة و عدم قیام الحجة علی خلافه بناء علی کون مقدار الحجیة بحسب أخذه فإذا أخذ بفتوی الحی بالنسبة إلی الوقائع المستقبلة فهو حجة بالنسبة إلیها لاغیرها و إن أطلق فتواه کما لایخفی و لافرق فیما ذکر بین العبادات و المعاملات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المقام لیس من باب الفتویین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فیما إذا قلد فی بعض الأعمال عن المجتهد السابق و اتی بأعمال من دون تقلید المجتهد المذکور فإنه بعد موت المجتهد المذکور جاز له البقاء علیه بتجویز الحی المخالف بناء علی جواز البقاء علی آراء المجتهد السابق بالعمل فی الجملة فحینئذ قام للعامل طریقان متعارضان و هکذا إذا عمل مطابقا برأی المجتهد الأول ثم وجد بعد العمل مجتهدا آخر مخالف لذلک المتجهد فبعد تنبه العامل قام له طریقان متخالفان ففی مثل المثالین إن قلنا بالتخییر فله الأخذ بقول من یشاء ثم إن ما یظهر من عبارة المحقق الإصفهانی من کفایة مطابقة العمل مع رأی المتجهد</w:t>
      </w:r>
      <w:bookmarkStart w:id="450" w:name="pg5390_46303"/>
    </w:p>
    <w:p>
      <w:pPr>
        <w:pStyle w:val="BookText"/>
        <w:rPr/>
      </w:pPr>
      <w:bookmarkEnd w:id="450"/>
      <w:r>
        <w:rPr>
          <w:rFonts w:ascii="IRNazanin" w:hAnsi="IRNazanin" w:eastAsia="IRNazanin"/>
          <w:color w:val="111111"/>
          <w:sz w:val="28"/>
          <w:sz w:val="28"/>
          <w:szCs w:val="28"/>
          <w:rtl w:val="true"/>
          <w:lang w:bidi="fa-IR"/>
        </w:rPr>
        <w:t>حین العمل من دون حاجة إلی الاستناد کما تری إذ وجود الآراء فی الرسائل یکفی للتنجیز ولکن ما لم یستند إلیه لایکفی للمعذریة فی صورة عدم المصادفة للواقع فتأمل</w:t>
      </w:r>
      <w:r>
        <w:rPr>
          <w:rFonts w:eastAsia="IRNazanin" w:cs="IRNazanin"/>
          <w:color w:val="111111"/>
          <w:sz w:val="28"/>
          <w:szCs w:val="28"/>
          <w:rtl w:val="true"/>
          <w:lang w:bidi="fa-IR"/>
        </w:rPr>
        <w:t>.</w:t>
      </w:r>
    </w:p>
    <w:p>
      <w:pPr>
        <w:pStyle w:val="Heading4"/>
        <w:numPr>
          <w:ilvl w:val="3"/>
          <w:numId w:val="1"/>
        </w:numPr>
        <w:rPr/>
      </w:pPr>
      <w:bookmarkStart w:id="451" w:name="__RefHeading___Toc1452758_581953129"/>
      <w:bookmarkStart w:id="452" w:name="_Toc194"/>
      <w:bookmarkEnd w:id="451"/>
      <w:r>
        <w:rPr>
          <w:rtl w:val="true"/>
        </w:rPr>
        <w:t>«</w:t>
      </w:r>
      <w:r>
        <w:rPr>
          <w:rtl w:val="true"/>
        </w:rPr>
        <w:t>بعنوان تنزیل نظر المجتهد</w:t>
      </w:r>
      <w:r>
        <w:rPr>
          <w:rtl w:val="true"/>
        </w:rPr>
        <w:t>»</w:t>
      </w:r>
      <w:bookmarkEnd w:id="4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بعنوان النیابة و هی مقتصرة فی الأعمال اللاحقة و لایشمل الأعمال السابقة</w:t>
      </w:r>
      <w:r>
        <w:rPr>
          <w:rFonts w:eastAsia="IRNazanin" w:cs="IRNazanin"/>
          <w:color w:val="111111"/>
          <w:sz w:val="28"/>
          <w:szCs w:val="28"/>
          <w:rtl w:val="true"/>
          <w:lang w:bidi="fa-IR"/>
        </w:rPr>
        <w:t>.</w:t>
      </w:r>
    </w:p>
    <w:p>
      <w:pPr>
        <w:pStyle w:val="Heading4"/>
        <w:numPr>
          <w:ilvl w:val="3"/>
          <w:numId w:val="1"/>
        </w:numPr>
        <w:rPr/>
      </w:pPr>
      <w:bookmarkStart w:id="453" w:name="__RefHeading___Toc1452760_581953129"/>
      <w:bookmarkStart w:id="454" w:name="_Toc195"/>
      <w:bookmarkEnd w:id="453"/>
      <w:r>
        <w:rPr>
          <w:rtl w:val="true"/>
        </w:rPr>
        <w:t>«</w:t>
      </w:r>
      <w:r>
        <w:rPr>
          <w:rtl w:val="true"/>
        </w:rPr>
        <w:t>و إلا لزم تخصیص نقض الآثار</w:t>
      </w:r>
      <w:r>
        <w:rPr>
          <w:rtl w:val="true"/>
        </w:rPr>
        <w:t>»</w:t>
      </w:r>
      <w:bookmarkEnd w:id="4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 کانت حجیة الفتوی بنحو الطریقة</w:t>
      </w:r>
      <w:r>
        <w:rPr>
          <w:rFonts w:eastAsia="IRNazanin" w:cs="IRNazanin"/>
          <w:color w:val="111111"/>
          <w:sz w:val="28"/>
          <w:szCs w:val="28"/>
          <w:rtl w:val="true"/>
          <w:lang w:bidi="fa-IR"/>
        </w:rPr>
        <w:t>.</w:t>
      </w:r>
    </w:p>
    <w:p>
      <w:pPr>
        <w:pStyle w:val="Heading4"/>
        <w:numPr>
          <w:ilvl w:val="3"/>
          <w:numId w:val="1"/>
        </w:numPr>
        <w:rPr/>
      </w:pPr>
      <w:bookmarkStart w:id="455" w:name="__RefHeading___Toc1452762_581953129"/>
      <w:bookmarkStart w:id="456" w:name="_Toc196"/>
      <w:bookmarkEnd w:id="455"/>
      <w:r>
        <w:rPr>
          <w:rtl w:val="true"/>
        </w:rPr>
        <w:t>«</w:t>
      </w:r>
      <w:r>
        <w:rPr>
          <w:rtl w:val="true"/>
        </w:rPr>
        <w:t>و لم یثبت فی المقام</w:t>
      </w:r>
      <w:r>
        <w:rPr>
          <w:rtl w:val="true"/>
        </w:rPr>
        <w:t>»</w:t>
      </w:r>
      <w:bookmarkEnd w:id="4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فإن مطلقات تجویز الرجوع إلی فتوی المفتی یشمل العدول من الحی إلی الحی فکما التزم بتقبل المصداق فی الخبرین المتعارضین إذا عمل بأیهما کذلک فی فتوی المجتهدین المختلفین و معنی التخییر هو کفایة المطابقة مع أحدهما و هی حاصلة</w:t>
      </w:r>
      <w:r>
        <w:rPr>
          <w:rFonts w:eastAsia="IRNazanin" w:cs="IRNazanin"/>
          <w:color w:val="111111"/>
          <w:sz w:val="28"/>
          <w:szCs w:val="28"/>
          <w:rtl w:val="true"/>
          <w:lang w:bidi="fa-IR"/>
        </w:rPr>
        <w:t>.</w:t>
      </w:r>
    </w:p>
    <w:p>
      <w:pPr>
        <w:pStyle w:val="Heading4"/>
        <w:numPr>
          <w:ilvl w:val="3"/>
          <w:numId w:val="1"/>
        </w:numPr>
        <w:rPr/>
      </w:pPr>
      <w:bookmarkStart w:id="457" w:name="__RefHeading___Toc1452764_581953129"/>
      <w:bookmarkStart w:id="458" w:name="_Toc197"/>
      <w:bookmarkEnd w:id="457"/>
      <w:r>
        <w:rPr>
          <w:rtl w:val="true"/>
        </w:rPr>
        <w:t>«</w:t>
      </w:r>
      <w:r>
        <w:rPr>
          <w:rtl w:val="true"/>
        </w:rPr>
        <w:t>لاضمحلال الحجة السابقة</w:t>
      </w:r>
      <w:r>
        <w:rPr>
          <w:rtl w:val="true"/>
        </w:rPr>
        <w:t>»</w:t>
      </w:r>
      <w:bookmarkEnd w:id="4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ممنوعیة اضمحلال الحجة السابقة مطلقا سواء کان الرجوع إلی الأعلم أو المساوی بل ینتهی أمد الحجیة فإنه حجة ما لم یختل شروطه أو لم‌یعارضه أعلم و العمل وقع مطابقا للحجة و مقتضی المطابقة هو تقبله مصداقا و مع التقبل لایبقی أمر حتی یصح النزاع فی الإعادة و القضاء و اضمحلال الحجیة یختص ببعد الاختلال و معارضة الأعلم فلایشمل قبل ذلک</w:t>
      </w:r>
      <w:r>
        <w:rPr>
          <w:rFonts w:eastAsia="IRNazanin" w:cs="IRNazanin"/>
          <w:color w:val="111111"/>
          <w:sz w:val="28"/>
          <w:szCs w:val="28"/>
          <w:rtl w:val="true"/>
          <w:lang w:bidi="fa-IR"/>
        </w:rPr>
        <w:t>.</w:t>
      </w:r>
      <w:bookmarkStart w:id="459" w:name="pg5390_46304"/>
    </w:p>
    <w:p>
      <w:pPr>
        <w:pStyle w:val="Heading4"/>
        <w:numPr>
          <w:ilvl w:val="3"/>
          <w:numId w:val="1"/>
        </w:numPr>
        <w:rPr/>
      </w:pPr>
      <w:bookmarkStart w:id="460" w:name="__RefHeading___Toc1452766_581953129"/>
      <w:bookmarkStart w:id="461" w:name="_Toc198"/>
      <w:bookmarkEnd w:id="459"/>
      <w:bookmarkEnd w:id="460"/>
      <w:r>
        <w:rPr>
          <w:rtl w:val="true"/>
        </w:rPr>
        <w:t>«</w:t>
      </w:r>
      <w:r>
        <w:rPr>
          <w:rtl w:val="true"/>
        </w:rPr>
        <w:t>فالمتحصل</w:t>
      </w:r>
      <w:r>
        <w:rPr>
          <w:rtl w:val="true"/>
        </w:rPr>
        <w:t>»</w:t>
      </w:r>
      <w:bookmarkEnd w:id="4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لایمنع عن الإجزاء بالعمل بفتوی من کان یجب علیه التقلید حین العمل أو مطابقة عمله مع فتواه</w:t>
      </w:r>
      <w:r>
        <w:rPr>
          <w:rFonts w:eastAsia="IRNazanin" w:cs="IRNazanin"/>
          <w:color w:val="111111"/>
          <w:sz w:val="28"/>
          <w:szCs w:val="28"/>
          <w:rtl w:val="true"/>
          <w:lang w:bidi="fa-IR"/>
        </w:rPr>
        <w:t>.</w:t>
      </w:r>
    </w:p>
    <w:p>
      <w:pPr>
        <w:pStyle w:val="Heading4"/>
        <w:numPr>
          <w:ilvl w:val="3"/>
          <w:numId w:val="1"/>
        </w:numPr>
        <w:rPr/>
      </w:pPr>
      <w:bookmarkStart w:id="462" w:name="__RefHeading___Toc1452768_581953129"/>
      <w:bookmarkStart w:id="463" w:name="_Toc199"/>
      <w:bookmarkEnd w:id="462"/>
      <w:r>
        <w:rPr>
          <w:rtl w:val="true"/>
        </w:rPr>
        <w:t>«</w:t>
      </w:r>
      <w:r>
        <w:rPr>
          <w:rtl w:val="true"/>
        </w:rPr>
        <w:t>لکنه إذا سقطت فتواه عن الحجیة بموت</w:t>
      </w:r>
      <w:r>
        <w:rPr>
          <w:rtl w:val="true"/>
        </w:rPr>
        <w:t>»</w:t>
      </w:r>
      <w:bookmarkEnd w:id="4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دلیل اعتبار فتوی من کان یجب علیه تقلیده یدل علی کفایة ما اتی به مطابقا له للامتثال کما قرر فی مبحث الإجزاء و معه لایضر سقوط الفتوی بالموت و نحوه</w:t>
      </w:r>
      <w:r>
        <w:rPr>
          <w:rFonts w:eastAsia="IRNazanin" w:cs="IRNazanin"/>
          <w:color w:val="111111"/>
          <w:sz w:val="28"/>
          <w:szCs w:val="28"/>
          <w:rtl w:val="true"/>
          <w:lang w:bidi="fa-IR"/>
        </w:rPr>
        <w:t>.</w:t>
      </w:r>
    </w:p>
    <w:p>
      <w:pPr>
        <w:pStyle w:val="Heading4"/>
        <w:numPr>
          <w:ilvl w:val="3"/>
          <w:numId w:val="1"/>
        </w:numPr>
        <w:rPr/>
      </w:pPr>
      <w:bookmarkStart w:id="464" w:name="__RefHeading___Toc1452770_581953129"/>
      <w:bookmarkStart w:id="465" w:name="_Toc200"/>
      <w:bookmarkEnd w:id="464"/>
      <w:r>
        <w:rPr>
          <w:rtl w:val="true"/>
        </w:rPr>
        <w:t>«(</w:t>
      </w:r>
      <w:r>
        <w:rPr>
          <w:rtl w:val="true"/>
        </w:rPr>
        <w:t>أقول</w:t>
      </w:r>
      <w:r>
        <w:rPr>
          <w:rtl w:val="true"/>
        </w:rPr>
        <w:t>)»</w:t>
      </w:r>
      <w:bookmarkEnd w:id="4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الامور الاعتباریة لاواقع لها وراء الاعتبار و لذلک لیس له بعد قیام الحجة علی سببیة شیء له کشف الخلاف و لیس مصالح الاعتباریات لازمة الاستیفاء حتی یقال إن مصلحة الواقع باقیة علی حالها لم یعلم استیفاؤها باستیفاء مصلحة مؤدی الطریق لأن مصالح الاعتباریات مصلحة الجعل لا المجعول و باعثة علی الاعتبار و بالجملة لاموضوع للطریقیة فی الاعتباریات فلاتغفل فاعتبار العقد الفارسی فی وقت العمل موجود و لاکشف للخلاف فیه و إن أفتی المجتهد الثانی باعتبار العربیة</w:t>
      </w:r>
      <w:r>
        <w:rPr>
          <w:rFonts w:eastAsia="IRNazanin" w:cs="IRNazanin"/>
          <w:color w:val="111111"/>
          <w:sz w:val="28"/>
          <w:szCs w:val="28"/>
          <w:rtl w:val="true"/>
          <w:lang w:bidi="fa-IR"/>
        </w:rPr>
        <w:t>.</w:t>
      </w:r>
    </w:p>
    <w:p>
      <w:pPr>
        <w:pStyle w:val="Heading4"/>
        <w:numPr>
          <w:ilvl w:val="3"/>
          <w:numId w:val="1"/>
        </w:numPr>
        <w:rPr/>
      </w:pPr>
      <w:bookmarkStart w:id="466" w:name="__RefHeading___Toc1452772_581953129"/>
      <w:bookmarkStart w:id="467" w:name="_Toc201"/>
      <w:bookmarkEnd w:id="466"/>
      <w:r>
        <w:rPr>
          <w:rtl w:val="true"/>
        </w:rPr>
        <w:t>«</w:t>
      </w:r>
      <w:r>
        <w:rPr>
          <w:rtl w:val="true"/>
        </w:rPr>
        <w:t>و أما علی الطریقیة</w:t>
      </w:r>
      <w:r>
        <w:rPr>
          <w:rtl w:val="true"/>
        </w:rPr>
        <w:t>»</w:t>
      </w:r>
      <w:bookmarkEnd w:id="4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الطریقیة لامورد له بناء علی أن الامور الاعتباریة لاواقع لها وراء الاعتبار و عدم کون مصالحها استیفائیة</w:t>
      </w:r>
      <w:r>
        <w:rPr>
          <w:rFonts w:eastAsia="IRNazanin" w:cs="IRNazanin"/>
          <w:color w:val="111111"/>
          <w:sz w:val="28"/>
          <w:szCs w:val="28"/>
          <w:rtl w:val="true"/>
          <w:lang w:bidi="fa-IR"/>
        </w:rPr>
        <w:t>.</w:t>
      </w:r>
      <w:bookmarkStart w:id="468" w:name="pg5390_46305"/>
    </w:p>
    <w:p>
      <w:pPr>
        <w:pStyle w:val="Heading4"/>
        <w:numPr>
          <w:ilvl w:val="3"/>
          <w:numId w:val="1"/>
        </w:numPr>
        <w:rPr/>
      </w:pPr>
      <w:bookmarkStart w:id="469" w:name="__RefHeading___Toc1452774_581953129"/>
      <w:bookmarkStart w:id="470" w:name="_Toc202"/>
      <w:bookmarkEnd w:id="468"/>
      <w:bookmarkEnd w:id="469"/>
      <w:r>
        <w:rPr>
          <w:rtl w:val="true"/>
        </w:rPr>
        <w:t>«</w:t>
      </w:r>
      <w:r>
        <w:rPr>
          <w:rtl w:val="true"/>
        </w:rPr>
        <w:t>سوی استحقاق العقوبة</w:t>
      </w:r>
      <w:r>
        <w:rPr>
          <w:rtl w:val="true"/>
        </w:rPr>
        <w:t>»</w:t>
      </w:r>
      <w:bookmarkEnd w:id="4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مع کون رأی من کان یجب علیه الرجوع فی وقت العمل حجة ترفع عن فعلیة الواقع و مع انحصار الطریق به لامجال للعقوبة علی الواقع لعدم البیان، نعم لو کان وقت العمل مجتهدان مختلفان فی الرأی لاعذر له مادام لم یأخذ بأحدهما فإذا أخذ و خالف الواقع کان له العذر</w:t>
      </w:r>
      <w:r>
        <w:rPr>
          <w:rFonts w:eastAsia="IRNazanin" w:cs="IRNazanin"/>
          <w:color w:val="111111"/>
          <w:sz w:val="28"/>
          <w:szCs w:val="28"/>
          <w:rtl w:val="true"/>
          <w:lang w:bidi="fa-IR"/>
        </w:rPr>
        <w:t>.</w:t>
      </w:r>
    </w:p>
    <w:p>
      <w:pPr>
        <w:pStyle w:val="Heading4"/>
        <w:numPr>
          <w:ilvl w:val="3"/>
          <w:numId w:val="1"/>
        </w:numPr>
        <w:rPr/>
      </w:pPr>
      <w:bookmarkStart w:id="471" w:name="__RefHeading___Toc1452776_581953129"/>
      <w:bookmarkStart w:id="472" w:name="_Toc203"/>
      <w:bookmarkEnd w:id="471"/>
      <w:r>
        <w:rPr>
          <w:rtl w:val="true"/>
        </w:rPr>
        <w:t>«</w:t>
      </w:r>
      <w:r>
        <w:rPr>
          <w:rtl w:val="true"/>
        </w:rPr>
        <w:t>لعدم استناده إلی إحداهما</w:t>
      </w:r>
      <w:r>
        <w:rPr>
          <w:rtl w:val="true"/>
        </w:rPr>
        <w:t>»</w:t>
      </w:r>
      <w:bookmarkEnd w:id="4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مفروض کلام المحقق الإصفهانی هو ما إذا کان المجتهد أعلم عصره و علیه فقوله متعین علیه و حجة ولاحاجة إلی الاستناد فی المتعین</w:t>
      </w:r>
      <w:r>
        <w:rPr>
          <w:rFonts w:eastAsia="IRNazanin" w:cs="IRNazanin"/>
          <w:color w:val="111111"/>
          <w:sz w:val="28"/>
          <w:szCs w:val="28"/>
          <w:rtl w:val="true"/>
          <w:lang w:bidi="fa-IR"/>
        </w:rPr>
        <w:t>.</w:t>
      </w:r>
    </w:p>
    <w:p>
      <w:pPr>
        <w:pStyle w:val="Heading4"/>
        <w:numPr>
          <w:ilvl w:val="3"/>
          <w:numId w:val="1"/>
        </w:numPr>
        <w:rPr/>
      </w:pPr>
      <w:bookmarkStart w:id="473" w:name="__RefHeading___Toc1452778_581953129"/>
      <w:bookmarkStart w:id="474" w:name="_Toc204"/>
      <w:bookmarkEnd w:id="473"/>
      <w:r>
        <w:rPr>
          <w:rtl w:val="true"/>
        </w:rPr>
        <w:t>«</w:t>
      </w:r>
      <w:r>
        <w:rPr>
          <w:rtl w:val="true"/>
        </w:rPr>
        <w:t>فیرجع فیها إلی المجتهد الثانی</w:t>
      </w:r>
      <w:r>
        <w:rPr>
          <w:rtl w:val="true"/>
        </w:rPr>
        <w:t>»</w:t>
      </w:r>
      <w:bookmarkEnd w:id="47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للمسألة صور منها أن کان عمله مطابقاً لرأی من کان یجب الرجوع إلیه فی وقت العمل و لم یکن أحد غیره و بقی إلی زمان التقلید فلا إشکال فی صحة عمله للمطابقة بین عمله و الحجة الفعلیة، و مخالفة عمله مع الواقع الغیر الفعلی لایضر، و المفروض أن حال التقلید لاتقوم حجة علی خلافه، و هکذا الأمر إذا کان حال التقلید مجتهد آخر ولکن یوافق رأیه مع رأی السابق و کان عمله مطابقا لرأی السابق بل یکون کذلک إذا وافق عمله مع المجتهد حال العمل ثم مات و لم یکن مجتهد آخر لأن المطابقة مع الحجة حال العمل یکفی فی تحقق الامتثال و إنما الکلام فیما إذا عمل و کان عمله مطابقا للمجتهد السابق ولکن بعد موته یرجع إلی المجتهد الثانی الذی یخالف رأیه مع المجتهد السابق ولکن ینبغی</w:t>
      </w:r>
      <w:bookmarkStart w:id="475" w:name="pg5390_46306"/>
    </w:p>
    <w:p>
      <w:pPr>
        <w:pStyle w:val="BookText"/>
        <w:rPr/>
      </w:pPr>
      <w:bookmarkEnd w:id="475"/>
      <w:r>
        <w:rPr>
          <w:rFonts w:ascii="IRNazanin" w:hAnsi="IRNazanin" w:eastAsia="IRNazanin"/>
          <w:color w:val="111111"/>
          <w:sz w:val="28"/>
          <w:sz w:val="28"/>
          <w:szCs w:val="28"/>
          <w:rtl w:val="true"/>
          <w:lang w:bidi="fa-IR"/>
        </w:rPr>
        <w:t>أن یقال إن مطابقة عمله مع رأی المجتهد السابق توجب تقبله مکان الواقع بأدلة اعتبار رأی المجتهد کما تقتضیه أدلة الإجزاء و لاحاجة فی ذلک إلی صدق عنوان التقلید بل یکفی المطابقة مع الحجة، نعم لو کان حال العمل مجتهدان مختلفان یحتاج إلی الأخذ بأحدهما الموافق حتی یتحقق الإجزاء و بعد تقبله مصداقا سقط الأمر و مع سقوطه لایوجب رأی المجتهد الثانی الإعادة و القضاء لأنه فی طول الرأی الأول و إن کان حال حدوثه ناظرا إلی الأعمال السابقة أیضا فصرف حجیته بالنسبة إلی الأعمال السابقة، لایکفی فی لزوم الإعادة و القضاء بعد سقوط الأمر بالحکومة الشرعیة نعم لو لم‌نقل بالإجزاء کان مقتضی حجیته بالنسبة إلی الأعمال السابقة هو وجوب الإعادة و القضاء أیضا</w:t>
      </w:r>
      <w:r>
        <w:rPr>
          <w:rFonts w:eastAsia="IRNazanin" w:cs="IRNazanin"/>
          <w:color w:val="111111"/>
          <w:sz w:val="28"/>
          <w:szCs w:val="28"/>
          <w:rtl w:val="true"/>
          <w:lang w:bidi="fa-IR"/>
        </w:rPr>
        <w:t>.</w:t>
      </w:r>
    </w:p>
    <w:p>
      <w:pPr>
        <w:pStyle w:val="Heading4"/>
        <w:numPr>
          <w:ilvl w:val="3"/>
          <w:numId w:val="1"/>
        </w:numPr>
        <w:rPr/>
      </w:pPr>
      <w:bookmarkStart w:id="476" w:name="__RefHeading___Toc1452780_581953129"/>
      <w:bookmarkStart w:id="477" w:name="_Toc205"/>
      <w:bookmarkEnd w:id="476"/>
      <w:r>
        <w:rPr>
          <w:rtl w:val="true"/>
        </w:rPr>
        <w:t>«</w:t>
      </w:r>
      <w:r>
        <w:rPr>
          <w:rtl w:val="true"/>
        </w:rPr>
        <w:t>بعد أن کان وجوب تقلید الأعلم ببناء العقلاء</w:t>
      </w:r>
      <w:r>
        <w:rPr>
          <w:rtl w:val="true"/>
        </w:rPr>
        <w:t>»</w:t>
      </w:r>
      <w:bookmarkEnd w:id="4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المعتبر هو الأعرف کیفا لا کما و المراد من الأعرف کیفا هو الذی أشار إلیه بکونه أعرف بتطبیق الکبریات علی صغریاتها بحیث یکون خطائه أقل من غیره و لادلیل علی اعتبار الأکثریة علما کما لادلیل علی اعتبار الأشدیة کشفا</w:t>
      </w:r>
      <w:r>
        <w:rPr>
          <w:rFonts w:eastAsia="IRNazanin" w:cs="IRNazanin"/>
          <w:color w:val="111111"/>
          <w:sz w:val="28"/>
          <w:szCs w:val="28"/>
          <w:rtl w:val="true"/>
          <w:lang w:bidi="fa-IR"/>
        </w:rPr>
        <w:t>.</w:t>
      </w:r>
    </w:p>
    <w:p>
      <w:pPr>
        <w:pStyle w:val="Heading4"/>
        <w:numPr>
          <w:ilvl w:val="3"/>
          <w:numId w:val="1"/>
        </w:numPr>
        <w:rPr/>
      </w:pPr>
      <w:bookmarkStart w:id="478" w:name="__RefHeading___Toc1452782_581953129"/>
      <w:bookmarkStart w:id="479" w:name="_Toc206"/>
      <w:bookmarkEnd w:id="478"/>
      <w:r>
        <w:rPr>
          <w:rtl w:val="true"/>
        </w:rPr>
        <w:t>«</w:t>
      </w:r>
      <w:r>
        <w:rPr>
          <w:rtl w:val="true"/>
        </w:rPr>
        <w:t>لعدم صدق العناوین</w:t>
      </w:r>
      <w:r>
        <w:rPr>
          <w:rtl w:val="true"/>
        </w:rPr>
        <w:t>»</w:t>
      </w:r>
      <w:bookmarkEnd w:id="4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لایشمله بناء العقلاء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Heading4"/>
        <w:numPr>
          <w:ilvl w:val="3"/>
          <w:numId w:val="1"/>
        </w:numPr>
        <w:rPr/>
      </w:pPr>
      <w:bookmarkStart w:id="480" w:name="__RefHeading___Toc1452784_581953129"/>
      <w:bookmarkStart w:id="481" w:name="_Toc207"/>
      <w:bookmarkEnd w:id="480"/>
      <w:r>
        <w:rPr>
          <w:rtl w:val="true"/>
        </w:rPr>
        <w:t>«</w:t>
      </w:r>
      <w:r>
        <w:rPr>
          <w:rtl w:val="true"/>
        </w:rPr>
        <w:t>فلایجوز له الرجوع إلی مجتهد</w:t>
      </w:r>
      <w:r>
        <w:rPr>
          <w:rtl w:val="true"/>
        </w:rPr>
        <w:t>»</w:t>
      </w:r>
      <w:bookmarkEnd w:id="48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مقلدیه فلهم أن یرجعوا إلی غیره، لایقال إنه خطأ الغیر لأنا نقول إنه</w:t>
      </w:r>
      <w:bookmarkStart w:id="482" w:name="pg5390_46307"/>
    </w:p>
    <w:p>
      <w:pPr>
        <w:pStyle w:val="BookText"/>
        <w:rPr/>
      </w:pPr>
      <w:bookmarkEnd w:id="482"/>
      <w:r>
        <w:rPr>
          <w:rFonts w:ascii="IRNazanin" w:hAnsi="IRNazanin" w:eastAsia="IRNazanin"/>
          <w:color w:val="111111"/>
          <w:sz w:val="28"/>
          <w:sz w:val="28"/>
          <w:szCs w:val="28"/>
          <w:rtl w:val="true"/>
          <w:lang w:bidi="fa-IR"/>
        </w:rPr>
        <w:t>و إن کان کذلک ولکن لم یکن له فتوی فی المسألة فنفس المجتهد و إن لم یتمکن من الرجوع إلی الغیر الذی خطائه ولکن لامانع من رجوع مقلدیه إلی غیره إذ لم یکن له فتوی کما لایخفی و علیه فتفصیل السید الخوانساری فی الاحتیاطات بین ما راجع مدارک المسألة و احتاط المجتهد أو لم یراجع و احتاط، و القول بجواز الرجوع فی الثانی دون الأول لاوجه له</w:t>
      </w:r>
      <w:r>
        <w:rPr>
          <w:rFonts w:eastAsia="IRNazanin" w:cs="IRNazanin"/>
          <w:color w:val="111111"/>
          <w:sz w:val="28"/>
          <w:szCs w:val="28"/>
          <w:rtl w:val="true"/>
          <w:lang w:bidi="fa-IR"/>
        </w:rPr>
        <w:t>.</w:t>
      </w:r>
    </w:p>
    <w:p>
      <w:pPr>
        <w:pStyle w:val="Heading4"/>
        <w:numPr>
          <w:ilvl w:val="3"/>
          <w:numId w:val="1"/>
        </w:numPr>
        <w:rPr/>
      </w:pPr>
      <w:bookmarkStart w:id="483" w:name="__RefHeading___Toc1452786_581953129"/>
      <w:bookmarkStart w:id="484" w:name="_Toc208"/>
      <w:bookmarkEnd w:id="483"/>
      <w:r>
        <w:rPr>
          <w:rtl w:val="true"/>
        </w:rPr>
        <w:t>«</w:t>
      </w:r>
      <w:r>
        <w:rPr>
          <w:rtl w:val="true"/>
        </w:rPr>
        <w:t>الأقوی هو الثانی</w:t>
      </w:r>
      <w:r>
        <w:rPr>
          <w:rtl w:val="true"/>
        </w:rPr>
        <w:t>»</w:t>
      </w:r>
      <w:bookmarkEnd w:id="4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الأول فیما إذا علم أن مستنده غیر مستنده لبناء العقلاء علی المراجعة، و أما فی صورة احتمال استناد الآخر فی الحکم إلی وجه لم یطلع هو علیه فلایخلو عن الإشکال لعدم ثبوت البناء و التمسک بالبناء علی رجوع الجاهل إلی العالم فی المورد تمسک بالعموم فی الشبهة الموضوعیة لاحتمال عدم استناده إلی وجه آخر فلایکون رجوعه رجوع الجاهل إلی العالم، هذا مع إمکان منع دعوی الانصراف فی الإطلاقات بناء علی أنها لاتکون عبرة إلی بناء العقلاء فإن عنوان العالم و الفقیه یلاحظ فی کل مسألة فإذا لم یکن فقیه عالما فی مسألة فله الرجوع إلی العالم فتدبر</w:t>
      </w:r>
      <w:r>
        <w:rPr>
          <w:rFonts w:eastAsia="IRNazanin" w:cs="IRNazanin"/>
          <w:color w:val="111111"/>
          <w:sz w:val="28"/>
          <w:szCs w:val="28"/>
          <w:rtl w:val="true"/>
          <w:lang w:bidi="fa-IR"/>
        </w:rPr>
        <w:t>.</w:t>
      </w:r>
    </w:p>
    <w:p>
      <w:pPr>
        <w:pStyle w:val="Heading4"/>
        <w:numPr>
          <w:ilvl w:val="3"/>
          <w:numId w:val="1"/>
        </w:numPr>
        <w:rPr/>
      </w:pPr>
      <w:bookmarkStart w:id="485" w:name="__RefHeading___Toc1452788_581953129"/>
      <w:bookmarkStart w:id="486" w:name="_Toc209"/>
      <w:bookmarkEnd w:id="485"/>
      <w:r>
        <w:rPr>
          <w:rtl w:val="true"/>
        </w:rPr>
        <w:t>«</w:t>
      </w:r>
      <w:r>
        <w:rPr>
          <w:rtl w:val="true"/>
        </w:rPr>
        <w:t>بل و هکذا الحال بالنسبة إلی من وجد ملکة الاستنباط</w:t>
      </w:r>
      <w:r>
        <w:rPr>
          <w:rtl w:val="true"/>
        </w:rPr>
        <w:t>»</w:t>
      </w:r>
      <w:bookmarkEnd w:id="48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هو الجواز لبناء العقلاء علی المراجعة کرجوع الطبیب إلی الطبیب فیما لم یجتهد فیه بالفعل لعذر أو غیره و مع وجود البناء لامجال للتمسک</w:t>
      </w:r>
      <w:bookmarkStart w:id="487" w:name="pg5390_46308"/>
    </w:p>
    <w:p>
      <w:pPr>
        <w:pStyle w:val="BookText"/>
        <w:rPr/>
      </w:pPr>
      <w:bookmarkEnd w:id="487"/>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بأصالة عدم الحجیة لقول الغیر کما لاحاجة إلی استصحاب جواز الرجوع إلی الغیر قبل الوصول إلی مرتبة الاجتهاد، هذا مضافا إلی عدم صدق العالم و الفقیه علیه بالفعل و لاوجه لدعوی الانصراف و استفادة انحصار طریق الحکم فی السؤال دون الاجتهاد لادلیل له فتأمل</w:t>
      </w:r>
      <w:r>
        <w:rPr>
          <w:rFonts w:eastAsia="IRNazanin" w:cs="IRNazanin"/>
          <w:color w:val="111111"/>
          <w:sz w:val="28"/>
          <w:szCs w:val="28"/>
          <w:rtl w:val="true"/>
          <w:lang w:bidi="fa-IR"/>
        </w:rPr>
        <w:t>.</w:t>
      </w:r>
    </w:p>
    <w:p>
      <w:pPr>
        <w:pStyle w:val="Heading4"/>
        <w:numPr>
          <w:ilvl w:val="3"/>
          <w:numId w:val="1"/>
        </w:numPr>
        <w:rPr/>
      </w:pPr>
      <w:bookmarkStart w:id="488" w:name="__RefHeading___Toc1452790_581953129"/>
      <w:bookmarkStart w:id="489" w:name="_Toc210"/>
      <w:bookmarkEnd w:id="488"/>
      <w:r>
        <w:rPr>
          <w:rtl w:val="true"/>
        </w:rPr>
        <w:t>«</w:t>
      </w:r>
      <w:r>
        <w:rPr>
          <w:rtl w:val="true"/>
        </w:rPr>
        <w:t>واضح الدفع</w:t>
      </w:r>
      <w:r>
        <w:rPr>
          <w:rtl w:val="true"/>
        </w:rPr>
        <w:t>»</w:t>
      </w:r>
      <w:bookmarkEnd w:id="4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الموضوع فی الاستصحاب هو الموضوع العرفی لاالدلیلی، و العلم و الجهل من الأحوال بالنسبة إلی الأشخاص لافرق فی ذلک بین الشبهة الموضوعیة و الحکمیة، و لذا ذهب الأصحاب إلی استصحاب النجاسة فی الماء المتغیر إذا زال تغیره</w:t>
      </w:r>
      <w:r>
        <w:rPr>
          <w:rFonts w:eastAsia="IRNazanin" w:cs="IRNazanin"/>
          <w:color w:val="111111"/>
          <w:sz w:val="28"/>
          <w:szCs w:val="28"/>
          <w:rtl w:val="true"/>
          <w:lang w:bidi="fa-IR"/>
        </w:rPr>
        <w:t>.</w:t>
      </w:r>
    </w:p>
    <w:p>
      <w:pPr>
        <w:pStyle w:val="Heading4"/>
        <w:numPr>
          <w:ilvl w:val="3"/>
          <w:numId w:val="1"/>
        </w:numPr>
        <w:rPr/>
      </w:pPr>
      <w:bookmarkStart w:id="490" w:name="__RefHeading___Toc1452792_581953129"/>
      <w:bookmarkStart w:id="491" w:name="_Toc211"/>
      <w:bookmarkEnd w:id="490"/>
      <w:r>
        <w:rPr>
          <w:rtl w:val="true"/>
        </w:rPr>
        <w:t>«</w:t>
      </w:r>
      <w:r>
        <w:rPr>
          <w:rtl w:val="true"/>
        </w:rPr>
        <w:t>مضافا إلی أنه أخص من المدعی</w:t>
      </w:r>
      <w:r>
        <w:rPr>
          <w:rtl w:val="true"/>
        </w:rPr>
        <w:t>»</w:t>
      </w:r>
      <w:bookmarkEnd w:id="4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بعد مشروعیة عبادات الصبی فیجوز له التقلید قبل البلوغ، فلاوجه لدعوی أخصیة المدعی فی استصحاب الجواز، مع ما عرفت من تصویر تجویز التقلید قبل البلوغ أیضا</w:t>
      </w:r>
      <w:r>
        <w:rPr>
          <w:rFonts w:eastAsia="IRNazanin" w:cs="IRNazanin"/>
          <w:color w:val="111111"/>
          <w:sz w:val="28"/>
          <w:szCs w:val="28"/>
          <w:rtl w:val="true"/>
          <w:lang w:bidi="fa-IR"/>
        </w:rPr>
        <w:t>.</w:t>
      </w:r>
    </w:p>
    <w:p>
      <w:pPr>
        <w:pStyle w:val="Heading4"/>
        <w:numPr>
          <w:ilvl w:val="3"/>
          <w:numId w:val="1"/>
        </w:numPr>
        <w:rPr/>
      </w:pPr>
      <w:bookmarkStart w:id="492" w:name="__RefHeading___Toc1452794_581953129"/>
      <w:bookmarkStart w:id="493" w:name="_Toc212"/>
      <w:bookmarkEnd w:id="492"/>
      <w:r>
        <w:rPr>
          <w:rtl w:val="true"/>
        </w:rPr>
        <w:t>«</w:t>
      </w:r>
      <w:r>
        <w:rPr>
          <w:rtl w:val="true"/>
        </w:rPr>
        <w:t>وظهر مما ذکرنا</w:t>
      </w:r>
      <w:r>
        <w:rPr>
          <w:rtl w:val="true"/>
        </w:rPr>
        <w:t>»</w:t>
      </w:r>
      <w:bookmarkEnd w:id="4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بأصل المسألة من عدم جواز تقلید غیر المجتهد</w:t>
      </w:r>
      <w:r>
        <w:rPr>
          <w:rFonts w:eastAsia="IRNazanin" w:cs="IRNazanin"/>
          <w:color w:val="111111"/>
          <w:sz w:val="28"/>
          <w:szCs w:val="28"/>
          <w:rtl w:val="true"/>
          <w:lang w:bidi="fa-IR"/>
        </w:rPr>
        <w:t>.</w:t>
      </w:r>
    </w:p>
    <w:p>
      <w:pPr>
        <w:pStyle w:val="Heading4"/>
        <w:numPr>
          <w:ilvl w:val="3"/>
          <w:numId w:val="1"/>
        </w:numPr>
        <w:rPr/>
      </w:pPr>
      <w:bookmarkStart w:id="494" w:name="__RefHeading___Toc1452796_581953129"/>
      <w:bookmarkStart w:id="495" w:name="_Toc213"/>
      <w:bookmarkEnd w:id="494"/>
      <w:r>
        <w:rPr>
          <w:rtl w:val="true"/>
        </w:rPr>
        <w:t>«</w:t>
      </w:r>
      <w:r>
        <w:rPr>
          <w:rtl w:val="true"/>
        </w:rPr>
        <w:t>لعدم صدق عنوان الفقیه</w:t>
      </w:r>
      <w:r>
        <w:rPr>
          <w:rtl w:val="true"/>
        </w:rPr>
        <w:t>»</w:t>
      </w:r>
      <w:bookmarkEnd w:id="49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لعدم البناء علیه فی هذا الفرض أیضا</w:t>
      </w:r>
      <w:r>
        <w:rPr>
          <w:rFonts w:eastAsia="IRNazanin" w:cs="IRNazanin"/>
          <w:color w:val="111111"/>
          <w:sz w:val="28"/>
          <w:szCs w:val="28"/>
          <w:rtl w:val="true"/>
          <w:lang w:bidi="fa-IR"/>
        </w:rPr>
        <w:t>.</w:t>
      </w:r>
      <w:bookmarkStart w:id="496" w:name="pg5390_46309"/>
    </w:p>
    <w:p>
      <w:pPr>
        <w:pStyle w:val="Heading4"/>
        <w:numPr>
          <w:ilvl w:val="3"/>
          <w:numId w:val="1"/>
        </w:numPr>
        <w:rPr/>
      </w:pPr>
      <w:bookmarkStart w:id="497" w:name="__RefHeading___Toc1452798_581953129"/>
      <w:bookmarkStart w:id="498" w:name="_Toc214"/>
      <w:bookmarkEnd w:id="496"/>
      <w:bookmarkEnd w:id="497"/>
      <w:r>
        <w:rPr>
          <w:rtl w:val="true"/>
        </w:rPr>
        <w:t>«</w:t>
      </w:r>
      <w:r>
        <w:rPr>
          <w:rtl w:val="true"/>
        </w:rPr>
        <w:t>و یکفینا فی إثبات العموم بناء العقلاء علی العمل بها مطلقا</w:t>
      </w:r>
      <w:r>
        <w:rPr>
          <w:rtl w:val="true"/>
        </w:rPr>
        <w:t>»</w:t>
      </w:r>
      <w:bookmarkEnd w:id="4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إلغاء الخصوصیة عن موارد النصوص کما ذهب إلیه استاذنا الأراکی و صاحب العناوین إذ لاخصوصیة للهلال أو إثبات عدالة الشهود و یعضده عدم الخلاف بل الإجماع فیما عدی النجاسة و الحرمة بتوهم کون العلم المأخوذ فی الغایة فی کل شیء طاهر حتی تعلم النجاسة و کل شیء حلال حتی تعرف أنه حرام بعینه هو العلم الوصفی فلاتقوم مقامه البینة إلا بالدلیل و المفروض أنه مفقود مع ما فیه من أن الظاهر من العلم فی أمثال الجمل المذکورة هو الحجة و علیه فمع قیام البینة التی عرفت حجیتها بضمیمة إلغاء الخصوصیة حصلت الغایة فاستثناء النجاسة و الحرمة لاوجه له</w:t>
      </w:r>
      <w:r>
        <w:rPr>
          <w:rFonts w:eastAsia="IRNazanin" w:cs="IRNazanin"/>
          <w:color w:val="111111"/>
          <w:sz w:val="28"/>
          <w:szCs w:val="28"/>
          <w:rtl w:val="true"/>
          <w:lang w:bidi="fa-IR"/>
        </w:rPr>
        <w:t>.</w:t>
      </w:r>
    </w:p>
    <w:p>
      <w:pPr>
        <w:pStyle w:val="Heading4"/>
        <w:numPr>
          <w:ilvl w:val="3"/>
          <w:numId w:val="1"/>
        </w:numPr>
        <w:rPr/>
      </w:pPr>
      <w:bookmarkStart w:id="499" w:name="__RefHeading___Toc1452800_581953129"/>
      <w:bookmarkStart w:id="500" w:name="_Toc215"/>
      <w:bookmarkEnd w:id="499"/>
      <w:r>
        <w:rPr>
          <w:rtl w:val="true"/>
        </w:rPr>
        <w:t>«</w:t>
      </w:r>
      <w:r>
        <w:rPr>
          <w:rtl w:val="true"/>
        </w:rPr>
        <w:t>بل الظاهر من قوله</w:t>
      </w:r>
      <w:r>
        <w:rPr>
          <w:rtl w:val="true"/>
        </w:rPr>
        <w:t>»</w:t>
      </w:r>
      <w:bookmarkEnd w:id="50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غایته هو حجیة البینة فی موارد المرافعات فلاتشمل سائر الموارد إلا بإلغاء الخصوصیة، و لیس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حجیة البینات و مفروغیتها حتی یؤخذ بإطلاقها بل فی مقام أن القضاء علی حسب الموازین الظاهریة لا الواقعیة، و دعوی الاولویة بالنسبة إلی سائر الموارد کما تری لاحتمال الاکتفاء بالبینة فی موارد المرافعات من جهة رفع الخصومة، هذا مضافا إلی أن استفادة مفروغیة حجیة البینة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أقتضی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لایساعده الأیمان لأنها لیست کالبینة من الطرق و الأمارات، اللهم إلا أن یستفاد منها أن القضاء مبنی علی الحجج و البینة و الأیمان</w:t>
      </w:r>
      <w:bookmarkStart w:id="501" w:name="pg5390_46310"/>
    </w:p>
    <w:p>
      <w:pPr>
        <w:pStyle w:val="BookText"/>
        <w:rPr/>
      </w:pPr>
      <w:bookmarkEnd w:id="501"/>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من الحجج ولکنه مختص بالقضاء و لایتعدی عنه، فالقول بحجیة البینة المصلحة فی جمیع الموارد مبنی علی إلغاء الخصوصیة عما ورد فی الموضوعات فالهلال و عدالة الشهود و نحوهما أو مبنی علی بناء العقلاء، فإن القدر المتیقن منه هو العدلان إن لم نقل أن البناء علی الاکتفاء بالخبر الثقة الواحدة</w:t>
      </w:r>
      <w:r>
        <w:rPr>
          <w:rFonts w:eastAsia="IRNazanin" w:cs="IRNazanin"/>
          <w:color w:val="111111"/>
          <w:sz w:val="28"/>
          <w:szCs w:val="28"/>
          <w:rtl w:val="true"/>
          <w:lang w:bidi="fa-IR"/>
        </w:rPr>
        <w:t>.</w:t>
      </w:r>
    </w:p>
    <w:p>
      <w:pPr>
        <w:pStyle w:val="Heading4"/>
        <w:numPr>
          <w:ilvl w:val="3"/>
          <w:numId w:val="1"/>
        </w:numPr>
        <w:rPr/>
      </w:pPr>
      <w:bookmarkStart w:id="502" w:name="__RefHeading___Toc1452802_581953129"/>
      <w:bookmarkStart w:id="503" w:name="_Toc216"/>
      <w:bookmarkEnd w:id="502"/>
      <w:r>
        <w:rPr>
          <w:rtl w:val="true"/>
        </w:rPr>
        <w:t>«</w:t>
      </w:r>
      <w:r>
        <w:rPr>
          <w:rtl w:val="true"/>
        </w:rPr>
        <w:t>لما ذکرنا هناک</w:t>
      </w:r>
      <w:r>
        <w:rPr>
          <w:rtl w:val="true"/>
        </w:rPr>
        <w:t>»</w:t>
      </w:r>
      <w:bookmarkEnd w:id="5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یقال من أن الأخذ بقول الثقات أخذ بالعلم العادی فالأخبار و الآیات منصرفة عن مثله</w:t>
      </w:r>
      <w:r>
        <w:rPr>
          <w:rFonts w:eastAsia="IRNazanin" w:cs="IRNazanin"/>
          <w:color w:val="111111"/>
          <w:sz w:val="28"/>
          <w:szCs w:val="28"/>
          <w:rtl w:val="true"/>
          <w:lang w:bidi="fa-IR"/>
        </w:rPr>
        <w:t>.</w:t>
      </w:r>
    </w:p>
    <w:p>
      <w:pPr>
        <w:pStyle w:val="Heading4"/>
        <w:numPr>
          <w:ilvl w:val="3"/>
          <w:numId w:val="1"/>
        </w:numPr>
        <w:rPr/>
      </w:pPr>
      <w:bookmarkStart w:id="504" w:name="__RefHeading___Toc1452804_581953129"/>
      <w:bookmarkStart w:id="505" w:name="_Toc217"/>
      <w:bookmarkEnd w:id="504"/>
      <w:r>
        <w:rPr>
          <w:rtl w:val="true"/>
        </w:rPr>
        <w:t>«</w:t>
      </w:r>
      <w:r>
        <w:rPr>
          <w:rtl w:val="true"/>
        </w:rPr>
        <w:t>وثانیا</w:t>
      </w:r>
      <w:r>
        <w:rPr>
          <w:rtl w:val="true"/>
        </w:rPr>
        <w:t>»</w:t>
      </w:r>
      <w:bookmarkEnd w:id="5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دعوی حقیقة المتشرعة فی زمان الإمام الصادق علیه السلام</w:t>
      </w:r>
      <w:r>
        <w:rPr>
          <w:rFonts w:eastAsia="IRNazanin" w:cs="IRNazanin"/>
          <w:color w:val="111111"/>
          <w:sz w:val="28"/>
          <w:szCs w:val="28"/>
          <w:rtl w:val="true"/>
          <w:lang w:bidi="fa-IR"/>
        </w:rPr>
        <w:t>.</w:t>
      </w:r>
    </w:p>
    <w:p>
      <w:pPr>
        <w:pStyle w:val="Heading4"/>
        <w:numPr>
          <w:ilvl w:val="3"/>
          <w:numId w:val="1"/>
        </w:numPr>
        <w:rPr/>
      </w:pPr>
      <w:bookmarkStart w:id="506" w:name="__RefHeading___Toc1452806_581953129"/>
      <w:bookmarkStart w:id="507" w:name="_Toc218"/>
      <w:bookmarkEnd w:id="506"/>
      <w:r>
        <w:rPr>
          <w:rtl w:val="true"/>
        </w:rPr>
        <w:t>«</w:t>
      </w:r>
      <w:r>
        <w:rPr>
          <w:rtl w:val="true"/>
        </w:rPr>
        <w:t>لزم تخصیص الأکثر</w:t>
      </w:r>
      <w:r>
        <w:rPr>
          <w:rtl w:val="true"/>
        </w:rPr>
        <w:t>»</w:t>
      </w:r>
      <w:bookmarkEnd w:id="5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دعوی تخصیص الأکثر ممنوعة و إنما اللازم هو إضافة فرد أو أزید علی الحجة المذکورة و لابأس بذلک جمعا بین الأدلة و کم له من نظیر</w:t>
      </w:r>
      <w:r>
        <w:rPr>
          <w:rFonts w:eastAsia="IRNazanin" w:cs="IRNazanin"/>
          <w:color w:val="111111"/>
          <w:sz w:val="28"/>
          <w:szCs w:val="28"/>
          <w:rtl w:val="true"/>
          <w:lang w:bidi="fa-IR"/>
        </w:rPr>
        <w:t>.</w:t>
      </w:r>
    </w:p>
    <w:p>
      <w:pPr>
        <w:pStyle w:val="Heading4"/>
        <w:numPr>
          <w:ilvl w:val="3"/>
          <w:numId w:val="1"/>
        </w:numPr>
        <w:rPr/>
      </w:pPr>
      <w:bookmarkStart w:id="508" w:name="__RefHeading___Toc1452808_581953129"/>
      <w:bookmarkStart w:id="509" w:name="_Toc219"/>
      <w:bookmarkEnd w:id="508"/>
      <w:r>
        <w:rPr>
          <w:rtl w:val="true"/>
        </w:rPr>
        <w:t>«</w:t>
      </w:r>
      <w:r>
        <w:rPr>
          <w:rtl w:val="true"/>
        </w:rPr>
        <w:t>إلا أن الشأن فی إثبات التخییر</w:t>
      </w:r>
      <w:r>
        <w:rPr>
          <w:rtl w:val="true"/>
        </w:rPr>
        <w:t>»</w:t>
      </w:r>
      <w:bookmarkEnd w:id="50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ما فیه و حاصله أن المستفاد من الإطلاقات هو الحجیة التخییریة و بعد إطلاق الأدلة لادلیل علی التعیین إلا فیما إذا علم بالمخالفة و وجود الأعلم، فإن تعین الأعلم فهو بناء علی تمامیة أدلة تعین الأعلم، و أما إذا لم یتعین ولکن علم إجمالا بوجوده فحیث إن احتمال التعین فی کل واحد منهما فاللازم هو الأخذ بأحوط القولین، و أما إذا لم یعلم بوجود الأعلم أصلا و أنما ظن أو احتمل فیمکن</w:t>
      </w:r>
      <w:bookmarkStart w:id="510" w:name="pg5390_46311"/>
    </w:p>
    <w:p>
      <w:pPr>
        <w:pStyle w:val="BookText"/>
        <w:rPr/>
      </w:pPr>
      <w:bookmarkEnd w:id="510"/>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الأخذ باستصحاب عدم کون کل واحد أعلم، و معه ینقح موضوع التخییر و هو تعدد المجتهدین و عدم الأفقه بینهما، و مقتضی إطلاق أدلة اعتبار قول الفقهاء هو التخییر من دون فرق بینهما و لو کان أحدهما مظنون الأعلمیة</w:t>
      </w:r>
      <w:r>
        <w:rPr>
          <w:rFonts w:eastAsia="IRNazanin" w:cs="IRNazanin"/>
          <w:color w:val="111111"/>
          <w:sz w:val="28"/>
          <w:szCs w:val="28"/>
          <w:rtl w:val="true"/>
          <w:lang w:bidi="fa-IR"/>
        </w:rPr>
        <w:t>.</w:t>
      </w:r>
    </w:p>
    <w:p>
      <w:pPr>
        <w:pStyle w:val="Heading4"/>
        <w:numPr>
          <w:ilvl w:val="3"/>
          <w:numId w:val="1"/>
        </w:numPr>
        <w:rPr/>
      </w:pPr>
      <w:bookmarkStart w:id="511" w:name="__RefHeading___Toc1452810_581953129"/>
      <w:bookmarkStart w:id="512" w:name="_Toc220"/>
      <w:bookmarkEnd w:id="511"/>
      <w:r>
        <w:rPr>
          <w:rtl w:val="true"/>
        </w:rPr>
        <w:t>«</w:t>
      </w:r>
      <w:r>
        <w:rPr>
          <w:rtl w:val="true"/>
        </w:rPr>
        <w:t>و القدر المتیقن منه</w:t>
      </w:r>
      <w:r>
        <w:rPr>
          <w:rtl w:val="true"/>
        </w:rPr>
        <w:t>»</w:t>
      </w:r>
      <w:bookmarkEnd w:id="5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له أن الموضوع هو الفعل الذی له حکمان باعتبار العمد و الخطاء و هو الجنایات فلایشمل غیرها</w:t>
      </w:r>
      <w:r>
        <w:rPr>
          <w:rFonts w:eastAsia="IRNazanin" w:cs="IRNazanin"/>
          <w:color w:val="111111"/>
          <w:sz w:val="28"/>
          <w:szCs w:val="28"/>
          <w:rtl w:val="true"/>
          <w:lang w:bidi="fa-IR"/>
        </w:rPr>
        <w:t>.</w:t>
      </w:r>
    </w:p>
    <w:p>
      <w:pPr>
        <w:pStyle w:val="Heading4"/>
        <w:numPr>
          <w:ilvl w:val="3"/>
          <w:numId w:val="1"/>
        </w:numPr>
        <w:rPr/>
      </w:pPr>
      <w:bookmarkStart w:id="513" w:name="__RefHeading___Toc1452812_581953129"/>
      <w:bookmarkStart w:id="514" w:name="_Toc221"/>
      <w:bookmarkEnd w:id="513"/>
      <w:r>
        <w:rPr>
          <w:rtl w:val="true"/>
        </w:rPr>
        <w:t>«</w:t>
      </w:r>
      <w:r>
        <w:rPr>
          <w:rtl w:val="true"/>
        </w:rPr>
        <w:t>هذا لایشمل آرائه و علومه</w:t>
      </w:r>
      <w:r>
        <w:rPr>
          <w:rtl w:val="true"/>
        </w:rPr>
        <w:t>»</w:t>
      </w:r>
      <w:bookmarkEnd w:id="5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لانصرافه عن الآراء و إن کانت فعل القلب</w:t>
      </w:r>
      <w:r>
        <w:rPr>
          <w:rFonts w:eastAsia="IRNazanin" w:cs="IRNazanin"/>
          <w:color w:val="111111"/>
          <w:sz w:val="28"/>
          <w:szCs w:val="28"/>
          <w:rtl w:val="true"/>
          <w:lang w:bidi="fa-IR"/>
        </w:rPr>
        <w:t>.</w:t>
      </w:r>
    </w:p>
    <w:p>
      <w:pPr>
        <w:pStyle w:val="Heading4"/>
        <w:numPr>
          <w:ilvl w:val="3"/>
          <w:numId w:val="1"/>
        </w:numPr>
        <w:rPr/>
      </w:pPr>
      <w:bookmarkStart w:id="515" w:name="__RefHeading___Toc1452814_581953129"/>
      <w:bookmarkStart w:id="516" w:name="_Toc222"/>
      <w:bookmarkEnd w:id="515"/>
      <w:r>
        <w:rPr>
          <w:rtl w:val="true"/>
        </w:rPr>
        <w:t>«</w:t>
      </w:r>
      <w:r>
        <w:rPr>
          <w:rtl w:val="true"/>
        </w:rPr>
        <w:t>لاتنهض دلیلا علی المقام</w:t>
      </w:r>
      <w:r>
        <w:rPr>
          <w:rtl w:val="true"/>
        </w:rPr>
        <w:t>»</w:t>
      </w:r>
      <w:bookmarkEnd w:id="5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موضوع حدیث رفع التقلب هو المعاصی</w:t>
      </w:r>
      <w:r>
        <w:rPr>
          <w:rFonts w:eastAsia="IRNazanin" w:cs="IRNazanin"/>
          <w:color w:val="111111"/>
          <w:sz w:val="28"/>
          <w:szCs w:val="28"/>
          <w:rtl w:val="true"/>
          <w:lang w:bidi="fa-IR"/>
        </w:rPr>
        <w:t>.</w:t>
      </w:r>
    </w:p>
    <w:p>
      <w:pPr>
        <w:pStyle w:val="Heading4"/>
        <w:numPr>
          <w:ilvl w:val="3"/>
          <w:numId w:val="1"/>
        </w:numPr>
        <w:rPr/>
      </w:pPr>
      <w:bookmarkStart w:id="517" w:name="__RefHeading___Toc1452816_581953129"/>
      <w:bookmarkStart w:id="518" w:name="_Toc223"/>
      <w:bookmarkEnd w:id="517"/>
      <w:r>
        <w:rPr>
          <w:rtl w:val="true"/>
        </w:rPr>
        <w:t>«</w:t>
      </w:r>
      <w:r>
        <w:rPr>
          <w:rtl w:val="true"/>
        </w:rPr>
        <w:t>أما بناء العقلاء فهو علی عدم الفرق بین البالغ و غیره</w:t>
      </w:r>
      <w:r>
        <w:rPr>
          <w:rtl w:val="true"/>
        </w:rPr>
        <w:t>»</w:t>
      </w:r>
      <w:bookmarkEnd w:id="5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الاتباع العقلائی عن غیر البالغ لم یثبت و إن کان غیر البالغ مورد إعجابهم</w:t>
      </w:r>
      <w:r>
        <w:rPr>
          <w:rFonts w:eastAsia="IRNazanin" w:cs="IRNazanin"/>
          <w:color w:val="111111"/>
          <w:sz w:val="28"/>
          <w:szCs w:val="28"/>
          <w:rtl w:val="true"/>
          <w:lang w:bidi="fa-IR"/>
        </w:rPr>
        <w:t>.</w:t>
      </w:r>
    </w:p>
    <w:p>
      <w:pPr>
        <w:pStyle w:val="Heading4"/>
        <w:numPr>
          <w:ilvl w:val="3"/>
          <w:numId w:val="1"/>
        </w:numPr>
        <w:rPr/>
      </w:pPr>
      <w:bookmarkStart w:id="519" w:name="__RefHeading___Toc1452818_581953129"/>
      <w:bookmarkStart w:id="520" w:name="_Toc224"/>
      <w:bookmarkEnd w:id="519"/>
      <w:r>
        <w:rPr>
          <w:rtl w:val="true"/>
        </w:rPr>
        <w:t>«</w:t>
      </w:r>
      <w:r>
        <w:rPr>
          <w:rtl w:val="true"/>
        </w:rPr>
        <w:t>لااستبعاد فی تصدی الصبی منصب الإفتاء</w:t>
      </w:r>
      <w:r>
        <w:rPr>
          <w:rtl w:val="true"/>
        </w:rPr>
        <w:t>»</w:t>
      </w:r>
      <w:bookmarkEnd w:id="52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الاستبعاد بمعنی عدم وقوع العادة کثیرا ما فی محله و لاینافی ما وقع فی الأئمة الطهارین بالإعجاز و الکرامة بل المراد أن منصب الإفتاء نیابة عن الإمام المعصوم و لایناسبه غیر البالغ و العادل و المؤمن</w:t>
      </w:r>
      <w:r>
        <w:rPr>
          <w:rFonts w:eastAsia="IRNazanin" w:cs="IRNazanin"/>
          <w:color w:val="111111"/>
          <w:sz w:val="28"/>
          <w:szCs w:val="28"/>
          <w:rtl w:val="true"/>
          <w:lang w:bidi="fa-IR"/>
        </w:rPr>
        <w:t>.</w:t>
      </w:r>
      <w:bookmarkStart w:id="521" w:name="pg5390_46312"/>
    </w:p>
    <w:p>
      <w:pPr>
        <w:pStyle w:val="Heading4"/>
        <w:numPr>
          <w:ilvl w:val="3"/>
          <w:numId w:val="1"/>
        </w:numPr>
        <w:rPr/>
      </w:pPr>
      <w:bookmarkStart w:id="522" w:name="__RefHeading___Toc1452820_581953129"/>
      <w:bookmarkStart w:id="523" w:name="_Toc225"/>
      <w:bookmarkEnd w:id="521"/>
      <w:bookmarkEnd w:id="522"/>
      <w:r>
        <w:rPr>
          <w:rtl w:val="true"/>
        </w:rPr>
        <w:t>«</w:t>
      </w:r>
      <w:r>
        <w:rPr>
          <w:rtl w:val="true"/>
        </w:rPr>
        <w:t>لظهور الأدلة اللفظیة</w:t>
      </w:r>
      <w:r>
        <w:rPr>
          <w:rtl w:val="true"/>
        </w:rPr>
        <w:t>»</w:t>
      </w:r>
      <w:bookmarkEnd w:id="5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لأن ظهور الجملة بحسب الأحکام مختلف فإن کان الحکم وجوب الإکرام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وجوب الصدقة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ظاهر فی أن حال الإکرام أو حال الصدقة یکون عالما أو فقیرا و أما إن کان الحکم هو وجوب الاستفادة من علمه أو رأیه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تعلم فاسئل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فلافرق بین کونه حیا أو میتا لأن المرجع هو رأیه لانفسه</w:t>
      </w:r>
      <w:r>
        <w:rPr>
          <w:rFonts w:eastAsia="IRNazanin" w:cs="IRNazanin"/>
          <w:color w:val="111111"/>
          <w:sz w:val="28"/>
          <w:szCs w:val="28"/>
          <w:rtl w:val="true"/>
          <w:lang w:bidi="fa-IR"/>
        </w:rPr>
        <w:t>.</w:t>
      </w:r>
    </w:p>
    <w:p>
      <w:pPr>
        <w:pStyle w:val="Heading4"/>
        <w:numPr>
          <w:ilvl w:val="3"/>
          <w:numId w:val="1"/>
        </w:numPr>
        <w:rPr/>
      </w:pPr>
      <w:bookmarkStart w:id="524" w:name="__RefHeading___Toc1452822_581953129"/>
      <w:bookmarkStart w:id="525" w:name="_Toc226"/>
      <w:bookmarkEnd w:id="524"/>
      <w:r>
        <w:rPr>
          <w:rtl w:val="true"/>
        </w:rPr>
        <w:t>«</w:t>
      </w:r>
      <w:r>
        <w:rPr>
          <w:rtl w:val="true"/>
        </w:rPr>
        <w:t>فلااعتبار برأیه السابق</w:t>
      </w:r>
      <w:r>
        <w:rPr>
          <w:rtl w:val="true"/>
        </w:rPr>
        <w:t>»</w:t>
      </w:r>
      <w:bookmarkEnd w:id="5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لصدق العناوین علیه حال کونه عاقلا و علیه فیجری استصحاب الحجیة و هکذا الأمر فی الکبر الذی یوجب النسیان اللهم إلا أن یمنع عن ذلک الإجماع هذا مضافا إلی أن العبرة برأیه لابنفسه</w:t>
      </w:r>
      <w:r>
        <w:rPr>
          <w:rFonts w:eastAsia="IRNazanin" w:cs="IRNazanin"/>
          <w:color w:val="111111"/>
          <w:sz w:val="28"/>
          <w:szCs w:val="28"/>
          <w:rtl w:val="true"/>
          <w:lang w:bidi="fa-IR"/>
        </w:rPr>
        <w:t>.</w:t>
      </w:r>
    </w:p>
    <w:p>
      <w:pPr>
        <w:pStyle w:val="Heading4"/>
        <w:numPr>
          <w:ilvl w:val="3"/>
          <w:numId w:val="1"/>
        </w:numPr>
        <w:rPr/>
      </w:pPr>
      <w:bookmarkStart w:id="526" w:name="__RefHeading___Toc1452824_581953129"/>
      <w:bookmarkStart w:id="527" w:name="_Toc227"/>
      <w:bookmarkEnd w:id="526"/>
      <w:r>
        <w:rPr>
          <w:rtl w:val="true"/>
        </w:rPr>
        <w:t>«</w:t>
      </w:r>
      <w:r>
        <w:rPr>
          <w:rtl w:val="true"/>
        </w:rPr>
        <w:t>نحوه لو طرء علیه النسیان</w:t>
      </w:r>
      <w:r>
        <w:rPr>
          <w:rtl w:val="true"/>
        </w:rPr>
        <w:t>»</w:t>
      </w:r>
      <w:bookmarkEnd w:id="5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التفصیل فی مسألة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528" w:name="__RefHeading___Toc1452826_581953129"/>
      <w:bookmarkStart w:id="529" w:name="_Toc228"/>
      <w:bookmarkEnd w:id="528"/>
      <w:r>
        <w:rPr>
          <w:rtl w:val="true"/>
        </w:rPr>
        <w:t>«</w:t>
      </w:r>
      <w:r>
        <w:rPr>
          <w:rtl w:val="true"/>
        </w:rPr>
        <w:t>إنهما مختصان بالقضاء</w:t>
      </w:r>
      <w:r>
        <w:rPr>
          <w:rtl w:val="true"/>
        </w:rPr>
        <w:t>»</w:t>
      </w:r>
      <w:bookmarkEnd w:id="52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مورد المقبولة الشبهة الحکمیة و لذا أمر فی ذیلها بالرجوع إلی ترجیحات الروایة و مدارک الفتاوی ولکن یمکن أن یقال إن المقبولة و إن عمت الشبهة الحکمیة إلا أنها معذلک لایعم المقام لأن اشتراط شیء فی الفتوی الفاصل لایلازم اشتراطه فی غیر الفتوی الفاصل فلاتغفل</w:t>
      </w:r>
      <w:r>
        <w:rPr>
          <w:rFonts w:eastAsia="IRNazanin" w:cs="IRNazanin"/>
          <w:color w:val="111111"/>
          <w:sz w:val="28"/>
          <w:szCs w:val="28"/>
          <w:rtl w:val="true"/>
          <w:lang w:bidi="fa-IR"/>
        </w:rPr>
        <w:t>.</w:t>
      </w:r>
      <w:bookmarkStart w:id="530" w:name="pg5390_46313"/>
    </w:p>
    <w:p>
      <w:pPr>
        <w:pStyle w:val="Heading4"/>
        <w:numPr>
          <w:ilvl w:val="3"/>
          <w:numId w:val="1"/>
        </w:numPr>
        <w:rPr/>
      </w:pPr>
      <w:bookmarkStart w:id="531" w:name="__RefHeading___Toc1452828_581953129"/>
      <w:bookmarkStart w:id="532" w:name="_Toc229"/>
      <w:bookmarkEnd w:id="530"/>
      <w:bookmarkEnd w:id="531"/>
      <w:r>
        <w:rPr>
          <w:rtl w:val="true"/>
        </w:rPr>
        <w:t>«</w:t>
      </w:r>
      <w:r>
        <w:rPr>
          <w:rtl w:val="true"/>
        </w:rPr>
        <w:t>فلاینبغی أن یناقش</w:t>
      </w:r>
      <w:r>
        <w:rPr>
          <w:rtl w:val="true"/>
        </w:rPr>
        <w:t>»</w:t>
      </w:r>
      <w:bookmarkEnd w:id="5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وجهه أن منصب الفتاوی منصب النیابة عن الإمام المعصوم و لایناسبه غیر المؤمن هذا مضافا إلی أن إحالة امور المسلمین و تصدیها إلی غیر المؤمن أو إلی الصبی أو إلی غیر العادل کما تری و تفکیک الفتاوی عن الولایة ذهنی و لیس بخارجی لأن للمفتی أن یتصدی الأمور و لقد أفاد و أجاد فی تفصیل الشریعة حیث قال إن المرتکز فی أذهان المتشرعة الواصل ذلک إلیهم یدا بید عدم رضی الشارع بزعامة من لا عدالة له فضلا عن العقل و الإیمان فإن ثبوت هذا الارتکاز ینافی دعوی عدم استکشاف قول المعصوم و عدم العلم برأیه و نظره انتهی، هذا مضافا إلی أن الناس لایرجعون فی الامور الدینیة إلی الفاسق و نحوه فمقتضی لطفه تعالی هو اعتبار العدالة لئلا یتم حجة الناس</w:t>
      </w:r>
      <w:r>
        <w:rPr>
          <w:rFonts w:eastAsia="IRNazanin" w:cs="IRNazanin"/>
          <w:color w:val="111111"/>
          <w:sz w:val="28"/>
          <w:szCs w:val="28"/>
          <w:rtl w:val="true"/>
          <w:lang w:bidi="fa-IR"/>
        </w:rPr>
        <w:t>.</w:t>
      </w:r>
    </w:p>
    <w:p>
      <w:pPr>
        <w:pStyle w:val="Heading4"/>
        <w:numPr>
          <w:ilvl w:val="3"/>
          <w:numId w:val="1"/>
        </w:numPr>
        <w:rPr/>
      </w:pPr>
      <w:bookmarkStart w:id="533" w:name="__RefHeading___Toc1452830_581953129"/>
      <w:bookmarkStart w:id="534" w:name="_Toc230"/>
      <w:bookmarkEnd w:id="533"/>
      <w:r>
        <w:rPr>
          <w:rtl w:val="true"/>
        </w:rPr>
        <w:t>«</w:t>
      </w:r>
      <w:r>
        <w:rPr>
          <w:rtl w:val="true"/>
        </w:rPr>
        <w:t>و فیه أنه یقصر عن إثبات ذلک سندا</w:t>
      </w:r>
      <w:r>
        <w:rPr>
          <w:rtl w:val="true"/>
        </w:rPr>
        <w:t>»</w:t>
      </w:r>
      <w:bookmarkEnd w:id="5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الذی مضی ذکره عن أبی محمد العسکری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أجد الإسناد فیه و لم یذکر فیه أن الخبر عن التفسیر و إنما کان الخبر فی ذیل بعض الآیات الکریمة کقوله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أُمِّیُّونَ لا یَعْلَمُونَ الْکِتابَ إِلاّ 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مراجعة التام من جهة السند و تطبیق الروایة مع ما فی تفسیر الإمام العسکری علیه السلام ذکر 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الاحتجاج سندا لما رواه عن الإمام العسکری علیه السلام ولکن السند المذکور ینتهی إلی الرجلین المجهولین و هما محمد بن زیاد و أبوالحسن علی بن محمد بن سیار و ما روی فی حقهما عن قول</w:t>
      </w:r>
      <w:bookmarkStart w:id="535" w:name="pg5390_46314"/>
    </w:p>
    <w:p>
      <w:pPr>
        <w:pStyle w:val="BookText"/>
        <w:rPr/>
      </w:pPr>
      <w:bookmarkEnd w:id="535"/>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الإمام العسکری علیه السلام لوالدیهما خلفا علی ولدیکما لأفید هما العلم الذی یشرفهما الله تعالی به مروی عن الرجلین الذین کانا مجهولین</w:t>
      </w:r>
      <w:r>
        <w:rPr>
          <w:rFonts w:eastAsia="IRNazanin" w:cs="IRNazanin"/>
          <w:color w:val="111111"/>
          <w:sz w:val="28"/>
          <w:szCs w:val="28"/>
          <w:rtl w:val="true"/>
          <w:lang w:bidi="fa-IR"/>
        </w:rPr>
        <w:t>.</w:t>
      </w:r>
    </w:p>
    <w:p>
      <w:pPr>
        <w:pStyle w:val="Heading4"/>
        <w:numPr>
          <w:ilvl w:val="3"/>
          <w:numId w:val="1"/>
        </w:numPr>
        <w:rPr/>
      </w:pPr>
      <w:bookmarkStart w:id="536" w:name="__RefHeading___Toc1452832_581953129"/>
      <w:bookmarkStart w:id="537" w:name="_Toc231"/>
      <w:bookmarkEnd w:id="536"/>
      <w:r>
        <w:rPr>
          <w:rtl w:val="true"/>
        </w:rPr>
        <w:t>«</w:t>
      </w:r>
      <w:r>
        <w:rPr>
          <w:rtl w:val="true"/>
        </w:rPr>
        <w:t>من جهة الأمن عن الخیانة و الکذب</w:t>
      </w:r>
      <w:r>
        <w:rPr>
          <w:rtl w:val="true"/>
        </w:rPr>
        <w:t>»</w:t>
      </w:r>
      <w:bookmarkEnd w:id="5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لأن قوله بعد الفقرة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لایکون إلا بعض فقهاء الشیعة لاجمیعهم فإنه من رکب من القبائح و الفواحش مراکب فسقة العامة فلاتقبلوا منا عنه شیئا ولاکرامة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علی عدم اختصاص العدالة بحیث الأمن عن الخیانة و الکذب بل المراد تنویع الفقهاء بین العدول الذی یصدقون علی الله و علی الائمة و الوسائط و غیرهم الذین لایصدقون علی ذلک لرکوبهم القبائح و الفواحش و التخلیط و التحریف و غیرذلک</w:t>
      </w:r>
      <w:r>
        <w:rPr>
          <w:rFonts w:eastAsia="IRNazanin" w:cs="IRNazanin"/>
          <w:color w:val="111111"/>
          <w:sz w:val="28"/>
          <w:szCs w:val="28"/>
          <w:rtl w:val="true"/>
          <w:lang w:bidi="fa-IR"/>
        </w:rPr>
        <w:t>.</w:t>
      </w:r>
    </w:p>
    <w:p>
      <w:pPr>
        <w:pStyle w:val="Heading4"/>
        <w:numPr>
          <w:ilvl w:val="3"/>
          <w:numId w:val="1"/>
        </w:numPr>
        <w:rPr/>
      </w:pPr>
      <w:bookmarkStart w:id="538" w:name="__RefHeading___Toc1452834_581953129"/>
      <w:bookmarkStart w:id="539" w:name="_Toc232"/>
      <w:bookmarkEnd w:id="538"/>
      <w:r>
        <w:rPr>
          <w:rtl w:val="true"/>
        </w:rPr>
        <w:t>«</w:t>
      </w:r>
      <w:r>
        <w:rPr>
          <w:rtl w:val="true"/>
        </w:rPr>
        <w:t>وفی البینة فظاهر الدفع</w:t>
      </w:r>
      <w:r>
        <w:rPr>
          <w:rtl w:val="true"/>
        </w:rPr>
        <w:t>»</w:t>
      </w:r>
      <w:bookmarkEnd w:id="5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طهارة المولد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المصنف بالأولویة من اعتبارها فی إمام الجماعة و قبول الشهادة، فراجع و علیه فلاوجه لقوله هنا فظاهر الدفع فإذا اعتبر فی إمام الجمعة العدالة بالنص الشرعی ففی تصدی الامور و الولایة العامة کانت العدالة معتبرة بالاولویة، اللهم إلا أن یقال إن المناط غیر معلوم لاحتمال أن یکون المناط هو عدم تهییج شهوة الرجال بإمامتهن، و هذا أمر لایلزم من أخذ الفتوی عنهن ولکن لقائل أن یمنع المناط المذکور بعد عدم جواز إمامة العجوزة أیضا</w:t>
      </w:r>
      <w:r>
        <w:rPr>
          <w:rFonts w:eastAsia="IRNazanin" w:cs="IRNazanin"/>
          <w:color w:val="111111"/>
          <w:sz w:val="28"/>
          <w:szCs w:val="28"/>
          <w:rtl w:val="true"/>
          <w:lang w:bidi="fa-IR"/>
        </w:rPr>
        <w:t>.</w:t>
      </w:r>
    </w:p>
    <w:p>
      <w:pPr>
        <w:pStyle w:val="Heading4"/>
        <w:numPr>
          <w:ilvl w:val="3"/>
          <w:numId w:val="1"/>
        </w:numPr>
        <w:rPr/>
      </w:pPr>
      <w:bookmarkStart w:id="540" w:name="__RefHeading___Toc1452836_581953129"/>
      <w:bookmarkStart w:id="541" w:name="_Toc233"/>
      <w:bookmarkEnd w:id="540"/>
      <w:r>
        <w:rPr>
          <w:rtl w:val="true"/>
        </w:rPr>
        <w:t>«</w:t>
      </w:r>
      <w:r>
        <w:rPr>
          <w:rtl w:val="true"/>
        </w:rPr>
        <w:t>علی أن طبایع العقلاء</w:t>
      </w:r>
      <w:r>
        <w:rPr>
          <w:rtl w:val="true"/>
        </w:rPr>
        <w:t>»</w:t>
      </w:r>
      <w:bookmarkEnd w:id="54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کلامی</w:t>
      </w:r>
      <w:r>
        <w:rPr>
          <w:rFonts w:eastAsia="IRNazanin" w:cs="IRNazanin"/>
          <w:color w:val="111111"/>
          <w:sz w:val="28"/>
          <w:szCs w:val="28"/>
          <w:rtl w:val="true"/>
          <w:lang w:bidi="fa-IR"/>
        </w:rPr>
        <w:t>.</w:t>
      </w:r>
      <w:bookmarkStart w:id="542" w:name="pg5390_46315"/>
    </w:p>
    <w:p>
      <w:pPr>
        <w:pStyle w:val="Heading4"/>
        <w:numPr>
          <w:ilvl w:val="3"/>
          <w:numId w:val="1"/>
        </w:numPr>
        <w:rPr/>
      </w:pPr>
      <w:bookmarkStart w:id="543" w:name="__RefHeading___Toc1452838_581953129"/>
      <w:bookmarkStart w:id="544" w:name="_Toc234"/>
      <w:bookmarkEnd w:id="542"/>
      <w:bookmarkEnd w:id="543"/>
      <w:r>
        <w:rPr>
          <w:rtl w:val="true"/>
        </w:rPr>
        <w:t>«</w:t>
      </w:r>
      <w:r>
        <w:rPr>
          <w:rtl w:val="true"/>
        </w:rPr>
        <w:t>مجرد قبول فتواها</w:t>
      </w:r>
      <w:r>
        <w:rPr>
          <w:rtl w:val="true"/>
        </w:rPr>
        <w:t>»</w:t>
      </w:r>
      <w:bookmarkEnd w:id="5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لاتفکیک فی الجعل إذ من جوز له الإفتاء جوز له تصدی الامور شرعا، نعم یمکن أن یقال لانعلم المناط فی منع إمامة النساء حتی نافذ بالاولویة و لو سلم ذلک فهو فی إمامة النساء للرجال لاالنساء فلایمکن الاستدلال بالالویة لعدم جواز تقلید النساء عن المرئة</w:t>
      </w:r>
      <w:r>
        <w:rPr>
          <w:rFonts w:eastAsia="IRNazanin" w:cs="IRNazanin"/>
          <w:color w:val="111111"/>
          <w:sz w:val="28"/>
          <w:szCs w:val="28"/>
          <w:rtl w:val="true"/>
          <w:lang w:bidi="fa-IR"/>
        </w:rPr>
        <w:t>.</w:t>
      </w:r>
    </w:p>
    <w:p>
      <w:pPr>
        <w:pStyle w:val="Heading4"/>
        <w:numPr>
          <w:ilvl w:val="3"/>
          <w:numId w:val="1"/>
        </w:numPr>
        <w:rPr/>
      </w:pPr>
      <w:bookmarkStart w:id="545" w:name="__RefHeading___Toc1452840_581953129"/>
      <w:bookmarkStart w:id="546" w:name="_Toc235"/>
      <w:bookmarkEnd w:id="545"/>
      <w:r>
        <w:rPr>
          <w:rtl w:val="true"/>
        </w:rPr>
        <w:t>«</w:t>
      </w:r>
      <w:r>
        <w:rPr>
          <w:rtl w:val="true"/>
        </w:rPr>
        <w:t>فالمرجع أیضا بناء العقلاء</w:t>
      </w:r>
      <w:r>
        <w:rPr>
          <w:rtl w:val="true"/>
        </w:rPr>
        <w:t>»</w:t>
      </w:r>
      <w:bookmarkEnd w:id="5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بناء العقلاء و إن کان علی عدم الفرق فی العمل بقول أهل الخبرة رجلا کان أو إمرأة و أما فی مثل المرجعیة توجب نفوذ کلمة صاحب الرأی و قدرته و سلطنته غیر ثابتة لأن العرف السابق لم یعلموا القدرة و الولایة للنسوان</w:t>
      </w:r>
      <w:r>
        <w:rPr>
          <w:rFonts w:eastAsia="IRNazanin" w:cs="IRNazanin"/>
          <w:color w:val="111111"/>
          <w:sz w:val="28"/>
          <w:szCs w:val="28"/>
          <w:rtl w:val="true"/>
          <w:lang w:bidi="fa-IR"/>
        </w:rPr>
        <w:t>.</w:t>
      </w:r>
    </w:p>
    <w:p>
      <w:pPr>
        <w:pStyle w:val="Heading4"/>
        <w:numPr>
          <w:ilvl w:val="3"/>
          <w:numId w:val="1"/>
        </w:numPr>
        <w:rPr/>
      </w:pPr>
      <w:bookmarkStart w:id="547" w:name="__RefHeading___Toc1452842_581953129"/>
      <w:bookmarkStart w:id="548" w:name="_Toc236"/>
      <w:bookmarkEnd w:id="547"/>
      <w:r>
        <w:rPr>
          <w:rtl w:val="true"/>
        </w:rPr>
        <w:t>«</w:t>
      </w:r>
      <w:r>
        <w:rPr>
          <w:rtl w:val="true"/>
        </w:rPr>
        <w:t>أن منصب الإفتاء منصب خطیر</w:t>
      </w:r>
      <w:r>
        <w:rPr>
          <w:rtl w:val="true"/>
        </w:rPr>
        <w:t>»</w:t>
      </w:r>
      <w:bookmarkEnd w:id="5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منصب الإفتاء لاینفک فی الجعل عن منصب الزعامة والولایة و لو فی الجملة کما یظهر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شموله للشبهة الحکمیة کما یشهد له ذیل الروایة من رجوع کل واحد من طرفی الدعوی إلی الحاکم و إرجاع الإمام إیاهما إلی مدارک الحکم من الروایات و علیه فجعل الحکومة جعل منصب الإفتاء و الولایة معا و الولایة و الزعامة مقام لاتناله إلا الأوحدی من الرجال</w:t>
      </w:r>
      <w:r>
        <w:rPr>
          <w:rFonts w:eastAsia="IRNazanin" w:cs="IRNazanin"/>
          <w:color w:val="111111"/>
          <w:sz w:val="28"/>
          <w:szCs w:val="28"/>
          <w:rtl w:val="true"/>
          <w:lang w:bidi="fa-IR"/>
        </w:rPr>
        <w:t>.</w:t>
      </w:r>
    </w:p>
    <w:p>
      <w:pPr>
        <w:pStyle w:val="Heading4"/>
        <w:numPr>
          <w:ilvl w:val="3"/>
          <w:numId w:val="1"/>
        </w:numPr>
        <w:rPr/>
      </w:pPr>
      <w:bookmarkStart w:id="549" w:name="__RefHeading___Toc1452844_581953129"/>
      <w:bookmarkStart w:id="550" w:name="_Toc237"/>
      <w:bookmarkEnd w:id="549"/>
      <w:r>
        <w:rPr>
          <w:rtl w:val="true"/>
        </w:rPr>
        <w:t>«</w:t>
      </w:r>
      <w:r>
        <w:rPr>
          <w:rtl w:val="true"/>
        </w:rPr>
        <w:t>فی تسالمهم علی اعتبار الرجولیة فی المقلد</w:t>
      </w:r>
      <w:r>
        <w:rPr>
          <w:rtl w:val="true"/>
        </w:rPr>
        <w:t>»</w:t>
      </w:r>
      <w:bookmarkEnd w:id="55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فالإجماع لیس مدرکیا إذ لو کان مدرکهم ما بأیدینا لاختلفوا فی</w:t>
      </w:r>
      <w:bookmarkStart w:id="551" w:name="pg5390_46316"/>
    </w:p>
    <w:p>
      <w:pPr>
        <w:pStyle w:val="BookText"/>
        <w:rPr/>
      </w:pPr>
      <w:bookmarkEnd w:id="551"/>
      <w:r>
        <w:rPr>
          <w:rFonts w:ascii="IRNazanin" w:hAnsi="IRNazanin" w:eastAsia="IRNazanin"/>
          <w:color w:val="111111"/>
          <w:sz w:val="28"/>
          <w:sz w:val="28"/>
          <w:szCs w:val="28"/>
          <w:rtl w:val="true"/>
          <w:lang w:bidi="fa-IR"/>
        </w:rPr>
        <w:t>مفادها و الاستدلال بها و حیث لم یختلفوا یعلم أن مدرکهم غیر ما بأیدینا، هذا مضافا إلی تأیید ذلک بما ورد عن الصادق علیه السلام ما للنساء و للرأی</w:t>
      </w:r>
      <w:r>
        <w:rPr>
          <w:rStyle w:val="FootnoteAnchor"/>
          <w:rtl w:val="true"/>
        </w:rPr>
        <w:footnoteReference w:id="4"/>
      </w:r>
      <w:r>
        <w:rPr>
          <w:rFonts w:ascii="IRNazanin" w:hAnsi="IRNazanin" w:eastAsia="IRNazanin"/>
          <w:color w:val="111111"/>
          <w:sz w:val="28"/>
          <w:sz w:val="28"/>
          <w:szCs w:val="28"/>
          <w:rtl w:val="true"/>
          <w:lang w:bidi="fa-IR"/>
        </w:rPr>
        <w:t>ولکنه ضعیف و إیاک و مشاهدة النساء فإن رأیهن إلی أفن و عزمهن إلی و هن</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552" w:name="__RefHeading___Toc1452846_581953129"/>
      <w:bookmarkStart w:id="553" w:name="_Toc238"/>
      <w:bookmarkEnd w:id="552"/>
      <w:r>
        <w:rPr>
          <w:rtl w:val="true"/>
        </w:rPr>
        <w:t>«</w:t>
      </w:r>
      <w:r>
        <w:rPr>
          <w:rtl w:val="true"/>
        </w:rPr>
        <w:t>فلامحذور فی تقلیده</w:t>
      </w:r>
      <w:r>
        <w:rPr>
          <w:rtl w:val="true"/>
        </w:rPr>
        <w:t>»</w:t>
      </w:r>
      <w:bookmarkEnd w:id="5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منصب الإفتاء منصب خطیر کیف یعطی من لایقدر إلا بإذن مولاه خصوصا مع عدم انفکاک هذا المنصب عن منصب الولایة و الزعامة فتأمل</w:t>
      </w:r>
      <w:r>
        <w:rPr>
          <w:rFonts w:eastAsia="IRNazanin" w:cs="IRNazanin"/>
          <w:color w:val="111111"/>
          <w:sz w:val="28"/>
          <w:szCs w:val="28"/>
          <w:rtl w:val="true"/>
          <w:lang w:bidi="fa-IR"/>
        </w:rPr>
        <w:t>.</w:t>
      </w:r>
    </w:p>
    <w:p>
      <w:pPr>
        <w:pStyle w:val="Heading4"/>
        <w:numPr>
          <w:ilvl w:val="3"/>
          <w:numId w:val="1"/>
        </w:numPr>
        <w:rPr/>
      </w:pPr>
      <w:bookmarkStart w:id="554" w:name="__RefHeading___Toc1452848_581953129"/>
      <w:bookmarkStart w:id="555" w:name="_Toc239"/>
      <w:bookmarkEnd w:id="554"/>
      <w:r>
        <w:rPr>
          <w:rtl w:val="true"/>
        </w:rPr>
        <w:t>«</w:t>
      </w:r>
      <w:r>
        <w:rPr>
          <w:rtl w:val="true"/>
        </w:rPr>
        <w:t>لصعوبة تشخیص مجاریها</w:t>
      </w:r>
      <w:r>
        <w:rPr>
          <w:rtl w:val="true"/>
        </w:rPr>
        <w:t>»</w:t>
      </w:r>
      <w:bookmarkEnd w:id="5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أن المجتهد المتجزی هو الذی اجتهد فی المبانی کلها ولکن لم‌یتمکن من استنباط بعض الأحکام لصعوبة مجاری بعض المبانی کالاصول العملیة العقلیة و نحوها و علیه فالمتجزی فی المبانی خارج عن محط کلامه فمن قلد فی النحو أو الرجال فهو جاهل فیما قلده و لایجوز تقلیده لأنه رجوع الجاهل إلی الجاهل اللهم إلا أن یطمئن بما قلده أو اکتفی فی الاجتهاد بالیقینات أو اکتفی بوثوق بالصدور</w:t>
      </w:r>
      <w:r>
        <w:rPr>
          <w:rFonts w:eastAsia="IRNazanin" w:cs="IRNazanin"/>
          <w:color w:val="111111"/>
          <w:sz w:val="28"/>
          <w:szCs w:val="28"/>
          <w:rtl w:val="true"/>
          <w:lang w:bidi="fa-IR"/>
        </w:rPr>
        <w:t>.</w:t>
      </w:r>
    </w:p>
    <w:p>
      <w:pPr>
        <w:pStyle w:val="Heading4"/>
        <w:numPr>
          <w:ilvl w:val="3"/>
          <w:numId w:val="1"/>
        </w:numPr>
        <w:rPr/>
      </w:pPr>
      <w:bookmarkStart w:id="556" w:name="__RefHeading___Toc1452850_581953129"/>
      <w:bookmarkStart w:id="557" w:name="_Toc240"/>
      <w:bookmarkEnd w:id="556"/>
      <w:r>
        <w:rPr>
          <w:rtl w:val="true"/>
        </w:rPr>
        <w:t>«</w:t>
      </w:r>
      <w:r>
        <w:rPr>
          <w:rtl w:val="true"/>
        </w:rPr>
        <w:t>بالإمکان الخاص</w:t>
      </w:r>
      <w:r>
        <w:rPr>
          <w:rtl w:val="true"/>
        </w:rPr>
        <w:t>»</w:t>
      </w:r>
      <w:bookmarkEnd w:id="55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سلب الضرورة من طرف الوجود و العدم و لذا عطف علیه قوله لاواجب و لامستحیل</w:t>
      </w:r>
      <w:r>
        <w:rPr>
          <w:rFonts w:eastAsia="IRNazanin" w:cs="IRNazanin"/>
          <w:color w:val="111111"/>
          <w:sz w:val="28"/>
          <w:szCs w:val="28"/>
          <w:rtl w:val="true"/>
          <w:lang w:bidi="fa-IR"/>
        </w:rPr>
        <w:t>.</w:t>
      </w:r>
      <w:bookmarkStart w:id="558" w:name="pg5390_46317"/>
    </w:p>
    <w:p>
      <w:pPr>
        <w:pStyle w:val="Heading4"/>
        <w:numPr>
          <w:ilvl w:val="3"/>
          <w:numId w:val="1"/>
        </w:numPr>
        <w:rPr/>
      </w:pPr>
      <w:bookmarkStart w:id="559" w:name="__RefHeading___Toc1452852_581953129"/>
      <w:bookmarkStart w:id="560" w:name="_Toc241"/>
      <w:bookmarkEnd w:id="558"/>
      <w:bookmarkEnd w:id="559"/>
      <w:r>
        <w:rPr>
          <w:rtl w:val="true"/>
        </w:rPr>
        <w:t>«</w:t>
      </w:r>
      <w:r>
        <w:rPr>
          <w:rtl w:val="true"/>
        </w:rPr>
        <w:t>بالمعنی العام</w:t>
      </w:r>
      <w:r>
        <w:rPr>
          <w:rtl w:val="true"/>
        </w:rPr>
        <w:t>»</w:t>
      </w:r>
      <w:bookmarkEnd w:id="5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سلب الضرورة من طرف العدم و لذا عطف علیه قوله و أنه لااستحالة فیه</w:t>
      </w:r>
      <w:r>
        <w:rPr>
          <w:rFonts w:eastAsia="IRNazanin" w:cs="IRNazanin"/>
          <w:color w:val="111111"/>
          <w:sz w:val="28"/>
          <w:szCs w:val="28"/>
          <w:rtl w:val="true"/>
          <w:lang w:bidi="fa-IR"/>
        </w:rPr>
        <w:t>.</w:t>
      </w:r>
    </w:p>
    <w:p>
      <w:pPr>
        <w:pStyle w:val="Heading4"/>
        <w:numPr>
          <w:ilvl w:val="3"/>
          <w:numId w:val="1"/>
        </w:numPr>
        <w:rPr/>
      </w:pPr>
      <w:bookmarkStart w:id="561" w:name="__RefHeading___Toc1452854_581953129"/>
      <w:bookmarkStart w:id="562" w:name="_Toc242"/>
      <w:bookmarkEnd w:id="561"/>
      <w:r>
        <w:rPr>
          <w:rtl w:val="true"/>
        </w:rPr>
        <w:t>«</w:t>
      </w:r>
      <w:r>
        <w:rPr>
          <w:rtl w:val="true"/>
        </w:rPr>
        <w:t>إذ التجزی تبعیض فی أفراد الکلی</w:t>
      </w:r>
      <w:r>
        <w:rPr>
          <w:rtl w:val="true"/>
        </w:rPr>
        <w:t>»</w:t>
      </w:r>
      <w:bookmarkEnd w:id="5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التجزی باعتبار متعلق الاستنباط و هو الأحکام الشرعیة فإنها بمجموعها مورد الاستنباط، و المجتهد هو الذی یقدر علی استنباطها فحینئذ للبحث عن کفایة قدرة استنباط بعضها مجال لتعقید بعض المسائل فمن نال مراتب العالمیة من الاجتهاد أمکن له استنباط جمیعها و إلا فهو متجزی أما دعوی تغایر قدرة استبناط کل حکم مع الآخر فهو کما تری</w:t>
      </w:r>
      <w:r>
        <w:rPr>
          <w:rFonts w:eastAsia="IRNazanin" w:cs="IRNazanin"/>
          <w:color w:val="111111"/>
          <w:sz w:val="28"/>
          <w:szCs w:val="28"/>
          <w:rtl w:val="true"/>
          <w:lang w:bidi="fa-IR"/>
        </w:rPr>
        <w:t>.</w:t>
      </w:r>
    </w:p>
    <w:p>
      <w:pPr>
        <w:pStyle w:val="Heading4"/>
        <w:numPr>
          <w:ilvl w:val="3"/>
          <w:numId w:val="1"/>
        </w:numPr>
        <w:rPr/>
      </w:pPr>
      <w:bookmarkStart w:id="563" w:name="__RefHeading___Toc1452856_581953129"/>
      <w:bookmarkStart w:id="564" w:name="_Toc243"/>
      <w:bookmarkEnd w:id="563"/>
      <w:r>
        <w:rPr>
          <w:rtl w:val="true"/>
        </w:rPr>
        <w:t>«</w:t>
      </w:r>
      <w:r>
        <w:rPr>
          <w:rtl w:val="true"/>
        </w:rPr>
        <w:t>أما إمکانه الخاص</w:t>
      </w:r>
      <w:r>
        <w:rPr>
          <w:rtl w:val="true"/>
        </w:rPr>
        <w:t>»</w:t>
      </w:r>
      <w:bookmarkEnd w:id="5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منه أن ملکة الاستنباط التجزی لیست ضروری الوجود</w:t>
      </w:r>
      <w:r>
        <w:rPr>
          <w:rFonts w:eastAsia="IRNazanin" w:cs="IRNazanin"/>
          <w:color w:val="111111"/>
          <w:sz w:val="28"/>
          <w:szCs w:val="28"/>
          <w:rtl w:val="true"/>
          <w:lang w:bidi="fa-IR"/>
        </w:rPr>
        <w:t>.</w:t>
      </w:r>
    </w:p>
    <w:p>
      <w:pPr>
        <w:pStyle w:val="Heading4"/>
        <w:numPr>
          <w:ilvl w:val="3"/>
          <w:numId w:val="1"/>
        </w:numPr>
        <w:rPr/>
      </w:pPr>
      <w:bookmarkStart w:id="565" w:name="__RefHeading___Toc1452858_581953129"/>
      <w:bookmarkStart w:id="566" w:name="_Toc244"/>
      <w:bookmarkEnd w:id="565"/>
      <w:r>
        <w:rPr>
          <w:rtl w:val="true"/>
        </w:rPr>
        <w:t>«</w:t>
      </w:r>
      <w:r>
        <w:rPr>
          <w:rtl w:val="true"/>
        </w:rPr>
        <w:t>فی جواز رجوع العامی إلیه</w:t>
      </w:r>
      <w:r>
        <w:rPr>
          <w:rtl w:val="true"/>
        </w:rPr>
        <w:t>»</w:t>
      </w:r>
      <w:bookmarkEnd w:id="5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العامی لایجوز له الرجوع إلی المتجزی من دون استناد إلی فتوی مجتهده مع احتمال لزوم الإطلاق فی جواز الرجوع لأن الأمر له بدون التقلید یدور مدار الحجة و اللاحجة و هکذا فی سائر الشروط</w:t>
      </w:r>
      <w:r>
        <w:rPr>
          <w:rFonts w:eastAsia="IRNazanin" w:cs="IRNazanin"/>
          <w:color w:val="111111"/>
          <w:sz w:val="28"/>
          <w:szCs w:val="28"/>
          <w:rtl w:val="true"/>
          <w:lang w:bidi="fa-IR"/>
        </w:rPr>
        <w:t>.</w:t>
      </w:r>
    </w:p>
    <w:p>
      <w:pPr>
        <w:pStyle w:val="Heading4"/>
        <w:numPr>
          <w:ilvl w:val="3"/>
          <w:numId w:val="1"/>
        </w:numPr>
        <w:rPr/>
      </w:pPr>
      <w:bookmarkStart w:id="567" w:name="__RefHeading___Toc1452860_581953129"/>
      <w:bookmarkStart w:id="568" w:name="_Toc245"/>
      <w:bookmarkEnd w:id="567"/>
      <w:r>
        <w:rPr>
          <w:rtl w:val="true"/>
        </w:rPr>
        <w:t>«</w:t>
      </w:r>
      <w:r>
        <w:rPr>
          <w:rtl w:val="true"/>
        </w:rPr>
        <w:t>لایعتبرون أن یکون طبیبا</w:t>
      </w:r>
      <w:r>
        <w:rPr>
          <w:rtl w:val="true"/>
        </w:rPr>
        <w:t>»</w:t>
      </w:r>
      <w:bookmarkEnd w:id="5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مع احتمال دخالة إطلاعه عموما بالنسبة إلی سائر الأمراض إذ</w:t>
      </w:r>
      <w:bookmarkStart w:id="569" w:name="pg5390_46318"/>
    </w:p>
    <w:p>
      <w:pPr>
        <w:pStyle w:val="BookText"/>
        <w:rPr/>
      </w:pPr>
      <w:bookmarkEnd w:id="569"/>
      <w:r>
        <w:rPr>
          <w:rFonts w:ascii="IRNazanin" w:hAnsi="IRNazanin" w:eastAsia="IRNazanin"/>
          <w:color w:val="111111"/>
          <w:sz w:val="28"/>
          <w:sz w:val="28"/>
          <w:szCs w:val="28"/>
          <w:rtl w:val="true"/>
          <w:lang w:bidi="fa-IR"/>
        </w:rPr>
        <w:t>لایحرز بناء من العقلاء علی جواز الرجوع إلی من له خبرة فی جهة من جهات بدن الإنسان من دون اطلاع عام عن غیره، و ما یری من بناء العقلاء علی الرجوع إلی الأخصائین فهو لکونهم مطلعین بالإطلاع العام عن سائر الأمراض</w:t>
      </w:r>
      <w:r>
        <w:rPr>
          <w:rFonts w:eastAsia="IRNazanin" w:cs="IRNazanin"/>
          <w:color w:val="111111"/>
          <w:sz w:val="28"/>
          <w:szCs w:val="28"/>
          <w:rtl w:val="true"/>
          <w:lang w:bidi="fa-IR"/>
        </w:rPr>
        <w:t>.</w:t>
      </w:r>
    </w:p>
    <w:p>
      <w:pPr>
        <w:pStyle w:val="Heading4"/>
        <w:numPr>
          <w:ilvl w:val="3"/>
          <w:numId w:val="1"/>
        </w:numPr>
        <w:rPr/>
      </w:pPr>
      <w:bookmarkStart w:id="570" w:name="__RefHeading___Toc1452862_581953129"/>
      <w:bookmarkStart w:id="571" w:name="_Toc246"/>
      <w:bookmarkEnd w:id="570"/>
      <w:r>
        <w:rPr>
          <w:rtl w:val="true"/>
        </w:rPr>
        <w:t>«</w:t>
      </w:r>
      <w:r>
        <w:rPr>
          <w:rtl w:val="true"/>
        </w:rPr>
        <w:t>اعتبار عنوان</w:t>
      </w:r>
      <w:r>
        <w:rPr>
          <w:rtl w:val="true"/>
        </w:rPr>
        <w:t>»</w:t>
      </w:r>
      <w:bookmarkEnd w:id="5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الروایات فی مقام البیان فالخصوصیات دخیلة فی جواز الرجوع حینئذ فتدبر جیدا</w:t>
      </w:r>
      <w:r>
        <w:rPr>
          <w:rFonts w:eastAsia="IRNazanin" w:cs="IRNazanin"/>
          <w:color w:val="111111"/>
          <w:sz w:val="28"/>
          <w:szCs w:val="28"/>
          <w:rtl w:val="true"/>
          <w:lang w:bidi="fa-IR"/>
        </w:rPr>
        <w:t>.</w:t>
      </w:r>
    </w:p>
    <w:p>
      <w:pPr>
        <w:pStyle w:val="Heading4"/>
        <w:numPr>
          <w:ilvl w:val="3"/>
          <w:numId w:val="1"/>
        </w:numPr>
        <w:rPr/>
      </w:pPr>
      <w:bookmarkStart w:id="572" w:name="__RefHeading___Toc1452864_581953129"/>
      <w:bookmarkStart w:id="573" w:name="_Toc247"/>
      <w:bookmarkEnd w:id="572"/>
      <w:r>
        <w:rPr>
          <w:rtl w:val="true"/>
        </w:rPr>
        <w:t>«</w:t>
      </w:r>
      <w:r>
        <w:rPr>
          <w:rtl w:val="true"/>
        </w:rPr>
        <w:t>العموم من وجه</w:t>
      </w:r>
      <w:r>
        <w:rPr>
          <w:rtl w:val="true"/>
        </w:rPr>
        <w:t>»</w:t>
      </w:r>
      <w:bookmarkEnd w:id="5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من وجه بین جایز التقلید و المجتهد المطلق، إذ جایز التقلید ربما یکون ممن یصدق علیه عنوان الفقیه و العالم ولم یکن مجتهدا مطلقا فیجوز تقلیده و المطلق ربما لم یستنبط شیئا فلایجوز تقلیده و ربما یستنبط المطلق فیجوز تقلیده</w:t>
      </w:r>
      <w:r>
        <w:rPr>
          <w:rFonts w:eastAsia="IRNazanin" w:cs="IRNazanin"/>
          <w:color w:val="111111"/>
          <w:sz w:val="28"/>
          <w:szCs w:val="28"/>
          <w:rtl w:val="true"/>
          <w:lang w:bidi="fa-IR"/>
        </w:rPr>
        <w:t>.</w:t>
      </w:r>
    </w:p>
    <w:p>
      <w:pPr>
        <w:pStyle w:val="Heading4"/>
        <w:numPr>
          <w:ilvl w:val="3"/>
          <w:numId w:val="1"/>
        </w:numPr>
        <w:rPr/>
      </w:pPr>
      <w:bookmarkStart w:id="574" w:name="__RefHeading___Toc1452866_581953129"/>
      <w:bookmarkStart w:id="575" w:name="_Toc248"/>
      <w:bookmarkEnd w:id="574"/>
      <w:r>
        <w:rPr>
          <w:rtl w:val="true"/>
        </w:rPr>
        <w:t>«</w:t>
      </w:r>
      <w:r>
        <w:rPr>
          <w:rtl w:val="true"/>
        </w:rPr>
        <w:t>فما دل علی اعتبار شییء فی القاضی</w:t>
      </w:r>
      <w:r>
        <w:rPr>
          <w:rtl w:val="true"/>
        </w:rPr>
        <w:t>»</w:t>
      </w:r>
      <w:bookmarkEnd w:id="57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سقط فی العبارة إذ عبارة المستدل و هو صاحب المستمسک هکذا و کونها أی الروایة فی القضاء لایمنع من الاستدلال بها فی المقام لأن منصب القضاء منصب للفتوی و لاعکس، فما دل علی عدم اعتبار شیء فی القاضی یدل علی عدم اعتباره فی المفتی انتهی، و هذه العبارة لاتنافی مع الاعتقاد بعدم التلازم بین باب القضاء و الفتوی لاعتبار امور فی القضاء و بین عدم اعتبارها فی الفتوی کالبصر و الکتابة لأن المقصود فی المقام هو جانب السلبی بمعنی أن عدم اعتبار شیء فی القضاء دلیل علی عدم اعتباره فی الفتوی، لأن اللازم أن یکون کل قاض</w:t>
      </w:r>
      <w:bookmarkStart w:id="576" w:name="pg5390_46319"/>
    </w:p>
    <w:p>
      <w:pPr>
        <w:pStyle w:val="BookText"/>
        <w:rPr/>
      </w:pPr>
      <w:bookmarkEnd w:id="576"/>
      <w:r>
        <w:rPr>
          <w:rFonts w:ascii="IRNazanin" w:hAnsi="IRNazanin" w:eastAsia="IRNazanin"/>
          <w:color w:val="111111"/>
          <w:sz w:val="28"/>
          <w:sz w:val="28"/>
          <w:szCs w:val="28"/>
          <w:rtl w:val="true"/>
          <w:lang w:bidi="fa-IR"/>
        </w:rPr>
        <w:t>مفتیا فإذا لم‌یکن شیء معتبرا فی القاضی یعلم أنه لیس معتبرا فی الفتوی إذ لو کان معتبرا فیه لاعتبر فی القاضی إذ لیس کل قاض غیر المفتی فلا ملازمة فی جانب الإیجاب لا فی جانب السلب فلاتغفل</w:t>
      </w:r>
      <w:r>
        <w:rPr>
          <w:rFonts w:eastAsia="IRNazanin" w:cs="IRNazanin"/>
          <w:color w:val="111111"/>
          <w:sz w:val="28"/>
          <w:szCs w:val="28"/>
          <w:rtl w:val="true"/>
          <w:lang w:bidi="fa-IR"/>
        </w:rPr>
        <w:t>.</w:t>
      </w:r>
    </w:p>
    <w:p>
      <w:pPr>
        <w:pStyle w:val="Heading4"/>
        <w:numPr>
          <w:ilvl w:val="3"/>
          <w:numId w:val="1"/>
        </w:numPr>
        <w:rPr/>
      </w:pPr>
      <w:bookmarkStart w:id="577" w:name="__RefHeading___Toc1452868_581953129"/>
      <w:bookmarkStart w:id="578" w:name="_Toc249"/>
      <w:bookmarkEnd w:id="577"/>
      <w:r>
        <w:rPr>
          <w:rtl w:val="true"/>
        </w:rPr>
        <w:t>«</w:t>
      </w:r>
      <w:r>
        <w:rPr>
          <w:rtl w:val="true"/>
        </w:rPr>
        <w:t>لایصدق العالم و الفقیه علی المجتهد القلیل الاستنباط</w:t>
      </w:r>
      <w:r>
        <w:rPr>
          <w:rtl w:val="true"/>
        </w:rPr>
        <w:t>»</w:t>
      </w:r>
      <w:bookmarkEnd w:id="5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مضمون الأدلة اللفظیة لیس انحصار من یجوز التقلید منه فی عنوان العالم و الفقیه، و علیه فتجویز التقلید من العالم أو الفقیه لایدل علی ردع ما دل علیه بناء العقلاء من جواز تقلید المتجزی، نعم یمکن منع ثبوت بناء العقلاء علی جواز تقلید المتجزی القلیل الاستنباط، و أما المتجزی الکثیر الاستنباط فیجوز تقلیده لبناء العقلاء و لصدق العناوین المذکورة من عنوان العالم و الفقیه بل التحقیق أن الأدلة اللفظیة واردة فی مقام البیان فأخذ خصوصیة فیها یدل علی مدخلیتها فلاتغفل</w:t>
      </w:r>
      <w:r>
        <w:rPr>
          <w:rFonts w:eastAsia="IRNazanin" w:cs="IRNazanin"/>
          <w:color w:val="111111"/>
          <w:sz w:val="28"/>
          <w:szCs w:val="28"/>
          <w:rtl w:val="true"/>
          <w:lang w:bidi="fa-IR"/>
        </w:rPr>
        <w:t>.</w:t>
      </w:r>
    </w:p>
    <w:p>
      <w:pPr>
        <w:pStyle w:val="Heading4"/>
        <w:numPr>
          <w:ilvl w:val="3"/>
          <w:numId w:val="1"/>
        </w:numPr>
        <w:rPr/>
      </w:pPr>
      <w:bookmarkStart w:id="579" w:name="__RefHeading___Toc1452870_581953129"/>
      <w:bookmarkStart w:id="580" w:name="_Toc250"/>
      <w:bookmarkEnd w:id="579"/>
      <w:r>
        <w:rPr>
          <w:rtl w:val="true"/>
        </w:rPr>
        <w:t>«</w:t>
      </w:r>
      <w:r>
        <w:rPr>
          <w:rtl w:val="true"/>
        </w:rPr>
        <w:t>فلایصدق علی القطرة أنه بعض ماء البحر عرفا</w:t>
      </w:r>
      <w:r>
        <w:rPr>
          <w:rtl w:val="true"/>
        </w:rPr>
        <w:t>»</w:t>
      </w:r>
      <w:bookmarkEnd w:id="58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لایصدق علی مثل القطرة، للانصراف و أما صدقه علی مثل الکأس معلوم و علیه فصدق البعض علی مسائل قلیلة و لو لم یصدق عنوان الفقیه و العالم کاف فی جواز الاستدلال به ولکن یمکن تقییده بالمقبولة الدالة علی اعتبار صدق العارف و الناظر</w:t>
      </w:r>
      <w:r>
        <w:rPr>
          <w:rFonts w:eastAsia="IRNazanin" w:cs="IRNazanin"/>
          <w:color w:val="111111"/>
          <w:sz w:val="28"/>
          <w:szCs w:val="28"/>
          <w:rtl w:val="true"/>
          <w:lang w:bidi="fa-IR"/>
        </w:rPr>
        <w:t>.</w:t>
      </w:r>
      <w:bookmarkStart w:id="581" w:name="pg5390_46320"/>
    </w:p>
    <w:p>
      <w:pPr>
        <w:pStyle w:val="Heading4"/>
        <w:numPr>
          <w:ilvl w:val="3"/>
          <w:numId w:val="1"/>
        </w:numPr>
        <w:rPr/>
      </w:pPr>
      <w:bookmarkStart w:id="582" w:name="__RefHeading___Toc1452872_581953129"/>
      <w:bookmarkStart w:id="583" w:name="_Toc251"/>
      <w:bookmarkEnd w:id="581"/>
      <w:bookmarkEnd w:id="582"/>
      <w:r>
        <w:rPr>
          <w:rtl w:val="true"/>
        </w:rPr>
        <w:t>«</w:t>
      </w:r>
      <w:r>
        <w:rPr>
          <w:rtl w:val="true"/>
        </w:rPr>
        <w:t>أن مناسبة الحکم و الموضوع</w:t>
      </w:r>
      <w:r>
        <w:rPr>
          <w:rtl w:val="true"/>
        </w:rPr>
        <w:t>»</w:t>
      </w:r>
      <w:bookmarkEnd w:id="5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وجیه</w:t>
      </w:r>
      <w:r>
        <w:rPr>
          <w:rFonts w:eastAsia="IRNazanin" w:cs="IRNazanin"/>
          <w:color w:val="111111"/>
          <w:sz w:val="28"/>
          <w:szCs w:val="28"/>
          <w:rtl w:val="true"/>
          <w:lang w:bidi="fa-IR"/>
        </w:rPr>
        <w:t>.</w:t>
      </w:r>
    </w:p>
    <w:p>
      <w:pPr>
        <w:pStyle w:val="Heading4"/>
        <w:numPr>
          <w:ilvl w:val="3"/>
          <w:numId w:val="1"/>
        </w:numPr>
        <w:rPr/>
      </w:pPr>
      <w:bookmarkStart w:id="584" w:name="__RefHeading___Toc1452874_581953129"/>
      <w:bookmarkStart w:id="585" w:name="_Toc252"/>
      <w:bookmarkEnd w:id="584"/>
      <w:r>
        <w:rPr>
          <w:rtl w:val="true"/>
        </w:rPr>
        <w:t>«</w:t>
      </w:r>
      <w:r>
        <w:rPr>
          <w:rtl w:val="true"/>
        </w:rPr>
        <w:t>إلا البعض المعتدبه</w:t>
      </w:r>
      <w:r>
        <w:rPr>
          <w:rtl w:val="true"/>
        </w:rPr>
        <w:t>»</w:t>
      </w:r>
      <w:bookmarkEnd w:id="5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المراد البعض المعتدبه الذی یوجب صدق عنوان الفقیه و العارف و الناظر فتقید بالمقبولة روایة أبی خدیجة فتحصل أن الأقوی هو جواز الرجوع إلی المجتهد المتجزء إذا کان عارفا بالمسائل علی حد یوجب صدق العناوین علیه و هذا لاإشکال فیه و أما إذا کان المجتهد متجزءا بحسب المبانی فإن کانت المبانی قریبة کالاصول بأن یکون مجتهدا فی مباحث الألفاظ دون المباحث العقلیة و للاصول العملیة و کان مقلدا فیها فلایجوز الرجوع إلیه لأنه رجوع الجاهل إلی الجاهل، نعم یجوز له العمل بآراء نفسه و أما إذا کانت المبانی بعیدة کعلم النحو و الصرف و المنطق و معانی البیان فقد یقال لامانع منه ولکنه غیر واضح لعدم الفرق بینهما نعم لو اعتمد فی مثلها علی المسلمات و الیقینیات و احتاط فی المسائل الخلافیة منها و لم یقلد النحویین أو الصرفین أو المنطقین فلاإشکال فی التقلید عنه فیما استنبطه مبنیا علی القطعیات أو ما یطمئن به کما إذا وثق بالصدور</w:t>
      </w:r>
      <w:r>
        <w:rPr>
          <w:rFonts w:eastAsia="IRNazanin" w:cs="IRNazanin"/>
          <w:color w:val="111111"/>
          <w:sz w:val="28"/>
          <w:szCs w:val="28"/>
          <w:rtl w:val="true"/>
          <w:lang w:bidi="fa-IR"/>
        </w:rPr>
        <w:t>.</w:t>
      </w:r>
    </w:p>
    <w:p>
      <w:pPr>
        <w:pStyle w:val="Heading4"/>
        <w:numPr>
          <w:ilvl w:val="3"/>
          <w:numId w:val="1"/>
        </w:numPr>
        <w:rPr/>
      </w:pPr>
      <w:bookmarkStart w:id="586" w:name="__RefHeading___Toc1452876_581953129"/>
      <w:bookmarkStart w:id="587" w:name="_Toc253"/>
      <w:bookmarkEnd w:id="586"/>
      <w:r>
        <w:rPr>
          <w:rtl w:val="true"/>
        </w:rPr>
        <w:t>«</w:t>
      </w:r>
      <w:r>
        <w:rPr>
          <w:rtl w:val="true"/>
        </w:rPr>
        <w:t>أن الحدیثین یختصان بالقضاء</w:t>
      </w:r>
      <w:r>
        <w:rPr>
          <w:rtl w:val="true"/>
        </w:rPr>
        <w:t>»</w:t>
      </w:r>
      <w:bookmarkEnd w:id="5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عدم الملازمة فی طرف الإیجاب لا فی طرف السلب</w:t>
      </w:r>
      <w:r>
        <w:rPr>
          <w:rFonts w:eastAsia="IRNazanin" w:cs="IRNazanin"/>
          <w:color w:val="111111"/>
          <w:sz w:val="28"/>
          <w:szCs w:val="28"/>
          <w:rtl w:val="true"/>
          <w:lang w:bidi="fa-IR"/>
        </w:rPr>
        <w:t>.</w:t>
      </w:r>
    </w:p>
    <w:p>
      <w:pPr>
        <w:pStyle w:val="Heading4"/>
        <w:numPr>
          <w:ilvl w:val="3"/>
          <w:numId w:val="1"/>
        </w:numPr>
        <w:rPr/>
      </w:pPr>
      <w:bookmarkStart w:id="588" w:name="__RefHeading___Toc1452878_581953129"/>
      <w:bookmarkStart w:id="589" w:name="_Toc254"/>
      <w:bookmarkEnd w:id="588"/>
      <w:r>
        <w:rPr>
          <w:rtl w:val="true"/>
        </w:rPr>
        <w:t>«</w:t>
      </w:r>
      <w:r>
        <w:rPr>
          <w:rtl w:val="true"/>
        </w:rPr>
        <w:t>إذ لادلیل علیه إلا الإجماع</w:t>
      </w:r>
      <w:r>
        <w:rPr>
          <w:rtl w:val="true"/>
        </w:rPr>
        <w:t>»</w:t>
      </w:r>
      <w:bookmarkEnd w:id="58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کلام قرر فی محله فإن جعل منصب الحکومة لمن نظر فی الحلال</w:t>
      </w:r>
      <w:bookmarkStart w:id="590" w:name="pg5390_46321"/>
    </w:p>
    <w:p>
      <w:pPr>
        <w:pStyle w:val="BookText"/>
        <w:rPr/>
      </w:pPr>
      <w:bookmarkEnd w:id="590"/>
      <w:r>
        <w:rPr>
          <w:rFonts w:ascii="IRNazanin" w:hAnsi="IRNazanin" w:eastAsia="IRNazanin"/>
          <w:color w:val="111111"/>
          <w:sz w:val="28"/>
          <w:sz w:val="28"/>
          <w:szCs w:val="28"/>
          <w:rtl w:val="true"/>
          <w:lang w:bidi="fa-IR"/>
        </w:rPr>
        <w:t>و الحرام فی قبال حکومة الطاغوت یدل علی أن مناصب الحکومة لمن روی الأحادیث و نظر فیها و المفروض صدق هذا العنوان علی المتجزی الکثیر الاستنباط</w:t>
      </w:r>
      <w:r>
        <w:rPr>
          <w:rFonts w:eastAsia="IRNazanin" w:cs="IRNazanin"/>
          <w:color w:val="111111"/>
          <w:sz w:val="28"/>
          <w:szCs w:val="28"/>
          <w:rtl w:val="true"/>
          <w:lang w:bidi="fa-IR"/>
        </w:rPr>
        <w:t>.</w:t>
      </w:r>
    </w:p>
    <w:p>
      <w:pPr>
        <w:pStyle w:val="Heading4"/>
        <w:numPr>
          <w:ilvl w:val="3"/>
          <w:numId w:val="1"/>
        </w:numPr>
        <w:rPr/>
      </w:pPr>
      <w:bookmarkStart w:id="591" w:name="__RefHeading___Toc1452880_581953129"/>
      <w:bookmarkStart w:id="592" w:name="_Toc255"/>
      <w:bookmarkEnd w:id="591"/>
      <w:r>
        <w:rPr>
          <w:rtl w:val="true"/>
        </w:rPr>
        <w:t>«</w:t>
      </w:r>
      <w:r>
        <w:rPr>
          <w:rtl w:val="true"/>
        </w:rPr>
        <w:t>فحوی ما دل علی اعتبارها</w:t>
      </w:r>
      <w:r>
        <w:rPr>
          <w:rtl w:val="true"/>
        </w:rPr>
        <w:t>»</w:t>
      </w:r>
      <w:bookmarkEnd w:id="5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الفحوی أیضا هو اعتبار العدالة و الإیمان و الرجولیة و البلوغ لأن الأصحاب رضوان الله علیهم اشترطوا هذه الامور فی الإمام للجماعة فلاوجه للاقتصار علی طیب الولادة و کیف کان مقتضی کون منصب المفتی منصب النیابة عن المعصوم فی الفتاوی و الزعامة هو اعتبار 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Heading4"/>
        <w:numPr>
          <w:ilvl w:val="3"/>
          <w:numId w:val="1"/>
        </w:numPr>
        <w:rPr/>
      </w:pPr>
      <w:bookmarkStart w:id="593" w:name="__RefHeading___Toc1452882_581953129"/>
      <w:bookmarkStart w:id="594" w:name="_Toc256"/>
      <w:bookmarkEnd w:id="593"/>
      <w:r>
        <w:rPr>
          <w:rtl w:val="true"/>
        </w:rPr>
        <w:t>«</w:t>
      </w:r>
      <w:r>
        <w:rPr>
          <w:rtl w:val="true"/>
        </w:rPr>
        <w:t>و دلالة عند التکلم فی اشتراط العدالة</w:t>
      </w:r>
      <w:r>
        <w:rPr>
          <w:rtl w:val="true"/>
        </w:rPr>
        <w:t>»</w:t>
      </w:r>
      <w:bookmarkEnd w:id="59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له الفقرات السابقة و اللاحقة علیه قال شیخنا الاستاذ الأراکی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به اعتبار العدالة لا أمر زائد بقرینة قوله فیما قبل هذه الفقرة، فإن عوام الیهود کانوا قد عرفوا علمائهم بالکذب الصراح و أکل الحرام و الرشاء و تغییر الأحکام عن وجهها بالشفاعات و النسابات و المصانعات و عرفوهم بالتعصب الشدید الذی یفارقون أدیانهم و إنهم إذا تعصبوا أزالوا حقوق من تعصبوا علیه و أعطوا ما لایستحقه من تعصبوا 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عوام امتنا إذا عرفوا من فقهائهم الفسق الظاهر و العصبیة الشدیدة،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قلد مثل هولاء الفقهاء فهم مثل الیهود، إلی أن قال و قال فیما بعد الفقرة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رکب من القبائح و الفواحش مراکب فسقة الفقهاء فلاتقبلوا الحدیث فإن المتبادر من تلک الفقره بعد ملاحظة هذه الفقرات أن المراد بمخالفة الهوی عدم الوقوع فی</w:t>
      </w:r>
      <w:bookmarkStart w:id="595" w:name="pg5390_46322"/>
    </w:p>
    <w:p>
      <w:pPr>
        <w:pStyle w:val="BookText"/>
        <w:rPr/>
      </w:pPr>
      <w:bookmarkEnd w:id="595"/>
      <w:r>
        <w:rPr>
          <w:rFonts w:ascii="IRNazanin" w:hAnsi="IRNazanin" w:eastAsia="IRNazanin"/>
          <w:color w:val="111111"/>
          <w:sz w:val="28"/>
          <w:sz w:val="28"/>
          <w:szCs w:val="28"/>
          <w:rtl w:val="true"/>
          <w:lang w:bidi="fa-IR"/>
        </w:rPr>
        <w:t>المحارم بواسطة الاشتهاء النفسانی کما کان دیدن علماء الیهود علی ما وصفهم فهو عبارة اخری عن قوله مطیعا لأمر مولاه 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البیع،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Heading4"/>
        <w:numPr>
          <w:ilvl w:val="3"/>
          <w:numId w:val="1"/>
        </w:numPr>
        <w:rPr/>
      </w:pPr>
      <w:bookmarkStart w:id="596" w:name="__RefHeading___Toc1452884_581953129"/>
      <w:bookmarkStart w:id="597" w:name="_Toc257"/>
      <w:bookmarkEnd w:id="596"/>
      <w:r>
        <w:rPr>
          <w:rtl w:val="true"/>
        </w:rPr>
        <w:t>«(</w:t>
      </w:r>
      <w:r>
        <w:rPr>
          <w:rtl w:val="true"/>
        </w:rPr>
        <w:t>ثانیها</w:t>
      </w:r>
      <w:r>
        <w:rPr>
          <w:rtl w:val="true"/>
        </w:rPr>
        <w:t>)»</w:t>
      </w:r>
      <w:bookmarkEnd w:id="5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الثانی یکون الثالث فی المستمسک</w:t>
      </w:r>
      <w:r>
        <w:rPr>
          <w:rFonts w:eastAsia="IRNazanin" w:cs="IRNazanin"/>
          <w:color w:val="111111"/>
          <w:sz w:val="28"/>
          <w:szCs w:val="28"/>
          <w:rtl w:val="true"/>
          <w:lang w:bidi="fa-IR"/>
        </w:rPr>
        <w:t>.</w:t>
      </w:r>
    </w:p>
    <w:p>
      <w:pPr>
        <w:pStyle w:val="Heading4"/>
        <w:numPr>
          <w:ilvl w:val="3"/>
          <w:numId w:val="1"/>
        </w:numPr>
        <w:rPr/>
      </w:pPr>
      <w:bookmarkStart w:id="598" w:name="__RefHeading___Toc1452886_581953129"/>
      <w:bookmarkStart w:id="599" w:name="_Toc258"/>
      <w:bookmarkEnd w:id="598"/>
      <w:r>
        <w:rPr>
          <w:rtl w:val="true"/>
        </w:rPr>
        <w:t>«</w:t>
      </w:r>
      <w:r>
        <w:rPr>
          <w:rtl w:val="true"/>
        </w:rPr>
        <w:t>العموم المطلق</w:t>
      </w:r>
      <w:r>
        <w:rPr>
          <w:rtl w:val="true"/>
        </w:rPr>
        <w:t>»</w:t>
      </w:r>
      <w:bookmarkEnd w:id="5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الثانی یشمل ما إذا کان الترک من دون ملکة و لایشمله الأولان</w:t>
      </w:r>
      <w:r>
        <w:rPr>
          <w:rFonts w:eastAsia="IRNazanin" w:cs="IRNazanin"/>
          <w:color w:val="111111"/>
          <w:sz w:val="28"/>
          <w:szCs w:val="28"/>
          <w:rtl w:val="true"/>
          <w:lang w:bidi="fa-IR"/>
        </w:rPr>
        <w:t>.</w:t>
      </w:r>
    </w:p>
    <w:p>
      <w:pPr>
        <w:pStyle w:val="Heading4"/>
        <w:numPr>
          <w:ilvl w:val="3"/>
          <w:numId w:val="1"/>
        </w:numPr>
        <w:rPr/>
      </w:pPr>
      <w:bookmarkStart w:id="600" w:name="__RefHeading___Toc1452888_581953129"/>
      <w:bookmarkStart w:id="601" w:name="_Toc259"/>
      <w:bookmarkEnd w:id="600"/>
      <w:r>
        <w:rPr>
          <w:rtl w:val="true"/>
        </w:rPr>
        <w:t>«</w:t>
      </w:r>
      <w:r>
        <w:rPr>
          <w:rtl w:val="true"/>
        </w:rPr>
        <w:t>بناءً علی رجوع الثانی إلی الأول</w:t>
      </w:r>
      <w:r>
        <w:rPr>
          <w:rtl w:val="true"/>
        </w:rPr>
        <w:t>»</w:t>
      </w:r>
      <w:bookmarkEnd w:id="6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بناء علی رجوع الأول إلی الثانی کما مر فی عبارته آنفا و الظاهر رجوع الأول إلیه أی إلی الثانی</w:t>
      </w:r>
      <w:r>
        <w:rPr>
          <w:rFonts w:eastAsia="IRNazanin" w:cs="IRNazanin"/>
          <w:color w:val="111111"/>
          <w:sz w:val="28"/>
          <w:szCs w:val="28"/>
          <w:rtl w:val="true"/>
          <w:lang w:bidi="fa-IR"/>
        </w:rPr>
        <w:t>.</w:t>
      </w:r>
    </w:p>
    <w:p>
      <w:pPr>
        <w:pStyle w:val="Heading4"/>
        <w:numPr>
          <w:ilvl w:val="3"/>
          <w:numId w:val="1"/>
        </w:numPr>
        <w:rPr/>
      </w:pPr>
      <w:bookmarkStart w:id="602" w:name="__RefHeading___Toc1452890_581953129"/>
      <w:bookmarkStart w:id="603" w:name="_Toc260"/>
      <w:bookmarkEnd w:id="602"/>
      <w:r>
        <w:rPr>
          <w:rtl w:val="true"/>
        </w:rPr>
        <w:t>«</w:t>
      </w:r>
      <w:r>
        <w:rPr>
          <w:rtl w:val="true"/>
        </w:rPr>
        <w:t>و العموم من وجه</w:t>
      </w:r>
      <w:r>
        <w:rPr>
          <w:rtl w:val="true"/>
        </w:rPr>
        <w:t>»</w:t>
      </w:r>
      <w:bookmarkEnd w:id="6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العموم من وجه مع الأول بناء علی عدم رجوعه إلی الثانی فلأن الأول حینئذ یشمل ما إذا لم یترک المعاصی ولکن له ملکة العدالة کما أن الثالث یشمل ما إذا ترک المعاصی لاعن ملکة و لایشمله الأول</w:t>
      </w:r>
      <w:r>
        <w:rPr>
          <w:rFonts w:eastAsia="IRNazanin" w:cs="IRNazanin"/>
          <w:color w:val="111111"/>
          <w:sz w:val="28"/>
          <w:szCs w:val="28"/>
          <w:rtl w:val="true"/>
          <w:lang w:bidi="fa-IR"/>
        </w:rPr>
        <w:t>.</w:t>
      </w:r>
    </w:p>
    <w:p>
      <w:pPr>
        <w:pStyle w:val="Heading4"/>
        <w:numPr>
          <w:ilvl w:val="3"/>
          <w:numId w:val="1"/>
        </w:numPr>
        <w:rPr/>
      </w:pPr>
      <w:bookmarkStart w:id="604" w:name="__RefHeading___Toc1452892_581953129"/>
      <w:bookmarkStart w:id="605" w:name="_Toc261"/>
      <w:bookmarkEnd w:id="604"/>
      <w:r>
        <w:rPr>
          <w:rtl w:val="true"/>
        </w:rPr>
        <w:t>«</w:t>
      </w:r>
      <w:r>
        <w:rPr>
          <w:rtl w:val="true"/>
        </w:rPr>
        <w:t>والعموم المطلق مع الثانی</w:t>
      </w:r>
      <w:r>
        <w:rPr>
          <w:rtl w:val="true"/>
        </w:rPr>
        <w:t>»</w:t>
      </w:r>
      <w:bookmarkEnd w:id="60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العموم المطلق مع الثانی فلأن الثالث یشمل ما إذا لم یکن ترک المعاصی عن ملکة و لایشمله الثانی</w:t>
      </w:r>
      <w:r>
        <w:rPr>
          <w:rFonts w:eastAsia="IRNazanin" w:cs="IRNazanin"/>
          <w:color w:val="111111"/>
          <w:sz w:val="28"/>
          <w:szCs w:val="28"/>
          <w:rtl w:val="true"/>
          <w:lang w:bidi="fa-IR"/>
        </w:rPr>
        <w:t>.</w:t>
      </w:r>
      <w:bookmarkStart w:id="606" w:name="pg5390_46323"/>
    </w:p>
    <w:p>
      <w:pPr>
        <w:pStyle w:val="Heading4"/>
        <w:numPr>
          <w:ilvl w:val="3"/>
          <w:numId w:val="1"/>
        </w:numPr>
        <w:rPr/>
      </w:pPr>
      <w:bookmarkStart w:id="607" w:name="__RefHeading___Toc1452894_581953129"/>
      <w:bookmarkStart w:id="608" w:name="_Toc262"/>
      <w:bookmarkEnd w:id="606"/>
      <w:bookmarkEnd w:id="607"/>
      <w:r>
        <w:rPr>
          <w:rtl w:val="true"/>
        </w:rPr>
        <w:t>«</w:t>
      </w:r>
      <w:r>
        <w:rPr>
          <w:rtl w:val="true"/>
        </w:rPr>
        <w:t>حقیقة العدالة</w:t>
      </w:r>
      <w:r>
        <w:rPr>
          <w:rtl w:val="true"/>
        </w:rPr>
        <w:t>»</w:t>
      </w:r>
      <w:bookmarkEnd w:id="6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حقیقة العدالة فی الله تعالی و فی الخلق واحدة و اختصاص البحث فیها فی الله تعالی بإحقاقه للحقوق من جهة عدم مورد لغیره فیه تعالی بعد کونه حمیدا و مجیدا فی جمیع صفاته و أسمائه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Heading4"/>
        <w:numPr>
          <w:ilvl w:val="3"/>
          <w:numId w:val="1"/>
        </w:numPr>
        <w:rPr/>
      </w:pPr>
      <w:bookmarkStart w:id="609" w:name="__RefHeading___Toc1452896_581953129"/>
      <w:bookmarkStart w:id="610" w:name="_Toc263"/>
      <w:bookmarkEnd w:id="609"/>
      <w:r>
        <w:rPr>
          <w:rtl w:val="true"/>
        </w:rPr>
        <w:t>«</w:t>
      </w:r>
      <w:r>
        <w:rPr>
          <w:rtl w:val="true"/>
        </w:rPr>
        <w:t>الظاهر أنه للعدالة حقیقة شرعیة</w:t>
      </w:r>
      <w:r>
        <w:rPr>
          <w:rtl w:val="true"/>
        </w:rPr>
        <w:t>»</w:t>
      </w:r>
      <w:bookmarkEnd w:id="6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أی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لیس للعدالة حقیقة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فی سطور 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فالعدالة شرعا من صفات الفعل لاالنفس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متوافقین</w:t>
      </w:r>
      <w:r>
        <w:rPr>
          <w:rFonts w:eastAsia="IRNazanin" w:cs="IRNazanin"/>
          <w:color w:val="111111"/>
          <w:sz w:val="28"/>
          <w:szCs w:val="28"/>
          <w:rtl w:val="true"/>
          <w:lang w:bidi="fa-IR"/>
        </w:rPr>
        <w:t>.</w:t>
      </w:r>
    </w:p>
    <w:p>
      <w:pPr>
        <w:pStyle w:val="Heading4"/>
        <w:numPr>
          <w:ilvl w:val="3"/>
          <w:numId w:val="1"/>
        </w:numPr>
        <w:rPr/>
      </w:pPr>
      <w:bookmarkStart w:id="611" w:name="__RefHeading___Toc1452898_581953129"/>
      <w:bookmarkStart w:id="612" w:name="_Toc264"/>
      <w:bookmarkEnd w:id="611"/>
      <w:r>
        <w:rPr>
          <w:rtl w:val="true"/>
        </w:rPr>
        <w:t>«</w:t>
      </w:r>
      <w:r>
        <w:rPr>
          <w:rtl w:val="true"/>
        </w:rPr>
        <w:t>فالمراد من العدالة المطلقة فی نظر الشرع</w:t>
      </w:r>
      <w:r>
        <w:rPr>
          <w:rtl w:val="true"/>
        </w:rPr>
        <w:t>»</w:t>
      </w:r>
      <w:bookmarkEnd w:id="6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لی وجه التفرع و اختصاص الاستقامة بالاستقامة العملیة مع تصدیق إطلاق العادل و إرادة الاستقامة الأخلاقیة و مقتضی الإطلاق فی الاستقامة المعنویة أن تکون له حالة و ملکة توجب الاستقامة العملیة، فتحصل أن العدالة لغة بمعنی الملکة الباعثة علی إتیان الواجبات و ترک المحرمات، و أما الملکة المقتضیة أو مجرد ترک المعاصی فلیس بعدالة و استعمال العدالة بلحاظ مطابقة أعماله للشرع فی بعض الأحیان لایکون علامة للحقیقة مع أن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أن لاتعدلوا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لایلازم مع استعمال العدالة فی صفات الفعل بل یمکن أن یکون المقصود هو إن خفتم أن لاتعملوا بمقتضی الملکة الباعثة</w:t>
      </w:r>
      <w:r>
        <w:rPr>
          <w:rFonts w:eastAsia="IRNazanin" w:cs="IRNazanin"/>
          <w:color w:val="111111"/>
          <w:sz w:val="28"/>
          <w:szCs w:val="28"/>
          <w:rtl w:val="true"/>
          <w:lang w:bidi="fa-IR"/>
        </w:rPr>
        <w:t>.</w:t>
      </w:r>
      <w:bookmarkStart w:id="613" w:name="pg5390_46324"/>
    </w:p>
    <w:p>
      <w:pPr>
        <w:pStyle w:val="Heading4"/>
        <w:numPr>
          <w:ilvl w:val="3"/>
          <w:numId w:val="1"/>
        </w:numPr>
        <w:rPr/>
      </w:pPr>
      <w:bookmarkStart w:id="614" w:name="__RefHeading___Toc1452900_581953129"/>
      <w:bookmarkStart w:id="615" w:name="_Toc265"/>
      <w:bookmarkEnd w:id="613"/>
      <w:bookmarkEnd w:id="614"/>
      <w:r>
        <w:rPr>
          <w:rtl w:val="true"/>
        </w:rPr>
        <w:t>«</w:t>
      </w:r>
      <w:r>
        <w:rPr>
          <w:rtl w:val="true"/>
        </w:rPr>
        <w:t>و علیه لاتحقق العدالة</w:t>
      </w:r>
      <w:r>
        <w:rPr>
          <w:rtl w:val="true"/>
        </w:rPr>
        <w:t>»</w:t>
      </w:r>
      <w:bookmarkEnd w:id="6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الاستعمال أعم من الحقیقة فلایستفاد من الاستعمال ما استفاد و إن کان له وجه</w:t>
      </w:r>
      <w:r>
        <w:rPr>
          <w:rFonts w:eastAsia="IRNazanin" w:cs="IRNazanin"/>
          <w:color w:val="111111"/>
          <w:sz w:val="28"/>
          <w:szCs w:val="28"/>
          <w:rtl w:val="true"/>
          <w:lang w:bidi="fa-IR"/>
        </w:rPr>
        <w:t>.</w:t>
      </w:r>
    </w:p>
    <w:p>
      <w:pPr>
        <w:pStyle w:val="Heading4"/>
        <w:numPr>
          <w:ilvl w:val="3"/>
          <w:numId w:val="1"/>
        </w:numPr>
        <w:rPr/>
      </w:pPr>
      <w:bookmarkStart w:id="616" w:name="__RefHeading___Toc1452902_581953129"/>
      <w:bookmarkStart w:id="617" w:name="_Toc266"/>
      <w:bookmarkEnd w:id="616"/>
      <w:r>
        <w:rPr>
          <w:rtl w:val="true"/>
        </w:rPr>
        <w:t>«</w:t>
      </w:r>
      <w:r>
        <w:rPr>
          <w:rtl w:val="true"/>
        </w:rPr>
        <w:t>و هذه المرتبة لاتوجد</w:t>
      </w:r>
      <w:r>
        <w:rPr>
          <w:rtl w:val="true"/>
        </w:rPr>
        <w:t>»</w:t>
      </w:r>
      <w:bookmarkEnd w:id="6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من هذه المرتبة، هی أن یکون الداعی هو القرب إلی الله و لقائه و رضوانه، لأن فی هذه المرتبة لاینظر إلی نفسه بل لایری إلا الله و رضوانه تعالی</w:t>
      </w:r>
      <w:r>
        <w:rPr>
          <w:rFonts w:eastAsia="IRNazanin" w:cs="IRNazanin"/>
          <w:color w:val="111111"/>
          <w:sz w:val="28"/>
          <w:szCs w:val="28"/>
          <w:rtl w:val="true"/>
          <w:lang w:bidi="fa-IR"/>
        </w:rPr>
        <w:t>.</w:t>
      </w:r>
    </w:p>
    <w:p>
      <w:pPr>
        <w:pStyle w:val="Heading4"/>
        <w:numPr>
          <w:ilvl w:val="3"/>
          <w:numId w:val="1"/>
        </w:numPr>
        <w:rPr/>
      </w:pPr>
      <w:bookmarkStart w:id="618" w:name="__RefHeading___Toc1452904_581953129"/>
      <w:bookmarkStart w:id="619" w:name="_Toc267"/>
      <w:bookmarkEnd w:id="618"/>
      <w:r>
        <w:rPr>
          <w:rtl w:val="true"/>
        </w:rPr>
        <w:t>«</w:t>
      </w:r>
      <w:r>
        <w:rPr>
          <w:rtl w:val="true"/>
        </w:rPr>
        <w:t>هذا یکفی فی صدق العدالة الشرعیة</w:t>
      </w:r>
      <w:r>
        <w:rPr>
          <w:rtl w:val="true"/>
        </w:rPr>
        <w:t>»</w:t>
      </w:r>
      <w:bookmarkEnd w:id="6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اشتراط وجود الخوف النفسانی من الله سبحانه و تعالی من تبعة المعصیة أو رجا ثوابه فی صدق العدالة الشرعیة یساوق القول بأن العدالة هی الملکة الباعثة، إذ لیس المراد من الملکة إلا وجود حالة هی الباعثة، و لیس المراد من الحالة إلا وجود الخوف و الرجاء المذکورین، و علی ما ذکر فالمناقشة لفظیة و المعتبر هو ما ذهب إلیه المشهور و هو الموافق للأصل إذ القدر المتیقن من موضوع العدالة التی یترتب علیها الأحکام المختلفة هی التی مع الملکة الباعثة و یشهد لما ذکرناه قول الشیخ قدس سره فی رسالة العدالة حیث قال أنا لانعنی بقولنا العدالة هیئة راسخة أو ملکة أو هیئة نفسانیة إلا الصفة النفسانیة الحاصلة من خشیة الله حیث یردعه عن المعصیة</w:t>
      </w:r>
      <w:r>
        <w:rPr>
          <w:rFonts w:eastAsia="IRNazanin" w:cs="IRNazanin"/>
          <w:color w:val="111111"/>
          <w:sz w:val="28"/>
          <w:szCs w:val="28"/>
          <w:rtl w:val="true"/>
          <w:lang w:bidi="fa-IR"/>
        </w:rPr>
        <w:t>.</w:t>
      </w:r>
    </w:p>
    <w:p>
      <w:pPr>
        <w:pStyle w:val="Heading4"/>
        <w:numPr>
          <w:ilvl w:val="3"/>
          <w:numId w:val="1"/>
        </w:numPr>
        <w:rPr/>
      </w:pPr>
      <w:bookmarkStart w:id="620" w:name="__RefHeading___Toc1452906_581953129"/>
      <w:bookmarkStart w:id="621" w:name="_Toc268"/>
      <w:bookmarkEnd w:id="620"/>
      <w:r>
        <w:rPr>
          <w:rtl w:val="true"/>
        </w:rPr>
        <w:t>«</w:t>
      </w:r>
      <w:r>
        <w:rPr>
          <w:rtl w:val="true"/>
        </w:rPr>
        <w:t>أن الفرضین نادران</w:t>
      </w:r>
      <w:r>
        <w:rPr>
          <w:rtl w:val="true"/>
        </w:rPr>
        <w:t>»</w:t>
      </w:r>
      <w:bookmarkEnd w:id="62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عدم وجود المقتضی و عدم الابتلاء</w:t>
      </w:r>
      <w:r>
        <w:rPr>
          <w:rFonts w:eastAsia="IRNazanin" w:cs="IRNazanin"/>
          <w:color w:val="111111"/>
          <w:sz w:val="28"/>
          <w:szCs w:val="28"/>
          <w:rtl w:val="true"/>
          <w:lang w:bidi="fa-IR"/>
        </w:rPr>
        <w:t>.</w:t>
      </w:r>
      <w:bookmarkStart w:id="622" w:name="pg5390_46325"/>
    </w:p>
    <w:p>
      <w:pPr>
        <w:pStyle w:val="BookText"/>
        <w:rPr/>
      </w:pPr>
      <w:bookmarkEnd w:id="622"/>
      <w:r>
        <w:rPr>
          <w:rFonts w:eastAsia="Times New Roman" w:cs="Times New Roman" w:ascii="Times New Roman" w:hAnsi="Times New Roman"/>
          <w:color w:val="111111"/>
          <w:sz w:val="28"/>
          <w:szCs w:val="28"/>
          <w:lang w:val="en-US" w:bidi="en-US"/>
        </w:rPr>
        <w:t>33</w:t>
      </w:r>
    </w:p>
    <w:p>
      <w:pPr>
        <w:pStyle w:val="Heading4"/>
        <w:numPr>
          <w:ilvl w:val="3"/>
          <w:numId w:val="1"/>
        </w:numPr>
        <w:rPr/>
      </w:pPr>
      <w:bookmarkStart w:id="623" w:name="__RefHeading___Toc1452908_581953129"/>
      <w:bookmarkStart w:id="624" w:name="_Toc269"/>
      <w:bookmarkEnd w:id="623"/>
      <w:r>
        <w:rPr>
          <w:rtl w:val="true"/>
        </w:rPr>
        <w:t>«</w:t>
      </w:r>
      <w:r>
        <w:rPr>
          <w:rtl w:val="true"/>
        </w:rPr>
        <w:t>ثم إنه لابد من رسوخ هذا الخوف فی النفس</w:t>
      </w:r>
      <w:r>
        <w:rPr>
          <w:rtl w:val="true"/>
        </w:rPr>
        <w:t>»</w:t>
      </w:r>
      <w:bookmarkEnd w:id="6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ما ذکرناه من أن المناقشة لفظیة أوضح بإضافة هذا المطلب من المصنف فتدبر جیدا ثم إن صیرورة الخوف طبیعة ثانویة أوصفة للشخص یناسب کون العدالة هی الملکة</w:t>
      </w:r>
      <w:r>
        <w:rPr>
          <w:rFonts w:eastAsia="IRNazanin" w:cs="IRNazanin"/>
          <w:color w:val="111111"/>
          <w:sz w:val="28"/>
          <w:szCs w:val="28"/>
          <w:rtl w:val="true"/>
          <w:lang w:bidi="fa-IR"/>
        </w:rPr>
        <w:t>.</w:t>
      </w:r>
    </w:p>
    <w:p>
      <w:pPr>
        <w:pStyle w:val="Heading4"/>
        <w:numPr>
          <w:ilvl w:val="3"/>
          <w:numId w:val="1"/>
        </w:numPr>
        <w:rPr/>
      </w:pPr>
      <w:bookmarkStart w:id="625" w:name="__RefHeading___Toc1452910_581953129"/>
      <w:bookmarkStart w:id="626" w:name="_Toc270"/>
      <w:bookmarkEnd w:id="625"/>
      <w:r>
        <w:rPr>
          <w:rtl w:val="true"/>
        </w:rPr>
        <w:t>«</w:t>
      </w:r>
      <w:r>
        <w:rPr>
          <w:rtl w:val="true"/>
        </w:rPr>
        <w:t>لایعتبر فی صدق العدالة رسوخ الخوف فی النفس</w:t>
      </w:r>
      <w:r>
        <w:rPr>
          <w:rtl w:val="true"/>
        </w:rPr>
        <w:t>»</w:t>
      </w:r>
      <w:bookmarkEnd w:id="6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لایعتبر فی صدق العدالة ترک المعاصی فی حال النوم إذ لاتکلیف فی حال النوم حتی تقتضی العدالة الاجتناب عنه</w:t>
      </w:r>
      <w:r>
        <w:rPr>
          <w:rFonts w:eastAsia="IRNazanin" w:cs="IRNazanin"/>
          <w:color w:val="111111"/>
          <w:sz w:val="28"/>
          <w:szCs w:val="28"/>
          <w:rtl w:val="true"/>
          <w:lang w:bidi="fa-IR"/>
        </w:rPr>
        <w:t>.</w:t>
      </w:r>
    </w:p>
    <w:p>
      <w:pPr>
        <w:pStyle w:val="Heading4"/>
        <w:numPr>
          <w:ilvl w:val="3"/>
          <w:numId w:val="1"/>
        </w:numPr>
        <w:rPr/>
      </w:pPr>
      <w:bookmarkStart w:id="627" w:name="__RefHeading___Toc1452912_581953129"/>
      <w:bookmarkStart w:id="628" w:name="_Toc271"/>
      <w:bookmarkEnd w:id="627"/>
      <w:r>
        <w:rPr>
          <w:rtl w:val="true"/>
        </w:rPr>
        <w:t>«</w:t>
      </w:r>
      <w:r>
        <w:rPr>
          <w:rtl w:val="true"/>
        </w:rPr>
        <w:t>فظهر مما ذکرنا</w:t>
      </w:r>
      <w:r>
        <w:rPr>
          <w:rtl w:val="true"/>
        </w:rPr>
        <w:t>»</w:t>
      </w:r>
      <w:bookmarkEnd w:id="6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أنه الأظهر و علیه فالمناقشة لفظیة هذا مضافا إلی أن رسوخ الخوف فی النفس ملازم مع وجود ملکة العدالة لو ارید بها ملکة کملکة الشجاعة و الجود</w:t>
      </w:r>
      <w:r>
        <w:rPr>
          <w:rFonts w:eastAsia="IRNazanin" w:cs="IRNazanin"/>
          <w:color w:val="111111"/>
          <w:sz w:val="28"/>
          <w:szCs w:val="28"/>
          <w:rtl w:val="true"/>
          <w:lang w:bidi="fa-IR"/>
        </w:rPr>
        <w:t>.</w:t>
      </w:r>
    </w:p>
    <w:p>
      <w:pPr>
        <w:pStyle w:val="Heading4"/>
        <w:numPr>
          <w:ilvl w:val="3"/>
          <w:numId w:val="1"/>
        </w:numPr>
        <w:rPr/>
      </w:pPr>
      <w:bookmarkStart w:id="629" w:name="__RefHeading___Toc1452914_581953129"/>
      <w:bookmarkStart w:id="630" w:name="_Toc272"/>
      <w:bookmarkEnd w:id="629"/>
      <w:r>
        <w:rPr>
          <w:rtl w:val="true"/>
        </w:rPr>
        <w:t>«</w:t>
      </w:r>
      <w:r>
        <w:rPr>
          <w:rtl w:val="true"/>
        </w:rPr>
        <w:t>تقول العامة بالمعنی الواسع</w:t>
      </w:r>
      <w:r>
        <w:rPr>
          <w:rtl w:val="true"/>
        </w:rPr>
        <w:t>»</w:t>
      </w:r>
      <w:bookmarkEnd w:id="6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العامة العمیاء</w:t>
      </w:r>
      <w:r>
        <w:rPr>
          <w:rFonts w:eastAsia="IRNazanin" w:cs="IRNazanin"/>
          <w:color w:val="111111"/>
          <w:sz w:val="28"/>
          <w:szCs w:val="28"/>
          <w:rtl w:val="true"/>
          <w:lang w:bidi="fa-IR"/>
        </w:rPr>
        <w:t>.</w:t>
      </w:r>
    </w:p>
    <w:p>
      <w:pPr>
        <w:pStyle w:val="Heading4"/>
        <w:numPr>
          <w:ilvl w:val="3"/>
          <w:numId w:val="1"/>
        </w:numPr>
        <w:rPr/>
      </w:pPr>
      <w:bookmarkStart w:id="631" w:name="__RefHeading___Toc1452916_581953129"/>
      <w:bookmarkStart w:id="632" w:name="_Toc273"/>
      <w:bookmarkEnd w:id="631"/>
      <w:r>
        <w:rPr>
          <w:rtl w:val="true"/>
        </w:rPr>
        <w:t>«</w:t>
      </w:r>
      <w:r>
        <w:rPr>
          <w:rtl w:val="true"/>
        </w:rPr>
        <w:t>أن النسبة بین المفهوم اللغوی و الشرعی</w:t>
      </w:r>
      <w:r>
        <w:rPr>
          <w:rtl w:val="true"/>
        </w:rPr>
        <w:t>»</w:t>
      </w:r>
      <w:bookmarkEnd w:id="63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أن العدالة لها مفهوم فی العرف و الشرع لایتصرف فی معناها و إنما تصرف فی دائرة المحرمات و الواجبات</w:t>
      </w:r>
      <w:r>
        <w:rPr>
          <w:rFonts w:eastAsia="IRNazanin" w:cs="IRNazanin"/>
          <w:color w:val="111111"/>
          <w:sz w:val="28"/>
          <w:szCs w:val="28"/>
          <w:rtl w:val="true"/>
          <w:lang w:bidi="fa-IR"/>
        </w:rPr>
        <w:t>.</w:t>
      </w:r>
      <w:bookmarkStart w:id="633" w:name="pg5390_46326"/>
    </w:p>
    <w:p>
      <w:pPr>
        <w:pStyle w:val="Heading4"/>
        <w:numPr>
          <w:ilvl w:val="3"/>
          <w:numId w:val="1"/>
        </w:numPr>
        <w:rPr/>
      </w:pPr>
      <w:bookmarkStart w:id="634" w:name="__RefHeading___Toc1452918_581953129"/>
      <w:bookmarkStart w:id="635" w:name="_Toc274"/>
      <w:bookmarkEnd w:id="633"/>
      <w:bookmarkEnd w:id="634"/>
      <w:r>
        <w:rPr>
          <w:rtl w:val="true"/>
        </w:rPr>
        <w:t>«(</w:t>
      </w:r>
      <w:r>
        <w:rPr>
          <w:rtl w:val="true"/>
        </w:rPr>
        <w:t>وفیه</w:t>
      </w:r>
      <w:r>
        <w:rPr>
          <w:rtl w:val="true"/>
        </w:rPr>
        <w:t>)»</w:t>
      </w:r>
      <w:bookmarkEnd w:id="6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التمسک بالأصل فیما إذا شک فی دلالة الأدلة علی کفایة الاستقامة العملیة کما مر الإشکال فیه، و أما جواز الرجوع إلی إطلاق الحکم ففیه أنه کذلک إن کان إطلاق الحکم منفصلا و لم یتعلق علی عنوان العادل و إلا فلایجوز الرجوع إلیه ففی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لاإطلاق حتی یجوز الرجوع إلیه، اللهم إلا أن یقال الأمر بالإشهاد ورد بالإطلاق فیمکن الأخذ به</w:t>
      </w:r>
      <w:r>
        <w:rPr>
          <w:rFonts w:eastAsia="IRNazanin" w:cs="IRNazanin"/>
          <w:color w:val="111111"/>
          <w:sz w:val="28"/>
          <w:szCs w:val="28"/>
          <w:rtl w:val="true"/>
          <w:lang w:bidi="fa-IR"/>
        </w:rPr>
        <w:t>.</w:t>
      </w:r>
    </w:p>
    <w:p>
      <w:pPr>
        <w:pStyle w:val="Heading4"/>
        <w:numPr>
          <w:ilvl w:val="3"/>
          <w:numId w:val="1"/>
        </w:numPr>
        <w:rPr/>
      </w:pPr>
      <w:bookmarkStart w:id="636" w:name="__RefHeading___Toc1452920_581953129"/>
      <w:bookmarkStart w:id="637" w:name="_Toc275"/>
      <w:bookmarkEnd w:id="636"/>
      <w:r>
        <w:rPr>
          <w:rtl w:val="true"/>
        </w:rPr>
        <w:t>«(</w:t>
      </w:r>
      <w:r>
        <w:rPr>
          <w:rtl w:val="true"/>
        </w:rPr>
        <w:t>وفیه</w:t>
      </w:r>
      <w:r>
        <w:rPr>
          <w:rtl w:val="true"/>
        </w:rPr>
        <w:t>)»</w:t>
      </w:r>
      <w:bookmarkEnd w:id="6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الداعی الإلهی من الخوف الراسخ أو الرجاء الراسخ مساوق لوجود الملکة أو ملازم لوجودها فالمناقشة لفظیة و علیه فما دل علی اعتبار الوثوق بدین إمام الجماعة یدل علی أن مجرد ترک المعاصی بدون إحراز الحالة الراسخة لایکفی</w:t>
      </w:r>
      <w:r>
        <w:rPr>
          <w:rFonts w:eastAsia="IRNazanin" w:cs="IRNazanin"/>
          <w:color w:val="111111"/>
          <w:sz w:val="28"/>
          <w:szCs w:val="28"/>
          <w:rtl w:val="true"/>
          <w:lang w:bidi="fa-IR"/>
        </w:rPr>
        <w:t>.</w:t>
      </w:r>
    </w:p>
    <w:p>
      <w:pPr>
        <w:pStyle w:val="Heading4"/>
        <w:numPr>
          <w:ilvl w:val="3"/>
          <w:numId w:val="1"/>
        </w:numPr>
        <w:rPr/>
      </w:pPr>
      <w:bookmarkStart w:id="638" w:name="__RefHeading___Toc1452922_581953129"/>
      <w:bookmarkStart w:id="639" w:name="_Toc276"/>
      <w:bookmarkEnd w:id="638"/>
      <w:r>
        <w:rPr>
          <w:rtl w:val="true"/>
        </w:rPr>
        <w:t>«</w:t>
      </w:r>
      <w:r>
        <w:rPr>
          <w:rtl w:val="true"/>
        </w:rPr>
        <w:t>أنه لیس</w:t>
      </w:r>
      <w:r>
        <w:rPr>
          <w:rtl w:val="true"/>
        </w:rPr>
        <w:t>»</w:t>
      </w:r>
      <w:bookmarkEnd w:id="6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مالایخفی لأن المراد من العفة عفة النفس الملازم لعفة الجوارح و هکذا فی الصیانة و الصلاح</w:t>
      </w:r>
      <w:r>
        <w:rPr>
          <w:rFonts w:eastAsia="IRNazanin" w:cs="IRNazanin"/>
          <w:color w:val="111111"/>
          <w:sz w:val="28"/>
          <w:szCs w:val="28"/>
          <w:rtl w:val="true"/>
          <w:lang w:bidi="fa-IR"/>
        </w:rPr>
        <w:t>.</w:t>
      </w:r>
    </w:p>
    <w:p>
      <w:pPr>
        <w:pStyle w:val="Heading4"/>
        <w:numPr>
          <w:ilvl w:val="3"/>
          <w:numId w:val="1"/>
        </w:numPr>
        <w:rPr/>
      </w:pPr>
      <w:bookmarkStart w:id="640" w:name="__RefHeading___Toc1452924_581953129"/>
      <w:bookmarkStart w:id="641" w:name="_Toc277"/>
      <w:bookmarkEnd w:id="640"/>
      <w:r>
        <w:rPr>
          <w:rtl w:val="true"/>
        </w:rPr>
        <w:t>«</w:t>
      </w:r>
      <w:r>
        <w:rPr>
          <w:rtl w:val="true"/>
        </w:rPr>
        <w:t>العدالة الشرعیة</w:t>
      </w:r>
      <w:r>
        <w:rPr>
          <w:rtl w:val="true"/>
        </w:rPr>
        <w:t>»</w:t>
      </w:r>
      <w:bookmarkEnd w:id="64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فی مثل صحیحة ابن أبی یعفور إنما هو لبیان مفهومها العرفی و قد مر أن مفهومها العرفی هو یساوق الحالة الباعثة التی هی ملکة العدالة أو یلازمها و فی الروایة أشار إلی الحالة الباعثة</w:t>
      </w:r>
      <w:r>
        <w:rPr>
          <w:rFonts w:eastAsia="IRNazanin" w:cs="IRNazanin"/>
          <w:color w:val="111111"/>
          <w:sz w:val="28"/>
          <w:szCs w:val="28"/>
          <w:rtl w:val="true"/>
          <w:lang w:bidi="fa-IR"/>
        </w:rPr>
        <w:t>.</w:t>
      </w:r>
      <w:bookmarkStart w:id="642" w:name="pg5390_46327"/>
    </w:p>
    <w:p>
      <w:pPr>
        <w:pStyle w:val="BookText"/>
        <w:rPr/>
      </w:pPr>
      <w:bookmarkEnd w:id="642"/>
      <w:r>
        <w:rPr>
          <w:rFonts w:eastAsia="Times New Roman" w:cs="Times New Roman" w:ascii="Times New Roman" w:hAnsi="Times New Roman"/>
          <w:color w:val="111111"/>
          <w:sz w:val="28"/>
          <w:szCs w:val="28"/>
          <w:lang w:val="en-US" w:bidi="en-US"/>
        </w:rPr>
        <w:t>34</w:t>
      </w:r>
    </w:p>
    <w:p>
      <w:pPr>
        <w:pStyle w:val="Heading4"/>
        <w:numPr>
          <w:ilvl w:val="3"/>
          <w:numId w:val="1"/>
        </w:numPr>
        <w:rPr/>
      </w:pPr>
      <w:bookmarkStart w:id="643" w:name="__RefHeading___Toc1452926_581953129"/>
      <w:bookmarkStart w:id="644" w:name="_Toc278"/>
      <w:bookmarkEnd w:id="643"/>
      <w:r>
        <w:rPr>
          <w:rtl w:val="true"/>
        </w:rPr>
        <w:t>«</w:t>
      </w:r>
      <w:r>
        <w:rPr>
          <w:rtl w:val="true"/>
        </w:rPr>
        <w:t>ولادلالة لهذه علی اعتبار الملکة</w:t>
      </w:r>
      <w:r>
        <w:rPr>
          <w:rtl w:val="true"/>
        </w:rPr>
        <w:t>»</w:t>
      </w:r>
      <w:bookmarkEnd w:id="6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لادلالة لها علی أن العدالة هی الاستقامة فی الطریقة و قد مر أن استعمال العدالة فی مورد فی الاستقامة فی الطریقة لایکون دلیلا علی الحقیقة</w:t>
      </w:r>
      <w:r>
        <w:rPr>
          <w:rFonts w:eastAsia="IRNazanin" w:cs="IRNazanin"/>
          <w:color w:val="111111"/>
          <w:sz w:val="28"/>
          <w:szCs w:val="28"/>
          <w:rtl w:val="true"/>
          <w:lang w:bidi="fa-IR"/>
        </w:rPr>
        <w:t>.</w:t>
      </w:r>
    </w:p>
    <w:p>
      <w:pPr>
        <w:pStyle w:val="Heading4"/>
        <w:numPr>
          <w:ilvl w:val="3"/>
          <w:numId w:val="1"/>
        </w:numPr>
        <w:rPr/>
      </w:pPr>
      <w:bookmarkStart w:id="645" w:name="__RefHeading___Toc1452928_581953129"/>
      <w:bookmarkStart w:id="646" w:name="_Toc279"/>
      <w:bookmarkEnd w:id="645"/>
      <w:r>
        <w:rPr>
          <w:rtl w:val="true"/>
        </w:rPr>
        <w:t>«</w:t>
      </w:r>
      <w:r>
        <w:rPr>
          <w:rtl w:val="true"/>
        </w:rPr>
        <w:t>ولیس شیء من هذه العناوین</w:t>
      </w:r>
      <w:r>
        <w:rPr>
          <w:rtl w:val="true"/>
        </w:rPr>
        <w:t>»</w:t>
      </w:r>
      <w:bookmarkEnd w:id="6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لایخفی بعد تقیید فعل الواجبات و ترک المحرمات بما إذا کان بداعی الخوف الراسخ منه تعالی و بما إذا کان بمقتضی الالتزام بالدین مع وجود العصیان من القوی و المشتهیات النفسانیة، و قد مر أن الخوف الراسخ أو الرجاء الراسخ مساوق للملکة أو ملازمة لها، فالمناقشة لفظیة</w:t>
      </w:r>
      <w:r>
        <w:rPr>
          <w:rFonts w:eastAsia="IRNazanin" w:cs="IRNazanin"/>
          <w:color w:val="111111"/>
          <w:sz w:val="28"/>
          <w:szCs w:val="28"/>
          <w:rtl w:val="true"/>
          <w:lang w:bidi="fa-IR"/>
        </w:rPr>
        <w:t>.</w:t>
      </w:r>
    </w:p>
    <w:p>
      <w:pPr>
        <w:pStyle w:val="Heading4"/>
        <w:numPr>
          <w:ilvl w:val="3"/>
          <w:numId w:val="1"/>
        </w:numPr>
        <w:rPr/>
      </w:pPr>
      <w:bookmarkStart w:id="647" w:name="__RefHeading___Toc1452930_581953129"/>
      <w:bookmarkStart w:id="648" w:name="_Toc280"/>
      <w:bookmarkEnd w:id="647"/>
      <w:r>
        <w:rPr>
          <w:rtl w:val="true"/>
        </w:rPr>
        <w:t>«</w:t>
      </w:r>
      <w:r>
        <w:rPr>
          <w:rtl w:val="true"/>
        </w:rPr>
        <w:t>بل الستر و العفاف لغة أیضا من عناوین الفعل</w:t>
      </w:r>
      <w:r>
        <w:rPr>
          <w:rtl w:val="true"/>
        </w:rPr>
        <w:t>»</w:t>
      </w:r>
      <w:bookmarkEnd w:id="6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مجرد الستر و العفاف من دون الخوف الراسخ أو الرجاء الراسخ کأن یقصد به الریاء أو المدح و الثناء لیس عدالة</w:t>
      </w:r>
      <w:r>
        <w:rPr>
          <w:rFonts w:eastAsia="IRNazanin" w:cs="IRNazanin"/>
          <w:color w:val="111111"/>
          <w:sz w:val="28"/>
          <w:szCs w:val="28"/>
          <w:rtl w:val="true"/>
          <w:lang w:bidi="fa-IR"/>
        </w:rPr>
        <w:t>.</w:t>
      </w:r>
    </w:p>
    <w:p>
      <w:pPr>
        <w:pStyle w:val="Heading4"/>
        <w:numPr>
          <w:ilvl w:val="3"/>
          <w:numId w:val="1"/>
        </w:numPr>
        <w:rPr/>
      </w:pPr>
      <w:bookmarkStart w:id="649" w:name="__RefHeading___Toc1452932_581953129"/>
      <w:bookmarkStart w:id="650" w:name="_Toc281"/>
      <w:bookmarkEnd w:id="649"/>
      <w:r>
        <w:rPr>
          <w:rtl w:val="true"/>
        </w:rPr>
        <w:t>«</w:t>
      </w:r>
      <w:r>
        <w:rPr>
          <w:rtl w:val="true"/>
        </w:rPr>
        <w:t>وفی الدعاء</w:t>
      </w:r>
      <w:r>
        <w:rPr>
          <w:rtl w:val="true"/>
        </w:rPr>
        <w:t>»</w:t>
      </w:r>
      <w:bookmarkEnd w:id="6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الاستعمال أعم من الحقیقة لو سلم استعماله فی مجرد الفعل من دون حاجة إلی الحالة الراسخة النفسانیة</w:t>
      </w:r>
      <w:r>
        <w:rPr>
          <w:rFonts w:eastAsia="IRNazanin" w:cs="IRNazanin"/>
          <w:color w:val="111111"/>
          <w:sz w:val="28"/>
          <w:szCs w:val="28"/>
          <w:rtl w:val="true"/>
          <w:lang w:bidi="fa-IR"/>
        </w:rPr>
        <w:t>.</w:t>
      </w:r>
    </w:p>
    <w:p>
      <w:pPr>
        <w:pStyle w:val="Heading4"/>
        <w:numPr>
          <w:ilvl w:val="3"/>
          <w:numId w:val="1"/>
        </w:numPr>
        <w:rPr/>
      </w:pPr>
      <w:bookmarkStart w:id="651" w:name="__RefHeading___Toc1452934_581953129"/>
      <w:bookmarkStart w:id="652" w:name="_Toc282"/>
      <w:bookmarkEnd w:id="651"/>
      <w:r>
        <w:rPr>
          <w:rtl w:val="true"/>
        </w:rPr>
        <w:t>«</w:t>
      </w:r>
      <w:r>
        <w:rPr>
          <w:rtl w:val="true"/>
        </w:rPr>
        <w:t>لو سلم</w:t>
      </w:r>
      <w:r>
        <w:rPr>
          <w:rtl w:val="true"/>
        </w:rPr>
        <w:t>»</w:t>
      </w:r>
      <w:bookmarkEnd w:id="65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مفهوم العفاف هو أمر وجودی نفسانی ملازم لترک</w:t>
      </w:r>
      <w:bookmarkStart w:id="653" w:name="pg5390_46328"/>
    </w:p>
    <w:p>
      <w:pPr>
        <w:pStyle w:val="BookText"/>
        <w:rPr/>
      </w:pPr>
      <w:bookmarkEnd w:id="653"/>
      <w:r>
        <w:rPr>
          <w:rFonts w:ascii="IRNazanin" w:hAnsi="IRNazanin" w:eastAsia="IRNazanin"/>
          <w:color w:val="111111"/>
          <w:sz w:val="28"/>
          <w:sz w:val="28"/>
          <w:szCs w:val="28"/>
          <w:rtl w:val="true"/>
          <w:lang w:bidi="fa-IR"/>
        </w:rPr>
        <w:t>المعاصی بداعٍ إلهی لأن المراد من الحالة النفسانیة هی الحالة الباعثة لاالحالة المقتضیة التی یمکن انفکاکها عن ترک المعصیة</w:t>
      </w:r>
      <w:r>
        <w:rPr>
          <w:rFonts w:eastAsia="IRNazanin" w:cs="IRNazanin"/>
          <w:color w:val="111111"/>
          <w:sz w:val="28"/>
          <w:szCs w:val="28"/>
          <w:rtl w:val="true"/>
          <w:lang w:bidi="fa-IR"/>
        </w:rPr>
        <w:t>.</w:t>
      </w:r>
    </w:p>
    <w:p>
      <w:pPr>
        <w:pStyle w:val="Heading4"/>
        <w:numPr>
          <w:ilvl w:val="3"/>
          <w:numId w:val="1"/>
        </w:numPr>
        <w:rPr/>
      </w:pPr>
      <w:bookmarkStart w:id="654" w:name="__RefHeading___Toc1452936_581953129"/>
      <w:bookmarkStart w:id="655" w:name="_Toc283"/>
      <w:bookmarkEnd w:id="654"/>
      <w:r>
        <w:rPr>
          <w:rtl w:val="true"/>
        </w:rPr>
        <w:t>«</w:t>
      </w:r>
      <w:r>
        <w:rPr>
          <w:rtl w:val="true"/>
        </w:rPr>
        <w:t>لامجال لاحتمال</w:t>
      </w:r>
      <w:r>
        <w:rPr>
          <w:rtl w:val="true"/>
        </w:rPr>
        <w:t>»</w:t>
      </w:r>
      <w:bookmarkEnd w:id="6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الحالة الباعثة هی العدالة أو ملازمة لملکة العدالة</w:t>
      </w:r>
      <w:r>
        <w:rPr>
          <w:rFonts w:eastAsia="IRNazanin" w:cs="IRNazanin"/>
          <w:color w:val="111111"/>
          <w:sz w:val="28"/>
          <w:szCs w:val="28"/>
          <w:rtl w:val="true"/>
          <w:lang w:bidi="fa-IR"/>
        </w:rPr>
        <w:t>.</w:t>
      </w:r>
    </w:p>
    <w:p>
      <w:pPr>
        <w:pStyle w:val="Heading4"/>
        <w:numPr>
          <w:ilvl w:val="3"/>
          <w:numId w:val="1"/>
        </w:numPr>
        <w:rPr/>
      </w:pPr>
      <w:bookmarkStart w:id="656" w:name="__RefHeading___Toc1452938_581953129"/>
      <w:bookmarkStart w:id="657" w:name="_Toc284"/>
      <w:bookmarkEnd w:id="656"/>
      <w:r>
        <w:rPr>
          <w:rtl w:val="true"/>
        </w:rPr>
        <w:t>«</w:t>
      </w:r>
      <w:r>
        <w:rPr>
          <w:rtl w:val="true"/>
        </w:rPr>
        <w:t>إذ مفادها أن الاستقامة الواقعیة</w:t>
      </w:r>
      <w:r>
        <w:rPr>
          <w:rtl w:val="true"/>
        </w:rPr>
        <w:t>»</w:t>
      </w:r>
      <w:bookmarkEnd w:id="6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ذکرنا العدالة هی الحالة الباعثة و هی الملکة و حسن الظاهر طریق إلیها و علی ما ذکره المصنف هی الاستقامة العملیة فی الدین و حسن الظاهر طریق إلیها</w:t>
      </w:r>
      <w:r>
        <w:rPr>
          <w:rFonts w:eastAsia="IRNazanin" w:cs="IRNazanin"/>
          <w:color w:val="111111"/>
          <w:sz w:val="28"/>
          <w:szCs w:val="28"/>
          <w:rtl w:val="true"/>
          <w:lang w:bidi="fa-IR"/>
        </w:rPr>
        <w:t>.</w:t>
      </w:r>
    </w:p>
    <w:p>
      <w:pPr>
        <w:pStyle w:val="Heading4"/>
        <w:numPr>
          <w:ilvl w:val="3"/>
          <w:numId w:val="1"/>
        </w:numPr>
        <w:rPr/>
      </w:pPr>
      <w:bookmarkStart w:id="658" w:name="__RefHeading___Toc1452940_581953129"/>
      <w:bookmarkStart w:id="659" w:name="_Toc285"/>
      <w:bookmarkEnd w:id="658"/>
      <w:r>
        <w:rPr>
          <w:rtl w:val="true"/>
        </w:rPr>
        <w:t>«</w:t>
      </w:r>
      <w:r>
        <w:rPr>
          <w:rtl w:val="true"/>
        </w:rPr>
        <w:t>لاکلام فی أن المراد</w:t>
      </w:r>
      <w:r>
        <w:rPr>
          <w:rtl w:val="true"/>
        </w:rPr>
        <w:t>»</w:t>
      </w:r>
      <w:bookmarkEnd w:id="65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 العدالة لیس مجرد الستر الخارجی و عنوانا للفعل و إلا لاتّحد الدال و المدلول، اللهم إلا أن یقال إن الستر فی الظاهر دلیل علی الستر المطلق فی الظاهر و الباطن، فاختلف الدال والمدلول و کیف کان فلیس المراد من الجملة الثالثة إلا بیان الطریق، ذهب شیخ مشایخنا المحقق الحائری قدس سره إلی أن العدالة من أوصاف النفس و لکونها مکتومة لایعلم بها إلا نادرا إذ لیس کل استقامة عدالة، بل الاستقامة التی تکون ناشئة عن خوف الله تعالی، ولکن رخص و سهل الشارع فی الاعتماد علی مجرد الستر و العفاف و کف البطن و اجتناب الکبائر و لو لم یعلم أنه لخوف الله تعالی دلیل العدالة، و علیه فالمعرف فی الروایة معرف اصولی لامنطقی، ثم تنازل عن اجتناب الکبائر إلی الاکتفاء بحسن الظاهر بل تنازل</w:t>
      </w:r>
      <w:bookmarkStart w:id="660" w:name="pg5390_46329"/>
    </w:p>
    <w:p>
      <w:pPr>
        <w:pStyle w:val="BookText"/>
        <w:rPr/>
      </w:pPr>
      <w:bookmarkEnd w:id="660"/>
      <w:r>
        <w:rPr>
          <w:rFonts w:ascii="IRNazanin" w:hAnsi="IRNazanin" w:eastAsia="IRNazanin"/>
          <w:color w:val="111111"/>
          <w:sz w:val="28"/>
          <w:sz w:val="28"/>
          <w:szCs w:val="28"/>
          <w:rtl w:val="true"/>
          <w:lang w:bidi="fa-IR"/>
        </w:rPr>
        <w:t>منه بحسب ما فی ذیل الروایة إلی تعاهده للصلوات الخمسة، راجع کتاب صلاته، فالمعرف فی الروایة اصولی و معذلک تکون العدالة صفة نفسانیة</w:t>
      </w:r>
      <w:r>
        <w:rPr>
          <w:rFonts w:eastAsia="IRNazanin" w:cs="IRNazanin"/>
          <w:color w:val="111111"/>
          <w:sz w:val="28"/>
          <w:szCs w:val="28"/>
          <w:rtl w:val="true"/>
          <w:lang w:bidi="fa-IR"/>
        </w:rPr>
        <w:t>.</w:t>
      </w:r>
    </w:p>
    <w:p>
      <w:pPr>
        <w:pStyle w:val="Heading4"/>
        <w:numPr>
          <w:ilvl w:val="3"/>
          <w:numId w:val="1"/>
        </w:numPr>
        <w:rPr/>
      </w:pPr>
      <w:bookmarkStart w:id="661" w:name="__RefHeading___Toc1452942_581953129"/>
      <w:bookmarkStart w:id="662" w:name="_Toc286"/>
      <w:bookmarkEnd w:id="661"/>
      <w:r>
        <w:rPr>
          <w:rtl w:val="true"/>
        </w:rPr>
        <w:t>«</w:t>
      </w:r>
      <w:r>
        <w:rPr>
          <w:rtl w:val="true"/>
        </w:rPr>
        <w:t>و هی الستر والعفاف</w:t>
      </w:r>
      <w:r>
        <w:rPr>
          <w:rtl w:val="true"/>
        </w:rPr>
        <w:t>»</w:t>
      </w:r>
      <w:bookmarkEnd w:id="6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الکف أیضا</w:t>
      </w:r>
      <w:r>
        <w:rPr>
          <w:rFonts w:eastAsia="IRNazanin" w:cs="IRNazanin"/>
          <w:color w:val="111111"/>
          <w:sz w:val="28"/>
          <w:szCs w:val="28"/>
          <w:rtl w:val="true"/>
          <w:lang w:bidi="fa-IR"/>
        </w:rPr>
        <w:t>.</w:t>
      </w:r>
    </w:p>
    <w:p>
      <w:pPr>
        <w:pStyle w:val="Heading4"/>
        <w:numPr>
          <w:ilvl w:val="3"/>
          <w:numId w:val="1"/>
        </w:numPr>
        <w:rPr/>
      </w:pPr>
      <w:bookmarkStart w:id="663" w:name="__RefHeading___Toc1452944_581953129"/>
      <w:bookmarkStart w:id="664" w:name="_Toc287"/>
      <w:bookmarkEnd w:id="663"/>
      <w:r>
        <w:rPr>
          <w:rtl w:val="true"/>
        </w:rPr>
        <w:t>«</w:t>
      </w:r>
      <w:r>
        <w:rPr>
          <w:rtl w:val="true"/>
        </w:rPr>
        <w:t>فلایجوز أن یکون أخص منها</w:t>
      </w:r>
      <w:r>
        <w:rPr>
          <w:rtl w:val="true"/>
        </w:rPr>
        <w:t>»</w:t>
      </w:r>
      <w:bookmarkEnd w:id="6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فلایجوز أن یکون المعرف أخص من العدالة و علیه فالصفات النفسیة المذکورة فی المعرف تکون دخیلة فی حقیقة العدالة</w:t>
      </w:r>
      <w:r>
        <w:rPr>
          <w:rFonts w:eastAsia="IRNazanin" w:cs="IRNazanin"/>
          <w:color w:val="111111"/>
          <w:sz w:val="28"/>
          <w:szCs w:val="28"/>
          <w:rtl w:val="true"/>
          <w:lang w:bidi="fa-IR"/>
        </w:rPr>
        <w:t>.</w:t>
      </w:r>
    </w:p>
    <w:p>
      <w:pPr>
        <w:pStyle w:val="Heading4"/>
        <w:numPr>
          <w:ilvl w:val="3"/>
          <w:numId w:val="1"/>
        </w:numPr>
        <w:rPr/>
      </w:pPr>
      <w:bookmarkStart w:id="665" w:name="__RefHeading___Toc1452946_581953129"/>
      <w:bookmarkStart w:id="666" w:name="_Toc288"/>
      <w:bookmarkEnd w:id="665"/>
      <w:r>
        <w:rPr>
          <w:rtl w:val="true"/>
        </w:rPr>
        <w:t>«</w:t>
      </w:r>
      <w:r>
        <w:rPr>
          <w:rtl w:val="true"/>
        </w:rPr>
        <w:t>کانت طریقا</w:t>
      </w:r>
      <w:r>
        <w:rPr>
          <w:rtl w:val="true"/>
        </w:rPr>
        <w:t>»</w:t>
      </w:r>
      <w:bookmarkEnd w:id="6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اللم</w:t>
      </w:r>
      <w:r>
        <w:rPr>
          <w:rFonts w:eastAsia="IRNazanin" w:cs="IRNazanin"/>
          <w:color w:val="111111"/>
          <w:sz w:val="28"/>
          <w:szCs w:val="28"/>
          <w:rtl w:val="true"/>
          <w:lang w:bidi="fa-IR"/>
        </w:rPr>
        <w:t>.</w:t>
      </w:r>
    </w:p>
    <w:p>
      <w:pPr>
        <w:pStyle w:val="Heading4"/>
        <w:numPr>
          <w:ilvl w:val="3"/>
          <w:numId w:val="1"/>
        </w:numPr>
        <w:rPr/>
      </w:pPr>
      <w:bookmarkStart w:id="667" w:name="__RefHeading___Toc1452948_581953129"/>
      <w:bookmarkStart w:id="668" w:name="_Toc289"/>
      <w:bookmarkEnd w:id="667"/>
      <w:r>
        <w:rPr>
          <w:rtl w:val="true"/>
        </w:rPr>
        <w:t>«</w:t>
      </w:r>
      <w:r>
        <w:rPr>
          <w:rtl w:val="true"/>
        </w:rPr>
        <w:t>ترک مطلق المعاصی</w:t>
      </w:r>
      <w:r>
        <w:rPr>
          <w:rtl w:val="true"/>
        </w:rPr>
        <w:t>»</w:t>
      </w:r>
      <w:bookmarkEnd w:id="6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کبیرة أو صغیرة</w:t>
      </w:r>
      <w:r>
        <w:rPr>
          <w:rFonts w:eastAsia="IRNazanin" w:cs="IRNazanin"/>
          <w:color w:val="111111"/>
          <w:sz w:val="28"/>
          <w:szCs w:val="28"/>
          <w:rtl w:val="true"/>
          <w:lang w:bidi="fa-IR"/>
        </w:rPr>
        <w:t>.</w:t>
      </w:r>
    </w:p>
    <w:p>
      <w:pPr>
        <w:pStyle w:val="Heading4"/>
        <w:numPr>
          <w:ilvl w:val="3"/>
          <w:numId w:val="1"/>
        </w:numPr>
        <w:rPr/>
      </w:pPr>
      <w:bookmarkStart w:id="669" w:name="__RefHeading___Toc1452950_581953129"/>
      <w:bookmarkStart w:id="670" w:name="_Toc290"/>
      <w:bookmarkEnd w:id="669"/>
      <w:r>
        <w:rPr>
          <w:rtl w:val="true"/>
        </w:rPr>
        <w:t>«</w:t>
      </w:r>
      <w:r>
        <w:rPr>
          <w:rtl w:val="true"/>
        </w:rPr>
        <w:t>لیسا من الصفات النفسانیة لغة و عرفا</w:t>
      </w:r>
      <w:r>
        <w:rPr>
          <w:rtl w:val="true"/>
        </w:rPr>
        <w:t>»</w:t>
      </w:r>
      <w:bookmarkEnd w:id="6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مالایخفی فإن العفة من صفات النفس</w:t>
      </w:r>
      <w:r>
        <w:rPr>
          <w:rFonts w:eastAsia="IRNazanin" w:cs="IRNazanin"/>
          <w:color w:val="111111"/>
          <w:sz w:val="28"/>
          <w:szCs w:val="28"/>
          <w:rtl w:val="true"/>
          <w:lang w:bidi="fa-IR"/>
        </w:rPr>
        <w:t>.</w:t>
      </w:r>
    </w:p>
    <w:p>
      <w:pPr>
        <w:pStyle w:val="Heading4"/>
        <w:numPr>
          <w:ilvl w:val="3"/>
          <w:numId w:val="1"/>
        </w:numPr>
        <w:rPr/>
      </w:pPr>
      <w:bookmarkStart w:id="671" w:name="__RefHeading___Toc1452952_581953129"/>
      <w:bookmarkStart w:id="672" w:name="_Toc291"/>
      <w:bookmarkEnd w:id="671"/>
      <w:r>
        <w:rPr>
          <w:rtl w:val="true"/>
        </w:rPr>
        <w:t>«</w:t>
      </w:r>
      <w:r>
        <w:rPr>
          <w:rtl w:val="true"/>
        </w:rPr>
        <w:t>معرفها معروفیة الرجل بهذه الامور</w:t>
      </w:r>
      <w:r>
        <w:rPr>
          <w:rtl w:val="true"/>
        </w:rPr>
        <w:t>»</w:t>
      </w:r>
      <w:bookmarkEnd w:id="67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مالایخفی فإن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السؤال بم تعرف عدالة الرجل، ظاهر فی أن الستر و الکف طریق المعرفة إلی</w:t>
      </w:r>
      <w:bookmarkStart w:id="673" w:name="pg5390_46330"/>
    </w:p>
    <w:p>
      <w:pPr>
        <w:pStyle w:val="BookText"/>
        <w:rPr/>
      </w:pPr>
      <w:bookmarkEnd w:id="673"/>
      <w:r>
        <w:rPr>
          <w:rFonts w:ascii="IRNazanin" w:hAnsi="IRNazanin" w:eastAsia="IRNazanin"/>
          <w:color w:val="111111"/>
          <w:sz w:val="28"/>
          <w:sz w:val="28"/>
          <w:szCs w:val="28"/>
          <w:rtl w:val="true"/>
          <w:lang w:bidi="fa-IR"/>
        </w:rPr>
        <w:t xml:space="preserve">العدالة، لا أن معروفیة الرجل بهذه الامور طریق إلیها، و علیه فالستر و العفاف و إن کان من صفات الأفعال لامن الصفات النفسانیة فهو طریق إلی العدالة و لیست بعدالة، و المراد من الستر و العفاف هو الستر و العفاف من جمیع المعاصی الکبیرة فحیث لایعرف غالبا هذا الطریق، سهل الأمر بقوله فی الذیل بعد تقیید المعرف الأول بأن المراد هو الستر عن جمیع الکبائر لا الأعم من الصغائر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یفید أن حسن الظاهر یکفی فی إثبات الستر المطلق بالنسبة إلی جمیع الکبائر فهو طریق إلی الطریق و لایلزم اللغویة لأن المراد من الطریق الأول هو الستر المطلق بالنسبة إلی جمیع الکبائر و حیث لایعرف هذا الطریق غالبا سهل الأمر بکفایة الستر الظاهری دلیلا علی الستر المطلق و علی ما ذکرنا لم نخرج عن ظاهر الروایة بناء علی أن ظاهر السؤال هو السؤال عن الطریق إلی العدالة لاعن مفهوم العدالة، ولکن نعلم إجمالا أن العدالة غیر الستر المطلق بالنسبة إلی الکبائر التی یدل علیه حسن الظاهر للزوم المغایرة بین الدال و المدلول، فهی حالة و ملکة یکون الستر المطلق دلیلا علیها و حیث عرفت إن المراد من الستر الأول، هو الستر المطلق و من الثانی، تقییده بالکبائر و من الثالث هو الستر الظاهری، فلاتلزم اللغویة و لاتهافت بین فقرات الروایة فتدبر جیدا</w:t>
      </w:r>
      <w:r>
        <w:rPr>
          <w:rFonts w:eastAsia="IRNazanin" w:cs="IRNazanin"/>
          <w:color w:val="111111"/>
          <w:sz w:val="28"/>
          <w:szCs w:val="28"/>
          <w:rtl w:val="true"/>
          <w:lang w:bidi="fa-IR"/>
        </w:rPr>
        <w:t>.</w:t>
      </w:r>
    </w:p>
    <w:p>
      <w:pPr>
        <w:pStyle w:val="Heading4"/>
        <w:numPr>
          <w:ilvl w:val="3"/>
          <w:numId w:val="1"/>
        </w:numPr>
        <w:rPr/>
      </w:pPr>
      <w:bookmarkStart w:id="674" w:name="__RefHeading___Toc1452954_581953129"/>
      <w:bookmarkStart w:id="675" w:name="_Toc292"/>
      <w:bookmarkEnd w:id="674"/>
      <w:r>
        <w:rPr>
          <w:rtl w:val="true"/>
        </w:rPr>
        <w:t>«</w:t>
      </w:r>
      <w:r>
        <w:rPr>
          <w:rtl w:val="true"/>
        </w:rPr>
        <w:t>إذ اللازم علی هذا</w:t>
      </w:r>
      <w:r>
        <w:rPr>
          <w:rtl w:val="true"/>
        </w:rPr>
        <w:t>»</w:t>
      </w:r>
      <w:bookmarkEnd w:id="67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أنه لاملزم لهذا التعبیر بل له أن یعبر بهذا أو بذاک، و لذا عبربهما فی الجملتین عبر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الأولی 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الثانیة و تذکیر الضمیر لعله باعتبار کسب التذکیر فی إضافة العدالة إلی الرجل</w:t>
      </w:r>
      <w:r>
        <w:rPr>
          <w:rFonts w:eastAsia="IRNazanin" w:cs="IRNazanin"/>
          <w:color w:val="111111"/>
          <w:sz w:val="28"/>
          <w:szCs w:val="28"/>
          <w:rtl w:val="true"/>
          <w:lang w:bidi="fa-IR"/>
        </w:rPr>
        <w:t>.</w:t>
      </w:r>
      <w:bookmarkStart w:id="676" w:name="pg5390_46331"/>
    </w:p>
    <w:p>
      <w:pPr>
        <w:pStyle w:val="Heading4"/>
        <w:numPr>
          <w:ilvl w:val="3"/>
          <w:numId w:val="1"/>
        </w:numPr>
        <w:rPr/>
      </w:pPr>
      <w:bookmarkStart w:id="677" w:name="__RefHeading___Toc1452956_581953129"/>
      <w:bookmarkStart w:id="678" w:name="_Toc293"/>
      <w:bookmarkEnd w:id="676"/>
      <w:bookmarkEnd w:id="677"/>
      <w:r>
        <w:rPr>
          <w:rtl w:val="true"/>
        </w:rPr>
        <w:t>«</w:t>
      </w:r>
      <w:r>
        <w:rPr>
          <w:rtl w:val="true"/>
        </w:rPr>
        <w:t>ظاهر فی إرادة المعروفیة بمعنی الشیاع</w:t>
      </w:r>
      <w:r>
        <w:rPr>
          <w:rtl w:val="true"/>
        </w:rPr>
        <w:t>»</w:t>
      </w:r>
      <w:bookmarkEnd w:id="6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فلادلالة للروایة علی أن الشیاع بها طریق لمعرفة العدالة، بل الروایة تدل علی أن الستر المطلق من جمیع الکبائر طریق معرفة وجود العدالة فی النفس، و حیث لایمکن العلم بالستر المطلق غالبا اکتفی بحسن الظاهر لوجود الستر المطلق الذی یکون طریقا إلی وجود العدالة فی النفس، و تنازل منه أیضا إلی تعاهده فی الصلوات الخمسة الیومیة</w:t>
      </w:r>
      <w:r>
        <w:rPr>
          <w:rFonts w:eastAsia="IRNazanin" w:cs="IRNazanin"/>
          <w:color w:val="111111"/>
          <w:sz w:val="28"/>
          <w:szCs w:val="28"/>
          <w:rtl w:val="true"/>
          <w:lang w:bidi="fa-IR"/>
        </w:rPr>
        <w:t>.</w:t>
      </w:r>
    </w:p>
    <w:p>
      <w:pPr>
        <w:pStyle w:val="Heading4"/>
        <w:numPr>
          <w:ilvl w:val="3"/>
          <w:numId w:val="1"/>
        </w:numPr>
        <w:rPr/>
      </w:pPr>
      <w:bookmarkStart w:id="679" w:name="__RefHeading___Toc1452958_581953129"/>
      <w:bookmarkStart w:id="680" w:name="_Toc294"/>
      <w:bookmarkEnd w:id="679"/>
      <w:r>
        <w:rPr>
          <w:rtl w:val="true"/>
        </w:rPr>
        <w:t>«</w:t>
      </w:r>
      <w:r>
        <w:rPr>
          <w:rtl w:val="true"/>
        </w:rPr>
        <w:t>لامعروفیة الرجل بها</w:t>
      </w:r>
      <w:r>
        <w:rPr>
          <w:rtl w:val="true"/>
        </w:rPr>
        <w:t>»</w:t>
      </w:r>
      <w:bookmarkEnd w:id="6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مر من أن المعرفة غیر المعروفیة</w:t>
      </w:r>
      <w:r>
        <w:rPr>
          <w:rFonts w:eastAsia="IRNazanin" w:cs="IRNazanin"/>
          <w:color w:val="111111"/>
          <w:sz w:val="28"/>
          <w:szCs w:val="28"/>
          <w:rtl w:val="true"/>
          <w:lang w:bidi="fa-IR"/>
        </w:rPr>
        <w:t>.</w:t>
      </w:r>
    </w:p>
    <w:p>
      <w:pPr>
        <w:pStyle w:val="Heading4"/>
        <w:numPr>
          <w:ilvl w:val="3"/>
          <w:numId w:val="1"/>
        </w:numPr>
        <w:rPr/>
      </w:pPr>
      <w:bookmarkStart w:id="681" w:name="__RefHeading___Toc1452960_581953129"/>
      <w:bookmarkStart w:id="682" w:name="_Toc295"/>
      <w:bookmarkEnd w:id="681"/>
      <w:r>
        <w:rPr>
          <w:rtl w:val="true"/>
        </w:rPr>
        <w:t>«</w:t>
      </w:r>
      <w:r>
        <w:rPr>
          <w:rtl w:val="true"/>
        </w:rPr>
        <w:t>ظاهر فی بیان طریق معرفة العدالة</w:t>
      </w:r>
      <w:r>
        <w:rPr>
          <w:rtl w:val="true"/>
        </w:rPr>
        <w:t>»</w:t>
      </w:r>
      <w:bookmarkEnd w:id="6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نقول به و معذلک عرفت کیفیة دلالة الروایة علی أن العدالة لیست من صفات الأفعال بل هی من صفات النفس</w:t>
      </w:r>
      <w:r>
        <w:rPr>
          <w:rFonts w:eastAsia="IRNazanin" w:cs="IRNazanin"/>
          <w:color w:val="111111"/>
          <w:sz w:val="28"/>
          <w:szCs w:val="28"/>
          <w:rtl w:val="true"/>
          <w:lang w:bidi="fa-IR"/>
        </w:rPr>
        <w:t>.</w:t>
      </w:r>
    </w:p>
    <w:p>
      <w:pPr>
        <w:pStyle w:val="Heading4"/>
        <w:numPr>
          <w:ilvl w:val="3"/>
          <w:numId w:val="1"/>
        </w:numPr>
        <w:rPr/>
      </w:pPr>
      <w:bookmarkStart w:id="683" w:name="__RefHeading___Toc1452962_581953129"/>
      <w:bookmarkStart w:id="684" w:name="_Toc296"/>
      <w:bookmarkEnd w:id="683"/>
      <w:r>
        <w:rPr>
          <w:rtl w:val="true"/>
        </w:rPr>
        <w:t>«</w:t>
      </w:r>
      <w:r>
        <w:rPr>
          <w:rtl w:val="true"/>
        </w:rPr>
        <w:t>ساکتة عن بیان حقیقة العدالة</w:t>
      </w:r>
      <w:r>
        <w:rPr>
          <w:rtl w:val="true"/>
        </w:rPr>
        <w:t>»</w:t>
      </w:r>
      <w:bookmarkEnd w:id="6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الدال هو الستر المطلق عن مطلق الکبائر و أن المدلول هو العدالة و حیث إن بین الدال و المدلول مغایرة یعلم أن العدالة لیست من صفات الأفعال بل هی من صفات النفس</w:t>
      </w:r>
      <w:r>
        <w:rPr>
          <w:rFonts w:eastAsia="IRNazanin" w:cs="IRNazanin"/>
          <w:color w:val="111111"/>
          <w:sz w:val="28"/>
          <w:szCs w:val="28"/>
          <w:rtl w:val="true"/>
          <w:lang w:bidi="fa-IR"/>
        </w:rPr>
        <w:t>.</w:t>
      </w:r>
      <w:bookmarkStart w:id="685" w:name="pg5390_46332"/>
    </w:p>
    <w:p>
      <w:pPr>
        <w:pStyle w:val="Heading4"/>
        <w:numPr>
          <w:ilvl w:val="3"/>
          <w:numId w:val="1"/>
        </w:numPr>
        <w:rPr/>
      </w:pPr>
      <w:bookmarkStart w:id="686" w:name="__RefHeading___Toc1452964_581953129"/>
      <w:bookmarkStart w:id="687" w:name="_Toc297"/>
      <w:bookmarkEnd w:id="685"/>
      <w:bookmarkEnd w:id="686"/>
      <w:r>
        <w:rPr>
          <w:rtl w:val="true"/>
        </w:rPr>
        <w:t>«</w:t>
      </w:r>
      <w:r>
        <w:rPr>
          <w:rtl w:val="true"/>
        </w:rPr>
        <w:t>أن اشتهار الشخص بهذه الامور</w:t>
      </w:r>
      <w:r>
        <w:rPr>
          <w:rtl w:val="true"/>
        </w:rPr>
        <w:t>»</w:t>
      </w:r>
      <w:bookmarkEnd w:id="6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أنه عرفت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یقال إنه معروف بالستر فاللازم أن لایخلط أحد التعبیرین بالآخر</w:t>
      </w:r>
      <w:r>
        <w:rPr>
          <w:rFonts w:eastAsia="IRNazanin" w:cs="IRNazanin"/>
          <w:color w:val="111111"/>
          <w:sz w:val="28"/>
          <w:szCs w:val="28"/>
          <w:rtl w:val="true"/>
          <w:lang w:bidi="fa-IR"/>
        </w:rPr>
        <w:t>.</w:t>
      </w:r>
    </w:p>
    <w:p>
      <w:pPr>
        <w:pStyle w:val="Heading4"/>
        <w:numPr>
          <w:ilvl w:val="3"/>
          <w:numId w:val="1"/>
        </w:numPr>
        <w:rPr/>
      </w:pPr>
      <w:bookmarkStart w:id="688" w:name="__RefHeading___Toc1452966_581953129"/>
      <w:bookmarkStart w:id="689" w:name="_Toc298"/>
      <w:bookmarkEnd w:id="688"/>
      <w:r>
        <w:rPr>
          <w:rtl w:val="true"/>
        </w:rPr>
        <w:t>«</w:t>
      </w:r>
      <w:r>
        <w:rPr>
          <w:rtl w:val="true"/>
        </w:rPr>
        <w:t>أما أن هذه الامور</w:t>
      </w:r>
      <w:r>
        <w:rPr>
          <w:rtl w:val="true"/>
        </w:rPr>
        <w:t>»</w:t>
      </w:r>
      <w:bookmarkEnd w:id="6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مقتضی وجود المغایرة بین الدال و المدلول هو أن العدالة غیر هذه الامور التی تکون من صفات الفعل</w:t>
      </w:r>
      <w:r>
        <w:rPr>
          <w:rFonts w:eastAsia="IRNazanin" w:cs="IRNazanin"/>
          <w:color w:val="111111"/>
          <w:sz w:val="28"/>
          <w:szCs w:val="28"/>
          <w:rtl w:val="true"/>
          <w:lang w:bidi="fa-IR"/>
        </w:rPr>
        <w:t>.</w:t>
      </w:r>
    </w:p>
    <w:p>
      <w:pPr>
        <w:pStyle w:val="Heading4"/>
        <w:numPr>
          <w:ilvl w:val="3"/>
          <w:numId w:val="1"/>
        </w:numPr>
        <w:rPr/>
      </w:pPr>
      <w:bookmarkStart w:id="690" w:name="__RefHeading___Toc1452968_581953129"/>
      <w:bookmarkStart w:id="691" w:name="_Toc299"/>
      <w:bookmarkEnd w:id="690"/>
      <w:r>
        <w:rPr>
          <w:rtl w:val="true"/>
        </w:rPr>
        <w:t>«</w:t>
      </w:r>
      <w:r>
        <w:rPr>
          <w:rtl w:val="true"/>
        </w:rPr>
        <w:t>فتحصل من جمیع ما ذکرنا</w:t>
      </w:r>
      <w:r>
        <w:rPr>
          <w:rtl w:val="true"/>
        </w:rPr>
        <w:t>»</w:t>
      </w:r>
      <w:bookmarkEnd w:id="6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 أن الصحیحة فی مقام بیان الطریق إلی العدالة لا فی مقام بیان حقیقة العدالة، ولکن معذلک کله مقتضی مغایرة الدال مع المدلول هو أن العدالة لیست من صفات الفعل بل من صفات النفس، لأن الدال بحسب الروایة هو صفة الفعل و هو الستر المطلق عن جمیع الکبائر، و حیث إن معرفة الاجتناب عنها واقعا لاتخلو عن عسر، سهل الإمام علیه السلام الأمر فجعل ستره لعیوب نفسه و عدم ارتکابه المعصیة جهرا دلیلا و أمارة علی اجتناب الکبائر واقعا فالجملة الثالثة تفید الطریق إلی الطریق و هکذا إلی أن ینتهی إلی تعاهده للصلوات الخمس و یحتمل أن الروایة فی مقام بیان الطرق إلی العدالة و تنازل من مرتبة إلی مرتبة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Heading4"/>
        <w:numPr>
          <w:ilvl w:val="3"/>
          <w:numId w:val="1"/>
        </w:numPr>
        <w:rPr/>
      </w:pPr>
      <w:bookmarkStart w:id="692" w:name="__RefHeading___Toc1452970_581953129"/>
      <w:bookmarkStart w:id="693" w:name="_Toc300"/>
      <w:bookmarkEnd w:id="692"/>
      <w:r>
        <w:rPr>
          <w:rtl w:val="true"/>
        </w:rPr>
        <w:t>«</w:t>
      </w:r>
      <w:r>
        <w:rPr>
          <w:rtl w:val="true"/>
        </w:rPr>
        <w:t>فسر الفقهاء المروة</w:t>
      </w:r>
      <w:r>
        <w:rPr>
          <w:rtl w:val="true"/>
        </w:rPr>
        <w:t>»</w:t>
      </w:r>
      <w:bookmarkEnd w:id="69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فی العروة باب الجماعة، شرائط الإمام، مسألة </w:t>
      </w:r>
      <w:r>
        <w:rPr>
          <w:rFonts w:eastAsia="IRNazanin" w:cs="IRNazanin"/>
          <w:color w:val="111111"/>
          <w:sz w:val="28"/>
          <w:szCs w:val="28"/>
          <w:lang w:bidi="fa-IR"/>
        </w:rPr>
        <w:t>12</w:t>
      </w:r>
      <w:bookmarkStart w:id="694" w:name="pg5390_46333"/>
    </w:p>
    <w:p>
      <w:pPr>
        <w:pStyle w:val="BookText"/>
        <w:rPr/>
      </w:pPr>
      <w:bookmarkEnd w:id="694"/>
      <w:r>
        <w:rPr>
          <w:rFonts w:ascii="IRNazanin" w:hAnsi="IRNazanin" w:eastAsia="IRNazanin"/>
          <w:color w:val="111111"/>
          <w:sz w:val="28"/>
          <w:sz w:val="28"/>
          <w:szCs w:val="28"/>
          <w:rtl w:val="true"/>
          <w:lang w:bidi="fa-IR"/>
        </w:rPr>
        <w:t>قید منافیات المروة بالدالة علی عدم مبالات مرتکبها بالدین و هذا القید أخرج کثیرا من أمثلة المذکورة فی المتن و أما إذا کان منافیات المروة دالة علی ذلک، فالأظهر أن وجودها یلازم عدم الملکة الباعثة المعتبرة فی حقیقة العدالة إذ لایجتمع وجود الملکة الباعثة علی ترک المعاصی مع عدم مبالات صاحب الملکة بالدین، و لعله لذاک ذهب جل الفقهاء المعاصرین إلی دخالة المروة الدالة عدمها علی عدم مبالاة مرتکبها بالدین فی حقیقة العدالة، و علیه فمجرد خلاف المروة من دون رجوعه إلی عدم المبالات بالدین لاینافی العدالة، نعم ربما یکون خلاف المروة موجبا لهتک حرمة نفسه و هو من هذه الجهة یصیر محرما ولکنه بعنوان ثانوی و أخص من المدعی کما لایخفی</w:t>
      </w:r>
      <w:r>
        <w:rPr>
          <w:rFonts w:eastAsia="IRNazanin" w:cs="IRNazanin"/>
          <w:color w:val="111111"/>
          <w:sz w:val="28"/>
          <w:szCs w:val="28"/>
          <w:rtl w:val="true"/>
          <w:lang w:bidi="fa-IR"/>
        </w:rPr>
        <w:t>.</w:t>
      </w:r>
    </w:p>
    <w:p>
      <w:pPr>
        <w:pStyle w:val="Heading4"/>
        <w:numPr>
          <w:ilvl w:val="3"/>
          <w:numId w:val="1"/>
        </w:numPr>
        <w:rPr/>
      </w:pPr>
      <w:bookmarkStart w:id="695" w:name="__RefHeading___Toc1452972_581953129"/>
      <w:bookmarkStart w:id="696" w:name="_Toc301"/>
      <w:bookmarkEnd w:id="695"/>
      <w:r>
        <w:rPr>
          <w:rtl w:val="true"/>
        </w:rPr>
        <w:t>«</w:t>
      </w:r>
      <w:r>
        <w:rPr>
          <w:rtl w:val="true"/>
        </w:rPr>
        <w:t>مع إخلال المباح</w:t>
      </w:r>
      <w:r>
        <w:rPr>
          <w:rtl w:val="true"/>
        </w:rPr>
        <w:t>»</w:t>
      </w:r>
      <w:bookmarkEnd w:id="69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المراد من منافیات المروة لیس إلا ما یدل علی عدم مبالات مرتکبها بالدین و لایخفی أن عدم المبالات بالدین لیس من المباح و بناء علی عدم کونه من المباح فلاتکون الصحیحة نافیة لاعتبار المروة فلایصح ما یأتی من المصنف من أن مقتضی إطلاق الصحیحة نفی اعتبار المروة فی العدالة ثم لایخفی علیک أن تقیید المنافی للمروة بالدلالة علی عدم مبالات مرتکبها بالدین لیس معناه أن عدم المبالات بعادات الناس کاشف عن عدم المبالات بالدین حتی یقال إنه فی غایة الضعف إذ لاملازمة بینهما مثلا إذا لم یطلق المحلل الزوجة و مات بعلها السابق من فرط المحبة لإیاها کشف عن کون المحلل لایراقب الحکم الشرعی الدال بحفظ النفس فی الإسلام و هو حاک عن عدم مبالالته بالدین</w:t>
      </w:r>
      <w:r>
        <w:rPr>
          <w:rFonts w:eastAsia="IRNazanin" w:cs="IRNazanin"/>
          <w:color w:val="111111"/>
          <w:sz w:val="28"/>
          <w:szCs w:val="28"/>
          <w:rtl w:val="true"/>
          <w:lang w:bidi="fa-IR"/>
        </w:rPr>
        <w:t>.</w:t>
      </w:r>
      <w:bookmarkStart w:id="697" w:name="pg5390_46334"/>
    </w:p>
    <w:p>
      <w:pPr>
        <w:pStyle w:val="Heading4"/>
        <w:numPr>
          <w:ilvl w:val="3"/>
          <w:numId w:val="1"/>
        </w:numPr>
        <w:rPr/>
      </w:pPr>
      <w:bookmarkStart w:id="698" w:name="__RefHeading___Toc1452974_581953129"/>
      <w:bookmarkStart w:id="699" w:name="_Toc302"/>
      <w:bookmarkEnd w:id="697"/>
      <w:bookmarkEnd w:id="698"/>
      <w:r>
        <w:rPr>
          <w:rtl w:val="true"/>
        </w:rPr>
        <w:t>«</w:t>
      </w:r>
      <w:r>
        <w:rPr>
          <w:rtl w:val="true"/>
        </w:rPr>
        <w:t>فالصحیح أن یقال</w:t>
      </w:r>
      <w:r>
        <w:rPr>
          <w:rtl w:val="true"/>
        </w:rPr>
        <w:t>»</w:t>
      </w:r>
      <w:bookmarkEnd w:id="6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مقتضی عبارة العلماء هو اعتبار عدم منافی المروة فیما إذا کان دالا علی عدم مبالات مرتکبها بالدین فلایکون عدم منافی المروة معتبرا إلا فی هذه الصورة فهم لایطلقون أیضا بل یقیدون، و علیه فالمناقشة لفظیة فلاحاجة إلی ذکره فی المقام لأن المعصیة تشمل منافی المروة المذکورة و لامنافاة بین عبارة المصنف هنا و هناک</w:t>
      </w:r>
      <w:r>
        <w:rPr>
          <w:rFonts w:eastAsia="IRNazanin" w:cs="IRNazanin"/>
          <w:color w:val="111111"/>
          <w:sz w:val="28"/>
          <w:szCs w:val="28"/>
          <w:rtl w:val="true"/>
          <w:lang w:bidi="fa-IR"/>
        </w:rPr>
        <w:t>.</w:t>
      </w:r>
    </w:p>
    <w:p>
      <w:pPr>
        <w:pStyle w:val="Heading4"/>
        <w:numPr>
          <w:ilvl w:val="3"/>
          <w:numId w:val="1"/>
        </w:numPr>
        <w:rPr/>
      </w:pPr>
      <w:bookmarkStart w:id="700" w:name="__RefHeading___Toc1452976_581953129"/>
      <w:bookmarkStart w:id="701" w:name="_Toc303"/>
      <w:bookmarkEnd w:id="700"/>
      <w:r>
        <w:rPr>
          <w:rtl w:val="true"/>
        </w:rPr>
        <w:t>«</w:t>
      </w:r>
      <w:r>
        <w:rPr>
          <w:rtl w:val="true"/>
        </w:rPr>
        <w:t>و المعصیة مطلقا انحراف عنها</w:t>
      </w:r>
      <w:r>
        <w:rPr>
          <w:rtl w:val="true"/>
        </w:rPr>
        <w:t>»</w:t>
      </w:r>
      <w:bookmarkEnd w:id="7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مقتضی الأصل عند الشک فی أن الموضوع فی الأحکام هو الاستقامة حتی بالنسبة إلی الصغیرة أم الاستقامة بالنسبة إلی الکبائر هو الاستقامة بالنسبة إلی الکبائر لأن الأمر یدور بین الأقل و الأکثر فی الشبهة المفهومیة و الأصل هو عدم الأکثر، و حیث کانت الاستقامة ذا مراتب فیمکن أن یکون مرتبة الاستقامة بالنسبة إلی الکبائر جعلت موضوعة لأحکام الشرعیة، نعم إن ثبت فی الأدلة مدخلیة الاجتناب عن الصغائر فهو و الا فلاأقل من الشک و مع الشک فالأصل هو ما ذکر، و حیث لم یثبت من الأدلة کما سیتضح إنشاء الله اللهم إلا أن یقال لاشک فی أن الموضوع هو العدالة و هی بمعنی الاستقامة فمن ارتکب الصغیره خرج عن الاستقامة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Heading4"/>
        <w:numPr>
          <w:ilvl w:val="3"/>
          <w:numId w:val="1"/>
        </w:numPr>
        <w:rPr/>
      </w:pPr>
      <w:bookmarkStart w:id="702" w:name="__RefHeading___Toc1452978_581953129"/>
      <w:bookmarkStart w:id="703" w:name="_Toc304"/>
      <w:bookmarkEnd w:id="702"/>
      <w:r>
        <w:rPr>
          <w:rtl w:val="true"/>
        </w:rPr>
        <w:t>«</w:t>
      </w:r>
      <w:r>
        <w:rPr>
          <w:rtl w:val="true"/>
        </w:rPr>
        <w:t>ما لم تحرز صدور الصغائر منه</w:t>
      </w:r>
      <w:r>
        <w:rPr>
          <w:rtl w:val="true"/>
        </w:rPr>
        <w:t>»</w:t>
      </w:r>
      <w:bookmarkEnd w:id="7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لادلیل علی هذا القید بل الروایة تدل علی أن اجتناب الکبائر جمیعا أمارة</w:t>
      </w:r>
      <w:bookmarkStart w:id="704" w:name="pg5390_46335"/>
    </w:p>
    <w:p>
      <w:pPr>
        <w:pStyle w:val="BookText"/>
        <w:rPr/>
      </w:pPr>
      <w:bookmarkEnd w:id="704"/>
      <w:r>
        <w:rPr>
          <w:rFonts w:ascii="IRNazanin" w:hAnsi="IRNazanin" w:eastAsia="IRNazanin"/>
          <w:color w:val="111111"/>
          <w:sz w:val="28"/>
          <w:sz w:val="28"/>
          <w:szCs w:val="28"/>
          <w:rtl w:val="true"/>
          <w:lang w:bidi="fa-IR"/>
        </w:rPr>
        <w:t>وجود العدالة الواقعیة، و لو کان الاجتناب عن الصغائر دخیلا لزم أن لایکتفی بخصوص الاجتناب عن الکبائر فحیث اکتفی به یعلم عدم دخالته و لاأقل من الشک و مع الشک کان مقتضی الأصل هو عدم اعتباره کما مر اللهم إلا أن یقال إن بعد العلم بأن الموضوع هو العدالة و هی بمعنی الاستقامة و یعم الصغیرة، فالطریق المذکور أعنی الاجتناب عن الکبائر مجعول تعبدا عند الشک فی تحقق العدالة مع عدم إحراز صدور الصغائر و الا فالعلم بعدم العدالة حاصل و لامعنی لجعل الطریق إلی العدالة مع العلم بعدمها کما لایخفی فمما ذکر یظهر أن الطریقیة فیما لم تحرز صدور الصغائر منه</w:t>
      </w:r>
      <w:r>
        <w:rPr>
          <w:rFonts w:eastAsia="IRNazanin" w:cs="IRNazanin"/>
          <w:color w:val="111111"/>
          <w:sz w:val="28"/>
          <w:szCs w:val="28"/>
          <w:rtl w:val="true"/>
          <w:lang w:bidi="fa-IR"/>
        </w:rPr>
        <w:t>.</w:t>
      </w:r>
    </w:p>
    <w:p>
      <w:pPr>
        <w:pStyle w:val="Heading4"/>
        <w:numPr>
          <w:ilvl w:val="3"/>
          <w:numId w:val="1"/>
        </w:numPr>
        <w:rPr/>
      </w:pPr>
      <w:bookmarkStart w:id="705" w:name="__RefHeading___Toc1452980_581953129"/>
      <w:bookmarkStart w:id="706" w:name="_Toc305"/>
      <w:bookmarkEnd w:id="705"/>
      <w:r>
        <w:rPr>
          <w:rtl w:val="true"/>
        </w:rPr>
        <w:t>«</w:t>
      </w:r>
      <w:r>
        <w:rPr>
          <w:rtl w:val="true"/>
        </w:rPr>
        <w:t>معلق علی اجتناب الکبائر</w:t>
      </w:r>
      <w:r>
        <w:rPr>
          <w:rtl w:val="true"/>
        </w:rPr>
        <w:t>»</w:t>
      </w:r>
      <w:bookmarkEnd w:id="7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تأمل و نظر لاحتمال أن یکون المقصود من الآیة تکفیر الصغائر عند اجتناب الکبائر بنحو القضیة الحقیقیة یعنی کل زمان اجتنب فیه عن الکبائر تکفر الصغائر فیه فراجع اللهم إلا أن یقال إن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الاستمرار</w:t>
      </w:r>
      <w:r>
        <w:rPr>
          <w:rFonts w:eastAsia="IRNazanin" w:cs="IRNazanin"/>
          <w:color w:val="111111"/>
          <w:sz w:val="28"/>
          <w:szCs w:val="28"/>
          <w:rtl w:val="true"/>
          <w:lang w:bidi="fa-IR"/>
        </w:rPr>
        <w:t>.</w:t>
      </w:r>
    </w:p>
    <w:p>
      <w:pPr>
        <w:pStyle w:val="Heading4"/>
        <w:numPr>
          <w:ilvl w:val="3"/>
          <w:numId w:val="1"/>
        </w:numPr>
        <w:rPr/>
      </w:pPr>
      <w:bookmarkStart w:id="707" w:name="__RefHeading___Toc1452982_581953129"/>
      <w:bookmarkStart w:id="708" w:name="_Toc306"/>
      <w:bookmarkEnd w:id="707"/>
      <w:r>
        <w:rPr>
          <w:rtl w:val="true"/>
        </w:rPr>
        <w:t>«</w:t>
      </w:r>
      <w:r>
        <w:rPr>
          <w:rtl w:val="true"/>
        </w:rPr>
        <w:t>لایوجب صدق العدالة</w:t>
      </w:r>
      <w:r>
        <w:rPr>
          <w:rtl w:val="true"/>
        </w:rPr>
        <w:t>»</w:t>
      </w:r>
      <w:bookmarkEnd w:id="70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العدالة ذو مراتب و علیه فمرتبة منها هو الاستقامة بالنسبة إلی الکبائر جعلت موضوعة لأحکام شرعیة و هذه المرتبة من مراتب العدالة و مع کونها من مراتبها کیف لاتصدق العدالة علیها؟ اللهم إلا أن یقال إن الاستقامة فی جادة الشرع مع ارتکاب الصغائر غیر صادق</w:t>
      </w:r>
      <w:r>
        <w:rPr>
          <w:rFonts w:eastAsia="IRNazanin" w:cs="IRNazanin"/>
          <w:color w:val="111111"/>
          <w:sz w:val="28"/>
          <w:szCs w:val="28"/>
          <w:rtl w:val="true"/>
          <w:lang w:bidi="fa-IR"/>
        </w:rPr>
        <w:t>.</w:t>
      </w:r>
      <w:bookmarkStart w:id="709" w:name="pg5390_46336"/>
    </w:p>
    <w:p>
      <w:pPr>
        <w:pStyle w:val="BookText"/>
        <w:rPr/>
      </w:pPr>
      <w:bookmarkEnd w:id="709"/>
      <w:r>
        <w:rPr>
          <w:rFonts w:eastAsia="Times New Roman" w:cs="Times New Roman" w:ascii="Times New Roman" w:hAnsi="Times New Roman"/>
          <w:color w:val="111111"/>
          <w:sz w:val="28"/>
          <w:szCs w:val="28"/>
          <w:lang w:val="en-US" w:bidi="en-US"/>
        </w:rPr>
        <w:t>37</w:t>
      </w:r>
    </w:p>
    <w:p>
      <w:pPr>
        <w:pStyle w:val="Heading4"/>
        <w:numPr>
          <w:ilvl w:val="3"/>
          <w:numId w:val="1"/>
        </w:numPr>
        <w:rPr/>
      </w:pPr>
      <w:bookmarkStart w:id="710" w:name="__RefHeading___Toc1452984_581953129"/>
      <w:bookmarkStart w:id="711" w:name="_Toc307"/>
      <w:bookmarkEnd w:id="710"/>
      <w:r>
        <w:rPr>
          <w:rtl w:val="true"/>
        </w:rPr>
        <w:t>«</w:t>
      </w:r>
      <w:r>
        <w:rPr>
          <w:rtl w:val="true"/>
        </w:rPr>
        <w:t>بل المدار علی صدق الاستقامة المطلقة</w:t>
      </w:r>
      <w:r>
        <w:rPr>
          <w:rtl w:val="true"/>
        </w:rPr>
        <w:t>»</w:t>
      </w:r>
      <w:bookmarkEnd w:id="7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کذلک لو علمنا أن الموضوع هو الاستقامة المطلقة و أما مع الشک و کون العدالة ذا مراتب متعددة فالأقل هو المتیقن و مقتضی الأصل هو الأقل و علیه فلایضر صدور الصغیرة بالعدالة اللهم إلا أن یقال بعد کون العدالة لغة و عرفا بمعنی الاستقامة المطلقة فلامجال للشک فی أن الموضوع هو المعنی العرفی</w:t>
      </w:r>
      <w:r>
        <w:rPr>
          <w:rFonts w:eastAsia="IRNazanin" w:cs="IRNazanin"/>
          <w:color w:val="111111"/>
          <w:sz w:val="28"/>
          <w:szCs w:val="28"/>
          <w:rtl w:val="true"/>
          <w:lang w:bidi="fa-IR"/>
        </w:rPr>
        <w:t>.</w:t>
      </w:r>
    </w:p>
    <w:p>
      <w:pPr>
        <w:pStyle w:val="Heading4"/>
        <w:numPr>
          <w:ilvl w:val="3"/>
          <w:numId w:val="1"/>
        </w:numPr>
        <w:rPr/>
      </w:pPr>
      <w:bookmarkStart w:id="712" w:name="__RefHeading___Toc1452986_581953129"/>
      <w:bookmarkStart w:id="713" w:name="_Toc308"/>
      <w:bookmarkEnd w:id="712"/>
      <w:r>
        <w:rPr>
          <w:rtl w:val="true"/>
        </w:rPr>
        <w:t>«</w:t>
      </w:r>
      <w:r>
        <w:rPr>
          <w:rtl w:val="true"/>
        </w:rPr>
        <w:t>و العدالة عند الإطلاق هو الأول</w:t>
      </w:r>
      <w:r>
        <w:rPr>
          <w:rtl w:val="true"/>
        </w:rPr>
        <w:t>»</w:t>
      </w:r>
      <w:bookmarkEnd w:id="7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فی الشبهة المفهومیة مقتضی الأصل هو الأقل و لادلیل علی أن المراد بالعدالة التی وقعت موضوعة للأحکام هو الاستقامة المطلقة و علیه فالصغیرة لاتنافی العدالة المعتبرة ما لم یدل دلیل علی الخلاف فی مورد من الأحکام، هذا مضافا إلی أن مقتضی الاقتصار علی خصوص الاجتناب عن الکبائر فی صحیحة ابن أبی یعفور یدل علی عدم ضرر الصغیرة بالعدالة و لایبتنی ذلک علی کون الروایة معرفة منطقیا بل یدل علی ذلک و إن کان فی مقام بیان الأمارة علی العدالة، ولکن قد مر فی التعالیق الماضیة أن مع کون العدالة لغة و عرفا أعم من الاستقامة فی الصغائر فهی الموضوع فی الأخبار و الأحکام و لامجال للشک فی ذلک حتی یؤخذ بالقدر المتیقن</w:t>
      </w:r>
      <w:r>
        <w:rPr>
          <w:rFonts w:eastAsia="IRNazanin" w:cs="IRNazanin"/>
          <w:color w:val="111111"/>
          <w:sz w:val="28"/>
          <w:szCs w:val="28"/>
          <w:rtl w:val="true"/>
          <w:lang w:bidi="fa-IR"/>
        </w:rPr>
        <w:t>.</w:t>
      </w:r>
    </w:p>
    <w:p>
      <w:pPr>
        <w:pStyle w:val="Heading4"/>
        <w:numPr>
          <w:ilvl w:val="3"/>
          <w:numId w:val="1"/>
        </w:numPr>
        <w:rPr/>
      </w:pPr>
      <w:bookmarkStart w:id="714" w:name="__RefHeading___Toc1452988_581953129"/>
      <w:bookmarkStart w:id="715" w:name="_Toc309"/>
      <w:bookmarkEnd w:id="714"/>
      <w:r>
        <w:rPr>
          <w:rtl w:val="true"/>
        </w:rPr>
        <w:t>«</w:t>
      </w:r>
      <w:r>
        <w:rPr>
          <w:rtl w:val="true"/>
        </w:rPr>
        <w:t>فهو محکوم بما دل علی أماریة حسن الظاهر</w:t>
      </w:r>
      <w:r>
        <w:rPr>
          <w:rtl w:val="true"/>
        </w:rPr>
        <w:t>»</w:t>
      </w:r>
      <w:bookmarkEnd w:id="71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لو ارید من الدین هو أعماله الظاهر، فالروایة متوافقة المضمون مع مرسلة یونس، و قد عرفت أن غایة مدلولها هو الأمن بظاهره،</w:t>
      </w:r>
      <w:bookmarkStart w:id="716" w:name="pg5390_46337"/>
    </w:p>
    <w:p>
      <w:pPr>
        <w:pStyle w:val="BookText"/>
        <w:rPr/>
      </w:pPr>
      <w:bookmarkEnd w:id="716"/>
      <w:r>
        <w:rPr>
          <w:rFonts w:ascii="IRNazanin" w:hAnsi="IRNazanin" w:eastAsia="IRNazanin"/>
          <w:color w:val="111111"/>
          <w:sz w:val="28"/>
          <w:sz w:val="28"/>
          <w:szCs w:val="28"/>
          <w:rtl w:val="true"/>
          <w:lang w:bidi="fa-IR"/>
        </w:rPr>
        <w:t>فالروایة تدل علی الوثوق بظاهرها و لو ارید من الدین الالتزام بالفروع فی الخلوة و الجلوة ففیه أنه مضافا إلی اختصاصه بباب الصلوة، و مقتضی القاعده تقید الصحة بالروایة فی خصوص باب الصلاة یتعارض الروایة مع الصحیحة بناء علی التعدی لأن حصول الوثوق یتوقف علی الفحص و التجسس، و الصحیحة صریحة فی تحریم التجسس، و فی صلاة الشیخ الحائری قدس سره فی شرائط إمام الجماعة و دعوی أن إطلاق تلک الأدلة مقید بما ورد فی باب الجماعة من عدم جواز الاقتداء إلا بمن تثق بدینه و ورعه غیر صحیحة فان مقتضی الدلیل المذکور کون الوثوق أیضا أمارة فی عرض الأمارة المذکورة فی الأخبار الاخر لا أنه مقید لتلک الأدلة، و لذا لانری من أنفسنا تقیید دلیل حجیة البینة بمثل الدلیل المذکور، هذا مضافا إلی أن القول بالتقیید یوجب الإلتزام بتقیید الوثوق أیضا بما إذا کان حاصلا من حسن الظاهر إذ لاوجه لتقیید أحد الدلیلین بالآخر دون العکس فی المثبتین الذین یکون بینهما عموم من وجه، و بعبارة اخری الجمع بین الدلیلین المذکورین إما بحمل موضوع کل منهما علی الموجب المستقل فینتج ما ذکرنا أولا من کون کل منهما أمارة مستقلة لایجتاج إحدیهما إلی ضمیمة أخری و إما بحمل موضوع کل منهما علی جزء الموجب فینتج ما ذکرنا أخیرا من أن اللازم الحکم بالعدالة فی صورة الاجتماع</w:t>
      </w:r>
      <w:r>
        <w:rPr>
          <w:rFonts w:eastAsia="IRNazanin" w:cs="IRNazanin"/>
          <w:color w:val="111111"/>
          <w:sz w:val="28"/>
          <w:szCs w:val="28"/>
          <w:rtl w:val="true"/>
          <w:lang w:bidi="fa-IR"/>
        </w:rPr>
        <w:t>.</w:t>
      </w:r>
    </w:p>
    <w:p>
      <w:pPr>
        <w:pStyle w:val="Heading4"/>
        <w:numPr>
          <w:ilvl w:val="3"/>
          <w:numId w:val="1"/>
        </w:numPr>
        <w:rPr/>
      </w:pPr>
      <w:bookmarkStart w:id="717" w:name="__RefHeading___Toc1452990_581953129"/>
      <w:bookmarkStart w:id="718" w:name="_Toc310"/>
      <w:bookmarkEnd w:id="717"/>
      <w:r>
        <w:rPr>
          <w:rtl w:val="true"/>
        </w:rPr>
        <w:t>«</w:t>
      </w:r>
      <w:r>
        <w:rPr>
          <w:rtl w:val="true"/>
        </w:rPr>
        <w:t>معروفیة الشخص عند الناس</w:t>
      </w:r>
      <w:r>
        <w:rPr>
          <w:rtl w:val="true"/>
        </w:rPr>
        <w:t>»</w:t>
      </w:r>
      <w:bookmarkEnd w:id="71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معرفة الناس طریق إلی عدالة الشخص لا أنه وصف للشخص فلایکون دلیلا عل الشیاع</w:t>
      </w:r>
      <w:r>
        <w:rPr>
          <w:rFonts w:eastAsia="IRNazanin" w:cs="IRNazanin"/>
          <w:color w:val="111111"/>
          <w:sz w:val="28"/>
          <w:szCs w:val="28"/>
          <w:rtl w:val="true"/>
          <w:lang w:bidi="fa-IR"/>
        </w:rPr>
        <w:t>.</w:t>
      </w:r>
      <w:bookmarkStart w:id="719" w:name="pg5390_46338"/>
    </w:p>
    <w:p>
      <w:pPr>
        <w:pStyle w:val="Heading4"/>
        <w:numPr>
          <w:ilvl w:val="3"/>
          <w:numId w:val="1"/>
        </w:numPr>
        <w:rPr/>
      </w:pPr>
      <w:bookmarkStart w:id="720" w:name="__RefHeading___Toc1452992_581953129"/>
      <w:bookmarkStart w:id="721" w:name="_Toc311"/>
      <w:bookmarkEnd w:id="719"/>
      <w:bookmarkEnd w:id="720"/>
      <w:r>
        <w:rPr>
          <w:rtl w:val="true"/>
        </w:rPr>
        <w:t>«</w:t>
      </w:r>
      <w:r>
        <w:rPr>
          <w:rtl w:val="true"/>
        </w:rPr>
        <w:t>و یمکن الاستدلال له أیضا بقوله علیه السلام</w:t>
      </w:r>
      <w:r>
        <w:rPr>
          <w:rtl w:val="true"/>
        </w:rPr>
        <w:t>»</w:t>
      </w:r>
      <w:bookmarkEnd w:id="7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غایة ما تدل الروایة هو أن التعاهد للصلوات یثبت بالشیاع و علیه فالشیاع طریق إلی التعاهد، بناء علی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ضمه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مواظبا علی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بعدم الفرق بین ثبوت الطریق بالشیاع و بین ثبوت ذی الطریق و هو العدالة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Heading4"/>
        <w:numPr>
          <w:ilvl w:val="3"/>
          <w:numId w:val="1"/>
        </w:numPr>
        <w:rPr/>
      </w:pPr>
      <w:bookmarkStart w:id="722" w:name="__RefHeading___Toc1452994_581953129"/>
      <w:bookmarkStart w:id="723" w:name="_Toc312"/>
      <w:bookmarkEnd w:id="722"/>
      <w:r>
        <w:rPr>
          <w:rtl w:val="true"/>
        </w:rPr>
        <w:t>«</w:t>
      </w:r>
      <w:r>
        <w:rPr>
          <w:rtl w:val="true"/>
        </w:rPr>
        <w:t>لایصدق علیه عنوان الفقیه</w:t>
      </w:r>
      <w:r>
        <w:rPr>
          <w:rtl w:val="true"/>
        </w:rPr>
        <w:t>»</w:t>
      </w:r>
      <w:bookmarkEnd w:id="7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ذلک لایضر بعد جریان الاستصحاب بالنسبة إلی حجیة الرأی عند حدوثه</w:t>
      </w:r>
      <w:r>
        <w:rPr>
          <w:rFonts w:eastAsia="IRNazanin" w:cs="IRNazanin"/>
          <w:color w:val="111111"/>
          <w:sz w:val="28"/>
          <w:szCs w:val="28"/>
          <w:rtl w:val="true"/>
          <w:lang w:bidi="fa-IR"/>
        </w:rPr>
        <w:t>.</w:t>
      </w:r>
    </w:p>
    <w:p>
      <w:pPr>
        <w:pStyle w:val="Heading4"/>
        <w:numPr>
          <w:ilvl w:val="3"/>
          <w:numId w:val="1"/>
        </w:numPr>
        <w:rPr/>
      </w:pPr>
      <w:bookmarkStart w:id="724" w:name="__RefHeading___Toc1452996_581953129"/>
      <w:bookmarkStart w:id="725" w:name="_Toc313"/>
      <w:bookmarkEnd w:id="724"/>
      <w:r>
        <w:rPr>
          <w:rtl w:val="true"/>
        </w:rPr>
        <w:t>«</w:t>
      </w:r>
      <w:r>
        <w:rPr>
          <w:rtl w:val="true"/>
        </w:rPr>
        <w:t>إلا أنه یشکل بأنه من الاستصحاب</w:t>
      </w:r>
      <w:r>
        <w:rPr>
          <w:rtl w:val="true"/>
        </w:rPr>
        <w:t>»</w:t>
      </w:r>
      <w:bookmarkEnd w:id="7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الجواب عنه، و علیه فمقتضی الاستصحاب هو حجیة الرأی السابق لمن تعلم و عمل به فزوال الإیمان أو العدالة أو العقل لایضر بحجیة الرأی کزوال الحیاة فلو لا الإجماع لامانع من البقاء علی رأیه السابق فی الفروض المذکورة و قد مر بعض الکلام فی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4"/>
        <w:numPr>
          <w:ilvl w:val="3"/>
          <w:numId w:val="1"/>
        </w:numPr>
        <w:rPr/>
      </w:pPr>
      <w:bookmarkStart w:id="726" w:name="__RefHeading___Toc1452998_581953129"/>
      <w:bookmarkStart w:id="727" w:name="_Toc314"/>
      <w:bookmarkEnd w:id="726"/>
      <w:r>
        <w:rPr>
          <w:rtl w:val="true"/>
        </w:rPr>
        <w:t>«</w:t>
      </w:r>
      <w:r>
        <w:rPr>
          <w:rtl w:val="true"/>
        </w:rPr>
        <w:t>هو لزوم صدق العنوان علیه</w:t>
      </w:r>
      <w:r>
        <w:rPr>
          <w:rtl w:val="true"/>
        </w:rPr>
        <w:t>»</w:t>
      </w:r>
      <w:bookmarkEnd w:id="72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لزوم الرجوع إلی قوله و رأیه کما هو مقتضی الحکم و الموضوع فی تلک المراجعات إذ لامدخلیة للشخص فی رجوع الجاهل إلی العالم</w:t>
      </w:r>
      <w:r>
        <w:rPr>
          <w:rFonts w:eastAsia="IRNazanin" w:cs="IRNazanin"/>
          <w:color w:val="111111"/>
          <w:sz w:val="28"/>
          <w:szCs w:val="28"/>
          <w:rtl w:val="true"/>
          <w:lang w:bidi="fa-IR"/>
        </w:rPr>
        <w:t>.</w:t>
      </w:r>
      <w:bookmarkStart w:id="728" w:name="pg5390_46339"/>
    </w:p>
    <w:p>
      <w:pPr>
        <w:pStyle w:val="Heading4"/>
        <w:numPr>
          <w:ilvl w:val="3"/>
          <w:numId w:val="1"/>
        </w:numPr>
        <w:rPr/>
      </w:pPr>
      <w:bookmarkStart w:id="729" w:name="__RefHeading___Toc1453000_581953129"/>
      <w:bookmarkStart w:id="730" w:name="_Toc315"/>
      <w:bookmarkEnd w:id="728"/>
      <w:bookmarkEnd w:id="729"/>
      <w:r>
        <w:rPr>
          <w:rtl w:val="true"/>
        </w:rPr>
        <w:t>«</w:t>
      </w:r>
      <w:r>
        <w:rPr>
          <w:rtl w:val="true"/>
        </w:rPr>
        <w:t>ولکن المعلوم من مذاق الشرع</w:t>
      </w:r>
      <w:r>
        <w:rPr>
          <w:rtl w:val="true"/>
        </w:rPr>
        <w:t>»</w:t>
      </w:r>
      <w:bookmarkEnd w:id="7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مقام أخذ الفتاوی و العمل بها غیر مقام إعمال الولایة و الذی لایلیق هو الثانی لا الأول، و المجنون و الذی صار جاهلا أو فاسقا أو مخالفا لایصح أن یتصدی للامور العامة، و أما أخذ الناس بما أفتی فی حال صحته و استقامته فهو لایکون بحیث یعلم أن مذاق الشرع هو الخلاف و حینئذ فحکم هذه المسألة حکم مسأله بقاء تقلید المیت</w:t>
      </w:r>
      <w:r>
        <w:rPr>
          <w:rFonts w:eastAsia="IRNazanin" w:cs="IRNazanin"/>
          <w:color w:val="111111"/>
          <w:sz w:val="28"/>
          <w:szCs w:val="28"/>
          <w:rtl w:val="true"/>
          <w:lang w:bidi="fa-IR"/>
        </w:rPr>
        <w:t>.</w:t>
      </w:r>
    </w:p>
    <w:p>
      <w:pPr>
        <w:pStyle w:val="Heading4"/>
        <w:numPr>
          <w:ilvl w:val="3"/>
          <w:numId w:val="1"/>
        </w:numPr>
        <w:rPr/>
      </w:pPr>
      <w:bookmarkStart w:id="731" w:name="__RefHeading___Toc1453002_581953129"/>
      <w:bookmarkStart w:id="732" w:name="_Toc316"/>
      <w:bookmarkEnd w:id="731"/>
      <w:r>
        <w:rPr>
          <w:rtl w:val="true"/>
        </w:rPr>
        <w:t>«</w:t>
      </w:r>
      <w:r>
        <w:rPr>
          <w:rtl w:val="true"/>
        </w:rPr>
        <w:t>الجواز بالمعنی الأعم</w:t>
      </w:r>
      <w:r>
        <w:rPr>
          <w:rtl w:val="true"/>
        </w:rPr>
        <w:t>»</w:t>
      </w:r>
      <w:bookmarkEnd w:id="7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لأن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الجواز بالمعنی الأخص و الحمل بأن هذه الفقرة أحد الفقرتین و الفقرة الاخری محذوفة بعید و إن کان الأولی هو البحث عن الجواز بالمعنی الأعم</w:t>
      </w:r>
      <w:r>
        <w:rPr>
          <w:rFonts w:eastAsia="IRNazanin" w:cs="IRNazanin"/>
          <w:color w:val="111111"/>
          <w:sz w:val="28"/>
          <w:szCs w:val="28"/>
          <w:rtl w:val="true"/>
          <w:lang w:bidi="fa-IR"/>
        </w:rPr>
        <w:t>.</w:t>
      </w:r>
    </w:p>
    <w:p>
      <w:pPr>
        <w:pStyle w:val="Heading4"/>
        <w:numPr>
          <w:ilvl w:val="3"/>
          <w:numId w:val="1"/>
        </w:numPr>
        <w:rPr/>
      </w:pPr>
      <w:bookmarkStart w:id="733" w:name="__RefHeading___Toc1453004_581953129"/>
      <w:bookmarkStart w:id="734" w:name="_Toc317"/>
      <w:bookmarkEnd w:id="733"/>
      <w:r>
        <w:rPr>
          <w:rtl w:val="true"/>
        </w:rPr>
        <w:t>«</w:t>
      </w:r>
      <w:r>
        <w:rPr>
          <w:rtl w:val="true"/>
        </w:rPr>
        <w:t>لأن الثابت فی الشریعة المقدسة</w:t>
      </w:r>
      <w:r>
        <w:rPr>
          <w:rtl w:val="true"/>
        </w:rPr>
        <w:t>»</w:t>
      </w:r>
      <w:bookmarkEnd w:id="7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لأن الواقع لایحتمل الحکمین المتخالفین بخلاف الظاهر فإن اجتماع الحکمین المتخالفین فی الظاهر غیر عزیز کاجتماع الفتوائین المتخالفین من المجتهدین المساویین من أن المقلد یتخیر بینهما و الواقع لایخلو من أحدهما</w:t>
      </w:r>
      <w:r>
        <w:rPr>
          <w:rFonts w:eastAsia="IRNazanin" w:cs="IRNazanin"/>
          <w:color w:val="111111"/>
          <w:sz w:val="28"/>
          <w:szCs w:val="28"/>
          <w:rtl w:val="true"/>
          <w:lang w:bidi="fa-IR"/>
        </w:rPr>
        <w:t>.</w:t>
      </w:r>
    </w:p>
    <w:p>
      <w:pPr>
        <w:pStyle w:val="Heading4"/>
        <w:numPr>
          <w:ilvl w:val="3"/>
          <w:numId w:val="1"/>
        </w:numPr>
        <w:rPr/>
      </w:pPr>
      <w:bookmarkStart w:id="735" w:name="__RefHeading___Toc1453006_581953129"/>
      <w:bookmarkStart w:id="736" w:name="_Toc318"/>
      <w:bookmarkEnd w:id="735"/>
      <w:r>
        <w:rPr>
          <w:rtl w:val="true"/>
        </w:rPr>
        <w:t>«</w:t>
      </w:r>
      <w:r>
        <w:rPr>
          <w:rtl w:val="true"/>
        </w:rPr>
        <w:t>بعد العلم الإجمالی</w:t>
      </w:r>
      <w:r>
        <w:rPr>
          <w:rtl w:val="true"/>
        </w:rPr>
        <w:t>»</w:t>
      </w:r>
      <w:bookmarkEnd w:id="7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هو ما فی المستمسک من أن معیار وجوب الاستناد إلی الحجة هو احتمال الخلاف الإلزامی و لو لم یکن علم إجمالی لأن الشبهة فی الشبهة الحکمیة قبل الفحص</w:t>
      </w:r>
      <w:r>
        <w:rPr>
          <w:rFonts w:eastAsia="IRNazanin" w:cs="IRNazanin"/>
          <w:color w:val="111111"/>
          <w:sz w:val="28"/>
          <w:szCs w:val="28"/>
          <w:rtl w:val="true"/>
          <w:lang w:bidi="fa-IR"/>
        </w:rPr>
        <w:t>.</w:t>
      </w:r>
      <w:bookmarkStart w:id="737" w:name="pg5390_46340"/>
    </w:p>
    <w:p>
      <w:pPr>
        <w:pStyle w:val="Heading4"/>
        <w:numPr>
          <w:ilvl w:val="3"/>
          <w:numId w:val="1"/>
        </w:numPr>
        <w:rPr/>
      </w:pPr>
      <w:bookmarkStart w:id="738" w:name="__RefHeading___Toc1453008_581953129"/>
      <w:bookmarkStart w:id="739" w:name="_Toc319"/>
      <w:bookmarkEnd w:id="737"/>
      <w:bookmarkEnd w:id="738"/>
      <w:r>
        <w:rPr>
          <w:rtl w:val="true"/>
        </w:rPr>
        <w:t>«</w:t>
      </w:r>
      <w:r>
        <w:rPr>
          <w:rtl w:val="true"/>
        </w:rPr>
        <w:t>نعم لو ثبت الحجیة التخییریة</w:t>
      </w:r>
      <w:r>
        <w:rPr>
          <w:rtl w:val="true"/>
        </w:rPr>
        <w:t>»</w:t>
      </w:r>
      <w:bookmarkEnd w:id="7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المسائل السابقة تقریب الحجیة التخییریة فی أدلة اعتبار الفتاوی ثم إن فعلیة الحجیة التخییریة لاتتوقف علی اختیار المقلد و الالتزام بالعمل بها، نعم تعینیة کل واحد تتوقف علی ذلک و هی أجنبیة عن مفاد أدلة الاعتبار</w:t>
      </w:r>
      <w:r>
        <w:rPr>
          <w:rFonts w:eastAsia="IRNazanin" w:cs="IRNazanin"/>
          <w:color w:val="111111"/>
          <w:sz w:val="28"/>
          <w:szCs w:val="28"/>
          <w:rtl w:val="true"/>
          <w:lang w:bidi="fa-IR"/>
        </w:rPr>
        <w:t>.</w:t>
      </w:r>
    </w:p>
    <w:p>
      <w:pPr>
        <w:pStyle w:val="Heading4"/>
        <w:numPr>
          <w:ilvl w:val="3"/>
          <w:numId w:val="1"/>
        </w:numPr>
        <w:rPr/>
      </w:pPr>
      <w:bookmarkStart w:id="740" w:name="__RefHeading___Toc1453010_581953129"/>
      <w:bookmarkStart w:id="741" w:name="_Toc320"/>
      <w:bookmarkEnd w:id="740"/>
      <w:r>
        <w:rPr>
          <w:rtl w:val="true"/>
        </w:rPr>
        <w:t>«</w:t>
      </w:r>
      <w:r>
        <w:rPr>
          <w:rtl w:val="true"/>
        </w:rPr>
        <w:t>لکفاه أصالة التعیین</w:t>
      </w:r>
      <w:r>
        <w:rPr>
          <w:rtl w:val="true"/>
        </w:rPr>
        <w:t>»</w:t>
      </w:r>
      <w:bookmarkEnd w:id="7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استصحاب حجیة الفتوی المختارة أو استصحاب نفس الحکم المختار لامجال للأصل العقلی</w:t>
      </w:r>
      <w:r>
        <w:rPr>
          <w:rFonts w:eastAsia="IRNazanin" w:cs="IRNazanin"/>
          <w:color w:val="111111"/>
          <w:sz w:val="28"/>
          <w:szCs w:val="28"/>
          <w:rtl w:val="true"/>
          <w:lang w:bidi="fa-IR"/>
        </w:rPr>
        <w:t>.</w:t>
      </w:r>
    </w:p>
    <w:p>
      <w:pPr>
        <w:pStyle w:val="Heading4"/>
        <w:numPr>
          <w:ilvl w:val="3"/>
          <w:numId w:val="1"/>
        </w:numPr>
        <w:rPr/>
      </w:pPr>
      <w:bookmarkStart w:id="742" w:name="__RefHeading___Toc1453012_581953129"/>
      <w:bookmarkStart w:id="743" w:name="_Toc321"/>
      <w:bookmarkEnd w:id="742"/>
      <w:r>
        <w:rPr>
          <w:rtl w:val="true"/>
        </w:rPr>
        <w:t>«</w:t>
      </w:r>
      <w:r>
        <w:rPr>
          <w:rtl w:val="true"/>
        </w:rPr>
        <w:t>إذ فی التعلیل بالأذکریة</w:t>
      </w:r>
      <w:r>
        <w:rPr>
          <w:rtl w:val="true"/>
        </w:rPr>
        <w:t>»</w:t>
      </w:r>
      <w:bookmarkEnd w:id="7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ذلک یناسب مع الحکمة و لم یکن ظاهرا فی التعلیل</w:t>
      </w:r>
      <w:r>
        <w:rPr>
          <w:rFonts w:eastAsia="IRNazanin" w:cs="IRNazanin"/>
          <w:color w:val="111111"/>
          <w:sz w:val="28"/>
          <w:szCs w:val="28"/>
          <w:rtl w:val="true"/>
          <w:lang w:bidi="fa-IR"/>
        </w:rPr>
        <w:t>.</w:t>
      </w:r>
    </w:p>
    <w:p>
      <w:pPr>
        <w:pStyle w:val="Heading4"/>
        <w:numPr>
          <w:ilvl w:val="3"/>
          <w:numId w:val="1"/>
        </w:numPr>
        <w:rPr/>
      </w:pPr>
      <w:bookmarkStart w:id="744" w:name="__RefHeading___Toc1453014_581953129"/>
      <w:bookmarkStart w:id="745" w:name="_Toc322"/>
      <w:bookmarkEnd w:id="744"/>
      <w:r>
        <w:rPr>
          <w:rtl w:val="true"/>
        </w:rPr>
        <w:t>«</w:t>
      </w:r>
      <w:r>
        <w:rPr>
          <w:rtl w:val="true"/>
        </w:rPr>
        <w:t>بل هی إمضاء لما جرت علیه العقلاء</w:t>
      </w:r>
      <w:r>
        <w:rPr>
          <w:rtl w:val="true"/>
        </w:rPr>
        <w:t>»</w:t>
      </w:r>
      <w:bookmarkEnd w:id="7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مجرد وجود بناء العقلاء لایوجب حمل الدلیل الشرعی علی الإمضاء مع أن الأصل فیما ورد عن الشارع هو الحکم الشرعی فیؤخذ بإطلاقه</w:t>
      </w:r>
      <w:r>
        <w:rPr>
          <w:rFonts w:eastAsia="IRNazanin" w:cs="IRNazanin"/>
          <w:color w:val="111111"/>
          <w:sz w:val="28"/>
          <w:szCs w:val="28"/>
          <w:rtl w:val="true"/>
          <w:lang w:bidi="fa-IR"/>
        </w:rPr>
        <w:t>.</w:t>
      </w:r>
    </w:p>
    <w:p>
      <w:pPr>
        <w:pStyle w:val="Heading4"/>
        <w:numPr>
          <w:ilvl w:val="3"/>
          <w:numId w:val="1"/>
        </w:numPr>
        <w:rPr/>
      </w:pPr>
      <w:bookmarkStart w:id="746" w:name="__RefHeading___Toc1453016_581953129"/>
      <w:bookmarkStart w:id="747" w:name="_Toc323"/>
      <w:bookmarkEnd w:id="746"/>
      <w:r>
        <w:rPr>
          <w:rtl w:val="true"/>
        </w:rPr>
        <w:t>«</w:t>
      </w:r>
      <w:r>
        <w:rPr>
          <w:rtl w:val="true"/>
        </w:rPr>
        <w:t>لاتجری القاعدة فی فرض الغفلة</w:t>
      </w:r>
      <w:r>
        <w:rPr>
          <w:rtl w:val="true"/>
        </w:rPr>
        <w:t>»</w:t>
      </w:r>
      <w:bookmarkEnd w:id="7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لابعد فی القول بجریانه أخذا بإطلاق خبر الحسین بن أبی العلاء و احتمال 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و حیث کان الدلیلان منفصلین لایسری إجمال روایة ابن بکیر إلی إطلاق خبر الحسین بن أبی العلاء و لذا ذهب</w:t>
      </w:r>
      <w:bookmarkStart w:id="748" w:name="pg5390_46341"/>
    </w:p>
    <w:p>
      <w:pPr>
        <w:pStyle w:val="BookText"/>
        <w:rPr/>
      </w:pPr>
      <w:bookmarkEnd w:id="748"/>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فی الدرر إلی الإطلاق فراجع و هکذا ذهب إلیه السید رضا الصدر فی الاجتهاد و التقلید إلی الإطلاق و دفع الإشکالات و أفاد و أجاد فراجع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Heading4"/>
        <w:numPr>
          <w:ilvl w:val="3"/>
          <w:numId w:val="1"/>
        </w:numPr>
        <w:rPr/>
      </w:pPr>
      <w:bookmarkStart w:id="749" w:name="__RefHeading___Toc1453018_581953129"/>
      <w:bookmarkStart w:id="750" w:name="_Toc324"/>
      <w:bookmarkEnd w:id="749"/>
      <w:r>
        <w:rPr>
          <w:rtl w:val="true"/>
        </w:rPr>
        <w:t>«</w:t>
      </w:r>
      <w:r>
        <w:rPr>
          <w:rtl w:val="true"/>
        </w:rPr>
        <w:t>ولکن دقة النظر</w:t>
      </w:r>
      <w:r>
        <w:rPr>
          <w:rtl w:val="true"/>
        </w:rPr>
        <w:t>»</w:t>
      </w:r>
      <w:bookmarkEnd w:id="7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بعیدة</w:t>
      </w:r>
      <w:r>
        <w:rPr>
          <w:rFonts w:eastAsia="IRNazanin" w:cs="IRNazanin"/>
          <w:color w:val="111111"/>
          <w:sz w:val="28"/>
          <w:szCs w:val="28"/>
          <w:rtl w:val="true"/>
          <w:lang w:bidi="fa-IR"/>
        </w:rPr>
        <w:t>.</w:t>
      </w:r>
    </w:p>
    <w:p>
      <w:pPr>
        <w:pStyle w:val="Heading4"/>
        <w:numPr>
          <w:ilvl w:val="3"/>
          <w:numId w:val="1"/>
        </w:numPr>
        <w:rPr/>
      </w:pPr>
      <w:bookmarkStart w:id="751" w:name="__RefHeading___Toc1453020_581953129"/>
      <w:bookmarkStart w:id="752" w:name="_Toc325"/>
      <w:bookmarkEnd w:id="751"/>
      <w:r>
        <w:rPr>
          <w:rtl w:val="true"/>
        </w:rPr>
        <w:t>«</w:t>
      </w:r>
      <w:r>
        <w:rPr>
          <w:rtl w:val="true"/>
        </w:rPr>
        <w:t>وکونه أوجه إخوته</w:t>
      </w:r>
      <w:r>
        <w:rPr>
          <w:rtl w:val="true"/>
        </w:rPr>
        <w:t>»</w:t>
      </w:r>
      <w:bookmarkEnd w:id="7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منه هو الوثاقة بنحو أوضح من وثاقة أخیه</w:t>
      </w:r>
      <w:r>
        <w:rPr>
          <w:rFonts w:eastAsia="IRNazanin" w:cs="IRNazanin"/>
          <w:color w:val="111111"/>
          <w:sz w:val="28"/>
          <w:szCs w:val="28"/>
          <w:rtl w:val="true"/>
          <w:lang w:bidi="fa-IR"/>
        </w:rPr>
        <w:t>.</w:t>
      </w:r>
    </w:p>
    <w:p>
      <w:pPr>
        <w:pStyle w:val="Heading4"/>
        <w:numPr>
          <w:ilvl w:val="3"/>
          <w:numId w:val="1"/>
        </w:numPr>
        <w:rPr/>
      </w:pPr>
      <w:bookmarkStart w:id="753" w:name="__RefHeading___Toc1453022_581953129"/>
      <w:bookmarkStart w:id="754" w:name="_Toc326"/>
      <w:bookmarkEnd w:id="753"/>
      <w:r>
        <w:rPr>
          <w:rtl w:val="true"/>
        </w:rPr>
        <w:t>«</w:t>
      </w:r>
      <w:r>
        <w:rPr>
          <w:rtl w:val="true"/>
        </w:rPr>
        <w:t>حین یسهو و یترک الجزء</w:t>
      </w:r>
      <w:r>
        <w:rPr>
          <w:rtl w:val="true"/>
        </w:rPr>
        <w:t>»</w:t>
      </w:r>
      <w:bookmarkEnd w:id="7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الوجه فی اختصاص السهو بالترک بل 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لصورة الزیادة أیضا</w:t>
      </w:r>
      <w:r>
        <w:rPr>
          <w:rFonts w:eastAsia="IRNazanin" w:cs="IRNazanin"/>
          <w:color w:val="111111"/>
          <w:sz w:val="28"/>
          <w:szCs w:val="28"/>
          <w:rtl w:val="true"/>
          <w:lang w:bidi="fa-IR"/>
        </w:rPr>
        <w:t>.</w:t>
      </w:r>
    </w:p>
    <w:p>
      <w:pPr>
        <w:pStyle w:val="Heading4"/>
        <w:numPr>
          <w:ilvl w:val="3"/>
          <w:numId w:val="1"/>
        </w:numPr>
        <w:rPr/>
      </w:pPr>
      <w:bookmarkStart w:id="755" w:name="__RefHeading___Toc1453024_581953129"/>
      <w:bookmarkStart w:id="756" w:name="_Toc327"/>
      <w:bookmarkEnd w:id="755"/>
      <w:r>
        <w:rPr>
          <w:rtl w:val="true"/>
        </w:rPr>
        <w:t>«</w:t>
      </w:r>
      <w:r>
        <w:rPr>
          <w:rtl w:val="true"/>
        </w:rPr>
        <w:t>صاحب الحاشیة</w:t>
      </w:r>
      <w:r>
        <w:rPr>
          <w:rtl w:val="true"/>
        </w:rPr>
        <w:t>»</w:t>
      </w:r>
      <w:bookmarkEnd w:id="7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المحقق الإصفهانی فی رسالته فی الاجتهاد و التقلید و أوضحه شیخنا الاستاذ الأراکی فی رسالته فی الإجتهاد و التقلید المطبوعة فی آخر کتاب البیع المجلد الثانی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4"/>
        <w:numPr>
          <w:ilvl w:val="3"/>
          <w:numId w:val="1"/>
        </w:numPr>
        <w:rPr/>
      </w:pPr>
      <w:bookmarkStart w:id="757" w:name="__RefHeading___Toc1453026_581953129"/>
      <w:bookmarkStart w:id="758" w:name="_Toc328"/>
      <w:bookmarkEnd w:id="757"/>
      <w:r>
        <w:rPr>
          <w:rtl w:val="true"/>
        </w:rPr>
        <w:t>«</w:t>
      </w:r>
      <w:r>
        <w:rPr>
          <w:rtl w:val="true"/>
        </w:rPr>
        <w:t>ببقاء موضوعه و هو العلم</w:t>
      </w:r>
      <w:r>
        <w:rPr>
          <w:rtl w:val="true"/>
        </w:rPr>
        <w:t>»</w:t>
      </w:r>
      <w:bookmarkEnd w:id="7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التفصیل بین أن یزول العلم بعروض العوارض من دون مسامحة و بین أن یزول بالمسامحة و عدم المحافظة فتحصیل الزوال کتحصیل الاضطرار فالحکم بالبرائة مشکل لإطلاق المادة فافهم</w:t>
      </w:r>
      <w:r>
        <w:rPr>
          <w:rFonts w:eastAsia="IRNazanin" w:cs="IRNazanin"/>
          <w:color w:val="111111"/>
          <w:sz w:val="28"/>
          <w:szCs w:val="28"/>
          <w:rtl w:val="true"/>
          <w:lang w:bidi="fa-IR"/>
        </w:rPr>
        <w:t>.</w:t>
      </w:r>
      <w:bookmarkStart w:id="759" w:name="pg5390_46342"/>
    </w:p>
    <w:p>
      <w:pPr>
        <w:pStyle w:val="BookText"/>
        <w:rPr/>
      </w:pPr>
      <w:bookmarkEnd w:id="759"/>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47</w:t>
      </w:r>
    </w:p>
    <w:p>
      <w:pPr>
        <w:pStyle w:val="Heading4"/>
        <w:numPr>
          <w:ilvl w:val="3"/>
          <w:numId w:val="1"/>
        </w:numPr>
        <w:rPr/>
      </w:pPr>
      <w:bookmarkStart w:id="760" w:name="__RefHeading___Toc1453028_581953129"/>
      <w:bookmarkStart w:id="761" w:name="_Toc329"/>
      <w:bookmarkEnd w:id="760"/>
      <w:r>
        <w:rPr>
          <w:rtl w:val="true"/>
        </w:rPr>
        <w:t>«</w:t>
      </w:r>
      <w:r>
        <w:rPr>
          <w:rtl w:val="true"/>
        </w:rPr>
        <w:t>العلم بوجوب القضاء</w:t>
      </w:r>
      <w:r>
        <w:rPr>
          <w:rtl w:val="true"/>
        </w:rPr>
        <w:t>»</w:t>
      </w:r>
      <w:bookmarkEnd w:id="7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العلم بالتکلیف حصل متدرجا قبل ذلک، إلا أنه أیضا زائل إلا فی المقدار المتیقن</w:t>
      </w:r>
      <w:r>
        <w:rPr>
          <w:rFonts w:eastAsia="IRNazanin" w:cs="IRNazanin"/>
          <w:color w:val="111111"/>
          <w:sz w:val="28"/>
          <w:szCs w:val="28"/>
          <w:rtl w:val="true"/>
          <w:lang w:bidi="fa-IR"/>
        </w:rPr>
        <w:t>.</w:t>
      </w:r>
    </w:p>
    <w:p>
      <w:pPr>
        <w:pStyle w:val="Heading4"/>
        <w:numPr>
          <w:ilvl w:val="3"/>
          <w:numId w:val="1"/>
        </w:numPr>
        <w:rPr/>
      </w:pPr>
      <w:bookmarkStart w:id="762" w:name="__RefHeading___Toc1453030_581953129"/>
      <w:bookmarkStart w:id="763" w:name="_Toc330"/>
      <w:bookmarkEnd w:id="762"/>
      <w:r>
        <w:rPr>
          <w:rtl w:val="true"/>
        </w:rPr>
        <w:t>«</w:t>
      </w:r>
      <w:r>
        <w:rPr>
          <w:rtl w:val="true"/>
        </w:rPr>
        <w:t>لأن العبرة بصحتها</w:t>
      </w:r>
      <w:r>
        <w:rPr>
          <w:rtl w:val="true"/>
        </w:rPr>
        <w:t>»</w:t>
      </w:r>
      <w:bookmarkEnd w:id="7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مع اعتبار الاستناد کیف یعترف هنا بکفایة المطابقة</w:t>
      </w:r>
      <w:r>
        <w:rPr>
          <w:rFonts w:eastAsia="IRNazanin" w:cs="IRNazanin"/>
          <w:color w:val="111111"/>
          <w:sz w:val="28"/>
          <w:szCs w:val="28"/>
          <w:rtl w:val="true"/>
          <w:lang w:bidi="fa-IR"/>
        </w:rPr>
        <w:t>.</w:t>
      </w:r>
    </w:p>
    <w:p>
      <w:pPr>
        <w:pStyle w:val="Heading4"/>
        <w:numPr>
          <w:ilvl w:val="3"/>
          <w:numId w:val="1"/>
        </w:numPr>
        <w:rPr/>
      </w:pPr>
      <w:bookmarkStart w:id="764" w:name="__RefHeading___Toc1453032_581953129"/>
      <w:bookmarkStart w:id="765" w:name="_Toc331"/>
      <w:bookmarkEnd w:id="764"/>
      <w:r>
        <w:rPr>
          <w:rtl w:val="true"/>
        </w:rPr>
        <w:t>«</w:t>
      </w:r>
      <w:r>
        <w:rPr>
          <w:rtl w:val="true"/>
        </w:rPr>
        <w:t>آثار حجیة الفتوی</w:t>
      </w:r>
      <w:r>
        <w:rPr>
          <w:rtl w:val="true"/>
        </w:rPr>
        <w:t>»</w:t>
      </w:r>
      <w:bookmarkEnd w:id="7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آثار حجیة الفتوی هو جواز الاستناد إلیها أو تطبیق العمل معها، و البقاء و العدول لیسا من آثارها بل آثار التقلید لأن البقاء و العدول مسبوق بالتقلید</w:t>
      </w:r>
      <w:r>
        <w:rPr>
          <w:rFonts w:eastAsia="IRNazanin" w:cs="IRNazanin"/>
          <w:color w:val="111111"/>
          <w:sz w:val="28"/>
          <w:szCs w:val="28"/>
          <w:rtl w:val="true"/>
          <w:lang w:bidi="fa-IR"/>
        </w:rPr>
        <w:t>.</w:t>
      </w:r>
    </w:p>
    <w:p>
      <w:pPr>
        <w:pStyle w:val="Heading4"/>
        <w:numPr>
          <w:ilvl w:val="3"/>
          <w:numId w:val="1"/>
        </w:numPr>
        <w:rPr/>
      </w:pPr>
      <w:bookmarkStart w:id="766" w:name="__RefHeading___Toc1453034_581953129"/>
      <w:bookmarkStart w:id="767" w:name="_Toc332"/>
      <w:bookmarkEnd w:id="766"/>
      <w:r>
        <w:rPr>
          <w:rtl w:val="true"/>
        </w:rPr>
        <w:t>«</w:t>
      </w:r>
      <w:r>
        <w:rPr>
          <w:rtl w:val="true"/>
        </w:rPr>
        <w:t>خارج عن مورد القاعدة</w:t>
      </w:r>
      <w:r>
        <w:rPr>
          <w:rtl w:val="true"/>
        </w:rPr>
        <w:t>»</w:t>
      </w:r>
      <w:bookmarkEnd w:id="7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إطلاق القاعدة و علیه فتجری القاعدة و یحکم بصحة العمل و هی حاکمة علی قاعدة الاشتغال</w:t>
      </w:r>
      <w:r>
        <w:rPr>
          <w:rFonts w:eastAsia="IRNazanin" w:cs="IRNazanin"/>
          <w:color w:val="111111"/>
          <w:sz w:val="28"/>
          <w:szCs w:val="28"/>
          <w:rtl w:val="true"/>
          <w:lang w:bidi="fa-IR"/>
        </w:rPr>
        <w:t>.</w:t>
      </w:r>
    </w:p>
    <w:p>
      <w:pPr>
        <w:pStyle w:val="Heading4"/>
        <w:numPr>
          <w:ilvl w:val="3"/>
          <w:numId w:val="1"/>
        </w:numPr>
        <w:rPr/>
      </w:pPr>
      <w:bookmarkStart w:id="768" w:name="__RefHeading___Toc1453036_581953129"/>
      <w:bookmarkStart w:id="769" w:name="_Toc333"/>
      <w:bookmarkEnd w:id="768"/>
      <w:r>
        <w:rPr>
          <w:rtl w:val="true"/>
        </w:rPr>
        <w:t>«</w:t>
      </w:r>
      <w:r>
        <w:rPr>
          <w:rtl w:val="true"/>
        </w:rPr>
        <w:t>حرمة التسبیب إلی الحرام</w:t>
      </w:r>
      <w:r>
        <w:rPr>
          <w:rtl w:val="true"/>
        </w:rPr>
        <w:t>»</w:t>
      </w:r>
      <w:bookmarkEnd w:id="7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هو أن یقال حرمة التغریر لأن المقلد جاهل نعم لایخلوا التغریر عن التسبیب و بالجملة هنا قاعدتان أحدهما قاعدة التغریر و ثانیهما قاعدة التسبیب و الثانیة أعم من الأولی کما فصلنا ذلک فی المکاسب المحرمة فی بحث وجوب إعلام النجاسة</w:t>
      </w:r>
      <w:r>
        <w:rPr>
          <w:rFonts w:eastAsia="IRNazanin" w:cs="IRNazanin"/>
          <w:color w:val="111111"/>
          <w:sz w:val="28"/>
          <w:szCs w:val="28"/>
          <w:rtl w:val="true"/>
          <w:lang w:bidi="fa-IR"/>
        </w:rPr>
        <w:t>.</w:t>
      </w:r>
      <w:bookmarkStart w:id="770" w:name="pg5390_46343"/>
    </w:p>
    <w:p>
      <w:pPr>
        <w:pStyle w:val="Heading4"/>
        <w:numPr>
          <w:ilvl w:val="3"/>
          <w:numId w:val="1"/>
        </w:numPr>
        <w:rPr/>
      </w:pPr>
      <w:bookmarkStart w:id="771" w:name="__RefHeading___Toc1453038_581953129"/>
      <w:bookmarkStart w:id="772" w:name="_Toc334"/>
      <w:bookmarkEnd w:id="770"/>
      <w:bookmarkEnd w:id="771"/>
      <w:r>
        <w:rPr>
          <w:rtl w:val="true"/>
        </w:rPr>
        <w:t>«</w:t>
      </w:r>
      <w:r>
        <w:rPr>
          <w:rtl w:val="true"/>
        </w:rPr>
        <w:t>أما فی المأذون فظاهر</w:t>
      </w:r>
      <w:r>
        <w:rPr>
          <w:rtl w:val="true"/>
        </w:rPr>
        <w:t>»</w:t>
      </w:r>
      <w:bookmarkEnd w:id="7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الإذن و الوکالة، أن الأول من باب الإیقاع و الثانی من باب العقود فیحتاج إلی القبول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Heading4"/>
        <w:numPr>
          <w:ilvl w:val="3"/>
          <w:numId w:val="1"/>
        </w:numPr>
        <w:rPr/>
      </w:pPr>
      <w:bookmarkStart w:id="773" w:name="__RefHeading___Toc1453040_581953129"/>
      <w:bookmarkStart w:id="774" w:name="_Toc335"/>
      <w:bookmarkEnd w:id="773"/>
      <w:r>
        <w:rPr>
          <w:rtl w:val="true"/>
        </w:rPr>
        <w:t>«</w:t>
      </w:r>
      <w:r>
        <w:rPr>
          <w:rtl w:val="true"/>
        </w:rPr>
        <w:t>أن العمدة فی بطلان وکالته بالموت الإجماع</w:t>
      </w:r>
      <w:r>
        <w:rPr>
          <w:rtl w:val="true"/>
        </w:rPr>
        <w:t>»</w:t>
      </w:r>
      <w:bookmarkEnd w:id="7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لصحة التوکیل فیما له کالثلث أو فی الأفعال مما لاینتقل إلی الوراث فکما أن للمالک أن یجیر ملکه سنوات طویلة تزید علی حیاته کذلک فی الوکالة فلولاالإجماع لأمکن القول بصحة الوکالة فی الموارد المذکورة ولکن یرد علیه ما أورده بقوله أقول</w:t>
      </w:r>
      <w:r>
        <w:rPr>
          <w:rFonts w:eastAsia="IRNazanin" w:cs="IRNazanin"/>
          <w:color w:val="111111"/>
          <w:sz w:val="28"/>
          <w:szCs w:val="28"/>
          <w:rtl w:val="true"/>
          <w:lang w:bidi="fa-IR"/>
        </w:rPr>
        <w:t>.</w:t>
      </w:r>
    </w:p>
    <w:p>
      <w:pPr>
        <w:pStyle w:val="Heading4"/>
        <w:numPr>
          <w:ilvl w:val="3"/>
          <w:numId w:val="1"/>
        </w:numPr>
        <w:rPr/>
      </w:pPr>
      <w:bookmarkStart w:id="775" w:name="__RefHeading___Toc1453042_581953129"/>
      <w:bookmarkStart w:id="776" w:name="_Toc336"/>
      <w:bookmarkEnd w:id="775"/>
      <w:r>
        <w:rPr>
          <w:rtl w:val="true"/>
        </w:rPr>
        <w:t>«</w:t>
      </w:r>
      <w:r>
        <w:rPr>
          <w:rtl w:val="true"/>
        </w:rPr>
        <w:t>و ذلک من جهة أن وجود الوکیل</w:t>
      </w:r>
      <w:r>
        <w:rPr>
          <w:rtl w:val="true"/>
        </w:rPr>
        <w:t>»</w:t>
      </w:r>
      <w:bookmarkEnd w:id="7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لقائل أن یقول أنه لادلیل علی کون الوکیل وجودا تنزیلیا للموکل بعد إمکان شموله لبعد الموت فتأمل</w:t>
      </w:r>
      <w:r>
        <w:rPr>
          <w:rFonts w:eastAsia="IRNazanin" w:cs="IRNazanin"/>
          <w:color w:val="111111"/>
          <w:sz w:val="28"/>
          <w:szCs w:val="28"/>
          <w:rtl w:val="true"/>
          <w:lang w:bidi="fa-IR"/>
        </w:rPr>
        <w:t>.</w:t>
      </w:r>
    </w:p>
    <w:p>
      <w:pPr>
        <w:pStyle w:val="Heading4"/>
        <w:numPr>
          <w:ilvl w:val="3"/>
          <w:numId w:val="1"/>
        </w:numPr>
        <w:rPr/>
      </w:pPr>
      <w:bookmarkStart w:id="777" w:name="__RefHeading___Toc1453044_581953129"/>
      <w:bookmarkStart w:id="778" w:name="_Toc337"/>
      <w:bookmarkEnd w:id="777"/>
      <w:r>
        <w:rPr>
          <w:rtl w:val="true"/>
        </w:rPr>
        <w:t>«</w:t>
      </w:r>
      <w:r>
        <w:rPr>
          <w:rtl w:val="true"/>
        </w:rPr>
        <w:t>فإنه کالنوم و الغفلة</w:t>
      </w:r>
      <w:r>
        <w:rPr>
          <w:rtl w:val="true"/>
        </w:rPr>
        <w:t>»</w:t>
      </w:r>
      <w:bookmarkEnd w:id="7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عرفا إذا کان الإغماء إغماء تاما</w:t>
      </w:r>
      <w:r>
        <w:rPr>
          <w:rFonts w:eastAsia="IRNazanin" w:cs="IRNazanin"/>
          <w:color w:val="111111"/>
          <w:sz w:val="28"/>
          <w:szCs w:val="28"/>
          <w:rtl w:val="true"/>
          <w:lang w:bidi="fa-IR"/>
        </w:rPr>
        <w:t>.</w:t>
      </w:r>
    </w:p>
    <w:p>
      <w:pPr>
        <w:pStyle w:val="Heading4"/>
        <w:numPr>
          <w:ilvl w:val="3"/>
          <w:numId w:val="1"/>
        </w:numPr>
        <w:rPr/>
      </w:pPr>
      <w:bookmarkStart w:id="779" w:name="__RefHeading___Toc1453046_581953129"/>
      <w:bookmarkStart w:id="780" w:name="_Toc338"/>
      <w:bookmarkEnd w:id="779"/>
      <w:r>
        <w:rPr>
          <w:rtl w:val="true"/>
        </w:rPr>
        <w:t>«</w:t>
      </w:r>
      <w:r>
        <w:rPr>
          <w:rtl w:val="true"/>
        </w:rPr>
        <w:t>فی الشبهات الحکمیة</w:t>
      </w:r>
      <w:r>
        <w:rPr>
          <w:rtl w:val="true"/>
        </w:rPr>
        <w:t>»</w:t>
      </w:r>
      <w:bookmarkEnd w:id="7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یجری الاستصحاب مضافا إلی الحکمیة فی الموضوع و هو الوکالة أیضا اللهم إلا أن یقال إن الوکالة أیضا حکمیة من جهة اشتراط بقاء الأهلیة و عدمه بحسب الأدلة فی صحة الوکالة</w:t>
      </w:r>
      <w:r>
        <w:rPr>
          <w:rFonts w:eastAsia="IRNazanin" w:cs="IRNazanin"/>
          <w:color w:val="111111"/>
          <w:sz w:val="28"/>
          <w:szCs w:val="28"/>
          <w:rtl w:val="true"/>
          <w:lang w:bidi="fa-IR"/>
        </w:rPr>
        <w:t>.</w:t>
      </w:r>
      <w:bookmarkStart w:id="781" w:name="pg5390_46344"/>
    </w:p>
    <w:p>
      <w:pPr>
        <w:pStyle w:val="Heading4"/>
        <w:numPr>
          <w:ilvl w:val="3"/>
          <w:numId w:val="1"/>
        </w:numPr>
        <w:rPr/>
      </w:pPr>
      <w:bookmarkStart w:id="782" w:name="__RefHeading___Toc1453048_581953129"/>
      <w:bookmarkStart w:id="783" w:name="_Toc339"/>
      <w:bookmarkEnd w:id="781"/>
      <w:bookmarkEnd w:id="782"/>
      <w:r>
        <w:rPr>
          <w:rtl w:val="true"/>
        </w:rPr>
        <w:t>«</w:t>
      </w:r>
      <w:r>
        <w:rPr>
          <w:rtl w:val="true"/>
        </w:rPr>
        <w:t>بعد إطلاق</w:t>
      </w:r>
      <w:r>
        <w:rPr>
          <w:rtl w:val="true"/>
        </w:rPr>
        <w:t>»</w:t>
      </w:r>
      <w:bookmarkEnd w:id="7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إن مقتضی أدلة الوکالة هو نفوذ تصرفات الوکیل و لم یتقید بعدم عروض المذکورات ولکن یشکل ذلک بأن الأخذ بإطلاق الأدلة یمکن فیما إذا کان الموضوع صادقا و فی المقام لاتکون الوکالة صادقة حتی یؤخذ بإطلاق الأدلة</w:t>
      </w:r>
      <w:r>
        <w:rPr>
          <w:rFonts w:eastAsia="IRNazanin" w:cs="IRNazanin"/>
          <w:color w:val="111111"/>
          <w:sz w:val="28"/>
          <w:szCs w:val="28"/>
          <w:rtl w:val="true"/>
          <w:lang w:bidi="fa-IR"/>
        </w:rPr>
        <w:t>.</w:t>
      </w:r>
    </w:p>
    <w:p>
      <w:pPr>
        <w:pStyle w:val="Heading4"/>
        <w:numPr>
          <w:ilvl w:val="3"/>
          <w:numId w:val="1"/>
        </w:numPr>
        <w:rPr/>
      </w:pPr>
      <w:bookmarkStart w:id="784" w:name="__RefHeading___Toc1453050_581953129"/>
      <w:bookmarkStart w:id="785" w:name="_Toc340"/>
      <w:bookmarkEnd w:id="784"/>
      <w:r>
        <w:rPr>
          <w:rtl w:val="true"/>
        </w:rPr>
        <w:t>«</w:t>
      </w:r>
      <w:r>
        <w:rPr>
          <w:rtl w:val="true"/>
        </w:rPr>
        <w:t>التفصیل بین أن یکون النصب</w:t>
      </w:r>
      <w:r>
        <w:rPr>
          <w:rtl w:val="true"/>
        </w:rPr>
        <w:t>»</w:t>
      </w:r>
      <w:bookmarkEnd w:id="7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النصب و إن کان من نفس المجتهد لایبطل بالموت لأنه سلطنة مفوضة نعم یصح التفصیل المذکورة لو کان النصب راجعا إلی الوکالة فیصح أن یقال إن کان من قبل المجتهد تبطل و إن کان من قبل الإمام الحی فلاتبطل</w:t>
      </w:r>
      <w:r>
        <w:rPr>
          <w:rFonts w:eastAsia="IRNazanin" w:cs="IRNazanin"/>
          <w:color w:val="111111"/>
          <w:sz w:val="28"/>
          <w:szCs w:val="28"/>
          <w:rtl w:val="true"/>
          <w:lang w:bidi="fa-IR"/>
        </w:rPr>
        <w:t>.</w:t>
      </w:r>
    </w:p>
    <w:p>
      <w:pPr>
        <w:pStyle w:val="Heading4"/>
        <w:numPr>
          <w:ilvl w:val="3"/>
          <w:numId w:val="1"/>
        </w:numPr>
        <w:rPr/>
      </w:pPr>
      <w:bookmarkStart w:id="786" w:name="__RefHeading___Toc1453052_581953129"/>
      <w:bookmarkStart w:id="787" w:name="_Toc341"/>
      <w:bookmarkEnd w:id="786"/>
      <w:r>
        <w:rPr>
          <w:rtl w:val="true"/>
        </w:rPr>
        <w:t>«(</w:t>
      </w:r>
      <w:r>
        <w:rPr>
          <w:rtl w:val="true"/>
        </w:rPr>
        <w:t>منها</w:t>
      </w:r>
      <w:r>
        <w:rPr>
          <w:rtl w:val="true"/>
        </w:rPr>
        <w:t>)»</w:t>
      </w:r>
      <w:bookmarkEnd w:id="7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المقبولة کما یدل علی مقبولیتها ذهاب المشهور بل الإجماع إلی عدم جواز نقض حکم الحاکم مع أن الظاهر أنه لادلیل له إلا المقبولة حیث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حکم بحکمنا فلم یقبل منه فإنما استخف بحکم الله و علینا رد و الراد علینا الراد علی الله تعالی و هو علی حد الشرک بالله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مسألة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788" w:name="__RefHeading___Toc1453054_581953129"/>
      <w:bookmarkStart w:id="789" w:name="_Toc342"/>
      <w:bookmarkEnd w:id="788"/>
      <w:r>
        <w:rPr>
          <w:rtl w:val="true"/>
        </w:rPr>
        <w:t>«</w:t>
      </w:r>
      <w:r>
        <w:rPr>
          <w:rtl w:val="true"/>
        </w:rPr>
        <w:t>ما فی التوقیع الشریف</w:t>
      </w:r>
      <w:r>
        <w:rPr>
          <w:rtl w:val="true"/>
        </w:rPr>
        <w:t>»</w:t>
      </w:r>
      <w:bookmarkEnd w:id="7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المصنف به فی مبانی تکملة المنهاج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إثبات ولایة إقامة الحدود و مقتضی ذلک هو الاستدلال به فی المقام أیضا و هکذا استدل هناک بحکمة التشریع فی إقامة الحدود و بإطلاق أدلة الحدود لإثبات ولایة الفقیه</w:t>
      </w:r>
      <w:bookmarkStart w:id="790" w:name="pg5390_46345"/>
    </w:p>
    <w:p>
      <w:pPr>
        <w:pStyle w:val="BookText"/>
        <w:rPr/>
      </w:pPr>
      <w:bookmarkEnd w:id="790"/>
      <w:r>
        <w:rPr>
          <w:rFonts w:ascii="IRNazanin" w:hAnsi="IRNazanin" w:eastAsia="IRNazanin"/>
          <w:color w:val="111111"/>
          <w:sz w:val="28"/>
          <w:sz w:val="28"/>
          <w:szCs w:val="28"/>
          <w:rtl w:val="true"/>
          <w:lang w:bidi="fa-IR"/>
        </w:rPr>
        <w:t>لإقامة الحدود و مقتضی ذلک أیضا هو الاستدلال بهما فی المقام إذ حکمة الأحکام الاجتماعیة من إقامة العدل و المنافرة من الکفار لاتختص بزمان دون زمان کما أن الأدلة لیست مختصة بزمان دون زمان و مقتضی الحکمة و الإطلاق هو إثبات ولایة الامور اللفظیة</w:t>
      </w:r>
      <w:r>
        <w:rPr>
          <w:rFonts w:eastAsia="IRNazanin" w:cs="IRNazanin"/>
          <w:color w:val="111111"/>
          <w:sz w:val="28"/>
          <w:szCs w:val="28"/>
          <w:rtl w:val="true"/>
          <w:lang w:bidi="fa-IR"/>
        </w:rPr>
        <w:t>.</w:t>
      </w:r>
    </w:p>
    <w:p>
      <w:pPr>
        <w:pStyle w:val="Heading4"/>
        <w:numPr>
          <w:ilvl w:val="3"/>
          <w:numId w:val="1"/>
        </w:numPr>
        <w:rPr/>
      </w:pPr>
      <w:bookmarkStart w:id="791" w:name="__RefHeading___Toc1453056_581953129"/>
      <w:bookmarkStart w:id="792" w:name="_Toc343"/>
      <w:bookmarkEnd w:id="791"/>
      <w:r>
        <w:rPr>
          <w:rtl w:val="true"/>
        </w:rPr>
        <w:t>«</w:t>
      </w:r>
      <w:r>
        <w:rPr>
          <w:rtl w:val="true"/>
        </w:rPr>
        <w:t>هی ضعیفة سندا</w:t>
      </w:r>
      <w:r>
        <w:rPr>
          <w:rtl w:val="true"/>
        </w:rPr>
        <w:t>»</w:t>
      </w:r>
      <w:bookmarkEnd w:id="7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البعید أن ینقل الکلینی من أخیه الکاذب ثم نقل الجماعة عن جماعة عنه مع ما فیه من إسناد الخط الی الإمام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قرب العهد بالنواب الأربعة، نعم یبعد الوثوق به ترک الروایة فی الکافی اللهم إلا أن یقال لعله من جهة لاتنافی الوثوق</w:t>
      </w:r>
      <w:r>
        <w:rPr>
          <w:rFonts w:eastAsia="IRNazanin" w:cs="IRNazanin"/>
          <w:color w:val="111111"/>
          <w:sz w:val="28"/>
          <w:szCs w:val="28"/>
          <w:rtl w:val="true"/>
          <w:lang w:bidi="fa-IR"/>
        </w:rPr>
        <w:t>.</w:t>
      </w:r>
    </w:p>
    <w:p>
      <w:pPr>
        <w:pStyle w:val="Heading4"/>
        <w:numPr>
          <w:ilvl w:val="3"/>
          <w:numId w:val="1"/>
        </w:numPr>
        <w:rPr/>
      </w:pPr>
      <w:bookmarkStart w:id="793" w:name="__RefHeading___Toc1453058_581953129"/>
      <w:bookmarkStart w:id="794" w:name="_Toc344"/>
      <w:bookmarkEnd w:id="793"/>
      <w:r>
        <w:rPr>
          <w:rtl w:val="true"/>
        </w:rPr>
        <w:t>«</w:t>
      </w:r>
      <w:r>
        <w:rPr>
          <w:rtl w:val="true"/>
        </w:rPr>
        <w:t>احتمال أن یکون اللام فی الحوادث للعهد</w:t>
      </w:r>
      <w:r>
        <w:rPr>
          <w:rtl w:val="true"/>
        </w:rPr>
        <w:t>»</w:t>
      </w:r>
      <w:bookmarkEnd w:id="7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الراوی و نقل جماعة بعد جماعة لیشهد علی عدم دخالة السؤالات الخاصة و إلا لکان نقل الجواب من دون ذکر السؤالات خیانة أو إهمالا و هما غیر مناسب للرواة الذین فی مقام نقل الأحکام، هذا مضافا إلی أن صیغة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أن الجواب لایختص بالسائل</w:t>
      </w:r>
      <w:r>
        <w:rPr>
          <w:rFonts w:eastAsia="IRNazanin" w:cs="IRNazanin"/>
          <w:color w:val="111111"/>
          <w:sz w:val="28"/>
          <w:szCs w:val="28"/>
          <w:rtl w:val="true"/>
          <w:lang w:bidi="fa-IR"/>
        </w:rPr>
        <w:t>.</w:t>
      </w:r>
    </w:p>
    <w:p>
      <w:pPr>
        <w:pStyle w:val="Heading4"/>
        <w:numPr>
          <w:ilvl w:val="3"/>
          <w:numId w:val="1"/>
        </w:numPr>
        <w:rPr/>
      </w:pPr>
      <w:bookmarkStart w:id="795" w:name="__RefHeading___Toc1453060_581953129"/>
      <w:bookmarkStart w:id="796" w:name="_Toc345"/>
      <w:bookmarkEnd w:id="795"/>
      <w:r>
        <w:rPr>
          <w:rtl w:val="true"/>
        </w:rPr>
        <w:t>«</w:t>
      </w:r>
      <w:r>
        <w:rPr>
          <w:rtl w:val="true"/>
        </w:rPr>
        <w:t>لا إرجاع نفس الواقعة إلیهم</w:t>
      </w:r>
      <w:r>
        <w:rPr>
          <w:rtl w:val="true"/>
        </w:rPr>
        <w:t>»</w:t>
      </w:r>
      <w:bookmarkEnd w:id="79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إرجاع الواقعة إلیهم أعم من کون الإرجاع للحکم أو للإجراء و التصدی فحذف المتعلق یدل علی العموم و تعبیر الرواة مناسب لکلیهما لأن شأن الرواة أیضا أعم و لفظ الحجة أیضا یعم کلا الأمرین لأن الحجة هی التی بها ینقطع</w:t>
      </w:r>
      <w:bookmarkStart w:id="797" w:name="pg5390_46346"/>
    </w:p>
    <w:p>
      <w:pPr>
        <w:pStyle w:val="BookText"/>
        <w:rPr/>
      </w:pPr>
      <w:bookmarkEnd w:id="797"/>
      <w:r>
        <w:rPr>
          <w:rFonts w:ascii="IRNazanin" w:hAnsi="IRNazanin" w:eastAsia="IRNazanin"/>
          <w:color w:val="111111"/>
          <w:sz w:val="28"/>
          <w:sz w:val="28"/>
          <w:szCs w:val="28"/>
          <w:rtl w:val="true"/>
          <w:lang w:bidi="fa-IR"/>
        </w:rPr>
        <w:t>العذر سواء فی ذلک رأیه أو تصدیه و مباشرته أو نصبه و إطلاق الحادثة و إن لم یکن شایعا بالنسبة إلی فروض الفروع ولکنه صادق علی الموارد و المصادیق العارضة و بهذا الاعتبار لامانع من أن یکون لفظ الحادثة شاملا للحکم و للإجراء کلیهما و استبعاد السؤال عن استفتاء الحکم بعد ما مضی من القرون غیر وارد بعد عدم اختصاص السؤال بالاستفتاء بل یعم لتصدیه و الولایة و القول بأن السائل لم یسئل عما لم یکن للائمة من الولایة أیضا غیر سدید، بعد عدم اختصاص السؤال بالولایة و یصح الإطلاق لاحتمال الحاجة الیه فی اللآتی، هذا مضافا إلی أن للائمة ولایة الامور فی الجملة و إن لم یکونوا مبسوطین الأیدی</w:t>
      </w:r>
      <w:r>
        <w:rPr>
          <w:rFonts w:eastAsia="IRNazanin" w:cs="IRNazanin"/>
          <w:color w:val="111111"/>
          <w:sz w:val="28"/>
          <w:szCs w:val="28"/>
          <w:rtl w:val="true"/>
          <w:lang w:bidi="fa-IR"/>
        </w:rPr>
        <w:t>.</w:t>
      </w:r>
    </w:p>
    <w:p>
      <w:pPr>
        <w:pStyle w:val="Heading4"/>
        <w:numPr>
          <w:ilvl w:val="3"/>
          <w:numId w:val="1"/>
        </w:numPr>
        <w:rPr/>
      </w:pPr>
      <w:bookmarkStart w:id="798" w:name="__RefHeading___Toc1453062_581953129"/>
      <w:bookmarkStart w:id="799" w:name="_Toc346"/>
      <w:bookmarkEnd w:id="798"/>
      <w:r>
        <w:rPr>
          <w:rtl w:val="true"/>
        </w:rPr>
        <w:t>«</w:t>
      </w:r>
      <w:r>
        <w:rPr>
          <w:rtl w:val="true"/>
        </w:rPr>
        <w:t>کان القدر المتیقن تصدی الفقیه</w:t>
      </w:r>
      <w:r>
        <w:rPr>
          <w:rtl w:val="true"/>
        </w:rPr>
        <w:t>»</w:t>
      </w:r>
      <w:bookmarkEnd w:id="7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کما أن للإمام حق النصب فإذا أقام مقامه الرواة بعنوان حجیته فله أیضا النصب فمع دلالة الروایة علیه لامجال للأخذ بالقدر المتیقن</w:t>
      </w:r>
      <w:r>
        <w:rPr>
          <w:rFonts w:eastAsia="IRNazanin" w:cs="IRNazanin"/>
          <w:color w:val="111111"/>
          <w:sz w:val="28"/>
          <w:szCs w:val="28"/>
          <w:rtl w:val="true"/>
          <w:lang w:bidi="fa-IR"/>
        </w:rPr>
        <w:t>.</w:t>
      </w:r>
    </w:p>
    <w:p>
      <w:pPr>
        <w:pStyle w:val="Heading4"/>
        <w:numPr>
          <w:ilvl w:val="3"/>
          <w:numId w:val="1"/>
        </w:numPr>
        <w:rPr/>
      </w:pPr>
      <w:bookmarkStart w:id="800" w:name="__RefHeading___Toc1453064_581953129"/>
      <w:bookmarkStart w:id="801" w:name="_Toc347"/>
      <w:bookmarkEnd w:id="800"/>
      <w:r>
        <w:rPr>
          <w:rtl w:val="true"/>
        </w:rPr>
        <w:t>«</w:t>
      </w:r>
      <w:r>
        <w:rPr>
          <w:rtl w:val="true"/>
        </w:rPr>
        <w:t>المراد من العلماء هم الأئمة الأطهار</w:t>
      </w:r>
      <w:r>
        <w:rPr>
          <w:rtl w:val="true"/>
        </w:rPr>
        <w:t>»</w:t>
      </w:r>
      <w:bookmarkEnd w:id="8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w:t>
      </w:r>
      <w:r>
        <w:rPr>
          <w:rFonts w:eastAsia="IRNazanin" w:cs="IRNazanin"/>
          <w:color w:val="111111"/>
          <w:sz w:val="28"/>
          <w:szCs w:val="28"/>
          <w:rtl w:val="true"/>
          <w:lang w:bidi="fa-IR"/>
        </w:rPr>
        <w:t>.</w:t>
      </w:r>
    </w:p>
    <w:p>
      <w:pPr>
        <w:pStyle w:val="Heading4"/>
        <w:numPr>
          <w:ilvl w:val="3"/>
          <w:numId w:val="1"/>
        </w:numPr>
        <w:rPr/>
      </w:pPr>
      <w:bookmarkStart w:id="802" w:name="__RefHeading___Toc1453066_581953129"/>
      <w:bookmarkStart w:id="803" w:name="_Toc348"/>
      <w:bookmarkEnd w:id="802"/>
      <w:r>
        <w:rPr>
          <w:rtl w:val="true"/>
        </w:rPr>
        <w:t>«</w:t>
      </w:r>
      <w:r>
        <w:rPr>
          <w:rtl w:val="true"/>
        </w:rPr>
        <w:t>کما یشهد بذلک شواهد کثیرة</w:t>
      </w:r>
      <w:r>
        <w:rPr>
          <w:rtl w:val="true"/>
        </w:rPr>
        <w:t>»</w:t>
      </w:r>
      <w:bookmarkEnd w:id="80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فقرات الروایة تدل علی الخلاف فراجع المصدر حتی یتبین ذلک و أما ما ذکره استاذنا الأراکی من أن الإمام علیه السلام فی مقام الخطبة و التوبیخ لا فی مقام بیان نصب الفقهاء للولایة فهو و إن کان کذلک ولکن فقرات الروایة حاکیة عن مفروغیة ولایتهم و أشار إلی أن العلماء لو عملوا بما وجب علیهم و ابتعدوا عن</w:t>
      </w:r>
      <w:bookmarkStart w:id="804" w:name="pg5390_46347"/>
    </w:p>
    <w:p>
      <w:pPr>
        <w:pStyle w:val="BookText"/>
        <w:rPr/>
      </w:pPr>
      <w:bookmarkEnd w:id="804"/>
      <w:r>
        <w:rPr>
          <w:rFonts w:ascii="IRNazanin" w:hAnsi="IRNazanin" w:eastAsia="IRNazanin"/>
          <w:color w:val="111111"/>
          <w:sz w:val="28"/>
          <w:sz w:val="28"/>
          <w:szCs w:val="28"/>
          <w:rtl w:val="true"/>
          <w:lang w:bidi="fa-IR"/>
        </w:rPr>
        <w:t>الطواغیت لصدر منهم الامور و علیهم یرد الامور و هذه العبارة تدل علی أن لهم ولایة مطلقة و احتمال أن المراد أنهم لو عملوا لجعلناهم فی ذلک الحین أولیاء بعید جدا و ینافی خطاب العلماء بانتم المسلوبون فإن اتصافهم بالسلب حاک عن کون الولایة مجعولة لهم قبلا فلاتغفل</w:t>
      </w:r>
      <w:r>
        <w:rPr>
          <w:rFonts w:eastAsia="IRNazanin" w:cs="IRNazanin"/>
          <w:color w:val="111111"/>
          <w:sz w:val="28"/>
          <w:szCs w:val="28"/>
          <w:rtl w:val="true"/>
          <w:lang w:bidi="fa-IR"/>
        </w:rPr>
        <w:t>.</w:t>
      </w:r>
    </w:p>
    <w:p>
      <w:pPr>
        <w:pStyle w:val="Heading4"/>
        <w:numPr>
          <w:ilvl w:val="3"/>
          <w:numId w:val="1"/>
        </w:numPr>
        <w:rPr/>
      </w:pPr>
      <w:bookmarkStart w:id="805" w:name="__RefHeading___Toc1453068_581953129"/>
      <w:bookmarkStart w:id="806" w:name="_Toc349"/>
      <w:bookmarkEnd w:id="805"/>
      <w:r>
        <w:rPr>
          <w:rtl w:val="true"/>
        </w:rPr>
        <w:t>«</w:t>
      </w:r>
      <w:r>
        <w:rPr>
          <w:rtl w:val="true"/>
        </w:rPr>
        <w:t>الحمید القیم رجل من أصحابنا</w:t>
      </w:r>
      <w:r>
        <w:rPr>
          <w:rtl w:val="true"/>
        </w:rPr>
        <w:t>»</w:t>
      </w:r>
      <w:bookmarkEnd w:id="8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القیم بمعنی الوکیل فإنه خلاف ظاهر اللفظ بل إطلاق لفظ القیم أمر عرفی شایع</w:t>
      </w:r>
      <w:r>
        <w:rPr>
          <w:rFonts w:eastAsia="IRNazanin" w:cs="IRNazanin"/>
          <w:color w:val="111111"/>
          <w:sz w:val="28"/>
          <w:szCs w:val="28"/>
          <w:rtl w:val="true"/>
          <w:lang w:bidi="fa-IR"/>
        </w:rPr>
        <w:t>.</w:t>
      </w:r>
    </w:p>
    <w:p>
      <w:pPr>
        <w:pStyle w:val="Heading4"/>
        <w:numPr>
          <w:ilvl w:val="3"/>
          <w:numId w:val="1"/>
        </w:numPr>
        <w:rPr/>
      </w:pPr>
      <w:bookmarkStart w:id="807" w:name="__RefHeading___Toc1453070_581953129"/>
      <w:bookmarkStart w:id="808" w:name="_Toc350"/>
      <w:bookmarkEnd w:id="807"/>
      <w:r>
        <w:rPr>
          <w:rtl w:val="true"/>
        </w:rPr>
        <w:t>«</w:t>
      </w:r>
      <w:r>
        <w:rPr>
          <w:rtl w:val="true"/>
        </w:rPr>
        <w:t>الحکومة فقط</w:t>
      </w:r>
      <w:r>
        <w:rPr>
          <w:rtl w:val="true"/>
        </w:rPr>
        <w:t>»</w:t>
      </w:r>
      <w:bookmarkEnd w:id="80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منع بعد إطلاق السؤال من جهة الإجراء أو القضاء و الحکم، هذا مضافا إلی ثبوت منصب جعل القیمومة للقضاة العامة فمقتضی إقامة الفقهاء مقامهم هو أن یکون ذلک لهم إیضا، و اختصاص قیامهم مقامهم بجهة القضاء و الحکومة فقط خلاف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جعلته حاکما أو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بعبارة اخری فمع إطلاق السؤال من جهة کون الاختلاف من ناحیة عدم بذل الدین و المیراث مع العلم بالحکم، و من جهة کون الاختلاف من ناحیة الجهل بالحکم الکلی و من جهة کون الاختلاف من جهة الاشتباه فی الموضوعات التی یحتاج إلی القضاء و ترک الاستفصال و رد الرجوع إلی السلطان العامة و قضاتهم و جعل الرواة الناظرین فیها حاکما کان المجعول عاما و له شؤون السلطان و القضاة و المفتین و لاخصوصیة للاختلاف فی الدین و المیراث و لذا یکون حکم القاضی فی غیر الدین و المیراث نافذا بل یجوز التعدی إلی مطلق الرجوع إلی السلطان و القضاة</w:t>
      </w:r>
      <w:bookmarkStart w:id="809" w:name="pg5390_46348"/>
    </w:p>
    <w:p>
      <w:pPr>
        <w:pStyle w:val="BookText"/>
        <w:rPr/>
      </w:pPr>
      <w:bookmarkEnd w:id="809"/>
      <w:r>
        <w:rPr>
          <w:rFonts w:ascii="IRNazanin" w:hAnsi="IRNazanin" w:eastAsia="IRNazanin"/>
          <w:color w:val="111111"/>
          <w:sz w:val="28"/>
          <w:sz w:val="28"/>
          <w:szCs w:val="28"/>
          <w:rtl w:val="true"/>
          <w:lang w:bidi="fa-IR"/>
        </w:rPr>
        <w:t>فی أی شیء یرجع إلیهم فلاوقع بالإشکالات الواردة فی المقام و العجب من ذلک هو حمل استاذنا الأراکی قدس سره الحاکم علی المفتی بأن یفتی فی موارد الاختلاف بالحکم الشرعی لا القضاء، و الانصاف أن الروایة فی مقام نصب الرواة الناظرین فی الروایة مکان السلطان و القضاة و المفتین و لاینافی ذلک ما فی ذیلها من الرجوع إلی الروایات لأنه من الموارد و لایختص الروایة بالشبهة الحکمیة کما لایخفی</w:t>
      </w:r>
      <w:r>
        <w:rPr>
          <w:rFonts w:eastAsia="IRNazanin" w:cs="IRNazanin"/>
          <w:color w:val="111111"/>
          <w:sz w:val="28"/>
          <w:szCs w:val="28"/>
          <w:rtl w:val="true"/>
          <w:lang w:bidi="fa-IR"/>
        </w:rPr>
        <w:t>.</w:t>
      </w:r>
    </w:p>
    <w:p>
      <w:pPr>
        <w:pStyle w:val="Heading4"/>
        <w:numPr>
          <w:ilvl w:val="3"/>
          <w:numId w:val="1"/>
        </w:numPr>
        <w:rPr/>
      </w:pPr>
      <w:bookmarkStart w:id="810" w:name="__RefHeading___Toc1453072_581953129"/>
      <w:bookmarkStart w:id="811" w:name="_Toc351"/>
      <w:bookmarkEnd w:id="810"/>
      <w:r>
        <w:rPr>
          <w:rtl w:val="true"/>
        </w:rPr>
        <w:t>«</w:t>
      </w:r>
      <w:r>
        <w:rPr>
          <w:rtl w:val="true"/>
        </w:rPr>
        <w:t>جهة القضاء دون غیرها</w:t>
      </w:r>
      <w:r>
        <w:rPr>
          <w:rtl w:val="true"/>
        </w:rPr>
        <w:t>»</w:t>
      </w:r>
      <w:bookmarkEnd w:id="8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لایخفی فإن الظاهر من الروایة أن الإمام علیه السلام فی مقام المنع عن مطلق الرجوع إلی السلطان و قضاة العامة کما یشهد له تمسکه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الآیة لایختص بالتحاکم القضائی، و علیه فإقامة من یصلح للرجوع إلیه مقام السلطان و القضاة للعامة لایختص بالقضاء و مورد السؤال یعم الإجرائیات و القضاء أیضا و المقصود هو نفی مطلق الرجوع إلی السلطان و لزوم الرجوع مکان الرجوع إلیهم إلی الرواة الناظرین فی الروایة و علیه فلاوجه لتخصیص الرجوع بجهة القضاء مع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ترک الاستفصال و إطلاق الجواب یدل علی عدم اختصاص ذلک بجهة القضاء</w:t>
      </w:r>
      <w:r>
        <w:rPr>
          <w:rFonts w:eastAsia="IRNazanin" w:cs="IRNazanin"/>
          <w:color w:val="111111"/>
          <w:sz w:val="28"/>
          <w:szCs w:val="28"/>
          <w:rtl w:val="true"/>
          <w:lang w:bidi="fa-IR"/>
        </w:rPr>
        <w:t>.</w:t>
      </w:r>
    </w:p>
    <w:p>
      <w:pPr>
        <w:pStyle w:val="Heading4"/>
        <w:numPr>
          <w:ilvl w:val="3"/>
          <w:numId w:val="1"/>
        </w:numPr>
        <w:rPr/>
      </w:pPr>
      <w:bookmarkStart w:id="812" w:name="__RefHeading___Toc1453074_581953129"/>
      <w:bookmarkStart w:id="813" w:name="_Toc352"/>
      <w:bookmarkEnd w:id="812"/>
      <w:r>
        <w:rPr>
          <w:rtl w:val="true"/>
        </w:rPr>
        <w:t>«</w:t>
      </w:r>
      <w:r>
        <w:rPr>
          <w:rtl w:val="true"/>
        </w:rPr>
        <w:t>أو العادیة</w:t>
      </w:r>
      <w:r>
        <w:rPr>
          <w:rtl w:val="true"/>
        </w:rPr>
        <w:t>»</w:t>
      </w:r>
      <w:bookmarkEnd w:id="81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إذ لو سلمنا أن المراد هو جعل خصوص منصب القضاء لا مطلق الحکومة فالمناصب التی لقضاتهم هی من اللوازم العادیة فلاحاجة إلی جعل مستقل، فجعل الفقهاء قضاة مقام قضاة العامة یکفی فی جعل مناصبهم العادیة و</w:t>
      </w:r>
      <w:bookmarkStart w:id="814" w:name="pg5390_46349"/>
    </w:p>
    <w:p>
      <w:pPr>
        <w:pStyle w:val="BookText"/>
        <w:rPr/>
      </w:pPr>
      <w:bookmarkEnd w:id="814"/>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قد یدل صحاح الأخبار علی بعض المناصب کنصب القیم و غیر ذلک، مضافا إلی الکتب التاریخیة الدالة علی مناصبهم، فلامانع من الأخذ بما یثبت من مناصبهم، ربما یقال إن تشکیل الحکومة لو جازت لظهر مولینا إمام العصر أرواحناه فداه ولکن یمکن أن یقال إن الظهور موقوف علی إعداد الحکومة الجهانیة لاالحکومة المنطقیة فی صقع من النواحی فعدم الظهور لایدل علی عدم من تمکن کسائر التکالیف کالأمر بالمعروف مشروعیة تشکیل الحکومة بل هی تکلیف</w:t>
      </w:r>
      <w:r>
        <w:rPr>
          <w:rFonts w:eastAsia="IRNazanin" w:cs="IRNazanin"/>
          <w:color w:val="111111"/>
          <w:sz w:val="28"/>
          <w:szCs w:val="28"/>
          <w:rtl w:val="true"/>
          <w:lang w:bidi="fa-IR"/>
        </w:rPr>
        <w:t>.</w:t>
      </w:r>
    </w:p>
    <w:p>
      <w:pPr>
        <w:pStyle w:val="Heading4"/>
        <w:numPr>
          <w:ilvl w:val="3"/>
          <w:numId w:val="1"/>
        </w:numPr>
        <w:rPr/>
      </w:pPr>
      <w:bookmarkStart w:id="815" w:name="__RefHeading___Toc1453076_581953129"/>
      <w:bookmarkStart w:id="816" w:name="_Toc353"/>
      <w:bookmarkEnd w:id="815"/>
      <w:r>
        <w:rPr>
          <w:rtl w:val="true"/>
        </w:rPr>
        <w:t>«</w:t>
      </w:r>
      <w:r>
        <w:rPr>
          <w:rtl w:val="true"/>
        </w:rPr>
        <w:t>أما قضیة رفع الحاجة عنهم</w:t>
      </w:r>
      <w:r>
        <w:rPr>
          <w:rtl w:val="true"/>
        </w:rPr>
        <w:t>»</w:t>
      </w:r>
      <w:bookmarkEnd w:id="8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الدلیل هو الاستظهار من الروایة لا أن الحاجة لاترفع إلا بالنصب</w:t>
      </w:r>
      <w:r>
        <w:rPr>
          <w:rFonts w:eastAsia="IRNazanin" w:cs="IRNazanin"/>
          <w:color w:val="111111"/>
          <w:sz w:val="28"/>
          <w:szCs w:val="28"/>
          <w:rtl w:val="true"/>
          <w:lang w:bidi="fa-IR"/>
        </w:rPr>
        <w:t>.</w:t>
      </w:r>
    </w:p>
    <w:p>
      <w:pPr>
        <w:pStyle w:val="Heading4"/>
        <w:numPr>
          <w:ilvl w:val="3"/>
          <w:numId w:val="1"/>
        </w:numPr>
        <w:rPr/>
      </w:pPr>
      <w:bookmarkStart w:id="817" w:name="__RefHeading___Toc1453078_581953129"/>
      <w:bookmarkStart w:id="818" w:name="_Toc354"/>
      <w:bookmarkEnd w:id="817"/>
      <w:r>
        <w:rPr>
          <w:rtl w:val="true"/>
        </w:rPr>
        <w:t>«</w:t>
      </w:r>
      <w:r>
        <w:rPr>
          <w:rtl w:val="true"/>
        </w:rPr>
        <w:t>لامجال للاستصحاب</w:t>
      </w:r>
      <w:r>
        <w:rPr>
          <w:rtl w:val="true"/>
        </w:rPr>
        <w:t>»</w:t>
      </w:r>
      <w:bookmarkEnd w:id="8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کما قرر فی محله</w:t>
      </w:r>
      <w:r>
        <w:rPr>
          <w:rFonts w:eastAsia="IRNazanin" w:cs="IRNazanin"/>
          <w:color w:val="111111"/>
          <w:sz w:val="28"/>
          <w:szCs w:val="28"/>
          <w:rtl w:val="true"/>
          <w:lang w:bidi="fa-IR"/>
        </w:rPr>
        <w:t>.</w:t>
      </w:r>
    </w:p>
    <w:p>
      <w:pPr>
        <w:pStyle w:val="Heading4"/>
        <w:numPr>
          <w:ilvl w:val="3"/>
          <w:numId w:val="1"/>
        </w:numPr>
        <w:rPr/>
      </w:pPr>
      <w:bookmarkStart w:id="819" w:name="__RefHeading___Toc1453080_581953129"/>
      <w:bookmarkStart w:id="820" w:name="_Toc355"/>
      <w:bookmarkEnd w:id="819"/>
      <w:r>
        <w:rPr>
          <w:rtl w:val="true"/>
        </w:rPr>
        <w:t>«</w:t>
      </w:r>
      <w:r>
        <w:rPr>
          <w:rtl w:val="true"/>
        </w:rPr>
        <w:t>إلی احتمال</w:t>
      </w:r>
      <w:r>
        <w:rPr>
          <w:rtl w:val="true"/>
        </w:rPr>
        <w:t>»</w:t>
      </w:r>
      <w:bookmarkEnd w:id="8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لعدم دخالة ذلک عرفا فی جریان الاستصحاب فیجوز استصحاب کونه قیما قبل موت الناصب کما یجوز استصحاب جواز التصدی له کما جاز له سابقا و بالجملة لافرق بین استصحاب الموضوع فی المقام و بین استصحاب بقاء الکریة أو العدالة و نحوهما</w:t>
      </w:r>
      <w:r>
        <w:rPr>
          <w:rFonts w:eastAsia="IRNazanin" w:cs="IRNazanin"/>
          <w:color w:val="111111"/>
          <w:sz w:val="28"/>
          <w:szCs w:val="28"/>
          <w:rtl w:val="true"/>
          <w:lang w:bidi="fa-IR"/>
        </w:rPr>
        <w:t>.</w:t>
      </w:r>
    </w:p>
    <w:p>
      <w:pPr>
        <w:pStyle w:val="Heading4"/>
        <w:numPr>
          <w:ilvl w:val="3"/>
          <w:numId w:val="1"/>
        </w:numPr>
        <w:rPr/>
      </w:pPr>
      <w:bookmarkStart w:id="821" w:name="__RefHeading___Toc1453082_581953129"/>
      <w:bookmarkStart w:id="822" w:name="_Toc356"/>
      <w:bookmarkEnd w:id="821"/>
      <w:r>
        <w:rPr>
          <w:rtl w:val="true"/>
        </w:rPr>
        <w:t>«</w:t>
      </w:r>
      <w:r>
        <w:rPr>
          <w:rtl w:val="true"/>
        </w:rPr>
        <w:t>عدم الإجزاء عند کشف الخلاف</w:t>
      </w:r>
      <w:r>
        <w:rPr>
          <w:rtl w:val="true"/>
        </w:rPr>
        <w:t>»</w:t>
      </w:r>
      <w:bookmarkEnd w:id="82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بعد وضوح أن أدلة اعتبار الأمارات و الاصول فی مقام جواز</w:t>
      </w:r>
      <w:bookmarkStart w:id="823" w:name="pg5390_46350"/>
    </w:p>
    <w:p>
      <w:pPr>
        <w:pStyle w:val="BookText"/>
        <w:rPr/>
      </w:pPr>
      <w:bookmarkEnd w:id="823"/>
      <w:r>
        <w:rPr>
          <w:rFonts w:ascii="IRNazanin" w:hAnsi="IRNazanin" w:eastAsia="IRNazanin"/>
          <w:color w:val="111111"/>
          <w:sz w:val="28"/>
          <w:sz w:val="28"/>
          <w:szCs w:val="28"/>
          <w:rtl w:val="true"/>
          <w:lang w:bidi="fa-IR"/>
        </w:rPr>
        <w:t>الاکتفاء بها فی مقام الامتثال و مقتضی ذلک هو سقوط الأمر الواقعی بالإتیان مطابقا معها کما فصلناه فی عمدة الاصول</w:t>
      </w:r>
      <w:r>
        <w:rPr>
          <w:rFonts w:eastAsia="IRNazanin" w:cs="IRNazanin"/>
          <w:color w:val="111111"/>
          <w:sz w:val="28"/>
          <w:szCs w:val="28"/>
          <w:rtl w:val="true"/>
          <w:lang w:bidi="fa-IR"/>
        </w:rPr>
        <w:t>.</w:t>
      </w:r>
    </w:p>
    <w:p>
      <w:pPr>
        <w:pStyle w:val="Heading4"/>
        <w:numPr>
          <w:ilvl w:val="3"/>
          <w:numId w:val="1"/>
        </w:numPr>
        <w:rPr/>
      </w:pPr>
      <w:bookmarkStart w:id="824" w:name="__RefHeading___Toc1453084_581953129"/>
      <w:bookmarkStart w:id="825" w:name="_Toc357"/>
      <w:bookmarkEnd w:id="824"/>
      <w:r>
        <w:rPr>
          <w:rtl w:val="true"/>
        </w:rPr>
        <w:t>«</w:t>
      </w:r>
      <w:r>
        <w:rPr>
          <w:rtl w:val="true"/>
        </w:rPr>
        <w:t>لوتمت</w:t>
      </w:r>
      <w:r>
        <w:rPr>
          <w:rtl w:val="true"/>
        </w:rPr>
        <w:t>»</w:t>
      </w:r>
      <w:bookmarkEnd w:id="8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مع وضوح عدم وجوب البقاء ربما عدلوا من المیت إلی الحی و معذلک لم یقل أحد بوجوب الإعادة أو القضاء بالنسبة إلی ما اتی به حال تقلیده عن المیت، و دعوی أن السیرة علی لزوم البقاء کما تری، و الشاهد علی نفی لزوم البقاء هو دعوی عدم جواز البقاء فی کلمات المتقدمین المحمول علی التقلید الإبتدائی فإنه لایناسب مع وجوب البقاء کما لایخفی</w:t>
      </w:r>
      <w:r>
        <w:rPr>
          <w:rFonts w:eastAsia="IRNazanin" w:cs="IRNazanin"/>
          <w:color w:val="111111"/>
          <w:sz w:val="28"/>
          <w:szCs w:val="28"/>
          <w:rtl w:val="true"/>
          <w:lang w:bidi="fa-IR"/>
        </w:rPr>
        <w:t>.</w:t>
      </w:r>
    </w:p>
    <w:p>
      <w:pPr>
        <w:pStyle w:val="Heading4"/>
        <w:numPr>
          <w:ilvl w:val="3"/>
          <w:numId w:val="1"/>
        </w:numPr>
        <w:rPr/>
      </w:pPr>
      <w:bookmarkStart w:id="826" w:name="__RefHeading___Toc1453086_581953129"/>
      <w:bookmarkStart w:id="827" w:name="_Toc358"/>
      <w:bookmarkEnd w:id="826"/>
      <w:r>
        <w:rPr>
          <w:rtl w:val="true"/>
        </w:rPr>
        <w:t>«</w:t>
      </w:r>
      <w:r>
        <w:rPr>
          <w:rtl w:val="true"/>
        </w:rPr>
        <w:t>لایعتمد علیها</w:t>
      </w:r>
      <w:r>
        <w:rPr>
          <w:rtl w:val="true"/>
        </w:rPr>
        <w:t>»</w:t>
      </w:r>
      <w:bookmarkEnd w:id="8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کشف السیرة فی المتقدمین من الناس لامجال لاحتمال استنادها إلی فتوی المعاصرین</w:t>
      </w:r>
      <w:r>
        <w:rPr>
          <w:rFonts w:eastAsia="IRNazanin" w:cs="IRNazanin"/>
          <w:color w:val="111111"/>
          <w:sz w:val="28"/>
          <w:szCs w:val="28"/>
          <w:rtl w:val="true"/>
          <w:lang w:bidi="fa-IR"/>
        </w:rPr>
        <w:t>.</w:t>
      </w:r>
    </w:p>
    <w:p>
      <w:pPr>
        <w:pStyle w:val="Heading4"/>
        <w:numPr>
          <w:ilvl w:val="3"/>
          <w:numId w:val="1"/>
        </w:numPr>
        <w:rPr/>
      </w:pPr>
      <w:bookmarkStart w:id="828" w:name="__RefHeading___Toc1453088_581953129"/>
      <w:bookmarkStart w:id="829" w:name="_Toc359"/>
      <w:bookmarkEnd w:id="828"/>
      <w:r>
        <w:rPr>
          <w:rtl w:val="true"/>
        </w:rPr>
        <w:t>«</w:t>
      </w:r>
      <w:r>
        <w:rPr>
          <w:rtl w:val="true"/>
        </w:rPr>
        <w:t>بفتواه غیر علیها</w:t>
      </w:r>
      <w:r>
        <w:rPr>
          <w:rtl w:val="true"/>
        </w:rPr>
        <w:t>»</w:t>
      </w:r>
      <w:bookmarkEnd w:id="82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الذی هو العمدة المذکورة فی ذیل مسألة البقاء علی تقلید المیت هو منع جریان الاستصحاب فی الشبهات الحکمیة و هو کما تری إذ قرر فی محله صحة استصحاب الحکمی الکلی و أما سائر الإشکالات المذکورة هناک فهی واردة علی التقلید الإبتدائی مستندا باستصحاب حجیة فتوی الأموات و أما من أخذ بالفتوی و عمل به فصار رأی المجتهد حجة فی حقه فلایرد علیه ما أورد هناک فراجع، نعم یرد علی الاستصحاب إشکال أوردته فی حاشیة المستمسک</w:t>
      </w:r>
      <w:bookmarkStart w:id="830" w:name="pg5390_46351"/>
    </w:p>
    <w:p>
      <w:pPr>
        <w:pStyle w:val="BookText"/>
        <w:rPr/>
      </w:pPr>
      <w:bookmarkEnd w:id="830"/>
      <w:r>
        <w:rPr>
          <w:rFonts w:ascii="IRNazanin" w:hAnsi="IRNazanin" w:eastAsia="IRNazanin"/>
          <w:color w:val="111111"/>
          <w:sz w:val="28"/>
          <w:sz w:val="28"/>
          <w:szCs w:val="28"/>
          <w:rtl w:val="true"/>
          <w:lang w:bidi="fa-IR"/>
        </w:rPr>
        <w:t>فراجع، من أن مع إطلاق حجیة رأی الثانی لامجال للاستصحاب بالنسبة الی حجیة فتوی الأول، و کیف کان فربما یقال إنه لادلیل علی الإجزاء بناء علی الطریقیة فی الأمارات و أما الاصول فهی و إن لم تکن طریقة إلی الواقع بل تکون أحکاما ظاهریة ولکنها من المحتمل أن تکون کذلک ما لم ینکشف الخلاف فلم یثبت حکومتها علی المطلقات الأولیة حتی بعد کشف الخلاف فتأمل و سیأتی تقریب الاجزاء</w:t>
      </w:r>
      <w:r>
        <w:rPr>
          <w:rFonts w:eastAsia="IRNazanin" w:cs="IRNazanin"/>
          <w:color w:val="111111"/>
          <w:sz w:val="28"/>
          <w:szCs w:val="28"/>
          <w:rtl w:val="true"/>
          <w:lang w:bidi="fa-IR"/>
        </w:rPr>
        <w:t>.</w:t>
      </w:r>
    </w:p>
    <w:p>
      <w:pPr>
        <w:pStyle w:val="Heading4"/>
        <w:numPr>
          <w:ilvl w:val="3"/>
          <w:numId w:val="1"/>
        </w:numPr>
        <w:rPr/>
      </w:pPr>
      <w:bookmarkStart w:id="831" w:name="__RefHeading___Toc1453090_581953129"/>
      <w:bookmarkStart w:id="832" w:name="_Toc360"/>
      <w:bookmarkEnd w:id="831"/>
      <w:r>
        <w:rPr>
          <w:rtl w:val="true"/>
        </w:rPr>
        <w:t>«</w:t>
      </w:r>
      <w:r>
        <w:rPr>
          <w:rtl w:val="true"/>
        </w:rPr>
        <w:t>ما ذکره بعض مشایخنا المحققین قدس سرهما</w:t>
      </w:r>
      <w:r>
        <w:rPr>
          <w:rtl w:val="true"/>
        </w:rPr>
        <w:t>»</w:t>
      </w:r>
      <w:bookmarkEnd w:id="8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رسالة الاجتهاد للمحقق الإصفهانی قدس سره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833" w:name="__RefHeading___Toc1453092_581953129"/>
      <w:bookmarkStart w:id="834" w:name="_Toc361"/>
      <w:bookmarkEnd w:id="833"/>
      <w:r>
        <w:rPr>
          <w:rtl w:val="true"/>
        </w:rPr>
        <w:t>«</w:t>
      </w:r>
      <w:r>
        <w:rPr>
          <w:rtl w:val="true"/>
        </w:rPr>
        <w:t>تسقط فتوی المیت عن الحجیة بالمعارضة</w:t>
      </w:r>
      <w:r>
        <w:rPr>
          <w:rtl w:val="true"/>
        </w:rPr>
        <w:t>»</w:t>
      </w:r>
      <w:bookmarkEnd w:id="83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فتواه حجة فی ظرفها و مقتضی أدلة الحجیة هو حکومتها علی الواقعیات، و مع الحکومة لایبقی الأمر المتعلق بالطبیعة المأموربها فإذا تبدلت الحجة بالحجة الاخری لاتفید الحجة الأخیره وجوب الإعادة و القضاء مع سقوط الأمر المتعلق بالطبیعة واقعا و بالجملة فمع إطلاق أدلة اعتبار الفتاوی و إفادة الحجیة التخییریة الاستمراریة فقیاس الفتویین بالخبرین المتعارضین فی محله من جهة أن معنی التخییر الاستمراری هو الإجزاء و التقبل المصداقی بالنسبة إلی رأی کل واحد أخذ به، و دعوی أن الأدلة متعرضة للحکم الحیثی و لانظر له إلی مسألة الإجزاء لاتخلو من بعد، لکونها فی مقام بیان الاکتفاء بالأمارات و الاصول فی مقام الامتثال</w:t>
      </w:r>
      <w:r>
        <w:rPr>
          <w:rFonts w:eastAsia="IRNazanin" w:cs="IRNazanin"/>
          <w:color w:val="111111"/>
          <w:sz w:val="28"/>
          <w:szCs w:val="28"/>
          <w:rtl w:val="true"/>
          <w:lang w:bidi="fa-IR"/>
        </w:rPr>
        <w:t>.</w:t>
      </w:r>
      <w:bookmarkStart w:id="835" w:name="pg5390_46352"/>
    </w:p>
    <w:p>
      <w:pPr>
        <w:pStyle w:val="Heading4"/>
        <w:numPr>
          <w:ilvl w:val="3"/>
          <w:numId w:val="1"/>
        </w:numPr>
        <w:rPr/>
      </w:pPr>
      <w:bookmarkStart w:id="836" w:name="__RefHeading___Toc1453094_581953129"/>
      <w:bookmarkStart w:id="837" w:name="_Toc362"/>
      <w:bookmarkEnd w:id="835"/>
      <w:bookmarkEnd w:id="836"/>
      <w:r>
        <w:rPr>
          <w:rtl w:val="true"/>
        </w:rPr>
        <w:t>«</w:t>
      </w:r>
      <w:r>
        <w:rPr>
          <w:rtl w:val="true"/>
        </w:rPr>
        <w:t>یکون النقص فیه نقصا لایضر</w:t>
      </w:r>
      <w:r>
        <w:rPr>
          <w:rtl w:val="true"/>
        </w:rPr>
        <w:t>»</w:t>
      </w:r>
      <w:bookmarkEnd w:id="8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وجه تخصیصه بالنقص بل الأمر فی الزیادة أیضا کذلک</w:t>
      </w:r>
      <w:r>
        <w:rPr>
          <w:rFonts w:eastAsia="IRNazanin" w:cs="IRNazanin"/>
          <w:color w:val="111111"/>
          <w:sz w:val="28"/>
          <w:szCs w:val="28"/>
          <w:rtl w:val="true"/>
          <w:lang w:bidi="fa-IR"/>
        </w:rPr>
        <w:t>.</w:t>
      </w:r>
    </w:p>
    <w:p>
      <w:pPr>
        <w:pStyle w:val="Heading4"/>
        <w:numPr>
          <w:ilvl w:val="3"/>
          <w:numId w:val="1"/>
        </w:numPr>
        <w:rPr/>
      </w:pPr>
      <w:bookmarkStart w:id="838" w:name="__RefHeading___Toc1453096_581953129"/>
      <w:bookmarkStart w:id="839" w:name="_Toc363"/>
      <w:bookmarkEnd w:id="838"/>
      <w:r>
        <w:rPr>
          <w:rtl w:val="true"/>
        </w:rPr>
        <w:t>«</w:t>
      </w:r>
      <w:r>
        <w:rPr>
          <w:rtl w:val="true"/>
        </w:rPr>
        <w:t>کما إذا کبر جالسا</w:t>
      </w:r>
      <w:r>
        <w:rPr>
          <w:rtl w:val="true"/>
        </w:rPr>
        <w:t>»</w:t>
      </w:r>
      <w:bookmarkEnd w:id="8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سادس موارد الاستثناء کما أن القیام المتصل بالرکوع أیضا من الأرکان و حکمه کذلک فیصیر موارد الاستثناء سبعة فالحصر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حصرا إضافیا</w:t>
      </w:r>
      <w:r>
        <w:rPr>
          <w:rFonts w:eastAsia="IRNazanin" w:cs="IRNazanin"/>
          <w:color w:val="111111"/>
          <w:sz w:val="28"/>
          <w:szCs w:val="28"/>
          <w:rtl w:val="true"/>
          <w:lang w:bidi="fa-IR"/>
        </w:rPr>
        <w:t>.</w:t>
      </w:r>
    </w:p>
    <w:p>
      <w:pPr>
        <w:pStyle w:val="Heading4"/>
        <w:numPr>
          <w:ilvl w:val="3"/>
          <w:numId w:val="1"/>
        </w:numPr>
        <w:rPr/>
      </w:pPr>
      <w:bookmarkStart w:id="840" w:name="__RefHeading___Toc1453098_581953129"/>
      <w:bookmarkStart w:id="841" w:name="_Toc364"/>
      <w:bookmarkEnd w:id="840"/>
      <w:r>
        <w:rPr>
          <w:rtl w:val="true"/>
        </w:rPr>
        <w:t>«</w:t>
      </w:r>
      <w:r>
        <w:rPr>
          <w:rtl w:val="true"/>
        </w:rPr>
        <w:t>کان الاجتهاد الثانی</w:t>
      </w:r>
      <w:r>
        <w:rPr>
          <w:rtl w:val="true"/>
        </w:rPr>
        <w:t>»</w:t>
      </w:r>
      <w:bookmarkEnd w:id="8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لیس باجتهاد</w:t>
      </w:r>
      <w:r>
        <w:rPr>
          <w:rFonts w:eastAsia="IRNazanin" w:cs="IRNazanin"/>
          <w:color w:val="111111"/>
          <w:sz w:val="28"/>
          <w:szCs w:val="28"/>
          <w:rtl w:val="true"/>
          <w:lang w:bidi="fa-IR"/>
        </w:rPr>
        <w:t>.</w:t>
      </w:r>
    </w:p>
    <w:p>
      <w:pPr>
        <w:pStyle w:val="Heading4"/>
        <w:numPr>
          <w:ilvl w:val="3"/>
          <w:numId w:val="1"/>
        </w:numPr>
        <w:rPr/>
      </w:pPr>
      <w:bookmarkStart w:id="842" w:name="__RefHeading___Toc1453100_581953129"/>
      <w:bookmarkStart w:id="843" w:name="_Toc365"/>
      <w:bookmarkEnd w:id="842"/>
      <w:r>
        <w:rPr>
          <w:rtl w:val="true"/>
        </w:rPr>
        <w:t>«</w:t>
      </w:r>
      <w:r>
        <w:rPr>
          <w:rtl w:val="true"/>
        </w:rPr>
        <w:t>یشکل التفصیل المزبور</w:t>
      </w:r>
      <w:r>
        <w:rPr>
          <w:rtl w:val="true"/>
        </w:rPr>
        <w:t>»</w:t>
      </w:r>
      <w:bookmarkEnd w:id="8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الإجتهاد و التقلید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الإصفهانی حتی تجد الفرق بین المعاملات و غیرها باختیار الأجزاء فیها دون غیرها معللا بأن الاعتباریات لا وراء لها حتی یمکن فیها فرض کشف الخلاف، و فیه أن لإمضاء الشارع شرائط و باعتبارها یمکن فرض کشف الخلاف اللهم إلا أن یقال إن مقتضی أدلة اعتبار أسباب المعاملات هو إمضائها بما ظهر له من الشرائط و الخصوصیات و إن انکشف الخلاف بعدا، فافهم و هنا تفصیل آخر و هو عدم الإجزاء إلا فی الطهارة و النجاسة ولکنه لاوجه له فإن أدلة الإجزاء إن تمت فهی عامة و إن لم تکن تامة فللإجزاء فی الطهارة و النجاسة فی الشبهات الحکمیة متوقفة علی شمول قاعدة</w:t>
      </w:r>
      <w:bookmarkStart w:id="844" w:name="pg5390_46353"/>
    </w:p>
    <w:p>
      <w:pPr>
        <w:pStyle w:val="BookText"/>
        <w:rPr/>
      </w:pPr>
      <w:bookmarkEnd w:id="844"/>
      <w:r>
        <w:rPr>
          <w:rFonts w:eastAsia="Times New Roman" w:cs="Times New Roman" w:ascii="Times New Roman" w:hAnsi="Times New Roman"/>
          <w:color w:val="111111"/>
          <w:sz w:val="28"/>
          <w:szCs w:val="28"/>
          <w:lang w:val="en-US" w:bidi="en-US"/>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للجهل بالحکم، و هو محل الکلام هذا مضافا إلی أن الجهل بالحکم لایختص بالطهارة و النجاسة، بل یشمل الحلیة و الحرمة و القصر و الإتمام و الجهر و الإخفات</w:t>
      </w:r>
      <w:r>
        <w:rPr>
          <w:rFonts w:eastAsia="IRNazanin" w:cs="IRNazanin"/>
          <w:color w:val="111111"/>
          <w:sz w:val="28"/>
          <w:szCs w:val="28"/>
          <w:rtl w:val="true"/>
          <w:lang w:bidi="fa-IR"/>
        </w:rPr>
        <w:t>.</w:t>
      </w:r>
    </w:p>
    <w:p>
      <w:pPr>
        <w:pStyle w:val="Heading4"/>
        <w:numPr>
          <w:ilvl w:val="3"/>
          <w:numId w:val="1"/>
        </w:numPr>
        <w:rPr/>
      </w:pPr>
      <w:bookmarkStart w:id="845" w:name="__RefHeading___Toc1453102_581953129"/>
      <w:bookmarkStart w:id="846" w:name="_Toc366"/>
      <w:bookmarkEnd w:id="845"/>
      <w:r>
        <w:rPr>
          <w:rtl w:val="true"/>
        </w:rPr>
        <w:t>«</w:t>
      </w:r>
      <w:r>
        <w:rPr>
          <w:rtl w:val="true"/>
        </w:rPr>
        <w:t>لأن القضاء إنهاء الخصومة</w:t>
      </w:r>
      <w:r>
        <w:rPr>
          <w:rtl w:val="true"/>
        </w:rPr>
        <w:t>»</w:t>
      </w:r>
      <w:bookmarkEnd w:id="8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هو التمسک بما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إذا حکم بحکمنا فالراد علیه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لانحتاج فی الاستدلال بمثل مفهوم القضاء فإنه لیس بکاف بعد ما نراه بالوجدان فی الأقوام و الملل من تجدید النظر فی الأحکام فعدم جواز تجدید النظر و النقض یحتاج إلی دلیل التعبدی کالمقبولة</w:t>
      </w:r>
      <w:r>
        <w:rPr>
          <w:rFonts w:eastAsia="IRNazanin" w:cs="IRNazanin"/>
          <w:color w:val="111111"/>
          <w:sz w:val="28"/>
          <w:szCs w:val="28"/>
          <w:rtl w:val="true"/>
          <w:lang w:bidi="fa-IR"/>
        </w:rPr>
        <w:t>.</w:t>
      </w:r>
    </w:p>
    <w:p>
      <w:pPr>
        <w:pStyle w:val="Heading4"/>
        <w:numPr>
          <w:ilvl w:val="3"/>
          <w:numId w:val="1"/>
        </w:numPr>
        <w:rPr/>
      </w:pPr>
      <w:bookmarkStart w:id="847" w:name="__RefHeading___Toc1453104_581953129"/>
      <w:bookmarkStart w:id="848" w:name="_Toc367"/>
      <w:bookmarkEnd w:id="847"/>
      <w:r>
        <w:rPr>
          <w:rtl w:val="true"/>
        </w:rPr>
        <w:t>«</w:t>
      </w:r>
      <w:r>
        <w:rPr>
          <w:rtl w:val="true"/>
        </w:rPr>
        <w:t>سائر الموارد</w:t>
      </w:r>
      <w:r>
        <w:rPr>
          <w:rtl w:val="true"/>
        </w:rPr>
        <w:t>»</w:t>
      </w:r>
      <w:bookmarkEnd w:id="8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الشبهات الحکمیة و لو مع العلم بالخلاف</w:t>
      </w:r>
      <w:r>
        <w:rPr>
          <w:rFonts w:eastAsia="IRNazanin" w:cs="IRNazanin"/>
          <w:color w:val="111111"/>
          <w:sz w:val="28"/>
          <w:szCs w:val="28"/>
          <w:rtl w:val="true"/>
          <w:lang w:bidi="fa-IR"/>
        </w:rPr>
        <w:t>.</w:t>
      </w:r>
    </w:p>
    <w:p>
      <w:pPr>
        <w:pStyle w:val="Heading4"/>
        <w:numPr>
          <w:ilvl w:val="3"/>
          <w:numId w:val="1"/>
        </w:numPr>
        <w:rPr/>
      </w:pPr>
      <w:bookmarkStart w:id="849" w:name="__RefHeading___Toc1453106_581953129"/>
      <w:bookmarkStart w:id="850" w:name="_Toc368"/>
      <w:bookmarkEnd w:id="849"/>
      <w:r>
        <w:rPr>
          <w:rtl w:val="true"/>
        </w:rPr>
        <w:t>«</w:t>
      </w:r>
      <w:r>
        <w:rPr>
          <w:rtl w:val="true"/>
        </w:rPr>
        <w:t>ولکنها ضعیفة</w:t>
      </w:r>
      <w:r>
        <w:rPr>
          <w:rtl w:val="true"/>
        </w:rPr>
        <w:t>»</w:t>
      </w:r>
      <w:bookmarkEnd w:id="8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مع العمل بها حتی فی الحکم بحرمة النقض</w:t>
      </w:r>
      <w:r>
        <w:rPr>
          <w:rFonts w:eastAsia="IRNazanin" w:cs="IRNazanin"/>
          <w:color w:val="111111"/>
          <w:sz w:val="28"/>
          <w:szCs w:val="28"/>
          <w:rtl w:val="true"/>
          <w:lang w:bidi="fa-IR"/>
        </w:rPr>
        <w:t>.</w:t>
      </w:r>
    </w:p>
    <w:p>
      <w:pPr>
        <w:pStyle w:val="Heading4"/>
        <w:numPr>
          <w:ilvl w:val="3"/>
          <w:numId w:val="1"/>
        </w:numPr>
        <w:rPr/>
      </w:pPr>
      <w:bookmarkStart w:id="851" w:name="__RefHeading___Toc1453108_581953129"/>
      <w:bookmarkStart w:id="852" w:name="_Toc369"/>
      <w:bookmarkEnd w:id="851"/>
      <w:r>
        <w:rPr>
          <w:rtl w:val="true"/>
        </w:rPr>
        <w:t>«</w:t>
      </w:r>
      <w:r>
        <w:rPr>
          <w:rtl w:val="true"/>
        </w:rPr>
        <w:t>والعمدة فی المقام روایة أبی خدیجة</w:t>
      </w:r>
      <w:r>
        <w:rPr>
          <w:rtl w:val="true"/>
        </w:rPr>
        <w:t>»</w:t>
      </w:r>
      <w:bookmarkEnd w:id="8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العمدة هی المقبولة</w:t>
      </w:r>
      <w:r>
        <w:rPr>
          <w:rFonts w:eastAsia="IRNazanin" w:cs="IRNazanin"/>
          <w:color w:val="111111"/>
          <w:sz w:val="28"/>
          <w:szCs w:val="28"/>
          <w:rtl w:val="true"/>
          <w:lang w:bidi="fa-IR"/>
        </w:rPr>
        <w:t>.</w:t>
      </w:r>
    </w:p>
    <w:p>
      <w:pPr>
        <w:pStyle w:val="Heading4"/>
        <w:numPr>
          <w:ilvl w:val="3"/>
          <w:numId w:val="1"/>
        </w:numPr>
        <w:rPr/>
      </w:pPr>
      <w:bookmarkStart w:id="853" w:name="__RefHeading___Toc1453110_581953129"/>
      <w:bookmarkStart w:id="854" w:name="_Toc370"/>
      <w:bookmarkEnd w:id="853"/>
      <w:r>
        <w:rPr>
          <w:rtl w:val="true"/>
        </w:rPr>
        <w:t>«</w:t>
      </w:r>
      <w:r>
        <w:rPr>
          <w:rtl w:val="true"/>
        </w:rPr>
        <w:t>بل الظاهر عدم جوازه</w:t>
      </w:r>
      <w:r>
        <w:rPr>
          <w:rtl w:val="true"/>
        </w:rPr>
        <w:t>»</w:t>
      </w:r>
      <w:bookmarkEnd w:id="85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صحیحتی داود بن زربی تدلان علی الأخذ القهری بواسطة السلطان</w:t>
      </w:r>
      <w:bookmarkStart w:id="855" w:name="pg5390_46354"/>
    </w:p>
    <w:p>
      <w:pPr>
        <w:pStyle w:val="BookText"/>
        <w:rPr/>
      </w:pPr>
      <w:bookmarkEnd w:id="855"/>
      <w:r>
        <w:rPr>
          <w:rFonts w:ascii="IRNazanin" w:hAnsi="IRNazanin" w:eastAsia="IRNazanin"/>
          <w:color w:val="111111"/>
          <w:sz w:val="28"/>
          <w:sz w:val="28"/>
          <w:szCs w:val="28"/>
          <w:rtl w:val="true"/>
          <w:lang w:bidi="fa-IR"/>
        </w:rPr>
        <w:t xml:space="preserve">أو القوم الغالب بل ظاهر جحد الحق فی خبر جمیل و غیره أیضا هو ما إذا کان الجاحد عالما بالواقع فراجع جامع المدارک،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856" w:name="__RefHeading___Toc1453112_581953129"/>
      <w:bookmarkStart w:id="857" w:name="_Toc371"/>
      <w:bookmarkEnd w:id="856"/>
      <w:r>
        <w:rPr>
          <w:rtl w:val="true"/>
        </w:rPr>
        <w:t>«</w:t>
      </w:r>
      <w:r>
        <w:rPr>
          <w:rtl w:val="true"/>
        </w:rPr>
        <w:t>مع عدم العلم بالمخالفة</w:t>
      </w:r>
      <w:r>
        <w:rPr>
          <w:rtl w:val="true"/>
        </w:rPr>
        <w:t>»</w:t>
      </w:r>
      <w:bookmarkEnd w:id="8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لایجب التأخیر للسؤال عن الأعلم حتی یستنبط الحکم لوجود الإطلاقات الدالة علی اعتبار قول غیر الأعلم و اختصاص المستثنی بصورة تحقق المخالفة، و المفروض هو العدم و قد مر شطر من الکلام فی مسألة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858" w:name="__RefHeading___Toc1453114_581953129"/>
      <w:bookmarkStart w:id="859" w:name="_Toc372"/>
      <w:bookmarkEnd w:id="858"/>
      <w:r>
        <w:rPr>
          <w:rtl w:val="true"/>
        </w:rPr>
        <w:t>«</w:t>
      </w:r>
      <w:r>
        <w:rPr>
          <w:rtl w:val="true"/>
        </w:rPr>
        <w:t>لأنه من التقلید الإبتدائی للمیت</w:t>
      </w:r>
      <w:r>
        <w:rPr>
          <w:rtl w:val="true"/>
        </w:rPr>
        <w:t>»</w:t>
      </w:r>
      <w:bookmarkEnd w:id="8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بعد صحة الرجوع فی التقلید إلی الأموات بحسب الأصل الأولی، و إنما یمنع عنه الإجماع، فیجوز الرجوع إلی الأول أیضا لأن الإجماع دلیل لبی فیقتصر فیه علی المتیقن</w:t>
      </w:r>
      <w:r>
        <w:rPr>
          <w:rFonts w:eastAsia="IRNazanin" w:cs="IRNazanin"/>
          <w:color w:val="111111"/>
          <w:sz w:val="28"/>
          <w:szCs w:val="28"/>
          <w:rtl w:val="true"/>
          <w:lang w:bidi="fa-IR"/>
        </w:rPr>
        <w:t>.</w:t>
      </w:r>
    </w:p>
    <w:p>
      <w:pPr>
        <w:pStyle w:val="Heading4"/>
        <w:numPr>
          <w:ilvl w:val="3"/>
          <w:numId w:val="1"/>
        </w:numPr>
        <w:rPr/>
      </w:pPr>
      <w:bookmarkStart w:id="860" w:name="__RefHeading___Toc1453116_581953129"/>
      <w:bookmarkStart w:id="861" w:name="_Toc373"/>
      <w:bookmarkEnd w:id="860"/>
      <w:r>
        <w:rPr>
          <w:rtl w:val="true"/>
        </w:rPr>
        <w:t>«</w:t>
      </w:r>
      <w:r>
        <w:rPr>
          <w:rtl w:val="true"/>
        </w:rPr>
        <w:t>یتخیر المقلد</w:t>
      </w:r>
      <w:r>
        <w:rPr>
          <w:rtl w:val="true"/>
        </w:rPr>
        <w:t>»</w:t>
      </w:r>
      <w:bookmarkEnd w:id="86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یفصل بین ما إذا کان الأعلم رجع إلی الأدلة و رأی أنها غیر تام و بین ما إذا لم یرجع إلی الأدلة فیقال بالجواز فی الثانی دون الأول ولکن لایصح ذلک بعد إطلاق أدلة اعتبار الفتاوی عدی ما صدر من الأعلم الفتوی المخالف و المفروض أنه لایصدر من الأعلم الفتوی مخالف و مجرد التخطئة لایوجب تحقق الفتوی المخالف</w:t>
      </w:r>
      <w:r>
        <w:rPr>
          <w:rFonts w:eastAsia="IRNazanin" w:cs="IRNazanin"/>
          <w:color w:val="111111"/>
          <w:sz w:val="28"/>
          <w:szCs w:val="28"/>
          <w:rtl w:val="true"/>
          <w:lang w:bidi="fa-IR"/>
        </w:rPr>
        <w:t>.</w:t>
      </w:r>
      <w:bookmarkStart w:id="862" w:name="pg5390_46355"/>
    </w:p>
    <w:p>
      <w:pPr>
        <w:pStyle w:val="Heading3"/>
        <w:numPr>
          <w:ilvl w:val="2"/>
          <w:numId w:val="1"/>
        </w:numPr>
        <w:rPr/>
      </w:pPr>
      <w:bookmarkStart w:id="863" w:name="__RefHeading___Toc1453118_581953129"/>
      <w:bookmarkStart w:id="864" w:name="_Toc374"/>
      <w:bookmarkEnd w:id="862"/>
      <w:bookmarkEnd w:id="863"/>
      <w:r>
        <w:rPr>
          <w:rtl w:val="true"/>
        </w:rPr>
        <w:t>مباحث المیاه</w:t>
      </w:r>
      <w:r>
        <w:rPr>
          <w:rtl w:val="true"/>
        </w:rPr>
        <w:t>...</w:t>
      </w:r>
      <w:bookmarkEnd w:id="864"/>
    </w:p>
    <w:p>
      <w:pPr>
        <w:pStyle w:val="Heading4"/>
        <w:numPr>
          <w:ilvl w:val="3"/>
          <w:numId w:val="1"/>
        </w:numPr>
        <w:rPr/>
      </w:pPr>
      <w:bookmarkStart w:id="865" w:name="__RefHeading___Toc1453120_581953129"/>
      <w:bookmarkStart w:id="866" w:name="_Toc375"/>
      <w:bookmarkEnd w:id="865"/>
      <w:r>
        <w:rPr>
          <w:rtl w:val="true"/>
        </w:rPr>
        <w:t>«</w:t>
      </w:r>
      <w:r>
        <w:rPr>
          <w:rtl w:val="true"/>
        </w:rPr>
        <w:t>إلا علی سبیل المجاز</w:t>
      </w:r>
      <w:r>
        <w:rPr>
          <w:rtl w:val="true"/>
        </w:rPr>
        <w:t>»</w:t>
      </w:r>
      <w:bookmarkEnd w:id="8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ماء الرمان أیضا مجاز لأن استعمال الماء فی المایع الرمانی استعمال فی غیر ما وضع له بعلامة مشابهة ذلک المایع مع المایع المائی و لیس ماء الرمان کماء البحر فإن الماء فی ماء البحر مستعمل فی معناه و إنما البحر قیده بالبحر فلاتغفل</w:t>
      </w:r>
      <w:r>
        <w:rPr>
          <w:rFonts w:eastAsia="IRNazanin" w:cs="IRNazanin"/>
          <w:color w:val="111111"/>
          <w:sz w:val="28"/>
          <w:szCs w:val="28"/>
          <w:rtl w:val="true"/>
          <w:lang w:bidi="fa-IR"/>
        </w:rPr>
        <w:t>.</w:t>
      </w:r>
    </w:p>
    <w:p>
      <w:pPr>
        <w:pStyle w:val="Heading4"/>
        <w:numPr>
          <w:ilvl w:val="3"/>
          <w:numId w:val="1"/>
        </w:numPr>
        <w:rPr/>
      </w:pPr>
      <w:bookmarkStart w:id="867" w:name="__RefHeading___Toc1453122_581953129"/>
      <w:bookmarkStart w:id="868" w:name="_Toc376"/>
      <w:bookmarkEnd w:id="867"/>
      <w:r>
        <w:rPr>
          <w:rtl w:val="true"/>
        </w:rPr>
        <w:t>«</w:t>
      </w:r>
      <w:r>
        <w:rPr>
          <w:rtl w:val="true"/>
        </w:rPr>
        <w:t>و المشهور علی أنه لیس بمطهر</w:t>
      </w:r>
      <w:r>
        <w:rPr>
          <w:rtl w:val="true"/>
        </w:rPr>
        <w:t>»</w:t>
      </w:r>
      <w:bookmarkEnd w:id="8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الاختلاف لیس فی مطلق المضاف بل فی فرد منه و هو ماء الورد فلامعنی لجعل المضاف موردا للخلاف ولکن مع ما حکی عن الحسن من جواز استعمال مطلق المضاف عند عدم الماء فلا إشکال</w:t>
      </w:r>
      <w:r>
        <w:rPr>
          <w:rFonts w:eastAsia="IRNazanin" w:cs="IRNazanin"/>
          <w:color w:val="111111"/>
          <w:sz w:val="28"/>
          <w:szCs w:val="28"/>
          <w:rtl w:val="true"/>
          <w:lang w:bidi="fa-IR"/>
        </w:rPr>
        <w:t>.</w:t>
      </w:r>
    </w:p>
    <w:p>
      <w:pPr>
        <w:pStyle w:val="Heading4"/>
        <w:numPr>
          <w:ilvl w:val="3"/>
          <w:numId w:val="1"/>
        </w:numPr>
        <w:rPr/>
      </w:pPr>
      <w:bookmarkStart w:id="869" w:name="__RefHeading___Toc1453124_581953129"/>
      <w:bookmarkStart w:id="870" w:name="_Toc377"/>
      <w:bookmarkEnd w:id="869"/>
      <w:r>
        <w:rPr>
          <w:rtl w:val="true"/>
        </w:rPr>
        <w:t>«</w:t>
      </w:r>
      <w:r>
        <w:rPr>
          <w:rtl w:val="true"/>
        </w:rPr>
        <w:t>ذکرناه فی الاصول</w:t>
      </w:r>
      <w:r>
        <w:rPr>
          <w:rtl w:val="true"/>
        </w:rPr>
        <w:t>»</w:t>
      </w:r>
      <w:bookmarkEnd w:id="8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المبالغة هی تحصل بتعدد الفعل لاباشتداد الوصف</w:t>
      </w:r>
      <w:r>
        <w:rPr>
          <w:rFonts w:eastAsia="IRNazanin" w:cs="IRNazanin"/>
          <w:color w:val="111111"/>
          <w:sz w:val="28"/>
          <w:szCs w:val="28"/>
          <w:rtl w:val="true"/>
          <w:lang w:bidi="fa-IR"/>
        </w:rPr>
        <w:t>.</w:t>
      </w:r>
    </w:p>
    <w:p>
      <w:pPr>
        <w:pStyle w:val="Heading4"/>
        <w:numPr>
          <w:ilvl w:val="3"/>
          <w:numId w:val="1"/>
        </w:numPr>
        <w:rPr/>
      </w:pPr>
      <w:bookmarkStart w:id="871" w:name="__RefHeading___Toc1453126_581953129"/>
      <w:bookmarkStart w:id="872" w:name="_Toc378"/>
      <w:bookmarkEnd w:id="871"/>
      <w:r>
        <w:rPr>
          <w:rtl w:val="true"/>
        </w:rPr>
        <w:t>«</w:t>
      </w:r>
      <w:r>
        <w:rPr>
          <w:rtl w:val="true"/>
        </w:rPr>
        <w:t>نعم النجاسة قابلة لذلک</w:t>
      </w:r>
      <w:r>
        <w:rPr>
          <w:rtl w:val="true"/>
        </w:rPr>
        <w:t>»</w:t>
      </w:r>
      <w:bookmarkEnd w:id="8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النجاسة مع کونها اعتباریة تکون قابلة للاشتداد فکیف أن لاتکون الطهارة أیضا قابلة لذلک ألا تری أنا نقول فاطمة الزهراء أطهر</w:t>
      </w:r>
      <w:r>
        <w:rPr>
          <w:rFonts w:eastAsia="IRNazanin" w:cs="IRNazanin"/>
          <w:color w:val="111111"/>
          <w:sz w:val="28"/>
          <w:szCs w:val="28"/>
          <w:rtl w:val="true"/>
          <w:lang w:bidi="fa-IR"/>
        </w:rPr>
        <w:t>.</w:t>
      </w:r>
    </w:p>
    <w:p>
      <w:pPr>
        <w:pStyle w:val="Heading4"/>
        <w:numPr>
          <w:ilvl w:val="3"/>
          <w:numId w:val="1"/>
        </w:numPr>
        <w:rPr/>
      </w:pPr>
      <w:bookmarkStart w:id="873" w:name="__RefHeading___Toc1453128_581953129"/>
      <w:bookmarkStart w:id="874" w:name="_Toc379"/>
      <w:bookmarkEnd w:id="873"/>
      <w:r>
        <w:rPr>
          <w:rtl w:val="true"/>
        </w:rPr>
        <w:t>«</w:t>
      </w:r>
      <w:r>
        <w:rPr>
          <w:rtl w:val="true"/>
        </w:rPr>
        <w:t>مما یدلنا علی أن لفظ الطهور لیس بمعنی الطاهر</w:t>
      </w:r>
      <w:r>
        <w:rPr>
          <w:rtl w:val="true"/>
        </w:rPr>
        <w:t>»</w:t>
      </w:r>
      <w:bookmarkEnd w:id="87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ذلک من باب تطبیق العام علی المصداق</w:t>
      </w:r>
      <w:r>
        <w:rPr>
          <w:rFonts w:eastAsia="IRNazanin" w:cs="IRNazanin"/>
          <w:color w:val="111111"/>
          <w:sz w:val="28"/>
          <w:szCs w:val="28"/>
          <w:rtl w:val="true"/>
          <w:lang w:bidi="fa-IR"/>
        </w:rPr>
        <w:t>.</w:t>
      </w:r>
      <w:bookmarkStart w:id="875" w:name="pg5390_46356"/>
    </w:p>
    <w:p>
      <w:pPr>
        <w:pStyle w:val="Heading4"/>
        <w:numPr>
          <w:ilvl w:val="3"/>
          <w:numId w:val="1"/>
        </w:numPr>
        <w:rPr/>
      </w:pPr>
      <w:bookmarkStart w:id="876" w:name="__RefHeading___Toc1453130_581953129"/>
      <w:bookmarkStart w:id="877" w:name="_Toc380"/>
      <w:bookmarkEnd w:id="875"/>
      <w:bookmarkEnd w:id="876"/>
      <w:r>
        <w:rPr>
          <w:rtl w:val="true"/>
        </w:rPr>
        <w:t>«</w:t>
      </w:r>
      <w:r>
        <w:rPr>
          <w:rtl w:val="true"/>
        </w:rPr>
        <w:t>ویندفع بما ورد فی الأخبار الکثیرة</w:t>
      </w:r>
      <w:r>
        <w:rPr>
          <w:rtl w:val="true"/>
        </w:rPr>
        <w:t>»</w:t>
      </w:r>
      <w:bookmarkEnd w:id="8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الجواب الصحیح هو أن یقال إن الخطابات لاتختص بالمشافهین بل أعم منهم لأن القضایا الشرعیة کخطابات القانونیة و أما ما ذهب إلیه المصنف من تعمیم القضایا الشخصیة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یجری مجری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کتطویل عمر المستصحب بالاستصحاب شرعا أمر بدیع لم أسمعه</w:t>
      </w:r>
      <w:r>
        <w:rPr>
          <w:rFonts w:eastAsia="IRNazanin" w:cs="IRNazanin"/>
          <w:color w:val="111111"/>
          <w:sz w:val="28"/>
          <w:szCs w:val="28"/>
          <w:rtl w:val="true"/>
          <w:lang w:bidi="fa-IR"/>
        </w:rPr>
        <w:t>.</w:t>
      </w:r>
    </w:p>
    <w:p>
      <w:pPr>
        <w:pStyle w:val="Heading4"/>
        <w:numPr>
          <w:ilvl w:val="3"/>
          <w:numId w:val="1"/>
        </w:numPr>
        <w:rPr/>
      </w:pPr>
      <w:bookmarkStart w:id="878" w:name="__RefHeading___Toc1453132_581953129"/>
      <w:bookmarkStart w:id="879" w:name="_Toc381"/>
      <w:bookmarkEnd w:id="878"/>
      <w:r>
        <w:rPr>
          <w:rtl w:val="true"/>
        </w:rPr>
        <w:t>«</w:t>
      </w:r>
      <w:r>
        <w:rPr>
          <w:rtl w:val="true"/>
        </w:rPr>
        <w:t>نعم لابد من الالتزام بشمولها لرفع الحدث</w:t>
      </w:r>
      <w:r>
        <w:rPr>
          <w:rtl w:val="true"/>
        </w:rPr>
        <w:t>»</w:t>
      </w:r>
      <w:bookmarkEnd w:id="8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الالتزام المذکور فالآیة تدل علی رافعیة الماء للحدث و مطهریته، فالتمسک بالآیات الدالة علی النظافة العرفیة باعتبار تطبیقها علی موردها کافیة للاستدلال</w:t>
      </w:r>
      <w:r>
        <w:rPr>
          <w:rFonts w:eastAsia="IRNazanin" w:cs="IRNazanin"/>
          <w:color w:val="111111"/>
          <w:sz w:val="28"/>
          <w:szCs w:val="28"/>
          <w:rtl w:val="true"/>
          <w:lang w:bidi="fa-IR"/>
        </w:rPr>
        <w:t>.</w:t>
      </w:r>
    </w:p>
    <w:p>
      <w:pPr>
        <w:pStyle w:val="Heading4"/>
        <w:numPr>
          <w:ilvl w:val="3"/>
          <w:numId w:val="1"/>
        </w:numPr>
        <w:rPr/>
      </w:pPr>
      <w:bookmarkStart w:id="880" w:name="__RefHeading___Toc1453134_581953129"/>
      <w:bookmarkStart w:id="881" w:name="_Toc382"/>
      <w:bookmarkEnd w:id="880"/>
      <w:r>
        <w:rPr>
          <w:rtl w:val="true"/>
        </w:rPr>
        <w:t>«</w:t>
      </w:r>
      <w:r>
        <w:rPr>
          <w:rtl w:val="true"/>
        </w:rPr>
        <w:t>أنه لایمکن الاستدلال بالآیات</w:t>
      </w:r>
      <w:r>
        <w:rPr>
          <w:rtl w:val="true"/>
        </w:rPr>
        <w:t>»</w:t>
      </w:r>
      <w:bookmarkEnd w:id="8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لایخفی فإن بقرینة تطبیقها علی مورد الآیة فی وقعة بدر لابد من الالتزام بشمولها لرفع الحدث و مطهریة الماء عنه کما عرفت فإذا دلت علی مطهریة الماء بالنسبة إلی الحدث دلت علی رافعیة الماء للخبث لبطلان الغسل و الوضوء بدونه کما لایخفی</w:t>
      </w:r>
      <w:r>
        <w:rPr>
          <w:rFonts w:eastAsia="IRNazanin" w:cs="IRNazanin"/>
          <w:color w:val="111111"/>
          <w:sz w:val="28"/>
          <w:szCs w:val="28"/>
          <w:rtl w:val="true"/>
          <w:lang w:bidi="fa-IR"/>
        </w:rPr>
        <w:t>.</w:t>
      </w:r>
    </w:p>
    <w:p>
      <w:pPr>
        <w:pStyle w:val="Heading4"/>
        <w:numPr>
          <w:ilvl w:val="3"/>
          <w:numId w:val="1"/>
        </w:numPr>
        <w:rPr/>
      </w:pPr>
      <w:bookmarkStart w:id="882" w:name="__RefHeading___Toc1453136_581953129"/>
      <w:bookmarkStart w:id="883" w:name="_Toc383"/>
      <w:bookmarkEnd w:id="882"/>
      <w:r>
        <w:rPr>
          <w:rtl w:val="true"/>
        </w:rPr>
        <w:t>«</w:t>
      </w:r>
      <w:r>
        <w:rPr>
          <w:rtl w:val="true"/>
        </w:rPr>
        <w:t>قرضوا لحومهم بالمقاریض</w:t>
      </w:r>
      <w:r>
        <w:rPr>
          <w:rtl w:val="true"/>
        </w:rPr>
        <w:t>»</w:t>
      </w:r>
      <w:bookmarkEnd w:id="88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الحکم جریمة لهم من جهة تخلفاتهم و نقض عهودهم فإن المصلحة ربما فی نفس الحکم و هو التحریم و إن لم یکن مفسدة فی المحرم</w:t>
      </w:r>
      <w:r>
        <w:rPr>
          <w:rFonts w:eastAsia="IRNazanin" w:cs="IRNazanin"/>
          <w:color w:val="111111"/>
          <w:sz w:val="28"/>
          <w:szCs w:val="28"/>
          <w:rtl w:val="true"/>
          <w:lang w:bidi="fa-IR"/>
        </w:rPr>
        <w:t>.</w:t>
      </w:r>
      <w:bookmarkStart w:id="884" w:name="pg5390_46357"/>
    </w:p>
    <w:p>
      <w:pPr>
        <w:pStyle w:val="BookText"/>
        <w:rPr/>
      </w:pPr>
      <w:bookmarkEnd w:id="884"/>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60</w:t>
      </w:r>
    </w:p>
    <w:p>
      <w:pPr>
        <w:pStyle w:val="Heading4"/>
        <w:numPr>
          <w:ilvl w:val="3"/>
          <w:numId w:val="1"/>
        </w:numPr>
        <w:rPr/>
      </w:pPr>
      <w:bookmarkStart w:id="885" w:name="__RefHeading___Toc1453138_581953129"/>
      <w:bookmarkStart w:id="886" w:name="_Toc384"/>
      <w:bookmarkEnd w:id="885"/>
      <w:r>
        <w:rPr>
          <w:rtl w:val="true"/>
        </w:rPr>
        <w:t>«</w:t>
      </w:r>
      <w:r>
        <w:rPr>
          <w:rtl w:val="true"/>
        </w:rPr>
        <w:t>الماء یطهر و لایطهر</w:t>
      </w:r>
      <w:r>
        <w:rPr>
          <w:rtl w:val="true"/>
        </w:rPr>
        <w:t>»</w:t>
      </w:r>
      <w:bookmarkEnd w:id="8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هو المطهریة عن الخبث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لایطهر الماء غیره</w:t>
      </w:r>
      <w:r>
        <w:rPr>
          <w:rFonts w:eastAsia="IRNazanin" w:cs="IRNazanin"/>
          <w:color w:val="111111"/>
          <w:sz w:val="28"/>
          <w:szCs w:val="28"/>
          <w:rtl w:val="true"/>
          <w:lang w:bidi="fa-IR"/>
        </w:rPr>
        <w:t>».</w:t>
      </w:r>
    </w:p>
    <w:p>
      <w:pPr>
        <w:pStyle w:val="Heading4"/>
        <w:numPr>
          <w:ilvl w:val="3"/>
          <w:numId w:val="1"/>
        </w:numPr>
        <w:rPr/>
      </w:pPr>
      <w:bookmarkStart w:id="887" w:name="__RefHeading___Toc1453140_581953129"/>
      <w:bookmarkStart w:id="888" w:name="_Toc385"/>
      <w:bookmarkEnd w:id="887"/>
      <w:r>
        <w:rPr>
          <w:rtl w:val="true"/>
        </w:rPr>
        <w:t>«</w:t>
      </w:r>
      <w:r>
        <w:rPr>
          <w:rtl w:val="true"/>
        </w:rPr>
        <w:t>علی کیفیة الغسل</w:t>
      </w:r>
      <w:r>
        <w:rPr>
          <w:rtl w:val="true"/>
        </w:rPr>
        <w:t>»</w:t>
      </w:r>
      <w:bookmarkEnd w:id="8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لایعم جمیع النجاسات بعین الوجه</w:t>
      </w:r>
      <w:r>
        <w:rPr>
          <w:rFonts w:eastAsia="IRNazanin" w:cs="IRNazanin"/>
          <w:color w:val="111111"/>
          <w:sz w:val="28"/>
          <w:szCs w:val="28"/>
          <w:rtl w:val="true"/>
          <w:lang w:bidi="fa-IR"/>
        </w:rPr>
        <w:t>.</w:t>
      </w:r>
    </w:p>
    <w:p>
      <w:pPr>
        <w:pStyle w:val="Heading4"/>
        <w:numPr>
          <w:ilvl w:val="3"/>
          <w:numId w:val="1"/>
        </w:numPr>
        <w:rPr/>
      </w:pPr>
      <w:bookmarkStart w:id="889" w:name="__RefHeading___Toc1453142_581953129"/>
      <w:bookmarkStart w:id="890" w:name="_Toc386"/>
      <w:bookmarkEnd w:id="889"/>
      <w:r>
        <w:rPr>
          <w:rtl w:val="true"/>
        </w:rPr>
        <w:t>«</w:t>
      </w:r>
      <w:r>
        <w:rPr>
          <w:rtl w:val="true"/>
        </w:rPr>
        <w:t>و کان علیه إضافة ماء الحمام إلیها</w:t>
      </w:r>
      <w:r>
        <w:rPr>
          <w:rtl w:val="true"/>
        </w:rPr>
        <w:t>»</w:t>
      </w:r>
      <w:bookmarkEnd w:id="8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لأن المصنف اشترط فی ماء الحمام کریة المادة مع ما فی الحیاض الصغیرة و علیه فماء الحمام مندرج فی الکر</w:t>
      </w:r>
      <w:r>
        <w:rPr>
          <w:rFonts w:eastAsia="IRNazanin" w:cs="IRNazanin"/>
          <w:color w:val="111111"/>
          <w:sz w:val="28"/>
          <w:szCs w:val="28"/>
          <w:rtl w:val="true"/>
          <w:lang w:bidi="fa-IR"/>
        </w:rPr>
        <w:t>.</w:t>
      </w:r>
    </w:p>
    <w:p>
      <w:pPr>
        <w:pStyle w:val="Heading4"/>
        <w:numPr>
          <w:ilvl w:val="3"/>
          <w:numId w:val="1"/>
        </w:numPr>
        <w:rPr/>
      </w:pPr>
      <w:bookmarkStart w:id="891" w:name="__RefHeading___Toc1453144_581953129"/>
      <w:bookmarkStart w:id="892" w:name="_Toc387"/>
      <w:bookmarkEnd w:id="891"/>
      <w:r>
        <w:rPr>
          <w:rtl w:val="true"/>
        </w:rPr>
        <w:t>«</w:t>
      </w:r>
      <w:r>
        <w:rPr>
          <w:rtl w:val="true"/>
        </w:rPr>
        <w:t>فالأولی تقسیمه بوجه آخر</w:t>
      </w:r>
      <w:r>
        <w:rPr>
          <w:rtl w:val="true"/>
        </w:rPr>
        <w:t>»</w:t>
      </w:r>
      <w:bookmarkEnd w:id="8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التقسیم یکون أولی لمن ذهب إلی جعلیة ماء الحمام فی قبال الکر و أما من ذهب إلی أنه مندرج فی الکر فلایکون بالنسبة إلیه أولی، بل لایصح لأن ماء الحمام لایکون مقابلا للکر</w:t>
      </w:r>
      <w:r>
        <w:rPr>
          <w:rFonts w:eastAsia="IRNazanin" w:cs="IRNazanin"/>
          <w:color w:val="111111"/>
          <w:sz w:val="28"/>
          <w:szCs w:val="28"/>
          <w:rtl w:val="true"/>
          <w:lang w:bidi="fa-IR"/>
        </w:rPr>
        <w:t>.</w:t>
      </w:r>
    </w:p>
    <w:p>
      <w:pPr>
        <w:pStyle w:val="Heading4"/>
        <w:numPr>
          <w:ilvl w:val="3"/>
          <w:numId w:val="1"/>
        </w:numPr>
        <w:rPr/>
      </w:pPr>
      <w:bookmarkStart w:id="893" w:name="__RefHeading___Toc1453146_581953129"/>
      <w:bookmarkStart w:id="894" w:name="_Toc388"/>
      <w:bookmarkEnd w:id="893"/>
      <w:r>
        <w:rPr>
          <w:rtl w:val="true"/>
        </w:rPr>
        <w:t>«</w:t>
      </w:r>
      <w:r>
        <w:rPr>
          <w:rtl w:val="true"/>
        </w:rPr>
        <w:t>فالاختصاص بالماء</w:t>
      </w:r>
      <w:r>
        <w:rPr>
          <w:rtl w:val="true"/>
        </w:rPr>
        <w:t>»</w:t>
      </w:r>
      <w:bookmarkEnd w:id="8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فالاختصاص بالذکر فی مقام الإمتنان</w:t>
      </w:r>
      <w:r>
        <w:rPr>
          <w:rFonts w:eastAsia="IRNazanin" w:cs="IRNazanin"/>
          <w:color w:val="111111"/>
          <w:sz w:val="28"/>
          <w:szCs w:val="28"/>
          <w:rtl w:val="true"/>
          <w:lang w:bidi="fa-IR"/>
        </w:rPr>
        <w:t>.</w:t>
      </w:r>
    </w:p>
    <w:p>
      <w:pPr>
        <w:pStyle w:val="Heading4"/>
        <w:numPr>
          <w:ilvl w:val="3"/>
          <w:numId w:val="1"/>
        </w:numPr>
        <w:rPr/>
      </w:pPr>
      <w:bookmarkStart w:id="895" w:name="__RefHeading___Toc1453148_581953129"/>
      <w:bookmarkStart w:id="896" w:name="_Toc389"/>
      <w:bookmarkEnd w:id="895"/>
      <w:r>
        <w:rPr>
          <w:rtl w:val="true"/>
        </w:rPr>
        <w:t>«</w:t>
      </w:r>
      <w:r>
        <w:rPr>
          <w:rtl w:val="true"/>
        </w:rPr>
        <w:t>قد ذکرنا</w:t>
      </w:r>
      <w:r>
        <w:rPr>
          <w:rtl w:val="true"/>
        </w:rPr>
        <w:t>»</w:t>
      </w:r>
      <w:bookmarkEnd w:id="89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تطبیق الآیة علی مورد التطهیر یکفی فی إثبات مطهریة الماء</w:t>
      </w:r>
      <w:r>
        <w:rPr>
          <w:rFonts w:eastAsia="IRNazanin" w:cs="IRNazanin"/>
          <w:color w:val="111111"/>
          <w:sz w:val="28"/>
          <w:szCs w:val="28"/>
          <w:rtl w:val="true"/>
          <w:lang w:bidi="fa-IR"/>
        </w:rPr>
        <w:t>.</w:t>
      </w:r>
      <w:bookmarkStart w:id="897" w:name="pg5390_46358"/>
    </w:p>
    <w:p>
      <w:pPr>
        <w:pStyle w:val="BookText"/>
        <w:rPr/>
      </w:pPr>
      <w:bookmarkEnd w:id="897"/>
      <w:r>
        <w:rPr>
          <w:rFonts w:eastAsia="Times New Roman" w:cs="Times New Roman" w:ascii="Times New Roman" w:hAnsi="Times New Roman"/>
          <w:color w:val="111111"/>
          <w:sz w:val="28"/>
          <w:szCs w:val="28"/>
          <w:lang w:val="en-US" w:bidi="en-US"/>
        </w:rPr>
        <w:t>61</w:t>
      </w:r>
    </w:p>
    <w:p>
      <w:pPr>
        <w:pStyle w:val="Heading4"/>
        <w:numPr>
          <w:ilvl w:val="3"/>
          <w:numId w:val="1"/>
        </w:numPr>
        <w:rPr/>
      </w:pPr>
      <w:bookmarkStart w:id="898" w:name="__RefHeading___Toc1453150_581953129"/>
      <w:bookmarkStart w:id="899" w:name="_Toc390"/>
      <w:bookmarkEnd w:id="898"/>
      <w:r>
        <w:rPr>
          <w:rtl w:val="true"/>
        </w:rPr>
        <w:t>«</w:t>
      </w:r>
      <w:r>
        <w:rPr>
          <w:rtl w:val="true"/>
        </w:rPr>
        <w:t>إنما هو نفس الماء</w:t>
      </w:r>
      <w:r>
        <w:rPr>
          <w:rtl w:val="true"/>
        </w:rPr>
        <w:t>»</w:t>
      </w:r>
      <w:bookmarkEnd w:id="8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المتحول إلی البخار إن کان مضافا بخلط الورد و غلیانه فیه فعینیة الماء المصعد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ضرر صیرورته بخارا لأن ذلک إعادة معدوم عرفا و هو عند العرف جایز و علیه فالزائل العائد کالذی لم یزل عرفا کما نجد حکمهم بعد إعجاز المسیح علی نبینا و آله و علیه السلام مثلا شخصا بعد صیرورته ترابا بأنه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لایفید فی المقام فإن بعد العینیة العرفیة عین المضاف، نعم لو لم یکن مضافا أو کان مشکوک الإضافة بعد کونه مطلقا صح ما ذکر لأن اتحاد المصعد مع المطلق أو ما حکم بإطلاقه یوجب إطلاقه اللهم إلا أن یقال فی المشکوک إن الاستصحاب غیر جار فیما إذا کان الشک من ناحیة الشک فی مفهوم المطلق کما سیأتی البحث عنه فی 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المیاه إن شاء الله تعالی</w:t>
      </w:r>
      <w:r>
        <w:rPr>
          <w:rFonts w:eastAsia="IRNazanin" w:cs="IRNazanin"/>
          <w:color w:val="111111"/>
          <w:sz w:val="28"/>
          <w:szCs w:val="28"/>
          <w:rtl w:val="true"/>
          <w:lang w:bidi="fa-IR"/>
        </w:rPr>
        <w:t>.</w:t>
      </w:r>
    </w:p>
    <w:p>
      <w:pPr>
        <w:pStyle w:val="Heading4"/>
        <w:numPr>
          <w:ilvl w:val="3"/>
          <w:numId w:val="1"/>
        </w:numPr>
        <w:rPr/>
      </w:pPr>
      <w:bookmarkStart w:id="900" w:name="__RefHeading___Toc1453152_581953129"/>
      <w:bookmarkStart w:id="901" w:name="_Toc391"/>
      <w:bookmarkEnd w:id="900"/>
      <w:r>
        <w:rPr>
          <w:rtl w:val="true"/>
        </w:rPr>
        <w:t>«</w:t>
      </w:r>
      <w:r>
        <w:rPr>
          <w:rtl w:val="true"/>
        </w:rPr>
        <w:t>مما یشهد لما ذکرناه</w:t>
      </w:r>
      <w:r>
        <w:rPr>
          <w:rtl w:val="true"/>
        </w:rPr>
        <w:t>»</w:t>
      </w:r>
      <w:bookmarkEnd w:id="9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لیس بشاهد لأن زوال الخلیط فی المضاف أیضا یوجب صدق المطلق ألا تری الماء الذی صار مضافا بالطین فإذا زال طین بعلاج صار ماء مطلقا فصرف زوال الخلیط لا یکون شاهدا علی أنه مع الخلیط مطلق</w:t>
      </w:r>
      <w:r>
        <w:rPr>
          <w:rFonts w:eastAsia="IRNazanin" w:cs="IRNazanin"/>
          <w:color w:val="111111"/>
          <w:sz w:val="28"/>
          <w:szCs w:val="28"/>
          <w:rtl w:val="true"/>
          <w:lang w:bidi="fa-IR"/>
        </w:rPr>
        <w:t>.</w:t>
      </w:r>
    </w:p>
    <w:p>
      <w:pPr>
        <w:pStyle w:val="Heading4"/>
        <w:numPr>
          <w:ilvl w:val="3"/>
          <w:numId w:val="1"/>
        </w:numPr>
        <w:rPr/>
      </w:pPr>
      <w:bookmarkStart w:id="902" w:name="__RefHeading___Toc1453154_581953129"/>
      <w:bookmarkStart w:id="903" w:name="_Toc392"/>
      <w:bookmarkEnd w:id="902"/>
      <w:r>
        <w:rPr>
          <w:rtl w:val="true"/>
        </w:rPr>
        <w:t>«</w:t>
      </w:r>
      <w:r>
        <w:rPr>
          <w:rtl w:val="true"/>
        </w:rPr>
        <w:t>بالعموم من وجه</w:t>
      </w:r>
      <w:r>
        <w:rPr>
          <w:rtl w:val="true"/>
        </w:rPr>
        <w:t>»</w:t>
      </w:r>
      <w:bookmarkEnd w:id="9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ماء الورد بحسب الخبر الوارد فیه یکفی فی الغسل و الوضوء فهو أعم من الآیة من جهة شموله للغسل و الآیة المبارکة تدل علی کفایة الماء و</w:t>
      </w:r>
      <w:bookmarkStart w:id="904" w:name="pg5390_46359"/>
    </w:p>
    <w:p>
      <w:pPr>
        <w:pStyle w:val="BookText"/>
        <w:rPr/>
      </w:pPr>
      <w:bookmarkEnd w:id="904"/>
      <w:r>
        <w:rPr>
          <w:rFonts w:ascii="IRNazanin" w:hAnsi="IRNazanin" w:eastAsia="IRNazanin"/>
          <w:color w:val="111111"/>
          <w:sz w:val="28"/>
          <w:sz w:val="28"/>
          <w:szCs w:val="28"/>
          <w:rtl w:val="true"/>
          <w:lang w:bidi="fa-IR"/>
        </w:rPr>
        <w:t>الصعید فی الوضوء، فهی أعم من جهة شموله للصعید فیتعارضان فی الوضوء فإن مقتضی الآیة هو بطلان المضاف و مقتضی الروایة هو صحة الوضوء</w:t>
      </w:r>
      <w:r>
        <w:rPr>
          <w:rFonts w:eastAsia="IRNazanin" w:cs="IRNazanin"/>
          <w:color w:val="111111"/>
          <w:sz w:val="28"/>
          <w:szCs w:val="28"/>
          <w:rtl w:val="true"/>
          <w:lang w:bidi="fa-IR"/>
        </w:rPr>
        <w:t>.</w:t>
      </w:r>
    </w:p>
    <w:p>
      <w:pPr>
        <w:pStyle w:val="Heading4"/>
        <w:numPr>
          <w:ilvl w:val="3"/>
          <w:numId w:val="1"/>
        </w:numPr>
        <w:rPr/>
      </w:pPr>
      <w:bookmarkStart w:id="905" w:name="__RefHeading___Toc1453156_581953129"/>
      <w:bookmarkStart w:id="906" w:name="_Toc393"/>
      <w:bookmarkEnd w:id="905"/>
      <w:r>
        <w:rPr>
          <w:rtl w:val="true"/>
        </w:rPr>
        <w:t>«</w:t>
      </w:r>
      <w:r>
        <w:rPr>
          <w:rtl w:val="true"/>
        </w:rPr>
        <w:t>کالثوب و البدن</w:t>
      </w:r>
      <w:r>
        <w:rPr>
          <w:rtl w:val="true"/>
        </w:rPr>
        <w:t>»</w:t>
      </w:r>
      <w:bookmarkEnd w:id="90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فی قرب الإسناد عن علی بن جعفر علیه السلام عن أخیه علیه السلام عن الفراش یثیبه الاحتلام کیف یصنع به؟ قال إغسله فإن لم تفعل فلاتنام علیه حتی یبس فإن نمت علیه و أنت رطب الجسد فأغسل ما أصاب من جسدک الحدیث</w:t>
      </w:r>
      <w:r>
        <w:rPr>
          <w:rStyle w:val="FootnoteAnchor"/>
          <w:rtl w:val="true"/>
        </w:rPr>
        <w:footnoteReference w:id="6"/>
      </w:r>
      <w:r>
        <w:rPr>
          <w:rFonts w:ascii="IRNazanin" w:hAnsi="IRNazanin" w:eastAsia="IRNazanin"/>
          <w:color w:val="111111"/>
          <w:sz w:val="28"/>
          <w:sz w:val="28"/>
          <w:szCs w:val="28"/>
          <w:rtl w:val="true"/>
          <w:lang w:bidi="fa-IR"/>
        </w:rPr>
        <w:t>فإن الظاهر منه هو نجاسة البدن بالملاقاة مع المنی الیابس بالرطوبة فأمر بغسل الجسد مع أن عین النجاسة لیس فی الجسد و ظاهر الغسل هو الغسل بالماء و کصحیحة الحلبی عن أبی عبدالله علیه السلام قال سالته عن الرجل یصیب ثوبه جسد المیت فقال یغسل ما أصاب الثوب</w:t>
      </w:r>
      <w:r>
        <w:rPr>
          <w:rStyle w:val="FootnoteAnchor"/>
          <w:rtl w:val="true"/>
        </w:rPr>
        <w:footnoteReference w:id="7"/>
      </w:r>
      <w:r>
        <w:rPr>
          <w:rFonts w:ascii="IRNazanin" w:hAnsi="IRNazanin" w:eastAsia="IRNazanin"/>
          <w:color w:val="111111"/>
          <w:sz w:val="28"/>
          <w:sz w:val="28"/>
          <w:szCs w:val="28"/>
          <w:rtl w:val="true"/>
          <w:lang w:bidi="fa-IR"/>
        </w:rPr>
        <w:t>فالثوب مع عدم وجود عین النجاسة فیه محکوم بالنجاسة و أمر بغسله الظاهر فی غسل الماء و کما ورد فی إصابة الثوب مع الکلب</w:t>
      </w:r>
      <w:r>
        <w:rPr>
          <w:rStyle w:val="FootnoteAnchor"/>
          <w:rtl w:val="true"/>
        </w:rPr>
        <w:footnoteReference w:id="8"/>
      </w:r>
      <w:r>
        <w:rPr>
          <w:rFonts w:ascii="IRNazanin" w:hAnsi="IRNazanin" w:eastAsia="IRNazanin"/>
          <w:color w:val="111111"/>
          <w:sz w:val="28"/>
          <w:sz w:val="28"/>
          <w:szCs w:val="28"/>
          <w:rtl w:val="true"/>
          <w:lang w:bidi="fa-IR"/>
        </w:rPr>
        <w:t>و کما ورد فی مصافحة الکفار</w:t>
      </w:r>
      <w:r>
        <w:rPr>
          <w:rStyle w:val="FootnoteAnchor"/>
          <w:rtl w:val="true"/>
        </w:rPr>
        <w:footnoteReference w:id="9"/>
      </w:r>
      <w:r>
        <w:rPr>
          <w:rFonts w:ascii="IRNazanin" w:hAnsi="IRNazanin" w:eastAsia="IRNazanin"/>
          <w:color w:val="111111"/>
          <w:sz w:val="28"/>
          <w:sz w:val="28"/>
          <w:szCs w:val="28"/>
          <w:rtl w:val="true"/>
          <w:lang w:bidi="fa-IR"/>
        </w:rPr>
        <w:t>و کمرسلة محمد بن اسماعیل عن بعض أصحابنا عن أبی الحسن علیه السلام قال فی طین المطر أنه لابأس به أن یصیب الثوب ثلاثة أیام إلا أن یعلم أنه قد نجسه شیء بعد المطر فإن أصابه بعد ثلاثة أیام فاغسله</w:t>
      </w:r>
      <w:r>
        <w:rPr>
          <w:rStyle w:val="FootnoteAnchor"/>
          <w:rtl w:val="true"/>
        </w:rPr>
        <w:footnoteReference w:id="10"/>
      </w:r>
      <w:r>
        <w:rPr>
          <w:rFonts w:ascii="IRNazanin" w:hAnsi="IRNazanin" w:eastAsia="IRNazanin"/>
          <w:color w:val="111111"/>
          <w:sz w:val="28"/>
          <w:sz w:val="28"/>
          <w:szCs w:val="28"/>
          <w:rtl w:val="true"/>
          <w:lang w:bidi="fa-IR"/>
        </w:rPr>
        <w:t>فالطین صار متنجسا بملاقات النجس ولکن الروایة ضعیفة بالإرسال مع الغمض</w:t>
      </w:r>
      <w:bookmarkStart w:id="907" w:name="pg5390_46360"/>
    </w:p>
    <w:p>
      <w:pPr>
        <w:pStyle w:val="BookText"/>
        <w:rPr/>
      </w:pPr>
      <w:bookmarkEnd w:id="907"/>
      <w:r>
        <w:rPr>
          <w:rFonts w:ascii="IRNazanin" w:hAnsi="IRNazanin" w:eastAsia="IRNazanin"/>
          <w:color w:val="111111"/>
          <w:sz w:val="28"/>
          <w:sz w:val="28"/>
          <w:szCs w:val="28"/>
          <w:rtl w:val="true"/>
          <w:lang w:bidi="fa-IR"/>
        </w:rPr>
        <w:t>فیها عن ثلاثة أیام اللهم إلا أن ینجبر ضعفه بعمل الأصحاب فتأمل أما عموم قوله علیه السلام فی موثقة عمار الساباطی</w:t>
      </w:r>
      <w:r>
        <w:rPr>
          <w:rStyle w:val="FootnoteAnchor"/>
          <w:rtl w:val="true"/>
        </w:rPr>
        <w:footnoteReference w:id="11"/>
      </w:r>
      <w:r>
        <w:rPr>
          <w:rFonts w:ascii="IRNazanin" w:hAnsi="IRNazanin" w:eastAsia="IRNazanin"/>
          <w:color w:val="111111"/>
          <w:sz w:val="28"/>
          <w:sz w:val="28"/>
          <w:szCs w:val="28"/>
          <w:rtl w:val="true"/>
          <w:lang w:bidi="fa-IR"/>
        </w:rPr>
        <w:t>فیمن یجد فی إنائه فأرة متسلخة و قد توضأ منه مرارا فعلیه أن یغسل ثیابه و یغسل کل ما أصابه ذلک الماء و یعید الوضوء و الصلاة فهو یدل علی نجاسة کل ما لاقاه الماء المتنجس بالفأرة المیتة سواء کان صیقلیا أو لم یکن اللهم إلا أن یقال باحتمال اختصاصه بباب الصلاة و انتشار أجزاء المیتة فی الماء و خصوصیة میتة الفأرة فتأمل</w:t>
      </w:r>
      <w:r>
        <w:rPr>
          <w:rFonts w:eastAsia="IRNazanin" w:cs="IRNazanin"/>
          <w:color w:val="111111"/>
          <w:sz w:val="28"/>
          <w:szCs w:val="28"/>
          <w:rtl w:val="true"/>
          <w:lang w:bidi="fa-IR"/>
        </w:rPr>
        <w:t>.</w:t>
      </w:r>
    </w:p>
    <w:p>
      <w:pPr>
        <w:pStyle w:val="Heading4"/>
        <w:numPr>
          <w:ilvl w:val="3"/>
          <w:numId w:val="1"/>
        </w:numPr>
        <w:rPr/>
      </w:pPr>
      <w:bookmarkStart w:id="908" w:name="__RefHeading___Toc1453158_581953129"/>
      <w:bookmarkStart w:id="909" w:name="_Toc394"/>
      <w:bookmarkEnd w:id="908"/>
      <w:r>
        <w:rPr>
          <w:rtl w:val="true"/>
        </w:rPr>
        <w:t>«</w:t>
      </w:r>
      <w:r>
        <w:rPr>
          <w:rtl w:val="true"/>
        </w:rPr>
        <w:t>أن ظاهر الأمر بالغسل</w:t>
      </w:r>
      <w:r>
        <w:rPr>
          <w:rtl w:val="true"/>
        </w:rPr>
        <w:t>»</w:t>
      </w:r>
      <w:bookmarkEnd w:id="9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صحیحة محمد بن بزیع قال سألته عن الأرض و السطح یصیبه البول و ما أشبهه هل تطهره الشمس من غیر ماء؟ قال کیف یطهر من غیر ماء؟</w:t>
      </w:r>
      <w:r>
        <w:rPr>
          <w:rStyle w:val="FootnoteAnchor"/>
          <w:rtl w:val="true"/>
        </w:rPr>
        <w:footnoteReference w:id="12"/>
      </w:r>
      <w:r>
        <w:rPr>
          <w:rFonts w:ascii="IRNazanin" w:hAnsi="IRNazanin" w:eastAsia="IRNazanin"/>
          <w:color w:val="111111"/>
          <w:sz w:val="28"/>
          <w:sz w:val="28"/>
          <w:szCs w:val="28"/>
          <w:rtl w:val="true"/>
          <w:lang w:bidi="fa-IR"/>
        </w:rPr>
        <w:t>فهی تدل علی إزالة النجاسة بالماء و لاتدل علی لزوم تطهیر المحل بعد رفع زوال النجاسة، هذا مضافا إلی أنها معارضة مع صحیحه زرارة قال سألت أباجعفر علیه السلام عن البول یکون علی السطح أو فی المکان الذی یصلی فیه فقال إذا جففته الشمس فصل علیه فهو طاهر</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910" w:name="__RefHeading___Toc1453160_581953129"/>
      <w:bookmarkStart w:id="911" w:name="_Toc395"/>
      <w:bookmarkEnd w:id="910"/>
      <w:r>
        <w:rPr>
          <w:rtl w:val="true"/>
        </w:rPr>
        <w:t>«</w:t>
      </w:r>
      <w:r>
        <w:rPr>
          <w:rtl w:val="true"/>
        </w:rPr>
        <w:t>هو الإرشاد</w:t>
      </w:r>
      <w:r>
        <w:rPr>
          <w:rtl w:val="true"/>
        </w:rPr>
        <w:t>»</w:t>
      </w:r>
      <w:bookmarkEnd w:id="91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تلک الأخبار ترتبط بالمقام فیما إذا دل علی الغسل بعد زوال عین النجاسة و أما مع وجود عین النجاسة فلعل الغسل من باب أحد موجبات زوال عین النجاسة و لغلبته ذکرت فی هذه الروایات</w:t>
      </w:r>
      <w:r>
        <w:rPr>
          <w:rFonts w:eastAsia="IRNazanin" w:cs="IRNazanin"/>
          <w:color w:val="111111"/>
          <w:sz w:val="28"/>
          <w:szCs w:val="28"/>
          <w:rtl w:val="true"/>
          <w:lang w:bidi="fa-IR"/>
        </w:rPr>
        <w:t>.</w:t>
      </w:r>
      <w:bookmarkStart w:id="912" w:name="pg5390_46361"/>
    </w:p>
    <w:p>
      <w:pPr>
        <w:pStyle w:val="Heading4"/>
        <w:numPr>
          <w:ilvl w:val="3"/>
          <w:numId w:val="1"/>
        </w:numPr>
        <w:rPr/>
      </w:pPr>
      <w:bookmarkStart w:id="913" w:name="__RefHeading___Toc1453162_581953129"/>
      <w:bookmarkStart w:id="914" w:name="_Toc396"/>
      <w:bookmarkEnd w:id="912"/>
      <w:bookmarkEnd w:id="913"/>
      <w:r>
        <w:rPr>
          <w:rtl w:val="true"/>
        </w:rPr>
        <w:t>«</w:t>
      </w:r>
      <w:r>
        <w:rPr>
          <w:rtl w:val="true"/>
        </w:rPr>
        <w:t>للقطع بعدم خصوصیة</w:t>
      </w:r>
      <w:r>
        <w:rPr>
          <w:rtl w:val="true"/>
        </w:rPr>
        <w:t>»</w:t>
      </w:r>
      <w:bookmarkEnd w:id="9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القطع مع اختلاف الحکم بین النجاسات لاتخلو عن الإشکال</w:t>
      </w:r>
      <w:r>
        <w:rPr>
          <w:rFonts w:eastAsia="IRNazanin" w:cs="IRNazanin"/>
          <w:color w:val="111111"/>
          <w:sz w:val="28"/>
          <w:szCs w:val="28"/>
          <w:rtl w:val="true"/>
          <w:lang w:bidi="fa-IR"/>
        </w:rPr>
        <w:t>.</w:t>
      </w:r>
    </w:p>
    <w:p>
      <w:pPr>
        <w:pStyle w:val="Heading4"/>
        <w:numPr>
          <w:ilvl w:val="3"/>
          <w:numId w:val="1"/>
        </w:numPr>
        <w:rPr/>
      </w:pPr>
      <w:bookmarkStart w:id="915" w:name="__RefHeading___Toc1453164_581953129"/>
      <w:bookmarkStart w:id="916" w:name="_Toc397"/>
      <w:bookmarkEnd w:id="915"/>
      <w:r>
        <w:rPr>
          <w:rtl w:val="true"/>
        </w:rPr>
        <w:t>«</w:t>
      </w:r>
      <w:r>
        <w:rPr>
          <w:rtl w:val="true"/>
        </w:rPr>
        <w:t>یشمل غیر الثوب و البدن</w:t>
      </w:r>
      <w:r>
        <w:rPr>
          <w:rtl w:val="true"/>
        </w:rPr>
        <w:t>»</w:t>
      </w:r>
      <w:bookmarkEnd w:id="9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کل ما أصابه 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لزوم تطهیر محل الملاقاة و لو لم‌یکن عین النجاسة مع الماء کما هو مقتضی ترک الاستفصال و احتمال خصوصیة الفأرة لایعبأبه فتأمل لاحتمال الخصوصیة فلایحکم بانفعال غیر ما ورد فیه النص إلا من باب الاحتیاط</w:t>
      </w:r>
      <w:r>
        <w:rPr>
          <w:rFonts w:eastAsia="IRNazanin" w:cs="IRNazanin"/>
          <w:color w:val="111111"/>
          <w:sz w:val="28"/>
          <w:szCs w:val="28"/>
          <w:rtl w:val="true"/>
          <w:lang w:bidi="fa-IR"/>
        </w:rPr>
        <w:t>.</w:t>
      </w:r>
    </w:p>
    <w:p>
      <w:pPr>
        <w:pStyle w:val="Heading4"/>
        <w:numPr>
          <w:ilvl w:val="3"/>
          <w:numId w:val="1"/>
        </w:numPr>
        <w:rPr/>
      </w:pPr>
      <w:bookmarkStart w:id="917" w:name="__RefHeading___Toc1453166_581953129"/>
      <w:bookmarkStart w:id="918" w:name="_Toc398"/>
      <w:bookmarkEnd w:id="917"/>
      <w:r>
        <w:rPr>
          <w:rtl w:val="true"/>
        </w:rPr>
        <w:t>«</w:t>
      </w:r>
      <w:r>
        <w:rPr>
          <w:rtl w:val="true"/>
        </w:rPr>
        <w:t>و یندفع</w:t>
      </w:r>
      <w:r>
        <w:rPr>
          <w:rtl w:val="true"/>
        </w:rPr>
        <w:t>»</w:t>
      </w:r>
      <w:bookmarkEnd w:id="9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الانصراف مستند إلی کثرة الاستعمال غیر مجازفة</w:t>
      </w:r>
      <w:r>
        <w:rPr>
          <w:rFonts w:eastAsia="IRNazanin" w:cs="IRNazanin"/>
          <w:color w:val="111111"/>
          <w:sz w:val="28"/>
          <w:szCs w:val="28"/>
          <w:rtl w:val="true"/>
          <w:lang w:bidi="fa-IR"/>
        </w:rPr>
        <w:t>.</w:t>
      </w:r>
    </w:p>
    <w:p>
      <w:pPr>
        <w:pStyle w:val="Heading4"/>
        <w:numPr>
          <w:ilvl w:val="3"/>
          <w:numId w:val="1"/>
        </w:numPr>
        <w:rPr/>
      </w:pPr>
      <w:bookmarkStart w:id="919" w:name="__RefHeading___Toc1453168_581953129"/>
      <w:bookmarkStart w:id="920" w:name="_Toc399"/>
      <w:bookmarkEnd w:id="919"/>
      <w:r>
        <w:rPr>
          <w:rtl w:val="true"/>
        </w:rPr>
        <w:t>«</w:t>
      </w:r>
      <w:r>
        <w:rPr>
          <w:rtl w:val="true"/>
        </w:rPr>
        <w:t>فیثبت له المفهوم</w:t>
      </w:r>
      <w:r>
        <w:rPr>
          <w:rtl w:val="true"/>
        </w:rPr>
        <w:t>»</w:t>
      </w:r>
      <w:bookmarkEnd w:id="9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ثبوت المفهوم صار کالمثبت و النافی فی المطلقات و من المعلوم أنه لاإشکال فی تقدیم النافی علی المثبت لقوة ظهوره و لافرق فی النافی بین أن یستفاد من ورود القید فی مقام بیان ما یغسل به أو یستفاد من الحصر أو یستفاد من مفهوم الشرط أو یستفاد بقرینة الامتنان</w:t>
      </w:r>
      <w:r>
        <w:rPr>
          <w:rFonts w:eastAsia="IRNazanin" w:cs="IRNazanin"/>
          <w:color w:val="111111"/>
          <w:sz w:val="28"/>
          <w:szCs w:val="28"/>
          <w:rtl w:val="true"/>
          <w:lang w:bidi="fa-IR"/>
        </w:rPr>
        <w:t>.</w:t>
      </w:r>
    </w:p>
    <w:p>
      <w:pPr>
        <w:pStyle w:val="Heading4"/>
        <w:numPr>
          <w:ilvl w:val="3"/>
          <w:numId w:val="1"/>
        </w:numPr>
        <w:rPr/>
      </w:pPr>
      <w:bookmarkStart w:id="921" w:name="__RefHeading___Toc1453170_581953129"/>
      <w:bookmarkStart w:id="922" w:name="_Toc400"/>
      <w:bookmarkEnd w:id="921"/>
      <w:r>
        <w:rPr>
          <w:rtl w:val="true"/>
        </w:rPr>
        <w:t>«</w:t>
      </w:r>
      <w:r>
        <w:rPr>
          <w:rtl w:val="true"/>
        </w:rPr>
        <w:t>و أما الروایات المقیدة فکثیرة</w:t>
      </w:r>
      <w:r>
        <w:rPr>
          <w:rtl w:val="true"/>
        </w:rPr>
        <w:t>»</w:t>
      </w:r>
      <w:bookmarkEnd w:id="9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النافی علی المثبت للتقیید واضح و أما تقیید المطلق بالمقید مع</w:t>
      </w:r>
      <w:bookmarkStart w:id="923" w:name="pg5390_46362"/>
    </w:p>
    <w:p>
      <w:pPr>
        <w:pStyle w:val="BookText"/>
        <w:rPr/>
      </w:pPr>
      <w:bookmarkEnd w:id="923"/>
      <w:r>
        <w:rPr>
          <w:rFonts w:ascii="IRNazanin" w:hAnsi="IRNazanin" w:eastAsia="IRNazanin"/>
          <w:color w:val="111111"/>
          <w:sz w:val="28"/>
          <w:sz w:val="28"/>
          <w:szCs w:val="28"/>
          <w:rtl w:val="true"/>
          <w:lang w:bidi="fa-IR"/>
        </w:rPr>
        <w:t>کونهما مثبتین فلایصح إلا إذا أحرز وحدة السبب، کما إذا قیل إن أفطرت فأعتق رقبة فهو مقید بقوله إن أفطرت فأعتق رقبة مؤمنة لوحدة السبب وهکذا فی المقام فإن السبب و هو التطهیر واحد کما إذا قیل إن قصدت تطهیر الثوب فاغسل و قیل إن قصدت تطهیر ثوبک فاغسل بالماء، و وجه تقدیم المقید علی المطلق فی المثبتین أن السبب لو کان مطلقا صار القید فی المقید لغوا مع أن الأصل فی القیود هو الاحترازیة و مقتضی صون الکلام عن اللغویة هو أن السبب هو المقید فیحمل المطلق علیه</w:t>
      </w:r>
      <w:r>
        <w:rPr>
          <w:rFonts w:eastAsia="IRNazanin" w:cs="IRNazanin"/>
          <w:color w:val="111111"/>
          <w:sz w:val="28"/>
          <w:szCs w:val="28"/>
          <w:rtl w:val="true"/>
          <w:lang w:bidi="fa-IR"/>
        </w:rPr>
        <w:t>.</w:t>
      </w:r>
    </w:p>
    <w:p>
      <w:pPr>
        <w:pStyle w:val="Heading4"/>
        <w:numPr>
          <w:ilvl w:val="3"/>
          <w:numId w:val="1"/>
        </w:numPr>
        <w:rPr/>
      </w:pPr>
      <w:bookmarkStart w:id="924" w:name="__RefHeading___Toc1453172_581953129"/>
      <w:bookmarkStart w:id="925" w:name="_Toc401"/>
      <w:bookmarkEnd w:id="924"/>
      <w:r>
        <w:rPr>
          <w:rtl w:val="true"/>
        </w:rPr>
        <w:t>«</w:t>
      </w:r>
      <w:r>
        <w:rPr>
          <w:rtl w:val="true"/>
        </w:rPr>
        <w:t>بالغسل بالماء</w:t>
      </w:r>
      <w:r>
        <w:rPr>
          <w:rtl w:val="true"/>
        </w:rPr>
        <w:t>»</w:t>
      </w:r>
      <w:bookmarkEnd w:id="9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الماء حقیقة فی المطلق و لایشمل المضاف إلا بالعنایة فمقتضی الجمع بین روایات الغسل و روایات الغسل بالماء هو تقیید المطلق بالماء الظاهر فی المطلق و لو کان الغسل بغیر الماء المطلق جایزا لما حصر المطهر فی الماء الظاهر فی المطلق فالقول بتطهیر المضاف غیر سدید</w:t>
      </w:r>
      <w:r>
        <w:rPr>
          <w:rFonts w:eastAsia="IRNazanin" w:cs="IRNazanin"/>
          <w:color w:val="111111"/>
          <w:sz w:val="28"/>
          <w:szCs w:val="28"/>
          <w:rtl w:val="true"/>
          <w:lang w:bidi="fa-IR"/>
        </w:rPr>
        <w:t>.</w:t>
      </w:r>
    </w:p>
    <w:p>
      <w:pPr>
        <w:pStyle w:val="Heading4"/>
        <w:numPr>
          <w:ilvl w:val="3"/>
          <w:numId w:val="1"/>
        </w:numPr>
        <w:rPr/>
      </w:pPr>
      <w:bookmarkStart w:id="926" w:name="__RefHeading___Toc1453174_581953129"/>
      <w:bookmarkStart w:id="927" w:name="_Toc402"/>
      <w:bookmarkEnd w:id="926"/>
      <w:r>
        <w:rPr>
          <w:rtl w:val="true"/>
        </w:rPr>
        <w:t>«</w:t>
      </w:r>
      <w:r>
        <w:rPr>
          <w:rtl w:val="true"/>
        </w:rPr>
        <w:t>حکم العقل بعدم المنع</w:t>
      </w:r>
      <w:r>
        <w:rPr>
          <w:rtl w:val="true"/>
        </w:rPr>
        <w:t>»</w:t>
      </w:r>
      <w:bookmarkEnd w:id="9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البرائة العقلیة و الشرعیة عن تقید الغسل بالماء المضاف</w:t>
      </w:r>
      <w:r>
        <w:rPr>
          <w:rFonts w:eastAsia="IRNazanin" w:cs="IRNazanin"/>
          <w:color w:val="111111"/>
          <w:sz w:val="28"/>
          <w:szCs w:val="28"/>
          <w:rtl w:val="true"/>
          <w:lang w:bidi="fa-IR"/>
        </w:rPr>
        <w:t>.</w:t>
      </w:r>
    </w:p>
    <w:p>
      <w:pPr>
        <w:pStyle w:val="Heading4"/>
        <w:numPr>
          <w:ilvl w:val="3"/>
          <w:numId w:val="1"/>
        </w:numPr>
        <w:rPr/>
      </w:pPr>
      <w:bookmarkStart w:id="928" w:name="__RefHeading___Toc1453176_581953129"/>
      <w:bookmarkStart w:id="929" w:name="_Toc403"/>
      <w:bookmarkEnd w:id="928"/>
      <w:r>
        <w:rPr>
          <w:rtl w:val="true"/>
        </w:rPr>
        <w:t>«</w:t>
      </w:r>
      <w:r>
        <w:rPr>
          <w:rtl w:val="true"/>
        </w:rPr>
        <w:t>أن الأصل المذکور</w:t>
      </w:r>
      <w:r>
        <w:rPr>
          <w:rtl w:val="true"/>
        </w:rPr>
        <w:t>»</w:t>
      </w:r>
      <w:bookmarkEnd w:id="9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البرائة المذکورة</w:t>
      </w:r>
      <w:r>
        <w:rPr>
          <w:rFonts w:eastAsia="IRNazanin" w:cs="IRNazanin"/>
          <w:color w:val="111111"/>
          <w:sz w:val="28"/>
          <w:szCs w:val="28"/>
          <w:rtl w:val="true"/>
          <w:lang w:bidi="fa-IR"/>
        </w:rPr>
        <w:t>.</w:t>
      </w:r>
    </w:p>
    <w:p>
      <w:pPr>
        <w:pStyle w:val="Heading4"/>
        <w:numPr>
          <w:ilvl w:val="3"/>
          <w:numId w:val="1"/>
        </w:numPr>
        <w:rPr/>
      </w:pPr>
      <w:bookmarkStart w:id="930" w:name="__RefHeading___Toc1453178_581953129"/>
      <w:bookmarkStart w:id="931" w:name="_Toc404"/>
      <w:bookmarkEnd w:id="930"/>
      <w:r>
        <w:rPr>
          <w:rtl w:val="true"/>
        </w:rPr>
        <w:t>«</w:t>
      </w:r>
      <w:r>
        <w:rPr>
          <w:rtl w:val="true"/>
        </w:rPr>
        <w:t>محکوم باستصحاب نجاسة المحل</w:t>
      </w:r>
      <w:r>
        <w:rPr>
          <w:rtl w:val="true"/>
        </w:rPr>
        <w:t>»</w:t>
      </w:r>
      <w:bookmarkEnd w:id="9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الاستصحاب محرز للواقع بخلاف البرائة هذا مضافا إلی الروایات</w:t>
      </w:r>
      <w:bookmarkStart w:id="932" w:name="pg5390_46363"/>
    </w:p>
    <w:p>
      <w:pPr>
        <w:pStyle w:val="BookText"/>
        <w:rPr/>
      </w:pPr>
      <w:bookmarkEnd w:id="932"/>
      <w:r>
        <w:rPr>
          <w:rFonts w:ascii="IRNazanin" w:hAnsi="IRNazanin" w:eastAsia="IRNazanin"/>
          <w:color w:val="111111"/>
          <w:sz w:val="28"/>
          <w:sz w:val="28"/>
          <w:szCs w:val="28"/>
          <w:rtl w:val="true"/>
          <w:lang w:bidi="fa-IR"/>
        </w:rPr>
        <w:t>الدالة علی الغسل بالماء المطلق جمعا و مع ملاحظتها لاتصل النوبة إلی الأصل، برائة کانت أو الاستصحاب</w:t>
      </w:r>
      <w:r>
        <w:rPr>
          <w:rFonts w:eastAsia="IRNazanin" w:cs="IRNazanin"/>
          <w:color w:val="111111"/>
          <w:sz w:val="28"/>
          <w:szCs w:val="28"/>
          <w:rtl w:val="true"/>
          <w:lang w:bidi="fa-IR"/>
        </w:rPr>
        <w:t>.</w:t>
      </w:r>
    </w:p>
    <w:p>
      <w:pPr>
        <w:pStyle w:val="Heading4"/>
        <w:numPr>
          <w:ilvl w:val="3"/>
          <w:numId w:val="1"/>
        </w:numPr>
        <w:rPr/>
      </w:pPr>
      <w:bookmarkStart w:id="933" w:name="__RefHeading___Toc1453180_581953129"/>
      <w:bookmarkStart w:id="934" w:name="_Toc405"/>
      <w:bookmarkEnd w:id="933"/>
      <w:r>
        <w:rPr>
          <w:rtl w:val="true"/>
        </w:rPr>
        <w:t>«</w:t>
      </w:r>
      <w:r>
        <w:rPr>
          <w:rtl w:val="true"/>
        </w:rPr>
        <w:t>لأن مقتضی قاعدة الطهاره</w:t>
      </w:r>
      <w:r>
        <w:rPr>
          <w:rtl w:val="true"/>
        </w:rPr>
        <w:t>»</w:t>
      </w:r>
      <w:bookmarkEnd w:id="9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عدم وجود الحاکم علی البرائة فالتمسک به هو البرائة الشرعیة و أما قاعدة الطهارة فهی لاتدل علی الطهارة إلا فی الشک البدوی، و أن مع العلم بالنجاسة و غسل المتنجس بالمضاف فلاتجری فیه القاعدة فإنها منصرفة عن مثله و هکذا أصالة الحل و إن حصل الشک فی طهارة المتنجس أو فی جواز الأکل و الشرب بعد غسله بالمضاف فتدبر</w:t>
      </w:r>
      <w:r>
        <w:rPr>
          <w:rFonts w:eastAsia="IRNazanin" w:cs="IRNazanin"/>
          <w:color w:val="111111"/>
          <w:sz w:val="28"/>
          <w:szCs w:val="28"/>
          <w:rtl w:val="true"/>
          <w:lang w:bidi="fa-IR"/>
        </w:rPr>
        <w:t>.</w:t>
      </w:r>
    </w:p>
    <w:p>
      <w:pPr>
        <w:pStyle w:val="Heading4"/>
        <w:numPr>
          <w:ilvl w:val="3"/>
          <w:numId w:val="1"/>
        </w:numPr>
        <w:rPr/>
      </w:pPr>
      <w:bookmarkStart w:id="935" w:name="__RefHeading___Toc1453182_581953129"/>
      <w:bookmarkStart w:id="936" w:name="_Toc406"/>
      <w:bookmarkEnd w:id="935"/>
      <w:r>
        <w:rPr>
          <w:rtl w:val="true"/>
        </w:rPr>
        <w:t>«</w:t>
      </w:r>
      <w:r>
        <w:rPr>
          <w:rtl w:val="true"/>
        </w:rPr>
        <w:t>لکنک قد عرفت</w:t>
      </w:r>
      <w:r>
        <w:rPr>
          <w:rtl w:val="true"/>
        </w:rPr>
        <w:t>»</w:t>
      </w:r>
      <w:bookmarkEnd w:id="9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لأن الکلام مع قطع النظر عن الأدلة الاجتهادیة</w:t>
      </w:r>
      <w:r>
        <w:rPr>
          <w:rFonts w:eastAsia="IRNazanin" w:cs="IRNazanin"/>
          <w:color w:val="111111"/>
          <w:sz w:val="28"/>
          <w:szCs w:val="28"/>
          <w:rtl w:val="true"/>
          <w:lang w:bidi="fa-IR"/>
        </w:rPr>
        <w:t>.</w:t>
      </w:r>
    </w:p>
    <w:p>
      <w:pPr>
        <w:pStyle w:val="Heading4"/>
        <w:numPr>
          <w:ilvl w:val="3"/>
          <w:numId w:val="1"/>
        </w:numPr>
        <w:rPr/>
      </w:pPr>
      <w:bookmarkStart w:id="937" w:name="__RefHeading___Toc1453184_581953129"/>
      <w:bookmarkStart w:id="938" w:name="_Toc407"/>
      <w:bookmarkEnd w:id="937"/>
      <w:r>
        <w:rPr>
          <w:rtl w:val="true"/>
        </w:rPr>
        <w:t>«</w:t>
      </w:r>
      <w:r>
        <w:rPr>
          <w:rtl w:val="true"/>
        </w:rPr>
        <w:t>لکن وردت روایات عدیدة</w:t>
      </w:r>
      <w:r>
        <w:rPr>
          <w:rtl w:val="true"/>
        </w:rPr>
        <w:t>»</w:t>
      </w:r>
      <w:bookmarkEnd w:id="9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ذکر المصداق لاینافی الإطلاق</w:t>
      </w:r>
      <w:r>
        <w:rPr>
          <w:rFonts w:eastAsia="IRNazanin" w:cs="IRNazanin"/>
          <w:color w:val="111111"/>
          <w:sz w:val="28"/>
          <w:szCs w:val="28"/>
          <w:rtl w:val="true"/>
          <w:lang w:bidi="fa-IR"/>
        </w:rPr>
        <w:t>.</w:t>
      </w:r>
    </w:p>
    <w:p>
      <w:pPr>
        <w:pStyle w:val="Heading4"/>
        <w:numPr>
          <w:ilvl w:val="3"/>
          <w:numId w:val="1"/>
        </w:numPr>
        <w:rPr/>
      </w:pPr>
      <w:bookmarkStart w:id="939" w:name="__RefHeading___Toc1453186_581953129"/>
      <w:bookmarkStart w:id="940" w:name="_Toc408"/>
      <w:bookmarkEnd w:id="939"/>
      <w:r>
        <w:rPr>
          <w:rtl w:val="true"/>
        </w:rPr>
        <w:t>«</w:t>
      </w:r>
      <w:r>
        <w:rPr>
          <w:rtl w:val="true"/>
        </w:rPr>
        <w:t>تدل الروایة علی عدم تنجیس المتنجس</w:t>
      </w:r>
      <w:r>
        <w:rPr>
          <w:rtl w:val="true"/>
        </w:rPr>
        <w:t>»</w:t>
      </w:r>
      <w:bookmarkEnd w:id="94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الإمام علیه السلام قال لابأس بملاقاة الوجه و الجسد و الثوب مع الرطوبة بالید التی أصابه البول و صار یابسا فالید متنجسة و لاتنجس و أما إرجاع لاباس إلی عدم لزوم تطهیر الید بالماء فبعید، هذا مضافا إلی معارضته لما دل علی حصر المطهر للبول فی الماء</w:t>
      </w:r>
      <w:r>
        <w:rPr>
          <w:rFonts w:eastAsia="IRNazanin" w:cs="IRNazanin"/>
          <w:color w:val="111111"/>
          <w:sz w:val="28"/>
          <w:szCs w:val="28"/>
          <w:rtl w:val="true"/>
          <w:lang w:bidi="fa-IR"/>
        </w:rPr>
        <w:t>.</w:t>
      </w:r>
      <w:bookmarkStart w:id="941" w:name="pg5390_46364"/>
    </w:p>
    <w:p>
      <w:pPr>
        <w:pStyle w:val="BookText"/>
        <w:rPr/>
      </w:pPr>
      <w:bookmarkEnd w:id="941"/>
      <w:r>
        <w:rPr>
          <w:rFonts w:eastAsia="Times New Roman" w:cs="Times New Roman" w:ascii="Times New Roman" w:hAnsi="Times New Roman"/>
          <w:color w:val="111111"/>
          <w:sz w:val="28"/>
          <w:szCs w:val="28"/>
          <w:lang w:val="en-US" w:bidi="en-US"/>
        </w:rPr>
        <w:t>62</w:t>
      </w:r>
    </w:p>
    <w:p>
      <w:pPr>
        <w:pStyle w:val="Heading4"/>
        <w:numPr>
          <w:ilvl w:val="3"/>
          <w:numId w:val="1"/>
        </w:numPr>
        <w:rPr/>
      </w:pPr>
      <w:bookmarkStart w:id="942" w:name="__RefHeading___Toc1453188_581953129"/>
      <w:bookmarkStart w:id="943" w:name="_Toc409"/>
      <w:bookmarkEnd w:id="942"/>
      <w:r>
        <w:rPr>
          <w:rtl w:val="true"/>
        </w:rPr>
        <w:t>«</w:t>
      </w:r>
      <w:r>
        <w:rPr>
          <w:rtl w:val="true"/>
        </w:rPr>
        <w:t>و قد نوقش فی توثیقه</w:t>
      </w:r>
      <w:r>
        <w:rPr>
          <w:rtl w:val="true"/>
        </w:rPr>
        <w:t>»</w:t>
      </w:r>
      <w:bookmarkEnd w:id="9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صفوان و ابن أبی عمیر رویا عن حکم بن حکیم و دعوی الاشتراک غیر مسموعة لأن حکم بن حکیم لیس متعددا و قد صرح النجاشی بأنه أبوخلاد الصیرفی و المراد بأبی العباس هو ابن عقدة</w:t>
      </w:r>
      <w:r>
        <w:rPr>
          <w:rFonts w:eastAsia="IRNazanin" w:cs="IRNazanin"/>
          <w:color w:val="111111"/>
          <w:sz w:val="28"/>
          <w:szCs w:val="28"/>
          <w:rtl w:val="true"/>
          <w:lang w:bidi="fa-IR"/>
        </w:rPr>
        <w:t>.</w:t>
      </w:r>
    </w:p>
    <w:p>
      <w:pPr>
        <w:pStyle w:val="Heading4"/>
        <w:numPr>
          <w:ilvl w:val="3"/>
          <w:numId w:val="1"/>
        </w:numPr>
        <w:rPr/>
      </w:pPr>
      <w:bookmarkStart w:id="944" w:name="__RefHeading___Toc1453190_581953129"/>
      <w:bookmarkStart w:id="945" w:name="_Toc410"/>
      <w:bookmarkEnd w:id="944"/>
      <w:r>
        <w:rPr>
          <w:rtl w:val="true"/>
        </w:rPr>
        <w:t>«</w:t>
      </w:r>
      <w:r>
        <w:rPr>
          <w:rtl w:val="true"/>
        </w:rPr>
        <w:t>لایشرب سؤر الکلب إلا أن حوضا کبیرا</w:t>
      </w:r>
      <w:r>
        <w:rPr>
          <w:rtl w:val="true"/>
        </w:rPr>
        <w:t>»</w:t>
      </w:r>
      <w:bookmarkEnd w:id="9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السؤر علی الحوض الکبیر لیس علی الحقیقة، و علیه فالاستثناء منقطع فلایشمل المستثنی المضاف الکثیر الذی لایطلق علیه السؤر</w:t>
      </w:r>
      <w:r>
        <w:rPr>
          <w:rFonts w:eastAsia="IRNazanin" w:cs="IRNazanin"/>
          <w:color w:val="111111"/>
          <w:sz w:val="28"/>
          <w:szCs w:val="28"/>
          <w:rtl w:val="true"/>
          <w:lang w:bidi="fa-IR"/>
        </w:rPr>
        <w:t>.</w:t>
      </w:r>
    </w:p>
    <w:p>
      <w:pPr>
        <w:pStyle w:val="Heading4"/>
        <w:numPr>
          <w:ilvl w:val="3"/>
          <w:numId w:val="1"/>
        </w:numPr>
        <w:rPr/>
      </w:pPr>
      <w:bookmarkStart w:id="946" w:name="__RefHeading___Toc1453192_581953129"/>
      <w:bookmarkStart w:id="947" w:name="_Toc411"/>
      <w:bookmarkEnd w:id="946"/>
      <w:r>
        <w:rPr>
          <w:rtl w:val="true"/>
        </w:rPr>
        <w:t>«</w:t>
      </w:r>
      <w:r>
        <w:rPr>
          <w:rtl w:val="true"/>
        </w:rPr>
        <w:t>فتسری العلة إلی مطلق المائع</w:t>
      </w:r>
      <w:r>
        <w:rPr>
          <w:rtl w:val="true"/>
        </w:rPr>
        <w:t>»</w:t>
      </w:r>
      <w:bookmarkEnd w:id="9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استاذنا الأراکی قدس سره بأن العلیة تکون هنا للحکم بالنسبة إلی الموضوع المذکور فی نفس هذه القضیة بمعنی أن وجود تالی الأداة علة لترتب الحکم علی هذا الموضوع و عدمه علة لانتفاء سنخ الحکم عن هذا الموضوع من غیر تعرض بحال موضوع آخر أصلا فالعلیة هنا لیست علی نحو العلیة المستفادة من اللام</w:t>
      </w:r>
      <w:r>
        <w:rPr>
          <w:rFonts w:eastAsia="IRNazanin" w:cs="IRNazanin"/>
          <w:color w:val="111111"/>
          <w:sz w:val="28"/>
          <w:szCs w:val="28"/>
          <w:rtl w:val="true"/>
          <w:lang w:bidi="fa-IR"/>
        </w:rPr>
        <w:t>.</w:t>
      </w:r>
    </w:p>
    <w:p>
      <w:pPr>
        <w:pStyle w:val="Heading4"/>
        <w:numPr>
          <w:ilvl w:val="3"/>
          <w:numId w:val="1"/>
        </w:numPr>
        <w:rPr/>
      </w:pPr>
      <w:bookmarkStart w:id="948" w:name="__RefHeading___Toc1453194_581953129"/>
      <w:bookmarkStart w:id="949" w:name="_Toc412"/>
      <w:bookmarkEnd w:id="948"/>
      <w:r>
        <w:rPr>
          <w:rtl w:val="true"/>
        </w:rPr>
        <w:t>«</w:t>
      </w:r>
      <w:r>
        <w:rPr>
          <w:rtl w:val="true"/>
        </w:rPr>
        <w:t>ولم نجد من استدل بهذه الموثقة</w:t>
      </w:r>
      <w:r>
        <w:rPr>
          <w:rtl w:val="true"/>
        </w:rPr>
        <w:t>»</w:t>
      </w:r>
      <w:bookmarkEnd w:id="9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فلایصلح للتمسک به، هذا مضافا إلی أن شمول شبهه لمطلق المضاف الکثیر و لو کان کالبحر غیر واضح</w:t>
      </w:r>
      <w:r>
        <w:rPr>
          <w:rFonts w:eastAsia="IRNazanin" w:cs="IRNazanin"/>
          <w:color w:val="111111"/>
          <w:sz w:val="28"/>
          <w:szCs w:val="28"/>
          <w:rtl w:val="true"/>
          <w:lang w:bidi="fa-IR"/>
        </w:rPr>
        <w:t>.</w:t>
      </w:r>
      <w:bookmarkStart w:id="950" w:name="pg5390_46365"/>
    </w:p>
    <w:p>
      <w:pPr>
        <w:pStyle w:val="Heading4"/>
        <w:numPr>
          <w:ilvl w:val="3"/>
          <w:numId w:val="1"/>
        </w:numPr>
        <w:rPr/>
      </w:pPr>
      <w:bookmarkStart w:id="951" w:name="__RefHeading___Toc1453196_581953129"/>
      <w:bookmarkStart w:id="952" w:name="_Toc413"/>
      <w:bookmarkEnd w:id="950"/>
      <w:bookmarkEnd w:id="951"/>
      <w:r>
        <w:rPr>
          <w:rtl w:val="true"/>
        </w:rPr>
        <w:t>«</w:t>
      </w:r>
      <w:r>
        <w:rPr>
          <w:rtl w:val="true"/>
        </w:rPr>
        <w:t>فإنه یشمل الکثیر</w:t>
      </w:r>
      <w:r>
        <w:rPr>
          <w:rtl w:val="true"/>
        </w:rPr>
        <w:t>»</w:t>
      </w:r>
      <w:bookmarkEnd w:id="9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عدم وضوح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Heading4"/>
        <w:numPr>
          <w:ilvl w:val="3"/>
          <w:numId w:val="1"/>
        </w:numPr>
        <w:rPr/>
      </w:pPr>
      <w:bookmarkStart w:id="953" w:name="__RefHeading___Toc1453198_581953129"/>
      <w:bookmarkStart w:id="954" w:name="_Toc414"/>
      <w:bookmarkEnd w:id="953"/>
      <w:r>
        <w:rPr>
          <w:rtl w:val="true"/>
        </w:rPr>
        <w:t>«</w:t>
      </w:r>
      <w:r>
        <w:rPr>
          <w:rtl w:val="true"/>
        </w:rPr>
        <w:t>کالصریحة فی انفعال المضاف الکثیر</w:t>
      </w:r>
      <w:r>
        <w:rPr>
          <w:rtl w:val="true"/>
        </w:rPr>
        <w:t>»</w:t>
      </w:r>
      <w:bookmarkEnd w:id="9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الاستثناء منقطع لعدم شمول السؤر للحیاض الکبیرة فضلا عن مثل بحر النفط</w:t>
      </w:r>
      <w:r>
        <w:rPr>
          <w:rFonts w:eastAsia="IRNazanin" w:cs="IRNazanin"/>
          <w:color w:val="111111"/>
          <w:sz w:val="28"/>
          <w:szCs w:val="28"/>
          <w:rtl w:val="true"/>
          <w:lang w:bidi="fa-IR"/>
        </w:rPr>
        <w:t>.</w:t>
      </w:r>
    </w:p>
    <w:p>
      <w:pPr>
        <w:pStyle w:val="Heading4"/>
        <w:numPr>
          <w:ilvl w:val="3"/>
          <w:numId w:val="1"/>
        </w:numPr>
        <w:rPr/>
      </w:pPr>
      <w:bookmarkStart w:id="955" w:name="__RefHeading___Toc1453200_581953129"/>
      <w:bookmarkStart w:id="956" w:name="_Toc415"/>
      <w:bookmarkEnd w:id="955"/>
      <w:r>
        <w:rPr>
          <w:rtl w:val="true"/>
        </w:rPr>
        <w:t>«</w:t>
      </w:r>
      <w:r>
        <w:rPr>
          <w:rtl w:val="true"/>
        </w:rPr>
        <w:t>لاموجب للتردید</w:t>
      </w:r>
      <w:r>
        <w:rPr>
          <w:rtl w:val="true"/>
        </w:rPr>
        <w:t>»</w:t>
      </w:r>
      <w:bookmarkEnd w:id="9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إفادة العلیة المنحصرة علی فرض التسلیم تکون بالنسبة إلی الموضوع المذکور فی نفس القضیة فلایعم غیر الموضوع المذکور</w:t>
      </w:r>
      <w:r>
        <w:rPr>
          <w:rFonts w:eastAsia="IRNazanin" w:cs="IRNazanin"/>
          <w:color w:val="111111"/>
          <w:sz w:val="28"/>
          <w:szCs w:val="28"/>
          <w:rtl w:val="true"/>
          <w:lang w:bidi="fa-IR"/>
        </w:rPr>
        <w:t>.</w:t>
      </w:r>
    </w:p>
    <w:p>
      <w:pPr>
        <w:pStyle w:val="Heading4"/>
        <w:numPr>
          <w:ilvl w:val="3"/>
          <w:numId w:val="1"/>
        </w:numPr>
        <w:rPr/>
      </w:pPr>
      <w:bookmarkStart w:id="957" w:name="__RefHeading___Toc1453202_581953129"/>
      <w:bookmarkStart w:id="958" w:name="_Toc416"/>
      <w:bookmarkEnd w:id="957"/>
      <w:r>
        <w:rPr>
          <w:rtl w:val="true"/>
        </w:rPr>
        <w:t>«</w:t>
      </w:r>
      <w:r>
        <w:rPr>
          <w:rtl w:val="true"/>
        </w:rPr>
        <w:t>فإن بعض القدور یسع الکر</w:t>
      </w:r>
      <w:r>
        <w:rPr>
          <w:rtl w:val="true"/>
        </w:rPr>
        <w:t>»</w:t>
      </w:r>
      <w:bookmarkEnd w:id="9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فلانسلم شموله لمثل عیون النفط</w:t>
      </w:r>
      <w:r>
        <w:rPr>
          <w:rFonts w:eastAsia="IRNazanin" w:cs="IRNazanin"/>
          <w:color w:val="111111"/>
          <w:sz w:val="28"/>
          <w:szCs w:val="28"/>
          <w:rtl w:val="true"/>
          <w:lang w:bidi="fa-IR"/>
        </w:rPr>
        <w:t>.</w:t>
      </w:r>
    </w:p>
    <w:p>
      <w:pPr>
        <w:pStyle w:val="Heading4"/>
        <w:numPr>
          <w:ilvl w:val="3"/>
          <w:numId w:val="1"/>
        </w:numPr>
        <w:rPr/>
      </w:pPr>
      <w:bookmarkStart w:id="959" w:name="__RefHeading___Toc1453204_581953129"/>
      <w:bookmarkStart w:id="960" w:name="_Toc417"/>
      <w:bookmarkEnd w:id="959"/>
      <w:r>
        <w:rPr>
          <w:rtl w:val="true"/>
        </w:rPr>
        <w:t>«</w:t>
      </w:r>
      <w:r>
        <w:rPr>
          <w:rtl w:val="true"/>
        </w:rPr>
        <w:t>فلاوجه للتفصیل</w:t>
      </w:r>
      <w:r>
        <w:rPr>
          <w:rtl w:val="true"/>
        </w:rPr>
        <w:t>»</w:t>
      </w:r>
      <w:bookmarkEnd w:id="9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هو حکم العرف بالسرایة فی مثل القدر و الإناء و عدمه فی مثل البحر بمجرد ملاقاته للنجس فی طرف منه</w:t>
      </w:r>
      <w:r>
        <w:rPr>
          <w:rFonts w:eastAsia="IRNazanin" w:cs="IRNazanin"/>
          <w:color w:val="111111"/>
          <w:sz w:val="28"/>
          <w:szCs w:val="28"/>
          <w:rtl w:val="true"/>
          <w:lang w:bidi="fa-IR"/>
        </w:rPr>
        <w:t>.</w:t>
      </w:r>
    </w:p>
    <w:p>
      <w:pPr>
        <w:pStyle w:val="Heading4"/>
        <w:numPr>
          <w:ilvl w:val="3"/>
          <w:numId w:val="1"/>
        </w:numPr>
        <w:rPr/>
      </w:pPr>
      <w:bookmarkStart w:id="961" w:name="__RefHeading___Toc1453206_581953129"/>
      <w:bookmarkStart w:id="962" w:name="_Toc418"/>
      <w:bookmarkEnd w:id="961"/>
      <w:r>
        <w:rPr>
          <w:rtl w:val="true"/>
        </w:rPr>
        <w:t>«</w:t>
      </w:r>
      <w:r>
        <w:rPr>
          <w:rtl w:val="true"/>
        </w:rPr>
        <w:t>فهو إحالة إلی أمر مجهول</w:t>
      </w:r>
      <w:r>
        <w:rPr>
          <w:rtl w:val="true"/>
        </w:rPr>
        <w:t>»</w:t>
      </w:r>
      <w:bookmarkEnd w:id="96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 هو صدق السرایة عرفا فکل مورد حکم العرف بالسرایة کمثل القدر و نحوه فهو و الا فلادلیل علی تأثره بالنجاسة مع اختصاص الأدلة بغیره مما یتأثر بالنجاسة عرفا</w:t>
      </w:r>
      <w:r>
        <w:rPr>
          <w:rFonts w:eastAsia="IRNazanin" w:cs="IRNazanin"/>
          <w:color w:val="111111"/>
          <w:sz w:val="28"/>
          <w:szCs w:val="28"/>
          <w:rtl w:val="true"/>
          <w:lang w:bidi="fa-IR"/>
        </w:rPr>
        <w:t>.</w:t>
      </w:r>
      <w:bookmarkStart w:id="963" w:name="pg5390_46366"/>
    </w:p>
    <w:p>
      <w:pPr>
        <w:pStyle w:val="Heading4"/>
        <w:numPr>
          <w:ilvl w:val="3"/>
          <w:numId w:val="1"/>
        </w:numPr>
        <w:rPr/>
      </w:pPr>
      <w:bookmarkStart w:id="964" w:name="__RefHeading___Toc1453208_581953129"/>
      <w:bookmarkStart w:id="965" w:name="_Toc419"/>
      <w:bookmarkEnd w:id="963"/>
      <w:bookmarkEnd w:id="964"/>
      <w:r>
        <w:rPr>
          <w:rtl w:val="true"/>
        </w:rPr>
        <w:t>«</w:t>
      </w:r>
      <w:r>
        <w:rPr>
          <w:rtl w:val="true"/>
        </w:rPr>
        <w:t>و معاقد الإجماعات المستفیضة</w:t>
      </w:r>
      <w:r>
        <w:rPr>
          <w:rtl w:val="true"/>
        </w:rPr>
        <w:t>»</w:t>
      </w:r>
      <w:bookmarkEnd w:id="9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الإجماعات محتمل المدرک، و علیه فملاقاة بحر النفط للنجس لایوجب الحکم بنجاسة جمیع البحر لعدم السرایة عند العرف کما لایسری النجاسة عرفا من السافل إلی الأعلی</w:t>
      </w:r>
      <w:r>
        <w:rPr>
          <w:rFonts w:eastAsia="IRNazanin" w:cs="IRNazanin"/>
          <w:color w:val="111111"/>
          <w:sz w:val="28"/>
          <w:szCs w:val="28"/>
          <w:rtl w:val="true"/>
          <w:lang w:bidi="fa-IR"/>
        </w:rPr>
        <w:t>.</w:t>
      </w:r>
    </w:p>
    <w:p>
      <w:pPr>
        <w:pStyle w:val="Heading4"/>
        <w:numPr>
          <w:ilvl w:val="3"/>
          <w:numId w:val="1"/>
        </w:numPr>
        <w:rPr/>
      </w:pPr>
      <w:bookmarkStart w:id="966" w:name="__RefHeading___Toc1453210_581953129"/>
      <w:bookmarkStart w:id="967" w:name="_Toc420"/>
      <w:bookmarkEnd w:id="966"/>
      <w:r>
        <w:rPr>
          <w:rtl w:val="true"/>
        </w:rPr>
        <w:t>«</w:t>
      </w:r>
      <w:r>
        <w:rPr>
          <w:rtl w:val="true"/>
        </w:rPr>
        <w:t>موضوعا واحدا للانفعال فی نظر العرف</w:t>
      </w:r>
      <w:r>
        <w:rPr>
          <w:rtl w:val="true"/>
        </w:rPr>
        <w:t>»</w:t>
      </w:r>
      <w:bookmarkEnd w:id="96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لادلیل علی ذلک إلا من جهة أن أخبار السؤر و أخبار القدر تدل علی نجاسة جمیع ما فی الأوانی و القدور بملاقاة النجاسة، فتوهم أن جهة الانفعال هو وحدة مجموع الأجزاء مع أنه من الممکن أن جهته هو السرایة إلی جمیع أجزائها کما أن فی القدر کذلک لأن الغلیان یوجب ذلک و کما أن فی السؤر کذلک لمحدودیة الأوانی و السرایة بسرعة و علیه فلاوجه لرفع الید عن الارتکاز العرفی فی أن جهة التنجس هو الملاقاة مع الرطوبة المسریة کما هو کذلک فی القذارات العرفیة، و علیه فالمعیار هو السرایة و لذا لایحکمون مع الجریان و الدفع بنجاسة العالی و إن حکم بوحدة العالی و السافل فإذا کان السرایة هی الملاک و الجریان و الدفع مانعا عن السرایة فلافرق فی ذلک بین أن یکون المضاف و النجس فی سطح واحد أو کان المضاف عالیا و النجس فی الأسفل، إذا کان فی الصورتین جریان و دفع و قوة لأن الجریان و الدفع مانعان عن السرایة فی الصورتین</w:t>
      </w:r>
      <w:r>
        <w:rPr>
          <w:rFonts w:eastAsia="IRNazanin" w:cs="IRNazanin"/>
          <w:color w:val="111111"/>
          <w:sz w:val="28"/>
          <w:szCs w:val="28"/>
          <w:rtl w:val="true"/>
          <w:lang w:bidi="fa-IR"/>
        </w:rPr>
        <w:t>.</w:t>
      </w:r>
      <w:bookmarkStart w:id="968" w:name="pg5390_46367"/>
    </w:p>
    <w:p>
      <w:pPr>
        <w:pStyle w:val="BookText"/>
        <w:rPr/>
      </w:pPr>
      <w:bookmarkEnd w:id="968"/>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66</w:t>
      </w:r>
    </w:p>
    <w:p>
      <w:pPr>
        <w:pStyle w:val="Heading4"/>
        <w:numPr>
          <w:ilvl w:val="3"/>
          <w:numId w:val="1"/>
        </w:numPr>
        <w:rPr/>
      </w:pPr>
      <w:bookmarkStart w:id="969" w:name="__RefHeading___Toc1453212_581953129"/>
      <w:bookmarkStart w:id="970" w:name="_Toc421"/>
      <w:bookmarkEnd w:id="969"/>
      <w:r>
        <w:rPr>
          <w:rtl w:val="true"/>
        </w:rPr>
        <w:t>«</w:t>
      </w:r>
      <w:r>
        <w:rPr>
          <w:rtl w:val="true"/>
        </w:rPr>
        <w:t>لعدم اتحاد ما فی الإیریق مع الجزء الملاقی للنجس</w:t>
      </w:r>
      <w:r>
        <w:rPr>
          <w:rtl w:val="true"/>
        </w:rPr>
        <w:t>»</w:t>
      </w:r>
      <w:bookmarkEnd w:id="9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فی العمود المنصب، فمقتضی کون المعیار هو الوحدة فهو نجس لوحدته مع ما لاقی النجس و أما بناء علی ما عرفت من أن الملاک هو السرایة فلاوجه لکونه نجسا لعدم سرایة السافل إلی العالی</w:t>
      </w:r>
      <w:r>
        <w:rPr>
          <w:rFonts w:eastAsia="IRNazanin" w:cs="IRNazanin"/>
          <w:color w:val="111111"/>
          <w:sz w:val="28"/>
          <w:szCs w:val="28"/>
          <w:rtl w:val="true"/>
          <w:lang w:bidi="fa-IR"/>
        </w:rPr>
        <w:t>.</w:t>
      </w:r>
    </w:p>
    <w:p>
      <w:pPr>
        <w:pStyle w:val="Heading4"/>
        <w:numPr>
          <w:ilvl w:val="3"/>
          <w:numId w:val="1"/>
        </w:numPr>
        <w:rPr/>
      </w:pPr>
      <w:bookmarkStart w:id="971" w:name="__RefHeading___Toc1453214_581953129"/>
      <w:bookmarkStart w:id="972" w:name="_Toc422"/>
      <w:bookmarkEnd w:id="971"/>
      <w:r>
        <w:rPr>
          <w:rtl w:val="true"/>
        </w:rPr>
        <w:t>«</w:t>
      </w:r>
      <w:r>
        <w:rPr>
          <w:rtl w:val="true"/>
        </w:rPr>
        <w:t>بل هو ذلک الماء</w:t>
      </w:r>
      <w:r>
        <w:rPr>
          <w:rtl w:val="true"/>
        </w:rPr>
        <w:t>»</w:t>
      </w:r>
      <w:bookmarkEnd w:id="9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مقصود القائل أن الزائل العائد کالذی لم یزل بحکم العرف فیترتب علیه أحکامه لامجرد التشبیه بالغبار المصعد حتی یشکل فیه بأن قیاس الماء المصعد بالغبار المصعد فی غیر محله لعدم الاستحالة فی الغبار</w:t>
      </w:r>
      <w:r>
        <w:rPr>
          <w:rFonts w:eastAsia="IRNazanin" w:cs="IRNazanin"/>
          <w:color w:val="111111"/>
          <w:sz w:val="28"/>
          <w:szCs w:val="28"/>
          <w:rtl w:val="true"/>
          <w:lang w:bidi="fa-IR"/>
        </w:rPr>
        <w:t>.</w:t>
      </w:r>
    </w:p>
    <w:p>
      <w:pPr>
        <w:pStyle w:val="Heading4"/>
        <w:numPr>
          <w:ilvl w:val="3"/>
          <w:numId w:val="1"/>
        </w:numPr>
        <w:rPr/>
      </w:pPr>
      <w:bookmarkStart w:id="973" w:name="__RefHeading___Toc1453216_581953129"/>
      <w:bookmarkStart w:id="974" w:name="_Toc423"/>
      <w:bookmarkEnd w:id="973"/>
      <w:r>
        <w:rPr>
          <w:rtl w:val="true"/>
        </w:rPr>
        <w:t>«</w:t>
      </w:r>
      <w:r>
        <w:rPr>
          <w:rtl w:val="true"/>
        </w:rPr>
        <w:t>بل الصحیح فی الجواب</w:t>
      </w:r>
      <w:r>
        <w:rPr>
          <w:rtl w:val="true"/>
        </w:rPr>
        <w:t>»</w:t>
      </w:r>
      <w:bookmarkEnd w:id="9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الجواب بأن الماء المصعد بعد صیرورته بخارا ثم ماء محکوم عرفا بأنه نفس الماء المصعد لأن الزائل العائد کالذی لم یزل فیترتب علیه ما یترتب علیه سابقا صحیح أیضا</w:t>
      </w:r>
      <w:r>
        <w:rPr>
          <w:rFonts w:eastAsia="IRNazanin" w:cs="IRNazanin"/>
          <w:color w:val="111111"/>
          <w:sz w:val="28"/>
          <w:szCs w:val="28"/>
          <w:rtl w:val="true"/>
          <w:lang w:bidi="fa-IR"/>
        </w:rPr>
        <w:t>.</w:t>
      </w:r>
    </w:p>
    <w:p>
      <w:pPr>
        <w:pStyle w:val="Heading4"/>
        <w:numPr>
          <w:ilvl w:val="3"/>
          <w:numId w:val="1"/>
        </w:numPr>
        <w:rPr/>
      </w:pPr>
      <w:bookmarkStart w:id="975" w:name="__RefHeading___Toc1453218_581953129"/>
      <w:bookmarkStart w:id="976" w:name="_Toc424"/>
      <w:bookmarkEnd w:id="975"/>
      <w:r>
        <w:rPr>
          <w:rtl w:val="true"/>
        </w:rPr>
        <w:t>«</w:t>
      </w:r>
      <w:r>
        <w:rPr>
          <w:rtl w:val="true"/>
        </w:rPr>
        <w:t>بیانه</w:t>
      </w:r>
      <w:r>
        <w:rPr>
          <w:rtl w:val="true"/>
        </w:rPr>
        <w:t>»</w:t>
      </w:r>
      <w:bookmarkEnd w:id="9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البیان المذکور لیس بیانا لذیل المسألة بل بیان للصدر</w:t>
      </w:r>
      <w:r>
        <w:rPr>
          <w:rFonts w:eastAsia="IRNazanin" w:cs="IRNazanin"/>
          <w:color w:val="111111"/>
          <w:sz w:val="28"/>
          <w:szCs w:val="28"/>
          <w:rtl w:val="true"/>
          <w:lang w:bidi="fa-IR"/>
        </w:rPr>
        <w:t>.</w:t>
      </w:r>
    </w:p>
    <w:p>
      <w:pPr>
        <w:pStyle w:val="Heading4"/>
        <w:numPr>
          <w:ilvl w:val="3"/>
          <w:numId w:val="1"/>
        </w:numPr>
        <w:rPr/>
      </w:pPr>
      <w:bookmarkStart w:id="977" w:name="__RefHeading___Toc1453220_581953129"/>
      <w:bookmarkStart w:id="978" w:name="_Toc425"/>
      <w:bookmarkEnd w:id="977"/>
      <w:r>
        <w:rPr>
          <w:rtl w:val="true"/>
        </w:rPr>
        <w:t>«</w:t>
      </w:r>
      <w:r>
        <w:rPr>
          <w:rtl w:val="true"/>
        </w:rPr>
        <w:t>کما إذا شک فی ماء أنه ماء مطلق أو ماء الورد</w:t>
      </w:r>
      <w:r>
        <w:rPr>
          <w:rtl w:val="true"/>
        </w:rPr>
        <w:t>»</w:t>
      </w:r>
      <w:bookmarkEnd w:id="97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خلق الساعة</w:t>
      </w:r>
      <w:r>
        <w:rPr>
          <w:rFonts w:eastAsia="IRNazanin" w:cs="IRNazanin"/>
          <w:color w:val="111111"/>
          <w:sz w:val="28"/>
          <w:szCs w:val="28"/>
          <w:rtl w:val="true"/>
          <w:lang w:bidi="fa-IR"/>
        </w:rPr>
        <w:t>.</w:t>
      </w:r>
      <w:bookmarkStart w:id="979" w:name="pg5390_46368"/>
    </w:p>
    <w:p>
      <w:pPr>
        <w:pStyle w:val="Heading4"/>
        <w:numPr>
          <w:ilvl w:val="3"/>
          <w:numId w:val="1"/>
        </w:numPr>
        <w:rPr/>
      </w:pPr>
      <w:bookmarkStart w:id="980" w:name="__RefHeading___Toc1453222_581953129"/>
      <w:bookmarkStart w:id="981" w:name="_Toc426"/>
      <w:bookmarkEnd w:id="979"/>
      <w:bookmarkEnd w:id="980"/>
      <w:r>
        <w:rPr>
          <w:rtl w:val="true"/>
        </w:rPr>
        <w:t>«</w:t>
      </w:r>
      <w:r>
        <w:rPr>
          <w:rtl w:val="true"/>
        </w:rPr>
        <w:t>فیکون من التمسک بالعام فی الشبهة المصداقیة</w:t>
      </w:r>
      <w:r>
        <w:rPr>
          <w:rtl w:val="true"/>
        </w:rPr>
        <w:t>»</w:t>
      </w:r>
      <w:bookmarkEnd w:id="9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فیکون التمسک بعموم دلیل الانفعال مع تعنونه بعدم کونه کرا من الماء واقعا من التمسک بالعام فی الشبهة المصداقیة</w:t>
      </w:r>
      <w:r>
        <w:rPr>
          <w:rFonts w:eastAsia="IRNazanin" w:cs="IRNazanin"/>
          <w:color w:val="111111"/>
          <w:sz w:val="28"/>
          <w:szCs w:val="28"/>
          <w:rtl w:val="true"/>
          <w:lang w:bidi="fa-IR"/>
        </w:rPr>
        <w:t>.</w:t>
      </w:r>
    </w:p>
    <w:p>
      <w:pPr>
        <w:pStyle w:val="Heading4"/>
        <w:numPr>
          <w:ilvl w:val="3"/>
          <w:numId w:val="1"/>
        </w:numPr>
        <w:rPr/>
      </w:pPr>
      <w:bookmarkStart w:id="982" w:name="__RefHeading___Toc1453224_581953129"/>
      <w:bookmarkStart w:id="983" w:name="_Toc427"/>
      <w:bookmarkEnd w:id="982"/>
      <w:r>
        <w:rPr>
          <w:rtl w:val="true"/>
        </w:rPr>
        <w:t>«</w:t>
      </w:r>
      <w:r>
        <w:rPr>
          <w:rtl w:val="true"/>
        </w:rPr>
        <w:t>لاستصحاب عدم کونه ماء قبل وجوده</w:t>
      </w:r>
      <w:r>
        <w:rPr>
          <w:rtl w:val="true"/>
        </w:rPr>
        <w:t>»</w:t>
      </w:r>
      <w:bookmarkEnd w:id="9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عدم کونه ماء أزلا قبل وجوده بنحو المحمولی لابنحو النعتی</w:t>
      </w:r>
      <w:r>
        <w:rPr>
          <w:rFonts w:eastAsia="IRNazanin" w:cs="IRNazanin"/>
          <w:color w:val="111111"/>
          <w:sz w:val="28"/>
          <w:szCs w:val="28"/>
          <w:rtl w:val="true"/>
          <w:lang w:bidi="fa-IR"/>
        </w:rPr>
        <w:t>.</w:t>
      </w:r>
    </w:p>
    <w:p>
      <w:pPr>
        <w:pStyle w:val="Heading4"/>
        <w:numPr>
          <w:ilvl w:val="3"/>
          <w:numId w:val="1"/>
        </w:numPr>
        <w:rPr/>
      </w:pPr>
      <w:bookmarkStart w:id="984" w:name="__RefHeading___Toc1453226_581953129"/>
      <w:bookmarkStart w:id="985" w:name="_Toc428"/>
      <w:bookmarkEnd w:id="984"/>
      <w:r>
        <w:rPr>
          <w:rtl w:val="true"/>
        </w:rPr>
        <w:t>«</w:t>
      </w:r>
      <w:r>
        <w:rPr>
          <w:rtl w:val="true"/>
        </w:rPr>
        <w:t>ولایعارضه استصحاب عدم کونه مضافا</w:t>
      </w:r>
      <w:r>
        <w:rPr>
          <w:rtl w:val="true"/>
        </w:rPr>
        <w:t>»</w:t>
      </w:r>
      <w:bookmarkEnd w:id="9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لأن نفس استصحاب عدم کونه مضافا موضوع للحکم و لاحاجة إلی إثبات أنه ماء إذ للمضاف حکم و هو الانفعال کما تدل علیه أخبار نجاسة السؤر الکلب و علیه فالاستصحاب فی الأعدام الأزلیة معارض فینحصر الأمر إلی الرجوع إلی قاعدة الطهارة</w:t>
      </w:r>
      <w:r>
        <w:rPr>
          <w:rFonts w:eastAsia="IRNazanin" w:cs="IRNazanin"/>
          <w:color w:val="111111"/>
          <w:sz w:val="28"/>
          <w:szCs w:val="28"/>
          <w:rtl w:val="true"/>
          <w:lang w:bidi="fa-IR"/>
        </w:rPr>
        <w:t>.</w:t>
      </w:r>
    </w:p>
    <w:p>
      <w:pPr>
        <w:pStyle w:val="Heading4"/>
        <w:numPr>
          <w:ilvl w:val="3"/>
          <w:numId w:val="1"/>
        </w:numPr>
        <w:rPr/>
      </w:pPr>
      <w:bookmarkStart w:id="986" w:name="__RefHeading___Toc1453228_581953129"/>
      <w:bookmarkStart w:id="987" w:name="_Toc429"/>
      <w:bookmarkEnd w:id="986"/>
      <w:r>
        <w:rPr>
          <w:rtl w:val="true"/>
        </w:rPr>
        <w:t>«</w:t>
      </w:r>
      <w:r>
        <w:rPr>
          <w:rtl w:val="true"/>
        </w:rPr>
        <w:t>علی ماهو المختار</w:t>
      </w:r>
      <w:r>
        <w:rPr>
          <w:rtl w:val="true"/>
        </w:rPr>
        <w:t>»</w:t>
      </w:r>
      <w:bookmarkEnd w:id="98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مجری الاستصحاب هو الیقین و الشک فی صقع النفس و هما موجودان بالنسبة إلی کل من الإطلاق و الإضافة و إن کانا بحسب الواقع و نفس الأمر منقوضا أحدهما بالنسبة إلی الآخر ولکن الواقع لیس مجری الاستصحاب و علیه فزمان الیقین متصل بزمان الشک و الاستصحاب جار فی الطرفین و یتعارضان</w:t>
      </w:r>
      <w:r>
        <w:rPr>
          <w:rFonts w:eastAsia="IRNazanin" w:cs="IRNazanin"/>
          <w:color w:val="111111"/>
          <w:sz w:val="28"/>
          <w:szCs w:val="28"/>
          <w:rtl w:val="true"/>
          <w:lang w:bidi="fa-IR"/>
        </w:rPr>
        <w:t>.</w:t>
      </w:r>
      <w:bookmarkStart w:id="988" w:name="pg5390_46369"/>
    </w:p>
    <w:p>
      <w:pPr>
        <w:pStyle w:val="BookText"/>
        <w:rPr/>
      </w:pPr>
      <w:bookmarkEnd w:id="988"/>
      <w:r>
        <w:rPr>
          <w:rFonts w:eastAsia="Times New Roman" w:cs="Times New Roman" w:ascii="Times New Roman" w:hAnsi="Times New Roman"/>
          <w:color w:val="111111"/>
          <w:sz w:val="28"/>
          <w:szCs w:val="28"/>
          <w:lang w:val="en-US" w:bidi="en-US"/>
        </w:rPr>
        <w:t>67</w:t>
      </w:r>
    </w:p>
    <w:p>
      <w:pPr>
        <w:pStyle w:val="Heading4"/>
        <w:numPr>
          <w:ilvl w:val="3"/>
          <w:numId w:val="1"/>
        </w:numPr>
        <w:rPr/>
      </w:pPr>
      <w:bookmarkStart w:id="989" w:name="__RefHeading___Toc1453230_581953129"/>
      <w:bookmarkStart w:id="990" w:name="_Toc430"/>
      <w:bookmarkEnd w:id="989"/>
      <w:r>
        <w:rPr>
          <w:rtl w:val="true"/>
        </w:rPr>
        <w:t>«</w:t>
      </w:r>
      <w:r>
        <w:rPr>
          <w:rtl w:val="true"/>
        </w:rPr>
        <w:t>و مع التنزل عن ذلک</w:t>
      </w:r>
      <w:r>
        <w:rPr>
          <w:rtl w:val="true"/>
        </w:rPr>
        <w:t>»</w:t>
      </w:r>
      <w:bookmarkEnd w:id="9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ناحیة عدم إحراز الموضوع</w:t>
      </w:r>
      <w:r>
        <w:rPr>
          <w:rFonts w:eastAsia="IRNazanin" w:cs="IRNazanin"/>
          <w:color w:val="111111"/>
          <w:sz w:val="28"/>
          <w:szCs w:val="28"/>
          <w:rtl w:val="true"/>
          <w:lang w:bidi="fa-IR"/>
        </w:rPr>
        <w:t>.</w:t>
      </w:r>
    </w:p>
    <w:p>
      <w:pPr>
        <w:pStyle w:val="Heading4"/>
        <w:numPr>
          <w:ilvl w:val="3"/>
          <w:numId w:val="1"/>
        </w:numPr>
        <w:rPr/>
      </w:pPr>
      <w:bookmarkStart w:id="991" w:name="__RefHeading___Toc1453232_581953129"/>
      <w:bookmarkStart w:id="992" w:name="_Toc431"/>
      <w:bookmarkEnd w:id="991"/>
      <w:r>
        <w:rPr>
          <w:rtl w:val="true"/>
        </w:rPr>
        <w:t>«</w:t>
      </w:r>
      <w:r>
        <w:rPr>
          <w:rtl w:val="true"/>
        </w:rPr>
        <w:t>ولایجری فیه استصحاب العدم الأزلی</w:t>
      </w:r>
      <w:r>
        <w:rPr>
          <w:rtl w:val="true"/>
        </w:rPr>
        <w:t>»</w:t>
      </w:r>
      <w:bookmarkEnd w:id="9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المفروض هو العلم بتوارد الحالتین و معه یحصل العلم بانتقاض العدم الأزلی و لامجال للاستصحاب فیه</w:t>
      </w:r>
      <w:r>
        <w:rPr>
          <w:rFonts w:eastAsia="IRNazanin" w:cs="IRNazanin"/>
          <w:color w:val="111111"/>
          <w:sz w:val="28"/>
          <w:szCs w:val="28"/>
          <w:rtl w:val="true"/>
          <w:lang w:bidi="fa-IR"/>
        </w:rPr>
        <w:t>.</w:t>
      </w:r>
    </w:p>
    <w:p>
      <w:pPr>
        <w:pStyle w:val="Heading4"/>
        <w:numPr>
          <w:ilvl w:val="3"/>
          <w:numId w:val="1"/>
        </w:numPr>
        <w:rPr/>
      </w:pPr>
      <w:bookmarkStart w:id="993" w:name="__RefHeading___Toc1453234_581953129"/>
      <w:bookmarkStart w:id="994" w:name="_Toc432"/>
      <w:bookmarkEnd w:id="993"/>
      <w:r>
        <w:rPr>
          <w:rtl w:val="true"/>
        </w:rPr>
        <w:t>«</w:t>
      </w:r>
      <w:r>
        <w:rPr>
          <w:rtl w:val="true"/>
        </w:rPr>
        <w:t>ولایجری استصحاب أحکام الماء</w:t>
      </w:r>
      <w:r>
        <w:rPr>
          <w:rtl w:val="true"/>
        </w:rPr>
        <w:t>»</w:t>
      </w:r>
      <w:bookmarkEnd w:id="9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لإضافه و الإطلاق من الأحوال، و معه یمکن إجراء استصحاب الأحکام، و العجب منه أنه حکم بجریان الاستصحاب فی ما إذا شک فی بقاء المضاف، و مع جریان الاستصحاب الحکمی لامجال للرجوع إلی بقیة الاصول</w:t>
      </w:r>
      <w:r>
        <w:rPr>
          <w:rFonts w:eastAsia="IRNazanin" w:cs="IRNazanin"/>
          <w:color w:val="111111"/>
          <w:sz w:val="28"/>
          <w:szCs w:val="28"/>
          <w:rtl w:val="true"/>
          <w:lang w:bidi="fa-IR"/>
        </w:rPr>
        <w:t>.</w:t>
      </w:r>
    </w:p>
    <w:p>
      <w:pPr>
        <w:pStyle w:val="Heading4"/>
        <w:numPr>
          <w:ilvl w:val="3"/>
          <w:numId w:val="1"/>
        </w:numPr>
        <w:rPr/>
      </w:pPr>
      <w:bookmarkStart w:id="995" w:name="__RefHeading___Toc1453236_581953129"/>
      <w:bookmarkStart w:id="996" w:name="_Toc433"/>
      <w:bookmarkEnd w:id="995"/>
      <w:r>
        <w:rPr>
          <w:rtl w:val="true"/>
        </w:rPr>
        <w:t>«</w:t>
      </w:r>
      <w:r>
        <w:rPr>
          <w:rtl w:val="true"/>
        </w:rPr>
        <w:t>قد عرفت ضعفه</w:t>
      </w:r>
      <w:r>
        <w:rPr>
          <w:rtl w:val="true"/>
        </w:rPr>
        <w:t>»</w:t>
      </w:r>
      <w:bookmarkEnd w:id="99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معذلک ذهب إلی الانفعال باستصحاب العدم الأزلی فی ناحیة عدم کونه ماء کرا قبل وجوده و فیه کما مر أن هذا الاستصحاب معارض باستصحاب عدم کونه مضافا و مقتضی المعارضة هو الرجوع إلی قاعدة الطهارة اللهم إلا أن یقال بعد عدم جریان الاستصحاب فی الموضوع الخارجی لامجال لجریان أصل العدم الأزلی حتی یقال بالتعارض و التساقط بل بعد عدم صحة مبنی النائینی یرجع إلی قاعدة الطهارة علی مذاق السید الخوئی قدس سره أیضا</w:t>
      </w:r>
      <w:r>
        <w:rPr>
          <w:rFonts w:eastAsia="IRNazanin" w:cs="IRNazanin"/>
          <w:color w:val="111111"/>
          <w:sz w:val="28"/>
          <w:szCs w:val="28"/>
          <w:rtl w:val="true"/>
          <w:lang w:bidi="fa-IR"/>
        </w:rPr>
        <w:t>.</w:t>
      </w:r>
      <w:bookmarkStart w:id="997" w:name="pg5390_46370"/>
    </w:p>
    <w:p>
      <w:pPr>
        <w:pStyle w:val="Heading4"/>
        <w:numPr>
          <w:ilvl w:val="3"/>
          <w:numId w:val="1"/>
        </w:numPr>
        <w:rPr/>
      </w:pPr>
      <w:bookmarkStart w:id="998" w:name="__RefHeading___Toc1453238_581953129"/>
      <w:bookmarkStart w:id="999" w:name="_Toc434"/>
      <w:bookmarkEnd w:id="997"/>
      <w:bookmarkEnd w:id="998"/>
      <w:r>
        <w:rPr>
          <w:rtl w:val="true"/>
        </w:rPr>
        <w:t>«</w:t>
      </w:r>
      <w:r>
        <w:rPr>
          <w:rtl w:val="true"/>
        </w:rPr>
        <w:t>مع تغیر المطلق</w:t>
      </w:r>
      <w:r>
        <w:rPr>
          <w:rtl w:val="true"/>
        </w:rPr>
        <w:t>»</w:t>
      </w:r>
      <w:bookmarkEnd w:id="9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اعتبار عدم کون التغییر موجبا لصیرورة الکر مضافا</w:t>
      </w:r>
      <w:r>
        <w:rPr>
          <w:rFonts w:eastAsia="IRNazanin" w:cs="IRNazanin"/>
          <w:color w:val="111111"/>
          <w:sz w:val="28"/>
          <w:szCs w:val="28"/>
          <w:rtl w:val="true"/>
          <w:lang w:bidi="fa-IR"/>
        </w:rPr>
        <w:t>.</w:t>
      </w:r>
    </w:p>
    <w:p>
      <w:pPr>
        <w:pStyle w:val="Heading4"/>
        <w:numPr>
          <w:ilvl w:val="3"/>
          <w:numId w:val="1"/>
        </w:numPr>
        <w:rPr/>
      </w:pPr>
      <w:bookmarkStart w:id="1000" w:name="__RefHeading___Toc1453240_581953129"/>
      <w:bookmarkStart w:id="1001" w:name="_Toc435"/>
      <w:bookmarkEnd w:id="1000"/>
      <w:r>
        <w:rPr>
          <w:rtl w:val="true"/>
        </w:rPr>
        <w:t>«</w:t>
      </w:r>
      <w:r>
        <w:rPr>
          <w:rtl w:val="true"/>
        </w:rPr>
        <w:t>کفایة مجرد اتصال الماء المتنجس بالماء العاصم</w:t>
      </w:r>
      <w:r>
        <w:rPr>
          <w:rtl w:val="true"/>
        </w:rPr>
        <w:t>»</w:t>
      </w:r>
      <w:bookmarkEnd w:id="10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لدلاته علی طهارة ما یرتفع تغیره بالنزح بمجرد أن له مادة من دون اشتراط المزج و القول بملازمة رفع التغیر مع المزج کما تری إذ بعد رفع التغییر فالموجود فی البئر غیر کر و إنما اتصل مع المادة من دون اشتراط المزج</w:t>
      </w:r>
      <w:r>
        <w:rPr>
          <w:rFonts w:eastAsia="IRNazanin" w:cs="IRNazanin"/>
          <w:color w:val="111111"/>
          <w:sz w:val="28"/>
          <w:szCs w:val="28"/>
          <w:rtl w:val="true"/>
          <w:lang w:bidi="fa-IR"/>
        </w:rPr>
        <w:t>.</w:t>
      </w:r>
    </w:p>
    <w:p>
      <w:pPr>
        <w:pStyle w:val="Heading4"/>
        <w:numPr>
          <w:ilvl w:val="3"/>
          <w:numId w:val="1"/>
        </w:numPr>
        <w:rPr/>
      </w:pPr>
      <w:bookmarkStart w:id="1002" w:name="__RefHeading___Toc1453242_581953129"/>
      <w:bookmarkStart w:id="1003" w:name="_Toc436"/>
      <w:bookmarkEnd w:id="1002"/>
      <w:r>
        <w:rPr>
          <w:rtl w:val="true"/>
        </w:rPr>
        <w:t>«</w:t>
      </w:r>
      <w:r>
        <w:rPr>
          <w:rtl w:val="true"/>
        </w:rPr>
        <w:t>یدل علی أن مجرد الاتصال</w:t>
      </w:r>
      <w:r>
        <w:rPr>
          <w:rtl w:val="true"/>
        </w:rPr>
        <w:t>»</w:t>
      </w:r>
      <w:bookmarkEnd w:id="10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لقائل أن یقول کما لاخصوصیة لمادة البئر کذلک لاخصوصیة لماء البئر فماء غیر البئر بل المایع المضاف یطهر بمجرد اتصاله بالمعتصم إذ الملاک اتصال المایع بالمعتصم سواء کان المایع مطلقا أو مضافا ولولا الإجماع لأمکن القول بطهارة المضاف باتصاله بالمعتصم ولکن ینافی ذلک ما ورد من إهراق مثل المرق المتنجس مع إمکان أن یقال فلیتصل بالکر و الجاری و نحوهما</w:t>
      </w:r>
      <w:r>
        <w:rPr>
          <w:rFonts w:eastAsia="IRNazanin" w:cs="IRNazanin"/>
          <w:color w:val="111111"/>
          <w:sz w:val="28"/>
          <w:szCs w:val="28"/>
          <w:rtl w:val="true"/>
          <w:lang w:bidi="fa-IR"/>
        </w:rPr>
        <w:t>.</w:t>
      </w:r>
    </w:p>
    <w:p>
      <w:pPr>
        <w:pStyle w:val="Heading4"/>
        <w:numPr>
          <w:ilvl w:val="3"/>
          <w:numId w:val="1"/>
        </w:numPr>
        <w:rPr/>
      </w:pPr>
      <w:bookmarkStart w:id="1004" w:name="__RefHeading___Toc1453244_581953129"/>
      <w:bookmarkStart w:id="1005" w:name="_Toc437"/>
      <w:bookmarkEnd w:id="1004"/>
      <w:r>
        <w:rPr>
          <w:rtl w:val="true"/>
        </w:rPr>
        <w:t>«</w:t>
      </w:r>
      <w:r>
        <w:rPr>
          <w:rtl w:val="true"/>
        </w:rPr>
        <w:t>و لوکان کثیرا</w:t>
      </w:r>
      <w:r>
        <w:rPr>
          <w:rtl w:val="true"/>
        </w:rPr>
        <w:t>»</w:t>
      </w:r>
      <w:bookmarkEnd w:id="10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فیه</w:t>
      </w:r>
      <w:r>
        <w:rPr>
          <w:rFonts w:eastAsia="IRNazanin" w:cs="IRNazanin"/>
          <w:color w:val="111111"/>
          <w:sz w:val="28"/>
          <w:szCs w:val="28"/>
          <w:rtl w:val="true"/>
          <w:lang w:bidi="fa-IR"/>
        </w:rPr>
        <w:t>.</w:t>
      </w:r>
    </w:p>
    <w:p>
      <w:pPr>
        <w:pStyle w:val="Heading4"/>
        <w:numPr>
          <w:ilvl w:val="3"/>
          <w:numId w:val="1"/>
        </w:numPr>
        <w:rPr/>
      </w:pPr>
      <w:bookmarkStart w:id="1006" w:name="__RefHeading___Toc1453246_581953129"/>
      <w:bookmarkStart w:id="1007" w:name="_Toc438"/>
      <w:bookmarkEnd w:id="1006"/>
      <w:r>
        <w:rPr>
          <w:rtl w:val="true"/>
        </w:rPr>
        <w:t>«</w:t>
      </w:r>
      <w:r>
        <w:rPr>
          <w:rtl w:val="true"/>
        </w:rPr>
        <w:t>استهلاک المضاف فی الکر</w:t>
      </w:r>
      <w:r>
        <w:rPr>
          <w:rtl w:val="true"/>
        </w:rPr>
        <w:t>»</w:t>
      </w:r>
      <w:bookmarkEnd w:id="100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الماء کرا واحدا و یصیر بإلقاء المضاف النجس فیه بعضه</w:t>
      </w:r>
      <w:bookmarkStart w:id="1008" w:name="pg5390_46371"/>
    </w:p>
    <w:p>
      <w:pPr>
        <w:pStyle w:val="BookText"/>
        <w:rPr/>
      </w:pPr>
      <w:bookmarkEnd w:id="1008"/>
      <w:r>
        <w:rPr>
          <w:rFonts w:ascii="IRNazanin" w:hAnsi="IRNazanin" w:eastAsia="IRNazanin"/>
          <w:color w:val="111111"/>
          <w:sz w:val="28"/>
          <w:sz w:val="28"/>
          <w:szCs w:val="28"/>
          <w:rtl w:val="true"/>
          <w:lang w:bidi="fa-IR"/>
        </w:rPr>
        <w:t>مضافا و من المعلوم أن الأقل من الکر تنجس بملاقاة المضاف النجس، ولکن هذا الفرض خلاف ظاهر عبارة المصنف أی صاحب العروة فإن ظاهره أن الماء المطلق صار جمیعه مضافا قبل الاستهلاک، و هو أمر مشکل تصوره فإن الماء المطلق صار جمیع أجزائه مضافا لغلبة المضاف علیه و استهلاک المطلق فی المضاف، فالمستهلک هو الماء المطلق و الغالب هو المضاف النجس و علیه فکیف یستهلک المضاف فی المطلق بعد عدم بقاء المطلق؟ نعم یتصور استهلاک المطلق فی المضاف و صیرورة المجموع بعد مدة ماء مطلقا بمرور الزمان أو العلاج فالماء المطلق صار مضافا ثم صار المضاف بجمیع أجزائه مطلقا</w:t>
      </w:r>
      <w:r>
        <w:rPr>
          <w:rFonts w:eastAsia="IRNazanin" w:cs="IRNazanin"/>
          <w:color w:val="111111"/>
          <w:sz w:val="28"/>
          <w:szCs w:val="28"/>
          <w:rtl w:val="true"/>
          <w:lang w:bidi="fa-IR"/>
        </w:rPr>
        <w:t>.</w:t>
      </w:r>
    </w:p>
    <w:p>
      <w:pPr>
        <w:pStyle w:val="Heading4"/>
        <w:numPr>
          <w:ilvl w:val="3"/>
          <w:numId w:val="1"/>
        </w:numPr>
        <w:rPr/>
      </w:pPr>
      <w:bookmarkStart w:id="1009" w:name="__RefHeading___Toc1453248_581953129"/>
      <w:bookmarkStart w:id="1010" w:name="_Toc439"/>
      <w:bookmarkEnd w:id="1009"/>
      <w:r>
        <w:rPr>
          <w:rtl w:val="true"/>
        </w:rPr>
        <w:t>«</w:t>
      </w:r>
      <w:r>
        <w:rPr>
          <w:rtl w:val="true"/>
        </w:rPr>
        <w:t>فالإضافة و الاستهلاک نقیضان</w:t>
      </w:r>
      <w:r>
        <w:rPr>
          <w:rtl w:val="true"/>
        </w:rPr>
        <w:t>»</w:t>
      </w:r>
      <w:bookmarkEnd w:id="10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الإضافة و الاستهلاک دفعة نقیضان لایجتمعان لما عرفت من أن مقتضی الإضافة هو غلبة المضاف علی الماء المطلق و مقتضی الاستهلاک هو غلبة المطلق علی المضاف فالغلبة فی الإضافة و الاستهلاک متعاکسة فلایجتمعان</w:t>
      </w:r>
      <w:r>
        <w:rPr>
          <w:rFonts w:eastAsia="IRNazanin" w:cs="IRNazanin"/>
          <w:color w:val="111111"/>
          <w:sz w:val="28"/>
          <w:szCs w:val="28"/>
          <w:rtl w:val="true"/>
          <w:lang w:bidi="fa-IR"/>
        </w:rPr>
        <w:t>.</w:t>
      </w:r>
    </w:p>
    <w:p>
      <w:pPr>
        <w:pStyle w:val="Heading4"/>
        <w:numPr>
          <w:ilvl w:val="3"/>
          <w:numId w:val="1"/>
        </w:numPr>
        <w:rPr/>
      </w:pPr>
      <w:bookmarkStart w:id="1011" w:name="__RefHeading___Toc1453250_581953129"/>
      <w:bookmarkStart w:id="1012" w:name="_Toc440"/>
      <w:bookmarkEnd w:id="1011"/>
      <w:r>
        <w:rPr>
          <w:rtl w:val="true"/>
        </w:rPr>
        <w:t>«</w:t>
      </w:r>
      <w:r>
        <w:rPr>
          <w:rtl w:val="true"/>
        </w:rPr>
        <w:t>و إن کان بمعنی بقاء الإضافة</w:t>
      </w:r>
      <w:r>
        <w:rPr>
          <w:rtl w:val="true"/>
        </w:rPr>
        <w:t>»</w:t>
      </w:r>
      <w:bookmarkEnd w:id="101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کان استهلاک المضاف النجس بعد إضافة المطلق بمعنی بقاء جامع الإضافة ولو بانقلاب المجموع إلی مضاف آخر و هو ثالثهما فالفرض معقول ولکن بعد إضافة الکر لم یبق مطهر و الانقلاب لایکون مطهرا إلا فی مورد النص فلاموجب لتوهم الطهارة فیما إذا حصلا معا</w:t>
      </w:r>
      <w:r>
        <w:rPr>
          <w:rFonts w:eastAsia="IRNazanin" w:cs="IRNazanin"/>
          <w:color w:val="111111"/>
          <w:sz w:val="28"/>
          <w:szCs w:val="28"/>
          <w:rtl w:val="true"/>
          <w:lang w:bidi="fa-IR"/>
        </w:rPr>
        <w:t>.</w:t>
      </w:r>
      <w:bookmarkStart w:id="1013" w:name="pg5390_46372"/>
    </w:p>
    <w:p>
      <w:pPr>
        <w:pStyle w:val="BookText"/>
        <w:rPr/>
      </w:pPr>
      <w:bookmarkEnd w:id="1013"/>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69</w:t>
      </w:r>
    </w:p>
    <w:p>
      <w:pPr>
        <w:pStyle w:val="Heading4"/>
        <w:numPr>
          <w:ilvl w:val="3"/>
          <w:numId w:val="1"/>
        </w:numPr>
        <w:rPr/>
      </w:pPr>
      <w:bookmarkStart w:id="1014" w:name="__RefHeading___Toc1453252_581953129"/>
      <w:bookmarkStart w:id="1015" w:name="_Toc441"/>
      <w:bookmarkEnd w:id="1014"/>
      <w:r>
        <w:rPr>
          <w:rtl w:val="true"/>
        </w:rPr>
        <w:t>«</w:t>
      </w:r>
      <w:r>
        <w:rPr>
          <w:rtl w:val="true"/>
        </w:rPr>
        <w:t>مبنی علی إمکان حصول الاستهلاک</w:t>
      </w:r>
      <w:r>
        <w:rPr>
          <w:rtl w:val="true"/>
        </w:rPr>
        <w:t>»</w:t>
      </w:r>
      <w:bookmarkEnd w:id="10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لامورد لهذا بعد تسلیم الإمکان، و الکلام فی الأحکام فلو سلمنا اجتماعهما فإضافة الإطلاق مقارنة مع استهلاک المضاف، یعنی بعد انقلاب المطلق مضافا لامضاف نجس کی ینجس بملاقاته ولکن یرد علیه أنه لاحاجة فی الحکم بالنجاسة إلی الملاقاة بل یکفی غلبة المضاف علی المطلق و انقلابه إلی الإضافة فی الحکم بنجاسته</w:t>
      </w:r>
      <w:r>
        <w:rPr>
          <w:rFonts w:eastAsia="IRNazanin" w:cs="IRNazanin"/>
          <w:color w:val="111111"/>
          <w:sz w:val="28"/>
          <w:szCs w:val="28"/>
          <w:rtl w:val="true"/>
          <w:lang w:bidi="fa-IR"/>
        </w:rPr>
        <w:t>.</w:t>
      </w:r>
    </w:p>
    <w:p>
      <w:pPr>
        <w:pStyle w:val="Heading4"/>
        <w:numPr>
          <w:ilvl w:val="3"/>
          <w:numId w:val="1"/>
        </w:numPr>
        <w:rPr/>
      </w:pPr>
      <w:bookmarkStart w:id="1016" w:name="__RefHeading___Toc1453254_581953129"/>
      <w:bookmarkStart w:id="1017" w:name="_Toc442"/>
      <w:bookmarkEnd w:id="1016"/>
      <w:r>
        <w:rPr>
          <w:rtl w:val="true"/>
        </w:rPr>
        <w:t>«</w:t>
      </w:r>
      <w:r>
        <w:rPr>
          <w:rtl w:val="true"/>
        </w:rPr>
        <w:t>هو الواجد للماء</w:t>
      </w:r>
      <w:r>
        <w:rPr>
          <w:rtl w:val="true"/>
        </w:rPr>
        <w:t>»</w:t>
      </w:r>
      <w:bookmarkEnd w:id="10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الواجد هو المدرک للشیء و القادر علیه و 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زنة المجهول فهو بمعنی صار حاصلا ولکن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الأول و بقرینة المقابلة یکون فی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تجدوا</w:t>
      </w:r>
      <w:r>
        <w:rPr>
          <w:rFonts w:eastAsia="IRNazanin" w:cs="IRNazanin"/>
          <w:color w:val="111111"/>
          <w:sz w:val="28"/>
          <w:szCs w:val="28"/>
          <w:rtl w:val="true"/>
          <w:lang w:bidi="fa-IR"/>
        </w:rPr>
        <w:t>».</w:t>
      </w:r>
    </w:p>
    <w:p>
      <w:pPr>
        <w:pStyle w:val="Heading4"/>
        <w:numPr>
          <w:ilvl w:val="3"/>
          <w:numId w:val="1"/>
        </w:numPr>
        <w:rPr/>
      </w:pPr>
      <w:bookmarkStart w:id="1018" w:name="__RefHeading___Toc1453256_581953129"/>
      <w:bookmarkStart w:id="1019" w:name="_Toc443"/>
      <w:bookmarkEnd w:id="1018"/>
      <w:r>
        <w:rPr>
          <w:rtl w:val="true"/>
        </w:rPr>
        <w:t>«</w:t>
      </w:r>
      <w:r>
        <w:rPr>
          <w:rtl w:val="true"/>
        </w:rPr>
        <w:t>لعدم وجدان الماء</w:t>
      </w:r>
      <w:r>
        <w:rPr>
          <w:rtl w:val="true"/>
        </w:rPr>
        <w:t>»</w:t>
      </w:r>
      <w:bookmarkEnd w:id="10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لا یصفو بسهولة و إلا فصدق عدم الوجدان محل منع کمالایخفی</w:t>
      </w:r>
      <w:r>
        <w:rPr>
          <w:rFonts w:eastAsia="IRNazanin" w:cs="IRNazanin"/>
          <w:color w:val="111111"/>
          <w:sz w:val="28"/>
          <w:szCs w:val="28"/>
          <w:rtl w:val="true"/>
          <w:lang w:bidi="fa-IR"/>
        </w:rPr>
        <w:t>.</w:t>
      </w:r>
    </w:p>
    <w:p>
      <w:pPr>
        <w:pStyle w:val="Heading4"/>
        <w:numPr>
          <w:ilvl w:val="3"/>
          <w:numId w:val="1"/>
        </w:numPr>
        <w:rPr/>
      </w:pPr>
      <w:bookmarkStart w:id="1020" w:name="__RefHeading___Toc1453258_581953129"/>
      <w:bookmarkStart w:id="1021" w:name="_Toc444"/>
      <w:bookmarkEnd w:id="1020"/>
      <w:r>
        <w:rPr>
          <w:rtl w:val="true"/>
        </w:rPr>
        <w:t>«</w:t>
      </w:r>
      <w:r>
        <w:rPr>
          <w:rtl w:val="true"/>
        </w:rPr>
        <w:t>الطائفة الثانیة</w:t>
      </w:r>
      <w:r>
        <w:rPr>
          <w:rtl w:val="true"/>
        </w:rPr>
        <w:t>»</w:t>
      </w:r>
      <w:bookmarkEnd w:id="10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الطائفة و إن کان موضوعها هو ما له المادة ولکن یدل علی غیره من أنواع المیاه بالأولویة</w:t>
      </w:r>
      <w:r>
        <w:rPr>
          <w:rFonts w:eastAsia="IRNazanin" w:cs="IRNazanin"/>
          <w:color w:val="111111"/>
          <w:sz w:val="28"/>
          <w:szCs w:val="28"/>
          <w:rtl w:val="true"/>
          <w:lang w:bidi="fa-IR"/>
        </w:rPr>
        <w:t>.</w:t>
      </w:r>
    </w:p>
    <w:p>
      <w:pPr>
        <w:pStyle w:val="Heading4"/>
        <w:numPr>
          <w:ilvl w:val="3"/>
          <w:numId w:val="1"/>
        </w:numPr>
        <w:rPr/>
      </w:pPr>
      <w:bookmarkStart w:id="1022" w:name="__RefHeading___Toc1453260_581953129"/>
      <w:bookmarkStart w:id="1023" w:name="_Toc445"/>
      <w:bookmarkEnd w:id="1022"/>
      <w:r>
        <w:rPr>
          <w:rtl w:val="true"/>
        </w:rPr>
        <w:t>«</w:t>
      </w:r>
      <w:r>
        <w:rPr>
          <w:rtl w:val="true"/>
        </w:rPr>
        <w:t>لمنعه صغری</w:t>
      </w:r>
      <w:r>
        <w:rPr>
          <w:rtl w:val="true"/>
        </w:rPr>
        <w:t>»</w:t>
      </w:r>
      <w:bookmarkEnd w:id="102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صحیحة شهاب لاتدل علی أزید من الصفرة، اللهم إلا أن یکون</w:t>
      </w:r>
      <w:bookmarkStart w:id="1024" w:name="pg5390_46373"/>
    </w:p>
    <w:p>
      <w:pPr>
        <w:pStyle w:val="BookText"/>
        <w:rPr/>
      </w:pPr>
      <w:bookmarkEnd w:id="1024"/>
      <w:r>
        <w:rPr>
          <w:rFonts w:ascii="IRNazanin" w:hAnsi="IRNazanin" w:eastAsia="IRNazanin"/>
          <w:color w:val="111111"/>
          <w:sz w:val="28"/>
          <w:sz w:val="28"/>
          <w:szCs w:val="28"/>
          <w:rtl w:val="true"/>
          <w:lang w:bidi="fa-IR"/>
        </w:rPr>
        <w:t>من باب المثال، هذا مضافا إلی أن موضوعها هو الماء الراکد کما أن روایة العلاءبن الفضیل لاتدل علی لون البول مضافا إلی أن موضوعها هو الحیاض و دعوی المشهور أعم من هذه الموارد فإنهم أفتوا بنجاسة الماء بتغیره بمطلق اللون و مطلق النجاسة، اللهم إلا أن یقال إنهم ألغوا الخصوصیة عن الروایتین و أفتوا بالمطلق أو جعلوا الصفرة من باب المثال</w:t>
      </w:r>
      <w:r>
        <w:rPr>
          <w:rFonts w:eastAsia="IRNazanin" w:cs="IRNazanin"/>
          <w:color w:val="111111"/>
          <w:sz w:val="28"/>
          <w:szCs w:val="28"/>
          <w:rtl w:val="true"/>
          <w:lang w:bidi="fa-IR"/>
        </w:rPr>
        <w:t>.</w:t>
      </w:r>
    </w:p>
    <w:p>
      <w:pPr>
        <w:pStyle w:val="Heading4"/>
        <w:numPr>
          <w:ilvl w:val="3"/>
          <w:numId w:val="1"/>
        </w:numPr>
        <w:rPr/>
      </w:pPr>
      <w:bookmarkStart w:id="1025" w:name="__RefHeading___Toc1453262_581953129"/>
      <w:bookmarkStart w:id="1026" w:name="_Toc446"/>
      <w:bookmarkEnd w:id="1025"/>
      <w:r>
        <w:rPr>
          <w:rtl w:val="true"/>
        </w:rPr>
        <w:t>«</w:t>
      </w:r>
      <w:r>
        <w:rPr>
          <w:rtl w:val="true"/>
        </w:rPr>
        <w:t>لعدم انجبار ضعف السند</w:t>
      </w:r>
      <w:r>
        <w:rPr>
          <w:rtl w:val="true"/>
        </w:rPr>
        <w:t>»</w:t>
      </w:r>
      <w:bookmarkEnd w:id="10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کما قرر فی محله لأن مع معلومیة العمل و عدم وجود روایة عامة اخری حصل الوثوق بالصدور</w:t>
      </w:r>
      <w:r>
        <w:rPr>
          <w:rFonts w:eastAsia="IRNazanin" w:cs="IRNazanin"/>
          <w:color w:val="111111"/>
          <w:sz w:val="28"/>
          <w:szCs w:val="28"/>
          <w:rtl w:val="true"/>
          <w:lang w:bidi="fa-IR"/>
        </w:rPr>
        <w:t>.</w:t>
      </w:r>
    </w:p>
    <w:p>
      <w:pPr>
        <w:pStyle w:val="Heading4"/>
        <w:numPr>
          <w:ilvl w:val="3"/>
          <w:numId w:val="1"/>
        </w:numPr>
        <w:rPr/>
      </w:pPr>
      <w:bookmarkStart w:id="1027" w:name="__RefHeading___Toc1453264_581953129"/>
      <w:bookmarkStart w:id="1028" w:name="_Toc447"/>
      <w:bookmarkEnd w:id="1027"/>
      <w:r>
        <w:rPr>
          <w:rtl w:val="true"/>
        </w:rPr>
        <w:t>«</w:t>
      </w:r>
      <w:r>
        <w:rPr>
          <w:rtl w:val="true"/>
        </w:rPr>
        <w:t>و لم ینقل هذا الحدیث</w:t>
      </w:r>
      <w:r>
        <w:rPr>
          <w:rtl w:val="true"/>
        </w:rPr>
        <w:t>»</w:t>
      </w:r>
      <w:bookmarkEnd w:id="10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الوسائل نقله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لاالکتب الروائیة</w:t>
      </w:r>
      <w:r>
        <w:rPr>
          <w:rFonts w:eastAsia="IRNazanin" w:cs="IRNazanin"/>
          <w:color w:val="111111"/>
          <w:sz w:val="28"/>
          <w:szCs w:val="28"/>
          <w:rtl w:val="true"/>
          <w:lang w:bidi="fa-IR"/>
        </w:rPr>
        <w:t>.</w:t>
      </w:r>
    </w:p>
    <w:p>
      <w:pPr>
        <w:pStyle w:val="Heading4"/>
        <w:numPr>
          <w:ilvl w:val="3"/>
          <w:numId w:val="1"/>
        </w:numPr>
        <w:rPr/>
      </w:pPr>
      <w:bookmarkStart w:id="1029" w:name="__RefHeading___Toc1453266_581953129"/>
      <w:bookmarkStart w:id="1030" w:name="_Toc448"/>
      <w:bookmarkEnd w:id="1029"/>
      <w:r>
        <w:rPr>
          <w:rtl w:val="true"/>
        </w:rPr>
        <w:t>«</w:t>
      </w:r>
      <w:r>
        <w:rPr>
          <w:rtl w:val="true"/>
        </w:rPr>
        <w:t>صحیحة شهاب بن عبد ربه</w:t>
      </w:r>
      <w:r>
        <w:rPr>
          <w:rtl w:val="true"/>
        </w:rPr>
        <w:t>»</w:t>
      </w:r>
      <w:bookmarkEnd w:id="10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 هو الماء الراکد و الصفرة لامطلق الماء و لامطلق اللون اللهم إلا أن یقال إن الصفرة من باب المثال لمطلق التغیر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p>
    <w:p>
      <w:pPr>
        <w:pStyle w:val="Heading4"/>
        <w:numPr>
          <w:ilvl w:val="3"/>
          <w:numId w:val="1"/>
        </w:numPr>
        <w:rPr/>
      </w:pPr>
      <w:bookmarkStart w:id="1031" w:name="__RefHeading___Toc1453268_581953129"/>
      <w:bookmarkStart w:id="1032" w:name="_Toc449"/>
      <w:bookmarkEnd w:id="1031"/>
      <w:r>
        <w:rPr>
          <w:rtl w:val="true"/>
        </w:rPr>
        <w:t>«</w:t>
      </w:r>
      <w:r>
        <w:rPr>
          <w:rtl w:val="true"/>
        </w:rPr>
        <w:t>روایة العلاء بن فضیل</w:t>
      </w:r>
      <w:r>
        <w:rPr>
          <w:rtl w:val="true"/>
        </w:rPr>
        <w:t>»</w:t>
      </w:r>
      <w:bookmarkEnd w:id="103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 أعم من الأبوال النجسة و لم‌یفت أحد من الأصحاب بنجاسة الحیاض ببول مأکول اللحم، هذا مضافا إلی اختصاص بلون البول فلایعم لون سائر النجاسات</w:t>
      </w:r>
      <w:r>
        <w:rPr>
          <w:rFonts w:eastAsia="IRNazanin" w:cs="IRNazanin"/>
          <w:color w:val="111111"/>
          <w:sz w:val="28"/>
          <w:szCs w:val="28"/>
          <w:rtl w:val="true"/>
          <w:lang w:bidi="fa-IR"/>
        </w:rPr>
        <w:t>.</w:t>
      </w:r>
      <w:bookmarkStart w:id="1033" w:name="pg5390_46374"/>
    </w:p>
    <w:p>
      <w:pPr>
        <w:pStyle w:val="BookText"/>
        <w:rPr/>
      </w:pPr>
      <w:bookmarkEnd w:id="1033"/>
      <w:r>
        <w:rPr>
          <w:rFonts w:eastAsia="Times New Roman" w:cs="Times New Roman" w:ascii="Times New Roman" w:hAnsi="Times New Roman"/>
          <w:color w:val="111111"/>
          <w:sz w:val="28"/>
          <w:szCs w:val="28"/>
          <w:lang w:val="en-US" w:bidi="en-US"/>
        </w:rPr>
        <w:t>71</w:t>
      </w:r>
    </w:p>
    <w:p>
      <w:pPr>
        <w:pStyle w:val="Heading4"/>
        <w:numPr>
          <w:ilvl w:val="3"/>
          <w:numId w:val="1"/>
        </w:numPr>
        <w:rPr/>
      </w:pPr>
      <w:bookmarkStart w:id="1034" w:name="__RefHeading___Toc1453270_581953129"/>
      <w:bookmarkStart w:id="1035" w:name="_Toc450"/>
      <w:bookmarkEnd w:id="1034"/>
      <w:r>
        <w:rPr>
          <w:rtl w:val="true"/>
        </w:rPr>
        <w:t>«</w:t>
      </w:r>
      <w:r>
        <w:rPr>
          <w:rtl w:val="true"/>
        </w:rPr>
        <w:t>لإطلاق قوله علیه السلام</w:t>
      </w:r>
      <w:r>
        <w:rPr>
          <w:rtl w:val="true"/>
        </w:rPr>
        <w:t>»</w:t>
      </w:r>
      <w:bookmarkEnd w:id="10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النبوی المرسل أنه قال صلی الله علیه و آله و سلم خلق الله الماء طهورا لاینجسه شیء إلا ما غیر لونه أو طعمه أو ریحه</w:t>
      </w:r>
      <w:r>
        <w:rPr>
          <w:rFonts w:eastAsia="IRNazanin" w:cs="IRNazanin"/>
          <w:color w:val="111111"/>
          <w:sz w:val="28"/>
          <w:szCs w:val="28"/>
          <w:rtl w:val="true"/>
          <w:lang w:bidi="fa-IR"/>
        </w:rPr>
        <w:t>.</w:t>
      </w:r>
    </w:p>
    <w:p>
      <w:pPr>
        <w:pStyle w:val="Heading4"/>
        <w:numPr>
          <w:ilvl w:val="3"/>
          <w:numId w:val="1"/>
        </w:numPr>
        <w:rPr/>
      </w:pPr>
      <w:bookmarkStart w:id="1036" w:name="__RefHeading___Toc1453272_581953129"/>
      <w:bookmarkStart w:id="1037" w:name="_Toc451"/>
      <w:bookmarkEnd w:id="1036"/>
      <w:r>
        <w:rPr>
          <w:rtl w:val="true"/>
        </w:rPr>
        <w:t>«</w:t>
      </w:r>
      <w:r>
        <w:rPr>
          <w:rtl w:val="true"/>
        </w:rPr>
        <w:t>من الظاهر أنه لایترقب إلا بالملاقاة</w:t>
      </w:r>
      <w:r>
        <w:rPr>
          <w:rtl w:val="true"/>
        </w:rPr>
        <w:t>»</w:t>
      </w:r>
      <w:bookmarkEnd w:id="103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الظهور کما أفاد استاذنا الأراکی فی کتاب الطهارة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التغییر وقع فی الأخبار علی وجه الاستثناء عقیب ما یکون ظاهرا فی الملاقاة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لاینجسه شیء الا ما غیر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الکلام فی قوة أن یقال لاینجس بالملاقاة إلا إذا تغیر، فکما أن الثانی مفید لحصول التغیر بالملاقاة فکذا ما هو فی قوته قال فی وجه ظهور المسثنی منه فی الملاقاة فی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الطهارة، أن الارتکاز العرفی علی ما یراه المیرزا الشیرازی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 ینجس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 یقطع الید و الشمس تنضج الأثمار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ظاهر الفظ منصرف إلی القید فمعنی الأول بالملاقاة و الثانی بالمماسة و الثالث بالاشراق علیها فاللفظ منصرف عند العرف إلی القید و منشأ الانصراف ارتکاز کون التأثیر بالملاقاة انتهی موضع الحاجة، ولکن لقائل أن یقول إن التنجیس عند العرف بالتأثیر ولکنب لاینحصر التأثیر فی الملاقاة بل ربما یحصل بالمجاورة و الغلبة فالمقلد بالارتکاز العرفی هو التأثیر بالملاقاة أو الغلبة و علیه فیؤول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لایفسده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 لاینجسه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ماء البئر أو الماء الطهور لاینجسه شیء بالتأثیر إلا ما غیر طعمه أو لونه أو ریحه و من المعلوم أن وقوع التغییر عقیب الاستثناء لایکون ظاهرا فی الملاقاة، فافهم</w:t>
      </w:r>
      <w:r>
        <w:rPr>
          <w:rFonts w:eastAsia="IRNazanin" w:cs="IRNazanin"/>
          <w:color w:val="111111"/>
          <w:sz w:val="28"/>
          <w:szCs w:val="28"/>
          <w:rtl w:val="true"/>
          <w:lang w:bidi="fa-IR"/>
        </w:rPr>
        <w:t>.</w:t>
      </w:r>
      <w:bookmarkStart w:id="1038" w:name="pg5390_46375"/>
    </w:p>
    <w:p>
      <w:pPr>
        <w:pStyle w:val="BookText"/>
        <w:rPr/>
      </w:pPr>
      <w:bookmarkEnd w:id="1038"/>
      <w:r>
        <w:rPr>
          <w:rFonts w:eastAsia="Times New Roman" w:cs="Times New Roman" w:ascii="Times New Roman" w:hAnsi="Times New Roman"/>
          <w:color w:val="111111"/>
          <w:sz w:val="28"/>
          <w:szCs w:val="28"/>
          <w:lang w:val="en-US" w:bidi="en-US"/>
        </w:rPr>
        <w:t>72</w:t>
      </w:r>
    </w:p>
    <w:p>
      <w:pPr>
        <w:pStyle w:val="Heading4"/>
        <w:numPr>
          <w:ilvl w:val="3"/>
          <w:numId w:val="1"/>
        </w:numPr>
        <w:rPr/>
      </w:pPr>
      <w:bookmarkStart w:id="1039" w:name="__RefHeading___Toc1453274_581953129"/>
      <w:bookmarkStart w:id="1040" w:name="_Toc452"/>
      <w:bookmarkEnd w:id="1039"/>
      <w:r>
        <w:rPr>
          <w:rtl w:val="true"/>
        </w:rPr>
        <w:t>«</w:t>
      </w:r>
      <w:r>
        <w:rPr>
          <w:rtl w:val="true"/>
        </w:rPr>
        <w:t>فهی صریحة فی وقوع النجس</w:t>
      </w:r>
      <w:r>
        <w:rPr>
          <w:rtl w:val="true"/>
        </w:rPr>
        <w:t>»</w:t>
      </w:r>
      <w:bookmarkEnd w:id="10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صحیح حریز مطلق و لامنافاة بین اللاقتضاء و هو عدم الإطلاق و الاقتضاء و هو الإطلاق اللهم إلا أن یقال إن وحدة السیاق یکفی لحمل المطلق علی المراد فی سائر الروایات ولکنه کما تری إذ سائر الروایات لیست مقیدة فلاوجه لحمل الإطلاق فی صحیح حریز علیها اللهم إلا أن یقال یحمل المطلق علی ما فی سائر الروایات لأن مع وحدة الحکم یقید المطلق بما فی المقیدات ولکنه أیضا منظور فیه لأن المطلق یفید أوسع و لایحمل المطلق علی ما یصلح للتقیید فی المثبتین و وحدة الحکم لاتحرز، کما أن عدم الإطلاق غیر التقیید، نعم لو شک فی إطلاق صحیح حریز أمکن استصحاب الطهارة فیما إذا نتن بالمجاورة ولکن الکلام فی سبب الشک فی الإطلاق و الظاهر أنه لاجه له و علیه لو لم یکن الأقوی فالاجتناب هو الأحوط نعم یمکن الخدشة فی الإطلاق من جهة انضمام تغییر الطعم فی صحیح حریز فإن تغییر الطعم لایحصل بالمجاورة بل یحصل بالملاقاة فتأمل</w:t>
      </w:r>
      <w:r>
        <w:rPr>
          <w:rFonts w:eastAsia="IRNazanin" w:cs="IRNazanin"/>
          <w:color w:val="111111"/>
          <w:sz w:val="28"/>
          <w:szCs w:val="28"/>
          <w:rtl w:val="true"/>
          <w:lang w:bidi="fa-IR"/>
        </w:rPr>
        <w:t>.</w:t>
      </w:r>
    </w:p>
    <w:p>
      <w:pPr>
        <w:pStyle w:val="Heading4"/>
        <w:numPr>
          <w:ilvl w:val="3"/>
          <w:numId w:val="1"/>
        </w:numPr>
        <w:rPr/>
      </w:pPr>
      <w:bookmarkStart w:id="1041" w:name="__RefHeading___Toc1453276_581953129"/>
      <w:bookmarkStart w:id="1042" w:name="_Toc453"/>
      <w:bookmarkEnd w:id="1041"/>
      <w:r>
        <w:rPr>
          <w:rtl w:val="true"/>
        </w:rPr>
        <w:t>«</w:t>
      </w:r>
      <w:r>
        <w:rPr>
          <w:rtl w:val="true"/>
        </w:rPr>
        <w:t>أن یکون المتنجس حاملا الأجزاء النجس</w:t>
      </w:r>
      <w:r>
        <w:rPr>
          <w:rtl w:val="true"/>
        </w:rPr>
        <w:t>»</w:t>
      </w:r>
      <w:bookmarkEnd w:id="104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الأجزاء إن کانت موجودة عرفا فی المتنجس فلا کلام فیه لأن الملاقی معه ملاق مع النجاسة ولکن المثال المذکور ینافیه لأن الأجزاء مع المزج بالماء لاتبقی عرفا و إنما الباقی هو الوصف و إن لم تکن الأجزاء موجودة و إنما الباقی هو الوصف فلافرق بین الأول و الرابع کما لایخفی و الظاهر</w:t>
      </w:r>
      <w:bookmarkStart w:id="1043" w:name="pg5390_46376"/>
    </w:p>
    <w:p>
      <w:pPr>
        <w:pStyle w:val="BookText"/>
        <w:rPr/>
      </w:pPr>
      <w:bookmarkEnd w:id="1043"/>
      <w:r>
        <w:rPr>
          <w:rFonts w:ascii="IRNazanin" w:hAnsi="IRNazanin" w:eastAsia="IRNazanin"/>
          <w:color w:val="111111"/>
          <w:sz w:val="28"/>
          <w:sz w:val="28"/>
          <w:szCs w:val="28"/>
          <w:rtl w:val="true"/>
          <w:lang w:bidi="fa-IR"/>
        </w:rPr>
        <w:t xml:space="preserve">أن صاحب العروة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صیره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الصورة الثانیة 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وقع فیه متنجس حامل لاوصاف النجس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الصورة الرابعة</w:t>
      </w:r>
      <w:r>
        <w:rPr>
          <w:rFonts w:eastAsia="IRNazanin" w:cs="IRNazanin"/>
          <w:color w:val="111111"/>
          <w:sz w:val="28"/>
          <w:szCs w:val="28"/>
          <w:rtl w:val="true"/>
          <w:lang w:bidi="fa-IR"/>
        </w:rPr>
        <w:t>.</w:t>
      </w:r>
    </w:p>
    <w:p>
      <w:pPr>
        <w:pStyle w:val="Heading4"/>
        <w:numPr>
          <w:ilvl w:val="3"/>
          <w:numId w:val="1"/>
        </w:numPr>
        <w:rPr/>
      </w:pPr>
      <w:bookmarkStart w:id="1044" w:name="__RefHeading___Toc1453278_581953129"/>
      <w:bookmarkStart w:id="1045" w:name="_Toc454"/>
      <w:bookmarkEnd w:id="1044"/>
      <w:r>
        <w:rPr>
          <w:rtl w:val="true"/>
        </w:rPr>
        <w:t>«</w:t>
      </w:r>
      <w:r>
        <w:rPr>
          <w:rtl w:val="true"/>
        </w:rPr>
        <w:t>ضعف المستند</w:t>
      </w:r>
      <w:r>
        <w:rPr>
          <w:rtl w:val="true"/>
        </w:rPr>
        <w:t>»</w:t>
      </w:r>
      <w:bookmarkEnd w:id="10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لم یشکل فیه بما استشکل فی صحیحة ابن بزیع لعدم اقترانه بما اقترنت صحیحة ابن بزیع من ذیلها و ربما یقال هنا إن الشیء منصرف إلی الأعیان النجسة و لیس المراد به ما من شأنه التنجیس و یوجه تنجیس القلیل بالمتنجس بأن نجاسة الأشیاء المخصوصة و تأثیرها فی نجاسة غیرها و إن کانت متلقاة من الشرع ولکن طریق تأثیرها فی تنجیس الغیر محول إلی العرف ولاشک أن العرف کما یستقذر مما لاقی القذر بلا واسطة کذلک یستقذر مما لاقاه بواسطة أو واسطتین أو أزید و إن لم یکن فی الواسطة شیء من عین القذر و علة تمام هذه الاستقذارات ملاقاة الشیء الأول للقذر لا أن یکون ملاقاة الواسطة بنفسها علة لقذارة الملاقی فلیس المنجس إلا نفس القذر غایة الأمر أن دائرة تنجیسه واسعة تسری إلی ملاقی ملاقیه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طهارة شیخنا الاستاذ الأراکی،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1046" w:name="__RefHeading___Toc1453280_581953129"/>
      <w:bookmarkStart w:id="1047" w:name="_Toc455"/>
      <w:bookmarkEnd w:id="1046"/>
      <w:r>
        <w:rPr>
          <w:rtl w:val="true"/>
        </w:rPr>
        <w:t>«</w:t>
      </w:r>
      <w:r>
        <w:rPr>
          <w:rtl w:val="true"/>
        </w:rPr>
        <w:t>عین النجس واقعة فی الماء</w:t>
      </w:r>
      <w:r>
        <w:rPr>
          <w:rtl w:val="true"/>
        </w:rPr>
        <w:t>»</w:t>
      </w:r>
      <w:bookmarkEnd w:id="104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وقوع عین النجس فی الماء تصدق ملاقاة الماء مع عین النجس و علیه فلایصلح الاستدلال بأخبار الباب لأنها لایفید إلا مع الملاقاة مع النجس و فی المقام کان المفروض هو عدم الملاقات مع النجس و إنما الملاقاة مع المتنجس الحامل لأوصاف النجس کالریح</w:t>
      </w:r>
      <w:r>
        <w:rPr>
          <w:rFonts w:eastAsia="IRNazanin" w:cs="IRNazanin"/>
          <w:color w:val="111111"/>
          <w:sz w:val="28"/>
          <w:szCs w:val="28"/>
          <w:rtl w:val="true"/>
          <w:lang w:bidi="fa-IR"/>
        </w:rPr>
        <w:t>.</w:t>
      </w:r>
      <w:bookmarkStart w:id="1048" w:name="pg5390_46377"/>
    </w:p>
    <w:p>
      <w:pPr>
        <w:pStyle w:val="BookText"/>
        <w:rPr/>
      </w:pPr>
      <w:bookmarkEnd w:id="1048"/>
      <w:r>
        <w:rPr>
          <w:rFonts w:eastAsia="Times New Roman" w:cs="Times New Roman" w:ascii="Times New Roman" w:hAnsi="Times New Roman"/>
          <w:color w:val="111111"/>
          <w:sz w:val="28"/>
          <w:szCs w:val="28"/>
          <w:lang w:val="en-US" w:bidi="en-US"/>
        </w:rPr>
        <w:t>73</w:t>
      </w:r>
    </w:p>
    <w:p>
      <w:pPr>
        <w:pStyle w:val="Heading4"/>
        <w:numPr>
          <w:ilvl w:val="3"/>
          <w:numId w:val="1"/>
        </w:numPr>
        <w:rPr/>
      </w:pPr>
      <w:bookmarkStart w:id="1049" w:name="__RefHeading___Toc1453282_581953129"/>
      <w:bookmarkStart w:id="1050" w:name="_Toc456"/>
      <w:bookmarkEnd w:id="1049"/>
      <w:r>
        <w:rPr>
          <w:rtl w:val="true"/>
        </w:rPr>
        <w:t>«</w:t>
      </w:r>
      <w:r>
        <w:rPr>
          <w:rtl w:val="true"/>
        </w:rPr>
        <w:t>ویرده</w:t>
      </w:r>
      <w:r>
        <w:rPr>
          <w:rtl w:val="true"/>
        </w:rPr>
        <w:t>»</w:t>
      </w:r>
      <w:bookmarkEnd w:id="10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مع جواز انفکاک الاستهلاک عن التغیر کما دلت عبارته فی الصفحة الماضیة علی قبول ذلک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هذا الامتزاج ثلاثة لأنه إما إن یستهلک المتنجس فی الکر أو بالعکس أو لا هذا و لاذاک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الصورة الثالثة لیس استهلاک و معذلک حصل التغییر فی المجموع و علیه یجوز أن یتغیر الماء المتجدد الذی یخرج تدریجا عن مادة البئر و لایستهلک، لأن التغییر لایحتاج إلی الامتزاج فضلا عن الاستهلاک کما نجد التغیر بالمجاورة و علیه فیصح الاستدلال بالوجه الثالث</w:t>
      </w:r>
      <w:r>
        <w:rPr>
          <w:rFonts w:eastAsia="IRNazanin" w:cs="IRNazanin"/>
          <w:color w:val="111111"/>
          <w:sz w:val="28"/>
          <w:szCs w:val="28"/>
          <w:rtl w:val="true"/>
          <w:lang w:bidi="fa-IR"/>
        </w:rPr>
        <w:t>.</w:t>
      </w:r>
    </w:p>
    <w:p>
      <w:pPr>
        <w:pStyle w:val="Heading4"/>
        <w:numPr>
          <w:ilvl w:val="3"/>
          <w:numId w:val="1"/>
        </w:numPr>
        <w:rPr/>
      </w:pPr>
      <w:bookmarkStart w:id="1051" w:name="__RefHeading___Toc1453284_581953129"/>
      <w:bookmarkStart w:id="1052" w:name="_Toc457"/>
      <w:bookmarkEnd w:id="1051"/>
      <w:r>
        <w:rPr>
          <w:rtl w:val="true"/>
        </w:rPr>
        <w:t>«</w:t>
      </w:r>
      <w:r>
        <w:rPr>
          <w:rtl w:val="true"/>
        </w:rPr>
        <w:t>التغیر الواقعی</w:t>
      </w:r>
      <w:r>
        <w:rPr>
          <w:rtl w:val="true"/>
        </w:rPr>
        <w:t>»</w:t>
      </w:r>
      <w:bookmarkEnd w:id="10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التغیر الواقعی العقلی</w:t>
      </w:r>
      <w:r>
        <w:rPr>
          <w:rFonts w:eastAsia="IRNazanin" w:cs="IRNazanin"/>
          <w:color w:val="111111"/>
          <w:sz w:val="28"/>
          <w:szCs w:val="28"/>
          <w:rtl w:val="true"/>
          <w:lang w:bidi="fa-IR"/>
        </w:rPr>
        <w:t>.</w:t>
      </w:r>
    </w:p>
    <w:p>
      <w:pPr>
        <w:pStyle w:val="Heading4"/>
        <w:numPr>
          <w:ilvl w:val="3"/>
          <w:numId w:val="1"/>
        </w:numPr>
        <w:rPr/>
      </w:pPr>
      <w:bookmarkStart w:id="1053" w:name="__RefHeading___Toc1453286_581953129"/>
      <w:bookmarkStart w:id="1054" w:name="_Toc458"/>
      <w:bookmarkEnd w:id="1053"/>
      <w:r>
        <w:rPr>
          <w:rtl w:val="true"/>
        </w:rPr>
        <w:t>«</w:t>
      </w:r>
      <w:r>
        <w:rPr>
          <w:rtl w:val="true"/>
        </w:rPr>
        <w:t>فانه یحصل بها تغیر واقعی فی الماء</w:t>
      </w:r>
      <w:r>
        <w:rPr>
          <w:rtl w:val="true"/>
        </w:rPr>
        <w:t>»</w:t>
      </w:r>
      <w:bookmarkEnd w:id="10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الأخذ بواسطة ظرف صغیر من ماء البحر یحصل التغیر فی کم حجم ماء البحر عقلا کذلک فی اللون و الطعم و الریح</w:t>
      </w:r>
      <w:r>
        <w:rPr>
          <w:rFonts w:eastAsia="IRNazanin" w:cs="IRNazanin"/>
          <w:color w:val="111111"/>
          <w:sz w:val="28"/>
          <w:szCs w:val="28"/>
          <w:rtl w:val="true"/>
          <w:lang w:bidi="fa-IR"/>
        </w:rPr>
        <w:t>.</w:t>
      </w:r>
    </w:p>
    <w:p>
      <w:pPr>
        <w:pStyle w:val="Heading4"/>
        <w:numPr>
          <w:ilvl w:val="3"/>
          <w:numId w:val="1"/>
        </w:numPr>
        <w:rPr/>
      </w:pPr>
      <w:bookmarkStart w:id="1055" w:name="__RefHeading___Toc1453288_581953129"/>
      <w:bookmarkStart w:id="1056" w:name="_Toc459"/>
      <w:bookmarkEnd w:id="1055"/>
      <w:r>
        <w:rPr>
          <w:rtl w:val="true"/>
        </w:rPr>
        <w:t>«</w:t>
      </w:r>
      <w:r>
        <w:rPr>
          <w:rtl w:val="true"/>
        </w:rPr>
        <w:t>فیما إذا کان الماء متصفا بصفات النجاسة</w:t>
      </w:r>
      <w:r>
        <w:rPr>
          <w:rtl w:val="true"/>
        </w:rPr>
        <w:t>»</w:t>
      </w:r>
      <w:bookmarkEnd w:id="105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 المثال فإنه لایساعد مثلا لما إذا کانت النجاسة غیر مقتضیة کالمسلوبة الصفات أو ضعیفها بل هی من أمثلة ما یتم فیه المقتضی للتغیر ولکن یمنع عنه مانع کاتصاف المتنجس بصفة النجاسة کاللون و الطعم و الریح بحیث یمنع عن ظهور أوصاف النجس</w:t>
      </w:r>
      <w:r>
        <w:rPr>
          <w:rFonts w:eastAsia="IRNazanin" w:cs="IRNazanin"/>
          <w:color w:val="111111"/>
          <w:sz w:val="28"/>
          <w:szCs w:val="28"/>
          <w:rtl w:val="true"/>
          <w:lang w:bidi="fa-IR"/>
        </w:rPr>
        <w:t>.</w:t>
      </w:r>
      <w:bookmarkStart w:id="1057" w:name="pg5390_46378"/>
    </w:p>
    <w:p>
      <w:pPr>
        <w:pStyle w:val="Heading4"/>
        <w:numPr>
          <w:ilvl w:val="3"/>
          <w:numId w:val="1"/>
        </w:numPr>
        <w:rPr/>
      </w:pPr>
      <w:bookmarkStart w:id="1058" w:name="__RefHeading___Toc1453290_581953129"/>
      <w:bookmarkStart w:id="1059" w:name="_Toc460"/>
      <w:bookmarkEnd w:id="1057"/>
      <w:bookmarkEnd w:id="1058"/>
      <w:r>
        <w:rPr>
          <w:rtl w:val="true"/>
        </w:rPr>
        <w:t>«</w:t>
      </w:r>
      <w:r>
        <w:rPr>
          <w:rtl w:val="true"/>
        </w:rPr>
        <w:t>فیکون التغیر أمارة علیها</w:t>
      </w:r>
      <w:r>
        <w:rPr>
          <w:rtl w:val="true"/>
        </w:rPr>
        <w:t>»</w:t>
      </w:r>
      <w:bookmarkEnd w:id="10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أمارة تعبدیة شرعیة علی الغلبة</w:t>
      </w:r>
      <w:r>
        <w:rPr>
          <w:rFonts w:eastAsia="IRNazanin" w:cs="IRNazanin"/>
          <w:color w:val="111111"/>
          <w:sz w:val="28"/>
          <w:szCs w:val="28"/>
          <w:rtl w:val="true"/>
          <w:lang w:bidi="fa-IR"/>
        </w:rPr>
        <w:t>.</w:t>
      </w:r>
    </w:p>
    <w:p>
      <w:pPr>
        <w:pStyle w:val="Heading4"/>
        <w:numPr>
          <w:ilvl w:val="3"/>
          <w:numId w:val="1"/>
        </w:numPr>
        <w:rPr/>
      </w:pPr>
      <w:bookmarkStart w:id="1060" w:name="__RefHeading___Toc1453292_581953129"/>
      <w:bookmarkStart w:id="1061" w:name="_Toc461"/>
      <w:bookmarkEnd w:id="1060"/>
      <w:r>
        <w:rPr>
          <w:rtl w:val="true"/>
        </w:rPr>
        <w:t>«</w:t>
      </w:r>
      <w:r>
        <w:rPr>
          <w:rtl w:val="true"/>
        </w:rPr>
        <w:t>یتنجس الماء</w:t>
      </w:r>
      <w:r>
        <w:rPr>
          <w:rtl w:val="true"/>
        </w:rPr>
        <w:t>»</w:t>
      </w:r>
      <w:bookmarkEnd w:id="10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الأمارة لادخل لها، فمع العلم بوجود الملاک و هو غلبة النجاسة یحکم بتنجس الماء و إن لم تکن الأمارة موجودة فالأمارة لموارد الشک</w:t>
      </w:r>
      <w:r>
        <w:rPr>
          <w:rFonts w:eastAsia="IRNazanin" w:cs="IRNazanin"/>
          <w:color w:val="111111"/>
          <w:sz w:val="28"/>
          <w:szCs w:val="28"/>
          <w:rtl w:val="true"/>
          <w:lang w:bidi="fa-IR"/>
        </w:rPr>
        <w:t>.</w:t>
      </w:r>
    </w:p>
    <w:p>
      <w:pPr>
        <w:pStyle w:val="Heading4"/>
        <w:numPr>
          <w:ilvl w:val="3"/>
          <w:numId w:val="1"/>
        </w:numPr>
        <w:rPr/>
      </w:pPr>
      <w:bookmarkStart w:id="1062" w:name="__RefHeading___Toc1453294_581953129"/>
      <w:bookmarkStart w:id="1063" w:name="_Toc462"/>
      <w:bookmarkEnd w:id="1062"/>
      <w:r>
        <w:rPr>
          <w:rtl w:val="true"/>
        </w:rPr>
        <w:t>«</w:t>
      </w:r>
      <w:r>
        <w:rPr>
          <w:rtl w:val="true"/>
        </w:rPr>
        <w:t>بأنه إحالة إلی المجهول</w:t>
      </w:r>
      <w:r>
        <w:rPr>
          <w:rtl w:val="true"/>
        </w:rPr>
        <w:t>»</w:t>
      </w:r>
      <w:bookmarkEnd w:id="10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جعل الطریق یکون لدفع الإحالة إلی المجهول کما أن فی الرضاع لو جعل الملاک هو إنبات اللحم و الاشتداد لزم الإحالة إلی المجهول و لکن جعل الرضاع فی یوم و لیلة أو خمسة عشر دفعة لئلا یلزم ذلک و کذلک فی المقام</w:t>
      </w:r>
      <w:r>
        <w:rPr>
          <w:rFonts w:eastAsia="IRNazanin" w:cs="IRNazanin"/>
          <w:color w:val="111111"/>
          <w:sz w:val="28"/>
          <w:szCs w:val="28"/>
          <w:rtl w:val="true"/>
          <w:lang w:bidi="fa-IR"/>
        </w:rPr>
        <w:t>.</w:t>
      </w:r>
    </w:p>
    <w:p>
      <w:pPr>
        <w:pStyle w:val="Heading4"/>
        <w:numPr>
          <w:ilvl w:val="3"/>
          <w:numId w:val="1"/>
        </w:numPr>
        <w:rPr/>
      </w:pPr>
      <w:bookmarkStart w:id="1064" w:name="__RefHeading___Toc1453296_581953129"/>
      <w:bookmarkStart w:id="1065" w:name="_Toc463"/>
      <w:bookmarkEnd w:id="1064"/>
      <w:r>
        <w:rPr>
          <w:rtl w:val="true"/>
        </w:rPr>
        <w:t>«</w:t>
      </w:r>
      <w:r>
        <w:rPr>
          <w:rtl w:val="true"/>
        </w:rPr>
        <w:t>ظاهر النصوص هو اعتبار حصول التغیر</w:t>
      </w:r>
      <w:r>
        <w:rPr>
          <w:rtl w:val="true"/>
        </w:rPr>
        <w:t>»</w:t>
      </w:r>
      <w:bookmarkEnd w:id="106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الطریق یؤخذ فیه الشک موردا و الأدلة خالیة عن مثل ذلک هذا مضافا إلی أن عنوان التغییر ظاهر فی دخالته بنفسه و حمله علی العنوان المشیر خلاف الظاهر و المراد من الغلبة هو غلبة ریح الماء أو طعمه أو لونه علی النجاسة بریحها و لونها و طعمها</w:t>
      </w:r>
      <w:r>
        <w:rPr>
          <w:rFonts w:eastAsia="IRNazanin" w:cs="IRNazanin"/>
          <w:color w:val="111111"/>
          <w:sz w:val="28"/>
          <w:szCs w:val="28"/>
          <w:rtl w:val="true"/>
          <w:lang w:bidi="fa-IR"/>
        </w:rPr>
        <w:t>.</w:t>
      </w:r>
      <w:bookmarkStart w:id="1066" w:name="pg5390_46379"/>
    </w:p>
    <w:p>
      <w:pPr>
        <w:pStyle w:val="Heading4"/>
        <w:numPr>
          <w:ilvl w:val="3"/>
          <w:numId w:val="1"/>
        </w:numPr>
        <w:rPr/>
      </w:pPr>
      <w:bookmarkStart w:id="1067" w:name="__RefHeading___Toc1453298_581953129"/>
      <w:bookmarkStart w:id="1068" w:name="_Toc464"/>
      <w:bookmarkEnd w:id="1066"/>
      <w:bookmarkEnd w:id="1067"/>
      <w:r>
        <w:rPr>
          <w:rtl w:val="true"/>
        </w:rPr>
        <w:t>«</w:t>
      </w:r>
      <w:r>
        <w:rPr>
          <w:rtl w:val="true"/>
        </w:rPr>
        <w:t>الأصحاب فرقوا ما إذا کانت النجاسة مسلوبة الصفات</w:t>
      </w:r>
      <w:r>
        <w:rPr>
          <w:rtl w:val="true"/>
        </w:rPr>
        <w:t>»</w:t>
      </w:r>
      <w:bookmarkEnd w:id="10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ما إذا لم یکن المقتضی تاما و بین ما إذا کان المقتضی تاما و إنما یمنع عنه المانع</w:t>
      </w:r>
      <w:r>
        <w:rPr>
          <w:rFonts w:eastAsia="IRNazanin" w:cs="IRNazanin"/>
          <w:color w:val="111111"/>
          <w:sz w:val="28"/>
          <w:szCs w:val="28"/>
          <w:rtl w:val="true"/>
          <w:lang w:bidi="fa-IR"/>
        </w:rPr>
        <w:t>.</w:t>
      </w:r>
    </w:p>
    <w:p>
      <w:pPr>
        <w:pStyle w:val="Heading4"/>
        <w:numPr>
          <w:ilvl w:val="3"/>
          <w:numId w:val="1"/>
        </w:numPr>
        <w:rPr/>
      </w:pPr>
      <w:bookmarkStart w:id="1069" w:name="__RefHeading___Toc1453300_581953129"/>
      <w:bookmarkStart w:id="1070" w:name="_Toc465"/>
      <w:bookmarkEnd w:id="1069"/>
      <w:r>
        <w:rPr>
          <w:rtl w:val="true"/>
        </w:rPr>
        <w:t>«</w:t>
      </w:r>
      <w:r>
        <w:rPr>
          <w:rtl w:val="true"/>
        </w:rPr>
        <w:t>الحرارة تکون شرطا لتعفن المیتة الواقعة فی الماء</w:t>
      </w:r>
      <w:r>
        <w:rPr>
          <w:rtl w:val="true"/>
        </w:rPr>
        <w:t>»</w:t>
      </w:r>
      <w:bookmarkEnd w:id="10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شرطا لانتشار اللون فإن البرودة الزائدة فی الماء مانعة عن انتشار الدم المغیر</w:t>
      </w:r>
      <w:r>
        <w:rPr>
          <w:rFonts w:eastAsia="IRNazanin" w:cs="IRNazanin"/>
          <w:color w:val="111111"/>
          <w:sz w:val="28"/>
          <w:szCs w:val="28"/>
          <w:rtl w:val="true"/>
          <w:lang w:bidi="fa-IR"/>
        </w:rPr>
        <w:t>.</w:t>
      </w:r>
    </w:p>
    <w:p>
      <w:pPr>
        <w:pStyle w:val="Heading4"/>
        <w:numPr>
          <w:ilvl w:val="3"/>
          <w:numId w:val="1"/>
        </w:numPr>
        <w:rPr/>
      </w:pPr>
      <w:bookmarkStart w:id="1071" w:name="__RefHeading___Toc1453302_581953129"/>
      <w:bookmarkStart w:id="1072" w:name="_Toc466"/>
      <w:bookmarkEnd w:id="1071"/>
      <w:r>
        <w:rPr>
          <w:rtl w:val="true"/>
        </w:rPr>
        <w:t>«</w:t>
      </w:r>
      <w:r>
        <w:rPr>
          <w:rtl w:val="true"/>
        </w:rPr>
        <w:t>نظیر ما إذا کان لون جدار الحوض أحمر</w:t>
      </w:r>
      <w:r>
        <w:rPr>
          <w:rtl w:val="true"/>
        </w:rPr>
        <w:t>»</w:t>
      </w:r>
      <w:bookmarkEnd w:id="10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المثال أجنبی عن المقام لأن الوصف لیس لنفس الماء الحال بل هو وصف للمحل و إنما نسب إلیه بالمجاز و الکلام فیما إذا کان نفس الماء متصفا بالمانع</w:t>
      </w:r>
      <w:r>
        <w:rPr>
          <w:rFonts w:eastAsia="IRNazanin" w:cs="IRNazanin"/>
          <w:color w:val="111111"/>
          <w:sz w:val="28"/>
          <w:szCs w:val="28"/>
          <w:rtl w:val="true"/>
          <w:lang w:bidi="fa-IR"/>
        </w:rPr>
        <w:t>.</w:t>
      </w:r>
    </w:p>
    <w:p>
      <w:pPr>
        <w:pStyle w:val="Heading4"/>
        <w:numPr>
          <w:ilvl w:val="3"/>
          <w:numId w:val="1"/>
        </w:numPr>
        <w:rPr/>
      </w:pPr>
      <w:bookmarkStart w:id="1073" w:name="__RefHeading___Toc1453304_581953129"/>
      <w:bookmarkStart w:id="1074" w:name="_Toc467"/>
      <w:bookmarkEnd w:id="1073"/>
      <w:r>
        <w:rPr>
          <w:rtl w:val="true"/>
        </w:rPr>
        <w:t>«</w:t>
      </w:r>
      <w:r>
        <w:rPr>
          <w:rtl w:val="true"/>
        </w:rPr>
        <w:t>بأن حقیقة الصبغ هو وصول کل جزء</w:t>
      </w:r>
      <w:r>
        <w:rPr>
          <w:rtl w:val="true"/>
        </w:rPr>
        <w:t>»</w:t>
      </w:r>
      <w:bookmarkEnd w:id="107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خارج عن ما یعرفه العرف العام فإنهم یرون المتلون هو أجزاء الماء فإذا جعلوا الثوب فی قدر من الألوان ثم یغسلونه یقولون أن اجزاء ألصبغ ذاهبة بالغسل و الثوب متلون به فبقاء أجزاء اللون فلسفی لاعرفی فإذا کان الماء عندهم</w:t>
      </w:r>
      <w:bookmarkStart w:id="1075" w:name="pg5390_46380"/>
    </w:p>
    <w:p>
      <w:pPr>
        <w:pStyle w:val="BookText"/>
        <w:rPr/>
      </w:pPr>
      <w:bookmarkEnd w:id="1075"/>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متلونا فلایتلون بمثل لونه إذا تلون قبلا لأن المتلون بلون لایتلون به ثانیا و علیه فلایقبلون وجود التغیر فی فرض الکلام و لاأقل من الشک فی وجوده عرفا فیستصحب الطهارة</w:t>
      </w:r>
      <w:r>
        <w:rPr>
          <w:rFonts w:eastAsia="IRNazanin" w:cs="IRNazanin"/>
          <w:color w:val="111111"/>
          <w:sz w:val="28"/>
          <w:szCs w:val="28"/>
          <w:rtl w:val="true"/>
          <w:lang w:bidi="fa-IR"/>
        </w:rPr>
        <w:t>.</w:t>
      </w:r>
    </w:p>
    <w:p>
      <w:pPr>
        <w:pStyle w:val="Heading4"/>
        <w:numPr>
          <w:ilvl w:val="3"/>
          <w:numId w:val="1"/>
        </w:numPr>
        <w:rPr/>
      </w:pPr>
      <w:bookmarkStart w:id="1076" w:name="__RefHeading___Toc1453306_581953129"/>
      <w:bookmarkStart w:id="1077" w:name="_Toc468"/>
      <w:bookmarkEnd w:id="1076"/>
      <w:r>
        <w:rPr>
          <w:rtl w:val="true"/>
        </w:rPr>
        <w:t>«</w:t>
      </w:r>
      <w:r>
        <w:rPr>
          <w:rtl w:val="true"/>
        </w:rPr>
        <w:t>و هما الأول و الثالث</w:t>
      </w:r>
      <w:r>
        <w:rPr>
          <w:rtl w:val="true"/>
        </w:rPr>
        <w:t>»</w:t>
      </w:r>
      <w:bookmarkEnd w:id="10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الأول و الثالث فی عبارة صاحب العروة</w:t>
      </w:r>
      <w:r>
        <w:rPr>
          <w:rFonts w:eastAsia="IRNazanin" w:cs="IRNazanin"/>
          <w:color w:val="111111"/>
          <w:sz w:val="28"/>
          <w:szCs w:val="28"/>
          <w:rtl w:val="true"/>
          <w:lang w:bidi="fa-IR"/>
        </w:rPr>
        <w:t>.</w:t>
      </w:r>
    </w:p>
    <w:p>
      <w:pPr>
        <w:pStyle w:val="Heading4"/>
        <w:numPr>
          <w:ilvl w:val="3"/>
          <w:numId w:val="1"/>
        </w:numPr>
        <w:rPr/>
      </w:pPr>
      <w:bookmarkStart w:id="1078" w:name="__RefHeading___Toc1453308_581953129"/>
      <w:bookmarkStart w:id="1079" w:name="_Toc469"/>
      <w:bookmarkEnd w:id="1078"/>
      <w:r>
        <w:rPr>
          <w:rtl w:val="true"/>
        </w:rPr>
        <w:t>«</w:t>
      </w:r>
      <w:r>
        <w:rPr>
          <w:rtl w:val="true"/>
        </w:rPr>
        <w:t>بعضها صریحة فی حصر النجاسة</w:t>
      </w:r>
      <w:r>
        <w:rPr>
          <w:rtl w:val="true"/>
        </w:rPr>
        <w:t>»</w:t>
      </w:r>
      <w:bookmarkEnd w:id="10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یختص بماء البئر اللهم إلا أن یقال یتعدی منه بعموم التعلیل لأن له إعادة ولکنه لایجری فیما لامادة له کالکر إلا بالقول بعدم الفصل، نعم لو کان الدلیل هو النبوی صلی الله علیه و آله و سلم کان الحصر مفیدا فی جمیع أقسام الماء، و لعل ذهاب المشهور إلی عدم النجاسة بتغیر الماء بغیر الثلاثة للعمل بالنبوی</w:t>
      </w:r>
      <w:r>
        <w:rPr>
          <w:rFonts w:eastAsia="IRNazanin" w:cs="IRNazanin"/>
          <w:color w:val="111111"/>
          <w:sz w:val="28"/>
          <w:szCs w:val="28"/>
          <w:rtl w:val="true"/>
          <w:lang w:bidi="fa-IR"/>
        </w:rPr>
        <w:t>.</w:t>
      </w:r>
    </w:p>
    <w:p>
      <w:pPr>
        <w:pStyle w:val="Heading4"/>
        <w:numPr>
          <w:ilvl w:val="3"/>
          <w:numId w:val="1"/>
        </w:numPr>
        <w:rPr/>
      </w:pPr>
      <w:bookmarkStart w:id="1080" w:name="__RefHeading___Toc1453310_581953129"/>
      <w:bookmarkStart w:id="1081" w:name="_Toc470"/>
      <w:bookmarkEnd w:id="1080"/>
      <w:r>
        <w:rPr>
          <w:rtl w:val="true"/>
        </w:rPr>
        <w:t>«</w:t>
      </w:r>
      <w:r>
        <w:rPr>
          <w:rtl w:val="true"/>
        </w:rPr>
        <w:t>حتی یذهب الریح و یطیب طعمه</w:t>
      </w:r>
      <w:r>
        <w:rPr>
          <w:rtl w:val="true"/>
        </w:rPr>
        <w:t>»</w:t>
      </w:r>
      <w:bookmarkEnd w:id="10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یذهب الریح و یطیب ریحه و یذهب الطعم و یطیب طعمه</w:t>
      </w:r>
      <w:r>
        <w:rPr>
          <w:rFonts w:eastAsia="IRNazanin" w:cs="IRNazanin"/>
          <w:color w:val="111111"/>
          <w:sz w:val="28"/>
          <w:szCs w:val="28"/>
          <w:rtl w:val="true"/>
          <w:lang w:bidi="fa-IR"/>
        </w:rPr>
        <w:t>.</w:t>
      </w:r>
    </w:p>
    <w:p>
      <w:pPr>
        <w:pStyle w:val="Heading4"/>
        <w:numPr>
          <w:ilvl w:val="3"/>
          <w:numId w:val="1"/>
        </w:numPr>
        <w:rPr/>
      </w:pPr>
      <w:bookmarkStart w:id="1082" w:name="__RefHeading___Toc1453312_581953129"/>
      <w:bookmarkStart w:id="1083" w:name="_Toc471"/>
      <w:bookmarkEnd w:id="1082"/>
      <w:r>
        <w:rPr>
          <w:rtl w:val="true"/>
        </w:rPr>
        <w:t>«</w:t>
      </w:r>
      <w:r>
        <w:rPr>
          <w:rtl w:val="true"/>
        </w:rPr>
        <w:t>وذلک لحمله علی ما هو الغالب</w:t>
      </w:r>
      <w:r>
        <w:rPr>
          <w:rtl w:val="true"/>
        </w:rPr>
        <w:t>»</w:t>
      </w:r>
      <w:bookmarkEnd w:id="108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ینافی ما مر منه فی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الفقرة المذکورة مقیدة لما دل علی أن مطلق التغیر و لو من جهة المتنجس موجبا للنجاسة، إذ التقید لایمکن مع کون القید غالبیا فالأولی أن یمنع الارتکاز العرفی المدعی فی المقام من أنه لایتنفر عما لم‌یکن مشابها لأوصاف النجس لتنفرهم مما یجیء من ناحیة النجس،</w:t>
      </w:r>
      <w:bookmarkStart w:id="1084" w:name="pg5390_46381"/>
    </w:p>
    <w:p>
      <w:pPr>
        <w:pStyle w:val="BookText"/>
        <w:rPr/>
      </w:pPr>
      <w:bookmarkEnd w:id="1084"/>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و لو لم یکن مشابها له فالذیل لایختص بصورة خصوص ریح النجس أو طعمه بل یعم ما إذا کان ناشئا من أوصاف النجس، فلایکون مقیدا لإطلاق صحیحة أبی خالد و لالصدر صحیحة ابن بزیع</w:t>
      </w:r>
      <w:r>
        <w:rPr>
          <w:rFonts w:eastAsia="IRNazanin" w:cs="IRNazanin"/>
          <w:color w:val="111111"/>
          <w:sz w:val="28"/>
          <w:szCs w:val="28"/>
          <w:rtl w:val="true"/>
          <w:lang w:bidi="fa-IR"/>
        </w:rPr>
        <w:t>.</w:t>
      </w:r>
    </w:p>
    <w:p>
      <w:pPr>
        <w:pStyle w:val="Heading4"/>
        <w:numPr>
          <w:ilvl w:val="3"/>
          <w:numId w:val="1"/>
        </w:numPr>
        <w:rPr/>
      </w:pPr>
      <w:bookmarkStart w:id="1085" w:name="__RefHeading___Toc1453314_581953129"/>
      <w:bookmarkStart w:id="1086" w:name="_Toc472"/>
      <w:bookmarkEnd w:id="1085"/>
      <w:r>
        <w:rPr>
          <w:rtl w:val="true"/>
        </w:rPr>
        <w:t>«</w:t>
      </w:r>
      <w:r>
        <w:rPr>
          <w:rtl w:val="true"/>
        </w:rPr>
        <w:t>فإن مفهومه أنه إذا لم یغلب لون الماء لون البول</w:t>
      </w:r>
      <w:r>
        <w:rPr>
          <w:rtl w:val="true"/>
        </w:rPr>
        <w:t>»</w:t>
      </w:r>
      <w:bookmarkEnd w:id="10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یعارضه مفهوم موثقة سماعة إذا کان النتن الغالب علی الماء فلاتتوضأء و لاتشرب فإن مفهومه أنه إذا لم یکن النتن الناشی من ناحیة النجس غالبا علی الماء فلابأس به سواء صار متصفا بوصف آخر غیر مشابه لوصف النجس أم لا و مقتضی المعارضة هو سقوطهما فی عامین من وجه و الرجوع إلی الأصل ولکن فی المقام لامجال للأصل لکفایة صحیح أبی خالد و النبوی لإثبات النجاسة بمطلق التغیر الناشی من النجس و لو لم یکن مشابها لأوصافه، و عدم منافاة صحیح ابن بزیع لممنوعیة الارتکاز العرفی علی عدم التنفر من الأوصاف التی لاتکون مشابهة مع أوصاف النجس</w:t>
      </w:r>
      <w:r>
        <w:rPr>
          <w:rFonts w:eastAsia="IRNazanin" w:cs="IRNazanin"/>
          <w:color w:val="111111"/>
          <w:sz w:val="28"/>
          <w:szCs w:val="28"/>
          <w:rtl w:val="true"/>
          <w:lang w:bidi="fa-IR"/>
        </w:rPr>
        <w:t>.</w:t>
      </w:r>
    </w:p>
    <w:p>
      <w:pPr>
        <w:pStyle w:val="Heading4"/>
        <w:numPr>
          <w:ilvl w:val="3"/>
          <w:numId w:val="1"/>
        </w:numPr>
        <w:rPr/>
      </w:pPr>
      <w:bookmarkStart w:id="1087" w:name="__RefHeading___Toc1453316_581953129"/>
      <w:bookmarkStart w:id="1088" w:name="_Toc473"/>
      <w:bookmarkEnd w:id="1087"/>
      <w:r>
        <w:rPr>
          <w:rtl w:val="true"/>
        </w:rPr>
        <w:t>«</w:t>
      </w:r>
      <w:r>
        <w:rPr>
          <w:rtl w:val="true"/>
        </w:rPr>
        <w:t>هو ورودها مورد الغالب</w:t>
      </w:r>
      <w:r>
        <w:rPr>
          <w:rtl w:val="true"/>
        </w:rPr>
        <w:t>»</w:t>
      </w:r>
      <w:bookmarkEnd w:id="108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یکفی للتخصیص حصر المستفاد من صحیحة زرارة لنفی غیر وصف النجاسة و هی عن زرارة عن أبی جعفر علیه السلام إذا کان الماء أکثر من راویة لم ینجسه شیء تفسخ فیه أو لم تفسخ إلا أن تجیء ریح تغلب علی ریح الماء فإن الظاهر منه هو حصر التنجیس بما إذا غلب ریح النجس علی ریح الماء فالمؤثر هو غلبة وصف النجس، فما إذا تغیر بغیر وصفه لایکون نجسا کما أن ما إذا تغیر بذات النجس أیضا لایکون نجسا فهذه الروایة تصلح للتخصیص</w:t>
      </w:r>
      <w:r>
        <w:rPr>
          <w:rFonts w:eastAsia="IRNazanin" w:cs="IRNazanin"/>
          <w:color w:val="111111"/>
          <w:sz w:val="28"/>
          <w:szCs w:val="28"/>
          <w:rtl w:val="true"/>
          <w:lang w:bidi="fa-IR"/>
        </w:rPr>
        <w:t>.</w:t>
      </w:r>
      <w:bookmarkStart w:id="1089" w:name="pg5390_46382"/>
    </w:p>
    <w:p>
      <w:pPr>
        <w:pStyle w:val="Heading4"/>
        <w:numPr>
          <w:ilvl w:val="3"/>
          <w:numId w:val="1"/>
        </w:numPr>
        <w:rPr/>
      </w:pPr>
      <w:bookmarkStart w:id="1090" w:name="__RefHeading___Toc1453318_581953129"/>
      <w:bookmarkStart w:id="1091" w:name="_Toc474"/>
      <w:bookmarkEnd w:id="1089"/>
      <w:bookmarkEnd w:id="1090"/>
      <w:r>
        <w:rPr>
          <w:rtl w:val="true"/>
        </w:rPr>
        <w:t>«</w:t>
      </w:r>
      <w:r>
        <w:rPr>
          <w:rtl w:val="true"/>
        </w:rPr>
        <w:t>فإن الصفرة لیست من أوصاف المیتة غالبا</w:t>
      </w:r>
      <w:r>
        <w:rPr>
          <w:rtl w:val="true"/>
        </w:rPr>
        <w:t>»</w:t>
      </w:r>
      <w:bookmarkEnd w:id="10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 أن المیتة لایکون لها اللون غالبا أو الطعم و معذلک اکتفی الإمام علیه السلام فی صحیحة شهاب بتغیر الماء الراکد فی الصفة أی اللون و هو شاهد لعدم اعتبار صفة النجس کما لاطعم للمیتة و معذلک اکتفی بتغیر و هو یحصل بتغیر 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الأول فی الروایة و إن کان عن وقوع المیتة فی الغدیر ولکن لادلیل علی أن السؤال فی الماء الراکد أیضا عن وقوع المیتة و لعله أعم من المیتة بل السؤال عن وقوع النجاسة فقوله فما لم یکن فیه تغیر أو ریح غالبة بالنسبة إلی جمیع النجاسات فالتغیر بالإضافة إلی ما له اللون و الطعم و الریح بالنسبة إلی المیتة فلایتم الاستدلال فتأمل لاحتمال أن یکون وحدة السیاق یشهد علی أن مورد السؤال هو وقوع المیتة</w:t>
      </w:r>
      <w:r>
        <w:rPr>
          <w:rFonts w:eastAsia="IRNazanin" w:cs="IRNazanin"/>
          <w:color w:val="111111"/>
          <w:sz w:val="28"/>
          <w:szCs w:val="28"/>
          <w:rtl w:val="true"/>
          <w:lang w:bidi="fa-IR"/>
        </w:rPr>
        <w:t>.</w:t>
      </w:r>
    </w:p>
    <w:p>
      <w:pPr>
        <w:pStyle w:val="Heading4"/>
        <w:numPr>
          <w:ilvl w:val="3"/>
          <w:numId w:val="1"/>
        </w:numPr>
        <w:rPr/>
      </w:pPr>
      <w:bookmarkStart w:id="1092" w:name="__RefHeading___Toc1453320_581953129"/>
      <w:bookmarkStart w:id="1093" w:name="_Toc475"/>
      <w:bookmarkEnd w:id="1092"/>
      <w:r>
        <w:rPr>
          <w:rtl w:val="true"/>
        </w:rPr>
        <w:t>«</w:t>
      </w:r>
      <w:r>
        <w:rPr>
          <w:rtl w:val="true"/>
        </w:rPr>
        <w:t>من دون موجب لتقییدها</w:t>
      </w:r>
      <w:r>
        <w:rPr>
          <w:rtl w:val="true"/>
        </w:rPr>
        <w:t>»</w:t>
      </w:r>
      <w:bookmarkEnd w:id="10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یصلح للتقیید</w:t>
      </w:r>
      <w:r>
        <w:rPr>
          <w:rFonts w:eastAsia="IRNazanin" w:cs="IRNazanin"/>
          <w:color w:val="111111"/>
          <w:sz w:val="28"/>
          <w:szCs w:val="28"/>
          <w:rtl w:val="true"/>
          <w:lang w:bidi="fa-IR"/>
        </w:rPr>
        <w:t>.</w:t>
      </w:r>
    </w:p>
    <w:p>
      <w:pPr>
        <w:pStyle w:val="Heading4"/>
        <w:numPr>
          <w:ilvl w:val="3"/>
          <w:numId w:val="1"/>
        </w:numPr>
        <w:rPr/>
      </w:pPr>
      <w:bookmarkStart w:id="1094" w:name="__RefHeading___Toc1453322_581953129"/>
      <w:bookmarkStart w:id="1095" w:name="_Toc476"/>
      <w:bookmarkEnd w:id="1094"/>
      <w:r>
        <w:rPr>
          <w:rtl w:val="true"/>
        </w:rPr>
        <w:t>«</w:t>
      </w:r>
      <w:r>
        <w:rPr>
          <w:rtl w:val="true"/>
        </w:rPr>
        <w:t>إلا أنه مع ذلک یکون</w:t>
      </w:r>
      <w:r>
        <w:rPr>
          <w:rtl w:val="true"/>
        </w:rPr>
        <w:t>»</w:t>
      </w:r>
      <w:bookmarkEnd w:id="109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العرضی بالمعنی الذی ذکره الشارح لیس محل البحث و الکلام بل محل البحث فی العرضی المصنوعی الذی قد یعرض علی المیاه بفعل شخص کما إذا ألقی فیه جوهرا و لعل کلام السید ناظر إلیه</w:t>
      </w:r>
      <w:r>
        <w:rPr>
          <w:rFonts w:eastAsia="IRNazanin" w:cs="IRNazanin"/>
          <w:color w:val="111111"/>
          <w:sz w:val="28"/>
          <w:szCs w:val="28"/>
          <w:rtl w:val="true"/>
          <w:lang w:bidi="fa-IR"/>
        </w:rPr>
        <w:t>.</w:t>
      </w:r>
      <w:bookmarkStart w:id="1096" w:name="pg5390_46383"/>
    </w:p>
    <w:p>
      <w:pPr>
        <w:pStyle w:val="BookText"/>
        <w:rPr/>
      </w:pPr>
      <w:bookmarkEnd w:id="1096"/>
      <w:r>
        <w:rPr>
          <w:rFonts w:eastAsia="Times New Roman" w:cs="Times New Roman" w:ascii="Times New Roman" w:hAnsi="Times New Roman"/>
          <w:color w:val="111111"/>
          <w:sz w:val="28"/>
          <w:szCs w:val="28"/>
          <w:lang w:val="en-US" w:bidi="en-US"/>
        </w:rPr>
        <w:t>77</w:t>
      </w:r>
    </w:p>
    <w:p>
      <w:pPr>
        <w:pStyle w:val="Heading4"/>
        <w:numPr>
          <w:ilvl w:val="3"/>
          <w:numId w:val="1"/>
        </w:numPr>
        <w:rPr/>
      </w:pPr>
      <w:bookmarkStart w:id="1097" w:name="__RefHeading___Toc1453324_581953129"/>
      <w:bookmarkStart w:id="1098" w:name="_Toc477"/>
      <w:bookmarkEnd w:id="1097"/>
      <w:r>
        <w:rPr>
          <w:rtl w:val="true"/>
        </w:rPr>
        <w:t>«</w:t>
      </w:r>
      <w:r>
        <w:rPr>
          <w:rtl w:val="true"/>
        </w:rPr>
        <w:t>علی نحو القضیة الحقیقیة یثبت لجمیع أفراد موضوعها</w:t>
      </w:r>
      <w:r>
        <w:rPr>
          <w:rtl w:val="true"/>
        </w:rPr>
        <w:t>»</w:t>
      </w:r>
      <w:bookmarkEnd w:id="10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فیما إذا کان العرضی کالمیاه المالحة بسبب ملوحة الأرض و أما إذا أریق فی الماء ملح فلا لأن الظاهر من أوصاف الماء هو أوصافه الطبیعیة و لو طبیعة ثانویة إذ مثل الملح الملقی فی الماء لاینسب إلی الماء من حیث کونه ماء بخلاف ما إذا کان طبعیا</w:t>
      </w:r>
      <w:r>
        <w:rPr>
          <w:rFonts w:eastAsia="IRNazanin" w:cs="IRNazanin"/>
          <w:color w:val="111111"/>
          <w:sz w:val="28"/>
          <w:szCs w:val="28"/>
          <w:rtl w:val="true"/>
          <w:lang w:bidi="fa-IR"/>
        </w:rPr>
        <w:t>.</w:t>
      </w:r>
    </w:p>
    <w:p>
      <w:pPr>
        <w:pStyle w:val="Heading4"/>
        <w:numPr>
          <w:ilvl w:val="3"/>
          <w:numId w:val="1"/>
        </w:numPr>
        <w:rPr/>
      </w:pPr>
      <w:bookmarkStart w:id="1099" w:name="__RefHeading___Toc1453326_581953129"/>
      <w:bookmarkStart w:id="1100" w:name="_Toc478"/>
      <w:bookmarkEnd w:id="1099"/>
      <w:r>
        <w:rPr>
          <w:rtl w:val="true"/>
        </w:rPr>
        <w:t>«</w:t>
      </w:r>
      <w:r>
        <w:rPr>
          <w:rtl w:val="true"/>
        </w:rPr>
        <w:t>و هذا من مصادیق البحث</w:t>
      </w:r>
      <w:r>
        <w:rPr>
          <w:rtl w:val="true"/>
        </w:rPr>
        <w:t>»</w:t>
      </w:r>
      <w:bookmarkEnd w:id="11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شطر من المسائل فی الماء البئر و غیره</w:t>
      </w:r>
      <w:r>
        <w:rPr>
          <w:rFonts w:eastAsia="IRNazanin" w:cs="IRNazanin"/>
          <w:color w:val="111111"/>
          <w:sz w:val="28"/>
          <w:szCs w:val="28"/>
          <w:rtl w:val="true"/>
          <w:lang w:bidi="fa-IR"/>
        </w:rPr>
        <w:t>.</w:t>
      </w:r>
    </w:p>
    <w:p>
      <w:pPr>
        <w:pStyle w:val="Heading4"/>
        <w:numPr>
          <w:ilvl w:val="3"/>
          <w:numId w:val="1"/>
        </w:numPr>
        <w:rPr/>
      </w:pPr>
      <w:bookmarkStart w:id="1101" w:name="__RefHeading___Toc1453328_581953129"/>
      <w:bookmarkStart w:id="1102" w:name="_Toc479"/>
      <w:bookmarkEnd w:id="1101"/>
      <w:r>
        <w:rPr>
          <w:rtl w:val="true"/>
        </w:rPr>
        <w:t>«</w:t>
      </w:r>
      <w:r>
        <w:rPr>
          <w:rtl w:val="true"/>
        </w:rPr>
        <w:t>الإجماع علی أن الماء الواحد لیس له إلا حکم واحد</w:t>
      </w:r>
      <w:r>
        <w:rPr>
          <w:rtl w:val="true"/>
        </w:rPr>
        <w:t>»</w:t>
      </w:r>
      <w:bookmarkEnd w:id="11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 وحدة حکم علی فرض تسلیم الإجماع لاتفید إلا أجزاء الماء الواحد لیس له إلا حکم واحد واقعا و ظاهرا و إلا فلامانع من مغایرة حکم الظاهری مع الواقعی إذا لم یلزم مخالفة عملیة فإذا قام إجماع علی وحدة الحکم واقعا لاینافیه استصحاب نجاسة الماء الذی زال تغیره فی الظاهر مع الحکم بطهارة الکر إذ تغایر الأحکام الظاهریة مع الأحکام الواقعیة کم له من نظیر</w:t>
      </w:r>
      <w:r>
        <w:rPr>
          <w:rFonts w:eastAsia="IRNazanin" w:cs="IRNazanin"/>
          <w:color w:val="111111"/>
          <w:sz w:val="28"/>
          <w:szCs w:val="28"/>
          <w:rtl w:val="true"/>
          <w:lang w:bidi="fa-IR"/>
        </w:rPr>
        <w:t>.</w:t>
      </w:r>
    </w:p>
    <w:p>
      <w:pPr>
        <w:pStyle w:val="Heading4"/>
        <w:numPr>
          <w:ilvl w:val="3"/>
          <w:numId w:val="1"/>
        </w:numPr>
        <w:rPr/>
      </w:pPr>
      <w:bookmarkStart w:id="1103" w:name="__RefHeading___Toc1453330_581953129"/>
      <w:bookmarkStart w:id="1104" w:name="_Toc480"/>
      <w:bookmarkEnd w:id="1103"/>
      <w:r>
        <w:rPr>
          <w:rtl w:val="true"/>
        </w:rPr>
        <w:t>«</w:t>
      </w:r>
      <w:r>
        <w:rPr>
          <w:rtl w:val="true"/>
        </w:rPr>
        <w:t>أولی من طهارة ماء الحمام</w:t>
      </w:r>
      <w:r>
        <w:rPr>
          <w:rtl w:val="true"/>
        </w:rPr>
        <w:t>»</w:t>
      </w:r>
      <w:bookmarkEnd w:id="110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الأولویة هو تساوی السطوح فی الکر دون ماء الحمام فربما یقال إن مع عدم التساوی لیس له حکم الکر و هذا الکلام و إن لم یکن قابلا</w:t>
      </w:r>
      <w:bookmarkStart w:id="1105" w:name="pg5390_46384"/>
    </w:p>
    <w:p>
      <w:pPr>
        <w:pStyle w:val="BookText"/>
        <w:rPr/>
      </w:pPr>
      <w:bookmarkEnd w:id="1105"/>
      <w:r>
        <w:rPr>
          <w:rFonts w:ascii="IRNazanin" w:hAnsi="IRNazanin" w:eastAsia="IRNazanin"/>
          <w:color w:val="111111"/>
          <w:sz w:val="28"/>
          <w:sz w:val="28"/>
          <w:szCs w:val="28"/>
          <w:rtl w:val="true"/>
          <w:lang w:bidi="fa-IR"/>
        </w:rPr>
        <w:t>للتوجه بعد مثل قوله علیه السلام ألیس هو جار فی مثل الحیاض الصغار فی الحمامات فإن مع اختلاف السطوح اکتفی بجریان الماء من المادة فصرف الجریان یکفی لدفع النجاسة فبعد الجریان لو أدخل نجس فیه لم ینجس الماء القلیل المتصل بالجاری کما أن بعد نجاسة الماء القلیل إذا اتصل بالجاری ترفع نجاسته بمجرد الاتصال و لایختص کلام الإمام بالدفع مع ترک الاستفصال کما لایخفی</w:t>
      </w:r>
      <w:r>
        <w:rPr>
          <w:rFonts w:eastAsia="IRNazanin" w:cs="IRNazanin"/>
          <w:color w:val="111111"/>
          <w:sz w:val="28"/>
          <w:szCs w:val="28"/>
          <w:rtl w:val="true"/>
          <w:lang w:bidi="fa-IR"/>
        </w:rPr>
        <w:t>.</w:t>
      </w:r>
    </w:p>
    <w:p>
      <w:pPr>
        <w:pStyle w:val="Heading4"/>
        <w:numPr>
          <w:ilvl w:val="3"/>
          <w:numId w:val="1"/>
        </w:numPr>
        <w:rPr/>
      </w:pPr>
      <w:bookmarkStart w:id="1106" w:name="__RefHeading___Toc1453332_581953129"/>
      <w:bookmarkStart w:id="1107" w:name="_Toc481"/>
      <w:bookmarkEnd w:id="1106"/>
      <w:r>
        <w:rPr>
          <w:rtl w:val="true"/>
        </w:rPr>
        <w:t>«</w:t>
      </w:r>
      <w:r>
        <w:rPr>
          <w:rtl w:val="true"/>
        </w:rPr>
        <w:t>بأنا لانسلم حصوله قهرا</w:t>
      </w:r>
      <w:r>
        <w:rPr>
          <w:rtl w:val="true"/>
        </w:rPr>
        <w:t>»</w:t>
      </w:r>
      <w:bookmarkEnd w:id="11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هو أن یقال إن جریان الماء من المخزن إلی حیاض الصغار مختلف ربما یوجب الامتزاج کما إذا فتح المجری بتمامه و کان المخزن مملوا من الماء و ربما لایکون کذلک کما إذا لم یفتح المجری بتمامه أو لم یکن المخزن مملوا من الماء فترک الاستفصال و الاکتفاء بالجریان کاف فی عدم الحاجة إلی الامتزاج کما لایخفی</w:t>
      </w:r>
      <w:r>
        <w:rPr>
          <w:rFonts w:eastAsia="IRNazanin" w:cs="IRNazanin"/>
          <w:color w:val="111111"/>
          <w:sz w:val="28"/>
          <w:szCs w:val="28"/>
          <w:rtl w:val="true"/>
          <w:lang w:bidi="fa-IR"/>
        </w:rPr>
        <w:t>.</w:t>
      </w:r>
    </w:p>
    <w:p>
      <w:pPr>
        <w:pStyle w:val="Heading4"/>
        <w:numPr>
          <w:ilvl w:val="3"/>
          <w:numId w:val="1"/>
        </w:numPr>
        <w:rPr/>
      </w:pPr>
      <w:bookmarkStart w:id="1108" w:name="__RefHeading___Toc1453334_581953129"/>
      <w:bookmarkStart w:id="1109" w:name="_Toc482"/>
      <w:bookmarkEnd w:id="1108"/>
      <w:r>
        <w:rPr>
          <w:rtl w:val="true"/>
        </w:rPr>
        <w:t>«</w:t>
      </w:r>
      <w:r>
        <w:rPr>
          <w:rtl w:val="true"/>
        </w:rPr>
        <w:t>فی الجملة</w:t>
      </w:r>
      <w:r>
        <w:rPr>
          <w:rtl w:val="true"/>
        </w:rPr>
        <w:t>»</w:t>
      </w:r>
      <w:bookmarkEnd w:id="11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الحکم فی الجاری لو کان أعم من الدفع و الرفع فمقتضی تنزیل ماء الحمام به مع کثرة الحاجة فی ماء الحمام بصورة الدفع و الرفع هو ظهور التنزیل فی الأثرین نعم لو لم یکن الحکم فی الجاری أعم لایفید التنزیل فی التعمیم</w:t>
      </w:r>
      <w:r>
        <w:rPr>
          <w:rFonts w:eastAsia="IRNazanin" w:cs="IRNazanin"/>
          <w:color w:val="111111"/>
          <w:sz w:val="28"/>
          <w:szCs w:val="28"/>
          <w:rtl w:val="true"/>
          <w:lang w:bidi="fa-IR"/>
        </w:rPr>
        <w:t>.</w:t>
      </w:r>
    </w:p>
    <w:p>
      <w:pPr>
        <w:pStyle w:val="Heading4"/>
        <w:numPr>
          <w:ilvl w:val="3"/>
          <w:numId w:val="1"/>
        </w:numPr>
        <w:rPr/>
      </w:pPr>
      <w:bookmarkStart w:id="1110" w:name="__RefHeading___Toc1453336_581953129"/>
      <w:bookmarkStart w:id="1111" w:name="_Toc483"/>
      <w:bookmarkEnd w:id="1110"/>
      <w:r>
        <w:rPr>
          <w:rtl w:val="true"/>
        </w:rPr>
        <w:t>«</w:t>
      </w:r>
      <w:r>
        <w:rPr>
          <w:rtl w:val="true"/>
        </w:rPr>
        <w:t>المراد من الواسع هو العاصم شرعا</w:t>
      </w:r>
      <w:r>
        <w:rPr>
          <w:rtl w:val="true"/>
        </w:rPr>
        <w:t>»</w:t>
      </w:r>
      <w:bookmarkEnd w:id="111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الماء فی الخارج کثیر بحسب المقدار فإنه لیس بیانه شأن الشارع بل الواسع هنا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لایکلف الله نفساَ إلا وسعها</w:t>
      </w:r>
      <w:r>
        <w:rPr>
          <w:rFonts w:eastAsia="IRNazanin" w:cs="IRNazanin"/>
          <w:color w:val="111111"/>
          <w:sz w:val="28"/>
          <w:szCs w:val="28"/>
          <w:rtl w:val="true"/>
          <w:lang w:bidi="fa-IR"/>
        </w:rPr>
        <w:t>».</w:t>
      </w:r>
      <w:bookmarkStart w:id="1112" w:name="pg5390_46385"/>
    </w:p>
    <w:p>
      <w:pPr>
        <w:pStyle w:val="BookText"/>
        <w:rPr/>
      </w:pPr>
      <w:bookmarkEnd w:id="1112"/>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79</w:t>
      </w:r>
    </w:p>
    <w:p>
      <w:pPr>
        <w:pStyle w:val="Heading4"/>
        <w:numPr>
          <w:ilvl w:val="3"/>
          <w:numId w:val="1"/>
        </w:numPr>
        <w:rPr/>
      </w:pPr>
      <w:bookmarkStart w:id="1113" w:name="__RefHeading___Toc1453338_581953129"/>
      <w:bookmarkStart w:id="1114" w:name="_Toc484"/>
      <w:bookmarkEnd w:id="1113"/>
      <w:r>
        <w:rPr>
          <w:rtl w:val="true"/>
        </w:rPr>
        <w:t>«</w:t>
      </w:r>
      <w:r>
        <w:rPr>
          <w:rtl w:val="true"/>
        </w:rPr>
        <w:t>و هذا هو الظاهر</w:t>
      </w:r>
      <w:r>
        <w:rPr>
          <w:rtl w:val="true"/>
        </w:rPr>
        <w:t>»</w:t>
      </w:r>
      <w:bookmarkEnd w:id="11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محل تأمل بعد احتمال اختصاصه بالأخیر نعم یمکن أن یقال فی الجملات المتعقبة بالقید إن مع القید الذی یصلح للتقلید لاینعقد ظهور الإطلاق فی غیر الجملة الأخیرة و کیف کان ففی المقام یکون التعلیل مفیدا للرفع سواء کان علة للأول و الأخیر أو اختص بالأخیر کما أن حکم الدفع مستفاد من صدر الروایة فالروایة تدل علی رفع النجاسة بتعلیل عام یمکن الأخذ فی رفع النجاسة فی غیر ماء البئر</w:t>
      </w:r>
      <w:r>
        <w:rPr>
          <w:rFonts w:eastAsia="IRNazanin" w:cs="IRNazanin"/>
          <w:color w:val="111111"/>
          <w:sz w:val="28"/>
          <w:szCs w:val="28"/>
          <w:rtl w:val="true"/>
          <w:lang w:bidi="fa-IR"/>
        </w:rPr>
        <w:t>.</w:t>
      </w:r>
    </w:p>
    <w:p>
      <w:pPr>
        <w:pStyle w:val="Heading4"/>
        <w:numPr>
          <w:ilvl w:val="3"/>
          <w:numId w:val="1"/>
        </w:numPr>
        <w:rPr/>
      </w:pPr>
      <w:bookmarkStart w:id="1115" w:name="__RefHeading___Toc1453340_581953129"/>
      <w:bookmarkStart w:id="1116" w:name="_Toc485"/>
      <w:bookmarkEnd w:id="1115"/>
      <w:r>
        <w:rPr>
          <w:rtl w:val="true"/>
        </w:rPr>
        <w:t>«</w:t>
      </w:r>
      <w:r>
        <w:rPr>
          <w:rtl w:val="true"/>
        </w:rPr>
        <w:t>فالنزح علة لزوال تغیر الماء</w:t>
      </w:r>
      <w:r>
        <w:rPr>
          <w:rtl w:val="true"/>
        </w:rPr>
        <w:t>»</w:t>
      </w:r>
      <w:bookmarkEnd w:id="11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فالنزح و إن یوجب تجدد الماء من منابع البئر و مزجه مع المتغیر و رفع التغیر عن المتغیر، ولکن بعد رفع التغیر یکون الماء الباقی هو المتغیر الذی زال تغیره فیکتفی فی الروایة فی طهارته بمجرد اتصاله بالمادة من دون اعتبار الامتزاج بعد زوال التغیر هذا مضافا إلی إمکان إنکار لزوم الامتزاج القهری بالنزح لأن الطعم أو الریح أو اللون ربما هو جهة تراکم الماء الکثیف، فإذا نزح و صار ناقصا عن حد خاص رفع طعم النجس أو ریحه أو لونه و لو لم یخلفه الماء من المادة فتدبر جیدا</w:t>
      </w:r>
      <w:r>
        <w:rPr>
          <w:rFonts w:eastAsia="IRNazanin" w:cs="IRNazanin"/>
          <w:color w:val="111111"/>
          <w:sz w:val="28"/>
          <w:szCs w:val="28"/>
          <w:rtl w:val="true"/>
          <w:lang w:bidi="fa-IR"/>
        </w:rPr>
        <w:t>.</w:t>
      </w:r>
    </w:p>
    <w:p>
      <w:pPr>
        <w:pStyle w:val="Heading4"/>
        <w:numPr>
          <w:ilvl w:val="3"/>
          <w:numId w:val="1"/>
        </w:numPr>
        <w:rPr/>
      </w:pPr>
      <w:bookmarkStart w:id="1117" w:name="__RefHeading___Toc1453342_581953129"/>
      <w:bookmarkStart w:id="1118" w:name="_Toc486"/>
      <w:bookmarkEnd w:id="1117"/>
      <w:r>
        <w:rPr>
          <w:rtl w:val="true"/>
        </w:rPr>
        <w:t>«</w:t>
      </w:r>
      <w:r>
        <w:rPr>
          <w:rtl w:val="true"/>
        </w:rPr>
        <w:t>لابد من استناد التغیر إلی الملاقاة</w:t>
      </w:r>
      <w:r>
        <w:rPr>
          <w:rtl w:val="true"/>
        </w:rPr>
        <w:t>»</w:t>
      </w:r>
      <w:bookmarkEnd w:id="111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فتدل الصحیحة علی لزوم انحصار سبب التغیر فی ملاقاة النجس و به ترفع الید عن إطلاق الأخبار الواردة فی وقوع المیتة فی الغدیر و نحوه و الأخبار الواردة فی التغیر مع عدم تقییده بالانحصار</w:t>
      </w:r>
      <w:r>
        <w:rPr>
          <w:rFonts w:eastAsia="IRNazanin" w:cs="IRNazanin"/>
          <w:color w:val="111111"/>
          <w:sz w:val="28"/>
          <w:szCs w:val="28"/>
          <w:rtl w:val="true"/>
          <w:lang w:bidi="fa-IR"/>
        </w:rPr>
        <w:t>.</w:t>
      </w:r>
      <w:bookmarkStart w:id="1119" w:name="pg5390_46386"/>
    </w:p>
    <w:p>
      <w:pPr>
        <w:pStyle w:val="BookText"/>
        <w:rPr/>
      </w:pPr>
      <w:bookmarkEnd w:id="1119"/>
      <w:r>
        <w:rPr>
          <w:rFonts w:eastAsia="Times New Roman" w:cs="Times New Roman" w:ascii="Times New Roman" w:hAnsi="Times New Roman"/>
          <w:color w:val="111111"/>
          <w:sz w:val="28"/>
          <w:szCs w:val="28"/>
          <w:lang w:val="en-US" w:bidi="en-US"/>
        </w:rPr>
        <w:t>80</w:t>
      </w:r>
    </w:p>
    <w:p>
      <w:pPr>
        <w:pStyle w:val="Heading4"/>
        <w:numPr>
          <w:ilvl w:val="3"/>
          <w:numId w:val="1"/>
        </w:numPr>
        <w:rPr/>
      </w:pPr>
      <w:bookmarkStart w:id="1120" w:name="__RefHeading___Toc1453344_581953129"/>
      <w:bookmarkStart w:id="1121" w:name="_Toc487"/>
      <w:bookmarkEnd w:id="1120"/>
      <w:r>
        <w:rPr>
          <w:rtl w:val="true"/>
        </w:rPr>
        <w:t>«</w:t>
      </w:r>
      <w:r>
        <w:rPr>
          <w:rtl w:val="true"/>
        </w:rPr>
        <w:t>لایمکن الحکم بالنجاسة</w:t>
      </w:r>
      <w:r>
        <w:rPr>
          <w:rtl w:val="true"/>
        </w:rPr>
        <w:t>»</w:t>
      </w:r>
      <w:bookmarkEnd w:id="11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هو القول بتغایر الانحصار مع الاشتراک</w:t>
      </w:r>
      <w:r>
        <w:rPr>
          <w:rFonts w:eastAsia="IRNazanin" w:cs="IRNazanin"/>
          <w:color w:val="111111"/>
          <w:sz w:val="28"/>
          <w:szCs w:val="28"/>
          <w:rtl w:val="true"/>
          <w:lang w:bidi="fa-IR"/>
        </w:rPr>
        <w:t>.</w:t>
      </w:r>
    </w:p>
    <w:p>
      <w:pPr>
        <w:pStyle w:val="Heading4"/>
        <w:numPr>
          <w:ilvl w:val="3"/>
          <w:numId w:val="1"/>
        </w:numPr>
        <w:rPr/>
      </w:pPr>
      <w:bookmarkStart w:id="1122" w:name="__RefHeading___Toc1453346_581953129"/>
      <w:bookmarkStart w:id="1123" w:name="_Toc488"/>
      <w:bookmarkEnd w:id="1122"/>
      <w:r>
        <w:rPr>
          <w:rtl w:val="true"/>
        </w:rPr>
        <w:t>«</w:t>
      </w:r>
      <w:r>
        <w:rPr>
          <w:rtl w:val="true"/>
        </w:rPr>
        <w:t>إلا أن التغیر مستند إلی الجزء الداخل فی الماء الملاقی</w:t>
      </w:r>
      <w:r>
        <w:rPr>
          <w:rtl w:val="true"/>
        </w:rPr>
        <w:t>»</w:t>
      </w:r>
      <w:bookmarkEnd w:id="11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حدس لادلیل له فالأولی هو أن یقال إن إطلاق الروایات مقید بالانحصار المستفاد من صحیحة ابن بزیع إذ مفاد حدیث صحیحة ابن بزیع هو أن ماء البئر لاینجسه شیء بالملاقاة إلا إذا تغیر الماء بها و الظاهر منه هو أن المغیر هو الملاقاة لاغیرها و هذه الروایة تصلح أیضا لنفی تأثیر المجاورة للنجاسة</w:t>
      </w:r>
      <w:r>
        <w:rPr>
          <w:rFonts w:eastAsia="IRNazanin" w:cs="IRNazanin"/>
          <w:color w:val="111111"/>
          <w:sz w:val="28"/>
          <w:szCs w:val="28"/>
          <w:rtl w:val="true"/>
          <w:lang w:bidi="fa-IR"/>
        </w:rPr>
        <w:t>.</w:t>
      </w:r>
    </w:p>
    <w:p>
      <w:pPr>
        <w:pStyle w:val="Heading4"/>
        <w:numPr>
          <w:ilvl w:val="3"/>
          <w:numId w:val="1"/>
        </w:numPr>
        <w:rPr/>
      </w:pPr>
      <w:bookmarkStart w:id="1124" w:name="__RefHeading___Toc1453348_581953129"/>
      <w:bookmarkStart w:id="1125" w:name="_Toc489"/>
      <w:bookmarkEnd w:id="1124"/>
      <w:r>
        <w:rPr>
          <w:rtl w:val="true"/>
        </w:rPr>
        <w:t>«</w:t>
      </w:r>
      <w:r>
        <w:rPr>
          <w:rtl w:val="true"/>
        </w:rPr>
        <w:t>مع جوابه</w:t>
      </w:r>
      <w:r>
        <w:rPr>
          <w:rtl w:val="true"/>
        </w:rPr>
        <w:t>»</w:t>
      </w:r>
      <w:bookmarkEnd w:id="11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ما فیه فراجع</w:t>
      </w:r>
      <w:r>
        <w:rPr>
          <w:rFonts w:eastAsia="IRNazanin" w:cs="IRNazanin"/>
          <w:color w:val="111111"/>
          <w:sz w:val="28"/>
          <w:szCs w:val="28"/>
          <w:rtl w:val="true"/>
          <w:lang w:bidi="fa-IR"/>
        </w:rPr>
        <w:t>.</w:t>
      </w:r>
    </w:p>
    <w:p>
      <w:pPr>
        <w:pStyle w:val="Heading4"/>
        <w:numPr>
          <w:ilvl w:val="3"/>
          <w:numId w:val="1"/>
        </w:numPr>
        <w:rPr/>
      </w:pPr>
      <w:bookmarkStart w:id="1126" w:name="__RefHeading___Toc1453350_581953129"/>
      <w:bookmarkStart w:id="1127" w:name="_Toc490"/>
      <w:bookmarkEnd w:id="1126"/>
      <w:r>
        <w:rPr>
          <w:rtl w:val="true"/>
        </w:rPr>
        <w:t>«</w:t>
      </w:r>
      <w:r>
        <w:rPr>
          <w:rtl w:val="true"/>
        </w:rPr>
        <w:t>نعم یرد علیه</w:t>
      </w:r>
      <w:r>
        <w:rPr>
          <w:rtl w:val="true"/>
        </w:rPr>
        <w:t>»</w:t>
      </w:r>
      <w:bookmarkEnd w:id="112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الشک فی عدم الجعل أزلا بالنسبة إلی الزمان المشکوک فیه ناش عن إدامة الناقض المعلوم و عدمها فإذا جری الاستصحاب فی الناقض المعلوم لامجال للاستصحاب فی عدم الجعل کمالایخفی و علیه فیتم استصحاب النجاسة فی المسألة بعد عدم تمامیة الأدلة الاجتهادیة</w:t>
      </w:r>
      <w:r>
        <w:rPr>
          <w:rFonts w:eastAsia="IRNazanin" w:cs="IRNazanin"/>
          <w:color w:val="111111"/>
          <w:sz w:val="28"/>
          <w:szCs w:val="28"/>
          <w:rtl w:val="true"/>
          <w:lang w:bidi="fa-IR"/>
        </w:rPr>
        <w:t>.</w:t>
      </w:r>
      <w:bookmarkStart w:id="1128" w:name="pg5390_46387"/>
    </w:p>
    <w:p>
      <w:pPr>
        <w:pStyle w:val="Heading4"/>
        <w:numPr>
          <w:ilvl w:val="3"/>
          <w:numId w:val="1"/>
        </w:numPr>
        <w:rPr/>
      </w:pPr>
      <w:bookmarkStart w:id="1129" w:name="__RefHeading___Toc1453352_581953129"/>
      <w:bookmarkStart w:id="1130" w:name="_Toc491"/>
      <w:bookmarkEnd w:id="1128"/>
      <w:bookmarkEnd w:id="1129"/>
      <w:r>
        <w:rPr>
          <w:rtl w:val="true"/>
        </w:rPr>
        <w:t>«</w:t>
      </w:r>
      <w:r>
        <w:rPr>
          <w:rtl w:val="true"/>
        </w:rPr>
        <w:t>قصور الدلالة</w:t>
      </w:r>
      <w:r>
        <w:rPr>
          <w:rtl w:val="true"/>
        </w:rPr>
        <w:t>»</w:t>
      </w:r>
      <w:bookmarkEnd w:id="11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الدلیل منصرف عن صورة الرفع و مع انصراف العام عن الرفع فبعد زوال حال التغیر فیرجع الی استصحاب بقاء النجاسة</w:t>
      </w:r>
      <w:r>
        <w:rPr>
          <w:rFonts w:eastAsia="IRNazanin" w:cs="IRNazanin"/>
          <w:color w:val="111111"/>
          <w:sz w:val="28"/>
          <w:szCs w:val="28"/>
          <w:rtl w:val="true"/>
          <w:lang w:bidi="fa-IR"/>
        </w:rPr>
        <w:t>.</w:t>
      </w:r>
    </w:p>
    <w:p>
      <w:pPr>
        <w:pStyle w:val="Heading4"/>
        <w:numPr>
          <w:ilvl w:val="3"/>
          <w:numId w:val="1"/>
        </w:numPr>
        <w:rPr/>
      </w:pPr>
      <w:bookmarkStart w:id="1131" w:name="__RefHeading___Toc1453354_581953129"/>
      <w:bookmarkStart w:id="1132" w:name="_Toc492"/>
      <w:bookmarkEnd w:id="1131"/>
      <w:r>
        <w:rPr>
          <w:rtl w:val="true"/>
        </w:rPr>
        <w:t>«</w:t>
      </w:r>
      <w:r>
        <w:rPr>
          <w:rtl w:val="true"/>
        </w:rPr>
        <w:t xml:space="preserve">کون </w:t>
      </w:r>
      <w:r>
        <w:rPr>
          <w:rtl w:val="true"/>
        </w:rPr>
        <w:t>(</w:t>
      </w:r>
      <w:r>
        <w:rPr>
          <w:rtl w:val="true"/>
        </w:rPr>
        <w:t>حتی</w:t>
      </w:r>
      <w:r>
        <w:rPr>
          <w:rtl w:val="true"/>
        </w:rPr>
        <w:t xml:space="preserve">) </w:t>
      </w:r>
      <w:r>
        <w:rPr>
          <w:rtl w:val="true"/>
        </w:rPr>
        <w:t>تعلیلیة</w:t>
      </w:r>
      <w:r>
        <w:rPr>
          <w:rtl w:val="true"/>
        </w:rPr>
        <w:t>»</w:t>
      </w:r>
      <w:bookmarkEnd w:id="11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شرح الکافیة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حرف جر لها معنیان إلی و کی و لاتجر بمعنی کی إلا مصدرا مؤولا به الفعل المنصوب بعدها بأن المضمرة نحو أسلمت حتی أدخل الجنة إلی أن قال و أما حتی العاطفة فهی مثل الجارة بمعنی الانتهاء و لایکون بمعنی کی انتهی و علیه فیحتاج استعماله فی کل واحد منهما إلی الاستظهار و ادعی المصنف ظهوره فی الغایة و لعله لکثرة الاستعمال</w:t>
      </w:r>
      <w:r>
        <w:rPr>
          <w:rFonts w:eastAsia="IRNazanin" w:cs="IRNazanin"/>
          <w:color w:val="111111"/>
          <w:sz w:val="28"/>
          <w:szCs w:val="28"/>
          <w:rtl w:val="true"/>
          <w:lang w:bidi="fa-IR"/>
        </w:rPr>
        <w:t>.</w:t>
      </w:r>
    </w:p>
    <w:p>
      <w:pPr>
        <w:pStyle w:val="Heading4"/>
        <w:numPr>
          <w:ilvl w:val="3"/>
          <w:numId w:val="1"/>
        </w:numPr>
        <w:rPr/>
      </w:pPr>
      <w:bookmarkStart w:id="1133" w:name="__RefHeading___Toc1453356_581953129"/>
      <w:bookmarkStart w:id="1134" w:name="_Toc493"/>
      <w:bookmarkEnd w:id="1133"/>
      <w:r>
        <w:rPr>
          <w:rtl w:val="true"/>
        </w:rPr>
        <w:t>«</w:t>
      </w:r>
      <w:r>
        <w:rPr>
          <w:rtl w:val="true"/>
        </w:rPr>
        <w:t>فلا عموم فی التعلیل</w:t>
      </w:r>
      <w:r>
        <w:rPr>
          <w:rtl w:val="true"/>
        </w:rPr>
        <w:t>»</w:t>
      </w:r>
      <w:bookmarkEnd w:id="11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حتی للتعلیل</w:t>
      </w:r>
      <w:r>
        <w:rPr>
          <w:rFonts w:eastAsia="IRNazanin" w:cs="IRNazanin"/>
          <w:color w:val="111111"/>
          <w:sz w:val="28"/>
          <w:szCs w:val="28"/>
          <w:rtl w:val="true"/>
          <w:lang w:bidi="fa-IR"/>
        </w:rPr>
        <w:t>.</w:t>
      </w:r>
    </w:p>
    <w:p>
      <w:pPr>
        <w:pStyle w:val="Heading4"/>
        <w:numPr>
          <w:ilvl w:val="3"/>
          <w:numId w:val="1"/>
        </w:numPr>
        <w:rPr/>
      </w:pPr>
      <w:bookmarkStart w:id="1135" w:name="__RefHeading___Toc1453358_581953129"/>
      <w:bookmarkStart w:id="1136" w:name="_Toc494"/>
      <w:bookmarkEnd w:id="1135"/>
      <w:r>
        <w:rPr>
          <w:rtl w:val="true"/>
        </w:rPr>
        <w:t>«</w:t>
      </w:r>
      <w:r>
        <w:rPr>
          <w:rtl w:val="true"/>
        </w:rPr>
        <w:t>ربما یستظهر</w:t>
      </w:r>
      <w:r>
        <w:rPr>
          <w:rtl w:val="true"/>
        </w:rPr>
        <w:t>»</w:t>
      </w:r>
      <w:bookmarkEnd w:id="11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من جهة ما أشار إلیه بقوله فی 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هو القول بالنجاسة کما هو المشهور و یدل علیه إطلاق الأخبار الناهیة الخ</w:t>
      </w:r>
      <w:r>
        <w:rPr>
          <w:rFonts w:eastAsia="IRNazanin" w:cs="IRNazanin"/>
          <w:color w:val="111111"/>
          <w:sz w:val="28"/>
          <w:szCs w:val="28"/>
          <w:rtl w:val="true"/>
          <w:lang w:bidi="fa-IR"/>
        </w:rPr>
        <w:t>».</w:t>
      </w:r>
    </w:p>
    <w:p>
      <w:pPr>
        <w:pStyle w:val="Heading4"/>
        <w:numPr>
          <w:ilvl w:val="3"/>
          <w:numId w:val="1"/>
        </w:numPr>
        <w:rPr/>
      </w:pPr>
      <w:bookmarkStart w:id="1137" w:name="__RefHeading___Toc1453360_581953129"/>
      <w:bookmarkStart w:id="1138" w:name="_Toc495"/>
      <w:bookmarkEnd w:id="1137"/>
      <w:r>
        <w:rPr>
          <w:rtl w:val="true"/>
        </w:rPr>
        <w:t>«</w:t>
      </w:r>
      <w:r>
        <w:rPr>
          <w:rtl w:val="true"/>
        </w:rPr>
        <w:t>علیه إطلاق الأخبار الناهیة</w:t>
      </w:r>
      <w:r>
        <w:rPr>
          <w:rtl w:val="true"/>
        </w:rPr>
        <w:t>»</w:t>
      </w:r>
      <w:bookmarkEnd w:id="113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ما فیه فإن الأخبار متعرضة لحال حدوث التغیر و أما بعد</w:t>
      </w:r>
      <w:bookmarkStart w:id="1139" w:name="pg5390_46388"/>
    </w:p>
    <w:p>
      <w:pPr>
        <w:pStyle w:val="BookText"/>
        <w:rPr/>
      </w:pPr>
      <w:bookmarkEnd w:id="1139"/>
      <w:r>
        <w:rPr>
          <w:rFonts w:ascii="IRNazanin" w:hAnsi="IRNazanin" w:eastAsia="IRNazanin"/>
          <w:color w:val="111111"/>
          <w:sz w:val="28"/>
          <w:sz w:val="28"/>
          <w:szCs w:val="28"/>
          <w:rtl w:val="true"/>
          <w:lang w:bidi="fa-IR"/>
        </w:rPr>
        <w:t>زواله فهی ساکتة عنه کما لایدل علی انتفاء النجاسة لاحتمال سبب آخر له و کون التغیر علة لشخص الحکم لاینافی ذلک و أما اضطر المصنف إلی الاستدلال به لما مر انکار الاستصحاب و إلا لما اضطر إلیه مع ما فیه من الضعف</w:t>
      </w:r>
      <w:r>
        <w:rPr>
          <w:rFonts w:eastAsia="IRNazanin" w:cs="IRNazanin"/>
          <w:color w:val="111111"/>
          <w:sz w:val="28"/>
          <w:szCs w:val="28"/>
          <w:rtl w:val="true"/>
          <w:lang w:bidi="fa-IR"/>
        </w:rPr>
        <w:t>.</w:t>
      </w:r>
    </w:p>
    <w:p>
      <w:pPr>
        <w:pStyle w:val="Heading3"/>
        <w:numPr>
          <w:ilvl w:val="2"/>
          <w:numId w:val="1"/>
        </w:numPr>
        <w:rPr/>
      </w:pPr>
      <w:bookmarkStart w:id="1140" w:name="__RefHeading___Toc1453362_581953129"/>
      <w:bookmarkStart w:id="1141" w:name="_Toc496"/>
      <w:bookmarkEnd w:id="1140"/>
      <w:r>
        <w:rPr>
          <w:rtl w:val="true"/>
        </w:rPr>
        <w:t>فصل فی المائ الجاری</w:t>
      </w:r>
      <w:r>
        <w:rPr>
          <w:rtl w:val="true"/>
        </w:rPr>
        <w:t>...</w:t>
      </w:r>
      <w:bookmarkEnd w:id="1141"/>
    </w:p>
    <w:p>
      <w:pPr>
        <w:pStyle w:val="Heading4"/>
        <w:numPr>
          <w:ilvl w:val="3"/>
          <w:numId w:val="1"/>
        </w:numPr>
        <w:rPr/>
      </w:pPr>
      <w:bookmarkStart w:id="1142" w:name="__RefHeading___Toc1453364_581953129"/>
      <w:bookmarkStart w:id="1143" w:name="_Toc497"/>
      <w:bookmarkEnd w:id="1142"/>
      <w:r>
        <w:rPr>
          <w:rtl w:val="true"/>
        </w:rPr>
        <w:t>«</w:t>
      </w:r>
      <w:r>
        <w:rPr>
          <w:rtl w:val="true"/>
        </w:rPr>
        <w:t>حکم الماء الجاری الذی یبال فیه</w:t>
      </w:r>
      <w:r>
        <w:rPr>
          <w:rtl w:val="true"/>
        </w:rPr>
        <w:t>»</w:t>
      </w:r>
      <w:bookmarkEnd w:id="11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الروایة بل الروایة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الماء الجاری یبال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للجنس کما أن الجملة صفة بعد النکرة محتمل و فی قباله احتمال آخر و هو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بالاستفهام أیبال فیه و معه لاظهور له فی التوصیف</w:t>
      </w:r>
      <w:r>
        <w:rPr>
          <w:rFonts w:eastAsia="IRNazanin" w:cs="IRNazanin"/>
          <w:color w:val="111111"/>
          <w:sz w:val="28"/>
          <w:szCs w:val="28"/>
          <w:rtl w:val="true"/>
          <w:lang w:bidi="fa-IR"/>
        </w:rPr>
        <w:t>.</w:t>
      </w:r>
    </w:p>
    <w:p>
      <w:pPr>
        <w:pStyle w:val="Heading4"/>
        <w:numPr>
          <w:ilvl w:val="3"/>
          <w:numId w:val="1"/>
        </w:numPr>
        <w:rPr/>
      </w:pPr>
      <w:bookmarkStart w:id="1144" w:name="__RefHeading___Toc1453366_581953129"/>
      <w:bookmarkStart w:id="1145" w:name="_Toc498"/>
      <w:bookmarkEnd w:id="1144"/>
      <w:r>
        <w:rPr>
          <w:rtl w:val="true"/>
        </w:rPr>
        <w:t>«</w:t>
      </w:r>
      <w:r>
        <w:rPr>
          <w:rtl w:val="true"/>
        </w:rPr>
        <w:t>هو مقتضی صدر الصحیحة</w:t>
      </w:r>
      <w:r>
        <w:rPr>
          <w:rtl w:val="true"/>
        </w:rPr>
        <w:t>»</w:t>
      </w:r>
      <w:bookmarkEnd w:id="11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ماء المرکن قلیل و معذلک جاز وروده علی الماء فی المرکن فإنه أحد معانی اغسله فی المرکن مرتین ولکن لم یلتزم به فی العروة و حواشیها لتقید هم التطهیر بورود الماء القلیل علی الثوب و علی المتنجس و علیه فلیکن المراد من اغسله فی المرکن وضع الثوب فیه وصب الماء علیه و تخلیة مائه بعد غسله و علیه فلایرد الإشکال الأول علی المستدل</w:t>
      </w:r>
      <w:r>
        <w:rPr>
          <w:rFonts w:eastAsia="IRNazanin" w:cs="IRNazanin"/>
          <w:color w:val="111111"/>
          <w:sz w:val="28"/>
          <w:szCs w:val="28"/>
          <w:rtl w:val="true"/>
          <w:lang w:bidi="fa-IR"/>
        </w:rPr>
        <w:t>.</w:t>
      </w:r>
    </w:p>
    <w:p>
      <w:pPr>
        <w:pStyle w:val="Heading4"/>
        <w:numPr>
          <w:ilvl w:val="3"/>
          <w:numId w:val="1"/>
        </w:numPr>
        <w:rPr/>
      </w:pPr>
      <w:bookmarkStart w:id="1146" w:name="__RefHeading___Toc1453368_581953129"/>
      <w:bookmarkStart w:id="1147" w:name="_Toc499"/>
      <w:bookmarkEnd w:id="1146"/>
      <w:r>
        <w:rPr>
          <w:rtl w:val="true"/>
        </w:rPr>
        <w:t>«</w:t>
      </w:r>
      <w:r>
        <w:rPr>
          <w:rtl w:val="true"/>
        </w:rPr>
        <w:t>فلاتدل علی عدم انفعاله</w:t>
      </w:r>
      <w:r>
        <w:rPr>
          <w:rtl w:val="true"/>
        </w:rPr>
        <w:t>»</w:t>
      </w:r>
      <w:bookmarkEnd w:id="114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التمسک بصحیحة ابن یزیع لعدم انفعال القلیل الجاری المتصل بالمادة و إن کان صحیحا ولکنه خروج عن التمسک بصحیحة محمد بن مسلم</w:t>
      </w:r>
      <w:r>
        <w:rPr>
          <w:rFonts w:eastAsia="IRNazanin" w:cs="IRNazanin"/>
          <w:color w:val="111111"/>
          <w:sz w:val="28"/>
          <w:szCs w:val="28"/>
          <w:rtl w:val="true"/>
          <w:lang w:bidi="fa-IR"/>
        </w:rPr>
        <w:t>.</w:t>
      </w:r>
      <w:bookmarkStart w:id="1148" w:name="pg5390_46389"/>
    </w:p>
    <w:p>
      <w:pPr>
        <w:pStyle w:val="Heading4"/>
        <w:numPr>
          <w:ilvl w:val="3"/>
          <w:numId w:val="1"/>
        </w:numPr>
        <w:rPr/>
      </w:pPr>
      <w:bookmarkStart w:id="1149" w:name="__RefHeading___Toc1453370_581953129"/>
      <w:bookmarkStart w:id="1150" w:name="_Toc500"/>
      <w:bookmarkEnd w:id="1148"/>
      <w:bookmarkEnd w:id="1149"/>
      <w:r>
        <w:rPr>
          <w:rtl w:val="true"/>
        </w:rPr>
        <w:t>«</w:t>
      </w:r>
      <w:r>
        <w:rPr>
          <w:rtl w:val="true"/>
        </w:rPr>
        <w:t>مع إمکان المنع عن شمول الجاری</w:t>
      </w:r>
      <w:r>
        <w:rPr>
          <w:rtl w:val="true"/>
        </w:rPr>
        <w:t>»</w:t>
      </w:r>
      <w:bookmarkEnd w:id="11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مناف لما مر منه فی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1151" w:name="__RefHeading___Toc1453372_581953129"/>
      <w:bookmarkStart w:id="1152" w:name="_Toc501"/>
      <w:bookmarkEnd w:id="1151"/>
      <w:r>
        <w:rPr>
          <w:rtl w:val="true"/>
        </w:rPr>
        <w:t>«</w:t>
      </w:r>
      <w:r>
        <w:rPr>
          <w:rtl w:val="true"/>
        </w:rPr>
        <w:t>ولکن جمیعها ضعیفة السند</w:t>
      </w:r>
      <w:r>
        <w:rPr>
          <w:rtl w:val="true"/>
        </w:rPr>
        <w:t>»</w:t>
      </w:r>
      <w:bookmarkEnd w:id="11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الجعفریات بسندها الصحیح المتصل إلی الامام الصادق علیه السلام إلی آبائه عن علی علیهم السلام قال الماء الجاری لاینجسه شیء</w:t>
      </w:r>
      <w:r>
        <w:rPr>
          <w:rStyle w:val="FootnoteAnchor"/>
          <w:rtl w:val="true"/>
        </w:rPr>
        <w:footnoteReference w:id="14"/>
      </w:r>
      <w:r>
        <w:rPr>
          <w:rFonts w:ascii="IRNazanin" w:hAnsi="IRNazanin" w:eastAsia="IRNazanin"/>
          <w:color w:val="111111"/>
          <w:sz w:val="28"/>
          <w:sz w:val="28"/>
          <w:szCs w:val="28"/>
          <w:rtl w:val="true"/>
          <w:lang w:bidi="fa-IR"/>
        </w:rPr>
        <w:t xml:space="preserve">أورد علی الجعفریات فی مبانی تکملة المنهاج بأن کتاب محمد بن الأشعث و إن کان معتبرا إلا أنه لم یصل إلینا و هو لاینطبق علی ما هو موجود عندنا جزما فإن الکتاب الموجود بأیدینا مشتمل علی أکثر أبواب الفقه و ذلک الکتاب فی الحج خاصة و فی خصوص ما روته العامة عن جعفر ابن محمد علیهماالسلام و هکذا الأمر فیما ذکره النجاشی و الشیخ فی ترجمة اسماعیل بن موسی بن جعفر علیهم السلام من أن له کتبا یرویها عن أبیه عن آبائه علیهم السلام راجع التکملة،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4"/>
        <w:numPr>
          <w:ilvl w:val="3"/>
          <w:numId w:val="1"/>
        </w:numPr>
        <w:rPr/>
      </w:pPr>
      <w:bookmarkStart w:id="1153" w:name="__RefHeading___Toc1453374_581953129"/>
      <w:bookmarkStart w:id="1154" w:name="_Toc502"/>
      <w:bookmarkEnd w:id="1153"/>
      <w:r>
        <w:rPr>
          <w:rtl w:val="true"/>
        </w:rPr>
        <w:t>«</w:t>
      </w:r>
      <w:r>
        <w:rPr>
          <w:rtl w:val="true"/>
        </w:rPr>
        <w:t>ولکن الظاهر</w:t>
      </w:r>
      <w:r>
        <w:rPr>
          <w:rtl w:val="true"/>
        </w:rPr>
        <w:t>»</w:t>
      </w:r>
      <w:bookmarkEnd w:id="115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الجواب أن جهة السؤال هو لوهم عدم وحدة ما فی الحیاض مع الماء الموجود فی الخزانة عرفا لاختلاف سطوحهما و عدم کفایة الاتصال بأنبوب فی الوحدة العرفیة، فأجاب الإمام علیه السلام عن ذلک بأنه بمنزلة الماء الجاری فی اختلاف السطوح و الحکم التعبدی بوحدة ما فی السافل من الجاری و العالی منه بالوحدة العرفیة إن لم‌تکن فالوحدة التعبدیة تکفی فی ذلک و لاأقل من الشک من</w:t>
      </w:r>
      <w:bookmarkStart w:id="1155" w:name="pg5390_46390"/>
    </w:p>
    <w:p>
      <w:pPr>
        <w:pStyle w:val="BookText"/>
        <w:rPr/>
      </w:pPr>
      <w:bookmarkEnd w:id="1155"/>
      <w:r>
        <w:rPr>
          <w:rFonts w:ascii="IRNazanin" w:hAnsi="IRNazanin" w:eastAsia="IRNazanin"/>
          <w:color w:val="111111"/>
          <w:sz w:val="28"/>
          <w:sz w:val="28"/>
          <w:szCs w:val="28"/>
          <w:rtl w:val="true"/>
          <w:lang w:bidi="fa-IR"/>
        </w:rPr>
        <w:t>أن جهة السؤال هی ذلک أنه الاعتصام حتی یدل علی أنه کما أن الجاری معتصم کذلک ماء الحمام معتصم و لاینفعل، فالروایة مجملة و لایرفع الإجمال بمجرد أن یقال إن الجریان له الخصوصیة لاالکثرة و إلا لأشار إلیها لأن خصوص الجریان مشترکة بین الجهتین أی الوحدة التعبدیة أو الاعتصام فلایکفی القول بأن للجریان خصوصیة لاالکثرة و إلا لأشار إلیها</w:t>
      </w:r>
      <w:r>
        <w:rPr>
          <w:rFonts w:eastAsia="IRNazanin" w:cs="IRNazanin"/>
          <w:color w:val="111111"/>
          <w:sz w:val="28"/>
          <w:szCs w:val="28"/>
          <w:rtl w:val="true"/>
          <w:lang w:bidi="fa-IR"/>
        </w:rPr>
        <w:t>.</w:t>
      </w:r>
    </w:p>
    <w:p>
      <w:pPr>
        <w:pStyle w:val="Heading4"/>
        <w:numPr>
          <w:ilvl w:val="3"/>
          <w:numId w:val="1"/>
        </w:numPr>
        <w:rPr/>
      </w:pPr>
      <w:bookmarkStart w:id="1156" w:name="__RefHeading___Toc1453376_581953129"/>
      <w:bookmarkStart w:id="1157" w:name="_Toc503"/>
      <w:bookmarkEnd w:id="1156"/>
      <w:r>
        <w:rPr>
          <w:rtl w:val="true"/>
        </w:rPr>
        <w:t>«</w:t>
      </w:r>
      <w:r>
        <w:rPr>
          <w:rtl w:val="true"/>
        </w:rPr>
        <w:t>فلیست الروایة فی مقام بیانها</w:t>
      </w:r>
      <w:r>
        <w:rPr>
          <w:rtl w:val="true"/>
        </w:rPr>
        <w:t>»</w:t>
      </w:r>
      <w:bookmarkEnd w:id="115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خلاف ظاهر حیثیة الجریان إذ لو کانت الکریة معتبرة فالکریة دخیلة لاالجریان، مع أن الروایة اعتمد فیها علی الجریان کما أفاد فی جامع المدارک فراجع ولکن یمکن الجواب عنه بما عرفت فی التعلیقة السابقة من أن مدخلیة الجریان مشترکة بین الوحدة التعبدیة و الاعتصام، اللهم إلا أن یقال إن المقصود من السؤال أن جریان الماء من مخزن الماء فی الحمام مع صغارة الحیاض هل یوجب الاعتصام و الإزالة للنجاسة بحیث لاینفعل و یطهر جریان الماء فی الحیاض ما فیه من الماء النجس؟ و هذا هو السؤال الشایع فی الأذهان العرفیة لاتوهم عدم وحدة ما فی الحیاض مع ما فی الخزانة و إن کان و لابد فترک استفصال الإمام یدل علی عمومیة السؤال بالنسبة إلی الجهتین، و علیه فاکتفاء الإمام بحیثیة الجریان دون الکثرة یکفی فی إفادة اعتصام ماء الجاری و عدم انفعاله و مطهریته من دون اعتبار الکثرة و الکریة، و إلا لقال علیه السلام بمنزلة ماء البحار و لم یقل هو بمنزلة الماء الجاری و لعل روایة ابن أبی یعفور أیضا تدل علی ذلک لأن ماء النهر الذی یطهر بعضه بعضا مصداق للماء الجاری فشبه الإمام علیه السلام ماء</w:t>
      </w:r>
      <w:bookmarkStart w:id="1158" w:name="pg5390_46391"/>
    </w:p>
    <w:p>
      <w:pPr>
        <w:pStyle w:val="BookText"/>
        <w:rPr/>
      </w:pPr>
      <w:bookmarkEnd w:id="1158"/>
      <w:r>
        <w:rPr>
          <w:rFonts w:ascii="IRNazanin" w:hAnsi="IRNazanin" w:eastAsia="IRNazanin"/>
          <w:color w:val="111111"/>
          <w:sz w:val="28"/>
          <w:sz w:val="28"/>
          <w:szCs w:val="28"/>
          <w:rtl w:val="true"/>
          <w:lang w:bidi="fa-IR"/>
        </w:rPr>
        <w:t>الحمام بالماء الجاری لأن النهر جار بالحمل الشایع الصناعی فلافرق بین صحیحة داوود و روایة ابن أبی یعفور فی الدلالة علی عدم انفعال ماء الحمام المتصل بالمادة و مطهریته کما أن الجاری کذلک</w:t>
      </w:r>
      <w:r>
        <w:rPr>
          <w:rFonts w:eastAsia="IRNazanin" w:cs="IRNazanin"/>
          <w:color w:val="111111"/>
          <w:sz w:val="28"/>
          <w:szCs w:val="28"/>
          <w:rtl w:val="true"/>
          <w:lang w:bidi="fa-IR"/>
        </w:rPr>
        <w:t>.</w:t>
      </w:r>
    </w:p>
    <w:p>
      <w:pPr>
        <w:pStyle w:val="Heading4"/>
        <w:numPr>
          <w:ilvl w:val="3"/>
          <w:numId w:val="1"/>
        </w:numPr>
        <w:rPr/>
      </w:pPr>
      <w:bookmarkStart w:id="1159" w:name="__RefHeading___Toc1453378_581953129"/>
      <w:bookmarkStart w:id="1160" w:name="_Toc504"/>
      <w:bookmarkEnd w:id="1159"/>
      <w:r>
        <w:rPr>
          <w:rtl w:val="true"/>
        </w:rPr>
        <w:t>«</w:t>
      </w:r>
      <w:r>
        <w:rPr>
          <w:rtl w:val="true"/>
        </w:rPr>
        <w:t>قد عرفت الخدشة فی الروایات</w:t>
      </w:r>
      <w:r>
        <w:rPr>
          <w:rtl w:val="true"/>
        </w:rPr>
        <w:t>»</w:t>
      </w:r>
      <w:bookmarkEnd w:id="11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عرفت الجواب عن جملة من المناقشات</w:t>
      </w:r>
      <w:r>
        <w:rPr>
          <w:rFonts w:eastAsia="IRNazanin" w:cs="IRNazanin"/>
          <w:color w:val="111111"/>
          <w:sz w:val="28"/>
          <w:szCs w:val="28"/>
          <w:rtl w:val="true"/>
          <w:lang w:bidi="fa-IR"/>
        </w:rPr>
        <w:t>.</w:t>
      </w:r>
    </w:p>
    <w:p>
      <w:pPr>
        <w:pStyle w:val="Heading4"/>
        <w:numPr>
          <w:ilvl w:val="3"/>
          <w:numId w:val="1"/>
        </w:numPr>
        <w:rPr/>
      </w:pPr>
      <w:bookmarkStart w:id="1161" w:name="__RefHeading___Toc1453380_581953129"/>
      <w:bookmarkStart w:id="1162" w:name="_Toc505"/>
      <w:bookmarkEnd w:id="1161"/>
      <w:r>
        <w:rPr>
          <w:rtl w:val="true"/>
        </w:rPr>
        <w:t>«</w:t>
      </w:r>
      <w:r>
        <w:rPr>
          <w:rtl w:val="true"/>
        </w:rPr>
        <w:t>تدل بالأولیة علی علیتها</w:t>
      </w:r>
      <w:r>
        <w:rPr>
          <w:rtl w:val="true"/>
        </w:rPr>
        <w:t>»</w:t>
      </w:r>
      <w:bookmarkEnd w:id="11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لو قیل التعلیل راجع إلی الفقرة الأولی من الروایة فدلالتها علی علیة المادة لدفع النجاسة عن الماء و عدم انفعاله واضحة کما ذهب إلیه شیخنا الاستاذ الأراکی قدس سره فی کتاب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1163" w:name="__RefHeading___Toc1453382_581953129"/>
      <w:bookmarkStart w:id="1164" w:name="_Toc506"/>
      <w:bookmarkEnd w:id="1163"/>
      <w:r>
        <w:rPr>
          <w:rtl w:val="true"/>
        </w:rPr>
        <w:t>«</w:t>
      </w:r>
      <w:r>
        <w:rPr>
          <w:rtl w:val="true"/>
        </w:rPr>
        <w:t>وعلیه فالحکم بنجاسته بالملاقاة آناما</w:t>
      </w:r>
      <w:r>
        <w:rPr>
          <w:rtl w:val="true"/>
        </w:rPr>
        <w:t>»</w:t>
      </w:r>
      <w:bookmarkEnd w:id="11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الماء المتغیر بالنجاسة بعد زوال التغیر محکوم ببقاء النجاسة، نعم ترتفع باتصاله بالمادة، و دلالة الروایة علیه علی عدم انفعال ماء البئر و الدفع یحتاج إلی الاولویة أیضا</w:t>
      </w:r>
      <w:r>
        <w:rPr>
          <w:rFonts w:eastAsia="IRNazanin" w:cs="IRNazanin"/>
          <w:color w:val="111111"/>
          <w:sz w:val="28"/>
          <w:szCs w:val="28"/>
          <w:rtl w:val="true"/>
          <w:lang w:bidi="fa-IR"/>
        </w:rPr>
        <w:t>.</w:t>
      </w:r>
    </w:p>
    <w:p>
      <w:pPr>
        <w:pStyle w:val="Heading4"/>
        <w:numPr>
          <w:ilvl w:val="3"/>
          <w:numId w:val="1"/>
        </w:numPr>
        <w:rPr/>
      </w:pPr>
      <w:bookmarkStart w:id="1165" w:name="__RefHeading___Toc1453384_581953129"/>
      <w:bookmarkStart w:id="1166" w:name="_Toc507"/>
      <w:bookmarkEnd w:id="1165"/>
      <w:r>
        <w:rPr>
          <w:rtl w:val="true"/>
        </w:rPr>
        <w:t>«</w:t>
      </w:r>
      <w:r>
        <w:rPr>
          <w:rtl w:val="true"/>
        </w:rPr>
        <w:t>هو المطلوب</w:t>
      </w:r>
      <w:r>
        <w:rPr>
          <w:rtl w:val="true"/>
        </w:rPr>
        <w:t>»</w:t>
      </w:r>
      <w:bookmarkEnd w:id="11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 هو کون الماء المتصل بالمادة دافعا</w:t>
      </w:r>
      <w:r>
        <w:rPr>
          <w:rFonts w:eastAsia="IRNazanin" w:cs="IRNazanin"/>
          <w:color w:val="111111"/>
          <w:sz w:val="28"/>
          <w:szCs w:val="28"/>
          <w:rtl w:val="true"/>
          <w:lang w:bidi="fa-IR"/>
        </w:rPr>
        <w:t>.</w:t>
      </w:r>
    </w:p>
    <w:p>
      <w:pPr>
        <w:pStyle w:val="Heading4"/>
        <w:numPr>
          <w:ilvl w:val="3"/>
          <w:numId w:val="1"/>
        </w:numPr>
        <w:rPr/>
      </w:pPr>
      <w:bookmarkStart w:id="1167" w:name="__RefHeading___Toc1453386_581953129"/>
      <w:bookmarkStart w:id="1168" w:name="_Toc508"/>
      <w:bookmarkEnd w:id="1167"/>
      <w:r>
        <w:rPr>
          <w:rtl w:val="true"/>
        </w:rPr>
        <w:t>«</w:t>
      </w:r>
      <w:r>
        <w:rPr>
          <w:rtl w:val="true"/>
        </w:rPr>
        <w:t>وهذا مناف لصریح الروایة</w:t>
      </w:r>
      <w:r>
        <w:rPr>
          <w:rtl w:val="true"/>
        </w:rPr>
        <w:t>»</w:t>
      </w:r>
      <w:bookmarkEnd w:id="116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الاستدلال أیضا بیان للاولویة</w:t>
      </w:r>
      <w:r>
        <w:rPr>
          <w:rFonts w:eastAsia="IRNazanin" w:cs="IRNazanin"/>
          <w:color w:val="111111"/>
          <w:sz w:val="28"/>
          <w:szCs w:val="28"/>
          <w:rtl w:val="true"/>
          <w:lang w:bidi="fa-IR"/>
        </w:rPr>
        <w:t>.</w:t>
      </w:r>
      <w:bookmarkStart w:id="1169" w:name="pg5390_46392"/>
    </w:p>
    <w:p>
      <w:pPr>
        <w:pStyle w:val="BookText"/>
        <w:rPr/>
      </w:pPr>
      <w:bookmarkEnd w:id="1169"/>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85</w:t>
      </w:r>
    </w:p>
    <w:p>
      <w:pPr>
        <w:pStyle w:val="Heading4"/>
        <w:numPr>
          <w:ilvl w:val="3"/>
          <w:numId w:val="1"/>
        </w:numPr>
        <w:rPr/>
      </w:pPr>
      <w:bookmarkStart w:id="1170" w:name="__RefHeading___Toc1453388_581953129"/>
      <w:bookmarkStart w:id="1171" w:name="_Toc509"/>
      <w:bookmarkEnd w:id="1170"/>
      <w:r>
        <w:rPr>
          <w:rtl w:val="true"/>
        </w:rPr>
        <w:t>«</w:t>
      </w:r>
      <w:r>
        <w:rPr>
          <w:rtl w:val="true"/>
        </w:rPr>
        <w:t>الأخبار الدالة علی اشتراط الکریة</w:t>
      </w:r>
      <w:r>
        <w:rPr>
          <w:rtl w:val="true"/>
        </w:rPr>
        <w:t>»</w:t>
      </w:r>
      <w:bookmarkEnd w:id="11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لامنشأ لاعتبار الکریة إلا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استفادة العلیة المنحصرة فی القضایا الشرطیة ممنوعة، کما بین فی محله و علی فرض الظهور قابل للتصرف فیه بما هو أظهر</w:t>
      </w:r>
      <w:r>
        <w:rPr>
          <w:rFonts w:eastAsia="IRNazanin" w:cs="IRNazanin"/>
          <w:color w:val="111111"/>
          <w:sz w:val="28"/>
          <w:szCs w:val="28"/>
          <w:rtl w:val="true"/>
          <w:lang w:bidi="fa-IR"/>
        </w:rPr>
        <w:t>.</w:t>
      </w:r>
    </w:p>
    <w:p>
      <w:pPr>
        <w:pStyle w:val="Heading4"/>
        <w:numPr>
          <w:ilvl w:val="3"/>
          <w:numId w:val="1"/>
        </w:numPr>
        <w:rPr/>
      </w:pPr>
      <w:bookmarkStart w:id="1172" w:name="__RefHeading___Toc1453390_581953129"/>
      <w:bookmarkStart w:id="1173" w:name="_Toc510"/>
      <w:bookmarkEnd w:id="1172"/>
      <w:r>
        <w:rPr>
          <w:rtl w:val="true"/>
        </w:rPr>
        <w:t>«</w:t>
      </w:r>
      <w:r>
        <w:rPr>
          <w:rtl w:val="true"/>
        </w:rPr>
        <w:t>بلامورد</w:t>
      </w:r>
      <w:r>
        <w:rPr>
          <w:rtl w:val="true"/>
        </w:rPr>
        <w:t>»</w:t>
      </w:r>
      <w:bookmarkEnd w:id="11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بلاوجه فإن المورد باق سواء رجح دلیل النجاسة أو دلیل الطهارة</w:t>
      </w:r>
      <w:r>
        <w:rPr>
          <w:rFonts w:eastAsia="IRNazanin" w:cs="IRNazanin"/>
          <w:color w:val="111111"/>
          <w:sz w:val="28"/>
          <w:szCs w:val="28"/>
          <w:rtl w:val="true"/>
          <w:lang w:bidi="fa-IR"/>
        </w:rPr>
        <w:t>.</w:t>
      </w:r>
    </w:p>
    <w:p>
      <w:pPr>
        <w:pStyle w:val="Heading4"/>
        <w:numPr>
          <w:ilvl w:val="3"/>
          <w:numId w:val="1"/>
        </w:numPr>
        <w:rPr/>
      </w:pPr>
      <w:bookmarkStart w:id="1174" w:name="__RefHeading___Toc1453392_581953129"/>
      <w:bookmarkStart w:id="1175" w:name="_Toc511"/>
      <w:bookmarkEnd w:id="1174"/>
      <w:r>
        <w:rPr>
          <w:rtl w:val="true"/>
        </w:rPr>
        <w:t>«</w:t>
      </w:r>
      <w:r>
        <w:rPr>
          <w:rtl w:val="true"/>
        </w:rPr>
        <w:t>لعدم عموم فی التعلیل</w:t>
      </w:r>
      <w:r>
        <w:rPr>
          <w:rtl w:val="true"/>
        </w:rPr>
        <w:t>»</w:t>
      </w:r>
      <w:bookmarkEnd w:id="11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بعد عدم خصوصیة المورد فإن الوارد عام و مطلق</w:t>
      </w:r>
      <w:r>
        <w:rPr>
          <w:rFonts w:eastAsia="IRNazanin" w:cs="IRNazanin"/>
          <w:color w:val="111111"/>
          <w:sz w:val="28"/>
          <w:szCs w:val="28"/>
          <w:rtl w:val="true"/>
          <w:lang w:bidi="fa-IR"/>
        </w:rPr>
        <w:t>.</w:t>
      </w:r>
    </w:p>
    <w:p>
      <w:pPr>
        <w:pStyle w:val="Heading4"/>
        <w:numPr>
          <w:ilvl w:val="3"/>
          <w:numId w:val="1"/>
        </w:numPr>
        <w:rPr/>
      </w:pPr>
      <w:bookmarkStart w:id="1176" w:name="__RefHeading___Toc1453394_581953129"/>
      <w:bookmarkStart w:id="1177" w:name="_Toc512"/>
      <w:bookmarkEnd w:id="1176"/>
      <w:r>
        <w:rPr>
          <w:rtl w:val="true"/>
        </w:rPr>
        <w:t>«</w:t>
      </w:r>
      <w:r>
        <w:rPr>
          <w:rtl w:val="true"/>
        </w:rPr>
        <w:t>أنه لادلیل علی اعتصام الماء الجاری بما هو جار</w:t>
      </w:r>
      <w:r>
        <w:rPr>
          <w:rtl w:val="true"/>
        </w:rPr>
        <w:t>»</w:t>
      </w:r>
      <w:bookmarkEnd w:id="11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تمامیة صحیحة داوود</w:t>
      </w:r>
      <w:r>
        <w:rPr>
          <w:rFonts w:eastAsia="IRNazanin" w:cs="IRNazanin"/>
          <w:color w:val="111111"/>
          <w:sz w:val="28"/>
          <w:szCs w:val="28"/>
          <w:rtl w:val="true"/>
          <w:lang w:bidi="fa-IR"/>
        </w:rPr>
        <w:t>.</w:t>
      </w:r>
    </w:p>
    <w:p>
      <w:pPr>
        <w:pStyle w:val="Heading4"/>
        <w:numPr>
          <w:ilvl w:val="3"/>
          <w:numId w:val="1"/>
        </w:numPr>
        <w:rPr/>
      </w:pPr>
      <w:bookmarkStart w:id="1178" w:name="__RefHeading___Toc1453396_581953129"/>
      <w:bookmarkStart w:id="1179" w:name="_Toc513"/>
      <w:bookmarkEnd w:id="1178"/>
      <w:r>
        <w:rPr>
          <w:rtl w:val="true"/>
        </w:rPr>
        <w:t>«</w:t>
      </w:r>
      <w:r>
        <w:rPr>
          <w:rtl w:val="true"/>
        </w:rPr>
        <w:t>لتقید موضوع الحجة فی العموم</w:t>
      </w:r>
      <w:r>
        <w:rPr>
          <w:rtl w:val="true"/>
        </w:rPr>
        <w:t>»</w:t>
      </w:r>
      <w:bookmarkEnd w:id="117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تقید الموضوع بذلک ترجع الشبهة المصداقیة إلی الشبهة الموضوعیة و التمسک بالعام فی الشبهة الموضوعیة غیر صحیح عند الجمیع</w:t>
      </w:r>
      <w:r>
        <w:rPr>
          <w:rFonts w:eastAsia="IRNazanin" w:cs="IRNazanin"/>
          <w:color w:val="111111"/>
          <w:sz w:val="28"/>
          <w:szCs w:val="28"/>
          <w:rtl w:val="true"/>
          <w:lang w:bidi="fa-IR"/>
        </w:rPr>
        <w:t>.</w:t>
      </w:r>
      <w:bookmarkStart w:id="1180" w:name="pg5390_46393"/>
    </w:p>
    <w:p>
      <w:pPr>
        <w:pStyle w:val="BookText"/>
        <w:rPr/>
      </w:pPr>
      <w:bookmarkEnd w:id="1180"/>
      <w:r>
        <w:rPr>
          <w:rFonts w:eastAsia="Times New Roman" w:cs="Times New Roman" w:ascii="Times New Roman" w:hAnsi="Times New Roman"/>
          <w:color w:val="111111"/>
          <w:sz w:val="28"/>
          <w:szCs w:val="28"/>
          <w:lang w:val="en-US" w:bidi="en-US"/>
        </w:rPr>
        <w:t>86</w:t>
      </w:r>
    </w:p>
    <w:p>
      <w:pPr>
        <w:pStyle w:val="Heading4"/>
        <w:numPr>
          <w:ilvl w:val="3"/>
          <w:numId w:val="1"/>
        </w:numPr>
        <w:rPr/>
      </w:pPr>
      <w:bookmarkStart w:id="1181" w:name="__RefHeading___Toc1453398_581953129"/>
      <w:bookmarkStart w:id="1182" w:name="_Toc514"/>
      <w:bookmarkEnd w:id="1181"/>
      <w:r>
        <w:rPr>
          <w:rtl w:val="true"/>
        </w:rPr>
        <w:t>«</w:t>
      </w:r>
      <w:r>
        <w:rPr>
          <w:rtl w:val="true"/>
        </w:rPr>
        <w:t>بل أرجع الاستصحاب إلی هذه القاعدة</w:t>
      </w:r>
      <w:r>
        <w:rPr>
          <w:rtl w:val="true"/>
        </w:rPr>
        <w:t>»</w:t>
      </w:r>
      <w:bookmarkEnd w:id="11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الإرجاع یصح إن قلنا باختصاص الاستصحاب بالشک فی الرافع دون الشک فی المقتضی و أما إن قلنا بعدم الاختصاص کما هو الظاهر فلایصح الإرجاع إذ مع الشک فی المقتضی لاشک فی الرافع و المانع فلاوجه لإرجاع الاستصحاب إلی قاعدة المقتضی و المانع</w:t>
      </w:r>
      <w:r>
        <w:rPr>
          <w:rFonts w:eastAsia="IRNazanin" w:cs="IRNazanin"/>
          <w:color w:val="111111"/>
          <w:sz w:val="28"/>
          <w:szCs w:val="28"/>
          <w:rtl w:val="true"/>
          <w:lang w:bidi="fa-IR"/>
        </w:rPr>
        <w:t>.</w:t>
      </w:r>
    </w:p>
    <w:p>
      <w:pPr>
        <w:pStyle w:val="Heading4"/>
        <w:numPr>
          <w:ilvl w:val="3"/>
          <w:numId w:val="1"/>
        </w:numPr>
        <w:rPr/>
      </w:pPr>
      <w:bookmarkStart w:id="1183" w:name="__RefHeading___Toc1453400_581953129"/>
      <w:bookmarkStart w:id="1184" w:name="_Toc515"/>
      <w:bookmarkEnd w:id="1183"/>
      <w:r>
        <w:rPr>
          <w:rtl w:val="true"/>
        </w:rPr>
        <w:t>«</w:t>
      </w:r>
      <w:r>
        <w:rPr>
          <w:rtl w:val="true"/>
        </w:rPr>
        <w:t>فإن تم أرکان الاستصحاب</w:t>
      </w:r>
      <w:r>
        <w:rPr>
          <w:rtl w:val="true"/>
        </w:rPr>
        <w:t>»</w:t>
      </w:r>
      <w:bookmarkEnd w:id="11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الشک فی الاستصحاب متعلق بما تعلق به الیقین و لیس هکذا فی قاعدة المقتضی و المانع لاختلاف المتعلقین فإن الیقین متعلق بالمقتضی، و الشک متعلق بالمانع و إرجاعه إلیه باعتبار منشأ الشک خلاف ظاهر الدلیل، هذا مضافا إلی أن وجود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قاعده المقتضی و المانع غیر معلوم بخلاف مورد الاستصحاب و بقیة الکلام مذکورة فی تعلیقتنا علی الکفایة فراجع</w:t>
      </w:r>
      <w:r>
        <w:rPr>
          <w:rFonts w:eastAsia="IRNazanin" w:cs="IRNazanin"/>
          <w:color w:val="111111"/>
          <w:sz w:val="28"/>
          <w:szCs w:val="28"/>
          <w:rtl w:val="true"/>
          <w:lang w:bidi="fa-IR"/>
        </w:rPr>
        <w:t>.</w:t>
      </w:r>
    </w:p>
    <w:p>
      <w:pPr>
        <w:pStyle w:val="Heading4"/>
        <w:numPr>
          <w:ilvl w:val="3"/>
          <w:numId w:val="1"/>
        </w:numPr>
        <w:rPr/>
      </w:pPr>
      <w:bookmarkStart w:id="1185" w:name="__RefHeading___Toc1453402_581953129"/>
      <w:bookmarkStart w:id="1186" w:name="_Toc516"/>
      <w:bookmarkEnd w:id="1185"/>
      <w:r>
        <w:rPr>
          <w:rtl w:val="true"/>
        </w:rPr>
        <w:t>«</w:t>
      </w:r>
      <w:r>
        <w:rPr>
          <w:rtl w:val="true"/>
        </w:rPr>
        <w:t>المقدمة الأولی</w:t>
      </w:r>
      <w:r>
        <w:rPr>
          <w:rtl w:val="true"/>
        </w:rPr>
        <w:t>»</w:t>
      </w:r>
      <w:bookmarkEnd w:id="11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ما فیه من أن مقتضی الجمع بین العام و الخاص هو تعنون العام بعدم الاتصاف بالخاص لابالاتصاف بعدم الخاص و من المعلوم أن عدم الاتصاف وجود محمولی بخلاف الاتصاف بالعدم فإنه نعتی</w:t>
      </w:r>
      <w:r>
        <w:rPr>
          <w:rFonts w:eastAsia="IRNazanin" w:cs="IRNazanin"/>
          <w:color w:val="111111"/>
          <w:sz w:val="28"/>
          <w:szCs w:val="28"/>
          <w:rtl w:val="true"/>
          <w:lang w:bidi="fa-IR"/>
        </w:rPr>
        <w:t>.</w:t>
      </w:r>
    </w:p>
    <w:p>
      <w:pPr>
        <w:pStyle w:val="Heading4"/>
        <w:numPr>
          <w:ilvl w:val="3"/>
          <w:numId w:val="1"/>
        </w:numPr>
        <w:rPr/>
      </w:pPr>
      <w:bookmarkStart w:id="1187" w:name="__RefHeading___Toc1453404_581953129"/>
      <w:bookmarkStart w:id="1188" w:name="_Toc517"/>
      <w:bookmarkEnd w:id="1187"/>
      <w:r>
        <w:rPr>
          <w:rtl w:val="true"/>
        </w:rPr>
        <w:t>«</w:t>
      </w:r>
      <w:r>
        <w:rPr>
          <w:rtl w:val="true"/>
        </w:rPr>
        <w:t>والوجه فی ذلک</w:t>
      </w:r>
      <w:r>
        <w:rPr>
          <w:rtl w:val="true"/>
        </w:rPr>
        <w:t>»</w:t>
      </w:r>
      <w:bookmarkEnd w:id="118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واضح إذ الترکیب لایجتمع مع الاتصاف لاإطلاقا و لاتقییدا</w:t>
      </w:r>
      <w:bookmarkStart w:id="1189" w:name="pg5390_46394"/>
    </w:p>
    <w:p>
      <w:pPr>
        <w:pStyle w:val="BookText"/>
        <w:rPr/>
      </w:pPr>
      <w:bookmarkEnd w:id="1189"/>
      <w:r>
        <w:rPr>
          <w:rFonts w:ascii="IRNazanin" w:hAnsi="IRNazanin" w:eastAsia="IRNazanin"/>
          <w:color w:val="111111"/>
          <w:sz w:val="28"/>
          <w:sz w:val="28"/>
          <w:szCs w:val="28"/>
          <w:rtl w:val="true"/>
          <w:lang w:bidi="fa-IR"/>
        </w:rPr>
        <w:t>بالاتصاف لتضادهما بل کل ضد یقارن مع عدم ضده فإذا کان الترکیب لیس الاتصاف و إذا کان الاتصاف لیس الترکیب فالاستدلال للتوصیف بهذ الوجه کما تری</w:t>
      </w:r>
      <w:r>
        <w:rPr>
          <w:rFonts w:eastAsia="IRNazanin" w:cs="IRNazanin"/>
          <w:color w:val="111111"/>
          <w:sz w:val="28"/>
          <w:szCs w:val="28"/>
          <w:rtl w:val="true"/>
          <w:lang w:bidi="fa-IR"/>
        </w:rPr>
        <w:t>.</w:t>
      </w:r>
    </w:p>
    <w:p>
      <w:pPr>
        <w:pStyle w:val="Heading4"/>
        <w:numPr>
          <w:ilvl w:val="3"/>
          <w:numId w:val="1"/>
        </w:numPr>
        <w:rPr/>
      </w:pPr>
      <w:bookmarkStart w:id="1190" w:name="__RefHeading___Toc1453406_581953129"/>
      <w:bookmarkStart w:id="1191" w:name="_Toc518"/>
      <w:bookmarkEnd w:id="1190"/>
      <w:r>
        <w:rPr>
          <w:rtl w:val="true"/>
        </w:rPr>
        <w:t>«</w:t>
      </w:r>
      <w:r>
        <w:rPr>
          <w:rtl w:val="true"/>
        </w:rPr>
        <w:t>التقیید به</w:t>
      </w:r>
      <w:r>
        <w:rPr>
          <w:rtl w:val="true"/>
        </w:rPr>
        <w:t>»</w:t>
      </w:r>
      <w:bookmarkEnd w:id="11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بالاتصاف</w:t>
      </w:r>
      <w:r>
        <w:rPr>
          <w:rFonts w:eastAsia="IRNazanin" w:cs="IRNazanin"/>
          <w:color w:val="111111"/>
          <w:sz w:val="28"/>
          <w:szCs w:val="28"/>
          <w:rtl w:val="true"/>
          <w:lang w:bidi="fa-IR"/>
        </w:rPr>
        <w:t>.</w:t>
      </w:r>
    </w:p>
    <w:p>
      <w:pPr>
        <w:pStyle w:val="Heading4"/>
        <w:numPr>
          <w:ilvl w:val="3"/>
          <w:numId w:val="1"/>
        </w:numPr>
        <w:rPr/>
      </w:pPr>
      <w:bookmarkStart w:id="1192" w:name="__RefHeading___Toc1453408_581953129"/>
      <w:bookmarkStart w:id="1193" w:name="_Toc519"/>
      <w:bookmarkEnd w:id="1192"/>
      <w:r>
        <w:rPr>
          <w:rtl w:val="true"/>
        </w:rPr>
        <w:t>«</w:t>
      </w:r>
      <w:r>
        <w:rPr>
          <w:rtl w:val="true"/>
        </w:rPr>
        <w:t>فلاستلزامه</w:t>
      </w:r>
      <w:r>
        <w:rPr>
          <w:rtl w:val="true"/>
        </w:rPr>
        <w:t>»</w:t>
      </w:r>
      <w:bookmarkEnd w:id="11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مر من تقدیم رتبة الاتصاف بالأوصاف علی المقارنات</w:t>
      </w:r>
      <w:r>
        <w:rPr>
          <w:rFonts w:eastAsia="IRNazanin" w:cs="IRNazanin"/>
          <w:color w:val="111111"/>
          <w:sz w:val="28"/>
          <w:szCs w:val="28"/>
          <w:rtl w:val="true"/>
          <w:lang w:bidi="fa-IR"/>
        </w:rPr>
        <w:t>.</w:t>
      </w:r>
    </w:p>
    <w:p>
      <w:pPr>
        <w:pStyle w:val="Heading4"/>
        <w:numPr>
          <w:ilvl w:val="3"/>
          <w:numId w:val="1"/>
        </w:numPr>
        <w:rPr/>
      </w:pPr>
      <w:bookmarkStart w:id="1194" w:name="__RefHeading___Toc1453410_581953129"/>
      <w:bookmarkStart w:id="1195" w:name="_Toc520"/>
      <w:bookmarkEnd w:id="1194"/>
      <w:r>
        <w:rPr>
          <w:rtl w:val="true"/>
        </w:rPr>
        <w:t>«</w:t>
      </w:r>
      <w:r>
        <w:rPr>
          <w:rtl w:val="true"/>
        </w:rPr>
        <w:t>و لیس مراده أن العدم الأزلی غیر العدم المحمولی</w:t>
      </w:r>
      <w:r>
        <w:rPr>
          <w:rtl w:val="true"/>
        </w:rPr>
        <w:t>»</w:t>
      </w:r>
      <w:bookmarkEnd w:id="11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فی المستمسک</w:t>
      </w:r>
      <w:r>
        <w:rPr>
          <w:rFonts w:eastAsia="IRNazanin" w:cs="IRNazanin"/>
          <w:color w:val="111111"/>
          <w:sz w:val="28"/>
          <w:szCs w:val="28"/>
          <w:rtl w:val="true"/>
          <w:lang w:bidi="fa-IR"/>
        </w:rPr>
        <w:t>.</w:t>
      </w:r>
    </w:p>
    <w:p>
      <w:pPr>
        <w:pStyle w:val="Heading4"/>
        <w:numPr>
          <w:ilvl w:val="3"/>
          <w:numId w:val="1"/>
        </w:numPr>
        <w:rPr/>
      </w:pPr>
      <w:bookmarkStart w:id="1196" w:name="__RefHeading___Toc1453412_581953129"/>
      <w:bookmarkStart w:id="1197" w:name="_Toc521"/>
      <w:bookmarkEnd w:id="1196"/>
      <w:r>
        <w:rPr>
          <w:rtl w:val="true"/>
        </w:rPr>
        <w:t>«</w:t>
      </w:r>
      <w:r>
        <w:rPr>
          <w:rtl w:val="true"/>
        </w:rPr>
        <w:t>وذلک للفرق بین</w:t>
      </w:r>
      <w:r>
        <w:rPr>
          <w:rtl w:val="true"/>
        </w:rPr>
        <w:t>»</w:t>
      </w:r>
      <w:bookmarkEnd w:id="11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عدم صحة هذا الوجه مطلقا إذ الترکیب یضاد مع الاتصاف و مع تضادهما لامجال لأخذ الاتصاف إطلاقا أو تقییدا فی حال الترکیب لتقارن کل ضد مع عدم أضداده</w:t>
      </w:r>
      <w:r>
        <w:rPr>
          <w:rFonts w:eastAsia="IRNazanin" w:cs="IRNazanin"/>
          <w:color w:val="111111"/>
          <w:sz w:val="28"/>
          <w:szCs w:val="28"/>
          <w:rtl w:val="true"/>
          <w:lang w:bidi="fa-IR"/>
        </w:rPr>
        <w:t>.</w:t>
      </w:r>
    </w:p>
    <w:p>
      <w:pPr>
        <w:pStyle w:val="Heading4"/>
        <w:numPr>
          <w:ilvl w:val="3"/>
          <w:numId w:val="1"/>
        </w:numPr>
        <w:rPr/>
      </w:pPr>
      <w:bookmarkStart w:id="1198" w:name="__RefHeading___Toc1453414_581953129"/>
      <w:bookmarkStart w:id="1199" w:name="_Toc522"/>
      <w:bookmarkEnd w:id="1198"/>
      <w:r>
        <w:rPr>
          <w:rtl w:val="true"/>
        </w:rPr>
        <w:t>«</w:t>
      </w:r>
      <w:r>
        <w:rPr>
          <w:rtl w:val="true"/>
        </w:rPr>
        <w:t>بل لأن وجود العرض فی نفسه</w:t>
      </w:r>
      <w:r>
        <w:rPr>
          <w:rtl w:val="true"/>
        </w:rPr>
        <w:t>»</w:t>
      </w:r>
      <w:bookmarkEnd w:id="119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کون وجود العرض کذلک فی الواقع و نفس الأمر لایلزم أن یکون کذلک فی لسان الدلیل بل یمکن أن یؤخذ فی لسان الدلیل بنحو الترکیب مع المحل کما یمکن أن یؤخذ بنحو التقیید و الاتصاف فالمتبع فی وجود العرض</w:t>
      </w:r>
      <w:bookmarkStart w:id="1200" w:name="pg5390_46395"/>
    </w:p>
    <w:p>
      <w:pPr>
        <w:pStyle w:val="BookText"/>
        <w:rPr/>
      </w:pPr>
      <w:bookmarkEnd w:id="1200"/>
      <w:r>
        <w:rPr>
          <w:rFonts w:ascii="IRNazanin" w:hAnsi="IRNazanin" w:eastAsia="IRNazanin"/>
          <w:color w:val="111111"/>
          <w:sz w:val="28"/>
          <w:sz w:val="28"/>
          <w:szCs w:val="28"/>
          <w:rtl w:val="true"/>
          <w:lang w:bidi="fa-IR"/>
        </w:rPr>
        <w:t>أیضا لسان الدلیل اللهم إلا أن یقال إن الاتصاف أقل مؤونة من أن یجعل وصفا بعد الوصف کالخبر بعد الخبر ولکنه غیر واضح لاحتمال الأمرین فقوله العدول یحتمل أن یکون وصفا للعلماء کما یحتمل أن یکون عنوانا کالعلماء کأنه قال أکرم العدول کما أن قوله إن الله هو الغفور الرحیم محتمل الأمرین</w:t>
      </w:r>
      <w:r>
        <w:rPr>
          <w:rFonts w:eastAsia="IRNazanin" w:cs="IRNazanin"/>
          <w:color w:val="111111"/>
          <w:sz w:val="28"/>
          <w:szCs w:val="28"/>
          <w:rtl w:val="true"/>
          <w:lang w:bidi="fa-IR"/>
        </w:rPr>
        <w:t>.</w:t>
      </w:r>
    </w:p>
    <w:p>
      <w:pPr>
        <w:pStyle w:val="Heading4"/>
        <w:numPr>
          <w:ilvl w:val="3"/>
          <w:numId w:val="1"/>
        </w:numPr>
        <w:rPr/>
      </w:pPr>
      <w:bookmarkStart w:id="1201" w:name="__RefHeading___Toc1453416_581953129"/>
      <w:bookmarkStart w:id="1202" w:name="_Toc523"/>
      <w:bookmarkEnd w:id="1201"/>
      <w:r>
        <w:rPr>
          <w:rtl w:val="true"/>
        </w:rPr>
        <w:t>«</w:t>
      </w:r>
      <w:r>
        <w:rPr>
          <w:rtl w:val="true"/>
        </w:rPr>
        <w:t>التقیید بعدم العرض</w:t>
      </w:r>
      <w:r>
        <w:rPr>
          <w:rtl w:val="true"/>
        </w:rPr>
        <w:t>»</w:t>
      </w:r>
      <w:bookmarkEnd w:id="12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الترکیب فی مقابلة الاتصاف</w:t>
      </w:r>
      <w:r>
        <w:rPr>
          <w:rFonts w:eastAsia="IRNazanin" w:cs="IRNazanin"/>
          <w:color w:val="111111"/>
          <w:sz w:val="28"/>
          <w:szCs w:val="28"/>
          <w:rtl w:val="true"/>
          <w:lang w:bidi="fa-IR"/>
        </w:rPr>
        <w:t>.</w:t>
      </w:r>
    </w:p>
    <w:p>
      <w:pPr>
        <w:pStyle w:val="Heading4"/>
        <w:numPr>
          <w:ilvl w:val="3"/>
          <w:numId w:val="1"/>
        </w:numPr>
        <w:rPr/>
      </w:pPr>
      <w:bookmarkStart w:id="1203" w:name="__RefHeading___Toc1453418_581953129"/>
      <w:bookmarkStart w:id="1204" w:name="_Toc524"/>
      <w:bookmarkEnd w:id="1203"/>
      <w:r>
        <w:rPr>
          <w:rtl w:val="true"/>
        </w:rPr>
        <w:t>«</w:t>
      </w:r>
      <w:r>
        <w:rPr>
          <w:rtl w:val="true"/>
        </w:rPr>
        <w:t>ما لیس بذاک الخاص</w:t>
      </w:r>
      <w:r>
        <w:rPr>
          <w:rtl w:val="true"/>
        </w:rPr>
        <w:t>»</w:t>
      </w:r>
      <w:bookmarkEnd w:id="12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نقیض کل شیء رفعه، فالموضوع الباقی فی العام بعد التخصیص هو العلماء و لم یکونوا فاسقین، لاالعلماء المتصفون بعدم الفسق بل الاتصاف یحتاج إلی مؤونة زائدة</w:t>
      </w:r>
      <w:r>
        <w:rPr>
          <w:rFonts w:eastAsia="IRNazanin" w:cs="IRNazanin"/>
          <w:color w:val="111111"/>
          <w:sz w:val="28"/>
          <w:szCs w:val="28"/>
          <w:rtl w:val="true"/>
          <w:lang w:bidi="fa-IR"/>
        </w:rPr>
        <w:t>.</w:t>
      </w:r>
    </w:p>
    <w:p>
      <w:pPr>
        <w:pStyle w:val="Heading4"/>
        <w:numPr>
          <w:ilvl w:val="3"/>
          <w:numId w:val="1"/>
        </w:numPr>
        <w:rPr/>
      </w:pPr>
      <w:bookmarkStart w:id="1205" w:name="__RefHeading___Toc1453420_581953129"/>
      <w:bookmarkStart w:id="1206" w:name="_Toc525"/>
      <w:bookmarkEnd w:id="1205"/>
      <w:r>
        <w:rPr>
          <w:rtl w:val="true"/>
        </w:rPr>
        <w:t>«</w:t>
      </w:r>
      <w:r>
        <w:rPr>
          <w:rtl w:val="true"/>
        </w:rPr>
        <w:t>أما الاستدلال</w:t>
      </w:r>
      <w:r>
        <w:rPr>
          <w:rtl w:val="true"/>
        </w:rPr>
        <w:t>»</w:t>
      </w:r>
      <w:bookmarkEnd w:id="120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تعلیقة الإصفهانی قدس سره علی الکفایة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فی بعض کلمات المفصل من أن العرض و إن کان قابلا للحاظه بنحو الوجود المحمولی إلا أنه إذا ترکب الموضوع منه و من محله فلابد من ملاحظته بنحو الناعتیة لموضوعه و محله لأن المحل إما أن یلاحظ مطلقا بالإضافة إلی العرض الذی هو جزء الموضوع أو مقیدا به أو بضده حیث لایعقل الإهمال فی الواقعیات، و الأول و الأخیر محال للزوم الخلف و التناقض فلابد من الوسط و هو أخذه مقیدا به و هو معنی الناعتیة،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فمندفع بأن التقیید به لازم الجزئیة و ترکب</w:t>
      </w:r>
      <w:bookmarkStart w:id="1207" w:name="pg5390_46396"/>
    </w:p>
    <w:p>
      <w:pPr>
        <w:pStyle w:val="BookText"/>
        <w:rPr/>
      </w:pPr>
      <w:bookmarkEnd w:id="1207"/>
      <w:r>
        <w:rPr>
          <w:rFonts w:ascii="IRNazanin" w:hAnsi="IRNazanin" w:eastAsia="IRNazanin"/>
          <w:color w:val="111111"/>
          <w:sz w:val="28"/>
          <w:sz w:val="28"/>
          <w:szCs w:val="28"/>
          <w:rtl w:val="true"/>
          <w:lang w:bidi="fa-IR"/>
        </w:rPr>
        <w:t xml:space="preserve">الموضوع منهما و ترتب أثر واحد علی المرکب و هذا أعم مما أفید إذ من الممکن ترکب الموضوع للأثر من المحل و هو الجسم و من بیاضه، و مجرد إضافة وجود البیاض إلی الجسم لایخرجه من المحمولیة و لایدرجه فی الرابط 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ترکب الموضوع من المرئة و من انتسابها إلی قریش یلزمه عدم إطلاق المرئة لکنه لایلزمه لحاظ القرشیة بنحو وجود الرابط فالمتبع فی أمثال المقام ملاحظة لسان الدلیل لا أن مقام الثبوت مقتضی للحاظ العرض بالإضافة إلی محله بنحو الرابط و بالإضافة الی غیره بنحو المحمولیة</w:t>
      </w:r>
      <w:r>
        <w:rPr>
          <w:rFonts w:eastAsia="IRNazanin" w:cs="IRNazanin"/>
          <w:color w:val="111111"/>
          <w:sz w:val="28"/>
          <w:szCs w:val="28"/>
          <w:rtl w:val="true"/>
          <w:lang w:bidi="fa-IR"/>
        </w:rPr>
        <w:t>.</w:t>
      </w:r>
    </w:p>
    <w:p>
      <w:pPr>
        <w:pStyle w:val="Heading4"/>
        <w:numPr>
          <w:ilvl w:val="3"/>
          <w:numId w:val="1"/>
        </w:numPr>
        <w:rPr/>
      </w:pPr>
      <w:bookmarkStart w:id="1208" w:name="__RefHeading___Toc1453422_581953129"/>
      <w:bookmarkStart w:id="1209" w:name="_Toc526"/>
      <w:bookmarkEnd w:id="1208"/>
      <w:r>
        <w:rPr>
          <w:rtl w:val="true"/>
        </w:rPr>
        <w:t>«</w:t>
      </w:r>
      <w:r>
        <w:rPr>
          <w:rtl w:val="true"/>
        </w:rPr>
        <w:t>و الحل هو أن کلا من التقیید یغنی عن الأخر</w:t>
      </w:r>
      <w:r>
        <w:rPr>
          <w:rtl w:val="true"/>
        </w:rPr>
        <w:t>»</w:t>
      </w:r>
      <w:bookmarkEnd w:id="12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 إن بینهما التضاد فلایجتمع کل واحد مع الآخر و لذا قلنا بأن الوجه المذکور لایکفی مطلقا لافی الوجود و لافی العدم</w:t>
      </w:r>
      <w:r>
        <w:rPr>
          <w:rFonts w:eastAsia="IRNazanin" w:cs="IRNazanin"/>
          <w:color w:val="111111"/>
          <w:sz w:val="28"/>
          <w:szCs w:val="28"/>
          <w:rtl w:val="true"/>
          <w:lang w:bidi="fa-IR"/>
        </w:rPr>
        <w:t>.</w:t>
      </w:r>
    </w:p>
    <w:p>
      <w:pPr>
        <w:pStyle w:val="Heading4"/>
        <w:numPr>
          <w:ilvl w:val="3"/>
          <w:numId w:val="1"/>
        </w:numPr>
        <w:rPr/>
      </w:pPr>
      <w:bookmarkStart w:id="1210" w:name="__RefHeading___Toc1453424_581953129"/>
      <w:bookmarkStart w:id="1211" w:name="_Toc527"/>
      <w:bookmarkEnd w:id="1210"/>
      <w:r>
        <w:rPr>
          <w:rtl w:val="true"/>
        </w:rPr>
        <w:t>«</w:t>
      </w:r>
      <w:r>
        <w:rPr>
          <w:rtl w:val="true"/>
        </w:rPr>
        <w:t>غیر أن التوصیف بالعدم أمر اعتباری</w:t>
      </w:r>
      <w:r>
        <w:rPr>
          <w:rtl w:val="true"/>
        </w:rPr>
        <w:t>»</w:t>
      </w:r>
      <w:bookmarkEnd w:id="121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أنه ینافی ما مر من تصدیق صحة المقدمة الأولی فإن مقتضی تلک المقدمة هو التقیید و التوصیف بالعدم، و المیرزا النائینی قدس سره بینها لإثبات کون القید علی نحو الاتصاف بحسب الأدلة جمعا بین العام و الخاص مضافا إلی ما یقتضیه مقام الثبوت کما أشار إلیه فی المقدمة الثانیة، اللهم إلا أن یقال فی جواب المقدمة الأولی إن نقیض کل شیء رفعه و نقیض الوجود الرابط الذی دل علیه الخاص هو عدم الرابط و رفعه لا العدم الرابط فمقتضی الجمع بین العام و الخاص هو تعنون العام بنقیض الخاص و رفع الخاص فإذا خص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له المادة لاینفعل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تعنون بنقیض الخاص و هو رفع</w:t>
      </w:r>
    </w:p>
    <w:p>
      <w:pPr>
        <w:pStyle w:val="BookText"/>
        <w:rPr/>
      </w:pPr>
      <w:r>
        <w:rPr>
          <w:rFonts w:ascii="IRNazanin" w:hAnsi="IRNazanin" w:eastAsia="IRNazanin"/>
          <w:color w:val="111111"/>
          <w:sz w:val="28"/>
          <w:sz w:val="28"/>
          <w:szCs w:val="28"/>
          <w:rtl w:val="true"/>
          <w:lang w:bidi="fa-IR"/>
        </w:rPr>
        <w:t>الاتصاف بالمادة فیصیر الموضوع هو الماء الذی لم‌یتصف بوجود المادة و هو مرکب و لیس نقیضه هو الماء الذی اتصف بعدم المادة فافهم و 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حاشیة الدرر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تبین موارد أخذ الأوصاف بنحو التوصیف أو الترکیب قد یستظهر من مناسبة الحکم و الموضوع فی بعض المقامات أن التأثیر و الفاعلیة ثابت للموضوع المفروغ عن وجوده عند اتصافه بوصف کما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لاینجسه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لایجدی استصحاب عدم الکریة من الأزل و قد یستظهر من المناسبة المذکورة أن التأثیر ثابت لنفس الوصف و الموضوع المفروغ عن وجوده إنما اعتبر لتقوم الوصف به کما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تری الدم إلی خمسین إلا أن تکون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حیضیة الدم إلی ستین إنما هی من خاصیة التولد من قریش لا أن المرأة لها هذه الخاصیة بشرط التولد فانتفاء هذا الوصف موجب لنقیض الحکم و لو کان بعدم الموضوع و لهذا یکون استصحاب العدم الأزلی نافعا انتهی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الوجه المذکور من مناسبة الحکم و الموضوع دلیل الاتصاف فی ناحیة الإثبات و أخذ وجود شیء کالکریة فی الموضوع و هو الماء إذ العاصم هو الماء لاالکمیة ولو فی غیر الماء ولکنه لاینافی ما ذکر من أن نقیض الاتصاف المذکور هو عدمه فالعام و هو الماء ینفعل معنون بنقیض الخاص و هو عدم الکریة فیترکب العام من الماء القلیل و عدم الخاص و هو الاتصاف بالکریة و عدم الاتصاف بالکریة مسبوق بالعدم الأزلی فیقال إن هذا الماء القلیل لم یکن متصفا فی الأزل بالکریة و الآن کان کذلک</w:t>
      </w:r>
      <w:r>
        <w:rPr>
          <w:rFonts w:eastAsia="IRNazanin" w:cs="IRNazanin"/>
          <w:color w:val="111111"/>
          <w:sz w:val="28"/>
          <w:szCs w:val="28"/>
          <w:rtl w:val="true"/>
          <w:lang w:bidi="fa-IR"/>
        </w:rPr>
        <w:t>.</w:t>
      </w:r>
      <w:bookmarkStart w:id="1212" w:name="pg5390_46398"/>
    </w:p>
    <w:p>
      <w:pPr>
        <w:pStyle w:val="BookText"/>
        <w:rPr/>
      </w:pPr>
      <w:bookmarkEnd w:id="1212"/>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88</w:t>
      </w:r>
    </w:p>
    <w:p>
      <w:pPr>
        <w:pStyle w:val="Heading4"/>
        <w:numPr>
          <w:ilvl w:val="3"/>
          <w:numId w:val="1"/>
        </w:numPr>
        <w:rPr/>
      </w:pPr>
      <w:bookmarkStart w:id="1213" w:name="__RefHeading___Toc1453426_581953129"/>
      <w:bookmarkStart w:id="1214" w:name="_Toc528"/>
      <w:bookmarkEnd w:id="1213"/>
      <w:r>
        <w:rPr>
          <w:rtl w:val="true"/>
        </w:rPr>
        <w:t>«</w:t>
      </w:r>
      <w:r>
        <w:rPr>
          <w:rtl w:val="true"/>
        </w:rPr>
        <w:t>لحاظی له</w:t>
      </w:r>
      <w:r>
        <w:rPr>
          <w:rtl w:val="true"/>
        </w:rPr>
        <w:t>»</w:t>
      </w:r>
      <w:bookmarkEnd w:id="12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یحتاج إلی الملاحظة و هی مؤونة زائدة</w:t>
      </w:r>
      <w:r>
        <w:rPr>
          <w:rFonts w:eastAsia="IRNazanin" w:cs="IRNazanin"/>
          <w:color w:val="111111"/>
          <w:sz w:val="28"/>
          <w:szCs w:val="28"/>
          <w:rtl w:val="true"/>
          <w:lang w:bidi="fa-IR"/>
        </w:rPr>
        <w:t>.</w:t>
      </w:r>
    </w:p>
    <w:p>
      <w:pPr>
        <w:pStyle w:val="Heading4"/>
        <w:numPr>
          <w:ilvl w:val="3"/>
          <w:numId w:val="1"/>
        </w:numPr>
        <w:rPr/>
      </w:pPr>
      <w:bookmarkStart w:id="1215" w:name="__RefHeading___Toc1453428_581953129"/>
      <w:bookmarkStart w:id="1216" w:name="_Toc529"/>
      <w:bookmarkEnd w:id="1215"/>
      <w:r>
        <w:rPr>
          <w:rtl w:val="true"/>
        </w:rPr>
        <w:t>«</w:t>
      </w:r>
      <w:r>
        <w:rPr>
          <w:rtl w:val="true"/>
        </w:rPr>
        <w:t>التی لابد</w:t>
      </w:r>
      <w:r>
        <w:rPr>
          <w:rtl w:val="true"/>
        </w:rPr>
        <w:t>»</w:t>
      </w:r>
      <w:bookmarkEnd w:id="12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لابد و لا یحتاج إلی مؤونة زائدة</w:t>
      </w:r>
      <w:r>
        <w:rPr>
          <w:rFonts w:eastAsia="IRNazanin" w:cs="IRNazanin"/>
          <w:color w:val="111111"/>
          <w:sz w:val="28"/>
          <w:szCs w:val="28"/>
          <w:rtl w:val="true"/>
          <w:lang w:bidi="fa-IR"/>
        </w:rPr>
        <w:t>.</w:t>
      </w:r>
    </w:p>
    <w:p>
      <w:pPr>
        <w:pStyle w:val="Heading4"/>
        <w:numPr>
          <w:ilvl w:val="3"/>
          <w:numId w:val="1"/>
        </w:numPr>
        <w:rPr/>
      </w:pPr>
      <w:bookmarkStart w:id="1217" w:name="__RefHeading___Toc1453430_581953129"/>
      <w:bookmarkStart w:id="1218" w:name="_Toc530"/>
      <w:bookmarkEnd w:id="1217"/>
      <w:r>
        <w:rPr>
          <w:rtl w:val="true"/>
        </w:rPr>
        <w:t>«</w:t>
      </w:r>
      <w:r>
        <w:rPr>
          <w:rtl w:val="true"/>
        </w:rPr>
        <w:t>ثبت التقیید</w:t>
      </w:r>
      <w:r>
        <w:rPr>
          <w:rtl w:val="true"/>
        </w:rPr>
        <w:t>»</w:t>
      </w:r>
      <w:bookmarkEnd w:id="12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ثبت تعنون العام بغیر المتصف بالأمر الوجودی کالعلماء و عدم الفساق بنحو الترکیب</w:t>
      </w:r>
      <w:r>
        <w:rPr>
          <w:rFonts w:eastAsia="IRNazanin" w:cs="IRNazanin"/>
          <w:color w:val="111111"/>
          <w:sz w:val="28"/>
          <w:szCs w:val="28"/>
          <w:rtl w:val="true"/>
          <w:lang w:bidi="fa-IR"/>
        </w:rPr>
        <w:t>.</w:t>
      </w:r>
    </w:p>
    <w:p>
      <w:pPr>
        <w:pStyle w:val="Heading4"/>
        <w:numPr>
          <w:ilvl w:val="3"/>
          <w:numId w:val="1"/>
        </w:numPr>
        <w:rPr/>
      </w:pPr>
      <w:bookmarkStart w:id="1219" w:name="__RefHeading___Toc1453432_581953129"/>
      <w:bookmarkStart w:id="1220" w:name="_Toc531"/>
      <w:bookmarkEnd w:id="1219"/>
      <w:r>
        <w:rPr>
          <w:rtl w:val="true"/>
        </w:rPr>
        <w:t>«</w:t>
      </w:r>
      <w:r>
        <w:rPr>
          <w:rtl w:val="true"/>
        </w:rPr>
        <w:t>أن العبرة فی اعتصام الجاری</w:t>
      </w:r>
      <w:r>
        <w:rPr>
          <w:rtl w:val="true"/>
        </w:rPr>
        <w:t>»</w:t>
      </w:r>
      <w:bookmarkEnd w:id="12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تمامیة بعض الأدلة الدالة علی اعتصام الجاری بما هو جار</w:t>
      </w:r>
      <w:r>
        <w:rPr>
          <w:rFonts w:eastAsia="IRNazanin" w:cs="IRNazanin"/>
          <w:color w:val="111111"/>
          <w:sz w:val="28"/>
          <w:szCs w:val="28"/>
          <w:rtl w:val="true"/>
          <w:lang w:bidi="fa-IR"/>
        </w:rPr>
        <w:t>.</w:t>
      </w:r>
    </w:p>
    <w:p>
      <w:pPr>
        <w:pStyle w:val="Heading4"/>
        <w:numPr>
          <w:ilvl w:val="3"/>
          <w:numId w:val="1"/>
        </w:numPr>
        <w:rPr/>
      </w:pPr>
      <w:bookmarkStart w:id="1221" w:name="__RefHeading___Toc1453434_581953129"/>
      <w:bookmarkStart w:id="1222" w:name="_Toc532"/>
      <w:bookmarkEnd w:id="1221"/>
      <w:r>
        <w:rPr>
          <w:rtl w:val="true"/>
        </w:rPr>
        <w:t>«</w:t>
      </w:r>
      <w:r>
        <w:rPr>
          <w:rtl w:val="true"/>
        </w:rPr>
        <w:t>إذا اجتمع ماء المطر تحت الأرض</w:t>
      </w:r>
      <w:r>
        <w:rPr>
          <w:rtl w:val="true"/>
        </w:rPr>
        <w:t>»</w:t>
      </w:r>
      <w:bookmarkEnd w:id="122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اجتماع المطر تحت الأرض یکون بحسب طبع الماء لابالجعل و عارض خارجی و نبعه أیضا کذلک فالمتفرع بالمثال المذکور لیس فی محله، نعم صب الماء فی محل یکون بالجعل و العارض و الأولی هو أن یقال إن المسألة السابقة تدل علی اعتبار الاتصال بالمادة و هذه المسألة تدل علی اعتبار دوام الاتصال إلی حد یصدق علی الماء أن له المادة و تفسیر الدوام بأن یکون النبع فی المادة بحسب طبعها لابأس به أیضا</w:t>
      </w:r>
      <w:r>
        <w:rPr>
          <w:rFonts w:eastAsia="IRNazanin" w:cs="IRNazanin"/>
          <w:color w:val="111111"/>
          <w:sz w:val="28"/>
          <w:szCs w:val="28"/>
          <w:rtl w:val="true"/>
          <w:lang w:bidi="fa-IR"/>
        </w:rPr>
        <w:t>.</w:t>
      </w:r>
      <w:bookmarkStart w:id="1223" w:name="pg5390_46399"/>
    </w:p>
    <w:p>
      <w:pPr>
        <w:pStyle w:val="BookText"/>
        <w:rPr/>
      </w:pPr>
      <w:bookmarkEnd w:id="1223"/>
      <w:r>
        <w:rPr>
          <w:rFonts w:eastAsia="Times New Roman" w:cs="Times New Roman" w:ascii="Times New Roman" w:hAnsi="Times New Roman"/>
          <w:color w:val="111111"/>
          <w:sz w:val="28"/>
          <w:szCs w:val="28"/>
          <w:lang w:val="en-US" w:bidi="en-US"/>
        </w:rPr>
        <w:t>89</w:t>
      </w:r>
    </w:p>
    <w:p>
      <w:pPr>
        <w:pStyle w:val="Heading4"/>
        <w:numPr>
          <w:ilvl w:val="3"/>
          <w:numId w:val="1"/>
        </w:numPr>
        <w:rPr/>
      </w:pPr>
      <w:bookmarkStart w:id="1224" w:name="__RefHeading___Toc1453436_581953129"/>
      <w:bookmarkStart w:id="1225" w:name="_Toc533"/>
      <w:bookmarkEnd w:id="1224"/>
      <w:r>
        <w:rPr>
          <w:rtl w:val="true"/>
        </w:rPr>
        <w:t>«</w:t>
      </w:r>
      <w:r>
        <w:rPr>
          <w:rtl w:val="true"/>
        </w:rPr>
        <w:t>مائه أنا فآنا</w:t>
      </w:r>
      <w:r>
        <w:rPr>
          <w:rtl w:val="true"/>
        </w:rPr>
        <w:t>»</w:t>
      </w:r>
      <w:bookmarkEnd w:id="12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ینبع آنا و یقف آنا</w:t>
      </w:r>
      <w:r>
        <w:rPr>
          <w:rFonts w:eastAsia="IRNazanin" w:cs="IRNazanin"/>
          <w:color w:val="111111"/>
          <w:sz w:val="28"/>
          <w:szCs w:val="28"/>
          <w:rtl w:val="true"/>
          <w:lang w:bidi="fa-IR"/>
        </w:rPr>
        <w:t>.</w:t>
      </w:r>
    </w:p>
    <w:p>
      <w:pPr>
        <w:pStyle w:val="Heading4"/>
        <w:numPr>
          <w:ilvl w:val="3"/>
          <w:numId w:val="1"/>
        </w:numPr>
        <w:rPr/>
      </w:pPr>
      <w:bookmarkStart w:id="1226" w:name="__RefHeading___Toc1453438_581953129"/>
      <w:bookmarkStart w:id="1227" w:name="_Toc534"/>
      <w:bookmarkEnd w:id="1226"/>
      <w:r>
        <w:rPr>
          <w:rtl w:val="true"/>
        </w:rPr>
        <w:t>«</w:t>
      </w:r>
      <w:r>
        <w:rPr>
          <w:rtl w:val="true"/>
        </w:rPr>
        <w:t>للشک فی وجود المادة حال الملاقاة</w:t>
      </w:r>
      <w:r>
        <w:rPr>
          <w:rtl w:val="true"/>
        </w:rPr>
        <w:t>»</w:t>
      </w:r>
      <w:bookmarkEnd w:id="12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الشک بعد العلم بأن المادة منقطعة بین الزمانین و الملاقاة واقعة فی تلک الحین فی أن یکون دلیل عاصمیته المادة هل تشمل هذا الفرض أو لا؟ و علیه فالشبهة مفهومیة و لاإشکال فی الرجوع إلی عموم ما دل علی انفعال الماء القلیل فی الشبهة المفهومیة لدلیل العاصم و الذی ذهب إلیه فی المستمسک هو وقوع الملاقاة حال خروج الماء و هو غیر فرض العلم بالملاقاة و الشک فی أنها حال خروج الماء أو حال انقطاعه حتی یکون من باب توارد الحالتین و الحق هو الحکم بالعاصمیة فیما إذا کان خروج الماء مستمرا بحیث یصدق علیه أن له المادة کما ذهب إلیه فی المستمسک</w:t>
      </w:r>
      <w:r>
        <w:rPr>
          <w:rFonts w:eastAsia="IRNazanin" w:cs="IRNazanin"/>
          <w:color w:val="111111"/>
          <w:sz w:val="28"/>
          <w:szCs w:val="28"/>
          <w:rtl w:val="true"/>
          <w:lang w:bidi="fa-IR"/>
        </w:rPr>
        <w:t>.</w:t>
      </w:r>
    </w:p>
    <w:p>
      <w:pPr>
        <w:pStyle w:val="Heading4"/>
        <w:numPr>
          <w:ilvl w:val="3"/>
          <w:numId w:val="1"/>
        </w:numPr>
        <w:rPr/>
      </w:pPr>
      <w:bookmarkStart w:id="1228" w:name="__RefHeading___Toc1453440_581953129"/>
      <w:bookmarkStart w:id="1229" w:name="_Toc535"/>
      <w:bookmarkEnd w:id="1228"/>
      <w:r>
        <w:rPr>
          <w:rtl w:val="true"/>
        </w:rPr>
        <w:t>«</w:t>
      </w:r>
      <w:r>
        <w:rPr>
          <w:rtl w:val="true"/>
        </w:rPr>
        <w:t>کالفصل بعین النجس أو بالحائل</w:t>
      </w:r>
      <w:r>
        <w:rPr>
          <w:rtl w:val="true"/>
        </w:rPr>
        <w:t>»</w:t>
      </w:r>
      <w:bookmarkEnd w:id="12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القیاس إشکال مع کون الماء المتغیر ماءا فإن المتصل بالماء المتغیر المتصل بالمادة متصل بالمادة لوحدة المیاه</w:t>
      </w:r>
      <w:r>
        <w:rPr>
          <w:rFonts w:eastAsia="IRNazanin" w:cs="IRNazanin"/>
          <w:color w:val="111111"/>
          <w:sz w:val="28"/>
          <w:szCs w:val="28"/>
          <w:rtl w:val="true"/>
          <w:lang w:bidi="fa-IR"/>
        </w:rPr>
        <w:t>.</w:t>
      </w:r>
    </w:p>
    <w:p>
      <w:pPr>
        <w:pStyle w:val="Heading4"/>
        <w:numPr>
          <w:ilvl w:val="3"/>
          <w:numId w:val="1"/>
        </w:numPr>
        <w:rPr/>
      </w:pPr>
      <w:bookmarkStart w:id="1230" w:name="__RefHeading___Toc1453442_581953129"/>
      <w:bookmarkStart w:id="1231" w:name="_Toc536"/>
      <w:bookmarkEnd w:id="1230"/>
      <w:r>
        <w:rPr>
          <w:rtl w:val="true"/>
        </w:rPr>
        <w:t>«</w:t>
      </w:r>
      <w:r>
        <w:rPr>
          <w:rtl w:val="true"/>
        </w:rPr>
        <w:t>ما یدل علی عدم انفعال الجاری</w:t>
      </w:r>
      <w:r>
        <w:rPr>
          <w:rtl w:val="true"/>
        </w:rPr>
        <w:t>»</w:t>
      </w:r>
      <w:bookmarkEnd w:id="12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تمامیة بعض الأدلة</w:t>
      </w:r>
      <w:r>
        <w:rPr>
          <w:rFonts w:eastAsia="IRNazanin" w:cs="IRNazanin"/>
          <w:color w:val="111111"/>
          <w:sz w:val="28"/>
          <w:szCs w:val="28"/>
          <w:rtl w:val="true"/>
          <w:lang w:bidi="fa-IR"/>
        </w:rPr>
        <w:t>.</w:t>
      </w:r>
      <w:bookmarkStart w:id="1232" w:name="pg5390_46400"/>
    </w:p>
    <w:p>
      <w:pPr>
        <w:pStyle w:val="Heading3"/>
        <w:numPr>
          <w:ilvl w:val="2"/>
          <w:numId w:val="1"/>
        </w:numPr>
        <w:rPr/>
      </w:pPr>
      <w:bookmarkStart w:id="1233" w:name="__RefHeading___Toc1453444_581953129"/>
      <w:bookmarkStart w:id="1234" w:name="_Toc537"/>
      <w:bookmarkEnd w:id="1232"/>
      <w:bookmarkEnd w:id="1233"/>
      <w:r>
        <w:rPr>
          <w:rtl w:val="true"/>
        </w:rPr>
        <w:t>فصل فی الماء الراکد</w:t>
      </w:r>
      <w:r>
        <w:rPr>
          <w:rtl w:val="true"/>
        </w:rPr>
        <w:t>...</w:t>
      </w:r>
      <w:bookmarkEnd w:id="1234"/>
    </w:p>
    <w:p>
      <w:pPr>
        <w:pStyle w:val="Heading4"/>
        <w:numPr>
          <w:ilvl w:val="3"/>
          <w:numId w:val="1"/>
        </w:numPr>
        <w:rPr/>
      </w:pPr>
      <w:bookmarkStart w:id="1235" w:name="__RefHeading___Toc1453446_581953129"/>
      <w:bookmarkStart w:id="1236" w:name="_Toc538"/>
      <w:bookmarkEnd w:id="1235"/>
      <w:r>
        <w:rPr>
          <w:rtl w:val="true"/>
        </w:rPr>
        <w:t>«</w:t>
      </w:r>
      <w:r>
        <w:rPr>
          <w:rtl w:val="true"/>
        </w:rPr>
        <w:t>لانفصاله عنها بالماء النجس</w:t>
      </w:r>
      <w:r>
        <w:rPr>
          <w:rtl w:val="true"/>
        </w:rPr>
        <w:t>»</w:t>
      </w:r>
      <w:bookmarkEnd w:id="12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مر من أن قیاس المتغیر مع کونه ماء بالطین أو الخشب لیس فی محله</w:t>
      </w:r>
      <w:r>
        <w:rPr>
          <w:rFonts w:eastAsia="IRNazanin" w:cs="IRNazanin"/>
          <w:color w:val="111111"/>
          <w:sz w:val="28"/>
          <w:szCs w:val="28"/>
          <w:rtl w:val="true"/>
          <w:lang w:bidi="fa-IR"/>
        </w:rPr>
        <w:t>.</w:t>
      </w:r>
    </w:p>
    <w:p>
      <w:pPr>
        <w:pStyle w:val="Heading4"/>
        <w:numPr>
          <w:ilvl w:val="3"/>
          <w:numId w:val="1"/>
        </w:numPr>
        <w:rPr/>
      </w:pPr>
      <w:bookmarkStart w:id="1237" w:name="__RefHeading___Toc1453448_581953129"/>
      <w:bookmarkStart w:id="1238" w:name="_Toc539"/>
      <w:bookmarkEnd w:id="1237"/>
      <w:r>
        <w:rPr>
          <w:rtl w:val="true"/>
        </w:rPr>
        <w:t>«</w:t>
      </w:r>
      <w:r>
        <w:rPr>
          <w:rtl w:val="true"/>
        </w:rPr>
        <w:t>فتنقلب النسبة حینئذ</w:t>
      </w:r>
      <w:r>
        <w:rPr>
          <w:rtl w:val="true"/>
        </w:rPr>
        <w:t>»</w:t>
      </w:r>
      <w:bookmarkEnd w:id="12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لاوجه لملاحظة مفهوم الشرط أولا ثم ملاحظة نسبة الأخبار الدالة علی عدم انفعال الماء مع أخبار الدالة علی الانفعال إذ مفهوم الشرط کأخبار الدالة علی الانفعال فی صف واحد فاللازم هو ملاحظة تلک الأخبار جمعا مع الأخبار الدالة علی عدم الانفعال</w:t>
      </w:r>
      <w:r>
        <w:rPr>
          <w:rFonts w:eastAsia="IRNazanin" w:cs="IRNazanin"/>
          <w:color w:val="111111"/>
          <w:sz w:val="28"/>
          <w:szCs w:val="28"/>
          <w:rtl w:val="true"/>
          <w:lang w:bidi="fa-IR"/>
        </w:rPr>
        <w:t>.</w:t>
      </w:r>
    </w:p>
    <w:p>
      <w:pPr>
        <w:pStyle w:val="Heading4"/>
        <w:numPr>
          <w:ilvl w:val="3"/>
          <w:numId w:val="1"/>
        </w:numPr>
        <w:rPr/>
      </w:pPr>
      <w:bookmarkStart w:id="1239" w:name="__RefHeading___Toc1453450_581953129"/>
      <w:bookmarkStart w:id="1240" w:name="_Toc540"/>
      <w:bookmarkEnd w:id="1239"/>
      <w:r>
        <w:rPr>
          <w:rtl w:val="true"/>
        </w:rPr>
        <w:t>«</w:t>
      </w:r>
      <w:r>
        <w:rPr>
          <w:rtl w:val="true"/>
        </w:rPr>
        <w:t>أن الظاهر</w:t>
      </w:r>
      <w:r>
        <w:rPr>
          <w:rtl w:val="true"/>
        </w:rPr>
        <w:t>»</w:t>
      </w:r>
      <w:bookmarkEnd w:id="12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لإمکان أن یقال إن فی عصر الإمام الصادق علیه السلام شاع استعمال القلیل فی دون الکر</w:t>
      </w:r>
      <w:r>
        <w:rPr>
          <w:rFonts w:eastAsia="IRNazanin" w:cs="IRNazanin"/>
          <w:color w:val="111111"/>
          <w:sz w:val="28"/>
          <w:szCs w:val="28"/>
          <w:rtl w:val="true"/>
          <w:lang w:bidi="fa-IR"/>
        </w:rPr>
        <w:t>.</w:t>
      </w:r>
    </w:p>
    <w:p>
      <w:pPr>
        <w:pStyle w:val="Heading4"/>
        <w:numPr>
          <w:ilvl w:val="3"/>
          <w:numId w:val="1"/>
        </w:numPr>
        <w:rPr/>
      </w:pPr>
      <w:bookmarkStart w:id="1241" w:name="__RefHeading___Toc1453452_581953129"/>
      <w:bookmarkStart w:id="1242" w:name="_Toc541"/>
      <w:bookmarkEnd w:id="1241"/>
      <w:r>
        <w:rPr>
          <w:rtl w:val="true"/>
        </w:rPr>
        <w:t>«</w:t>
      </w:r>
      <w:r>
        <w:rPr>
          <w:rtl w:val="true"/>
        </w:rPr>
        <w:t>بل لم یثبت الاصطلاح المذکور</w:t>
      </w:r>
      <w:r>
        <w:rPr>
          <w:rtl w:val="true"/>
        </w:rPr>
        <w:t>»</w:t>
      </w:r>
      <w:bookmarkEnd w:id="12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عجیب</w:t>
      </w:r>
      <w:r>
        <w:rPr>
          <w:rFonts w:eastAsia="IRNazanin" w:cs="IRNazanin"/>
          <w:color w:val="111111"/>
          <w:sz w:val="28"/>
          <w:szCs w:val="28"/>
          <w:rtl w:val="true"/>
          <w:lang w:bidi="fa-IR"/>
        </w:rPr>
        <w:t>.</w:t>
      </w:r>
    </w:p>
    <w:p>
      <w:pPr>
        <w:pStyle w:val="Heading4"/>
        <w:numPr>
          <w:ilvl w:val="3"/>
          <w:numId w:val="1"/>
        </w:numPr>
        <w:rPr/>
      </w:pPr>
      <w:bookmarkStart w:id="1243" w:name="__RefHeading___Toc1453454_581953129"/>
      <w:bookmarkStart w:id="1244" w:name="_Toc542"/>
      <w:bookmarkEnd w:id="1243"/>
      <w:r>
        <w:rPr>
          <w:rtl w:val="true"/>
        </w:rPr>
        <w:t>«</w:t>
      </w:r>
      <w:r>
        <w:rPr>
          <w:rtl w:val="true"/>
        </w:rPr>
        <w:t>إذ یحتمل</w:t>
      </w:r>
      <w:r>
        <w:rPr>
          <w:rtl w:val="true"/>
        </w:rPr>
        <w:t>»</w:t>
      </w:r>
      <w:bookmarkEnd w:id="12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بعید فإن السؤال لیس عن الاستقاء بل عن الوضوء بذلک الماء</w:t>
      </w:r>
      <w:r>
        <w:rPr>
          <w:rFonts w:eastAsia="IRNazanin" w:cs="IRNazanin"/>
          <w:color w:val="111111"/>
          <w:sz w:val="28"/>
          <w:szCs w:val="28"/>
          <w:rtl w:val="true"/>
          <w:lang w:bidi="fa-IR"/>
        </w:rPr>
        <w:t>.</w:t>
      </w:r>
    </w:p>
    <w:p>
      <w:pPr>
        <w:pStyle w:val="Heading4"/>
        <w:numPr>
          <w:ilvl w:val="3"/>
          <w:numId w:val="1"/>
        </w:numPr>
        <w:rPr/>
      </w:pPr>
      <w:bookmarkStart w:id="1245" w:name="__RefHeading___Toc1453456_581953129"/>
      <w:bookmarkStart w:id="1246" w:name="_Toc543"/>
      <w:bookmarkEnd w:id="1245"/>
      <w:r>
        <w:rPr>
          <w:rtl w:val="true"/>
        </w:rPr>
        <w:t>«</w:t>
      </w:r>
      <w:r>
        <w:rPr>
          <w:rtl w:val="true"/>
        </w:rPr>
        <w:t>راویة من ماء سقطت فیها فأرة</w:t>
      </w:r>
      <w:r>
        <w:rPr>
          <w:rtl w:val="true"/>
        </w:rPr>
        <w:t>»</w:t>
      </w:r>
      <w:bookmarkEnd w:id="124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المزادة من ثلاثة جلود فیها الماء</w:t>
      </w:r>
      <w:r>
        <w:rPr>
          <w:rFonts w:eastAsia="IRNazanin" w:cs="IRNazanin"/>
          <w:color w:val="111111"/>
          <w:sz w:val="28"/>
          <w:szCs w:val="28"/>
          <w:rtl w:val="true"/>
          <w:lang w:bidi="fa-IR"/>
        </w:rPr>
        <w:t>.</w:t>
      </w:r>
      <w:bookmarkStart w:id="1247" w:name="pg5390_46401"/>
    </w:p>
    <w:p>
      <w:pPr>
        <w:pStyle w:val="Heading4"/>
        <w:numPr>
          <w:ilvl w:val="3"/>
          <w:numId w:val="1"/>
        </w:numPr>
        <w:rPr/>
      </w:pPr>
      <w:bookmarkStart w:id="1248" w:name="__RefHeading___Toc1453458_581953129"/>
      <w:bookmarkStart w:id="1249" w:name="_Toc544"/>
      <w:bookmarkEnd w:id="1247"/>
      <w:bookmarkEnd w:id="1248"/>
      <w:r>
        <w:rPr>
          <w:rtl w:val="true"/>
        </w:rPr>
        <w:t>«</w:t>
      </w:r>
      <w:r>
        <w:rPr>
          <w:rtl w:val="true"/>
        </w:rPr>
        <w:t>أو جرذ</w:t>
      </w:r>
      <w:r>
        <w:rPr>
          <w:rtl w:val="true"/>
        </w:rPr>
        <w:t>»</w:t>
      </w:r>
      <w:bookmarkEnd w:id="12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الجرذ کصرَد ضرب من الفأر و قیل أنه کبیر</w:t>
      </w:r>
      <w:r>
        <w:rPr>
          <w:rFonts w:eastAsia="IRNazanin" w:cs="IRNazanin"/>
          <w:color w:val="111111"/>
          <w:sz w:val="28"/>
          <w:szCs w:val="28"/>
          <w:rtl w:val="true"/>
          <w:lang w:bidi="fa-IR"/>
        </w:rPr>
        <w:t>.</w:t>
      </w:r>
    </w:p>
    <w:p>
      <w:pPr>
        <w:pStyle w:val="Heading4"/>
        <w:numPr>
          <w:ilvl w:val="3"/>
          <w:numId w:val="1"/>
        </w:numPr>
        <w:rPr/>
      </w:pPr>
      <w:bookmarkStart w:id="1250" w:name="__RefHeading___Toc1453460_581953129"/>
      <w:bookmarkStart w:id="1251" w:name="_Toc545"/>
      <w:bookmarkEnd w:id="1250"/>
      <w:r>
        <w:rPr>
          <w:rtl w:val="true"/>
        </w:rPr>
        <w:t>«</w:t>
      </w:r>
      <w:r>
        <w:rPr>
          <w:rtl w:val="true"/>
        </w:rPr>
        <w:t>أو صعوة</w:t>
      </w:r>
      <w:r>
        <w:rPr>
          <w:rtl w:val="true"/>
        </w:rPr>
        <w:t>»</w:t>
      </w:r>
      <w:bookmarkEnd w:id="125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الصَعَوَة عصفور صغیر</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1453462_581953129"/>
      <w:bookmarkStart w:id="1253" w:name="_Toc546"/>
      <w:bookmarkEnd w:id="1252"/>
      <w:r>
        <w:rPr>
          <w:rtl w:val="true"/>
        </w:rPr>
        <w:t>«</w:t>
      </w:r>
      <w:r>
        <w:rPr>
          <w:rtl w:val="true"/>
        </w:rPr>
        <w:t>تفسخ فیها</w:t>
      </w:r>
      <w:r>
        <w:rPr>
          <w:rtl w:val="true"/>
        </w:rPr>
        <w:t>»</w:t>
      </w:r>
      <w:bookmarkEnd w:id="12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تفسخ الفأرة فی الماء أی تقطعت</w:t>
      </w:r>
      <w:r>
        <w:rPr>
          <w:rFonts w:eastAsia="IRNazanin" w:cs="IRNazanin"/>
          <w:color w:val="111111"/>
          <w:sz w:val="28"/>
          <w:szCs w:val="28"/>
          <w:rtl w:val="true"/>
          <w:lang w:bidi="fa-IR"/>
        </w:rPr>
        <w:t>.</w:t>
      </w:r>
    </w:p>
    <w:p>
      <w:pPr>
        <w:pStyle w:val="Heading4"/>
        <w:numPr>
          <w:ilvl w:val="3"/>
          <w:numId w:val="1"/>
        </w:numPr>
        <w:rPr/>
      </w:pPr>
      <w:bookmarkStart w:id="1254" w:name="__RefHeading___Toc1453464_581953129"/>
      <w:bookmarkStart w:id="1255" w:name="_Toc547"/>
      <w:bookmarkEnd w:id="1254"/>
      <w:r>
        <w:rPr>
          <w:rtl w:val="true"/>
        </w:rPr>
        <w:t>«</w:t>
      </w:r>
      <w:r>
        <w:rPr>
          <w:rtl w:val="true"/>
        </w:rPr>
        <w:t>الجرة</w:t>
      </w:r>
      <w:r>
        <w:rPr>
          <w:rtl w:val="true"/>
        </w:rPr>
        <w:t>»</w:t>
      </w:r>
      <w:bookmarkEnd w:id="12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الجَرة بالفتح إناء خزف له بطن کبیر و عروتان و فم واسع</w:t>
      </w:r>
      <w:r>
        <w:rPr>
          <w:rFonts w:eastAsia="IRNazanin" w:cs="IRNazanin"/>
          <w:color w:val="111111"/>
          <w:sz w:val="28"/>
          <w:szCs w:val="28"/>
          <w:rtl w:val="true"/>
          <w:lang w:bidi="fa-IR"/>
        </w:rPr>
        <w:t>.</w:t>
      </w:r>
    </w:p>
    <w:p>
      <w:pPr>
        <w:pStyle w:val="Heading4"/>
        <w:numPr>
          <w:ilvl w:val="3"/>
          <w:numId w:val="1"/>
        </w:numPr>
        <w:rPr/>
      </w:pPr>
      <w:bookmarkStart w:id="1256" w:name="__RefHeading___Toc1453466_581953129"/>
      <w:bookmarkStart w:id="1257" w:name="_Toc548"/>
      <w:bookmarkEnd w:id="1256"/>
      <w:r>
        <w:rPr>
          <w:rtl w:val="true"/>
        </w:rPr>
        <w:t>«</w:t>
      </w:r>
      <w:r>
        <w:rPr>
          <w:rtl w:val="true"/>
        </w:rPr>
        <w:t>وحب</w:t>
      </w:r>
      <w:r>
        <w:rPr>
          <w:rtl w:val="true"/>
        </w:rPr>
        <w:t>»</w:t>
      </w:r>
      <w:bookmarkEnd w:id="125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بالضم الجرة</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1453468_581953129"/>
      <w:bookmarkStart w:id="1259" w:name="_Toc549"/>
      <w:bookmarkEnd w:id="1258"/>
      <w:r>
        <w:rPr>
          <w:rtl w:val="true"/>
        </w:rPr>
        <w:t>«</w:t>
      </w:r>
      <w:r>
        <w:rPr>
          <w:rtl w:val="true"/>
        </w:rPr>
        <w:t>فهی قابلة للجمع مع الأخبار</w:t>
      </w:r>
      <w:r>
        <w:rPr>
          <w:rtl w:val="true"/>
        </w:rPr>
        <w:t>»</w:t>
      </w:r>
      <w:bookmarkEnd w:id="12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الجمع و هو تقیید المادة مقدم علی الجمع الذی ذهب إلیه المحدث الکاشانی لأن التصرف فی الهیئة فیما إذا لم یمکن التصرف فی المادة</w:t>
      </w:r>
      <w:r>
        <w:rPr>
          <w:rFonts w:eastAsia="IRNazanin" w:cs="IRNazanin"/>
          <w:color w:val="111111"/>
          <w:sz w:val="28"/>
          <w:szCs w:val="28"/>
          <w:rtl w:val="true"/>
          <w:lang w:bidi="fa-IR"/>
        </w:rPr>
        <w:t>.</w:t>
      </w:r>
    </w:p>
    <w:p>
      <w:pPr>
        <w:pStyle w:val="Heading4"/>
        <w:numPr>
          <w:ilvl w:val="3"/>
          <w:numId w:val="1"/>
        </w:numPr>
        <w:rPr/>
      </w:pPr>
      <w:bookmarkStart w:id="1260" w:name="__RefHeading___Toc1453470_581953129"/>
      <w:bookmarkStart w:id="1261" w:name="_Toc550"/>
      <w:bookmarkEnd w:id="1260"/>
      <w:r>
        <w:rPr>
          <w:rtl w:val="true"/>
        </w:rPr>
        <w:t>«</w:t>
      </w:r>
      <w:r>
        <w:rPr>
          <w:rtl w:val="true"/>
        </w:rPr>
        <w:t>لذا عد ابن أبی عقیل و من تبعه</w:t>
      </w:r>
      <w:r>
        <w:rPr>
          <w:rtl w:val="true"/>
        </w:rPr>
        <w:t>»</w:t>
      </w:r>
      <w:bookmarkEnd w:id="126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یعد المحقق الخراسانی من المخالفین</w:t>
      </w:r>
      <w:r>
        <w:rPr>
          <w:rFonts w:eastAsia="IRNazanin" w:cs="IRNazanin"/>
          <w:color w:val="111111"/>
          <w:sz w:val="28"/>
          <w:szCs w:val="28"/>
          <w:rtl w:val="true"/>
          <w:lang w:bidi="fa-IR"/>
        </w:rPr>
        <w:t>.</w:t>
      </w:r>
      <w:bookmarkStart w:id="1262" w:name="pg5390_46402"/>
    </w:p>
    <w:p>
      <w:pPr>
        <w:pStyle w:val="Heading4"/>
        <w:numPr>
          <w:ilvl w:val="3"/>
          <w:numId w:val="1"/>
        </w:numPr>
        <w:rPr/>
      </w:pPr>
      <w:bookmarkStart w:id="1263" w:name="__RefHeading___Toc1453472_581953129"/>
      <w:bookmarkStart w:id="1264" w:name="_Toc551"/>
      <w:bookmarkEnd w:id="1262"/>
      <w:bookmarkEnd w:id="1263"/>
      <w:r>
        <w:rPr>
          <w:rtl w:val="true"/>
        </w:rPr>
        <w:t>«</w:t>
      </w:r>
      <w:r>
        <w:rPr>
          <w:rtl w:val="true"/>
        </w:rPr>
        <w:t>إلا أنه قام الإجماع القطعی</w:t>
      </w:r>
      <w:r>
        <w:rPr>
          <w:rtl w:val="true"/>
        </w:rPr>
        <w:t>»</w:t>
      </w:r>
      <w:bookmarkEnd w:id="12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بمعونة الإجماع علی عدم الفرق نقول بالتنجس بملاقاة کل عین نجس</w:t>
      </w:r>
      <w:r>
        <w:rPr>
          <w:rFonts w:eastAsia="IRNazanin" w:cs="IRNazanin"/>
          <w:color w:val="111111"/>
          <w:sz w:val="28"/>
          <w:szCs w:val="28"/>
          <w:rtl w:val="true"/>
          <w:lang w:bidi="fa-IR"/>
        </w:rPr>
        <w:t>.</w:t>
      </w:r>
    </w:p>
    <w:p>
      <w:pPr>
        <w:pStyle w:val="Heading4"/>
        <w:numPr>
          <w:ilvl w:val="3"/>
          <w:numId w:val="1"/>
        </w:numPr>
        <w:rPr/>
      </w:pPr>
      <w:bookmarkStart w:id="1265" w:name="__RefHeading___Toc1453474_581953129"/>
      <w:bookmarkStart w:id="1266" w:name="_Toc552"/>
      <w:bookmarkEnd w:id="1265"/>
      <w:r>
        <w:rPr>
          <w:rtl w:val="true"/>
        </w:rPr>
        <w:t>«</w:t>
      </w:r>
      <w:r>
        <w:rPr>
          <w:rtl w:val="true"/>
        </w:rPr>
        <w:t>لظهور القضیة</w:t>
      </w:r>
      <w:r>
        <w:rPr>
          <w:rtl w:val="true"/>
        </w:rPr>
        <w:t>»</w:t>
      </w:r>
      <w:bookmarkEnd w:id="12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کلمة شیء نکرة فی سیاق النفی و هو یفید العموم و هو معلق فی القضیة الشرطیة</w:t>
      </w:r>
      <w:r>
        <w:rPr>
          <w:rFonts w:eastAsia="IRNazanin" w:cs="IRNazanin"/>
          <w:color w:val="111111"/>
          <w:sz w:val="28"/>
          <w:szCs w:val="28"/>
          <w:rtl w:val="true"/>
          <w:lang w:bidi="fa-IR"/>
        </w:rPr>
        <w:t>.</w:t>
      </w:r>
    </w:p>
    <w:p>
      <w:pPr>
        <w:pStyle w:val="Heading4"/>
        <w:numPr>
          <w:ilvl w:val="3"/>
          <w:numId w:val="1"/>
        </w:numPr>
        <w:rPr/>
      </w:pPr>
      <w:bookmarkStart w:id="1267" w:name="__RefHeading___Toc1453476_581953129"/>
      <w:bookmarkStart w:id="1268" w:name="_Toc553"/>
      <w:bookmarkEnd w:id="1267"/>
      <w:r>
        <w:rPr>
          <w:rtl w:val="true"/>
        </w:rPr>
        <w:t>«</w:t>
      </w:r>
      <w:r>
        <w:rPr>
          <w:rtl w:val="true"/>
        </w:rPr>
        <w:t>لروایة أبی بصیر</w:t>
      </w:r>
      <w:r>
        <w:rPr>
          <w:rtl w:val="true"/>
        </w:rPr>
        <w:t>»</w:t>
      </w:r>
      <w:bookmarkEnd w:id="12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الکلینی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عبدالله بن المغیرة عن سماعة عن أبی بصیر</w:t>
      </w:r>
      <w:r>
        <w:rPr>
          <w:rFonts w:eastAsia="IRNazanin" w:cs="IRNazanin"/>
          <w:color w:val="111111"/>
          <w:sz w:val="28"/>
          <w:szCs w:val="28"/>
          <w:rtl w:val="true"/>
          <w:lang w:bidi="fa-IR"/>
        </w:rPr>
        <w:t>.</w:t>
      </w:r>
    </w:p>
    <w:p>
      <w:pPr>
        <w:pStyle w:val="Heading4"/>
        <w:numPr>
          <w:ilvl w:val="3"/>
          <w:numId w:val="1"/>
        </w:numPr>
        <w:rPr/>
      </w:pPr>
      <w:bookmarkStart w:id="1269" w:name="__RefHeading___Toc1453478_581953129"/>
      <w:bookmarkStart w:id="1270" w:name="_Toc554"/>
      <w:bookmarkEnd w:id="1269"/>
      <w:r>
        <w:rPr>
          <w:rtl w:val="true"/>
        </w:rPr>
        <w:t>«</w:t>
      </w:r>
      <w:r>
        <w:rPr>
          <w:rtl w:val="true"/>
        </w:rPr>
        <w:t>المعنی المصدری</w:t>
      </w:r>
      <w:r>
        <w:rPr>
          <w:rtl w:val="true"/>
        </w:rPr>
        <w:t>»</w:t>
      </w:r>
      <w:bookmarkEnd w:id="12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خلاف الظاهر</w:t>
      </w:r>
      <w:r>
        <w:rPr>
          <w:rFonts w:eastAsia="IRNazanin" w:cs="IRNazanin"/>
          <w:color w:val="111111"/>
          <w:sz w:val="28"/>
          <w:szCs w:val="28"/>
          <w:rtl w:val="true"/>
          <w:lang w:bidi="fa-IR"/>
        </w:rPr>
        <w:t>.</w:t>
      </w:r>
    </w:p>
    <w:p>
      <w:pPr>
        <w:pStyle w:val="Heading4"/>
        <w:numPr>
          <w:ilvl w:val="3"/>
          <w:numId w:val="1"/>
        </w:numPr>
        <w:rPr/>
      </w:pPr>
      <w:bookmarkStart w:id="1271" w:name="__RefHeading___Toc1453480_581953129"/>
      <w:bookmarkStart w:id="1272" w:name="_Toc555"/>
      <w:bookmarkEnd w:id="1271"/>
      <w:r>
        <w:rPr>
          <w:rtl w:val="true"/>
        </w:rPr>
        <w:t>«</w:t>
      </w:r>
      <w:r>
        <w:rPr>
          <w:rtl w:val="true"/>
        </w:rPr>
        <w:t>مع ضعف سندها</w:t>
      </w:r>
      <w:r>
        <w:rPr>
          <w:rtl w:val="true"/>
        </w:rPr>
        <w:t>»</w:t>
      </w:r>
      <w:bookmarkEnd w:id="127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فی معجم رجال الحدیث أن عبدالله بن المغیرة الذی عده الکشی من أصحاب الإجماع کوفی و قد صرح النجاشی بکونه کوفیا و صرح الشیخ و البرقی و الاختصاص بکونه کوفیا خزازا و لاإشکال فی اتحاد الرجل و ذلک لبعد أن یتعرض الشیخ لذکر رجل آخر فی رجاله مع التصریح بکونه ذا کتاب و لایذکر من هو المعروف المشهور الذی ترجمه النجاشی و هو من أصحاب الإجماع علی أنه لو کان المسمی بعبدالله بن المغیرة رجلین لکل منهما کتاب</w:t>
      </w:r>
      <w:bookmarkStart w:id="1273" w:name="pg5390_46403"/>
    </w:p>
    <w:p>
      <w:pPr>
        <w:pStyle w:val="BookText"/>
        <w:rPr/>
      </w:pPr>
      <w:bookmarkEnd w:id="1273"/>
      <w:r>
        <w:rPr>
          <w:rFonts w:ascii="IRNazanin" w:hAnsi="IRNazanin" w:eastAsia="IRNazanin"/>
          <w:color w:val="111111"/>
          <w:sz w:val="28"/>
          <w:sz w:val="28"/>
          <w:szCs w:val="28"/>
          <w:rtl w:val="true"/>
          <w:lang w:bidi="fa-IR"/>
        </w:rPr>
        <w:t>لکان علی الصدوق رحمه الله فی بیان طریقه إلی عبداالله بن المغیرة تعینه أنه أی منهما فعدم بیانه دلیل علی اتحاده و أن المسمی عبدالله بن المغیرة رجل واحد، نعم بناء علی الاتحاد یقع التنافی بین ما ذکره الشیخ من أن عبدالله بن المغیرة مولی بنی نوفل، و ما ذکره النجاشی من أنه مولی جندب بن عبدالله بن سفیان العلقی، و الظاهر أن ما ذکره الشیخ هو الصحیح لتأیده بما ذکره البرقی علی أن جندب بن عبدالله بن سفیان العلقی رجل مجهول لایعرف غیر الذی هو من أصحاب رسول الله صلی الله علیه و آله و سلم و من المعلوم أن عبدالله بن المغیرة لایمکن أن یکون مولی له و أما غیره فهو مجهول فکیف یعرف به عبدالله بن المغیرة المشهور فی نفسه فما ذکره الشیخ هو الصحیح، نعم یؤخذ علیه ترک ذکره فی الفهرست مع اشتهاره و تصریحه فی رجاله بأنه ذو کتاب</w:t>
      </w:r>
      <w:r>
        <w:rPr>
          <w:rFonts w:eastAsia="IRNazanin" w:cs="IRNazanin"/>
          <w:color w:val="111111"/>
          <w:sz w:val="28"/>
          <w:szCs w:val="28"/>
          <w:rtl w:val="true"/>
          <w:lang w:bidi="fa-IR"/>
        </w:rPr>
        <w:t>.</w:t>
      </w:r>
    </w:p>
    <w:p>
      <w:pPr>
        <w:pStyle w:val="Heading4"/>
        <w:numPr>
          <w:ilvl w:val="3"/>
          <w:numId w:val="1"/>
        </w:numPr>
        <w:rPr/>
      </w:pPr>
      <w:bookmarkStart w:id="1274" w:name="__RefHeading___Toc1453482_581953129"/>
      <w:bookmarkStart w:id="1275" w:name="_Toc556"/>
      <w:bookmarkEnd w:id="1274"/>
      <w:r>
        <w:rPr>
          <w:rtl w:val="true"/>
        </w:rPr>
        <w:t>«</w:t>
      </w:r>
      <w:r>
        <w:rPr>
          <w:rtl w:val="true"/>
        </w:rPr>
        <w:t>لم یثبت أنه الجبلی الثقة</w:t>
      </w:r>
      <w:r>
        <w:rPr>
          <w:rtl w:val="true"/>
        </w:rPr>
        <w:t>»</w:t>
      </w:r>
      <w:bookmarkEnd w:id="12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المغیرة أبو محمد البجلی مولی جندب بن عبدالله بن سفیان العلقمی کوفی ثقة، عبدالله بن المغیرة مولی بنی نوفل بن الحرث بن عبدالمطلب خزاز کوفی لم یوثق ولکن ذهب فی معجم رجال الحدیث الی اتحادهما هذا مضافا إلی أن الثانی لم ینقل عنه الروایة بخلاف الأول فإنه کثیر الروایة و من المعلوم أن ما ذکره المصنف فی کتاب الرجال أصح لانه متأخر عن تدریس الطهارة فلاتغفل</w:t>
      </w:r>
      <w:r>
        <w:rPr>
          <w:rFonts w:eastAsia="IRNazanin" w:cs="IRNazanin"/>
          <w:color w:val="111111"/>
          <w:sz w:val="28"/>
          <w:szCs w:val="28"/>
          <w:rtl w:val="true"/>
          <w:lang w:bidi="fa-IR"/>
        </w:rPr>
        <w:t>.</w:t>
      </w:r>
    </w:p>
    <w:p>
      <w:pPr>
        <w:pStyle w:val="Heading4"/>
        <w:numPr>
          <w:ilvl w:val="3"/>
          <w:numId w:val="1"/>
        </w:numPr>
        <w:rPr/>
      </w:pPr>
      <w:bookmarkStart w:id="1276" w:name="__RefHeading___Toc1453484_581953129"/>
      <w:bookmarkStart w:id="1277" w:name="_Toc557"/>
      <w:bookmarkEnd w:id="1276"/>
      <w:r>
        <w:rPr>
          <w:rtl w:val="true"/>
        </w:rPr>
        <w:t>«</w:t>
      </w:r>
      <w:r>
        <w:rPr>
          <w:rtl w:val="true"/>
        </w:rPr>
        <w:t>صحیحة الفضل</w:t>
      </w:r>
      <w:r>
        <w:rPr>
          <w:rtl w:val="true"/>
        </w:rPr>
        <w:t>»</w:t>
      </w:r>
      <w:bookmarkEnd w:id="12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هکذا عن العباس قال سألت أباعبدالله علیه السلام عن فضل الهرة و</w:t>
      </w:r>
      <w:bookmarkStart w:id="1278" w:name="pg5390_46404"/>
    </w:p>
    <w:p>
      <w:pPr>
        <w:pStyle w:val="BookText"/>
        <w:rPr/>
      </w:pPr>
      <w:bookmarkEnd w:id="1278"/>
      <w:r>
        <w:rPr>
          <w:rFonts w:ascii="IRNazanin" w:hAnsi="IRNazanin" w:eastAsia="IRNazanin"/>
          <w:color w:val="111111"/>
          <w:sz w:val="28"/>
          <w:sz w:val="28"/>
          <w:szCs w:val="28"/>
          <w:rtl w:val="true"/>
          <w:lang w:bidi="fa-IR"/>
        </w:rPr>
        <w:t>الشاة و البقرة و الإبل و الحمار و الخیل و البغال و الوحش و السباع فلم أترک شیئا الا سألته عنه فقال لابأس حتی انتهیت إلی الکلب فقال رجس نجس لاتتوضأ بفضله</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1279" w:name="__RefHeading___Toc1453486_581953129"/>
      <w:bookmarkStart w:id="1280" w:name="_Toc558"/>
      <w:bookmarkEnd w:id="1279"/>
      <w:r>
        <w:rPr>
          <w:rtl w:val="true"/>
        </w:rPr>
        <w:t>«</w:t>
      </w:r>
      <w:r>
        <w:rPr>
          <w:rtl w:val="true"/>
        </w:rPr>
        <w:t>بأن الظاهر من النجس</w:t>
      </w:r>
      <w:r>
        <w:rPr>
          <w:rtl w:val="true"/>
        </w:rPr>
        <w:t>»</w:t>
      </w:r>
      <w:bookmarkEnd w:id="12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ظاهر الحدیث أن رجس نجس محمول علی الکلب لا فضل مائه و إلا فلامعنی لقوله بعده لاتتوضأ بفضله لأنه فی قوة لاتتوضأ بفضل مائه إلا أن یکون المراد من قوله لاتتوضأ بفضله أی بفضل الکلب فهو تکرار</w:t>
      </w:r>
      <w:r>
        <w:rPr>
          <w:rFonts w:eastAsia="IRNazanin" w:cs="IRNazanin"/>
          <w:color w:val="111111"/>
          <w:sz w:val="28"/>
          <w:szCs w:val="28"/>
          <w:rtl w:val="true"/>
          <w:lang w:bidi="fa-IR"/>
        </w:rPr>
        <w:t>.</w:t>
      </w:r>
    </w:p>
    <w:p>
      <w:pPr>
        <w:pStyle w:val="Heading4"/>
        <w:numPr>
          <w:ilvl w:val="3"/>
          <w:numId w:val="1"/>
        </w:numPr>
        <w:rPr/>
      </w:pPr>
      <w:bookmarkStart w:id="1281" w:name="__RefHeading___Toc1453488_581953129"/>
      <w:bookmarkStart w:id="1282" w:name="_Toc559"/>
      <w:bookmarkEnd w:id="1281"/>
      <w:r>
        <w:rPr>
          <w:rtl w:val="true"/>
        </w:rPr>
        <w:t>«</w:t>
      </w:r>
      <w:r>
        <w:rPr>
          <w:rtl w:val="true"/>
        </w:rPr>
        <w:t>فی روایة ابن أبی عمیر</w:t>
      </w:r>
      <w:r>
        <w:rPr>
          <w:rtl w:val="true"/>
        </w:rPr>
        <w:t>»</w:t>
      </w:r>
      <w:bookmarkEnd w:id="12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علی بن محبوب عن محمد بن الحسین عن ابن أبی عمیر عن بعض أصحابنا و ما أحسبه إلا علی حفص بن البختری</w:t>
      </w:r>
      <w:r>
        <w:rPr>
          <w:rFonts w:eastAsia="IRNazanin" w:cs="IRNazanin"/>
          <w:color w:val="111111"/>
          <w:sz w:val="28"/>
          <w:szCs w:val="28"/>
          <w:rtl w:val="true"/>
          <w:lang w:bidi="fa-IR"/>
        </w:rPr>
        <w:t>.</w:t>
      </w:r>
    </w:p>
    <w:p>
      <w:pPr>
        <w:pStyle w:val="Heading4"/>
        <w:numPr>
          <w:ilvl w:val="3"/>
          <w:numId w:val="1"/>
        </w:numPr>
        <w:rPr/>
      </w:pPr>
      <w:bookmarkStart w:id="1283" w:name="__RefHeading___Toc1453490_581953129"/>
      <w:bookmarkStart w:id="1284" w:name="_Toc560"/>
      <w:bookmarkEnd w:id="1283"/>
      <w:r>
        <w:rPr>
          <w:rtl w:val="true"/>
        </w:rPr>
        <w:t>«</w:t>
      </w:r>
      <w:r>
        <w:rPr>
          <w:rtl w:val="true"/>
        </w:rPr>
        <w:t>لیس فی مقام التعلیل رأسا</w:t>
      </w:r>
      <w:r>
        <w:rPr>
          <w:rtl w:val="true"/>
        </w:rPr>
        <w:t>»</w:t>
      </w:r>
      <w:bookmarkEnd w:id="12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الظاهر أنه فی مقام التعلیل ولکن حیث لایکون التعلیل مع اللام یحتاج إلی مقدمات الإطلاق</w:t>
      </w:r>
      <w:r>
        <w:rPr>
          <w:rFonts w:eastAsia="IRNazanin" w:cs="IRNazanin"/>
          <w:color w:val="111111"/>
          <w:sz w:val="28"/>
          <w:szCs w:val="28"/>
          <w:rtl w:val="true"/>
          <w:lang w:bidi="fa-IR"/>
        </w:rPr>
        <w:t>.</w:t>
      </w:r>
    </w:p>
    <w:p>
      <w:pPr>
        <w:pStyle w:val="Heading4"/>
        <w:numPr>
          <w:ilvl w:val="3"/>
          <w:numId w:val="1"/>
        </w:numPr>
        <w:rPr/>
      </w:pPr>
      <w:bookmarkStart w:id="1285" w:name="__RefHeading___Toc1453492_581953129"/>
      <w:bookmarkStart w:id="1286" w:name="_Toc561"/>
      <w:bookmarkEnd w:id="1285"/>
      <w:r>
        <w:rPr>
          <w:rtl w:val="true"/>
        </w:rPr>
        <w:t>«</w:t>
      </w:r>
      <w:r>
        <w:rPr>
          <w:rtl w:val="true"/>
        </w:rPr>
        <w:t>بأنه نجس لایقاس علی سائر السباع</w:t>
      </w:r>
      <w:r>
        <w:rPr>
          <w:rtl w:val="true"/>
        </w:rPr>
        <w:t>»</w:t>
      </w:r>
      <w:bookmarkEnd w:id="128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والنجس محمول علی نفس الکلب لاسؤر الکلب حتی یؤخذ بإطلاقه والقول بشموله للمتنجس ولو مع الواسطة</w:t>
      </w:r>
      <w:r>
        <w:rPr>
          <w:rFonts w:eastAsia="IRNazanin" w:cs="IRNazanin"/>
          <w:color w:val="111111"/>
          <w:sz w:val="28"/>
          <w:szCs w:val="28"/>
          <w:rtl w:val="true"/>
          <w:lang w:bidi="fa-IR"/>
        </w:rPr>
        <w:t>.</w:t>
      </w:r>
      <w:bookmarkStart w:id="1287" w:name="pg5390_46405"/>
    </w:p>
    <w:p>
      <w:pPr>
        <w:pStyle w:val="Heading4"/>
        <w:numPr>
          <w:ilvl w:val="3"/>
          <w:numId w:val="1"/>
        </w:numPr>
        <w:rPr/>
      </w:pPr>
      <w:bookmarkStart w:id="1288" w:name="__RefHeading___Toc1453494_581953129"/>
      <w:bookmarkStart w:id="1289" w:name="_Toc562"/>
      <w:bookmarkEnd w:id="1287"/>
      <w:bookmarkEnd w:id="1288"/>
      <w:r>
        <w:rPr>
          <w:rtl w:val="true"/>
        </w:rPr>
        <w:t>«</w:t>
      </w:r>
      <w:r>
        <w:rPr>
          <w:rtl w:val="true"/>
        </w:rPr>
        <w:t>ضعف سندها بمعاویة بن شریح</w:t>
      </w:r>
      <w:r>
        <w:rPr>
          <w:rtl w:val="true"/>
        </w:rPr>
        <w:t>»</w:t>
      </w:r>
      <w:bookmarkEnd w:id="12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الصفوان عنه</w:t>
      </w:r>
      <w:r>
        <w:rPr>
          <w:rFonts w:eastAsia="IRNazanin" w:cs="IRNazanin"/>
          <w:color w:val="111111"/>
          <w:sz w:val="28"/>
          <w:szCs w:val="28"/>
          <w:rtl w:val="true"/>
          <w:lang w:bidi="fa-IR"/>
        </w:rPr>
        <w:t>.</w:t>
      </w:r>
    </w:p>
    <w:p>
      <w:pPr>
        <w:pStyle w:val="Heading4"/>
        <w:numPr>
          <w:ilvl w:val="3"/>
          <w:numId w:val="1"/>
        </w:numPr>
        <w:rPr/>
      </w:pPr>
      <w:bookmarkStart w:id="1290" w:name="__RefHeading___Toc1453496_581953129"/>
      <w:bookmarkStart w:id="1291" w:name="_Toc563"/>
      <w:bookmarkEnd w:id="1290"/>
      <w:r>
        <w:rPr>
          <w:rtl w:val="true"/>
        </w:rPr>
        <w:t>«</w:t>
      </w:r>
      <w:r>
        <w:rPr>
          <w:rtl w:val="true"/>
        </w:rPr>
        <w:t>وسیأتی تفصیل الکلام</w:t>
      </w:r>
      <w:r>
        <w:rPr>
          <w:rtl w:val="true"/>
        </w:rPr>
        <w:t>»</w:t>
      </w:r>
      <w:bookmarkEnd w:id="12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التنقیح،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4"/>
        <w:numPr>
          <w:ilvl w:val="3"/>
          <w:numId w:val="1"/>
        </w:numPr>
        <w:rPr/>
      </w:pPr>
      <w:bookmarkStart w:id="1292" w:name="__RefHeading___Toc1453498_581953129"/>
      <w:bookmarkStart w:id="1293" w:name="_Toc564"/>
      <w:bookmarkEnd w:id="1292"/>
      <w:r>
        <w:rPr>
          <w:rtl w:val="true"/>
        </w:rPr>
        <w:t>«</w:t>
      </w:r>
      <w:r>
        <w:rPr>
          <w:rtl w:val="true"/>
        </w:rPr>
        <w:t>خلاف الظاهر جدا</w:t>
      </w:r>
      <w:r>
        <w:rPr>
          <w:rtl w:val="true"/>
        </w:rPr>
        <w:t>»</w:t>
      </w:r>
      <w:bookmarkEnd w:id="12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مالایخفی إذ المسائل لم تکن واضحة من أول الأمر بل صارت واضحة بالسؤال</w:t>
      </w:r>
      <w:r>
        <w:rPr>
          <w:rFonts w:eastAsia="IRNazanin" w:cs="IRNazanin"/>
          <w:color w:val="111111"/>
          <w:sz w:val="28"/>
          <w:szCs w:val="28"/>
          <w:rtl w:val="true"/>
          <w:lang w:bidi="fa-IR"/>
        </w:rPr>
        <w:t>.</w:t>
      </w:r>
    </w:p>
    <w:p>
      <w:pPr>
        <w:pStyle w:val="Heading4"/>
        <w:numPr>
          <w:ilvl w:val="3"/>
          <w:numId w:val="1"/>
        </w:numPr>
        <w:rPr/>
      </w:pPr>
      <w:bookmarkStart w:id="1294" w:name="__RefHeading___Toc1453500_581953129"/>
      <w:bookmarkStart w:id="1295" w:name="_Toc565"/>
      <w:bookmarkEnd w:id="1294"/>
      <w:r>
        <w:rPr>
          <w:rtl w:val="true"/>
        </w:rPr>
        <w:t>«</w:t>
      </w:r>
      <w:r>
        <w:rPr>
          <w:rtl w:val="true"/>
        </w:rPr>
        <w:t>علی عدم تنجس الماء القلیل</w:t>
      </w:r>
      <w:r>
        <w:rPr>
          <w:rtl w:val="true"/>
        </w:rPr>
        <w:t>»</w:t>
      </w:r>
      <w:bookmarkEnd w:id="12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الانفعال الماء القلیل</w:t>
      </w:r>
      <w:r>
        <w:rPr>
          <w:rFonts w:eastAsia="IRNazanin" w:cs="IRNazanin"/>
          <w:color w:val="111111"/>
          <w:sz w:val="28"/>
          <w:szCs w:val="28"/>
          <w:rtl w:val="true"/>
          <w:lang w:bidi="fa-IR"/>
        </w:rPr>
        <w:t>.</w:t>
      </w:r>
    </w:p>
    <w:p>
      <w:pPr>
        <w:pStyle w:val="Heading4"/>
        <w:numPr>
          <w:ilvl w:val="3"/>
          <w:numId w:val="1"/>
        </w:numPr>
        <w:rPr/>
      </w:pPr>
      <w:bookmarkStart w:id="1296" w:name="__RefHeading___Toc1453502_581953129"/>
      <w:bookmarkStart w:id="1297" w:name="_Toc566"/>
      <w:bookmarkEnd w:id="1296"/>
      <w:r>
        <w:rPr>
          <w:rtl w:val="true"/>
        </w:rPr>
        <w:t>«</w:t>
      </w:r>
      <w:r>
        <w:rPr>
          <w:rtl w:val="true"/>
        </w:rPr>
        <w:t>فیکون المراد من الاستبانة</w:t>
      </w:r>
      <w:r>
        <w:rPr>
          <w:rtl w:val="true"/>
        </w:rPr>
        <w:t>»</w:t>
      </w:r>
      <w:bookmarkEnd w:id="12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فإن الآناء لیس أعم، هذا مضافا إلی أن الاستبانة موصوف للشیء الذی خبر لکان و المراد هو التفصیل فی الدم المعلوم إجمالا بین کونه مستبینا فی الماء و عدم کونه مستبینا</w:t>
      </w:r>
      <w:r>
        <w:rPr>
          <w:rFonts w:eastAsia="IRNazanin" w:cs="IRNazanin"/>
          <w:color w:val="111111"/>
          <w:sz w:val="28"/>
          <w:szCs w:val="28"/>
          <w:rtl w:val="true"/>
          <w:lang w:bidi="fa-IR"/>
        </w:rPr>
        <w:t>.</w:t>
      </w:r>
    </w:p>
    <w:p>
      <w:pPr>
        <w:pStyle w:val="Heading4"/>
        <w:numPr>
          <w:ilvl w:val="3"/>
          <w:numId w:val="1"/>
        </w:numPr>
        <w:rPr/>
      </w:pPr>
      <w:bookmarkStart w:id="1298" w:name="__RefHeading___Toc1453504_581953129"/>
      <w:bookmarkStart w:id="1299" w:name="_Toc567"/>
      <w:bookmarkEnd w:id="1298"/>
      <w:r>
        <w:rPr>
          <w:rtl w:val="true"/>
        </w:rPr>
        <w:t>«</w:t>
      </w:r>
      <w:r>
        <w:rPr>
          <w:rtl w:val="true"/>
        </w:rPr>
        <w:t>بخروج ظهر الإناء</w:t>
      </w:r>
      <w:r>
        <w:rPr>
          <w:rtl w:val="true"/>
        </w:rPr>
        <w:t>»</w:t>
      </w:r>
      <w:bookmarkEnd w:id="129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إذ ظهر الإناء غالبا مورد الابتلاء و لو بتماسه مع الرطوبة کما أورد علیه شیخنا الأراکی قدس سره فی کتاب الطهارة</w:t>
      </w:r>
      <w:r>
        <w:rPr>
          <w:rFonts w:eastAsia="IRNazanin" w:cs="IRNazanin"/>
          <w:color w:val="111111"/>
          <w:sz w:val="28"/>
          <w:szCs w:val="28"/>
          <w:rtl w:val="true"/>
          <w:lang w:bidi="fa-IR"/>
        </w:rPr>
        <w:t>.</w:t>
      </w:r>
      <w:bookmarkStart w:id="1300" w:name="pg5390_46406"/>
    </w:p>
    <w:p>
      <w:pPr>
        <w:pStyle w:val="Heading4"/>
        <w:numPr>
          <w:ilvl w:val="3"/>
          <w:numId w:val="1"/>
        </w:numPr>
        <w:rPr/>
      </w:pPr>
      <w:bookmarkStart w:id="1301" w:name="__RefHeading___Toc1453506_581953129"/>
      <w:bookmarkStart w:id="1302" w:name="_Toc568"/>
      <w:bookmarkEnd w:id="1300"/>
      <w:bookmarkEnd w:id="1301"/>
      <w:r>
        <w:rPr>
          <w:rtl w:val="true"/>
        </w:rPr>
        <w:t>«</w:t>
      </w:r>
      <w:r>
        <w:rPr>
          <w:rtl w:val="true"/>
        </w:rPr>
        <w:t>ولامعلوم الإصابة</w:t>
      </w:r>
      <w:r>
        <w:rPr>
          <w:rtl w:val="true"/>
        </w:rPr>
        <w:t>»</w:t>
      </w:r>
      <w:bookmarkEnd w:id="13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ولایکون المظروف معلوم الإصابة تفصیلا</w:t>
      </w:r>
      <w:r>
        <w:rPr>
          <w:rFonts w:eastAsia="IRNazanin" w:cs="IRNazanin"/>
          <w:color w:val="111111"/>
          <w:sz w:val="28"/>
          <w:szCs w:val="28"/>
          <w:rtl w:val="true"/>
          <w:lang w:bidi="fa-IR"/>
        </w:rPr>
        <w:t>.</w:t>
      </w:r>
    </w:p>
    <w:p>
      <w:pPr>
        <w:pStyle w:val="Heading4"/>
        <w:numPr>
          <w:ilvl w:val="3"/>
          <w:numId w:val="1"/>
        </w:numPr>
        <w:rPr/>
      </w:pPr>
      <w:bookmarkStart w:id="1303" w:name="__RefHeading___Toc1453508_581953129"/>
      <w:bookmarkStart w:id="1304" w:name="_Toc569"/>
      <w:bookmarkEnd w:id="1303"/>
      <w:r>
        <w:rPr>
          <w:rtl w:val="true"/>
        </w:rPr>
        <w:t>«</w:t>
      </w:r>
      <w:r>
        <w:rPr>
          <w:rtl w:val="true"/>
        </w:rPr>
        <w:t>دون المظروف</w:t>
      </w:r>
      <w:r>
        <w:rPr>
          <w:rtl w:val="true"/>
        </w:rPr>
        <w:t>»</w:t>
      </w:r>
      <w:bookmarkEnd w:id="13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الشیخ الطوسی قدس سره</w:t>
      </w:r>
      <w:r>
        <w:rPr>
          <w:rFonts w:eastAsia="IRNazanin" w:cs="IRNazanin"/>
          <w:color w:val="111111"/>
          <w:sz w:val="28"/>
          <w:szCs w:val="28"/>
          <w:rtl w:val="true"/>
          <w:lang w:bidi="fa-IR"/>
        </w:rPr>
        <w:t>.</w:t>
      </w:r>
    </w:p>
    <w:p>
      <w:pPr>
        <w:pStyle w:val="Heading4"/>
        <w:numPr>
          <w:ilvl w:val="3"/>
          <w:numId w:val="1"/>
        </w:numPr>
        <w:rPr/>
      </w:pPr>
      <w:bookmarkStart w:id="1305" w:name="__RefHeading___Toc1453510_581953129"/>
      <w:bookmarkStart w:id="1306" w:name="_Toc570"/>
      <w:bookmarkEnd w:id="1305"/>
      <w:r>
        <w:rPr>
          <w:rtl w:val="true"/>
        </w:rPr>
        <w:t>«</w:t>
      </w:r>
      <w:r>
        <w:rPr>
          <w:rtl w:val="true"/>
        </w:rPr>
        <w:t>کل منهما</w:t>
      </w:r>
      <w:r>
        <w:rPr>
          <w:rtl w:val="true"/>
        </w:rPr>
        <w:t>»</w:t>
      </w:r>
      <w:bookmarkEnd w:id="13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الشیخ الأنصاری قدس سره</w:t>
      </w:r>
      <w:r>
        <w:rPr>
          <w:rFonts w:eastAsia="IRNazanin" w:cs="IRNazanin"/>
          <w:color w:val="111111"/>
          <w:sz w:val="28"/>
          <w:szCs w:val="28"/>
          <w:rtl w:val="true"/>
          <w:lang w:bidi="fa-IR"/>
        </w:rPr>
        <w:t>.</w:t>
      </w:r>
    </w:p>
    <w:p>
      <w:pPr>
        <w:pStyle w:val="Heading4"/>
        <w:numPr>
          <w:ilvl w:val="3"/>
          <w:numId w:val="1"/>
        </w:numPr>
        <w:rPr/>
      </w:pPr>
      <w:bookmarkStart w:id="1307" w:name="__RefHeading___Toc1453512_581953129"/>
      <w:bookmarkStart w:id="1308" w:name="_Toc571"/>
      <w:bookmarkEnd w:id="1307"/>
      <w:r>
        <w:rPr>
          <w:rtl w:val="true"/>
        </w:rPr>
        <w:t>«</w:t>
      </w:r>
      <w:r>
        <w:rPr>
          <w:rtl w:val="true"/>
        </w:rPr>
        <w:t>مجاز لایصار إلیه</w:t>
      </w:r>
      <w:r>
        <w:rPr>
          <w:rtl w:val="true"/>
        </w:rPr>
        <w:t>»</w:t>
      </w:r>
      <w:bookmarkEnd w:id="13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استعمال الإناء فی الجامع بین الحقیقة و المجاز</w:t>
      </w:r>
      <w:r>
        <w:rPr>
          <w:rFonts w:eastAsia="IRNazanin" w:cs="IRNazanin"/>
          <w:color w:val="111111"/>
          <w:sz w:val="28"/>
          <w:szCs w:val="28"/>
          <w:rtl w:val="true"/>
          <w:lang w:bidi="fa-IR"/>
        </w:rPr>
        <w:t>.</w:t>
      </w:r>
    </w:p>
    <w:p>
      <w:pPr>
        <w:pStyle w:val="Heading4"/>
        <w:numPr>
          <w:ilvl w:val="3"/>
          <w:numId w:val="1"/>
        </w:numPr>
        <w:rPr/>
      </w:pPr>
      <w:bookmarkStart w:id="1309" w:name="__RefHeading___Toc1453514_581953129"/>
      <w:bookmarkStart w:id="1310" w:name="_Toc572"/>
      <w:bookmarkEnd w:id="1309"/>
      <w:r>
        <w:rPr>
          <w:rtl w:val="true"/>
        </w:rPr>
        <w:t>«</w:t>
      </w:r>
      <w:r>
        <w:rPr>
          <w:rtl w:val="true"/>
        </w:rPr>
        <w:t>یحمل علی معناه</w:t>
      </w:r>
      <w:r>
        <w:rPr>
          <w:rtl w:val="true"/>
        </w:rPr>
        <w:t>»</w:t>
      </w:r>
      <w:bookmarkEnd w:id="13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صاحب الوسائل و شیخ الشریعة</w:t>
      </w:r>
      <w:r>
        <w:rPr>
          <w:rFonts w:eastAsia="IRNazanin" w:cs="IRNazanin"/>
          <w:color w:val="111111"/>
          <w:sz w:val="28"/>
          <w:szCs w:val="28"/>
          <w:rtl w:val="true"/>
          <w:lang w:bidi="fa-IR"/>
        </w:rPr>
        <w:t>.</w:t>
      </w:r>
    </w:p>
    <w:p>
      <w:pPr>
        <w:pStyle w:val="Heading4"/>
        <w:numPr>
          <w:ilvl w:val="3"/>
          <w:numId w:val="1"/>
        </w:numPr>
        <w:rPr/>
      </w:pPr>
      <w:bookmarkStart w:id="1311" w:name="__RefHeading___Toc1453516_581953129"/>
      <w:bookmarkStart w:id="1312" w:name="_Toc573"/>
      <w:bookmarkEnd w:id="1311"/>
      <w:r>
        <w:rPr>
          <w:rtl w:val="true"/>
        </w:rPr>
        <w:t>«</w:t>
      </w:r>
      <w:r>
        <w:rPr>
          <w:rtl w:val="true"/>
        </w:rPr>
        <w:t>یعلم بوصول الدم إلیه</w:t>
      </w:r>
      <w:r>
        <w:rPr>
          <w:rtl w:val="true"/>
        </w:rPr>
        <w:t>»</w:t>
      </w:r>
      <w:bookmarkEnd w:id="13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الشک فیه شکا بدویا</w:t>
      </w:r>
      <w:r>
        <w:rPr>
          <w:rFonts w:eastAsia="IRNazanin" w:cs="IRNazanin"/>
          <w:color w:val="111111"/>
          <w:sz w:val="28"/>
          <w:szCs w:val="28"/>
          <w:rtl w:val="true"/>
          <w:lang w:bidi="fa-IR"/>
        </w:rPr>
        <w:t>.</w:t>
      </w:r>
    </w:p>
    <w:p>
      <w:pPr>
        <w:pStyle w:val="Heading4"/>
        <w:numPr>
          <w:ilvl w:val="3"/>
          <w:numId w:val="1"/>
        </w:numPr>
        <w:rPr/>
      </w:pPr>
      <w:bookmarkStart w:id="1313" w:name="__RefHeading___Toc1453518_581953129"/>
      <w:bookmarkStart w:id="1314" w:name="_Toc574"/>
      <w:bookmarkEnd w:id="1313"/>
      <w:r>
        <w:rPr>
          <w:rtl w:val="true"/>
        </w:rPr>
        <w:t>«</w:t>
      </w:r>
      <w:r>
        <w:rPr>
          <w:rtl w:val="true"/>
        </w:rPr>
        <w:t>بظهوره</w:t>
      </w:r>
      <w:r>
        <w:rPr>
          <w:rtl w:val="true"/>
        </w:rPr>
        <w:t>»</w:t>
      </w:r>
      <w:bookmarkEnd w:id="131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ولو لم نقل بظهور الإناء فیما ذکره صاحب الوسائل</w:t>
      </w:r>
      <w:r>
        <w:rPr>
          <w:rFonts w:eastAsia="IRNazanin" w:cs="IRNazanin"/>
          <w:color w:val="111111"/>
          <w:sz w:val="28"/>
          <w:szCs w:val="28"/>
          <w:rtl w:val="true"/>
          <w:lang w:bidi="fa-IR"/>
        </w:rPr>
        <w:t>.</w:t>
      </w:r>
      <w:bookmarkStart w:id="1315" w:name="pg5390_46407"/>
    </w:p>
    <w:p>
      <w:pPr>
        <w:pStyle w:val="Heading4"/>
        <w:numPr>
          <w:ilvl w:val="3"/>
          <w:numId w:val="1"/>
        </w:numPr>
        <w:rPr/>
      </w:pPr>
      <w:bookmarkStart w:id="1316" w:name="__RefHeading___Toc1453520_581953129"/>
      <w:bookmarkStart w:id="1317" w:name="_Toc575"/>
      <w:bookmarkEnd w:id="1315"/>
      <w:bookmarkEnd w:id="1316"/>
      <w:r>
        <w:rPr>
          <w:rtl w:val="true"/>
        </w:rPr>
        <w:t>«</w:t>
      </w:r>
      <w:r>
        <w:rPr>
          <w:rtl w:val="true"/>
        </w:rPr>
        <w:t>کان نفس الماء تطابقا</w:t>
      </w:r>
      <w:r>
        <w:rPr>
          <w:rtl w:val="true"/>
        </w:rPr>
        <w:t>»</w:t>
      </w:r>
      <w:bookmarkEnd w:id="13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قرینة علی أن المراد من الإناء هو الماء لا الأعم و لاخصوص الظرف</w:t>
      </w:r>
      <w:r>
        <w:rPr>
          <w:rFonts w:eastAsia="IRNazanin" w:cs="IRNazanin"/>
          <w:color w:val="111111"/>
          <w:sz w:val="28"/>
          <w:szCs w:val="28"/>
          <w:rtl w:val="true"/>
          <w:lang w:bidi="fa-IR"/>
        </w:rPr>
        <w:t>.</w:t>
      </w:r>
    </w:p>
    <w:p>
      <w:pPr>
        <w:pStyle w:val="Heading4"/>
        <w:numPr>
          <w:ilvl w:val="3"/>
          <w:numId w:val="1"/>
        </w:numPr>
        <w:rPr/>
      </w:pPr>
      <w:bookmarkStart w:id="1318" w:name="__RefHeading___Toc1453522_581953129"/>
      <w:bookmarkStart w:id="1319" w:name="_Toc576"/>
      <w:bookmarkEnd w:id="1318"/>
      <w:r>
        <w:rPr>
          <w:rtl w:val="true"/>
        </w:rPr>
        <w:t>«</w:t>
      </w:r>
      <w:r>
        <w:rPr>
          <w:rtl w:val="true"/>
        </w:rPr>
        <w:t>لأن الجواب عن حکم الماء</w:t>
      </w:r>
      <w:r>
        <w:rPr>
          <w:rtl w:val="true"/>
        </w:rPr>
        <w:t>»</w:t>
      </w:r>
      <w:bookmarkEnd w:id="13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بناء علی الأخذ بظاهر الإناء وحمله علی خصوص الظرف فالمقصود من الجواب عن حکم الماء إنما یکون من جهة التنبیه الخ</w:t>
      </w:r>
      <w:r>
        <w:rPr>
          <w:rFonts w:eastAsia="IRNazanin" w:cs="IRNazanin"/>
          <w:color w:val="111111"/>
          <w:sz w:val="28"/>
          <w:szCs w:val="28"/>
          <w:rtl w:val="true"/>
          <w:lang w:bidi="fa-IR"/>
        </w:rPr>
        <w:t>.</w:t>
      </w:r>
    </w:p>
    <w:p>
      <w:pPr>
        <w:pStyle w:val="Heading4"/>
        <w:numPr>
          <w:ilvl w:val="3"/>
          <w:numId w:val="1"/>
        </w:numPr>
        <w:rPr/>
      </w:pPr>
      <w:bookmarkStart w:id="1320" w:name="__RefHeading___Toc1453524_581953129"/>
      <w:bookmarkStart w:id="1321" w:name="_Toc577"/>
      <w:bookmarkEnd w:id="1320"/>
      <w:r>
        <w:rPr>
          <w:rtl w:val="true"/>
        </w:rPr>
        <w:t>«</w:t>
      </w:r>
      <w:r>
        <w:rPr>
          <w:rtl w:val="true"/>
        </w:rPr>
        <w:t>لایصدق معه الملاقاة مع النجس</w:t>
      </w:r>
      <w:r>
        <w:rPr>
          <w:rtl w:val="true"/>
        </w:rPr>
        <w:t>»</w:t>
      </w:r>
      <w:bookmarkEnd w:id="13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بالدقة العرفیة</w:t>
      </w:r>
      <w:r>
        <w:rPr>
          <w:rFonts w:eastAsia="IRNazanin" w:cs="IRNazanin"/>
          <w:color w:val="111111"/>
          <w:sz w:val="28"/>
          <w:szCs w:val="28"/>
          <w:rtl w:val="true"/>
          <w:lang w:bidi="fa-IR"/>
        </w:rPr>
        <w:t>.</w:t>
      </w:r>
    </w:p>
    <w:p>
      <w:pPr>
        <w:pStyle w:val="Heading4"/>
        <w:numPr>
          <w:ilvl w:val="3"/>
          <w:numId w:val="1"/>
        </w:numPr>
        <w:rPr/>
      </w:pPr>
      <w:bookmarkStart w:id="1322" w:name="__RefHeading___Toc1453526_581953129"/>
      <w:bookmarkStart w:id="1323" w:name="_Toc578"/>
      <w:bookmarkEnd w:id="1322"/>
      <w:r>
        <w:rPr>
          <w:rtl w:val="true"/>
        </w:rPr>
        <w:t>«</w:t>
      </w:r>
      <w:r>
        <w:rPr>
          <w:rtl w:val="true"/>
        </w:rPr>
        <w:t>بنجاسة الغبار المتصاعد من الأراضی المتنجسة بالبول</w:t>
      </w:r>
      <w:r>
        <w:rPr>
          <w:rtl w:val="true"/>
        </w:rPr>
        <w:t>»</w:t>
      </w:r>
      <w:bookmarkEnd w:id="13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الغبار غیر الغلیظ هذا مضافا إلی أن الغبار و البخار لم یکونا نجسا و منجسا مادام کانا غبارا و بخارا و أما إذا عادا إلی التراب أو الماء فالزائل العائد کالذی لم‌یزل فی النجاسة فالأولی هو أن لایستشهد بالمثال المذکور و فی الاستدلال بکونه معدوما عند العرف کفایة</w:t>
      </w:r>
      <w:r>
        <w:rPr>
          <w:rFonts w:eastAsia="IRNazanin" w:cs="IRNazanin"/>
          <w:color w:val="111111"/>
          <w:sz w:val="28"/>
          <w:szCs w:val="28"/>
          <w:rtl w:val="true"/>
          <w:lang w:bidi="fa-IR"/>
        </w:rPr>
        <w:t>.</w:t>
      </w:r>
    </w:p>
    <w:p>
      <w:pPr>
        <w:pStyle w:val="Heading4"/>
        <w:numPr>
          <w:ilvl w:val="3"/>
          <w:numId w:val="1"/>
        </w:numPr>
        <w:rPr/>
      </w:pPr>
      <w:bookmarkStart w:id="1324" w:name="__RefHeading___Toc1453528_581953129"/>
      <w:bookmarkStart w:id="1325" w:name="_Toc579"/>
      <w:bookmarkEnd w:id="1324"/>
      <w:r>
        <w:rPr>
          <w:rtl w:val="true"/>
        </w:rPr>
        <w:t>«</w:t>
      </w:r>
      <w:r>
        <w:rPr>
          <w:rtl w:val="true"/>
        </w:rPr>
        <w:t>إن ذلک لایختص بالدم</w:t>
      </w:r>
      <w:r>
        <w:rPr>
          <w:rtl w:val="true"/>
        </w:rPr>
        <w:t>»</w:t>
      </w:r>
      <w:bookmarkEnd w:id="132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کذلک فی جمیع النجاسات فإنها إذا کانت بحیث لاتکون موجودة بالدقة العرفیة فلایکون موضوع النجاسة موجودا</w:t>
      </w:r>
      <w:r>
        <w:rPr>
          <w:rFonts w:eastAsia="IRNazanin" w:cs="IRNazanin"/>
          <w:color w:val="111111"/>
          <w:sz w:val="28"/>
          <w:szCs w:val="28"/>
          <w:rtl w:val="true"/>
          <w:lang w:bidi="fa-IR"/>
        </w:rPr>
        <w:t>.</w:t>
      </w:r>
      <w:bookmarkStart w:id="1326" w:name="pg5390_46408"/>
    </w:p>
    <w:p>
      <w:pPr>
        <w:pStyle w:val="BookText"/>
        <w:rPr/>
      </w:pPr>
      <w:bookmarkEnd w:id="1326"/>
      <w:r>
        <w:rPr>
          <w:rFonts w:eastAsia="Times New Roman" w:cs="Times New Roman" w:ascii="Times New Roman" w:hAnsi="Times New Roman"/>
          <w:color w:val="111111"/>
          <w:sz w:val="28"/>
          <w:szCs w:val="28"/>
          <w:lang w:val="en-US" w:bidi="en-US"/>
        </w:rPr>
        <w:t>92</w:t>
      </w:r>
    </w:p>
    <w:p>
      <w:pPr>
        <w:pStyle w:val="Heading4"/>
        <w:numPr>
          <w:ilvl w:val="3"/>
          <w:numId w:val="1"/>
        </w:numPr>
        <w:rPr/>
      </w:pPr>
      <w:bookmarkStart w:id="1327" w:name="__RefHeading___Toc1453530_581953129"/>
      <w:bookmarkStart w:id="1328" w:name="_Toc580"/>
      <w:bookmarkEnd w:id="1327"/>
      <w:r>
        <w:rPr>
          <w:rtl w:val="true"/>
        </w:rPr>
        <w:t>«</w:t>
      </w:r>
      <w:r>
        <w:rPr>
          <w:rtl w:val="true"/>
        </w:rPr>
        <w:t>أنه تستهلک</w:t>
      </w:r>
      <w:r>
        <w:rPr>
          <w:rtl w:val="true"/>
        </w:rPr>
        <w:t>»</w:t>
      </w:r>
      <w:bookmarkEnd w:id="13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واستهلاک الماء أو المائع بسبب الملاقاة لاینفع فی عدم النجاسة لأن الماء ینجس بملاقاة ما یستهلک فیه من الماء أو المایع، هذا بخلاف ما إذا لم یکن النجس أو المتنجس مایعا کحبة حنطة متنجسة فی کونه من الحنطة إذا صارت دقیقا فإنه مستهلک فیه و بعد الاستهلاک لایبقی موضوع للنجاسة و هکذا الأجزاء غیر المأکولة من حیوانات مأکول اللحم إذا استهلک فی الغذاء لاإشکال فی أکل الغذا لاستهلاکها فیه عرفا بالدقة العرفیة و مع عدم بقائها فلاحرمة، فالاستهلاک فی الجوامد من المحرمات أو النجاسات من المطهرات</w:t>
      </w:r>
      <w:r>
        <w:rPr>
          <w:rFonts w:eastAsia="IRNazanin" w:cs="IRNazanin"/>
          <w:color w:val="111111"/>
          <w:sz w:val="28"/>
          <w:szCs w:val="28"/>
          <w:rtl w:val="true"/>
          <w:lang w:bidi="fa-IR"/>
        </w:rPr>
        <w:t>.</w:t>
      </w:r>
    </w:p>
    <w:p>
      <w:pPr>
        <w:pStyle w:val="Heading4"/>
        <w:numPr>
          <w:ilvl w:val="3"/>
          <w:numId w:val="1"/>
        </w:numPr>
        <w:rPr/>
      </w:pPr>
      <w:bookmarkStart w:id="1329" w:name="__RefHeading___Toc1453532_581953129"/>
      <w:bookmarkStart w:id="1330" w:name="_Toc581"/>
      <w:bookmarkEnd w:id="1329"/>
      <w:r>
        <w:rPr>
          <w:rtl w:val="true"/>
        </w:rPr>
        <w:t>«</w:t>
      </w:r>
      <w:r>
        <w:rPr>
          <w:rtl w:val="true"/>
        </w:rPr>
        <w:t>إذ لایرون المجموع میاها متعددة</w:t>
      </w:r>
      <w:r>
        <w:rPr>
          <w:rtl w:val="true"/>
        </w:rPr>
        <w:t>»</w:t>
      </w:r>
      <w:bookmarkEnd w:id="13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بعد فی دعوی عدم سرایة النجاسة من ملاقاة بعض المیاه المتصلة بالسواقی التی تکون ضیقة مع طول المسافة إلی سائر أجزاء الماء لعدم السرایة عرفا فی النجاسات، نعم فی مثل السم أو البرق یحکم العرف بالسرایة لنفوذهما بخلاف النجاسة و المعیار فی التنجیس هو الملاقاة و السرایة بالارتکاز العرفی</w:t>
      </w:r>
      <w:r>
        <w:rPr>
          <w:rFonts w:eastAsia="IRNazanin" w:cs="IRNazanin"/>
          <w:color w:val="111111"/>
          <w:sz w:val="28"/>
          <w:szCs w:val="28"/>
          <w:rtl w:val="true"/>
          <w:lang w:bidi="fa-IR"/>
        </w:rPr>
        <w:t>.</w:t>
      </w:r>
    </w:p>
    <w:p>
      <w:pPr>
        <w:pStyle w:val="Heading4"/>
        <w:numPr>
          <w:ilvl w:val="3"/>
          <w:numId w:val="1"/>
        </w:numPr>
        <w:rPr/>
      </w:pPr>
      <w:bookmarkStart w:id="1331" w:name="__RefHeading___Toc1453534_581953129"/>
      <w:bookmarkStart w:id="1332" w:name="_Toc582"/>
      <w:bookmarkEnd w:id="1331"/>
      <w:r>
        <w:rPr>
          <w:rtl w:val="true"/>
        </w:rPr>
        <w:t>«</w:t>
      </w:r>
      <w:r>
        <w:rPr>
          <w:rtl w:val="true"/>
        </w:rPr>
        <w:t>لایروی إلا عن الثقة</w:t>
      </w:r>
      <w:r>
        <w:rPr>
          <w:rtl w:val="true"/>
        </w:rPr>
        <w:t>»</w:t>
      </w:r>
      <w:bookmarkEnd w:id="133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أبی عمیر و أحمد بن أبی نصر وصفوان لایروون إلا عن الثقة و مقتضی ذلک هو التوثیق العام بالنسبة إلی جمیع الأفراد الذین نقلوا عنه و علیه فقولهم أن ابن أبی عمیر لایرسل إلا عن الثقة ذکر الخاص بعد العام و لامنافاة بینهما</w:t>
      </w:r>
      <w:r>
        <w:rPr>
          <w:rFonts w:eastAsia="IRNazanin" w:cs="IRNazanin"/>
          <w:color w:val="111111"/>
          <w:sz w:val="28"/>
          <w:szCs w:val="28"/>
          <w:rtl w:val="true"/>
          <w:lang w:bidi="fa-IR"/>
        </w:rPr>
        <w:t>.</w:t>
      </w:r>
      <w:bookmarkStart w:id="1333" w:name="pg5390_46409"/>
    </w:p>
    <w:p>
      <w:pPr>
        <w:pStyle w:val="Heading4"/>
        <w:numPr>
          <w:ilvl w:val="3"/>
          <w:numId w:val="1"/>
        </w:numPr>
        <w:rPr/>
      </w:pPr>
      <w:bookmarkStart w:id="1334" w:name="__RefHeading___Toc1453536_581953129"/>
      <w:bookmarkStart w:id="1335" w:name="_Toc583"/>
      <w:bookmarkEnd w:id="1333"/>
      <w:bookmarkEnd w:id="1334"/>
      <w:r>
        <w:rPr>
          <w:rtl w:val="true"/>
        </w:rPr>
        <w:t>«</w:t>
      </w:r>
      <w:r>
        <w:rPr>
          <w:rtl w:val="true"/>
        </w:rPr>
        <w:t>فیحتمل أن تکون الوسائط</w:t>
      </w:r>
      <w:r>
        <w:rPr>
          <w:rtl w:val="true"/>
        </w:rPr>
        <w:t>»</w:t>
      </w:r>
      <w:bookmarkEnd w:id="13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 إن المتیقن هو أنه لایرسل إلا عن ثقة و مع الإرسال لاعلم بالراوی حتی یمکن حصول العلم بضعف الراوی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الغفلة فی بعض الأحیان لاتوجب عدم الاعتماد علی مرسلاته و مسانیده مع التزامه بأن لایروی إلا عن ثقة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بعدم کون راو ممن روی عنه ثقة لایضر، غایته أن فی هذا المورد یعارضه علمنا بأنه غیر ثقة کما أن الأمر کذلک فی مثل النجاشی و غیره، فقولهم مورد الاعتبار إلا إذا کان معارضا مع غیره و المعارضة غیر معلومة فی المرسلات، و بعبارة اخری حجیة توثیقه معلومة و المعارضة معها غیر معلومة و لاترفع الید عن الحجة بمحتمل الحجیة فی المرسلات، اللهم إلا أن یقال إن العلم الإجمالی بوجود بعض رواته مورد المعارضة یکفی فی کونه من أطراف العلم الإجمالی و علیه فلاتکون المرسلات حجة لکون المورد من أطراف العلم الإجمالی بوجود المعارضة ولکن یمکن أن یقال کما أفاد سیدنا السید موسی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المعارضة موهون فی أطراف المرسلات لأنه فی أطراف غیر محصورة، هذا مضافا إلی أن دعوی العلم الإجمالی بوجود المعارض فیها غیر ثابتة</w:t>
      </w:r>
      <w:r>
        <w:rPr>
          <w:rFonts w:eastAsia="IRNazanin" w:cs="IRNazanin"/>
          <w:color w:val="111111"/>
          <w:sz w:val="28"/>
          <w:szCs w:val="28"/>
          <w:rtl w:val="true"/>
          <w:lang w:bidi="fa-IR"/>
        </w:rPr>
        <w:t>.</w:t>
      </w:r>
    </w:p>
    <w:p>
      <w:pPr>
        <w:pStyle w:val="Heading4"/>
        <w:numPr>
          <w:ilvl w:val="3"/>
          <w:numId w:val="1"/>
        </w:numPr>
        <w:rPr/>
      </w:pPr>
      <w:bookmarkStart w:id="1336" w:name="__RefHeading___Toc1453538_581953129"/>
      <w:bookmarkStart w:id="1337" w:name="_Toc584"/>
      <w:bookmarkEnd w:id="1336"/>
      <w:r>
        <w:rPr>
          <w:rtl w:val="true"/>
        </w:rPr>
        <w:t>«</w:t>
      </w:r>
      <w:r>
        <w:rPr>
          <w:rtl w:val="true"/>
        </w:rPr>
        <w:t>بل عن جماعة أنه کوفی</w:t>
      </w:r>
      <w:r>
        <w:rPr>
          <w:rtl w:val="true"/>
        </w:rPr>
        <w:t>»</w:t>
      </w:r>
      <w:bookmarkEnd w:id="133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الکشی بأنه طائفی ولکن صرح النجاشی بأنه وجه أصحابنا بالکوفة</w:t>
      </w:r>
      <w:r>
        <w:rPr>
          <w:rFonts w:eastAsia="IRNazanin" w:cs="IRNazanin"/>
          <w:color w:val="111111"/>
          <w:sz w:val="28"/>
          <w:szCs w:val="28"/>
          <w:rtl w:val="true"/>
          <w:lang w:bidi="fa-IR"/>
        </w:rPr>
        <w:t>.</w:t>
      </w:r>
      <w:bookmarkStart w:id="1338" w:name="pg5390_46410"/>
    </w:p>
    <w:p>
      <w:pPr>
        <w:pStyle w:val="Heading4"/>
        <w:numPr>
          <w:ilvl w:val="3"/>
          <w:numId w:val="1"/>
        </w:numPr>
        <w:rPr/>
      </w:pPr>
      <w:bookmarkStart w:id="1339" w:name="__RefHeading___Toc1453540_581953129"/>
      <w:bookmarkStart w:id="1340" w:name="_Toc585"/>
      <w:bookmarkEnd w:id="1338"/>
      <w:bookmarkEnd w:id="1339"/>
      <w:r>
        <w:rPr>
          <w:rtl w:val="true"/>
        </w:rPr>
        <w:t>«</w:t>
      </w:r>
      <w:r>
        <w:rPr>
          <w:rtl w:val="true"/>
        </w:rPr>
        <w:t>للجمع العرفی بینهما یرفع إجمال کل منهما</w:t>
      </w:r>
      <w:r>
        <w:rPr>
          <w:rtl w:val="true"/>
        </w:rPr>
        <w:t>»</w:t>
      </w:r>
      <w:bookmarkEnd w:id="13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محل تأمل لأن إجمال المعدود یسری إلی العدد فلاوجه لدعوی الصراحة فیه مع إجمال المعدود</w:t>
      </w:r>
      <w:r>
        <w:rPr>
          <w:rFonts w:eastAsia="IRNazanin" w:cs="IRNazanin"/>
          <w:color w:val="111111"/>
          <w:sz w:val="28"/>
          <w:szCs w:val="28"/>
          <w:rtl w:val="true"/>
          <w:lang w:bidi="fa-IR"/>
        </w:rPr>
        <w:t>.</w:t>
      </w:r>
    </w:p>
    <w:p>
      <w:pPr>
        <w:pStyle w:val="Heading4"/>
        <w:numPr>
          <w:ilvl w:val="3"/>
          <w:numId w:val="1"/>
        </w:numPr>
        <w:rPr/>
      </w:pPr>
      <w:bookmarkStart w:id="1341" w:name="__RefHeading___Toc1453542_581953129"/>
      <w:bookmarkStart w:id="1342" w:name="_Toc586"/>
      <w:bookmarkEnd w:id="1341"/>
      <w:r>
        <w:rPr>
          <w:rtl w:val="true"/>
        </w:rPr>
        <w:t>«</w:t>
      </w:r>
      <w:r>
        <w:rPr>
          <w:rtl w:val="true"/>
        </w:rPr>
        <w:t>إن کلا منهما صریح فی العدد</w:t>
      </w:r>
      <w:r>
        <w:rPr>
          <w:rtl w:val="true"/>
        </w:rPr>
        <w:t>»</w:t>
      </w:r>
      <w:bookmarkEnd w:id="13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4"/>
        <w:numPr>
          <w:ilvl w:val="3"/>
          <w:numId w:val="1"/>
        </w:numPr>
        <w:rPr/>
      </w:pPr>
      <w:bookmarkStart w:id="1343" w:name="__RefHeading___Toc1453544_581953129"/>
      <w:bookmarkStart w:id="1344" w:name="_Toc587"/>
      <w:bookmarkEnd w:id="1343"/>
      <w:r>
        <w:rPr>
          <w:rtl w:val="true"/>
        </w:rPr>
        <w:t>«</w:t>
      </w:r>
      <w:r>
        <w:rPr>
          <w:rtl w:val="true"/>
        </w:rPr>
        <w:t>مجمل فی المعدود</w:t>
      </w:r>
      <w:r>
        <w:rPr>
          <w:rtl w:val="true"/>
        </w:rPr>
        <w:t>»</w:t>
      </w:r>
      <w:bookmarkEnd w:id="13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من جهة أن المعدود مردد بین المکی و العراقی</w:t>
      </w:r>
      <w:r>
        <w:rPr>
          <w:rFonts w:eastAsia="IRNazanin" w:cs="IRNazanin"/>
          <w:color w:val="111111"/>
          <w:sz w:val="28"/>
          <w:szCs w:val="28"/>
          <w:rtl w:val="true"/>
          <w:lang w:bidi="fa-IR"/>
        </w:rPr>
        <w:t>.</w:t>
      </w:r>
    </w:p>
    <w:p>
      <w:pPr>
        <w:pStyle w:val="Heading4"/>
        <w:numPr>
          <w:ilvl w:val="3"/>
          <w:numId w:val="1"/>
        </w:numPr>
        <w:rPr/>
      </w:pPr>
      <w:bookmarkStart w:id="1345" w:name="__RefHeading___Toc1453546_581953129"/>
      <w:bookmarkStart w:id="1346" w:name="_Toc588"/>
      <w:bookmarkEnd w:id="1345"/>
      <w:r>
        <w:rPr>
          <w:rtl w:val="true"/>
        </w:rPr>
        <w:t>«</w:t>
      </w:r>
      <w:r>
        <w:rPr>
          <w:rtl w:val="true"/>
        </w:rPr>
        <w:t xml:space="preserve">صریحة فی اعتبار </w:t>
      </w:r>
      <w:r>
        <w:rPr/>
        <w:t>1200</w:t>
      </w:r>
      <w:r>
        <w:rPr>
          <w:rtl w:val="true"/>
        </w:rPr>
        <w:t xml:space="preserve"> </w:t>
      </w:r>
      <w:r>
        <w:rPr>
          <w:rtl w:val="true"/>
        </w:rPr>
        <w:t>رطل</w:t>
      </w:r>
      <w:r>
        <w:rPr>
          <w:rtl w:val="true"/>
        </w:rPr>
        <w:t>»</w:t>
      </w:r>
      <w:bookmarkEnd w:id="13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أنها أیضا صریحة فی أنه لایکون الکر أزید منه فالصراحة لااختصاص لها بطرف دون طرف، هذا مضافا إلی منع الصراحة لجواز التخصیص فیه بالمخصص المنفصل کما وقع فی المتصل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فیهم ألف سنین إلا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إمکان التخصیص فی المتصل یکون کذلک فی المنفصل و لعل منشأ قبول التخصیص هو أن کل عدد عند العرف هو العدد الذی یکون قبله مع الإضافة لا أنه نوع منحصر فی فرده</w:t>
      </w:r>
      <w:r>
        <w:rPr>
          <w:rFonts w:eastAsia="IRNazanin" w:cs="IRNazanin"/>
          <w:color w:val="111111"/>
          <w:sz w:val="28"/>
          <w:szCs w:val="28"/>
          <w:rtl w:val="true"/>
          <w:lang w:bidi="fa-IR"/>
        </w:rPr>
        <w:t>.</w:t>
      </w:r>
    </w:p>
    <w:p>
      <w:pPr>
        <w:pStyle w:val="Heading4"/>
        <w:numPr>
          <w:ilvl w:val="3"/>
          <w:numId w:val="1"/>
        </w:numPr>
        <w:rPr/>
      </w:pPr>
      <w:bookmarkStart w:id="1347" w:name="__RefHeading___Toc1453548_581953129"/>
      <w:bookmarkStart w:id="1348" w:name="_Toc589"/>
      <w:bookmarkEnd w:id="1347"/>
      <w:r>
        <w:rPr>
          <w:rtl w:val="true"/>
        </w:rPr>
        <w:t>«</w:t>
      </w:r>
      <w:r>
        <w:rPr>
          <w:rtl w:val="true"/>
        </w:rPr>
        <w:t>و نظیر هذا الجمع شائع فی الفقه</w:t>
      </w:r>
      <w:r>
        <w:rPr>
          <w:rtl w:val="true"/>
        </w:rPr>
        <w:t>»</w:t>
      </w:r>
      <w:bookmarkEnd w:id="134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الجمع المذکور لیس کالجمع الشایع فی الفقه إذ العدد بالنسبة إلی طرفیه من الزیادة و النقیصة بشرط لا، فدعوی الصراحة بالنسبة إلی أحد طرفیه</w:t>
      </w:r>
      <w:bookmarkStart w:id="1349" w:name="pg5390_46411"/>
    </w:p>
    <w:p>
      <w:pPr>
        <w:pStyle w:val="BookText"/>
        <w:rPr/>
      </w:pPr>
      <w:bookmarkEnd w:id="1349"/>
      <w:r>
        <w:rPr>
          <w:rFonts w:ascii="IRNazanin" w:hAnsi="IRNazanin" w:eastAsia="IRNazanin"/>
          <w:color w:val="111111"/>
          <w:sz w:val="28"/>
          <w:sz w:val="28"/>
          <w:szCs w:val="28"/>
          <w:rtl w:val="true"/>
          <w:lang w:bidi="fa-IR"/>
        </w:rPr>
        <w:t xml:space="preserve">بلاوجه، اللهم إلا أن یقال إن مقام التحدید یوجب صراحته فی بعض الأطراف ولکنه یمکن أن یقال إنه یقتضی صراحته فی نفی طرفیه من دون فرق بین المرسلة و الصحیحة فکل روایة صریحة فی نفی طرفیه، نعم حمل أحدهما علی المکی و الآخر علی العراقی جمع عرفی کما ذهب إلیه صاحب مصباح الفقاهة ولکن لیس من باب رفع الید عن ظهور إحدی الروایتین بصریح الاخری، فتدبر بل من باب حمل المجمل علی المبین کما إذا قال القائل إن جاءک زید فأعطه منا من الحنطة ثم قال فی هذا المجلس إن جاءک زید فأعطه منین فالعرف یجمع بینهما بحمل أحدهما علی معنی لاینافی الآخر فکما أن الأمر فی المجلس الواحد فکذلک فی المجالس المتعددة فتأمل لعدم ثبوت الجمع العرفی لا فی المتصل فضلا عن المنفصل و هذا الجمع لیس من جهة الدلالة بل من جهة القدر المتیقن و هو لیس بجمع دلالی کما لایخفی و یشکل الأمر حینئذ و حیث إن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الرطل المکی منفی احتماله یدور الأمر بین العراقی و المدنی فتدبر جیدا فالأحوط هو مراعاة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الرطل العراقی</w:t>
      </w:r>
      <w:r>
        <w:rPr>
          <w:rFonts w:eastAsia="IRNazanin" w:cs="IRNazanin"/>
          <w:color w:val="111111"/>
          <w:sz w:val="28"/>
          <w:szCs w:val="28"/>
          <w:rtl w:val="true"/>
          <w:lang w:bidi="fa-IR"/>
        </w:rPr>
        <w:t>.</w:t>
      </w:r>
    </w:p>
    <w:p>
      <w:pPr>
        <w:pStyle w:val="Heading4"/>
        <w:numPr>
          <w:ilvl w:val="3"/>
          <w:numId w:val="1"/>
        </w:numPr>
        <w:rPr/>
      </w:pPr>
      <w:bookmarkStart w:id="1350" w:name="__RefHeading___Toc1453550_581953129"/>
      <w:bookmarkStart w:id="1351" w:name="_Toc590"/>
      <w:bookmarkEnd w:id="1350"/>
      <w:r>
        <w:rPr>
          <w:rtl w:val="true"/>
        </w:rPr>
        <w:t>«</w:t>
      </w:r>
      <w:r>
        <w:rPr>
          <w:rtl w:val="true"/>
        </w:rPr>
        <w:t>من عدم اعتبار مراسیل ابن أبی عمیر</w:t>
      </w:r>
      <w:r>
        <w:rPr>
          <w:rtl w:val="true"/>
        </w:rPr>
        <w:t>»</w:t>
      </w:r>
      <w:bookmarkEnd w:id="135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مستند الشیعة و إرسالها علی أصلنا غیر قادح و کذا علی غیره للإجماع علی تصحیح ما یصح عن مرسلها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ادعاه الکشی فی رجاله،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خاتمة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مقدمة معجم الرجال،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شهادة جماعة بأنه لایرسل إلا عن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للعلامة علی المحکی فی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w:t>
      </w:r>
      <w:bookmarkStart w:id="1352" w:name="pg5390_46412"/>
    </w:p>
    <w:p>
      <w:pPr>
        <w:pStyle w:val="BookText"/>
        <w:rPr/>
      </w:pPr>
      <w:bookmarkEnd w:id="1352"/>
      <w:r>
        <w:rPr>
          <w:rFonts w:ascii="IRNazanin" w:hAnsi="IRNazanin" w:eastAsia="IRNazanin"/>
          <w:color w:val="111111"/>
          <w:sz w:val="28"/>
          <w:sz w:val="28"/>
          <w:szCs w:val="28"/>
          <w:rtl w:val="true"/>
          <w:lang w:bidi="fa-IR"/>
        </w:rPr>
        <w:t xml:space="preserve">انجبارها بالعمل بل فی المعتبر لا أعرف من الأصحاب رادا لها أی المرسلة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النجاشی فی شرح حال ابن أبی عمیر بأن الأصحاب یسکنون إلی مراسیل ابن أبی عمیر فراجع</w:t>
      </w:r>
      <w:r>
        <w:rPr>
          <w:rFonts w:eastAsia="IRNazanin" w:cs="IRNazanin"/>
          <w:color w:val="111111"/>
          <w:sz w:val="28"/>
          <w:szCs w:val="28"/>
          <w:rtl w:val="true"/>
          <w:lang w:bidi="fa-IR"/>
        </w:rPr>
        <w:t>.</w:t>
      </w:r>
    </w:p>
    <w:p>
      <w:pPr>
        <w:pStyle w:val="Heading4"/>
        <w:numPr>
          <w:ilvl w:val="3"/>
          <w:numId w:val="1"/>
        </w:numPr>
        <w:rPr/>
      </w:pPr>
      <w:bookmarkStart w:id="1353" w:name="__RefHeading___Toc1453552_581953129"/>
      <w:bookmarkStart w:id="1354" w:name="_Toc591"/>
      <w:bookmarkEnd w:id="1353"/>
      <w:r>
        <w:rPr>
          <w:rtl w:val="true"/>
        </w:rPr>
        <w:t>«</w:t>
      </w:r>
      <w:r>
        <w:rPr>
          <w:rtl w:val="true"/>
        </w:rPr>
        <w:t>الإجماع علی عدم الاکتفاء بالأقل</w:t>
      </w:r>
      <w:r>
        <w:rPr>
          <w:rtl w:val="true"/>
        </w:rPr>
        <w:t>»</w:t>
      </w:r>
      <w:bookmarkEnd w:id="13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الإجماع محتمل المدرک لاحتمال کون مستندهم هذه الأخبار مع الجمع بینهما بما مر أو اختیار المرسلة</w:t>
      </w:r>
      <w:r>
        <w:rPr>
          <w:rFonts w:eastAsia="IRNazanin" w:cs="IRNazanin"/>
          <w:color w:val="111111"/>
          <w:sz w:val="28"/>
          <w:szCs w:val="28"/>
          <w:rtl w:val="true"/>
          <w:lang w:bidi="fa-IR"/>
        </w:rPr>
        <w:t>.</w:t>
      </w:r>
    </w:p>
    <w:p>
      <w:pPr>
        <w:pStyle w:val="Heading4"/>
        <w:numPr>
          <w:ilvl w:val="3"/>
          <w:numId w:val="1"/>
        </w:numPr>
        <w:rPr/>
      </w:pPr>
      <w:bookmarkStart w:id="1355" w:name="__RefHeading___Toc1453554_581953129"/>
      <w:bookmarkStart w:id="1356" w:name="_Toc592"/>
      <w:bookmarkEnd w:id="1355"/>
      <w:r>
        <w:rPr>
          <w:rtl w:val="true"/>
        </w:rPr>
        <w:t>«</w:t>
      </w:r>
      <w:r>
        <w:rPr>
          <w:rtl w:val="true"/>
        </w:rPr>
        <w:t>لم تنطبق علی شیء من</w:t>
      </w:r>
      <w:r>
        <w:rPr>
          <w:rtl w:val="true"/>
        </w:rPr>
        <w:t>»</w:t>
      </w:r>
      <w:bookmarkEnd w:id="13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عدم الانطباق لایضر فی الطرق کخفاء الجدران و خفاء الأذان اللهم إلا أن یقال إن الاختلاف بینهما معفو عنه فیما إذا لم یکن فاحشا فتأمل</w:t>
      </w:r>
      <w:r>
        <w:rPr>
          <w:rFonts w:eastAsia="IRNazanin" w:cs="IRNazanin"/>
          <w:color w:val="111111"/>
          <w:sz w:val="28"/>
          <w:szCs w:val="28"/>
          <w:rtl w:val="true"/>
          <w:lang w:bidi="fa-IR"/>
        </w:rPr>
        <w:t>.</w:t>
      </w:r>
    </w:p>
    <w:p>
      <w:pPr>
        <w:pStyle w:val="Heading4"/>
        <w:numPr>
          <w:ilvl w:val="3"/>
          <w:numId w:val="1"/>
        </w:numPr>
        <w:rPr/>
      </w:pPr>
      <w:bookmarkStart w:id="1357" w:name="__RefHeading___Toc1453556_581953129"/>
      <w:bookmarkStart w:id="1358" w:name="_Toc593"/>
      <w:bookmarkEnd w:id="1357"/>
      <w:r>
        <w:rPr>
          <w:rtl w:val="true"/>
        </w:rPr>
        <w:t>«</w:t>
      </w:r>
      <w:r>
        <w:rPr>
          <w:rtl w:val="true"/>
        </w:rPr>
        <w:t>قد وزنا هذه المساحة ثلاث مرات</w:t>
      </w:r>
      <w:r>
        <w:rPr>
          <w:rtl w:val="true"/>
        </w:rPr>
        <w:t>»</w:t>
      </w:r>
      <w:bookmarkEnd w:id="13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وزن الأمین الأسترابادی ماء المدینة المنورة بالرطل العراقی فکان یساوی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 تقریبا و علیه فیساوی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و أیضا وزن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فکان یساوی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تقریبا فما ذهب إلیه الماتن بعد ثلاث مرات مخصوص بالنجف نعم نعلم أن المراد من الصحیحة لیس العراقی لأنه أقل من جمیع المساحات مشهورة کانت أو غیر مشهوره فتدبر</w:t>
      </w:r>
      <w:r>
        <w:rPr>
          <w:rFonts w:eastAsia="IRNazanin" w:cs="IRNazanin"/>
          <w:color w:val="111111"/>
          <w:sz w:val="28"/>
          <w:szCs w:val="28"/>
          <w:rtl w:val="true"/>
          <w:lang w:bidi="fa-IR"/>
        </w:rPr>
        <w:t>.</w:t>
      </w:r>
    </w:p>
    <w:p>
      <w:pPr>
        <w:pStyle w:val="Heading4"/>
        <w:numPr>
          <w:ilvl w:val="3"/>
          <w:numId w:val="1"/>
        </w:numPr>
        <w:rPr/>
      </w:pPr>
      <w:bookmarkStart w:id="1359" w:name="__RefHeading___Toc1453558_581953129"/>
      <w:bookmarkStart w:id="1360" w:name="_Toc594"/>
      <w:bookmarkEnd w:id="1359"/>
      <w:r>
        <w:rPr>
          <w:rtl w:val="true"/>
        </w:rPr>
        <w:t>«</w:t>
      </w:r>
      <w:r>
        <w:rPr>
          <w:rtl w:val="true"/>
        </w:rPr>
        <w:t>لم یقل أحد بکفایة الأقل من تلک المساحة</w:t>
      </w:r>
      <w:r>
        <w:rPr>
          <w:rtl w:val="true"/>
        </w:rPr>
        <w:t>»</w:t>
      </w:r>
      <w:bookmarkEnd w:id="136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القول به مع احتمال استنادهم الی الاستنباط و الاجتهاد لایضر</w:t>
      </w:r>
      <w:r>
        <w:rPr>
          <w:rFonts w:eastAsia="IRNazanin" w:cs="IRNazanin"/>
          <w:color w:val="111111"/>
          <w:sz w:val="28"/>
          <w:szCs w:val="28"/>
          <w:rtl w:val="true"/>
          <w:lang w:bidi="fa-IR"/>
        </w:rPr>
        <w:t>.</w:t>
      </w:r>
      <w:bookmarkStart w:id="1361" w:name="pg5390_46413"/>
    </w:p>
    <w:p>
      <w:pPr>
        <w:pStyle w:val="Heading4"/>
        <w:numPr>
          <w:ilvl w:val="3"/>
          <w:numId w:val="1"/>
        </w:numPr>
        <w:rPr/>
      </w:pPr>
      <w:bookmarkStart w:id="1362" w:name="__RefHeading___Toc1453560_581953129"/>
      <w:bookmarkStart w:id="1363" w:name="_Toc595"/>
      <w:bookmarkEnd w:id="1361"/>
      <w:bookmarkEnd w:id="1362"/>
      <w:r>
        <w:rPr>
          <w:rtl w:val="true"/>
        </w:rPr>
        <w:t>«</w:t>
      </w:r>
      <w:r>
        <w:rPr>
          <w:rtl w:val="true"/>
        </w:rPr>
        <w:t>ویؤید ما ذکرنا</w:t>
      </w:r>
      <w:r>
        <w:rPr>
          <w:rtl w:val="true"/>
        </w:rPr>
        <w:t>»</w:t>
      </w:r>
      <w:bookmarkEnd w:id="13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استظهار الرطل العراقی من الصحیحة تقدیما لعرف الرائج لامانع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الکراهة</w:t>
      </w:r>
      <w:r>
        <w:rPr>
          <w:rFonts w:eastAsia="IRNazanin" w:cs="IRNazanin"/>
          <w:color w:val="111111"/>
          <w:sz w:val="28"/>
          <w:szCs w:val="28"/>
          <w:rtl w:val="true"/>
          <w:lang w:bidi="fa-IR"/>
        </w:rPr>
        <w:t>.</w:t>
      </w:r>
    </w:p>
    <w:p>
      <w:pPr>
        <w:pStyle w:val="Heading4"/>
        <w:numPr>
          <w:ilvl w:val="3"/>
          <w:numId w:val="1"/>
        </w:numPr>
        <w:rPr/>
      </w:pPr>
      <w:bookmarkStart w:id="1364" w:name="__RefHeading___Toc1453562_581953129"/>
      <w:bookmarkStart w:id="1365" w:name="_Toc596"/>
      <w:bookmarkEnd w:id="1364"/>
      <w:r>
        <w:rPr>
          <w:rtl w:val="true"/>
        </w:rPr>
        <w:t>«</w:t>
      </w:r>
      <w:r>
        <w:rPr>
          <w:rtl w:val="true"/>
        </w:rPr>
        <w:t>بالقدر المتیقن</w:t>
      </w:r>
      <w:r>
        <w:rPr>
          <w:rtl w:val="true"/>
        </w:rPr>
        <w:t>»</w:t>
      </w:r>
      <w:bookmarkEnd w:id="13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عدم اعتبار الأزید من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هذا مضافا إلی دلالة صحیحة محمد بن مسلم علی عدم اعتباره حیث اکتفی فیها بستماة رطل و هو إما عراقی فهو لایزید عن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و إما مکی و هو أیضا لایزید عن ذلک المقدار مساو معه و إما مدنی و هو أیضا لایزید عن ذلک المقدار کما لایخفی لأن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المدنی مساو مع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العراقی و علیه فالمستفاد من الإجماع و النص هو أن وزن الکر لایزید علی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و حیث إن مفاد الصحیحة مشتبه بین العراقی و المکی و المدنی فیؤخذ فی ما دون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عراقی بعمومات الانفعال</w:t>
      </w:r>
      <w:r>
        <w:rPr>
          <w:rFonts w:eastAsia="IRNazanin" w:cs="IRNazanin"/>
          <w:color w:val="111111"/>
          <w:sz w:val="28"/>
          <w:szCs w:val="28"/>
          <w:rtl w:val="true"/>
          <w:lang w:bidi="fa-IR"/>
        </w:rPr>
        <w:t>.</w:t>
      </w:r>
    </w:p>
    <w:p>
      <w:pPr>
        <w:pStyle w:val="Heading4"/>
        <w:numPr>
          <w:ilvl w:val="3"/>
          <w:numId w:val="1"/>
        </w:numPr>
        <w:rPr/>
      </w:pPr>
      <w:bookmarkStart w:id="1366" w:name="__RefHeading___Toc1453564_581953129"/>
      <w:bookmarkStart w:id="1367" w:name="_Toc597"/>
      <w:bookmarkEnd w:id="1366"/>
      <w:r>
        <w:rPr>
          <w:rtl w:val="true"/>
        </w:rPr>
        <w:t>«</w:t>
      </w:r>
      <w:r>
        <w:rPr>
          <w:rtl w:val="true"/>
        </w:rPr>
        <w:t>و یرجع فی الباقی</w:t>
      </w:r>
      <w:r>
        <w:rPr>
          <w:rtl w:val="true"/>
        </w:rPr>
        <w:t>»</w:t>
      </w:r>
      <w:bookmarkEnd w:id="13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انفصالها عن المجمل ینعقد الظهور فی العمومات</w:t>
      </w:r>
      <w:r>
        <w:rPr>
          <w:rFonts w:eastAsia="IRNazanin" w:cs="IRNazanin"/>
          <w:color w:val="111111"/>
          <w:sz w:val="28"/>
          <w:szCs w:val="28"/>
          <w:rtl w:val="true"/>
          <w:lang w:bidi="fa-IR"/>
        </w:rPr>
        <w:t>.</w:t>
      </w:r>
    </w:p>
    <w:p>
      <w:pPr>
        <w:pStyle w:val="Heading4"/>
        <w:numPr>
          <w:ilvl w:val="3"/>
          <w:numId w:val="1"/>
        </w:numPr>
        <w:rPr/>
      </w:pPr>
      <w:bookmarkStart w:id="1368" w:name="__RefHeading___Toc1453566_581953129"/>
      <w:bookmarkStart w:id="1369" w:name="_Toc598"/>
      <w:bookmarkEnd w:id="1368"/>
      <w:r>
        <w:rPr>
          <w:rtl w:val="true"/>
        </w:rPr>
        <w:t>«</w:t>
      </w:r>
      <w:r>
        <w:rPr>
          <w:rtl w:val="true"/>
        </w:rPr>
        <w:t>قد ورد التخصیص علی الطائفة الثانیة</w:t>
      </w:r>
      <w:r>
        <w:rPr>
          <w:rtl w:val="true"/>
        </w:rPr>
        <w:t>»</w:t>
      </w:r>
      <w:bookmarkEnd w:id="136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التخصیص لایختص بالطائفة الثانیة بل الروایات الثالثة لکونها معللة بالتعلیل کما تکون مخصصة للطائفة الثانیة بأن مطلق ما له المادة لاینفعل فکذلک تکون مخصصة للطائفة الأولی بأن مطلق ما لیس له المادة</w:t>
      </w:r>
      <w:bookmarkStart w:id="1370" w:name="pg5390_46414"/>
    </w:p>
    <w:p>
      <w:pPr>
        <w:pStyle w:val="BookText"/>
        <w:rPr/>
      </w:pPr>
      <w:bookmarkEnd w:id="1370"/>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ینفعل لأن العلة معممة و مخصصة، و علیه فلاتعارض بین الطائفة الأولی و الثانیة بعد تخصیصهما لأن الأولی تدل علی عدم الانفعال فیما له المادة و الثانیة تدل علی الانفعال مما لیس له المادة و لاتعارض بینهما، ثم إن الطائفة الرابعة تخصص بالنسبة إلی الثانیة الدالة علی انفعال الماء الذی لیس له المادة و لاترفع الید عن الثانیة إلا فی المتیقن و هو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عراقی و بالجملة فالطائفة الثالثة مفصلة و معها ارتفعت المعارضة بین الأولی و الثانیة بل الطائفة الأولی کما تخصص بالمبین تخصص بالمجمل أی مفهومه و هو نجاسة الماء إذا لم یکن کرا فیخصص الطائفة الأولی بما إذا کانت له المادة أو کانت کرا و یختص الطائفة الثانیة بما إذا لم یکن له المادة و لم یکن کرا</w:t>
      </w:r>
      <w:r>
        <w:rPr>
          <w:rFonts w:eastAsia="IRNazanin" w:cs="IRNazanin"/>
          <w:color w:val="111111"/>
          <w:sz w:val="28"/>
          <w:szCs w:val="28"/>
          <w:rtl w:val="true"/>
          <w:lang w:bidi="fa-IR"/>
        </w:rPr>
        <w:t>.</w:t>
      </w:r>
    </w:p>
    <w:p>
      <w:pPr>
        <w:pStyle w:val="Heading4"/>
        <w:numPr>
          <w:ilvl w:val="3"/>
          <w:numId w:val="1"/>
        </w:numPr>
        <w:rPr/>
      </w:pPr>
      <w:bookmarkStart w:id="1371" w:name="__RefHeading___Toc1453568_581953129"/>
      <w:bookmarkStart w:id="1372" w:name="_Toc599"/>
      <w:bookmarkEnd w:id="1371"/>
      <w:r>
        <w:rPr>
          <w:rtl w:val="true"/>
        </w:rPr>
        <w:t>«</w:t>
      </w:r>
      <w:r>
        <w:rPr>
          <w:rtl w:val="true"/>
        </w:rPr>
        <w:t>تنقلب النسبة</w:t>
      </w:r>
      <w:r>
        <w:rPr>
          <w:rtl w:val="true"/>
        </w:rPr>
        <w:t>»</w:t>
      </w:r>
      <w:bookmarkEnd w:id="13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فیه لما قرر فی محله، هذا مضافا إلی إمکان تخصیص الطائفة الاولی ببعض ما ورد فی الأخبار کما عرفت</w:t>
      </w:r>
      <w:r>
        <w:rPr>
          <w:rFonts w:eastAsia="IRNazanin" w:cs="IRNazanin"/>
          <w:color w:val="111111"/>
          <w:sz w:val="28"/>
          <w:szCs w:val="28"/>
          <w:rtl w:val="true"/>
          <w:lang w:bidi="fa-IR"/>
        </w:rPr>
        <w:t>.</w:t>
      </w:r>
    </w:p>
    <w:p>
      <w:pPr>
        <w:pStyle w:val="Heading4"/>
        <w:numPr>
          <w:ilvl w:val="3"/>
          <w:numId w:val="1"/>
        </w:numPr>
        <w:rPr/>
      </w:pPr>
      <w:bookmarkStart w:id="1373" w:name="__RefHeading___Toc1453570_581953129"/>
      <w:bookmarkStart w:id="1374" w:name="_Toc600"/>
      <w:bookmarkEnd w:id="1373"/>
      <w:r>
        <w:rPr>
          <w:rtl w:val="true"/>
        </w:rPr>
        <w:t>«</w:t>
      </w:r>
      <w:r>
        <w:rPr>
          <w:rtl w:val="true"/>
        </w:rPr>
        <w:t>تکون هی المرجع فی غیر ماله مادة</w:t>
      </w:r>
      <w:r>
        <w:rPr>
          <w:rtl w:val="true"/>
        </w:rPr>
        <w:t>»</w:t>
      </w:r>
      <w:bookmarkEnd w:id="137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انقلاب النسبة فیما إذا کانت النسبة مختلفة کما هو الظاهر و أما بناء علی عدم القول بانقلاب النسبة فلاوجه لتقدم الطائفة الثانیة، فالمرجع بعد تعارض ما دل علی الانفعال و ما دل علی عدم الانفعال هو قاعدة الطهارة بالنسبة إلی الماء المشکوک الکریة إذا لاقی نجسا، و أصالة عدم الطهارة بالنسبة إلی ما یغسل فیه من المتنجسات فما لم یبلغ الأرطال إلی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عراقی لایحکم بطهارة المغسول بل یجری استصحاب النجاسة فالمتحصل هو اعتبار</w:t>
      </w:r>
      <w:bookmarkStart w:id="1375" w:name="pg5390_46415"/>
    </w:p>
    <w:p>
      <w:pPr>
        <w:pStyle w:val="BookText"/>
        <w:rPr/>
      </w:pPr>
      <w:bookmarkEnd w:id="1375"/>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فی التطهیر لأنه المتیقن من الصحیحة، و علیه ففی الماء الذی یکون أقل من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تجری قاعدة الطهارة بعد ملاقاته مع المتنجس، ولکن لایحکم بطهارة المتنجس بملاقاته مع الماء المذکور لاستصحاب نجاسته فتحصل أن المتیقن فی التطهیر هو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أیضا بل یمکن أن نقول بأن مع عدم انقلاب النسبة کانت الطائفة الأولی محمولة علی عدم الانفعال فیما إذا کانت الماء له المادة و الطائفة الثانیة علی ما إذا کان الماء بلامادة فتشمل الکر ولاترفع الید عن الطائفة الثانیة إلا فی المقدار المتیقن و هو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و یرفع فی الباقی إلی الطائفة الثانیة</w:t>
      </w:r>
      <w:r>
        <w:rPr>
          <w:rFonts w:eastAsia="IRNazanin" w:cs="IRNazanin"/>
          <w:color w:val="111111"/>
          <w:sz w:val="28"/>
          <w:szCs w:val="28"/>
          <w:rtl w:val="true"/>
          <w:lang w:bidi="fa-IR"/>
        </w:rPr>
        <w:t>.</w:t>
      </w:r>
    </w:p>
    <w:p>
      <w:pPr>
        <w:pStyle w:val="Heading4"/>
        <w:numPr>
          <w:ilvl w:val="3"/>
          <w:numId w:val="1"/>
        </w:numPr>
        <w:rPr/>
      </w:pPr>
      <w:bookmarkStart w:id="1376" w:name="__RefHeading___Toc1453572_581953129"/>
      <w:bookmarkStart w:id="1377" w:name="_Toc601"/>
      <w:bookmarkEnd w:id="1376"/>
      <w:r>
        <w:rPr>
          <w:rtl w:val="true"/>
        </w:rPr>
        <w:t>«</w:t>
      </w:r>
      <w:r>
        <w:rPr>
          <w:rtl w:val="true"/>
        </w:rPr>
        <w:t>المتیقن من الطائفة الرابعة</w:t>
      </w:r>
      <w:r>
        <w:rPr>
          <w:rtl w:val="true"/>
        </w:rPr>
        <w:t>»</w:t>
      </w:r>
      <w:bookmarkEnd w:id="13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عراقی</w:t>
      </w:r>
      <w:r>
        <w:rPr>
          <w:rFonts w:eastAsia="IRNazanin" w:cs="IRNazanin"/>
          <w:color w:val="111111"/>
          <w:sz w:val="28"/>
          <w:szCs w:val="28"/>
          <w:rtl w:val="true"/>
          <w:lang w:bidi="fa-IR"/>
        </w:rPr>
        <w:t>.</w:t>
      </w:r>
    </w:p>
    <w:p>
      <w:pPr>
        <w:pStyle w:val="Heading4"/>
        <w:numPr>
          <w:ilvl w:val="3"/>
          <w:numId w:val="1"/>
        </w:numPr>
        <w:rPr/>
      </w:pPr>
      <w:bookmarkStart w:id="1378" w:name="__RefHeading___Toc1453574_581953129"/>
      <w:bookmarkStart w:id="1379" w:name="_Toc602"/>
      <w:bookmarkEnd w:id="1378"/>
      <w:r>
        <w:rPr>
          <w:rtl w:val="true"/>
        </w:rPr>
        <w:t>«</w:t>
      </w:r>
      <w:r>
        <w:rPr>
          <w:rtl w:val="true"/>
        </w:rPr>
        <w:t>یرجع إلیها</w:t>
      </w:r>
      <w:r>
        <w:rPr>
          <w:rtl w:val="true"/>
        </w:rPr>
        <w:t>»</w:t>
      </w:r>
      <w:bookmarkEnd w:id="13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تدل علی الانفعال بالملاقاة إذا کان الماء أقل من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عراقی</w:t>
      </w:r>
      <w:r>
        <w:rPr>
          <w:rFonts w:eastAsia="IRNazanin" w:cs="IRNazanin"/>
          <w:color w:val="111111"/>
          <w:sz w:val="28"/>
          <w:szCs w:val="28"/>
          <w:rtl w:val="true"/>
          <w:lang w:bidi="fa-IR"/>
        </w:rPr>
        <w:t>.</w:t>
      </w:r>
    </w:p>
    <w:p>
      <w:pPr>
        <w:pStyle w:val="Heading4"/>
        <w:numPr>
          <w:ilvl w:val="3"/>
          <w:numId w:val="1"/>
        </w:numPr>
        <w:rPr/>
      </w:pPr>
      <w:bookmarkStart w:id="1380" w:name="__RefHeading___Toc1453576_581953129"/>
      <w:bookmarkStart w:id="1381" w:name="_Toc603"/>
      <w:bookmarkEnd w:id="1380"/>
      <w:r>
        <w:rPr>
          <w:rtl w:val="true"/>
        </w:rPr>
        <w:t>«(</w:t>
      </w:r>
      <w:r>
        <w:rPr>
          <w:rtl w:val="true"/>
        </w:rPr>
        <w:t>الخامس</w:t>
      </w:r>
      <w:r>
        <w:rPr>
          <w:rtl w:val="true"/>
        </w:rPr>
        <w:t>)»</w:t>
      </w:r>
      <w:bookmarkEnd w:id="138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احتمال سادس و هو اثنا عشرة شبرا بحمل وسعه أو سعته فی صحیحة اسماعیل بن جابر علی المساحة لاعلی مقدار طرف من أطرافه بناء علی کون الکر مدورا کما أن هنا احتمال سابع و هو تسعة أشبار بحمل ثلاثة أشبار علی المساحة لامقدار طرف من أطرافه فیضرب فی عمق الثلاثة ولکنهما لایساعدهما</w:t>
      </w:r>
      <w:bookmarkStart w:id="1382" w:name="pg5390_46416"/>
    </w:p>
    <w:p>
      <w:pPr>
        <w:pStyle w:val="BookText"/>
        <w:rPr/>
      </w:pPr>
      <w:bookmarkEnd w:id="1382"/>
      <w:r>
        <w:rPr>
          <w:rFonts w:ascii="IRNazanin" w:hAnsi="IRNazanin" w:eastAsia="IRNazanin"/>
          <w:color w:val="111111"/>
          <w:sz w:val="28"/>
          <w:sz w:val="28"/>
          <w:szCs w:val="28"/>
          <w:rtl w:val="true"/>
          <w:lang w:bidi="fa-IR"/>
        </w:rPr>
        <w:t>ما ورد فی تقدیر الکر بالوزن مع أنه معمول به فلتحمل الروایتان علی ما لاینافیه، و مما ذکر یظهر الوجه فی القول الرابع کما أن القول الأول أیضا لایساعد ما ورد فی تقدیر الکر بالوزن و من المعلوم أن الوزن هو الأصل</w:t>
      </w:r>
      <w:r>
        <w:rPr>
          <w:rFonts w:eastAsia="IRNazanin" w:cs="IRNazanin"/>
          <w:color w:val="111111"/>
          <w:sz w:val="28"/>
          <w:szCs w:val="28"/>
          <w:rtl w:val="true"/>
          <w:lang w:bidi="fa-IR"/>
        </w:rPr>
        <w:t>.</w:t>
      </w:r>
    </w:p>
    <w:p>
      <w:pPr>
        <w:pStyle w:val="Heading4"/>
        <w:numPr>
          <w:ilvl w:val="3"/>
          <w:numId w:val="1"/>
        </w:numPr>
        <w:rPr/>
      </w:pPr>
      <w:bookmarkStart w:id="1383" w:name="__RefHeading___Toc1453578_581953129"/>
      <w:bookmarkStart w:id="1384" w:name="_Toc604"/>
      <w:bookmarkEnd w:id="1383"/>
      <w:r>
        <w:rPr>
          <w:rtl w:val="true"/>
        </w:rPr>
        <w:t>«</w:t>
      </w:r>
      <w:r>
        <w:rPr>
          <w:rtl w:val="true"/>
        </w:rPr>
        <w:t>فلاإشکال فی سندها</w:t>
      </w:r>
      <w:r>
        <w:rPr>
          <w:rtl w:val="true"/>
        </w:rPr>
        <w:t>»</w:t>
      </w:r>
      <w:bookmarkEnd w:id="13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محمد بن الحسن بإسناده عن محمد بن أحمد بن یحیی عن أیوب بن نوح عن صفوان عن إسماعیل بن جابر الحدیث</w:t>
      </w:r>
      <w:r>
        <w:rPr>
          <w:rFonts w:eastAsia="IRNazanin" w:cs="IRNazanin"/>
          <w:color w:val="111111"/>
          <w:sz w:val="28"/>
          <w:szCs w:val="28"/>
          <w:rtl w:val="true"/>
          <w:lang w:bidi="fa-IR"/>
        </w:rPr>
        <w:t>.</w:t>
      </w:r>
    </w:p>
    <w:p>
      <w:pPr>
        <w:pStyle w:val="Heading4"/>
        <w:numPr>
          <w:ilvl w:val="3"/>
          <w:numId w:val="1"/>
        </w:numPr>
        <w:rPr/>
      </w:pPr>
      <w:bookmarkStart w:id="1385" w:name="__RefHeading___Toc1453580_581953129"/>
      <w:bookmarkStart w:id="1386" w:name="_Toc605"/>
      <w:bookmarkEnd w:id="1385"/>
      <w:r>
        <w:rPr>
          <w:rtl w:val="true"/>
        </w:rPr>
        <w:t>«</w:t>
      </w:r>
      <w:r>
        <w:rPr>
          <w:rtl w:val="true"/>
        </w:rPr>
        <w:t>فمن</w:t>
      </w:r>
      <w:r>
        <w:rPr>
          <w:rtl w:val="true"/>
        </w:rPr>
        <w:t>»</w:t>
      </w:r>
      <w:bookmarkEnd w:id="13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التحدید ببعد واحد لایشهد علی کون المقصود هو الدائرة، لأن البعد الواحد فیما إذا قید الخطوط بمرورها من المحیط إلی المحیط علی المرکز و إلا فلها أیضا سعات مختلفة فلاترجیح للدائرة علی المربع بعد عدم التقیید المذکور فالروایة مجملة من جهة الدائرة أو المربع لو لم نقل بظهورها فی المربع</w:t>
      </w:r>
      <w:r>
        <w:rPr>
          <w:rFonts w:eastAsia="IRNazanin" w:cs="IRNazanin"/>
          <w:color w:val="111111"/>
          <w:sz w:val="28"/>
          <w:szCs w:val="28"/>
          <w:rtl w:val="true"/>
          <w:lang w:bidi="fa-IR"/>
        </w:rPr>
        <w:t>.</w:t>
      </w:r>
    </w:p>
    <w:p>
      <w:pPr>
        <w:pStyle w:val="Heading4"/>
        <w:numPr>
          <w:ilvl w:val="3"/>
          <w:numId w:val="1"/>
        </w:numPr>
        <w:rPr/>
      </w:pPr>
      <w:bookmarkStart w:id="1387" w:name="__RefHeading___Toc1453582_581953129"/>
      <w:bookmarkStart w:id="1388" w:name="_Toc606"/>
      <w:bookmarkEnd w:id="1387"/>
      <w:r>
        <w:rPr>
          <w:rtl w:val="true"/>
        </w:rPr>
        <w:t>«</w:t>
      </w:r>
      <w:r>
        <w:rPr>
          <w:rtl w:val="true"/>
        </w:rPr>
        <w:t>أجل ظهورها</w:t>
      </w:r>
      <w:r>
        <w:rPr>
          <w:rtl w:val="true"/>
        </w:rPr>
        <w:t>»</w:t>
      </w:r>
      <w:bookmarkEnd w:id="138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الظاهر من کلمة وسعه هو اتساعه و مساحته کما أنه بهذا المعنی یشیر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الدار من سعادة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علی تحدید مقدار الطرف خلاف ظاهر إطلاقه عن قید الطرف بل هو تحدید لسعة سطح الماء بجمیع أبعاده فإذا ضرب فی عمقه یصیر اثنی عشرة شبرا فیقرب إلی ستمأه رطل عراقی کما هو المحتمل من صحیحة محمد بن مسلم فإن ستمأه رطل یصیر ثلاثة عشر شبرا تقریبا علی ما وزن فی النجف، و القول بأن العوام لایعرفون تکسیر مجموع السعة بخلاف</w:t>
      </w:r>
      <w:bookmarkStart w:id="1389" w:name="pg5390_46417"/>
    </w:p>
    <w:p>
      <w:pPr>
        <w:pStyle w:val="BookText"/>
        <w:rPr/>
      </w:pPr>
      <w:bookmarkEnd w:id="1389"/>
      <w:r>
        <w:rPr>
          <w:rFonts w:ascii="IRNazanin" w:hAnsi="IRNazanin" w:eastAsia="IRNazanin"/>
          <w:color w:val="111111"/>
          <w:sz w:val="28"/>
          <w:sz w:val="28"/>
          <w:szCs w:val="28"/>
          <w:rtl w:val="true"/>
          <w:lang w:bidi="fa-IR"/>
        </w:rPr>
        <w:t xml:space="preserve">مقدار الأطراف فهو قرینة علی أن المقصود من کلمة وسعه هو مقدار الطرف لاالمساحة، یمکن الجواب عنه بأن الاکتفاء بالمکسر مع عدم معرفة العوام بعید و أما مع عدم الاکتفاء کما هو المشهود لما ورد فی التحدید بالوزن و مقدار الأبعاد فلابعد، اللهم إلا أن یقال إن المعمول هو ذکر عرض أو طول إذا کان مساویا مع ذکر العمق فقوله فی ذراع و شبر وسعه أی فی ثلاثة أشبار فی ثلاثة أشبار فی أربعة أشبار فیساوی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فتأمل</w:t>
      </w:r>
      <w:r>
        <w:rPr>
          <w:rFonts w:eastAsia="IRNazanin" w:cs="IRNazanin"/>
          <w:color w:val="111111"/>
          <w:sz w:val="28"/>
          <w:szCs w:val="28"/>
          <w:rtl w:val="true"/>
          <w:lang w:bidi="fa-IR"/>
        </w:rPr>
        <w:t>.</w:t>
      </w:r>
    </w:p>
    <w:p>
      <w:pPr>
        <w:pStyle w:val="Heading4"/>
        <w:numPr>
          <w:ilvl w:val="3"/>
          <w:numId w:val="1"/>
        </w:numPr>
        <w:rPr/>
      </w:pPr>
      <w:bookmarkStart w:id="1390" w:name="__RefHeading___Toc1453584_581953129"/>
      <w:bookmarkStart w:id="1391" w:name="_Toc607"/>
      <w:bookmarkEnd w:id="1390"/>
      <w:r>
        <w:rPr>
          <w:rtl w:val="true"/>
        </w:rPr>
        <w:t>«</w:t>
      </w:r>
      <w:r>
        <w:rPr>
          <w:rtl w:val="true"/>
        </w:rPr>
        <w:t>لها سعة واحدة</w:t>
      </w:r>
      <w:r>
        <w:rPr>
          <w:rtl w:val="true"/>
        </w:rPr>
        <w:t>»</w:t>
      </w:r>
      <w:bookmarkEnd w:id="13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الوحدة لقید المرور علی المرکز و إلا فللدائرة أیضا سعات مختلفة فلاترجیح بین المدور و المربع کما لایخفی</w:t>
      </w:r>
      <w:r>
        <w:rPr>
          <w:rFonts w:eastAsia="IRNazanin" w:cs="IRNazanin"/>
          <w:color w:val="111111"/>
          <w:sz w:val="28"/>
          <w:szCs w:val="28"/>
          <w:rtl w:val="true"/>
          <w:lang w:bidi="fa-IR"/>
        </w:rPr>
        <w:t>.</w:t>
      </w:r>
    </w:p>
    <w:p>
      <w:pPr>
        <w:pStyle w:val="Heading4"/>
        <w:numPr>
          <w:ilvl w:val="3"/>
          <w:numId w:val="1"/>
        </w:numPr>
        <w:rPr/>
      </w:pPr>
      <w:bookmarkStart w:id="1392" w:name="__RefHeading___Toc1453586_581953129"/>
      <w:bookmarkStart w:id="1393" w:name="_Toc608"/>
      <w:bookmarkEnd w:id="1392"/>
      <w:r>
        <w:rPr>
          <w:rtl w:val="true"/>
        </w:rPr>
        <w:t>«</w:t>
      </w:r>
      <w:r>
        <w:rPr>
          <w:rtl w:val="true"/>
        </w:rPr>
        <w:t>إذ یکفی ذلک فی معرفة الکر للعوام</w:t>
      </w:r>
      <w:r>
        <w:rPr>
          <w:rtl w:val="true"/>
        </w:rPr>
        <w:t>»</w:t>
      </w:r>
      <w:bookmarkEnd w:id="13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ما فیه إذ لو کان قطره و عمقه غیر الذراعین و ذراع و شبر کما إذا کان القطر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عمقه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إلی ضرب و عمل ریاضی فکیف یعرفه العوام جمیعا من دون معرفة تکسیر المجموع؟ هذا مضافا إلی أنه لامانع من إحالة العوام إلی الخبرة فی العمل الریاضی علی أن الروایات فی صدد بیان الضابطة لا بیان شکل خاص بحیث یحتاج سائر الموارد الی إلغاء الخصوصیة</w:t>
      </w:r>
      <w:r>
        <w:rPr>
          <w:rFonts w:eastAsia="IRNazanin" w:cs="IRNazanin"/>
          <w:color w:val="111111"/>
          <w:sz w:val="28"/>
          <w:szCs w:val="28"/>
          <w:rtl w:val="true"/>
          <w:lang w:bidi="fa-IR"/>
        </w:rPr>
        <w:t>.</w:t>
      </w:r>
    </w:p>
    <w:p>
      <w:pPr>
        <w:pStyle w:val="Heading4"/>
        <w:numPr>
          <w:ilvl w:val="3"/>
          <w:numId w:val="1"/>
        </w:numPr>
        <w:rPr/>
      </w:pPr>
      <w:bookmarkStart w:id="1394" w:name="__RefHeading___Toc1453588_581953129"/>
      <w:bookmarkStart w:id="1395" w:name="_Toc609"/>
      <w:bookmarkEnd w:id="1394"/>
      <w:r>
        <w:rPr>
          <w:rtl w:val="true"/>
        </w:rPr>
        <w:t>«</w:t>
      </w:r>
      <w:r>
        <w:rPr>
          <w:rtl w:val="true"/>
        </w:rPr>
        <w:t>لایلتفت إلیه فی العرف</w:t>
      </w:r>
      <w:r>
        <w:rPr>
          <w:rtl w:val="true"/>
        </w:rPr>
        <w:t>»</w:t>
      </w:r>
      <w:bookmarkEnd w:id="139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مما یلتفت إلیه فی المجموع إن ثبت التفاوت، هذا مضافا إلی ما فی التسامح فیما ورد فی مقام التحدید الشرعی و لذا لایجوز التسامح فی مقدار الوضوء</w:t>
      </w:r>
      <w:r>
        <w:rPr>
          <w:rFonts w:eastAsia="IRNazanin" w:cs="IRNazanin"/>
          <w:color w:val="111111"/>
          <w:sz w:val="28"/>
          <w:szCs w:val="28"/>
          <w:rtl w:val="true"/>
          <w:lang w:bidi="fa-IR"/>
        </w:rPr>
        <w:t>.</w:t>
      </w:r>
      <w:bookmarkStart w:id="1396" w:name="pg5390_46418"/>
    </w:p>
    <w:p>
      <w:pPr>
        <w:pStyle w:val="Heading4"/>
        <w:numPr>
          <w:ilvl w:val="3"/>
          <w:numId w:val="1"/>
        </w:numPr>
        <w:rPr/>
      </w:pPr>
      <w:bookmarkStart w:id="1397" w:name="__RefHeading___Toc1453590_581953129"/>
      <w:bookmarkStart w:id="1398" w:name="_Toc610"/>
      <w:bookmarkEnd w:id="1396"/>
      <w:bookmarkEnd w:id="1397"/>
      <w:r>
        <w:rPr>
          <w:rtl w:val="true"/>
        </w:rPr>
        <w:t>«</w:t>
      </w:r>
      <w:r>
        <w:rPr>
          <w:rtl w:val="true"/>
        </w:rPr>
        <w:t>مما یتسامح فیها عند العرف</w:t>
      </w:r>
      <w:r>
        <w:rPr>
          <w:rtl w:val="true"/>
        </w:rPr>
        <w:t>»</w:t>
      </w:r>
      <w:bookmarkEnd w:id="13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لایخفی مع أن الأصل هو الانفعال، و المفروض هو عدم العلم بحصول العاصم بذلک المقدار و قد مر أن التسامح فی التحدیدات الشرعیة مما لایصار إلیه، هذا مضافا إلی أن مقدار شبر و ربعه لایکون مما یتسامح فیه فی بضع و عشرین شبرا</w:t>
      </w:r>
      <w:r>
        <w:rPr>
          <w:rFonts w:eastAsia="IRNazanin" w:cs="IRNazanin"/>
          <w:color w:val="111111"/>
          <w:sz w:val="28"/>
          <w:szCs w:val="28"/>
          <w:rtl w:val="true"/>
          <w:lang w:bidi="fa-IR"/>
        </w:rPr>
        <w:t>.</w:t>
      </w:r>
    </w:p>
    <w:p>
      <w:pPr>
        <w:pStyle w:val="Heading4"/>
        <w:numPr>
          <w:ilvl w:val="3"/>
          <w:numId w:val="1"/>
        </w:numPr>
        <w:rPr/>
      </w:pPr>
      <w:bookmarkStart w:id="1399" w:name="__RefHeading___Toc1453592_581953129"/>
      <w:bookmarkStart w:id="1400" w:name="_Toc611"/>
      <w:bookmarkEnd w:id="1399"/>
      <w:r>
        <w:rPr>
          <w:rtl w:val="true"/>
        </w:rPr>
        <w:t>«</w:t>
      </w:r>
      <w:r>
        <w:rPr>
          <w:rtl w:val="true"/>
        </w:rPr>
        <w:t>و هناک طریقة حدیثة</w:t>
      </w:r>
      <w:r>
        <w:rPr>
          <w:rtl w:val="true"/>
        </w:rPr>
        <w:t>»</w:t>
      </w:r>
      <w:bookmarkEnd w:id="14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غایة التعدیل أنها الأدق و استنبطه عالم فرانساوی اسمه ویتا و آخر هولاندی اسمه میتوس فی آخر القرن السادس عشر و تتوافق مع ما ذکره غیاث الدین رحمه الله قبلهما بمأتی سنة إلا أن ما ذکره رحمه الله أقرب إلی الصواب مما ذکراه راجع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1401" w:name="__RefHeading___Toc1453594_581953129"/>
      <w:bookmarkStart w:id="1402" w:name="_Toc612"/>
      <w:bookmarkEnd w:id="1401"/>
      <w:r>
        <w:rPr>
          <w:rtl w:val="true"/>
        </w:rPr>
        <w:t>«</w:t>
      </w:r>
      <w:r>
        <w:rPr>
          <w:rtl w:val="true"/>
        </w:rPr>
        <w:t>إلا أن هذه الزیادة لم تکن ملحوظة</w:t>
      </w:r>
      <w:r>
        <w:rPr>
          <w:rtl w:val="true"/>
        </w:rPr>
        <w:t>»</w:t>
      </w:r>
      <w:bookmarkEnd w:id="14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w:t>
      </w:r>
    </w:p>
    <w:p>
      <w:pPr>
        <w:pStyle w:val="Heading4"/>
        <w:numPr>
          <w:ilvl w:val="3"/>
          <w:numId w:val="1"/>
        </w:numPr>
        <w:rPr/>
      </w:pPr>
      <w:bookmarkStart w:id="1403" w:name="__RefHeading___Toc1453596_581953129"/>
      <w:bookmarkStart w:id="1404" w:name="_Toc613"/>
      <w:bookmarkEnd w:id="1403"/>
      <w:r>
        <w:rPr>
          <w:rtl w:val="true"/>
        </w:rPr>
        <w:t>«</w:t>
      </w:r>
      <w:r>
        <w:rPr>
          <w:rtl w:val="true"/>
        </w:rPr>
        <w:t>لم تنکشف الزیادة حتی الآن</w:t>
      </w:r>
      <w:r>
        <w:rPr>
          <w:rtl w:val="true"/>
        </w:rPr>
        <w:t>»</w:t>
      </w:r>
      <w:bookmarkEnd w:id="14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قیل بکشفها بوسیلة الوسائل الحدیثة فی الیوم من الآلات الریاضیة</w:t>
      </w:r>
      <w:r>
        <w:rPr>
          <w:rFonts w:eastAsia="IRNazanin" w:cs="IRNazanin"/>
          <w:color w:val="111111"/>
          <w:sz w:val="28"/>
          <w:szCs w:val="28"/>
          <w:rtl w:val="true"/>
          <w:lang w:bidi="fa-IR"/>
        </w:rPr>
        <w:t>.</w:t>
      </w:r>
    </w:p>
    <w:p>
      <w:pPr>
        <w:pStyle w:val="Heading4"/>
        <w:numPr>
          <w:ilvl w:val="3"/>
          <w:numId w:val="1"/>
        </w:numPr>
        <w:rPr/>
      </w:pPr>
      <w:bookmarkStart w:id="1405" w:name="__RefHeading___Toc1453598_581953129"/>
      <w:bookmarkStart w:id="1406" w:name="_Toc614"/>
      <w:bookmarkEnd w:id="1405"/>
      <w:r>
        <w:rPr>
          <w:rtl w:val="true"/>
        </w:rPr>
        <w:t>«</w:t>
      </w:r>
      <w:r>
        <w:rPr>
          <w:rtl w:val="true"/>
        </w:rPr>
        <w:t>کاشف عن مساواته</w:t>
      </w:r>
      <w:r>
        <w:rPr>
          <w:rtl w:val="true"/>
        </w:rPr>
        <w:t>»</w:t>
      </w:r>
      <w:bookmarkEnd w:id="140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لأن عدم ذکر البعد الثالث کما یناسب مع المربع یناسب مع المدور، اللهم إلا أن یحمل علی المربع بقرینة الإجماع أو الاستظهار من تلک العبارة الحجم المربع فتأمل</w:t>
      </w:r>
      <w:r>
        <w:rPr>
          <w:rFonts w:eastAsia="IRNazanin" w:cs="IRNazanin"/>
          <w:color w:val="111111"/>
          <w:sz w:val="28"/>
          <w:szCs w:val="28"/>
          <w:rtl w:val="true"/>
          <w:lang w:bidi="fa-IR"/>
        </w:rPr>
        <w:t>.</w:t>
      </w:r>
      <w:bookmarkStart w:id="1407" w:name="pg5390_46419"/>
    </w:p>
    <w:p>
      <w:pPr>
        <w:pStyle w:val="Heading4"/>
        <w:numPr>
          <w:ilvl w:val="3"/>
          <w:numId w:val="1"/>
        </w:numPr>
        <w:rPr/>
      </w:pPr>
      <w:bookmarkStart w:id="1408" w:name="__RefHeading___Toc1453600_581953129"/>
      <w:bookmarkStart w:id="1409" w:name="_Toc615"/>
      <w:bookmarkEnd w:id="1407"/>
      <w:bookmarkEnd w:id="1408"/>
      <w:r>
        <w:rPr>
          <w:rtl w:val="true"/>
        </w:rPr>
        <w:t>«</w:t>
      </w:r>
      <w:r>
        <w:rPr>
          <w:rtl w:val="true"/>
        </w:rPr>
        <w:t>خلاف الإجماع</w:t>
      </w:r>
      <w:r>
        <w:rPr>
          <w:rtl w:val="true"/>
        </w:rPr>
        <w:t>»</w:t>
      </w:r>
      <w:bookmarkEnd w:id="14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مع کونه محتمل المدرک، هذا مضافا إلی أن مقتضی القاعدة هو الاستظهار من الروایة ثم یلاحظ نسبتها مع سائر الروایات، نعم یمکن أن یستظهر المساواة من جهة أن ارادة المساواة أقل مؤونة من إرادة غیرها فإطلاق الکلام یحمل علی المساواة فتدبر</w:t>
      </w:r>
      <w:r>
        <w:rPr>
          <w:rFonts w:eastAsia="IRNazanin" w:cs="IRNazanin"/>
          <w:color w:val="111111"/>
          <w:sz w:val="28"/>
          <w:szCs w:val="28"/>
          <w:rtl w:val="true"/>
          <w:lang w:bidi="fa-IR"/>
        </w:rPr>
        <w:t>.</w:t>
      </w:r>
    </w:p>
    <w:p>
      <w:pPr>
        <w:pStyle w:val="Heading4"/>
        <w:numPr>
          <w:ilvl w:val="3"/>
          <w:numId w:val="1"/>
        </w:numPr>
        <w:rPr/>
      </w:pPr>
      <w:bookmarkStart w:id="1410" w:name="__RefHeading___Toc1453602_581953129"/>
      <w:bookmarkStart w:id="1411" w:name="_Toc616"/>
      <w:bookmarkEnd w:id="1410"/>
      <w:r>
        <w:rPr>
          <w:rtl w:val="true"/>
        </w:rPr>
        <w:t>«</w:t>
      </w:r>
      <w:r>
        <w:rPr>
          <w:rtl w:val="true"/>
        </w:rPr>
        <w:t>أما سندها</w:t>
      </w:r>
      <w:r>
        <w:rPr>
          <w:rtl w:val="true"/>
        </w:rPr>
        <w:t>»</w:t>
      </w:r>
      <w:bookmarkEnd w:id="14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أحمد بن محمد عن البرقی عن ابن سنان عن إسماعیل بن جابر الحدیث</w:t>
      </w:r>
      <w:r>
        <w:rPr>
          <w:rFonts w:eastAsia="IRNazanin" w:cs="IRNazanin"/>
          <w:color w:val="111111"/>
          <w:sz w:val="28"/>
          <w:szCs w:val="28"/>
          <w:rtl w:val="true"/>
          <w:lang w:bidi="fa-IR"/>
        </w:rPr>
        <w:t>.</w:t>
      </w:r>
    </w:p>
    <w:p>
      <w:pPr>
        <w:pStyle w:val="Heading4"/>
        <w:numPr>
          <w:ilvl w:val="3"/>
          <w:numId w:val="1"/>
        </w:numPr>
        <w:rPr/>
      </w:pPr>
      <w:bookmarkStart w:id="1412" w:name="__RefHeading___Toc1453604_581953129"/>
      <w:bookmarkStart w:id="1413" w:name="_Toc617"/>
      <w:bookmarkEnd w:id="1412"/>
      <w:r>
        <w:rPr>
          <w:rtl w:val="true"/>
        </w:rPr>
        <w:t>«</w:t>
      </w:r>
      <w:r>
        <w:rPr>
          <w:rtl w:val="true"/>
        </w:rPr>
        <w:t>ملاحظة طبقات الروات فی التقدم و التأخر</w:t>
      </w:r>
      <w:r>
        <w:rPr>
          <w:rtl w:val="true"/>
        </w:rPr>
        <w:t>»</w:t>
      </w:r>
      <w:bookmarkEnd w:id="141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رجال الحدیث بحسب تلمذه بعضهم ببعض تنقسم إلی طبقات و یراعی فی ذلک الغلبة و الکثرة و تبتدء بصحابة النبی صلی الله علیه و آله و سلم فصحابته الأخذون منه کلهم من الطبقة الأولی و التابعون هم الطبقة الثانیة و تابعوا التابعین الطبقة الثالثة و الغالب فیهم أخذ الحدیث من النبی صلی الله علیه و آله و سلم بواسطتین و تلامذة الطبقة الثالثة الطبقة الرابعة و الأغلب فی روایتهم عنه صلی الله علیه و آله و سلم وجود ثلاث وسائط و هم أصحاب الباقر علیه السلام کزرارة و محمد بن مسلم و تلامذة هذه الطبقة الطبقة الخامسة و هم أصحاب الصادق و الکاظم علیهماالسلام و تلامذة هذه الطبقة الطبقة السادسة أصحاب الرضا علیه السلام و تلامذة هذه الطبقة الطبقة السابعة منهم فضل بن شاذان و علی هذا الحساب یکون الکلینی و ابن أبی عقیل من الطبقة التاسعة و</w:t>
      </w:r>
      <w:bookmarkStart w:id="1414" w:name="pg5390_46420"/>
    </w:p>
    <w:p>
      <w:pPr>
        <w:pStyle w:val="BookText"/>
        <w:rPr/>
      </w:pPr>
      <w:bookmarkEnd w:id="1414"/>
      <w:r>
        <w:rPr>
          <w:rFonts w:ascii="IRNazanin" w:hAnsi="IRNazanin" w:eastAsia="IRNazanin"/>
          <w:color w:val="111111"/>
          <w:sz w:val="28"/>
          <w:sz w:val="28"/>
          <w:szCs w:val="28"/>
          <w:rtl w:val="true"/>
          <w:lang w:bidi="fa-IR"/>
        </w:rPr>
        <w:t>الصدوق و ابن الجنید من العاشرة و المفید من الحادیة عشرة و شیخنا أبوجعفر الطوسی من الثانیة عشرة و ابن إدریس و ابن حمزة من الخامسة عشرة و الشهید الثانی من الرابعة و العشرین و نحن من السادسة و الثلثین فمن صحابة النبی صلی الله علیه و آله و سلم إلی الشیخ اثنتا عشرة طبقة و من ابنه إلی الشهید الثانی أیضا کذلک و من تلامذة الشهید أیضا إلینا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البدر الزاهر،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415" w:name="__RefHeading___Toc1453606_581953129"/>
      <w:bookmarkStart w:id="1416" w:name="_Toc618"/>
      <w:bookmarkEnd w:id="1415"/>
      <w:r>
        <w:rPr>
          <w:rtl w:val="true"/>
        </w:rPr>
        <w:t>«</w:t>
      </w:r>
      <w:r>
        <w:rPr>
          <w:rtl w:val="true"/>
        </w:rPr>
        <w:t>لما ذکره</w:t>
      </w:r>
      <w:r>
        <w:rPr>
          <w:rtl w:val="true"/>
        </w:rPr>
        <w:t>»</w:t>
      </w:r>
      <w:bookmarkEnd w:id="14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ابن سنان فإنه یذکر کثیرا من غیر فصل ممیز یعلم به أنه عبدالله الثقة أو محمد الضعیف ویمکن استعلام کونه عبدالله بوجوه منها أن یروی عنه الصادق علیه السلام بغیر واسطة فإن محمدا أنما یروی عنه بواسطة و منها أ ن یروی عنه علیه السلام بتوسط عمر بن یزید أو أبی حمزة أو حفص الاعور فإن محمدا لایروی عند بتوسط هؤلاء و منها أن ابن سنان الذی یروی عنه النضر بن سوید أو عبدالله بن المغیرة أو عبدالرحمن بن أبی نجران أو أحمد بن محمد بن أبی نصر أو فضالة أو عبدالله بن جبلة فهو عبدالله لامحمد و ابن سنان الذی یروی عنه أیوب بن نوح أو موسی بن القاسم أو احمد بن محمد بن عیسی أو علی بن الحکم فهو محمد لاعبدالله انتهی و قال فی بحث الکر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المراد بالبرقی محمد لا أحمد و لااستبعاد فی توسط عبدالله بن سنان بینه و بین اسماعیل کما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1417" w:name="__RefHeading___Toc1453608_581953129"/>
      <w:bookmarkStart w:id="1418" w:name="_Toc619"/>
      <w:bookmarkEnd w:id="1417"/>
      <w:r>
        <w:rPr>
          <w:rtl w:val="true"/>
        </w:rPr>
        <w:t>«</w:t>
      </w:r>
      <w:r>
        <w:rPr>
          <w:rtl w:val="true"/>
        </w:rPr>
        <w:t>فعین أن ابن سنان الواقع فی عبارة</w:t>
      </w:r>
      <w:r>
        <w:rPr>
          <w:rtl w:val="true"/>
        </w:rPr>
        <w:t>»</w:t>
      </w:r>
      <w:bookmarkEnd w:id="141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مالایخفی فإن استنباط صاحب الوافی فی تعیین ما هو مجمل فی</w:t>
      </w:r>
      <w:bookmarkStart w:id="1419" w:name="pg5390_46421"/>
    </w:p>
    <w:p>
      <w:pPr>
        <w:pStyle w:val="BookText"/>
        <w:rPr/>
      </w:pPr>
      <w:bookmarkEnd w:id="1419"/>
      <w:r>
        <w:rPr>
          <w:rFonts w:ascii="IRNazanin" w:hAnsi="IRNazanin" w:eastAsia="IRNazanin"/>
          <w:color w:val="111111"/>
          <w:sz w:val="28"/>
          <w:sz w:val="28"/>
          <w:szCs w:val="28"/>
          <w:rtl w:val="true"/>
          <w:lang w:bidi="fa-IR"/>
        </w:rPr>
        <w:t>الکافی لایجدی للفقیه الآخر، نعم احتمال تعدد الروایة کما سیأتی قریبا فی محله، و مع التعدد لامجال للبحث عن السند لأن بعض الأسناد صحیح و هو ما یسند إلی عبدالله بن سنان، هذا مضافا إلی أن طریق الشیخ الی محمد بن سنان فی نقل الروایة غیر صحیح، فلایعارض الطریق الآخر الذی یسند إلی عبدالله بن سنان</w:t>
      </w:r>
      <w:r>
        <w:rPr>
          <w:rFonts w:eastAsia="IRNazanin" w:cs="IRNazanin"/>
          <w:color w:val="111111"/>
          <w:sz w:val="28"/>
          <w:szCs w:val="28"/>
          <w:rtl w:val="true"/>
          <w:lang w:bidi="fa-IR"/>
        </w:rPr>
        <w:t>.</w:t>
      </w:r>
    </w:p>
    <w:p>
      <w:pPr>
        <w:pStyle w:val="Heading4"/>
        <w:numPr>
          <w:ilvl w:val="3"/>
          <w:numId w:val="1"/>
        </w:numPr>
        <w:rPr/>
      </w:pPr>
      <w:bookmarkStart w:id="1420" w:name="__RefHeading___Toc1453610_581953129"/>
      <w:bookmarkStart w:id="1421" w:name="_Toc620"/>
      <w:bookmarkEnd w:id="1420"/>
      <w:r>
        <w:rPr>
          <w:rtl w:val="true"/>
        </w:rPr>
        <w:t>«</w:t>
      </w:r>
      <w:r>
        <w:rPr>
          <w:rtl w:val="true"/>
        </w:rPr>
        <w:t>لکنه قد أدرک بعض أصحابه</w:t>
      </w:r>
      <w:r>
        <w:rPr>
          <w:rtl w:val="true"/>
        </w:rPr>
        <w:t>»</w:t>
      </w:r>
      <w:bookmarkEnd w:id="14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لأن کل طبقة تنقسم إلی صغار و کبار و أنه قد یکون رجل واحد لطول عمره مدرکا لطبقتین کالحمادان فإنهما من الخامسة و قد أدرکا السادسة کما فی البدر الزاهر</w:t>
      </w:r>
      <w:r>
        <w:rPr>
          <w:rFonts w:eastAsia="IRNazanin" w:cs="IRNazanin"/>
          <w:color w:val="111111"/>
          <w:sz w:val="28"/>
          <w:szCs w:val="28"/>
          <w:rtl w:val="true"/>
          <w:lang w:bidi="fa-IR"/>
        </w:rPr>
        <w:t>.</w:t>
      </w:r>
    </w:p>
    <w:p>
      <w:pPr>
        <w:pStyle w:val="Heading4"/>
        <w:numPr>
          <w:ilvl w:val="3"/>
          <w:numId w:val="1"/>
        </w:numPr>
        <w:rPr/>
      </w:pPr>
      <w:bookmarkStart w:id="1422" w:name="__RefHeading___Toc1453612_581953129"/>
      <w:bookmarkStart w:id="1423" w:name="_Toc621"/>
      <w:bookmarkEnd w:id="1422"/>
      <w:r>
        <w:rPr>
          <w:rtl w:val="true"/>
        </w:rPr>
        <w:t>«</w:t>
      </w:r>
      <w:r>
        <w:rPr>
          <w:rtl w:val="true"/>
        </w:rPr>
        <w:t>وثقه المفید</w:t>
      </w:r>
      <w:r>
        <w:rPr>
          <w:rtl w:val="true"/>
        </w:rPr>
        <w:t>»</w:t>
      </w:r>
      <w:bookmarkEnd w:id="14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الإرشاد باب ذکر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أبی الحسن علیه السلام</w:t>
      </w:r>
      <w:r>
        <w:rPr>
          <w:rFonts w:eastAsia="IRNazanin" w:cs="IRNazanin"/>
          <w:color w:val="111111"/>
          <w:sz w:val="28"/>
          <w:szCs w:val="28"/>
          <w:rtl w:val="true"/>
          <w:lang w:bidi="fa-IR"/>
        </w:rPr>
        <w:t>.</w:t>
      </w:r>
    </w:p>
    <w:p>
      <w:pPr>
        <w:pStyle w:val="Heading4"/>
        <w:numPr>
          <w:ilvl w:val="3"/>
          <w:numId w:val="1"/>
        </w:numPr>
        <w:rPr/>
      </w:pPr>
      <w:bookmarkStart w:id="1424" w:name="__RefHeading___Toc1453614_581953129"/>
      <w:bookmarkStart w:id="1425" w:name="_Toc622"/>
      <w:bookmarkEnd w:id="1424"/>
      <w:r>
        <w:rPr>
          <w:rtl w:val="true"/>
        </w:rPr>
        <w:t>«</w:t>
      </w:r>
      <w:r>
        <w:rPr>
          <w:rtl w:val="true"/>
        </w:rPr>
        <w:t>و روی الکشی له مدحا جلیلا</w:t>
      </w:r>
      <w:r>
        <w:rPr>
          <w:rtl w:val="true"/>
        </w:rPr>
        <w:t>»</w:t>
      </w:r>
      <w:bookmarkEnd w:id="14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النجاشی قال ذکر أبو عمرو فی رجاله قال ابن قتیبة قال فضل بن شاذان لاأحل لکم أن ترووا أحادیث محمد بن سنان</w:t>
      </w:r>
      <w:r>
        <w:rPr>
          <w:rFonts w:eastAsia="IRNazanin" w:cs="IRNazanin"/>
          <w:color w:val="111111"/>
          <w:sz w:val="28"/>
          <w:szCs w:val="28"/>
          <w:rtl w:val="true"/>
          <w:lang w:bidi="fa-IR"/>
        </w:rPr>
        <w:t>.</w:t>
      </w:r>
    </w:p>
    <w:p>
      <w:pPr>
        <w:pStyle w:val="Heading4"/>
        <w:numPr>
          <w:ilvl w:val="3"/>
          <w:numId w:val="1"/>
        </w:numPr>
        <w:rPr/>
      </w:pPr>
      <w:bookmarkStart w:id="1426" w:name="__RefHeading___Toc1453616_581953129"/>
      <w:bookmarkStart w:id="1427" w:name="_Toc623"/>
      <w:bookmarkEnd w:id="1426"/>
      <w:r>
        <w:rPr>
          <w:rtl w:val="true"/>
        </w:rPr>
        <w:t>«</w:t>
      </w:r>
      <w:r>
        <w:rPr>
          <w:rtl w:val="true"/>
        </w:rPr>
        <w:t>و ماقیل فی تضعیفه</w:t>
      </w:r>
      <w:r>
        <w:rPr>
          <w:rtl w:val="true"/>
        </w:rPr>
        <w:t>»</w:t>
      </w:r>
      <w:bookmarkEnd w:id="142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حاشیة التنقیح ولکن سیدنا الاستاذ عدل عن توثیقه و بنی علی ضعفه، لأن الشیخ ذکر أنه طعن علیه و ضعف و ضعفه النجاشی صریحا، و مع التعارض لایمکن الحکم بوثاقته، إذا فالرجل ضعیف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قال</w:t>
      </w:r>
      <w:bookmarkStart w:id="1428" w:name="pg5390_46422"/>
    </w:p>
    <w:p>
      <w:pPr>
        <w:pStyle w:val="BookText"/>
        <w:rPr/>
      </w:pPr>
      <w:bookmarkEnd w:id="1428"/>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مطعون علیه ضعیف جدا و ما یستبد بروایته و لایشرکه فیه غیره لایعمل علیه و قال المفید فی رسالته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سنان مطعون فیه لاتختلف العصابة فی تهمته و ضعفه و ما کان هذا سبیله لایعمل علیه فی الدین و قال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ابن عقدة و النجاشی و الشیخ و الشیخ المفید و ابن الغضائری ضعفوه و أن الفضل بن شاذان عده من الکذابین لتعین العمل بروایاته إلخ معجم،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کلام ذکرناه فی تعلیقة المعجم فراجع</w:t>
      </w:r>
      <w:r>
        <w:rPr>
          <w:rFonts w:eastAsia="IRNazanin" w:cs="IRNazanin"/>
          <w:color w:val="111111"/>
          <w:sz w:val="28"/>
          <w:szCs w:val="28"/>
          <w:rtl w:val="true"/>
          <w:lang w:bidi="fa-IR"/>
        </w:rPr>
        <w:t>.</w:t>
      </w:r>
    </w:p>
    <w:p>
      <w:pPr>
        <w:pStyle w:val="Heading4"/>
        <w:numPr>
          <w:ilvl w:val="3"/>
          <w:numId w:val="1"/>
        </w:numPr>
        <w:rPr/>
      </w:pPr>
      <w:bookmarkStart w:id="1429" w:name="__RefHeading___Toc1453618_581953129"/>
      <w:bookmarkStart w:id="1430" w:name="_Toc624"/>
      <w:bookmarkEnd w:id="1429"/>
      <w:r>
        <w:rPr>
          <w:rtl w:val="true"/>
        </w:rPr>
        <w:t>«</w:t>
      </w:r>
      <w:r>
        <w:rPr>
          <w:rtl w:val="true"/>
        </w:rPr>
        <w:t>فالمتحصل من جمیع ما ذکرنا</w:t>
      </w:r>
      <w:r>
        <w:rPr>
          <w:rtl w:val="true"/>
        </w:rPr>
        <w:t>»</w:t>
      </w:r>
      <w:bookmarkEnd w:id="14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المتحصل أن الحدیث مجمل من حیث الدلالة بین إفادة المربع و بین إفادة المدور و استظهار المربع بمعونة أن المدور شبر خلاف الإجماع کما تری لأن مقتضی القاعدة هو الأخذ بالروایة ثم ملاحظتها مع معارضها اللهم إلا أن یقال إن الظاهر من ثلاثة فی ثلاثة هو بیان حجم المربع و هو شبرا ولکنه لم یقل به أحد و القول بأن حجم المربع هو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 غیر سدید لأنه مبنی علی المسامحة فی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ملاحظته أنه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4"/>
        <w:numPr>
          <w:ilvl w:val="3"/>
          <w:numId w:val="1"/>
        </w:numPr>
        <w:rPr/>
      </w:pPr>
      <w:bookmarkStart w:id="1431" w:name="__RefHeading___Toc1453620_581953129"/>
      <w:bookmarkStart w:id="1432" w:name="_Toc625"/>
      <w:bookmarkEnd w:id="1431"/>
      <w:r>
        <w:rPr>
          <w:rtl w:val="true"/>
        </w:rPr>
        <w:t>«</w:t>
      </w:r>
      <w:r>
        <w:rPr>
          <w:rtl w:val="true"/>
        </w:rPr>
        <w:t>کم الکر</w:t>
      </w:r>
      <w:r>
        <w:rPr>
          <w:rtl w:val="true"/>
        </w:rPr>
        <w:t>»</w:t>
      </w:r>
      <w:bookmarkEnd w:id="143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السؤال عن الکر هو السؤال عن المظروف لاعن الظرف و علیه فلایضر کون المورد رکیا فإن الظرف لاعبرة به سواء کان بنحو الرکی أو غیره و أنما العبرة بالمظروف و هو الذی یکون ثلاثة أشبار و نصف عمقها فی ثلاثة أشبار و نصف عرضها</w:t>
      </w:r>
      <w:r>
        <w:rPr>
          <w:rFonts w:eastAsia="IRNazanin" w:cs="IRNazanin"/>
          <w:color w:val="111111"/>
          <w:sz w:val="28"/>
          <w:szCs w:val="28"/>
          <w:rtl w:val="true"/>
          <w:lang w:bidi="fa-IR"/>
        </w:rPr>
        <w:t>.</w:t>
      </w:r>
      <w:bookmarkStart w:id="1433" w:name="pg5390_46423"/>
    </w:p>
    <w:p>
      <w:pPr>
        <w:pStyle w:val="Heading4"/>
        <w:numPr>
          <w:ilvl w:val="3"/>
          <w:numId w:val="1"/>
        </w:numPr>
        <w:rPr/>
      </w:pPr>
      <w:bookmarkStart w:id="1434" w:name="__RefHeading___Toc1453622_581953129"/>
      <w:bookmarkStart w:id="1435" w:name="_Toc626"/>
      <w:bookmarkEnd w:id="1433"/>
      <w:bookmarkEnd w:id="1434"/>
      <w:r>
        <w:rPr>
          <w:rtl w:val="true"/>
        </w:rPr>
        <w:t>«</w:t>
      </w:r>
      <w:r>
        <w:rPr>
          <w:rtl w:val="true"/>
        </w:rPr>
        <w:t>فی عمقه فی الأرض</w:t>
      </w:r>
      <w:r>
        <w:rPr>
          <w:rtl w:val="true"/>
        </w:rPr>
        <w:t>»</w:t>
      </w:r>
      <w:bookmarkEnd w:id="14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الشایع عند بیان مقدار الحجم هو الضرب کما یقال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هو أن یکون کلمة فی عمقه منقطعا عما قبله و بیانا للبعد الثالث مجملا مع الإحالة فی مقداره إلی البعدین المذکورین، و علیه فالقول بأن فی عمقه متمم لقوله ثلاثة أشبار و نصف فیؤول إلی ذکر البعدین أحدهما العرض و ثانیهما مثل العرض فی ناحیة العمق خلاف الظاهر و المتبادر إلی الذهن فلاتغفل</w:t>
      </w:r>
      <w:r>
        <w:rPr>
          <w:rFonts w:eastAsia="IRNazanin" w:cs="IRNazanin"/>
          <w:color w:val="111111"/>
          <w:sz w:val="28"/>
          <w:szCs w:val="28"/>
          <w:rtl w:val="true"/>
          <w:lang w:bidi="fa-IR"/>
        </w:rPr>
        <w:t>.</w:t>
      </w:r>
    </w:p>
    <w:p>
      <w:pPr>
        <w:pStyle w:val="Heading4"/>
        <w:numPr>
          <w:ilvl w:val="3"/>
          <w:numId w:val="1"/>
        </w:numPr>
        <w:rPr/>
      </w:pPr>
      <w:bookmarkStart w:id="1436" w:name="__RefHeading___Toc1453624_581953129"/>
      <w:bookmarkStart w:id="1437" w:name="_Toc627"/>
      <w:bookmarkEnd w:id="1436"/>
      <w:r>
        <w:rPr>
          <w:rtl w:val="true"/>
        </w:rPr>
        <w:t>«</w:t>
      </w:r>
      <w:r>
        <w:rPr>
          <w:rtl w:val="true"/>
        </w:rPr>
        <w:t>انجبار ضعفها بعمل المشهور ممنوع</w:t>
      </w:r>
      <w:r>
        <w:rPr>
          <w:rtl w:val="true"/>
        </w:rPr>
        <w:t>»</w:t>
      </w:r>
      <w:bookmarkEnd w:id="14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یکون مستندهم هو روایة أبی بصیر</w:t>
      </w:r>
      <w:r>
        <w:rPr>
          <w:rFonts w:eastAsia="IRNazanin" w:cs="IRNazanin"/>
          <w:color w:val="111111"/>
          <w:sz w:val="28"/>
          <w:szCs w:val="28"/>
          <w:rtl w:val="true"/>
          <w:lang w:bidi="fa-IR"/>
        </w:rPr>
        <w:t>.</w:t>
      </w:r>
    </w:p>
    <w:p>
      <w:pPr>
        <w:pStyle w:val="Heading4"/>
        <w:numPr>
          <w:ilvl w:val="3"/>
          <w:numId w:val="1"/>
        </w:numPr>
        <w:rPr/>
      </w:pPr>
      <w:bookmarkStart w:id="1438" w:name="__RefHeading___Toc1453626_581953129"/>
      <w:bookmarkStart w:id="1439" w:name="_Toc628"/>
      <w:bookmarkEnd w:id="1438"/>
      <w:r>
        <w:rPr>
          <w:rtl w:val="true"/>
        </w:rPr>
        <w:t>«</w:t>
      </w:r>
      <w:r>
        <w:rPr>
          <w:rtl w:val="true"/>
        </w:rPr>
        <w:t>للمسوح فی المربع</w:t>
      </w:r>
      <w:r>
        <w:rPr>
          <w:rtl w:val="true"/>
        </w:rPr>
        <w:t>»</w:t>
      </w:r>
      <w:bookmarkEnd w:id="14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المساحة</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1453628_581953129"/>
      <w:bookmarkStart w:id="1441" w:name="_Toc629"/>
      <w:bookmarkEnd w:id="1440"/>
      <w:r>
        <w:rPr>
          <w:rtl w:val="true"/>
        </w:rPr>
        <w:t>«</w:t>
      </w:r>
      <w:r>
        <w:rPr>
          <w:rtl w:val="true"/>
        </w:rPr>
        <w:t>مقتضی إطلاقها</w:t>
      </w:r>
      <w:r>
        <w:rPr>
          <w:rtl w:val="true"/>
        </w:rPr>
        <w:t>»</w:t>
      </w:r>
      <w:bookmarkEnd w:id="144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ما فیه راجع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یحتمل أن یکون المراد من العرض مجموع المساحة فحینئذ یصیر بعد الضرب فی العمق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بالجملة فمع قرینة علی المدور لاوجه لدعوی تعینه، و القول بأن فی المدور یکتفی بذکر العرض دون المربع غیر سدید، لأن فی المربع أیضا یکتفی بذکر العرض و دعوی التفاوت فی المربع لو امتد الخط من الزاویة إلی الزاویة مندفعة بأن التفاوت أیضا موجود فی المرور لو امتد الخط من المحیط إلی المحیط من دون المدور علی المرکز</w:t>
      </w:r>
      <w:r>
        <w:rPr>
          <w:rFonts w:eastAsia="IRNazanin" w:cs="IRNazanin"/>
          <w:color w:val="111111"/>
          <w:sz w:val="28"/>
          <w:szCs w:val="28"/>
          <w:rtl w:val="true"/>
          <w:lang w:bidi="fa-IR"/>
        </w:rPr>
        <w:t>.</w:t>
      </w:r>
      <w:bookmarkStart w:id="1442" w:name="pg5390_46424"/>
    </w:p>
    <w:p>
      <w:pPr>
        <w:pStyle w:val="Heading4"/>
        <w:numPr>
          <w:ilvl w:val="3"/>
          <w:numId w:val="1"/>
        </w:numPr>
        <w:rPr/>
      </w:pPr>
      <w:bookmarkStart w:id="1443" w:name="__RefHeading___Toc1453630_581953129"/>
      <w:bookmarkStart w:id="1444" w:name="_Toc630"/>
      <w:bookmarkEnd w:id="1442"/>
      <w:bookmarkEnd w:id="1443"/>
      <w:r>
        <w:rPr>
          <w:rtl w:val="true"/>
        </w:rPr>
        <w:t>«</w:t>
      </w:r>
      <w:r>
        <w:rPr>
          <w:rtl w:val="true"/>
        </w:rPr>
        <w:t>کما ذکرنا</w:t>
      </w:r>
      <w:r>
        <w:rPr>
          <w:rtl w:val="true"/>
        </w:rPr>
        <w:t>»</w:t>
      </w:r>
      <w:bookmarkEnd w:id="14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4"/>
        <w:numPr>
          <w:ilvl w:val="3"/>
          <w:numId w:val="1"/>
        </w:numPr>
        <w:rPr/>
      </w:pPr>
      <w:bookmarkStart w:id="1445" w:name="__RefHeading___Toc1453632_581953129"/>
      <w:bookmarkStart w:id="1446" w:name="_Toc631"/>
      <w:bookmarkEnd w:id="1445"/>
      <w:r>
        <w:rPr>
          <w:rtl w:val="true"/>
        </w:rPr>
        <w:t>«</w:t>
      </w:r>
      <w:r>
        <w:rPr>
          <w:rtl w:val="true"/>
        </w:rPr>
        <w:t>فی صحیحتی إسماعیل بن جابر</w:t>
      </w:r>
      <w:r>
        <w:rPr>
          <w:rtl w:val="true"/>
        </w:rPr>
        <w:t>»</w:t>
      </w:r>
      <w:bookmarkEnd w:id="14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الصحیحة الاولی و أما الصحیحة الثانیة فقد مر استظهار المصنف منها المربع</w:t>
      </w:r>
      <w:r>
        <w:rPr>
          <w:rFonts w:eastAsia="IRNazanin" w:cs="IRNazanin"/>
          <w:color w:val="111111"/>
          <w:sz w:val="28"/>
          <w:szCs w:val="28"/>
          <w:rtl w:val="true"/>
          <w:lang w:bidi="fa-IR"/>
        </w:rPr>
        <w:t>.</w:t>
      </w:r>
    </w:p>
    <w:p>
      <w:pPr>
        <w:pStyle w:val="Heading4"/>
        <w:numPr>
          <w:ilvl w:val="3"/>
          <w:numId w:val="1"/>
        </w:numPr>
        <w:rPr/>
      </w:pPr>
      <w:bookmarkStart w:id="1447" w:name="__RefHeading___Toc1453634_581953129"/>
      <w:bookmarkStart w:id="1448" w:name="_Toc632"/>
      <w:bookmarkEnd w:id="1447"/>
      <w:r>
        <w:rPr>
          <w:rtl w:val="true"/>
        </w:rPr>
        <w:t>«</w:t>
      </w:r>
      <w:r>
        <w:rPr>
          <w:rtl w:val="true"/>
        </w:rPr>
        <w:t>أن موردها</w:t>
      </w:r>
      <w:r>
        <w:rPr>
          <w:rtl w:val="true"/>
        </w:rPr>
        <w:t>»</w:t>
      </w:r>
      <w:bookmarkEnd w:id="14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الصفحة الماضیة أن السؤال عن الکر ظاهر فی السؤال عن المظروف لاالظرف</w:t>
      </w:r>
      <w:r>
        <w:rPr>
          <w:rFonts w:eastAsia="IRNazanin" w:cs="IRNazanin"/>
          <w:color w:val="111111"/>
          <w:sz w:val="28"/>
          <w:szCs w:val="28"/>
          <w:rtl w:val="true"/>
          <w:lang w:bidi="fa-IR"/>
        </w:rPr>
        <w:t>.</w:t>
      </w:r>
    </w:p>
    <w:p>
      <w:pPr>
        <w:pStyle w:val="Heading4"/>
        <w:numPr>
          <w:ilvl w:val="3"/>
          <w:numId w:val="1"/>
        </w:numPr>
        <w:rPr/>
      </w:pPr>
      <w:bookmarkStart w:id="1449" w:name="__RefHeading___Toc1453636_581953129"/>
      <w:bookmarkStart w:id="1450" w:name="_Toc633"/>
      <w:bookmarkEnd w:id="1449"/>
      <w:r>
        <w:rPr>
          <w:rtl w:val="true"/>
        </w:rPr>
        <w:t>«</w:t>
      </w:r>
      <w:r>
        <w:rPr>
          <w:rtl w:val="true"/>
        </w:rPr>
        <w:t>هذا مضافا إلی ما ذکرنا</w:t>
      </w:r>
      <w:r>
        <w:rPr>
          <w:rtl w:val="true"/>
        </w:rPr>
        <w:t>»</w:t>
      </w:r>
      <w:bookmarkEnd w:id="14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نقله بعنوان قیل</w:t>
      </w:r>
      <w:r>
        <w:rPr>
          <w:rFonts w:eastAsia="IRNazanin" w:cs="IRNazanin"/>
          <w:color w:val="111111"/>
          <w:sz w:val="28"/>
          <w:szCs w:val="28"/>
          <w:rtl w:val="true"/>
          <w:lang w:bidi="fa-IR"/>
        </w:rPr>
        <w:t>.</w:t>
      </w:r>
    </w:p>
    <w:p>
      <w:pPr>
        <w:pStyle w:val="Heading4"/>
        <w:numPr>
          <w:ilvl w:val="3"/>
          <w:numId w:val="1"/>
        </w:numPr>
        <w:rPr/>
      </w:pPr>
      <w:bookmarkStart w:id="1451" w:name="__RefHeading___Toc1453638_581953129"/>
      <w:bookmarkStart w:id="1452" w:name="_Toc634"/>
      <w:bookmarkEnd w:id="1451"/>
      <w:r>
        <w:rPr>
          <w:rtl w:val="true"/>
        </w:rPr>
        <w:t>«</w:t>
      </w:r>
      <w:r>
        <w:rPr>
          <w:rtl w:val="true"/>
        </w:rPr>
        <w:t>أو علی أن الغالب</w:t>
      </w:r>
      <w:r>
        <w:rPr>
          <w:rtl w:val="true"/>
        </w:rPr>
        <w:t>»</w:t>
      </w:r>
      <w:bookmarkEnd w:id="14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لاقرینة له بل هو بالجمع التبرعی أشبه</w:t>
      </w:r>
      <w:r>
        <w:rPr>
          <w:rFonts w:eastAsia="IRNazanin" w:cs="IRNazanin"/>
          <w:color w:val="111111"/>
          <w:sz w:val="28"/>
          <w:szCs w:val="28"/>
          <w:rtl w:val="true"/>
          <w:lang w:bidi="fa-IR"/>
        </w:rPr>
        <w:t>.</w:t>
      </w:r>
    </w:p>
    <w:p>
      <w:pPr>
        <w:pStyle w:val="Heading4"/>
        <w:numPr>
          <w:ilvl w:val="3"/>
          <w:numId w:val="1"/>
        </w:numPr>
        <w:rPr/>
      </w:pPr>
      <w:bookmarkStart w:id="1453" w:name="__RefHeading___Toc1453640_581953129"/>
      <w:bookmarkStart w:id="1454" w:name="_Toc635"/>
      <w:bookmarkEnd w:id="1453"/>
      <w:r>
        <w:rPr>
          <w:rtl w:val="true"/>
        </w:rPr>
        <w:t>«</w:t>
      </w:r>
      <w:r>
        <w:rPr>
          <w:rtl w:val="true"/>
        </w:rPr>
        <w:t>أحمد بن محمد بن یحیی</w:t>
      </w:r>
      <w:r>
        <w:rPr>
          <w:rtl w:val="true"/>
        </w:rPr>
        <w:t>»</w:t>
      </w:r>
      <w:bookmarkEnd w:id="145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العلامة طریق الشیخ فی التهذیب إلی محمد بن علی بن محبوب بالصحة و هو فی الطریق أعنی أحمد بن محمد بن یحیی العطار القمی و لاطریق غیره و ذلک یقتضی الحکم بعدالته و هکذا طریقه فی التهذیب إلی</w:t>
      </w:r>
      <w:bookmarkStart w:id="1455" w:name="pg5390_46425"/>
    </w:p>
    <w:p>
      <w:pPr>
        <w:pStyle w:val="BookText"/>
        <w:rPr/>
      </w:pPr>
      <w:bookmarkEnd w:id="1455"/>
      <w:r>
        <w:rPr>
          <w:rFonts w:ascii="IRNazanin" w:hAnsi="IRNazanin" w:eastAsia="IRNazanin"/>
          <w:color w:val="111111"/>
          <w:sz w:val="28"/>
          <w:sz w:val="28"/>
          <w:szCs w:val="28"/>
          <w:rtl w:val="true"/>
          <w:lang w:bidi="fa-IR"/>
        </w:rPr>
        <w:t>علی بن جعفر بالصحة و هو فیه و لاطریق سواه و فی الوجیزة أنه من مشایخ الإجازة و حکم الأصحاب بصحة حدیثه و فی تعلیقة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من مشایخ الإجازة</w:t>
      </w:r>
      <w:r>
        <w:rPr>
          <w:rFonts w:eastAsia="IRNazanin" w:cs="IRNazanin"/>
          <w:color w:val="111111"/>
          <w:sz w:val="28"/>
          <w:szCs w:val="28"/>
          <w:rtl w:val="true"/>
          <w:lang w:bidi="fa-IR"/>
        </w:rPr>
        <w:t>.</w:t>
      </w:r>
    </w:p>
    <w:p>
      <w:pPr>
        <w:pStyle w:val="Heading4"/>
        <w:numPr>
          <w:ilvl w:val="3"/>
          <w:numId w:val="1"/>
        </w:numPr>
        <w:rPr/>
      </w:pPr>
      <w:bookmarkStart w:id="1456" w:name="__RefHeading___Toc1453642_581953129"/>
      <w:bookmarkStart w:id="1457" w:name="_Toc636"/>
      <w:bookmarkEnd w:id="1456"/>
      <w:r>
        <w:rPr>
          <w:rtl w:val="true"/>
        </w:rPr>
        <w:t>«</w:t>
      </w:r>
      <w:r>
        <w:rPr>
          <w:rtl w:val="true"/>
        </w:rPr>
        <w:t>فربما یقال</w:t>
      </w:r>
      <w:r>
        <w:rPr>
          <w:rtl w:val="true"/>
        </w:rPr>
        <w:t>»</w:t>
      </w:r>
      <w:bookmarkEnd w:id="14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أیده السید المحقق الموسی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Heading4"/>
        <w:numPr>
          <w:ilvl w:val="3"/>
          <w:numId w:val="1"/>
        </w:numPr>
        <w:rPr/>
      </w:pPr>
      <w:bookmarkStart w:id="1458" w:name="__RefHeading___Toc1453644_581953129"/>
      <w:bookmarkStart w:id="1459" w:name="_Toc637"/>
      <w:bookmarkEnd w:id="1458"/>
      <w:r>
        <w:rPr>
          <w:rtl w:val="true"/>
        </w:rPr>
        <w:t>«</w:t>
      </w:r>
      <w:r>
        <w:rPr>
          <w:rtl w:val="true"/>
        </w:rPr>
        <w:t>قرینة لیث المرادی لتکرر روایته عنه</w:t>
      </w:r>
      <w:r>
        <w:rPr>
          <w:rtl w:val="true"/>
        </w:rPr>
        <w:t>»</w:t>
      </w:r>
      <w:bookmarkEnd w:id="14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ابن مسکان من الطبقة الخامسة و أصحاب الإمام الصادق علیه السلام فلایصح روایته عن حماد بن عبدالله الذی کان متأخرا عن الإمام العسکری علیه السلام بطبقتین و هکذا لایصح روایته عن یوسف بن حارث لأنه من أصحاب أبی جعفر الثانی علیه السلام و أما روایته عن عبدالله بن محمد الأسدی ففیه أنه مهمل مجهول فلایروی من یکون ممن اجتمعت العصابة علی تصحیح ما یصح عنه عن المجهول و المهمل فبقی لیث بن البختری أو المرادی و کلاهما ثقتان</w:t>
      </w:r>
      <w:r>
        <w:rPr>
          <w:rFonts w:eastAsia="IRNazanin" w:cs="IRNazanin"/>
          <w:color w:val="111111"/>
          <w:sz w:val="28"/>
          <w:szCs w:val="28"/>
          <w:rtl w:val="true"/>
          <w:lang w:bidi="fa-IR"/>
        </w:rPr>
        <w:t>.</w:t>
      </w:r>
    </w:p>
    <w:p>
      <w:pPr>
        <w:pStyle w:val="Heading4"/>
        <w:numPr>
          <w:ilvl w:val="3"/>
          <w:numId w:val="1"/>
        </w:numPr>
        <w:rPr/>
      </w:pPr>
      <w:bookmarkStart w:id="1460" w:name="__RefHeading___Toc1453646_581953129"/>
      <w:bookmarkStart w:id="1461" w:name="_Toc638"/>
      <w:bookmarkEnd w:id="1460"/>
      <w:r>
        <w:rPr>
          <w:rtl w:val="true"/>
        </w:rPr>
        <w:t>«</w:t>
      </w:r>
      <w:r>
        <w:rPr>
          <w:rtl w:val="true"/>
        </w:rPr>
        <w:t>مجرد الظن لایغنی ما لم یثبت بطریق معتبر</w:t>
      </w:r>
      <w:r>
        <w:rPr>
          <w:rtl w:val="true"/>
        </w:rPr>
        <w:t>»</w:t>
      </w:r>
      <w:bookmarkEnd w:id="146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أولا، أن الظنون المتراکمة توجب الوثوق النوعی و هو کاف فی جواز الاعتماد علیه و لو لم یوجب الظن الشخصی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علی الاعتماد علی الظنون الرجالیة کظنون الألفاظ لاختلال امور معاشهم لو قیل بعدم اعتبارها فی الألفاظ و الرجال و نحوهما و کیف کان فقد ذهب المصنف فی رجاله إلی أن المراد من أبی بصیر عند الإطلاق هو یحیی أو لیث و لاأثر للتردد بینهما بعد عدم إطلاقه علی غیرهما و کونهما ثقتین</w:t>
      </w:r>
      <w:r>
        <w:rPr>
          <w:rFonts w:eastAsia="IRNazanin" w:cs="IRNazanin"/>
          <w:color w:val="111111"/>
          <w:sz w:val="28"/>
          <w:szCs w:val="28"/>
          <w:rtl w:val="true"/>
          <w:lang w:bidi="fa-IR"/>
        </w:rPr>
        <w:t>.</w:t>
      </w:r>
      <w:bookmarkStart w:id="1462" w:name="pg5390_46426"/>
    </w:p>
    <w:p>
      <w:pPr>
        <w:pStyle w:val="Heading4"/>
        <w:numPr>
          <w:ilvl w:val="3"/>
          <w:numId w:val="1"/>
        </w:numPr>
        <w:rPr/>
      </w:pPr>
      <w:bookmarkStart w:id="1463" w:name="__RefHeading___Toc1453648_581953129"/>
      <w:bookmarkStart w:id="1464" w:name="_Toc639"/>
      <w:bookmarkEnd w:id="1462"/>
      <w:bookmarkEnd w:id="1463"/>
      <w:r>
        <w:rPr>
          <w:rtl w:val="true"/>
        </w:rPr>
        <w:t>«</w:t>
      </w:r>
      <w:r>
        <w:rPr>
          <w:rtl w:val="true"/>
        </w:rPr>
        <w:t>و الضعیف غیرقابلة الدفع</w:t>
      </w:r>
      <w:r>
        <w:rPr>
          <w:rtl w:val="true"/>
        </w:rPr>
        <w:t>»</w:t>
      </w:r>
      <w:bookmarkEnd w:id="146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عدل عنه فی معجم رجال الحدیث حیث قال و قد ذکر بعضهم أن أبابصیر مشترک بین الثقة و غیره و لأجل ذلک تسقط هذه الروایات الکثیرة عن الحجیة ولکنا ذکرنا فی ترجمة یحیی بن القاسم أن أبابصیر عند ما أطلق فالمراد به هو یحیی بن أبی القاسم و علی تقدیر الإغماض فالأمر یتردد بینه و بین لیث بن البختری المرادی الثقة فلاأثر للتردد و أما غیرهما فلیس بمعروف بهذه الکنیة بل لم یوجد مورد یطلق فیه أبوبصیر و یراد به غیر هذین</w:t>
      </w:r>
      <w:r>
        <w:rPr>
          <w:rStyle w:val="FootnoteAnchor"/>
          <w:rtl w:val="true"/>
        </w:rPr>
        <w:footnoteReference w:id="16"/>
      </w:r>
      <w:r>
        <w:rPr>
          <w:rFonts w:ascii="IRNazanin" w:hAnsi="IRNazanin" w:eastAsia="IRNazanin"/>
          <w:color w:val="111111"/>
          <w:sz w:val="28"/>
          <w:sz w:val="28"/>
          <w:szCs w:val="28"/>
          <w:rtl w:val="true"/>
          <w:lang w:bidi="fa-IR"/>
        </w:rPr>
        <w:t>و اعلم أنه یکنی بأبی بصیر جماعة، یحیی بن القاسم و لیث بن البختری و عبدالله بن محمد الأسدی و یوسف بن الحارث و حماد بن عبدالله بن أسید الهروی، وقع بهذا العنوان أی أبی بصیر فی أسناد کثیر من الروایات تبلغ الفبن و مائتین و خمس و سبعین موردا قال فی معجم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خروج حماد بن عبدالله عن أطراف الشبهة فلأن الکشی إنما روی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داود بن القاسم عن أبی الحسن العسکری علیه السلام فهو متأخر عن العسکری علیه السلام بطبقتین فلیس هو المراد بأبی بصیر إذا روی عن الصادقین علیهماالسلام و أما خروج یوسف بن الحارث عن أطراف الشبهة فلأنه من أصحاب أبی جعفر الثانی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خروج عبدالله بن محمد الأسدی من أطراف الشبهة فلأنه مهمل مجهول لم یذکر له کتاب و لاأصل و لم یذکره النجاشی و الشیخ فی الفهرست و لاذکر أن فلانا روی عنه سوی الکشی حیث روی حدثیا عن عبدالله بن وضاح عنه، فمن المستبعد جدا أن یکون هو المراد من أبی بصیر الذی قال</w:t>
      </w:r>
      <w:bookmarkStart w:id="1465" w:name="pg5390_46427"/>
    </w:p>
    <w:p>
      <w:pPr>
        <w:pStyle w:val="BookText"/>
        <w:rPr/>
      </w:pPr>
      <w:bookmarkEnd w:id="1465"/>
      <w:r>
        <w:rPr>
          <w:rFonts w:ascii="IRNazanin" w:hAnsi="IRNazanin" w:eastAsia="IRNazanin"/>
          <w:color w:val="111111"/>
          <w:sz w:val="28"/>
          <w:sz w:val="28"/>
          <w:szCs w:val="28"/>
          <w:rtl w:val="true"/>
          <w:lang w:bidi="fa-IR"/>
        </w:rPr>
        <w:t xml:space="preserve">الکشی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علی تصدیق هولاء الأولین من أصحاب أبی جعفر و أبی عبدالله علیهماالسلام و انقادوا لهم بالفقه فقالوا أفقه الأولین ستة منهم أبوبصیر الأسدی و قال بعضهم أبو بصیر المرادی بل المراد من أبی بصیر الأسدی لیس إلا یحیی بن القاسم المعروف به قال الشیخ یحیی بن القاسم أبومحمد یعرف بأبی بصیر الأسدی و نقل الکشی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قال سألت الحسن بن علی بن فضال عن أبی بصیر فقال کان اسمه یحیی بن القاسم فقال أبوبصیر کان یکنی أبامحمد و کان مولی لبنی أسد و کان مکفوفا فأبو بصیر فی الأخبار الکثیرة التی یروی عن الصادقین علیهماالسلام ینصرف إلیه أو إلی أبی بصیر لیث بن البختری</w:t>
      </w:r>
      <w:r>
        <w:rPr>
          <w:rFonts w:eastAsia="IRNazanin" w:cs="IRNazanin"/>
          <w:color w:val="111111"/>
          <w:sz w:val="28"/>
          <w:szCs w:val="28"/>
          <w:rtl w:val="true"/>
          <w:lang w:bidi="fa-IR"/>
        </w:rPr>
        <w:t>.</w:t>
      </w:r>
    </w:p>
    <w:p>
      <w:pPr>
        <w:pStyle w:val="Heading4"/>
        <w:numPr>
          <w:ilvl w:val="3"/>
          <w:numId w:val="1"/>
        </w:numPr>
        <w:rPr/>
      </w:pPr>
      <w:bookmarkStart w:id="1466" w:name="__RefHeading___Toc1453650_581953129"/>
      <w:bookmarkStart w:id="1467" w:name="_Toc640"/>
      <w:bookmarkEnd w:id="1466"/>
      <w:r>
        <w:rPr>
          <w:rtl w:val="true"/>
        </w:rPr>
        <w:t>«</w:t>
      </w:r>
      <w:r>
        <w:rPr>
          <w:rtl w:val="true"/>
        </w:rPr>
        <w:t>فمبنی علی حذف البعد الثاث و هو الطول</w:t>
      </w:r>
      <w:r>
        <w:rPr>
          <w:rtl w:val="true"/>
        </w:rPr>
        <w:t>»</w:t>
      </w:r>
      <w:bookmarkEnd w:id="14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ظهور الروایة فیما ذهب إلیه المشهور لأن العرض و الطول مذکوران فی الروایة و أحیل فی مقدار العمق إلی العرض و الطول فالقول بأن البعد الثالث غیر مذکور ضعیف</w:t>
      </w:r>
      <w:r>
        <w:rPr>
          <w:rFonts w:eastAsia="IRNazanin" w:cs="IRNazanin"/>
          <w:color w:val="111111"/>
          <w:sz w:val="28"/>
          <w:szCs w:val="28"/>
          <w:rtl w:val="true"/>
          <w:lang w:bidi="fa-IR"/>
        </w:rPr>
        <w:t>.</w:t>
      </w:r>
    </w:p>
    <w:p>
      <w:pPr>
        <w:pStyle w:val="Heading4"/>
        <w:numPr>
          <w:ilvl w:val="3"/>
          <w:numId w:val="1"/>
        </w:numPr>
        <w:rPr/>
      </w:pPr>
      <w:bookmarkStart w:id="1468" w:name="__RefHeading___Toc1453652_581953129"/>
      <w:bookmarkStart w:id="1469" w:name="_Toc641"/>
      <w:bookmarkEnd w:id="1468"/>
      <w:r>
        <w:rPr>
          <w:rtl w:val="true"/>
        </w:rPr>
        <w:t>«</w:t>
      </w:r>
      <w:r>
        <w:rPr>
          <w:rtl w:val="true"/>
        </w:rPr>
        <w:t>صحة حمله المدور</w:t>
      </w:r>
      <w:r>
        <w:rPr>
          <w:rtl w:val="true"/>
        </w:rPr>
        <w:t>»</w:t>
      </w:r>
      <w:bookmarkEnd w:id="14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عدم ذکر البعد الثالث أعم من المدور و المربع و لاترجیح للمدور علی المربع إذ کما أن المربع یحتاج إلی قید مرور الخط من الضلع الی الضلع فکذلک المدور یحتاج الی قید مرور الخط من المرکز فهما متساویان من هذه الجهة</w:t>
      </w:r>
      <w:r>
        <w:rPr>
          <w:rFonts w:eastAsia="IRNazanin" w:cs="IRNazanin"/>
          <w:color w:val="111111"/>
          <w:sz w:val="28"/>
          <w:szCs w:val="28"/>
          <w:rtl w:val="true"/>
          <w:lang w:bidi="fa-IR"/>
        </w:rPr>
        <w:t>.</w:t>
      </w:r>
    </w:p>
    <w:p>
      <w:pPr>
        <w:pStyle w:val="Heading4"/>
        <w:numPr>
          <w:ilvl w:val="3"/>
          <w:numId w:val="1"/>
        </w:numPr>
        <w:rPr/>
      </w:pPr>
      <w:bookmarkStart w:id="1470" w:name="__RefHeading___Toc1453654_581953129"/>
      <w:bookmarkStart w:id="1471" w:name="_Toc642"/>
      <w:bookmarkEnd w:id="1470"/>
      <w:r>
        <w:rPr>
          <w:rtl w:val="true"/>
        </w:rPr>
        <w:t>«</w:t>
      </w:r>
      <w:r>
        <w:rPr>
          <w:rtl w:val="true"/>
        </w:rPr>
        <w:t>هذا تکلف ظاهر</w:t>
      </w:r>
      <w:r>
        <w:rPr>
          <w:rtl w:val="true"/>
        </w:rPr>
        <w:t>»</w:t>
      </w:r>
      <w:bookmarkEnd w:id="147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لأن السؤال عن قدر الکر، و الجواب ظاهر فی أن قدر الماء إذا</w:t>
      </w:r>
      <w:bookmarkStart w:id="1472" w:name="pg5390_46428"/>
    </w:p>
    <w:p>
      <w:pPr>
        <w:pStyle w:val="BookText"/>
        <w:rPr/>
      </w:pPr>
      <w:bookmarkEnd w:id="1472"/>
      <w:r>
        <w:rPr>
          <w:rFonts w:ascii="IRNazanin" w:hAnsi="IRNazanin" w:eastAsia="IRNazanin"/>
          <w:color w:val="111111"/>
          <w:sz w:val="28"/>
          <w:sz w:val="28"/>
          <w:szCs w:val="28"/>
          <w:rtl w:val="true"/>
          <w:lang w:bidi="fa-IR"/>
        </w:rPr>
        <w:t>کان ثلاثة أشبار و نصفه عرضا فی مثل قدر الماء المذکور طولا فی عمق ذلک القدر، فالضمیر راجع إلی قدر الماء لا إلی ثلاثة أشبار و نصف حتی ینافی تذکیره رجوعه إلی ثلاثة و أشبار و نصف و حیث إن السؤال عن القدر و الجواب عنه لایحتاج تذکیر الضمیر إلی تأویل بل ظاهره هو ذلک</w:t>
      </w:r>
      <w:r>
        <w:rPr>
          <w:rFonts w:eastAsia="IRNazanin" w:cs="IRNazanin"/>
          <w:color w:val="111111"/>
          <w:sz w:val="28"/>
          <w:szCs w:val="28"/>
          <w:rtl w:val="true"/>
          <w:lang w:bidi="fa-IR"/>
        </w:rPr>
        <w:t>.</w:t>
      </w:r>
    </w:p>
    <w:p>
      <w:pPr>
        <w:pStyle w:val="Heading4"/>
        <w:numPr>
          <w:ilvl w:val="3"/>
          <w:numId w:val="1"/>
        </w:numPr>
        <w:rPr/>
      </w:pPr>
      <w:bookmarkStart w:id="1473" w:name="__RefHeading___Toc1453656_581953129"/>
      <w:bookmarkStart w:id="1474" w:name="_Toc643"/>
      <w:bookmarkEnd w:id="1473"/>
      <w:r>
        <w:rPr>
          <w:rtl w:val="true"/>
        </w:rPr>
        <w:t>«</w:t>
      </w:r>
      <w:r>
        <w:rPr>
          <w:rtl w:val="true"/>
        </w:rPr>
        <w:t>لامحذور فی إرجاعه إلی الماء</w:t>
      </w:r>
      <w:r>
        <w:rPr>
          <w:rtl w:val="true"/>
        </w:rPr>
        <w:t>»</w:t>
      </w:r>
      <w:bookmarkEnd w:id="14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تکلفه إذ حمله علی ما إذا کان العمق ماء لامرکبا منه و من غیره یحتاج إلی قرینة خاصة و إطلاق العبارة ینافی ذلک</w:t>
      </w:r>
      <w:r>
        <w:rPr>
          <w:rFonts w:eastAsia="IRNazanin" w:cs="IRNazanin"/>
          <w:color w:val="111111"/>
          <w:sz w:val="28"/>
          <w:szCs w:val="28"/>
          <w:rtl w:val="true"/>
          <w:lang w:bidi="fa-IR"/>
        </w:rPr>
        <w:t>.</w:t>
      </w:r>
    </w:p>
    <w:p>
      <w:pPr>
        <w:pStyle w:val="Heading4"/>
        <w:numPr>
          <w:ilvl w:val="3"/>
          <w:numId w:val="1"/>
        </w:numPr>
        <w:rPr/>
      </w:pPr>
      <w:bookmarkStart w:id="1475" w:name="__RefHeading___Toc1453658_581953129"/>
      <w:bookmarkStart w:id="1476" w:name="_Toc644"/>
      <w:bookmarkEnd w:id="1475"/>
      <w:r>
        <w:rPr>
          <w:rtl w:val="true"/>
        </w:rPr>
        <w:t>«</w:t>
      </w:r>
      <w:r>
        <w:rPr>
          <w:rtl w:val="true"/>
        </w:rPr>
        <w:t>مضافا إلی عدم ذلک إلا بتقدیر حرف الجر</w:t>
      </w:r>
      <w:r>
        <w:rPr>
          <w:rtl w:val="true"/>
        </w:rPr>
        <w:t>»</w:t>
      </w:r>
      <w:bookmarkEnd w:id="14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منع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فلایحتاج إلی تقدیر حرف الجر و لایوجب انقطاعه عما قبله و لعله منشأ التوهم هو جعله بیانا للبعد الثالث مع أنه بیان للبعد الثانی، و أما البعد الثالث فأحیل فیه إلی البعدین المذکورین کما یشهد له إقناع الراوی بذلک من دون سؤال عن مقدار العمق</w:t>
      </w:r>
      <w:r>
        <w:rPr>
          <w:rFonts w:eastAsia="IRNazanin" w:cs="IRNazanin"/>
          <w:color w:val="111111"/>
          <w:sz w:val="28"/>
          <w:szCs w:val="28"/>
          <w:rtl w:val="true"/>
          <w:lang w:bidi="fa-IR"/>
        </w:rPr>
        <w:t>.</w:t>
      </w:r>
    </w:p>
    <w:p>
      <w:pPr>
        <w:pStyle w:val="Heading4"/>
        <w:numPr>
          <w:ilvl w:val="3"/>
          <w:numId w:val="1"/>
        </w:numPr>
        <w:rPr/>
      </w:pPr>
      <w:bookmarkStart w:id="1477" w:name="__RefHeading___Toc1453660_581953129"/>
      <w:bookmarkStart w:id="1478" w:name="_Toc645"/>
      <w:bookmarkEnd w:id="1477"/>
      <w:r>
        <w:rPr>
          <w:rtl w:val="true"/>
        </w:rPr>
        <w:t>«</w:t>
      </w:r>
      <w:r>
        <w:rPr>
          <w:rtl w:val="true"/>
        </w:rPr>
        <w:t>إذ هو بیان للبعد الثالث</w:t>
      </w:r>
      <w:r>
        <w:rPr>
          <w:rtl w:val="true"/>
        </w:rPr>
        <w:t>»</w:t>
      </w:r>
      <w:bookmarkEnd w:id="14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أنه بیان للبعد الثانی لا الثالث فلاانقطاع و لاحاجة إلی التقدیم</w:t>
      </w:r>
      <w:r>
        <w:rPr>
          <w:rFonts w:eastAsia="IRNazanin" w:cs="IRNazanin"/>
          <w:color w:val="111111"/>
          <w:sz w:val="28"/>
          <w:szCs w:val="28"/>
          <w:rtl w:val="true"/>
          <w:lang w:bidi="fa-IR"/>
        </w:rPr>
        <w:t>.</w:t>
      </w:r>
    </w:p>
    <w:p>
      <w:pPr>
        <w:pStyle w:val="Heading4"/>
        <w:numPr>
          <w:ilvl w:val="3"/>
          <w:numId w:val="1"/>
        </w:numPr>
        <w:rPr/>
      </w:pPr>
      <w:bookmarkStart w:id="1479" w:name="__RefHeading___Toc1453662_581953129"/>
      <w:bookmarkStart w:id="1480" w:name="_Toc646"/>
      <w:bookmarkEnd w:id="1479"/>
      <w:r>
        <w:rPr>
          <w:rtl w:val="true"/>
        </w:rPr>
        <w:t>«</w:t>
      </w:r>
      <w:r>
        <w:rPr>
          <w:rtl w:val="true"/>
        </w:rPr>
        <w:t>حیث إنه لا قائل بهذا العدد</w:t>
      </w:r>
      <w:r>
        <w:rPr>
          <w:rtl w:val="true"/>
        </w:rPr>
        <w:t>»</w:t>
      </w:r>
      <w:bookmarkEnd w:id="148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الروایة حینئذ صارت معارضة لروایة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و حمله علی الاستحباب من المحامل</w:t>
      </w:r>
      <w:r>
        <w:rPr>
          <w:rFonts w:eastAsia="IRNazanin" w:cs="IRNazanin"/>
          <w:color w:val="111111"/>
          <w:sz w:val="28"/>
          <w:szCs w:val="28"/>
          <w:rtl w:val="true"/>
          <w:lang w:bidi="fa-IR"/>
        </w:rPr>
        <w:t>.</w:t>
      </w:r>
      <w:bookmarkStart w:id="1481" w:name="pg5390_46429"/>
    </w:p>
    <w:p>
      <w:pPr>
        <w:pStyle w:val="Heading4"/>
        <w:numPr>
          <w:ilvl w:val="3"/>
          <w:numId w:val="1"/>
        </w:numPr>
        <w:rPr/>
      </w:pPr>
      <w:bookmarkStart w:id="1482" w:name="__RefHeading___Toc1453664_581953129"/>
      <w:bookmarkStart w:id="1483" w:name="_Toc647"/>
      <w:bookmarkEnd w:id="1481"/>
      <w:bookmarkEnd w:id="1482"/>
      <w:r>
        <w:rPr>
          <w:rtl w:val="true"/>
        </w:rPr>
        <w:t>«</w:t>
      </w:r>
      <w:r>
        <w:rPr>
          <w:rtl w:val="true"/>
        </w:rPr>
        <w:t>معرفة نتیجة ضرب الأبعاد</w:t>
      </w:r>
      <w:r>
        <w:rPr>
          <w:rtl w:val="true"/>
        </w:rPr>
        <w:t>»</w:t>
      </w:r>
      <w:bookmarkEnd w:id="14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لاإشکال فی کون المراد معرفة بنتیجة الضرب لأنه مساعد مع الضابطة الکلیة لاشکل خاص</w:t>
      </w:r>
      <w:r>
        <w:rPr>
          <w:rFonts w:eastAsia="IRNazanin" w:cs="IRNazanin"/>
          <w:color w:val="111111"/>
          <w:sz w:val="28"/>
          <w:szCs w:val="28"/>
          <w:rtl w:val="true"/>
          <w:lang w:bidi="fa-IR"/>
        </w:rPr>
        <w:t>.</w:t>
      </w:r>
    </w:p>
    <w:p>
      <w:pPr>
        <w:pStyle w:val="Heading4"/>
        <w:numPr>
          <w:ilvl w:val="3"/>
          <w:numId w:val="1"/>
        </w:numPr>
        <w:rPr/>
      </w:pPr>
      <w:bookmarkStart w:id="1484" w:name="__RefHeading___Toc1453666_581953129"/>
      <w:bookmarkStart w:id="1485" w:name="_Toc648"/>
      <w:bookmarkEnd w:id="1484"/>
      <w:r>
        <w:rPr>
          <w:rtl w:val="true"/>
        </w:rPr>
        <w:t>«</w:t>
      </w:r>
      <w:r>
        <w:rPr>
          <w:rtl w:val="true"/>
        </w:rPr>
        <w:t>فیکفینا صحیحة زرارة</w:t>
      </w:r>
      <w:r>
        <w:rPr>
          <w:rtl w:val="true"/>
        </w:rPr>
        <w:t>»</w:t>
      </w:r>
      <w:bookmarkEnd w:id="14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مع التعارض و عدم المرجح فالحکم هو التخیر لاالرجوع إلی روایة اخری و هی أیضا من المعارضات، هذا مضافا إلی أن الأصحاب أعرضوا عن غیر صحیحة أبی بصیر</w:t>
      </w:r>
      <w:r>
        <w:rPr>
          <w:rFonts w:eastAsia="IRNazanin" w:cs="IRNazanin"/>
          <w:color w:val="111111"/>
          <w:sz w:val="28"/>
          <w:szCs w:val="28"/>
          <w:rtl w:val="true"/>
          <w:lang w:bidi="fa-IR"/>
        </w:rPr>
        <w:t>.</w:t>
      </w:r>
    </w:p>
    <w:p>
      <w:pPr>
        <w:pStyle w:val="Heading4"/>
        <w:numPr>
          <w:ilvl w:val="3"/>
          <w:numId w:val="1"/>
        </w:numPr>
        <w:rPr/>
      </w:pPr>
      <w:bookmarkStart w:id="1486" w:name="__RefHeading___Toc1453668_581953129"/>
      <w:bookmarkStart w:id="1487" w:name="_Toc649"/>
      <w:bookmarkEnd w:id="1486"/>
      <w:r>
        <w:rPr>
          <w:rtl w:val="true"/>
        </w:rPr>
        <w:t>«</w:t>
      </w:r>
      <w:r>
        <w:rPr>
          <w:rtl w:val="true"/>
        </w:rPr>
        <w:t>من راویة لم ینجسه شییء</w:t>
      </w:r>
      <w:r>
        <w:rPr>
          <w:rtl w:val="true"/>
        </w:rPr>
        <w:t>»</w:t>
      </w:r>
      <w:bookmarkEnd w:id="14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هی المزادة من ثلاثة جلود و من المعلوم أن مقدار ثلاثة جلود الشاة لایبلغ مقدار المشهور بل یمکن أن لایبلغ مقدار سبعة و عشرین شبرا و کیف کان فالروایة عنوان آخر بلغ إلی سائر العناوین أم لا و لیس عنوان الراویة مجمل کعنوان القلة بل هو مبین و حمله علی الراویة الخارجیة فی عصر صدور الراویة غیرسدید لما قرر فی محله من أن موضوع الأحکام هو العناوین من دون مدخلیته للخارج و مما ذکر یظهر ما فی تفسیر المصنف للراویة بأنها هی القربة الکبیرة، و ما فی حمله علی مختاره، ثم إنه حکی عن الأزهری فی غایة التعدیل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الراویة تملاء قلتین و القلة حب عظیم و هی معروفة فی الحجاز و الشام فتأمل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إنما الإشکال من جهة موافقة خبر الراویة للعامة حیث ذهبوا إلی أن الماء الکثیر لاینفعل فخبر الراویة و القلة محمول علی التقیة</w:t>
      </w:r>
      <w:r>
        <w:rPr>
          <w:rFonts w:eastAsia="IRNazanin" w:cs="IRNazanin"/>
          <w:color w:val="111111"/>
          <w:sz w:val="28"/>
          <w:szCs w:val="28"/>
          <w:rtl w:val="true"/>
          <w:lang w:bidi="fa-IR"/>
        </w:rPr>
        <w:t>.</w:t>
      </w:r>
      <w:bookmarkStart w:id="1488" w:name="pg5390_46430"/>
    </w:p>
    <w:p>
      <w:pPr>
        <w:pStyle w:val="BookText"/>
        <w:rPr/>
      </w:pPr>
      <w:bookmarkEnd w:id="1488"/>
      <w:r>
        <w:rPr>
          <w:rFonts w:ascii="IRNazanin" w:hAnsi="IRNazanin" w:eastAsia="IRNazanin"/>
          <w:color w:val="111111"/>
          <w:sz w:val="28"/>
          <w:sz w:val="28"/>
          <w:szCs w:val="28"/>
          <w:rtl w:val="true"/>
          <w:lang w:bidi="fa-IR"/>
        </w:rPr>
        <w:t>اللهم إلا أن یقال إن العامة لم یذهبوا إلی الراویة لأنهم إما یقولون بعدم انفعال القلیل أو بعدم انفعال الکثیر و هو عند بعضهم هو الماء الذی لایتحرک طرف بتحرک طرف الآخر أو هو الماء الذی یکون بمقدار القلتین کما فی بدایة المجتهد، نعم بناء علی تفسیر الراویة بالقلتین کما عن الأزهری یمکن القول بکونه محمولا علی التقیة ولکنه لم یثبت هذا مضافا إلی أن الحمل علی التقیة فیما إذا لم یکن الجمع الدلالی فی الأخبار المتعارضة و الجمع الدلالی ممکن فی المقام بحملها علی مراتب الاعتصام</w:t>
      </w:r>
      <w:r>
        <w:rPr>
          <w:rFonts w:eastAsia="IRNazanin" w:cs="IRNazanin"/>
          <w:color w:val="111111"/>
          <w:sz w:val="28"/>
          <w:szCs w:val="28"/>
          <w:rtl w:val="true"/>
          <w:lang w:bidi="fa-IR"/>
        </w:rPr>
        <w:t>.</w:t>
      </w:r>
    </w:p>
    <w:p>
      <w:pPr>
        <w:pStyle w:val="Heading4"/>
        <w:numPr>
          <w:ilvl w:val="3"/>
          <w:numId w:val="1"/>
        </w:numPr>
        <w:rPr/>
      </w:pPr>
      <w:bookmarkStart w:id="1489" w:name="__RefHeading___Toc1453670_581953129"/>
      <w:bookmarkStart w:id="1490" w:name="_Toc650"/>
      <w:bookmarkEnd w:id="1489"/>
      <w:r>
        <w:rPr>
          <w:rtl w:val="true"/>
        </w:rPr>
        <w:t>«</w:t>
      </w:r>
      <w:r>
        <w:rPr>
          <w:rtl w:val="true"/>
        </w:rPr>
        <w:t>إلا أنه لابد من تقییدها</w:t>
      </w:r>
      <w:r>
        <w:rPr>
          <w:rtl w:val="true"/>
        </w:rPr>
        <w:t>»</w:t>
      </w:r>
      <w:bookmarkEnd w:id="14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مالایخفی بعد احتمال کون الإجماع مستندا إلی اجتهاداتهم و الظاهر أنه من المعارضات مع التقدیرات الاخری فی عرض واحد</w:t>
      </w:r>
      <w:r>
        <w:rPr>
          <w:rFonts w:eastAsia="IRNazanin" w:cs="IRNazanin"/>
          <w:color w:val="111111"/>
          <w:sz w:val="28"/>
          <w:szCs w:val="28"/>
          <w:rtl w:val="true"/>
          <w:lang w:bidi="fa-IR"/>
        </w:rPr>
        <w:t>.</w:t>
      </w:r>
    </w:p>
    <w:p>
      <w:pPr>
        <w:pStyle w:val="Heading4"/>
        <w:numPr>
          <w:ilvl w:val="3"/>
          <w:numId w:val="1"/>
        </w:numPr>
        <w:rPr/>
      </w:pPr>
      <w:bookmarkStart w:id="1491" w:name="__RefHeading___Toc1453672_581953129"/>
      <w:bookmarkStart w:id="1492" w:name="_Toc651"/>
      <w:bookmarkEnd w:id="1491"/>
      <w:r>
        <w:rPr>
          <w:rtl w:val="true"/>
        </w:rPr>
        <w:t>«</w:t>
      </w:r>
      <w:r>
        <w:rPr>
          <w:rtl w:val="true"/>
        </w:rPr>
        <w:t>و إطباق الر وایات الواردة فی تحدید الکر</w:t>
      </w:r>
      <w:r>
        <w:rPr>
          <w:rtl w:val="true"/>
        </w:rPr>
        <w:t>»</w:t>
      </w:r>
      <w:bookmarkEnd w:id="14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بعد ما مر من احتمال اثنی عشر أو عشرین شبرا و ربع من صحیحة اسماعیل بن جابر الثانیة و صحیحة زرارة الدالة علی کفایة الراویة فمع التعارض فلابد إما من الترجیح أو التخییر أو الحمل علی مراتب الاعتصام و الاحتیاط، هذا مضافا إلی احتمال التقیة فی مثل القلتین لو لم یمکن جمع عرفی</w:t>
      </w:r>
      <w:r>
        <w:rPr>
          <w:rFonts w:eastAsia="IRNazanin" w:cs="IRNazanin"/>
          <w:color w:val="111111"/>
          <w:sz w:val="28"/>
          <w:szCs w:val="28"/>
          <w:rtl w:val="true"/>
          <w:lang w:bidi="fa-IR"/>
        </w:rPr>
        <w:t>.</w:t>
      </w:r>
    </w:p>
    <w:p>
      <w:pPr>
        <w:pStyle w:val="Heading4"/>
        <w:numPr>
          <w:ilvl w:val="3"/>
          <w:numId w:val="1"/>
        </w:numPr>
        <w:rPr/>
      </w:pPr>
      <w:bookmarkStart w:id="1493" w:name="__RefHeading___Toc1453674_581953129"/>
      <w:bookmarkStart w:id="1494" w:name="_Toc652"/>
      <w:bookmarkEnd w:id="1493"/>
      <w:r>
        <w:rPr>
          <w:rtl w:val="true"/>
        </w:rPr>
        <w:t>«</w:t>
      </w:r>
      <w:r>
        <w:rPr>
          <w:rtl w:val="true"/>
        </w:rPr>
        <w:t>فإن القلة هی الجرة الکبیرة تشبه الحب</w:t>
      </w:r>
      <w:r>
        <w:rPr>
          <w:rtl w:val="true"/>
        </w:rPr>
        <w:t>»</w:t>
      </w:r>
      <w:bookmarkEnd w:id="149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أن یقال إن القلة مجملة لتحدیدها فی اللغة بمقادیر مختلفة تسع بعضها أکثر من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بل أکثر من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کما أن بعضها یسع أقل من</w:t>
      </w:r>
      <w:bookmarkStart w:id="1495" w:name="pg5390_46431"/>
    </w:p>
    <w:p>
      <w:pPr>
        <w:pStyle w:val="BookText"/>
        <w:rPr/>
      </w:pPr>
      <w:bookmarkEnd w:id="1495"/>
      <w:r>
        <w:rPr>
          <w:rFonts w:ascii="IRNazanin" w:hAnsi="IRNazanin" w:eastAsia="IRNazanin"/>
          <w:color w:val="111111"/>
          <w:sz w:val="28"/>
          <w:sz w:val="28"/>
          <w:szCs w:val="28"/>
          <w:rtl w:val="true"/>
          <w:lang w:bidi="fa-IR"/>
        </w:rPr>
        <w:t>التحدیدات المذکورة و إن شئت المزید راجع تاج العروس و القاموس و لذا حمل القلة فی الناصریات علی الکر بناء علی أن مقداره بالوزن معلوم دون القلة فإنها مجملة فیحمل علی المبین فلایکون عنوان القلة فی نفسها من المعارضات و هکذا إن ارید من الحب الخابیة الکبیرة</w:t>
      </w:r>
      <w:r>
        <w:rPr>
          <w:rFonts w:eastAsia="IRNazanin" w:cs="IRNazanin"/>
          <w:color w:val="111111"/>
          <w:sz w:val="28"/>
          <w:szCs w:val="28"/>
          <w:rtl w:val="true"/>
          <w:lang w:bidi="fa-IR"/>
        </w:rPr>
        <w:t>.</w:t>
      </w:r>
    </w:p>
    <w:p>
      <w:pPr>
        <w:pStyle w:val="Heading4"/>
        <w:numPr>
          <w:ilvl w:val="3"/>
          <w:numId w:val="1"/>
        </w:numPr>
        <w:rPr/>
      </w:pPr>
      <w:bookmarkStart w:id="1496" w:name="__RefHeading___Toc1453676_581953129"/>
      <w:bookmarkStart w:id="1497" w:name="_Toc653"/>
      <w:bookmarkEnd w:id="1496"/>
      <w:r>
        <w:rPr>
          <w:rtl w:val="true"/>
        </w:rPr>
        <w:t>«</w:t>
      </w:r>
      <w:r>
        <w:rPr>
          <w:rtl w:val="true"/>
        </w:rPr>
        <w:t>لأن الرجل القوی یقلها أی یحملها</w:t>
      </w:r>
      <w:r>
        <w:rPr>
          <w:rtl w:val="true"/>
        </w:rPr>
        <w:t>»</w:t>
      </w:r>
      <w:bookmarkEnd w:id="14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بعض المقادیر المذکورة فی اللغة لتفسیر القلة لایناسب هذا الوجه لأن المقدار المذکور لتحدیدها لایحمل علی الرأس</w:t>
      </w:r>
      <w:r>
        <w:rPr>
          <w:rFonts w:eastAsia="IRNazanin" w:cs="IRNazanin"/>
          <w:color w:val="111111"/>
          <w:sz w:val="28"/>
          <w:szCs w:val="28"/>
          <w:rtl w:val="true"/>
          <w:lang w:bidi="fa-IR"/>
        </w:rPr>
        <w:t>.</w:t>
      </w:r>
    </w:p>
    <w:p>
      <w:pPr>
        <w:pStyle w:val="Heading4"/>
        <w:numPr>
          <w:ilvl w:val="3"/>
          <w:numId w:val="1"/>
        </w:numPr>
        <w:rPr/>
      </w:pPr>
      <w:bookmarkStart w:id="1498" w:name="__RefHeading___Toc1453678_581953129"/>
      <w:bookmarkStart w:id="1499" w:name="_Toc654"/>
      <w:bookmarkEnd w:id="1498"/>
      <w:r>
        <w:rPr>
          <w:rtl w:val="true"/>
        </w:rPr>
        <w:t>«</w:t>
      </w:r>
      <w:r>
        <w:rPr>
          <w:rtl w:val="true"/>
        </w:rPr>
        <w:t xml:space="preserve">لابعد فی أن تسع </w:t>
      </w:r>
      <w:r>
        <w:rPr/>
        <w:t>13</w:t>
      </w:r>
      <w:r>
        <w:rPr>
          <w:rtl w:val="true"/>
        </w:rPr>
        <w:t xml:space="preserve"> </w:t>
      </w:r>
      <w:r>
        <w:rPr>
          <w:rtl w:val="true"/>
        </w:rPr>
        <w:t>شبرا و نصف</w:t>
      </w:r>
      <w:r>
        <w:rPr>
          <w:rtl w:val="true"/>
        </w:rPr>
        <w:t>»</w:t>
      </w:r>
      <w:bookmarkEnd w:id="14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لازمه أن یحمل الإنسان ما یزید علی ستین صاعا و حمل المقدار المذکور بعید فتأمل، هذا مضافا إلی أنه لو سلمنا عدم کون القلة موافقا مع المشهور فلایکون علی موافقته مع مختار المصنف شاهد</w:t>
      </w:r>
      <w:r>
        <w:rPr>
          <w:rFonts w:eastAsia="IRNazanin" w:cs="IRNazanin"/>
          <w:color w:val="111111"/>
          <w:sz w:val="28"/>
          <w:szCs w:val="28"/>
          <w:rtl w:val="true"/>
          <w:lang w:bidi="fa-IR"/>
        </w:rPr>
        <w:t>.</w:t>
      </w:r>
    </w:p>
    <w:p>
      <w:pPr>
        <w:pStyle w:val="Heading4"/>
        <w:numPr>
          <w:ilvl w:val="3"/>
          <w:numId w:val="1"/>
        </w:numPr>
        <w:rPr/>
      </w:pPr>
      <w:bookmarkStart w:id="1500" w:name="__RefHeading___Toc1453680_581953129"/>
      <w:bookmarkStart w:id="1501" w:name="_Toc655"/>
      <w:bookmarkEnd w:id="1500"/>
      <w:r>
        <w:rPr>
          <w:rtl w:val="true"/>
        </w:rPr>
        <w:t>«</w:t>
      </w:r>
      <w:r>
        <w:rPr>
          <w:rtl w:val="true"/>
        </w:rPr>
        <w:t xml:space="preserve">نعم لابعد فی أن تسع مقدار </w:t>
      </w:r>
      <w:r>
        <w:rPr/>
        <w:t>27</w:t>
      </w:r>
      <w:r>
        <w:rPr>
          <w:rtl w:val="true"/>
        </w:rPr>
        <w:t xml:space="preserve"> </w:t>
      </w:r>
      <w:r>
        <w:rPr>
          <w:rtl w:val="true"/>
        </w:rPr>
        <w:t>شبرا</w:t>
      </w:r>
      <w:r>
        <w:rPr>
          <w:rtl w:val="true"/>
        </w:rPr>
        <w:t>»</w:t>
      </w:r>
      <w:bookmarkEnd w:id="15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أنه مع فرض تسلیم عدم موافقته مع المشهور لاملازمة بین الخابیة الکبیرة و مختار المصنف</w:t>
      </w:r>
      <w:r>
        <w:rPr>
          <w:rFonts w:eastAsia="IRNazanin" w:cs="IRNazanin"/>
          <w:color w:val="111111"/>
          <w:sz w:val="28"/>
          <w:szCs w:val="28"/>
          <w:rtl w:val="true"/>
          <w:lang w:bidi="fa-IR"/>
        </w:rPr>
        <w:t>.</w:t>
      </w:r>
    </w:p>
    <w:p>
      <w:pPr>
        <w:pStyle w:val="Heading4"/>
        <w:numPr>
          <w:ilvl w:val="3"/>
          <w:numId w:val="1"/>
        </w:numPr>
        <w:rPr/>
      </w:pPr>
      <w:bookmarkStart w:id="1502" w:name="__RefHeading___Toc1453682_581953129"/>
      <w:bookmarkStart w:id="1503" w:name="_Toc656"/>
      <w:bookmarkEnd w:id="1502"/>
      <w:r>
        <w:rPr>
          <w:rtl w:val="true"/>
        </w:rPr>
        <w:t>«</w:t>
      </w:r>
      <w:r>
        <w:rPr>
          <w:rtl w:val="true"/>
        </w:rPr>
        <w:t>انطباق هذه المسألة علی الوزن المقدر</w:t>
      </w:r>
      <w:r>
        <w:rPr>
          <w:rtl w:val="true"/>
        </w:rPr>
        <w:t>»</w:t>
      </w:r>
      <w:bookmarkEnd w:id="150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جعل انطباقه فی بعض النواحی دلیلا علی المختار مع أن المشهود فی بعض اخری هو الخلاف کما حکی عن الاسترابادی قدس سره أنه وزن ماء المدینة فکان یساوی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 تقریبا و عن المجلسی أنه وزن فصار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w:t>
      </w:r>
      <w:r>
        <w:rPr>
          <w:rFonts w:eastAsia="IRNazanin" w:cs="IRNazanin"/>
          <w:color w:val="111111"/>
          <w:sz w:val="28"/>
          <w:szCs w:val="28"/>
          <w:rtl w:val="true"/>
          <w:lang w:bidi="fa-IR"/>
        </w:rPr>
        <w:t>.</w:t>
      </w:r>
      <w:bookmarkStart w:id="1504" w:name="pg5390_46432"/>
    </w:p>
    <w:p>
      <w:pPr>
        <w:pStyle w:val="Heading4"/>
        <w:numPr>
          <w:ilvl w:val="3"/>
          <w:numId w:val="1"/>
        </w:numPr>
        <w:rPr/>
      </w:pPr>
      <w:bookmarkStart w:id="1505" w:name="__RefHeading___Toc1453684_581953129"/>
      <w:bookmarkStart w:id="1506" w:name="_Toc657"/>
      <w:bookmarkEnd w:id="1504"/>
      <w:bookmarkEnd w:id="1505"/>
      <w:r>
        <w:rPr>
          <w:rtl w:val="true"/>
        </w:rPr>
        <w:t>«</w:t>
      </w:r>
      <w:r>
        <w:rPr>
          <w:rtl w:val="true"/>
        </w:rPr>
        <w:t>أن الأقوال فی مساحة الکر خمسة</w:t>
      </w:r>
      <w:r>
        <w:rPr>
          <w:rtl w:val="true"/>
        </w:rPr>
        <w:t>»</w:t>
      </w:r>
      <w:bookmarkEnd w:id="15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الشیخ محمد علی الشاه آبادی أنه ذهب إلی أن الکر تسعة أشبار و لعل مستنده موثقة اسماعیل بن جابر من أن الکر ثلاثة أشبار فی ثلاثة أشبار، بناء علی الاستظهار منه أنه فی مقام بیان مقدار الکر و تعینیه فی تسعة أشبار مکعب منفصل من دون نظر إلی شکل من المربع أو المدور أو غیرهما من الأشکال، فتقدیر البعد الثالث فیه یحتاج إلی مؤونة زائدة کما أن حمله علی أنه فی مقام بیان شکل الکر فمراده من ثلاثة أشبار تعیین مقدار بعض الأبعاد المتصلة بعید، إذ الراوی لم یسئل عن شکل الکر بل عن مقداره بحمل الأشبار علی الأشبار المتصلة لاوجه له، اللهم إلا أن یقال إن استعمال الثلاثة فی الثلاثة فی المتصلات کالفرش أو البیت أمر شایع فیحمل فی المقام علیه و یقدر البعد الثالث فیصیر مقدار الکر سبعة و عشرون شبرا فتأمل</w:t>
      </w:r>
      <w:r>
        <w:rPr>
          <w:rFonts w:eastAsia="IRNazanin" w:cs="IRNazanin"/>
          <w:color w:val="111111"/>
          <w:sz w:val="28"/>
          <w:szCs w:val="28"/>
          <w:rtl w:val="true"/>
          <w:lang w:bidi="fa-IR"/>
        </w:rPr>
        <w:t>.</w:t>
      </w:r>
    </w:p>
    <w:p>
      <w:pPr>
        <w:pStyle w:val="Heading4"/>
        <w:numPr>
          <w:ilvl w:val="3"/>
          <w:numId w:val="1"/>
        </w:numPr>
        <w:rPr/>
      </w:pPr>
      <w:bookmarkStart w:id="1507" w:name="__RefHeading___Toc1453686_581953129"/>
      <w:bookmarkStart w:id="1508" w:name="_Toc658"/>
      <w:bookmarkEnd w:id="1507"/>
      <w:r>
        <w:rPr>
          <w:rtl w:val="true"/>
        </w:rPr>
        <w:t>«</w:t>
      </w:r>
      <w:r>
        <w:rPr>
          <w:rtl w:val="true"/>
        </w:rPr>
        <w:t>القول الخامس و هو ما ذهب إلیه القمیون</w:t>
      </w:r>
      <w:r>
        <w:rPr>
          <w:rtl w:val="true"/>
        </w:rPr>
        <w:t>»</w:t>
      </w:r>
      <w:bookmarkEnd w:id="150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القمیین غیر ثابتة و إن نسبه فی السرائر لمعارضته مع إسناد قول المشهور إلی القمیین فی الخلاف هذا مضافا إلی سند الروایة لما عرفت من اشتماله علی ابن سنان و احتمال أن یکون هو محمد بن سنان، اللهم إلا أن یکتفی بما قیل من أن إطلاق ابن سنان منصرف إلی عبدالله بن سنان أو أن الظاهر هو موثقیة محمد بن سنان علی أن الروایة معارضة مع صحیحة أبی بصیر الدالة علی شبرا سبعة اثمان الشبر بل مع صحیحة اسماعیل بن جابر الاخری الدالة علی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بناء علی أن یکون مکعبا أو الدالة علی بناء علی کون شکله دائرة و</w:t>
      </w:r>
      <w:bookmarkStart w:id="1509" w:name="pg5390_46433"/>
    </w:p>
    <w:p>
      <w:pPr>
        <w:pStyle w:val="BookText"/>
        <w:rPr/>
      </w:pPr>
      <w:bookmarkEnd w:id="1509"/>
      <w:r>
        <w:rPr>
          <w:rFonts w:ascii="IRNazanin" w:hAnsi="IRNazanin" w:eastAsia="IRNazanin"/>
          <w:color w:val="111111"/>
          <w:sz w:val="28"/>
          <w:sz w:val="28"/>
          <w:szCs w:val="28"/>
          <w:rtl w:val="true"/>
          <w:lang w:bidi="fa-IR"/>
        </w:rPr>
        <w:t xml:space="preserve">المسامحة فی الإضافة 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یساوی النتیجة مع سبعة و عشرین شبرا کما تری کما أن حمل الزائد علی ملاحظة بعض الأغدره فإن فی عمقه و حل و نحوه أیضا لایساعد مقام التحدید و بالجملة فمع التعارض یرجع إلی قواعده إن لم نقل بأن المشهور أعرضوا عن غیر روایة أبی بصیر و إلا فغیرها ساقط عن الحجیة کما لایخفی</w:t>
      </w:r>
      <w:r>
        <w:rPr>
          <w:rFonts w:eastAsia="IRNazanin" w:cs="IRNazanin"/>
          <w:color w:val="111111"/>
          <w:sz w:val="28"/>
          <w:szCs w:val="28"/>
          <w:rtl w:val="true"/>
          <w:lang w:bidi="fa-IR"/>
        </w:rPr>
        <w:t>.</w:t>
      </w:r>
    </w:p>
    <w:p>
      <w:pPr>
        <w:pStyle w:val="Heading4"/>
        <w:numPr>
          <w:ilvl w:val="3"/>
          <w:numId w:val="1"/>
        </w:numPr>
        <w:rPr/>
      </w:pPr>
      <w:bookmarkStart w:id="1510" w:name="__RefHeading___Toc1453688_581953129"/>
      <w:bookmarkStart w:id="1511" w:name="_Toc659"/>
      <w:bookmarkEnd w:id="1510"/>
      <w:r>
        <w:rPr>
          <w:rtl w:val="true"/>
        </w:rPr>
        <w:t>«</w:t>
      </w:r>
      <w:r>
        <w:rPr>
          <w:rtl w:val="true"/>
        </w:rPr>
        <w:t>لم نعثر له علی مستند</w:t>
      </w:r>
      <w:r>
        <w:rPr>
          <w:rtl w:val="true"/>
        </w:rPr>
        <w:t>»</w:t>
      </w:r>
      <w:bookmarkEnd w:id="15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بدایة المجتهد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الشافعی إلی أن الحد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الماء من الکثرة بمقدار قلتین من قلال هجر و ذلک نحو خمسائة رطل</w:t>
      </w:r>
      <w:r>
        <w:rPr>
          <w:rFonts w:eastAsia="IRNazanin" w:cs="IRNazanin"/>
          <w:color w:val="111111"/>
          <w:sz w:val="28"/>
          <w:szCs w:val="28"/>
          <w:rtl w:val="true"/>
          <w:lang w:bidi="fa-IR"/>
        </w:rPr>
        <w:t>.</w:t>
      </w:r>
    </w:p>
    <w:p>
      <w:pPr>
        <w:pStyle w:val="Heading4"/>
        <w:numPr>
          <w:ilvl w:val="3"/>
          <w:numId w:val="1"/>
        </w:numPr>
        <w:rPr/>
      </w:pPr>
      <w:bookmarkStart w:id="1512" w:name="__RefHeading___Toc1453690_581953129"/>
      <w:bookmarkStart w:id="1513" w:name="_Toc660"/>
      <w:bookmarkEnd w:id="1512"/>
      <w:r>
        <w:rPr>
          <w:rtl w:val="true"/>
        </w:rPr>
        <w:t>«</w:t>
      </w:r>
      <w:r>
        <w:rPr>
          <w:rtl w:val="true"/>
        </w:rPr>
        <w:t>فقد عرفت ما فیه من ضعف</w:t>
      </w:r>
      <w:r>
        <w:rPr>
          <w:rtl w:val="true"/>
        </w:rPr>
        <w:t>»</w:t>
      </w:r>
      <w:bookmarkEnd w:id="15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قوته</w:t>
      </w:r>
      <w:r>
        <w:rPr>
          <w:rFonts w:eastAsia="IRNazanin" w:cs="IRNazanin"/>
          <w:color w:val="111111"/>
          <w:sz w:val="28"/>
          <w:szCs w:val="28"/>
          <w:rtl w:val="true"/>
          <w:lang w:bidi="fa-IR"/>
        </w:rPr>
        <w:t>.</w:t>
      </w:r>
    </w:p>
    <w:p>
      <w:pPr>
        <w:pStyle w:val="Heading4"/>
        <w:numPr>
          <w:ilvl w:val="3"/>
          <w:numId w:val="1"/>
        </w:numPr>
        <w:rPr/>
      </w:pPr>
      <w:bookmarkStart w:id="1514" w:name="__RefHeading___Toc1453692_581953129"/>
      <w:bookmarkStart w:id="1515" w:name="_Toc661"/>
      <w:bookmarkEnd w:id="1514"/>
      <w:r>
        <w:rPr>
          <w:rtl w:val="true"/>
        </w:rPr>
        <w:t>«</w:t>
      </w:r>
      <w:r>
        <w:rPr>
          <w:rtl w:val="true"/>
        </w:rPr>
        <w:t>أن الأظهر حملها علی المدور</w:t>
      </w:r>
      <w:r>
        <w:rPr>
          <w:rtl w:val="true"/>
        </w:rPr>
        <w:t>»</w:t>
      </w:r>
      <w:bookmarkEnd w:id="15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عدم ترجیح المدور علی المربع فالروایة مجملة راجع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4"/>
        <w:numPr>
          <w:ilvl w:val="3"/>
          <w:numId w:val="1"/>
        </w:numPr>
        <w:rPr/>
      </w:pPr>
      <w:bookmarkStart w:id="1516" w:name="__RefHeading___Toc1453694_581953129"/>
      <w:bookmarkStart w:id="1517" w:name="_Toc662"/>
      <w:bookmarkEnd w:id="1516"/>
      <w:r>
        <w:rPr>
          <w:rtl w:val="true"/>
        </w:rPr>
        <w:t>«</w:t>
      </w:r>
      <w:r>
        <w:rPr>
          <w:rtl w:val="true"/>
        </w:rPr>
        <w:t>هذا القول بظاهره غیر صحیح قطعا</w:t>
      </w:r>
      <w:r>
        <w:rPr>
          <w:rtl w:val="true"/>
        </w:rPr>
        <w:t>»</w:t>
      </w:r>
      <w:bookmarkEnd w:id="15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مقصود الراوندی أن الکر فی أی شکل کان یحتوی عشرة أشبار و نصف منفصلات، و من المعلوم أن هذا القول لاینطبق علی سائر الأقوال و لایلزم منه أن یکون الأقل من عشرة أشبار و نصف فلاتغفل</w:t>
      </w:r>
      <w:r>
        <w:rPr>
          <w:rFonts w:eastAsia="IRNazanin" w:cs="IRNazanin"/>
          <w:color w:val="111111"/>
          <w:sz w:val="28"/>
          <w:szCs w:val="28"/>
          <w:rtl w:val="true"/>
          <w:lang w:bidi="fa-IR"/>
        </w:rPr>
        <w:t>.</w:t>
      </w:r>
    </w:p>
    <w:p>
      <w:pPr>
        <w:pStyle w:val="Heading4"/>
        <w:numPr>
          <w:ilvl w:val="3"/>
          <w:numId w:val="1"/>
        </w:numPr>
        <w:rPr/>
      </w:pPr>
      <w:bookmarkStart w:id="1518" w:name="__RefHeading___Toc1453696_581953129"/>
      <w:bookmarkStart w:id="1519" w:name="_Toc663"/>
      <w:bookmarkEnd w:id="1518"/>
      <w:r>
        <w:rPr>
          <w:rtl w:val="true"/>
        </w:rPr>
        <w:t>«</w:t>
      </w:r>
      <w:r>
        <w:rPr>
          <w:rtl w:val="true"/>
        </w:rPr>
        <w:t>ثلاثة أشبار و نصف</w:t>
      </w:r>
      <w:r>
        <w:rPr>
          <w:rtl w:val="true"/>
        </w:rPr>
        <w:t>»</w:t>
      </w:r>
      <w:bookmarkEnd w:id="151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مساویا</w:t>
      </w:r>
      <w:r>
        <w:rPr>
          <w:rFonts w:eastAsia="IRNazanin" w:cs="IRNazanin"/>
          <w:color w:val="111111"/>
          <w:sz w:val="28"/>
          <w:szCs w:val="28"/>
          <w:rtl w:val="true"/>
          <w:lang w:bidi="fa-IR"/>
        </w:rPr>
        <w:t>.</w:t>
      </w:r>
      <w:bookmarkStart w:id="1520" w:name="pg5390_46434"/>
    </w:p>
    <w:p>
      <w:pPr>
        <w:pStyle w:val="BookText"/>
        <w:rPr/>
      </w:pPr>
      <w:bookmarkEnd w:id="1520"/>
      <w:r>
        <w:rPr>
          <w:rFonts w:eastAsia="Times New Roman" w:cs="Times New Roman" w:ascii="Times New Roman" w:hAnsi="Times New Roman"/>
          <w:color w:val="111111"/>
          <w:sz w:val="28"/>
          <w:szCs w:val="28"/>
          <w:lang w:val="en-US" w:bidi="en-US"/>
        </w:rPr>
        <w:t>94</w:t>
      </w:r>
    </w:p>
    <w:p>
      <w:pPr>
        <w:pStyle w:val="Heading4"/>
        <w:numPr>
          <w:ilvl w:val="3"/>
          <w:numId w:val="1"/>
        </w:numPr>
        <w:rPr/>
      </w:pPr>
      <w:bookmarkStart w:id="1521" w:name="__RefHeading___Toc1453698_581953129"/>
      <w:bookmarkStart w:id="1522" w:name="_Toc664"/>
      <w:bookmarkEnd w:id="1521"/>
      <w:r>
        <w:rPr>
          <w:rtl w:val="true"/>
        </w:rPr>
        <w:t>«</w:t>
      </w:r>
      <w:r>
        <w:rPr>
          <w:rtl w:val="true"/>
        </w:rPr>
        <w:t xml:space="preserve">قد یکون تکسیره </w:t>
      </w:r>
      <w:r>
        <w:rPr/>
        <w:t>40</w:t>
      </w:r>
      <w:r>
        <w:rPr>
          <w:rtl w:val="true"/>
        </w:rPr>
        <w:t xml:space="preserve"> </w:t>
      </w:r>
      <w:r>
        <w:rPr>
          <w:rtl w:val="true"/>
        </w:rPr>
        <w:t>شبرا</w:t>
      </w:r>
      <w:r>
        <w:rPr>
          <w:rtl w:val="true"/>
        </w:rPr>
        <w:t>»</w:t>
      </w:r>
      <w:bookmarkEnd w:id="15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1523" w:name="__RefHeading___Toc1453700_581953129"/>
      <w:bookmarkStart w:id="1524" w:name="_Toc665"/>
      <w:bookmarkEnd w:id="1523"/>
      <w:r>
        <w:rPr>
          <w:rtl w:val="true"/>
        </w:rPr>
        <w:t>«</w:t>
      </w:r>
      <w:r>
        <w:rPr>
          <w:rtl w:val="true"/>
        </w:rPr>
        <w:t>کذلک فی صورة تساوی الأبعاد الثلاثة</w:t>
      </w:r>
      <w:r>
        <w:rPr>
          <w:rtl w:val="true"/>
        </w:rPr>
        <w:t>»</w:t>
      </w:r>
      <w:bookmarkEnd w:id="15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فیساوی ما ذهب إلیه المشهور</w:t>
      </w:r>
      <w:r>
        <w:rPr>
          <w:rFonts w:eastAsia="IRNazanin" w:cs="IRNazanin"/>
          <w:color w:val="111111"/>
          <w:sz w:val="28"/>
          <w:szCs w:val="28"/>
          <w:rtl w:val="true"/>
          <w:lang w:bidi="fa-IR"/>
        </w:rPr>
        <w:t>.</w:t>
      </w:r>
    </w:p>
    <w:p>
      <w:pPr>
        <w:pStyle w:val="Heading4"/>
        <w:numPr>
          <w:ilvl w:val="3"/>
          <w:numId w:val="1"/>
        </w:numPr>
        <w:rPr/>
      </w:pPr>
      <w:bookmarkStart w:id="1525" w:name="__RefHeading___Toc1453702_581953129"/>
      <w:bookmarkStart w:id="1526" w:name="_Toc666"/>
      <w:bookmarkEnd w:id="1525"/>
      <w:r>
        <w:rPr>
          <w:rtl w:val="true"/>
        </w:rPr>
        <w:t>«</w:t>
      </w:r>
      <w:r>
        <w:rPr>
          <w:rtl w:val="true"/>
        </w:rPr>
        <w:t xml:space="preserve">تقضی </w:t>
      </w:r>
      <w:r>
        <w:rPr/>
        <w:t>27</w:t>
      </w:r>
      <w:r>
        <w:rPr>
          <w:rtl w:val="true"/>
        </w:rPr>
        <w:t xml:space="preserve"> </w:t>
      </w:r>
      <w:r>
        <w:rPr>
          <w:rtl w:val="true"/>
        </w:rPr>
        <w:t>شبرا</w:t>
      </w:r>
      <w:r>
        <w:rPr>
          <w:rtl w:val="true"/>
        </w:rPr>
        <w:t>»</w:t>
      </w:r>
      <w:bookmarkEnd w:id="15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مر</w:t>
      </w:r>
      <w:r>
        <w:rPr>
          <w:rFonts w:eastAsia="IRNazanin" w:cs="IRNazanin"/>
          <w:color w:val="111111"/>
          <w:sz w:val="28"/>
          <w:szCs w:val="28"/>
          <w:rtl w:val="true"/>
          <w:lang w:bidi="fa-IR"/>
        </w:rPr>
        <w:t>.</w:t>
      </w:r>
    </w:p>
    <w:p>
      <w:pPr>
        <w:pStyle w:val="Heading4"/>
        <w:numPr>
          <w:ilvl w:val="3"/>
          <w:numId w:val="1"/>
        </w:numPr>
        <w:rPr/>
      </w:pPr>
      <w:bookmarkStart w:id="1527" w:name="__RefHeading___Toc1453704_581953129"/>
      <w:bookmarkStart w:id="1528" w:name="_Toc667"/>
      <w:bookmarkEnd w:id="1527"/>
      <w:r>
        <w:rPr>
          <w:rtl w:val="true"/>
        </w:rPr>
        <w:t>«</w:t>
      </w:r>
      <w:r>
        <w:rPr>
          <w:rtl w:val="true"/>
        </w:rPr>
        <w:t>عدم نهوض بقیة الروایات</w:t>
      </w:r>
      <w:r>
        <w:rPr>
          <w:rtl w:val="true"/>
        </w:rPr>
        <w:t>»</w:t>
      </w:r>
      <w:bookmarkEnd w:id="15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صحة روایة أبی بصیر کما هو کذلک تعارض ما دل علی أن الکر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 لأنها إما محمولة علی المدور فیکون الکر </w:t>
      </w:r>
      <w:r>
        <w:rPr>
          <w:rFonts w:eastAsia="IRNazanin" w:cs="IRNazanin"/>
          <w:color w:val="111111"/>
          <w:sz w:val="28"/>
          <w:szCs w:val="28"/>
          <w:lang w:bidi="fa-IR"/>
        </w:rPr>
        <w:t>33/16/42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محمولة علی المربع کما هو الظاهر فیکون الکر، فإن قلنا بإعراض الأصحاب عن غیر صحیحة أبی بصیر فالمتعین هو الأخذ بروایة أبی بصیر و إن لم نقل بالإعراض فمقتضی القاعدة فی المتعارضات هو الأخذ بالراجح إن کان و إلا فالتخییر فی الأخذ بالروایات</w:t>
      </w:r>
      <w:r>
        <w:rPr>
          <w:rFonts w:eastAsia="IRNazanin" w:cs="IRNazanin"/>
          <w:color w:val="111111"/>
          <w:sz w:val="28"/>
          <w:szCs w:val="28"/>
          <w:rtl w:val="true"/>
          <w:lang w:bidi="fa-IR"/>
        </w:rPr>
        <w:t>.</w:t>
      </w:r>
    </w:p>
    <w:p>
      <w:pPr>
        <w:pStyle w:val="Heading4"/>
        <w:numPr>
          <w:ilvl w:val="3"/>
          <w:numId w:val="1"/>
        </w:numPr>
        <w:rPr/>
      </w:pPr>
      <w:bookmarkStart w:id="1529" w:name="__RefHeading___Toc1453706_581953129"/>
      <w:bookmarkStart w:id="1530" w:name="_Toc668"/>
      <w:bookmarkEnd w:id="1529"/>
      <w:r>
        <w:rPr>
          <w:rtl w:val="true"/>
        </w:rPr>
        <w:t>«</w:t>
      </w:r>
      <w:r>
        <w:rPr>
          <w:rtl w:val="true"/>
        </w:rPr>
        <w:t>أشکل علی المشهور بأن الوزن علی ما اعتبروه لایبلغ المساحة المشهورة</w:t>
      </w:r>
      <w:r>
        <w:rPr>
          <w:rtl w:val="true"/>
        </w:rPr>
        <w:t>»</w:t>
      </w:r>
      <w:bookmarkEnd w:id="153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بناء علی أن المراد من الرطل مدنی لکونه زائدا علی العراقی بالثلث، هذا مضافا إلی أن مجرد التقدیر فی بلد کالنجف الأشرف أو المدینة المنورة لایکفی فی الحکم بعدم بلوغ الوزن المسامحة فی جمیع البلاد مع تفاوت</w:t>
      </w:r>
      <w:bookmarkStart w:id="1531" w:name="pg5390_46435"/>
    </w:p>
    <w:p>
      <w:pPr>
        <w:pStyle w:val="BookText"/>
        <w:rPr/>
      </w:pPr>
      <w:bookmarkEnd w:id="1531"/>
      <w:r>
        <w:rPr>
          <w:rFonts w:ascii="IRNazanin" w:hAnsi="IRNazanin" w:eastAsia="IRNazanin"/>
          <w:color w:val="111111"/>
          <w:sz w:val="28"/>
          <w:sz w:val="28"/>
          <w:szCs w:val="28"/>
          <w:rtl w:val="true"/>
          <w:lang w:bidi="fa-IR"/>
        </w:rPr>
        <w:t xml:space="preserve">الأملاح بحسب اختلاف البلاد فالتطابق ممکن و لو بحسب بعض البلدان علی أن التحدید بالکم المتصل و الکم المنفصل تحدید بالمقولتین، و لانظر إلی مرجعهما إلی شیء واحد کتحدید الترخص بخفاء الأذان و خفاء الجدران فإن فیه لایکون النظر إلی مرجعهما إلی شیء واحد بل هما مقولتین مقولة السمع و مقولة البصر فکل واحد منهما حد برأسه بحسب الظاهر من دون لزوم إرجاع بعض إلی بعض کما هو مقتضی القاعدة و هکذا القول فی الکفارات فإن کل واحدة مقولة برأسها و لانظر فیها إلی مرجعها إلی القیمة حتی یجری التحدید بالأقل و الأکثر فی موضوع واحد أضف إلی ذلک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 إن الرطل العراقی یکون بحسب المثقال، و هو زائد علی ما یقوله المشهور قال لاتخالف بین الوزن و المساحة التی ذهب إلیها المشهور بل کلاهما متساویان و جعلهما حدا واقعیا</w:t>
      </w:r>
      <w:r>
        <w:rPr>
          <w:rFonts w:eastAsia="IRNazanin" w:cs="IRNazanin"/>
          <w:color w:val="111111"/>
          <w:sz w:val="28"/>
          <w:szCs w:val="28"/>
          <w:rtl w:val="true"/>
          <w:lang w:bidi="fa-IR"/>
        </w:rPr>
        <w:t>.</w:t>
      </w:r>
    </w:p>
    <w:p>
      <w:pPr>
        <w:pStyle w:val="Heading4"/>
        <w:numPr>
          <w:ilvl w:val="3"/>
          <w:numId w:val="1"/>
        </w:numPr>
        <w:rPr/>
      </w:pPr>
      <w:bookmarkStart w:id="1532" w:name="__RefHeading___Toc1453708_581953129"/>
      <w:bookmarkStart w:id="1533" w:name="_Toc669"/>
      <w:bookmarkEnd w:id="1532"/>
      <w:r>
        <w:rPr>
          <w:rtl w:val="true"/>
        </w:rPr>
        <w:t>«</w:t>
      </w:r>
      <w:r>
        <w:rPr>
          <w:rtl w:val="true"/>
        </w:rPr>
        <w:t>و أحسن ما قیل فی الجواب</w:t>
      </w:r>
      <w:r>
        <w:rPr>
          <w:rtl w:val="true"/>
        </w:rPr>
        <w:t>»</w:t>
      </w:r>
      <w:bookmarkEnd w:id="153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الأحسن هو أن یقال کل واحد حد ظاهری مجعول شرعا للتسهیل کما فی خفاء الجدران و خفاء الأذان، فکل واحد منهما یکون علامة علی الحد تعبدا و لو لم‌ینطبق مع الآخر و لااشکال فی تعدد الحدود الظاهریة لأن الحد الواقعی لیس إلا أمرا واحدا بحیث یخرج عنه بنقصان قطرة من الماء و أما الحدود الظاهریة المبنیة علی المساهلة فلاإشکال فی تعددها و اختلاف بعضها مع البعض لکون کل واحد من مقولة غیر مقولة اخری و إرجاعهما إلی الأقل و الأکثر لاوجه له</w:t>
      </w:r>
      <w:r>
        <w:rPr>
          <w:rFonts w:eastAsia="IRNazanin" w:cs="IRNazanin"/>
          <w:color w:val="111111"/>
          <w:sz w:val="28"/>
          <w:szCs w:val="28"/>
          <w:rtl w:val="true"/>
          <w:lang w:bidi="fa-IR"/>
        </w:rPr>
        <w:t>.</w:t>
      </w:r>
      <w:bookmarkStart w:id="1534" w:name="pg5390_46436"/>
    </w:p>
    <w:p>
      <w:pPr>
        <w:pStyle w:val="Heading4"/>
        <w:numPr>
          <w:ilvl w:val="3"/>
          <w:numId w:val="1"/>
        </w:numPr>
        <w:rPr/>
      </w:pPr>
      <w:bookmarkStart w:id="1535" w:name="__RefHeading___Toc1453710_581953129"/>
      <w:bookmarkStart w:id="1536" w:name="_Toc670"/>
      <w:bookmarkEnd w:id="1534"/>
      <w:bookmarkEnd w:id="1535"/>
      <w:r>
        <w:rPr>
          <w:rtl w:val="true"/>
        </w:rPr>
        <w:t>«</w:t>
      </w:r>
      <w:r>
        <w:rPr>
          <w:rtl w:val="true"/>
        </w:rPr>
        <w:t>لتساویهما فی الصدق غالبا</w:t>
      </w:r>
      <w:r>
        <w:rPr>
          <w:rtl w:val="true"/>
        </w:rPr>
        <w:t>»</w:t>
      </w:r>
      <w:bookmarkEnd w:id="15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ما فیه فإن التطابق بالنسبة إلی محل کالنجف لایوجب تساویهما فی الصدق غالبا مع ما عرفت من المحکی من أنه یساوی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و یساوی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w:t>
      </w:r>
      <w:r>
        <w:rPr>
          <w:rFonts w:eastAsia="IRNazanin" w:cs="IRNazanin"/>
          <w:color w:val="111111"/>
          <w:sz w:val="28"/>
          <w:szCs w:val="28"/>
          <w:rtl w:val="true"/>
          <w:lang w:bidi="fa-IR"/>
        </w:rPr>
        <w:t>.</w:t>
      </w:r>
    </w:p>
    <w:p>
      <w:pPr>
        <w:pStyle w:val="Heading4"/>
        <w:numPr>
          <w:ilvl w:val="3"/>
          <w:numId w:val="1"/>
        </w:numPr>
        <w:rPr/>
      </w:pPr>
      <w:bookmarkStart w:id="1537" w:name="__RefHeading___Toc1453712_581953129"/>
      <w:bookmarkStart w:id="1538" w:name="_Toc671"/>
      <w:bookmarkEnd w:id="1537"/>
      <w:r>
        <w:rPr>
          <w:rtl w:val="true"/>
        </w:rPr>
        <w:t>«</w:t>
      </w:r>
      <w:r>
        <w:rPr>
          <w:rtl w:val="true"/>
        </w:rPr>
        <w:t>إلا أنه مع ذلک قد یتخلف أحدهما عن الآخر</w:t>
      </w:r>
      <w:r>
        <w:rPr>
          <w:rtl w:val="true"/>
        </w:rPr>
        <w:t>»</w:t>
      </w:r>
      <w:bookmarkEnd w:id="15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الاعتراف بالتخلف من کل طرف کیف یمکن دعوی أن الوزن حد واقعی للکر؟</w:t>
      </w:r>
    </w:p>
    <w:p>
      <w:pPr>
        <w:pStyle w:val="Heading4"/>
        <w:numPr>
          <w:ilvl w:val="3"/>
          <w:numId w:val="1"/>
        </w:numPr>
        <w:rPr/>
      </w:pPr>
      <w:bookmarkStart w:id="1539" w:name="__RefHeading___Toc1453714_581953129"/>
      <w:bookmarkStart w:id="1540" w:name="_Toc672"/>
      <w:bookmarkEnd w:id="1539"/>
      <w:r>
        <w:rPr>
          <w:rtl w:val="true"/>
        </w:rPr>
        <w:t>«</w:t>
      </w:r>
      <w:r>
        <w:rPr>
          <w:rtl w:val="true"/>
        </w:rPr>
        <w:t>بمعنی تحقق الجامع بتحقق أحدهما</w:t>
      </w:r>
      <w:r>
        <w:rPr>
          <w:rtl w:val="true"/>
        </w:rPr>
        <w:t>»</w:t>
      </w:r>
      <w:bookmarkEnd w:id="154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لادلیل علی إرجاعهما إلی الجامع إلا ما ذهب إلیه فی الکفایة من أن الواحد لایصدر إلا عن الواحد کما لایصدر عن الواحد إلا الواحد، و قد قرر فی محله عدم صحة الاستدلال بهذه القاعدة فی أمثال المقام، حیث إنها اختصت بالواحد الشخصی، و المقام من باب الواحد النوعی و لامانع من صدور الواحد النوعی من غیر الواحد کمالایخفی، و علیه فکل واحد من الأشبار و الوزن کاف لعدم الانفعال تعبدا و یکون کل واحد منهما حدا ظاهریا ولاوجه لإرجاعه إلی الجامع الحقیقی أو الجامع الانتزاعی المفهومی من عنوان أحدهما بعد إمکان الأخذ بعنوان کل واحد منهما من الأشبار أو الوزن و جعله حدا ظاهریا و حیث یحکم بوجود الکر مع صدق المساحة و عدم الوزن یعلم أن الوزن الکذائی ایضا طریق ظاهری و لیس هو حدا واقعیا و المساحة طریقة إلیه و لاإشکال فی اختلاف الطرق الظاهریة التعبدیة</w:t>
      </w:r>
      <w:r>
        <w:rPr>
          <w:rFonts w:eastAsia="IRNazanin" w:cs="IRNazanin"/>
          <w:color w:val="111111"/>
          <w:sz w:val="28"/>
          <w:szCs w:val="28"/>
          <w:rtl w:val="true"/>
          <w:lang w:bidi="fa-IR"/>
        </w:rPr>
        <w:t>.</w:t>
      </w:r>
      <w:bookmarkStart w:id="1541" w:name="pg5390_46437"/>
    </w:p>
    <w:p>
      <w:pPr>
        <w:pStyle w:val="BookText"/>
        <w:rPr/>
      </w:pPr>
      <w:bookmarkEnd w:id="1541"/>
      <w:r>
        <w:rPr>
          <w:rFonts w:eastAsia="Times New Roman" w:cs="Times New Roman" w:ascii="Times New Roman" w:hAnsi="Times New Roman"/>
          <w:color w:val="111111"/>
          <w:sz w:val="28"/>
          <w:szCs w:val="28"/>
          <w:lang w:val="en-US" w:bidi="en-US"/>
        </w:rPr>
        <w:t>95</w:t>
      </w:r>
    </w:p>
    <w:p>
      <w:pPr>
        <w:pStyle w:val="Heading4"/>
        <w:numPr>
          <w:ilvl w:val="3"/>
          <w:numId w:val="1"/>
        </w:numPr>
        <w:rPr/>
      </w:pPr>
      <w:bookmarkStart w:id="1542" w:name="__RefHeading___Toc1453716_581953129"/>
      <w:bookmarkStart w:id="1543" w:name="_Toc673"/>
      <w:bookmarkEnd w:id="1542"/>
      <w:r>
        <w:rPr>
          <w:rtl w:val="true"/>
        </w:rPr>
        <w:t>«(</w:t>
      </w:r>
      <w:r>
        <w:rPr>
          <w:rtl w:val="true"/>
        </w:rPr>
        <w:t>وفیه</w:t>
      </w:r>
      <w:r>
        <w:rPr>
          <w:rtl w:val="true"/>
        </w:rPr>
        <w:t>)»</w:t>
      </w:r>
      <w:bookmarkEnd w:id="15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مصباح الهدی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نافعا جدا فی تبیین القاعدة و عدم الدلیل علیها</w:t>
      </w:r>
      <w:r>
        <w:rPr>
          <w:rFonts w:eastAsia="IRNazanin" w:cs="IRNazanin"/>
          <w:color w:val="111111"/>
          <w:sz w:val="28"/>
          <w:szCs w:val="28"/>
          <w:rtl w:val="true"/>
          <w:lang w:bidi="fa-IR"/>
        </w:rPr>
        <w:t>.</w:t>
      </w:r>
    </w:p>
    <w:p>
      <w:pPr>
        <w:pStyle w:val="Heading4"/>
        <w:numPr>
          <w:ilvl w:val="3"/>
          <w:numId w:val="1"/>
        </w:numPr>
        <w:rPr/>
      </w:pPr>
      <w:bookmarkStart w:id="1544" w:name="__RefHeading___Toc1453718_581953129"/>
      <w:bookmarkStart w:id="1545" w:name="_Toc674"/>
      <w:bookmarkEnd w:id="1544"/>
      <w:r>
        <w:rPr>
          <w:rtl w:val="true"/>
        </w:rPr>
        <w:t>«</w:t>
      </w:r>
      <w:r>
        <w:rPr>
          <w:rtl w:val="true"/>
        </w:rPr>
        <w:t>لادلیل علیها لاشرعا و عقلا</w:t>
      </w:r>
      <w:r>
        <w:rPr>
          <w:rtl w:val="true"/>
        </w:rPr>
        <w:t>»</w:t>
      </w:r>
      <w:bookmarkEnd w:id="15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فیما إذا کان لعدم المانع حالة سابقة و لعل الشیخ الأعظم اختار فی المقام أصل عدم الدافع لکون المیاه غالبا مسبوقة بعدم الکریة لما سیأتی من أن أصلها هو المطر و هو لاینافی ما حققه فی الاصول من عدم الاعتبار بقاعدة المقتضی و المانع</w:t>
      </w:r>
      <w:r>
        <w:rPr>
          <w:rFonts w:eastAsia="IRNazanin" w:cs="IRNazanin"/>
          <w:color w:val="111111"/>
          <w:sz w:val="28"/>
          <w:szCs w:val="28"/>
          <w:rtl w:val="true"/>
          <w:lang w:bidi="fa-IR"/>
        </w:rPr>
        <w:t>.</w:t>
      </w:r>
    </w:p>
    <w:p>
      <w:pPr>
        <w:pStyle w:val="Heading4"/>
        <w:numPr>
          <w:ilvl w:val="3"/>
          <w:numId w:val="1"/>
        </w:numPr>
        <w:rPr/>
      </w:pPr>
      <w:bookmarkStart w:id="1546" w:name="__RefHeading___Toc1453720_581953129"/>
      <w:bookmarkStart w:id="1547" w:name="_Toc675"/>
      <w:bookmarkEnd w:id="1546"/>
      <w:r>
        <w:rPr>
          <w:rtl w:val="true"/>
        </w:rPr>
        <w:t>«</w:t>
      </w:r>
      <w:r>
        <w:rPr>
          <w:rtl w:val="true"/>
        </w:rPr>
        <w:t>لابلحاظ وجودها فی الخارج</w:t>
      </w:r>
      <w:r>
        <w:rPr>
          <w:rtl w:val="true"/>
        </w:rPr>
        <w:t>»</w:t>
      </w:r>
      <w:bookmarkEnd w:id="15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الوجود ممکنا بمعنی آخر و هو الفقر و أما الإمکان بمعنی تساوی نسبة الوجود و العدم فهو بالنسبة إلی الماهیة لابالنسبة إلی الوجود و هذه النسبة مستمرة و لو مع الوجود و لامنافاة بین الإمکان الذاتی و الوجوب الغیری کمالایخفی</w:t>
      </w:r>
      <w:r>
        <w:rPr>
          <w:rFonts w:eastAsia="IRNazanin" w:cs="IRNazanin"/>
          <w:color w:val="111111"/>
          <w:sz w:val="28"/>
          <w:szCs w:val="28"/>
          <w:rtl w:val="true"/>
          <w:lang w:bidi="fa-IR"/>
        </w:rPr>
        <w:t>.</w:t>
      </w:r>
    </w:p>
    <w:p>
      <w:pPr>
        <w:pStyle w:val="Heading4"/>
        <w:numPr>
          <w:ilvl w:val="3"/>
          <w:numId w:val="1"/>
        </w:numPr>
        <w:rPr/>
      </w:pPr>
      <w:bookmarkStart w:id="1548" w:name="__RefHeading___Toc1453722_581953129"/>
      <w:bookmarkStart w:id="1549" w:name="_Toc676"/>
      <w:bookmarkEnd w:id="1548"/>
      <w:r>
        <w:rPr>
          <w:rtl w:val="true"/>
        </w:rPr>
        <w:t>«</w:t>
      </w:r>
      <w:r>
        <w:rPr>
          <w:rtl w:val="true"/>
        </w:rPr>
        <w:t>فلاتقتضی القلة أو الکثرة</w:t>
      </w:r>
      <w:r>
        <w:rPr>
          <w:rtl w:val="true"/>
        </w:rPr>
        <w:t>»</w:t>
      </w:r>
      <w:bookmarkEnd w:id="15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طبیعة الماء متحیزة بالجهات الستة فی الجملة لأن ذلک التحیر جوهری بخلاف مازاد علیه فإن القلة أو الکثرة من أحواله کسائر الصفات عند العرف</w:t>
      </w:r>
      <w:r>
        <w:rPr>
          <w:rFonts w:eastAsia="IRNazanin" w:cs="IRNazanin"/>
          <w:color w:val="111111"/>
          <w:sz w:val="28"/>
          <w:szCs w:val="28"/>
          <w:rtl w:val="true"/>
          <w:lang w:bidi="fa-IR"/>
        </w:rPr>
        <w:t>.</w:t>
      </w:r>
    </w:p>
    <w:p>
      <w:pPr>
        <w:pStyle w:val="Heading4"/>
        <w:numPr>
          <w:ilvl w:val="3"/>
          <w:numId w:val="1"/>
        </w:numPr>
        <w:rPr/>
      </w:pPr>
      <w:bookmarkStart w:id="1550" w:name="__RefHeading___Toc1453724_581953129"/>
      <w:bookmarkStart w:id="1551" w:name="_Toc677"/>
      <w:bookmarkEnd w:id="1550"/>
      <w:r>
        <w:rPr>
          <w:rtl w:val="true"/>
        </w:rPr>
        <w:t>«</w:t>
      </w:r>
      <w:r>
        <w:rPr>
          <w:rtl w:val="true"/>
        </w:rPr>
        <w:t>لامحذور فی جریان استصحاب العدم الأزلی</w:t>
      </w:r>
      <w:r>
        <w:rPr>
          <w:rtl w:val="true"/>
        </w:rPr>
        <w:t>»</w:t>
      </w:r>
      <w:bookmarkEnd w:id="155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استصحاب عدم الکریة معارض مع استصحاب عدم القلة لأن القلة و الکریة أمران وجودیان متضادان فیتساقطان فیرجع إلی استصحاب</w:t>
      </w:r>
      <w:bookmarkStart w:id="1552" w:name="pg5390_46438"/>
    </w:p>
    <w:p>
      <w:pPr>
        <w:pStyle w:val="BookText"/>
        <w:rPr/>
      </w:pPr>
      <w:bookmarkEnd w:id="1552"/>
      <w:r>
        <w:rPr>
          <w:rFonts w:ascii="IRNazanin" w:hAnsi="IRNazanin" w:eastAsia="IRNazanin"/>
          <w:color w:val="111111"/>
          <w:sz w:val="28"/>
          <w:sz w:val="28"/>
          <w:szCs w:val="28"/>
          <w:rtl w:val="true"/>
          <w:lang w:bidi="fa-IR"/>
        </w:rPr>
        <w:t>الطهارة أو القاعدة الطهارة ولکن لقائل أن یقول إن الموضوع للآثار الشرعیة هو الکر و عدم الکر لاعنوان القلیل کما یشهد له قوله علیه السلام الماء إذا بلغ قدر کر لاینجسه شیء و من المعلوم أن مفهومه، الماء إذا لم یبلغ الکر و علیه فالقلیل لیس موضوعا للأحکام الشرعیة حتی یعارض استصحاب عدم القلة مع استصحاب عدم الکریة بل لو ذکر القلیل کان من باب أنه مصداق عدم الکر و علیه فعنوان القلیل لیس موضوعا ذا أثر شرعی فلایجری فیه الاستصحاب حتی یعارض؟</w:t>
      </w:r>
      <w:r>
        <w:rPr>
          <w:rFonts w:eastAsia="IRNazanin" w:cs="IRNazanin"/>
          <w:color w:val="111111"/>
          <w:sz w:val="28"/>
          <w:szCs w:val="28"/>
          <w:rtl w:val="true"/>
          <w:lang w:bidi="fa-IR"/>
        </w:rPr>
        <w:t>.</w:t>
      </w:r>
    </w:p>
    <w:p>
      <w:pPr>
        <w:pStyle w:val="Heading4"/>
        <w:numPr>
          <w:ilvl w:val="3"/>
          <w:numId w:val="1"/>
        </w:numPr>
        <w:rPr/>
      </w:pPr>
      <w:bookmarkStart w:id="1553" w:name="__RefHeading___Toc1453726_581953129"/>
      <w:bookmarkStart w:id="1554" w:name="_Toc678"/>
      <w:bookmarkEnd w:id="1553"/>
      <w:r>
        <w:rPr>
          <w:rtl w:val="true"/>
        </w:rPr>
        <w:t>«</w:t>
      </w:r>
      <w:r>
        <w:rPr>
          <w:rtl w:val="true"/>
        </w:rPr>
        <w:t>نحو العدم المحمولی</w:t>
      </w:r>
      <w:r>
        <w:rPr>
          <w:rtl w:val="true"/>
        </w:rPr>
        <w:t>»</w:t>
      </w:r>
      <w:bookmarkEnd w:id="15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هذا الماء لم یکن موجودا و لم یکن متصفا فی الأزل و أما بمعنی أن الکر لم یکن هنا فهذا الماء لم یکن، فقد مر أنه مثبت</w:t>
      </w:r>
      <w:r>
        <w:rPr>
          <w:rFonts w:eastAsia="IRNazanin" w:cs="IRNazanin"/>
          <w:color w:val="111111"/>
          <w:sz w:val="28"/>
          <w:szCs w:val="28"/>
          <w:rtl w:val="true"/>
          <w:lang w:bidi="fa-IR"/>
        </w:rPr>
        <w:t>.</w:t>
      </w:r>
    </w:p>
    <w:p>
      <w:pPr>
        <w:pStyle w:val="Heading4"/>
        <w:numPr>
          <w:ilvl w:val="3"/>
          <w:numId w:val="1"/>
        </w:numPr>
        <w:rPr/>
      </w:pPr>
      <w:bookmarkStart w:id="1555" w:name="__RefHeading___Toc1453728_581953129"/>
      <w:bookmarkStart w:id="1556" w:name="_Toc679"/>
      <w:bookmarkEnd w:id="1555"/>
      <w:r>
        <w:rPr>
          <w:rtl w:val="true"/>
        </w:rPr>
        <w:t>«</w:t>
      </w:r>
      <w:r>
        <w:rPr>
          <w:rtl w:val="true"/>
        </w:rPr>
        <w:t>إما لما ذکر</w:t>
      </w:r>
      <w:r>
        <w:rPr>
          <w:rtl w:val="true"/>
        </w:rPr>
        <w:t>»</w:t>
      </w:r>
      <w:bookmarkEnd w:id="15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عوارض الماهیة و قد مر تضعیفه</w:t>
      </w:r>
      <w:r>
        <w:rPr>
          <w:rFonts w:eastAsia="IRNazanin" w:cs="IRNazanin"/>
          <w:color w:val="111111"/>
          <w:sz w:val="28"/>
          <w:szCs w:val="28"/>
          <w:rtl w:val="true"/>
          <w:lang w:bidi="fa-IR"/>
        </w:rPr>
        <w:t>.</w:t>
      </w:r>
    </w:p>
    <w:p>
      <w:pPr>
        <w:pStyle w:val="Heading4"/>
        <w:numPr>
          <w:ilvl w:val="3"/>
          <w:numId w:val="1"/>
        </w:numPr>
        <w:rPr/>
      </w:pPr>
      <w:bookmarkStart w:id="1557" w:name="__RefHeading___Toc1453730_581953129"/>
      <w:bookmarkStart w:id="1558" w:name="_Toc680"/>
      <w:bookmarkEnd w:id="1557"/>
      <w:r>
        <w:rPr>
          <w:rtl w:val="true"/>
        </w:rPr>
        <w:t>«</w:t>
      </w:r>
      <w:r>
        <w:rPr>
          <w:rtl w:val="true"/>
        </w:rPr>
        <w:t>لابتناءه علی الدقة العقلیة</w:t>
      </w:r>
      <w:r>
        <w:rPr>
          <w:rtl w:val="true"/>
        </w:rPr>
        <w:t>»</w:t>
      </w:r>
      <w:bookmarkEnd w:id="15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لأن القلة و الکریة عند العرف من الأحوال و أما ما ذهب إلیه استاذنا الأراکی قدس سره من أن الأثر للمتکلم لا الکم فقد مر الجواب عنه فی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1559" w:name="__RefHeading___Toc1453732_581953129"/>
      <w:bookmarkStart w:id="1560" w:name="_Toc681"/>
      <w:bookmarkEnd w:id="1559"/>
      <w:r>
        <w:rPr>
          <w:rtl w:val="true"/>
        </w:rPr>
        <w:t>«</w:t>
      </w:r>
      <w:r>
        <w:rPr>
          <w:rtl w:val="true"/>
        </w:rPr>
        <w:t>لأن جمیع المیاه مسبوقة بالقلة</w:t>
      </w:r>
      <w:r>
        <w:rPr>
          <w:rtl w:val="true"/>
        </w:rPr>
        <w:t>»</w:t>
      </w:r>
      <w:bookmarkEnd w:id="156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لأن المیاه المتشعبة عن الشطوط و الأنهار أو البحار مسبوقة بالکریة نعم المیاه المجتمعة فی الغدیر و نحوه بالأمطار مسبوقة بالقلة</w:t>
      </w:r>
      <w:r>
        <w:rPr>
          <w:rFonts w:eastAsia="IRNazanin" w:cs="IRNazanin"/>
          <w:color w:val="111111"/>
          <w:sz w:val="28"/>
          <w:szCs w:val="28"/>
          <w:rtl w:val="true"/>
          <w:lang w:bidi="fa-IR"/>
        </w:rPr>
        <w:t>.</w:t>
      </w:r>
      <w:bookmarkStart w:id="1561" w:name="pg5390_46439"/>
    </w:p>
    <w:p>
      <w:pPr>
        <w:pStyle w:val="Heading4"/>
        <w:numPr>
          <w:ilvl w:val="3"/>
          <w:numId w:val="1"/>
        </w:numPr>
        <w:rPr/>
      </w:pPr>
      <w:bookmarkStart w:id="1562" w:name="__RefHeading___Toc1453734_581953129"/>
      <w:bookmarkStart w:id="1563" w:name="_Toc682"/>
      <w:bookmarkEnd w:id="1561"/>
      <w:bookmarkEnd w:id="1562"/>
      <w:r>
        <w:rPr>
          <w:rtl w:val="true"/>
        </w:rPr>
        <w:t>«</w:t>
      </w:r>
      <w:r>
        <w:rPr>
          <w:rtl w:val="true"/>
        </w:rPr>
        <w:t>من أن مبدأ جمیع میاه العالم هی الأمطار</w:t>
      </w:r>
      <w:r>
        <w:rPr>
          <w:rtl w:val="true"/>
        </w:rPr>
        <w:t>»</w:t>
      </w:r>
      <w:bookmarkEnd w:id="15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المخلوق ساعة لیس مسبوقا بالقلة و المفروض أنه محل الکلام</w:t>
      </w:r>
      <w:r>
        <w:rPr>
          <w:rFonts w:eastAsia="IRNazanin" w:cs="IRNazanin"/>
          <w:color w:val="111111"/>
          <w:sz w:val="28"/>
          <w:szCs w:val="28"/>
          <w:rtl w:val="true"/>
          <w:lang w:bidi="fa-IR"/>
        </w:rPr>
        <w:t>.</w:t>
      </w:r>
    </w:p>
    <w:p>
      <w:pPr>
        <w:pStyle w:val="Heading4"/>
        <w:numPr>
          <w:ilvl w:val="3"/>
          <w:numId w:val="1"/>
        </w:numPr>
        <w:rPr/>
      </w:pPr>
      <w:bookmarkStart w:id="1564" w:name="__RefHeading___Toc1453736_581953129"/>
      <w:bookmarkStart w:id="1565" w:name="_Toc683"/>
      <w:bookmarkEnd w:id="1564"/>
      <w:r>
        <w:rPr>
          <w:rtl w:val="true"/>
        </w:rPr>
        <w:t>«</w:t>
      </w:r>
      <w:r>
        <w:rPr>
          <w:rtl w:val="true"/>
        </w:rPr>
        <w:t>فی الأحکام الجزئیة</w:t>
      </w:r>
      <w:r>
        <w:rPr>
          <w:rtl w:val="true"/>
        </w:rPr>
        <w:t>»</w:t>
      </w:r>
      <w:bookmarkEnd w:id="15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الجزئیة لامعنی له بعد کون العنوان کلیا و هو الملقی علیه المتنجس، نعم لو بحثنا عن مورد خاص یکون هو الجزئی و هو خلاف المفروض</w:t>
      </w:r>
      <w:r>
        <w:rPr>
          <w:rFonts w:eastAsia="IRNazanin" w:cs="IRNazanin"/>
          <w:color w:val="111111"/>
          <w:sz w:val="28"/>
          <w:szCs w:val="28"/>
          <w:rtl w:val="true"/>
          <w:lang w:bidi="fa-IR"/>
        </w:rPr>
        <w:t>.</w:t>
      </w:r>
    </w:p>
    <w:p>
      <w:pPr>
        <w:pStyle w:val="Heading4"/>
        <w:numPr>
          <w:ilvl w:val="3"/>
          <w:numId w:val="1"/>
        </w:numPr>
        <w:rPr/>
      </w:pPr>
      <w:bookmarkStart w:id="1566" w:name="__RefHeading___Toc1453738_581953129"/>
      <w:bookmarkStart w:id="1567" w:name="_Toc684"/>
      <w:bookmarkEnd w:id="1566"/>
      <w:r>
        <w:rPr>
          <w:rtl w:val="true"/>
        </w:rPr>
        <w:t>«</w:t>
      </w:r>
      <w:r>
        <w:rPr>
          <w:rtl w:val="true"/>
        </w:rPr>
        <w:t>یحکم علی الماء المتنجس</w:t>
      </w:r>
      <w:r>
        <w:rPr>
          <w:rtl w:val="true"/>
        </w:rPr>
        <w:t>»</w:t>
      </w:r>
      <w:bookmarkEnd w:id="15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یحکم علی الماء المشکوک کریته ببقاء طهارته لأن اتصاله مع الماء المتنجس مع عدم إحراز قلته لایکفی فی الحکم بالنجاسة</w:t>
      </w:r>
      <w:r>
        <w:rPr>
          <w:rFonts w:eastAsia="IRNazanin" w:cs="IRNazanin"/>
          <w:color w:val="111111"/>
          <w:sz w:val="28"/>
          <w:szCs w:val="28"/>
          <w:rtl w:val="true"/>
          <w:lang w:bidi="fa-IR"/>
        </w:rPr>
        <w:t>.</w:t>
      </w:r>
    </w:p>
    <w:p>
      <w:pPr>
        <w:pStyle w:val="Heading4"/>
        <w:numPr>
          <w:ilvl w:val="3"/>
          <w:numId w:val="1"/>
        </w:numPr>
        <w:rPr/>
      </w:pPr>
      <w:bookmarkStart w:id="1568" w:name="__RefHeading___Toc1453740_581953129"/>
      <w:bookmarkStart w:id="1569" w:name="_Toc685"/>
      <w:bookmarkEnd w:id="1568"/>
      <w:r>
        <w:rPr>
          <w:rtl w:val="true"/>
        </w:rPr>
        <w:t>«</w:t>
      </w:r>
      <w:r>
        <w:rPr>
          <w:rtl w:val="true"/>
        </w:rPr>
        <w:t>علی القول بکفایة الاتصال</w:t>
      </w:r>
      <w:r>
        <w:rPr>
          <w:rtl w:val="true"/>
        </w:rPr>
        <w:t>»</w:t>
      </w:r>
      <w:bookmarkEnd w:id="15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التفصیل قاطع للشرکة مع أن الحکم فی المقام واحد سواء قلنا باعتبار المزج أو قلنا بکفایة الاتصال إذ علی کلا التقدیرین یجری فی کل من المائین الاستصحاب الجاری فیه</w:t>
      </w:r>
      <w:r>
        <w:rPr>
          <w:rFonts w:eastAsia="IRNazanin" w:cs="IRNazanin"/>
          <w:color w:val="111111"/>
          <w:sz w:val="28"/>
          <w:szCs w:val="28"/>
          <w:rtl w:val="true"/>
          <w:lang w:bidi="fa-IR"/>
        </w:rPr>
        <w:t>.</w:t>
      </w:r>
    </w:p>
    <w:p>
      <w:pPr>
        <w:pStyle w:val="Heading4"/>
        <w:numPr>
          <w:ilvl w:val="3"/>
          <w:numId w:val="1"/>
        </w:numPr>
        <w:rPr/>
      </w:pPr>
      <w:bookmarkStart w:id="1570" w:name="__RefHeading___Toc1453742_581953129"/>
      <w:bookmarkStart w:id="1571" w:name="_Toc686"/>
      <w:bookmarkEnd w:id="1570"/>
      <w:r>
        <w:rPr>
          <w:rtl w:val="true"/>
        </w:rPr>
        <w:t>«</w:t>
      </w:r>
      <w:r>
        <w:rPr>
          <w:rtl w:val="true"/>
        </w:rPr>
        <w:t>ولو ظاهرا</w:t>
      </w:r>
      <w:r>
        <w:rPr>
          <w:rtl w:val="true"/>
        </w:rPr>
        <w:t>»</w:t>
      </w:r>
      <w:bookmarkEnd w:id="157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الماء الواحد متصفا بحکمین بحسب الواقع واضح، و أما بحسب الظاهر یمکن اختلافهما إلا أن الإجماع یقوم علی عدم اتصافه بالحکمین أیضا</w:t>
      </w:r>
      <w:r>
        <w:rPr>
          <w:rFonts w:eastAsia="IRNazanin" w:cs="IRNazanin"/>
          <w:color w:val="111111"/>
          <w:sz w:val="28"/>
          <w:szCs w:val="28"/>
          <w:rtl w:val="true"/>
          <w:lang w:bidi="fa-IR"/>
        </w:rPr>
        <w:t>.</w:t>
      </w:r>
      <w:bookmarkStart w:id="1572" w:name="pg5390_46440"/>
    </w:p>
    <w:p>
      <w:pPr>
        <w:pStyle w:val="BookText"/>
        <w:rPr/>
      </w:pPr>
      <w:bookmarkEnd w:id="1572"/>
      <w:r>
        <w:rPr>
          <w:rFonts w:eastAsia="Times New Roman" w:cs="Times New Roman" w:ascii="Times New Roman" w:hAnsi="Times New Roman"/>
          <w:color w:val="111111"/>
          <w:sz w:val="28"/>
          <w:szCs w:val="28"/>
          <w:lang w:val="en-US" w:bidi="en-US"/>
        </w:rPr>
        <w:t>96</w:t>
      </w:r>
    </w:p>
    <w:p>
      <w:pPr>
        <w:pStyle w:val="Heading4"/>
        <w:numPr>
          <w:ilvl w:val="3"/>
          <w:numId w:val="1"/>
        </w:numPr>
        <w:rPr/>
      </w:pPr>
      <w:bookmarkStart w:id="1573" w:name="__RefHeading___Toc1453744_581953129"/>
      <w:bookmarkStart w:id="1574" w:name="_Toc687"/>
      <w:bookmarkEnd w:id="1573"/>
      <w:r>
        <w:rPr>
          <w:rtl w:val="true"/>
        </w:rPr>
        <w:t>«</w:t>
      </w:r>
      <w:r>
        <w:rPr>
          <w:rtl w:val="true"/>
        </w:rPr>
        <w:t>فیقع التعارض بین الاستصحابین</w:t>
      </w:r>
      <w:r>
        <w:rPr>
          <w:rtl w:val="true"/>
        </w:rPr>
        <w:t>»</w:t>
      </w:r>
      <w:bookmarkEnd w:id="15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بالطهارة</w:t>
      </w:r>
      <w:r>
        <w:rPr>
          <w:rFonts w:eastAsia="IRNazanin" w:cs="IRNazanin"/>
          <w:color w:val="111111"/>
          <w:sz w:val="28"/>
          <w:szCs w:val="28"/>
          <w:rtl w:val="true"/>
          <w:lang w:bidi="fa-IR"/>
        </w:rPr>
        <w:t>.</w:t>
      </w:r>
    </w:p>
    <w:p>
      <w:pPr>
        <w:pStyle w:val="Heading4"/>
        <w:numPr>
          <w:ilvl w:val="3"/>
          <w:numId w:val="1"/>
        </w:numPr>
        <w:rPr/>
      </w:pPr>
      <w:bookmarkStart w:id="1575" w:name="__RefHeading___Toc1453746_581953129"/>
      <w:bookmarkStart w:id="1576" w:name="_Toc688"/>
      <w:bookmarkEnd w:id="1575"/>
      <w:r>
        <w:rPr>
          <w:rtl w:val="true"/>
        </w:rPr>
        <w:t>«</w:t>
      </w:r>
      <w:r>
        <w:rPr>
          <w:rtl w:val="true"/>
        </w:rPr>
        <w:t>یستصحب طهارة الماء المشکوک کریته</w:t>
      </w:r>
      <w:r>
        <w:rPr>
          <w:rtl w:val="true"/>
        </w:rPr>
        <w:t>»</w:t>
      </w:r>
      <w:bookmarkEnd w:id="15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ملاقاته مع المتنجس قبل الاستهلاک لایوجب النجاسة لعدم إحراز کونه قلیلا لفرض الشک فی کریته ففی هذه الصورة یطهر ما یحتاج تطهیره إلی إلقاء الکر علیه ولکنه بالاستهلاک</w:t>
      </w:r>
      <w:r>
        <w:rPr>
          <w:rFonts w:eastAsia="IRNazanin" w:cs="IRNazanin"/>
          <w:color w:val="111111"/>
          <w:sz w:val="28"/>
          <w:szCs w:val="28"/>
          <w:rtl w:val="true"/>
          <w:lang w:bidi="fa-IR"/>
        </w:rPr>
        <w:t>.</w:t>
      </w:r>
    </w:p>
    <w:p>
      <w:pPr>
        <w:pStyle w:val="Heading4"/>
        <w:numPr>
          <w:ilvl w:val="3"/>
          <w:numId w:val="1"/>
        </w:numPr>
        <w:rPr/>
      </w:pPr>
      <w:bookmarkStart w:id="1577" w:name="__RefHeading___Toc1453748_581953129"/>
      <w:bookmarkStart w:id="1578" w:name="_Toc689"/>
      <w:bookmarkEnd w:id="1577"/>
      <w:r>
        <w:rPr>
          <w:rtl w:val="true"/>
        </w:rPr>
        <w:t>«</w:t>
      </w:r>
      <w:r>
        <w:rPr>
          <w:rtl w:val="true"/>
        </w:rPr>
        <w:t>فاستصحاب النجاسة بلامعارض</w:t>
      </w:r>
      <w:r>
        <w:rPr>
          <w:rtl w:val="true"/>
        </w:rPr>
        <w:t>»</w:t>
      </w:r>
      <w:bookmarkEnd w:id="15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بعدم طهارة مایحتاج تطهیره إلی القاء الکر علیه فی محله فی هذه الصورة أی عدم استهلاک أحدهما فی الآخر</w:t>
      </w:r>
      <w:r>
        <w:rPr>
          <w:rFonts w:eastAsia="IRNazanin" w:cs="IRNazanin"/>
          <w:color w:val="111111"/>
          <w:sz w:val="28"/>
          <w:szCs w:val="28"/>
          <w:rtl w:val="true"/>
          <w:lang w:bidi="fa-IR"/>
        </w:rPr>
        <w:t>.</w:t>
      </w:r>
    </w:p>
    <w:p>
      <w:pPr>
        <w:pStyle w:val="Heading4"/>
        <w:numPr>
          <w:ilvl w:val="3"/>
          <w:numId w:val="1"/>
        </w:numPr>
        <w:rPr/>
      </w:pPr>
      <w:bookmarkStart w:id="1579" w:name="__RefHeading___Toc1453750_581953129"/>
      <w:bookmarkStart w:id="1580" w:name="_Toc690"/>
      <w:bookmarkEnd w:id="1579"/>
      <w:r>
        <w:rPr>
          <w:rtl w:val="true"/>
        </w:rPr>
        <w:t>«</w:t>
      </w:r>
      <w:r>
        <w:rPr>
          <w:rtl w:val="true"/>
        </w:rPr>
        <w:t>فلاإشکال فی حصول الطهارة به</w:t>
      </w:r>
      <w:r>
        <w:rPr>
          <w:rtl w:val="true"/>
        </w:rPr>
        <w:t>»</w:t>
      </w:r>
      <w:bookmarkEnd w:id="15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بعد ورود المتنجس فی المشکوک کریته، فإذا أورد المتنجس فی المشکوک لایحکم بطهارة المغسول فإذا صب المشکوک کریته علی المغسول یحکم بطهارته لأنه إن کان قلیلا یطهر بالصب ولایکون متنجسا بورود المتنجس فیه لعدم إحراز قلته</w:t>
      </w:r>
      <w:r>
        <w:rPr>
          <w:rFonts w:eastAsia="IRNazanin" w:cs="IRNazanin"/>
          <w:color w:val="111111"/>
          <w:sz w:val="28"/>
          <w:szCs w:val="28"/>
          <w:rtl w:val="true"/>
          <w:lang w:bidi="fa-IR"/>
        </w:rPr>
        <w:t>.</w:t>
      </w:r>
    </w:p>
    <w:p>
      <w:pPr>
        <w:pStyle w:val="Heading4"/>
        <w:numPr>
          <w:ilvl w:val="3"/>
          <w:numId w:val="1"/>
        </w:numPr>
        <w:rPr/>
      </w:pPr>
      <w:bookmarkStart w:id="1581" w:name="__RefHeading___Toc1453752_581953129"/>
      <w:bookmarkStart w:id="1582" w:name="_Toc691"/>
      <w:bookmarkEnd w:id="1581"/>
      <w:r>
        <w:rPr>
          <w:rtl w:val="true"/>
        </w:rPr>
        <w:t>«</w:t>
      </w:r>
      <w:r>
        <w:rPr>
          <w:rtl w:val="true"/>
        </w:rPr>
        <w:t>لعدم ترتب الأثر علیه</w:t>
      </w:r>
      <w:r>
        <w:rPr>
          <w:rtl w:val="true"/>
        </w:rPr>
        <w:t>»</w:t>
      </w:r>
      <w:bookmarkEnd w:id="158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مفهوم القضیة الشرطیة کالمنطوق فی إفادة لزوم السبق الرتبی إذ الشرط یقتضی سبق الموضوع بالنسبة إلی الحکم بالسبق الرتبی فکما أن قوله</w:t>
      </w:r>
      <w:bookmarkStart w:id="1583" w:name="pg5390_46441"/>
    </w:p>
    <w:p>
      <w:pPr>
        <w:pStyle w:val="BookText"/>
        <w:rPr/>
      </w:pPr>
      <w:bookmarkEnd w:id="15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لزوم سبق الکریة علی الملاقاة 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الماء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لزوم سبق القلة أو عدم الکریة فی الانفعال و التنجس فإثبات السبق فی کل طرف یکون من الأصل المثبت فلایجری الاستصحاب فی الطرفین و مع عدم جریان الاستصحاب فیهما تجری قاعدة الطهارة و لو سلم جریانهما فهو متعارضان و یسقطان فیرجع إلی قاعدة الطهارة و السبق الرتبی لایختص بالجملة الشرطیة بل یستفاد من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السؤال عن الماء الذی لاینجسه شیء أیضا لأن الموضوع مقدم علی الحکم و لو بالتقدم الرتبی اللهم إلا أن یقال إن فی المقام تکون القلة و عدم الکریة سابقا علی الملاقاة بالاستصحاب إذ بعد إحراز الملاقاة وجدانا نشک فی أن الملاقی بالفتح هل یکون قلیلا أم لا؟ فاستصحاب کونه قلیلا یکفی فی إثبات ملاقاة القلیل</w:t>
      </w:r>
      <w:r>
        <w:rPr>
          <w:rFonts w:eastAsia="IRNazanin" w:cs="IRNazanin"/>
          <w:color w:val="111111"/>
          <w:sz w:val="28"/>
          <w:szCs w:val="28"/>
          <w:rtl w:val="true"/>
          <w:lang w:bidi="fa-IR"/>
        </w:rPr>
        <w:t>.</w:t>
      </w:r>
    </w:p>
    <w:p>
      <w:pPr>
        <w:pStyle w:val="Heading4"/>
        <w:numPr>
          <w:ilvl w:val="3"/>
          <w:numId w:val="1"/>
        </w:numPr>
        <w:rPr/>
      </w:pPr>
      <w:bookmarkStart w:id="1584" w:name="__RefHeading___Toc1453754_581953129"/>
      <w:bookmarkStart w:id="1585" w:name="_Toc692"/>
      <w:bookmarkEnd w:id="1584"/>
      <w:r>
        <w:rPr>
          <w:rtl w:val="true"/>
        </w:rPr>
        <w:t>«</w:t>
      </w:r>
      <w:r>
        <w:rPr>
          <w:rtl w:val="true"/>
        </w:rPr>
        <w:t>لزوم سبق الکریة علی الملاقاة و لو آناما</w:t>
      </w:r>
      <w:r>
        <w:rPr>
          <w:rtl w:val="true"/>
        </w:rPr>
        <w:t>»</w:t>
      </w:r>
      <w:bookmarkEnd w:id="15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لزوم السبق الرتبی ولکنه أیضا یحتاج إلی الإثبات، هذا مضافا إلی أن الملاقاة المستفادة بالارتکاز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عوارض الموضوع أی الکر بعد وجوده، و العوارض الثانویة متأخرة عن وجود الموضوع بالزمان</w:t>
      </w:r>
      <w:r>
        <w:rPr>
          <w:rFonts w:eastAsia="IRNazanin" w:cs="IRNazanin"/>
          <w:color w:val="111111"/>
          <w:sz w:val="28"/>
          <w:szCs w:val="28"/>
          <w:rtl w:val="true"/>
          <w:lang w:bidi="fa-IR"/>
        </w:rPr>
        <w:t>.</w:t>
      </w:r>
    </w:p>
    <w:p>
      <w:pPr>
        <w:pStyle w:val="Heading4"/>
        <w:numPr>
          <w:ilvl w:val="3"/>
          <w:numId w:val="1"/>
        </w:numPr>
        <w:rPr/>
      </w:pPr>
      <w:bookmarkStart w:id="1586" w:name="__RefHeading___Toc1453756_581953129"/>
      <w:bookmarkStart w:id="1587" w:name="_Toc693"/>
      <w:bookmarkEnd w:id="1586"/>
      <w:r>
        <w:rPr>
          <w:rtl w:val="true"/>
        </w:rPr>
        <w:t>«(</w:t>
      </w:r>
      <w:r>
        <w:rPr>
          <w:rtl w:val="true"/>
        </w:rPr>
        <w:t>الثانی</w:t>
      </w:r>
      <w:r>
        <w:rPr>
          <w:rtl w:val="true"/>
        </w:rPr>
        <w:t>)»</w:t>
      </w:r>
      <w:bookmarkEnd w:id="158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الجواب عنه</w:t>
      </w:r>
      <w:r>
        <w:rPr>
          <w:rFonts w:eastAsia="IRNazanin" w:cs="IRNazanin"/>
          <w:color w:val="111111"/>
          <w:sz w:val="28"/>
          <w:szCs w:val="28"/>
          <w:rtl w:val="true"/>
          <w:lang w:bidi="fa-IR"/>
        </w:rPr>
        <w:t>.</w:t>
      </w:r>
      <w:bookmarkStart w:id="1588" w:name="pg5390_46442"/>
    </w:p>
    <w:p>
      <w:pPr>
        <w:pStyle w:val="Heading4"/>
        <w:numPr>
          <w:ilvl w:val="3"/>
          <w:numId w:val="1"/>
        </w:numPr>
        <w:rPr/>
      </w:pPr>
      <w:bookmarkStart w:id="1589" w:name="__RefHeading___Toc1453758_581953129"/>
      <w:bookmarkStart w:id="1590" w:name="_Toc694"/>
      <w:bookmarkEnd w:id="1588"/>
      <w:bookmarkEnd w:id="1589"/>
      <w:r>
        <w:rPr>
          <w:rtl w:val="true"/>
        </w:rPr>
        <w:t>«</w:t>
      </w:r>
      <w:r>
        <w:rPr>
          <w:rtl w:val="true"/>
        </w:rPr>
        <w:t>و أما فی صورة العلم بتاریخ الکریة</w:t>
      </w:r>
      <w:r>
        <w:rPr>
          <w:rtl w:val="true"/>
        </w:rPr>
        <w:t>»</w:t>
      </w:r>
      <w:bookmarkEnd w:id="15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صورة العلم بتاریخ الملاقاة فلجریان استصحاب عدم الکریة إلی زمان الملاقاة بلامعارض، إذ به یحرز موضوع النجاسة بضم الوجدان إلی الأصل</w:t>
      </w:r>
      <w:r>
        <w:rPr>
          <w:rFonts w:eastAsia="IRNazanin" w:cs="IRNazanin"/>
          <w:color w:val="111111"/>
          <w:sz w:val="28"/>
          <w:szCs w:val="28"/>
          <w:rtl w:val="true"/>
          <w:lang w:bidi="fa-IR"/>
        </w:rPr>
        <w:t>.</w:t>
      </w:r>
    </w:p>
    <w:p>
      <w:pPr>
        <w:pStyle w:val="Heading4"/>
        <w:numPr>
          <w:ilvl w:val="3"/>
          <w:numId w:val="1"/>
        </w:numPr>
        <w:rPr/>
      </w:pPr>
      <w:bookmarkStart w:id="1591" w:name="__RefHeading___Toc1453760_581953129"/>
      <w:bookmarkStart w:id="1592" w:name="_Toc695"/>
      <w:bookmarkEnd w:id="1591"/>
      <w:r>
        <w:rPr>
          <w:rtl w:val="true"/>
        </w:rPr>
        <w:t>«</w:t>
      </w:r>
      <w:r>
        <w:rPr>
          <w:rtl w:val="true"/>
        </w:rPr>
        <w:t>أجزاء الزمان</w:t>
      </w:r>
      <w:r>
        <w:rPr>
          <w:rtl w:val="true"/>
        </w:rPr>
        <w:t>»</w:t>
      </w:r>
      <w:bookmarkEnd w:id="15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أجزاء الزمان بحسب نفسه لاحادث آخر</w:t>
      </w:r>
      <w:r>
        <w:rPr>
          <w:rFonts w:eastAsia="IRNazanin" w:cs="IRNazanin"/>
          <w:color w:val="111111"/>
          <w:sz w:val="28"/>
          <w:szCs w:val="28"/>
          <w:rtl w:val="true"/>
          <w:lang w:bidi="fa-IR"/>
        </w:rPr>
        <w:t>.</w:t>
      </w:r>
    </w:p>
    <w:p>
      <w:pPr>
        <w:pStyle w:val="Heading4"/>
        <w:numPr>
          <w:ilvl w:val="3"/>
          <w:numId w:val="1"/>
        </w:numPr>
        <w:rPr/>
      </w:pPr>
      <w:bookmarkStart w:id="1593" w:name="__RefHeading___Toc1453762_581953129"/>
      <w:bookmarkStart w:id="1594" w:name="_Toc696"/>
      <w:bookmarkEnd w:id="1593"/>
      <w:r>
        <w:rPr>
          <w:rtl w:val="true"/>
        </w:rPr>
        <w:t>«</w:t>
      </w:r>
      <w:r>
        <w:rPr>
          <w:rtl w:val="true"/>
        </w:rPr>
        <w:t>ولو من باب السلب بانتفاء الموضوع</w:t>
      </w:r>
      <w:r>
        <w:rPr>
          <w:rtl w:val="true"/>
        </w:rPr>
        <w:t>»</w:t>
      </w:r>
      <w:bookmarkEnd w:id="15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الأصل العدم الأزلی</w:t>
      </w:r>
      <w:r>
        <w:rPr>
          <w:rFonts w:eastAsia="IRNazanin" w:cs="IRNazanin"/>
          <w:color w:val="111111"/>
          <w:sz w:val="28"/>
          <w:szCs w:val="28"/>
          <w:rtl w:val="true"/>
          <w:lang w:bidi="fa-IR"/>
        </w:rPr>
        <w:t>.</w:t>
      </w:r>
    </w:p>
    <w:p>
      <w:pPr>
        <w:pStyle w:val="Heading4"/>
        <w:numPr>
          <w:ilvl w:val="3"/>
          <w:numId w:val="1"/>
        </w:numPr>
        <w:rPr/>
      </w:pPr>
      <w:bookmarkStart w:id="1595" w:name="__RefHeading___Toc1453764_581953129"/>
      <w:bookmarkStart w:id="1596" w:name="_Toc697"/>
      <w:bookmarkEnd w:id="1595"/>
      <w:r>
        <w:rPr>
          <w:rtl w:val="true"/>
        </w:rPr>
        <w:t>«</w:t>
      </w:r>
      <w:r>
        <w:rPr>
          <w:rtl w:val="true"/>
        </w:rPr>
        <w:t>تقع المعارضة بین الأصلین فی جمیع الصور</w:t>
      </w:r>
      <w:r>
        <w:rPr>
          <w:rtl w:val="true"/>
        </w:rPr>
        <w:t>»</w:t>
      </w:r>
      <w:bookmarkEnd w:id="15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الشک فی حدوث المعلوم تاریخه أو ملاقاته فی زمان الحادث الآخر محقق و لاینافی العلم به فی نفسه مع الشک فی حدوثه فی زمان الحادث الآخر، و القول بأن الشک فیه لیس فی امتداد المستصحب و عدمه بل فی اتصال المستصحب بوجود الحادث الآخر کما فی المستمسک، مندفع بأن ذلک أیضا إبقاء للعلم بعدم حدوثه فی زمان الحادث الآخر قبل ذلک، فهو إبتداء فی العدم کما لایخفی فلاوجه لجعله خارجا عن مفاد الاستصحاب، و علیه فیقع التعارض لما عرفت من الاستصحاب مثبت فی الطرفین بل الأولی أن یقال لایجریان فی جمیع الصور و یرجع إلی قاعدة الطهارة</w:t>
      </w:r>
      <w:r>
        <w:rPr>
          <w:rFonts w:eastAsia="IRNazanin" w:cs="IRNazanin"/>
          <w:color w:val="111111"/>
          <w:sz w:val="28"/>
          <w:szCs w:val="28"/>
          <w:rtl w:val="true"/>
          <w:lang w:bidi="fa-IR"/>
        </w:rPr>
        <w:t>.</w:t>
      </w:r>
      <w:bookmarkStart w:id="1597" w:name="pg5390_46443"/>
    </w:p>
    <w:p>
      <w:pPr>
        <w:pStyle w:val="Heading4"/>
        <w:numPr>
          <w:ilvl w:val="3"/>
          <w:numId w:val="1"/>
        </w:numPr>
        <w:rPr/>
      </w:pPr>
      <w:bookmarkStart w:id="1598" w:name="__RefHeading___Toc1453766_581953129"/>
      <w:bookmarkStart w:id="1599" w:name="_Toc698"/>
      <w:bookmarkEnd w:id="1597"/>
      <w:bookmarkEnd w:id="1598"/>
      <w:r>
        <w:rPr>
          <w:rtl w:val="true"/>
        </w:rPr>
        <w:t>«</w:t>
      </w:r>
      <w:r>
        <w:rPr>
          <w:rtl w:val="true"/>
        </w:rPr>
        <w:t>ولکن الأقوی</w:t>
      </w:r>
      <w:r>
        <w:rPr>
          <w:rtl w:val="true"/>
        </w:rPr>
        <w:t>»</w:t>
      </w:r>
      <w:bookmarkEnd w:id="15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هو الحکم بالطهارة فی جمیع الصور بعد ما عرفت من تعارض الاستصحابین فی جمیع الصور أو عدم جریانهما</w:t>
      </w:r>
      <w:r>
        <w:rPr>
          <w:rFonts w:eastAsia="IRNazanin" w:cs="IRNazanin"/>
          <w:color w:val="111111"/>
          <w:sz w:val="28"/>
          <w:szCs w:val="28"/>
          <w:rtl w:val="true"/>
          <w:lang w:bidi="fa-IR"/>
        </w:rPr>
        <w:t>.</w:t>
      </w:r>
    </w:p>
    <w:p>
      <w:pPr>
        <w:pStyle w:val="Heading4"/>
        <w:numPr>
          <w:ilvl w:val="3"/>
          <w:numId w:val="1"/>
        </w:numPr>
        <w:rPr/>
      </w:pPr>
      <w:bookmarkStart w:id="1600" w:name="__RefHeading___Toc1453768_581953129"/>
      <w:bookmarkStart w:id="1601" w:name="_Toc699"/>
      <w:bookmarkEnd w:id="1600"/>
      <w:r>
        <w:rPr>
          <w:rtl w:val="true"/>
        </w:rPr>
        <w:t>«</w:t>
      </w:r>
      <w:r>
        <w:rPr>
          <w:rtl w:val="true"/>
        </w:rPr>
        <w:t>باستصحاب عدم الکریة</w:t>
      </w:r>
      <w:r>
        <w:rPr>
          <w:rtl w:val="true"/>
        </w:rPr>
        <w:t>»</w:t>
      </w:r>
      <w:bookmarkEnd w:id="16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مر من أن اللازم هو إثبات سبق عدم الکریة أو القلة علی الملاقاة و لو رتبة، و الاستصحاب لایثبت ذلک کما فی طرف العکس أی استصحاب عدم الملاقاة إلی زمان حدوث الکریة، و لعل منشأ الخلط هو ملاحظة استصحاب أجزاء الموضوع فی غیر موارد الجهل بالتاریخ فإن الاستصحاب جار فیها، لأن بعد استصحاب عدم الکریة و العلم بوجود الماء یحکم بالانفعال متأخرا بعد إثبات الموضوع بالوجدان و الأصل، فلاحاجة إلی إثبات التأخر فی تلک الموارد، هذا بخلاف المقام اللهم إلا أن یقال إن الملاقاة فی المقام معلوم و الشک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کونه قلیلا یکفی فی إثبات ملاقاة القلیل</w:t>
      </w:r>
      <w:r>
        <w:rPr>
          <w:rFonts w:eastAsia="IRNazanin" w:cs="IRNazanin"/>
          <w:color w:val="111111"/>
          <w:sz w:val="28"/>
          <w:szCs w:val="28"/>
          <w:rtl w:val="true"/>
          <w:lang w:bidi="fa-IR"/>
        </w:rPr>
        <w:t>.</w:t>
      </w:r>
    </w:p>
    <w:p>
      <w:pPr>
        <w:pStyle w:val="Heading4"/>
        <w:numPr>
          <w:ilvl w:val="3"/>
          <w:numId w:val="1"/>
        </w:numPr>
        <w:rPr/>
      </w:pPr>
      <w:bookmarkStart w:id="1602" w:name="__RefHeading___Toc1453770_581953129"/>
      <w:bookmarkStart w:id="1603" w:name="_Toc700"/>
      <w:bookmarkEnd w:id="1602"/>
      <w:r>
        <w:rPr>
          <w:rtl w:val="true"/>
        </w:rPr>
        <w:t>«</w:t>
      </w:r>
      <w:r>
        <w:rPr>
          <w:rtl w:val="true"/>
        </w:rPr>
        <w:t>فإن موضوعها الماء القلیل الملاقی للنجس</w:t>
      </w:r>
      <w:r>
        <w:rPr>
          <w:rtl w:val="true"/>
        </w:rPr>
        <w:t>»</w:t>
      </w:r>
      <w:bookmarkEnd w:id="16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لإدراج الملاقاة فی الموضوع بل هو مترتب علی الموضوع</w:t>
      </w:r>
      <w:r>
        <w:rPr>
          <w:rFonts w:eastAsia="IRNazanin" w:cs="IRNazanin"/>
          <w:color w:val="111111"/>
          <w:sz w:val="28"/>
          <w:szCs w:val="28"/>
          <w:rtl w:val="true"/>
          <w:lang w:bidi="fa-IR"/>
        </w:rPr>
        <w:t>.</w:t>
      </w:r>
    </w:p>
    <w:p>
      <w:pPr>
        <w:pStyle w:val="Heading4"/>
        <w:numPr>
          <w:ilvl w:val="3"/>
          <w:numId w:val="1"/>
        </w:numPr>
        <w:rPr/>
      </w:pPr>
      <w:bookmarkStart w:id="1604" w:name="__RefHeading___Toc1453772_581953129"/>
      <w:bookmarkStart w:id="1605" w:name="_Toc701"/>
      <w:bookmarkEnd w:id="1604"/>
      <w:r>
        <w:rPr>
          <w:rtl w:val="true"/>
        </w:rPr>
        <w:t>«</w:t>
      </w:r>
      <w:r>
        <w:rPr>
          <w:rtl w:val="true"/>
        </w:rPr>
        <w:t>کما فی المقام</w:t>
      </w:r>
      <w:r>
        <w:rPr>
          <w:rtl w:val="true"/>
        </w:rPr>
        <w:t>»</w:t>
      </w:r>
      <w:bookmarkEnd w:id="16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للتنظیر مع وضوح الفرق، إذ لاحاجة إلی إثبات السبق فی غیر المقام فإذا جری الاستصحاب ثبت الموضوع تعبدا و یترتب علیه الحکم بخلاف مقامنا فإن بعد استصحاب عدم الکریة أو القلة إلی زمان الملاقاة مع النجس یحتاج</w:t>
      </w:r>
      <w:bookmarkStart w:id="1606" w:name="pg5390_46444"/>
    </w:p>
    <w:p>
      <w:pPr>
        <w:pStyle w:val="BookText"/>
        <w:rPr/>
      </w:pPr>
      <w:bookmarkEnd w:id="1606"/>
      <w:r>
        <w:rPr>
          <w:rFonts w:ascii="IRNazanin" w:hAnsi="IRNazanin" w:eastAsia="IRNazanin"/>
          <w:color w:val="111111"/>
          <w:sz w:val="28"/>
          <w:sz w:val="28"/>
          <w:szCs w:val="28"/>
          <w:rtl w:val="true"/>
          <w:lang w:bidi="fa-IR"/>
        </w:rPr>
        <w:t xml:space="preserve">إلی إثبات تقدم عدم الکریة أو القلة علی الملاقاة و لو رتبة، فلایثبته الاستصحاب و علیه فهذا الاستصحاب أعنی استصحاب عدم الکریة أو القلة کاستصحاب عدم الملاقاة إلی زمان حصول الکریة فی کونه أصلا مثبتا فلایجریان، و المرجع حینئذ هو قاعدة الطهارة و إن سلم جریانهما فهما متعارضان فیرجع إلی قاعدة الطهارة اللهم إلا أن یقال إن الملاقاة معلومة و الشک فی وضع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کان حالته السابقة هی القلة تستصحب القلة فجزء محرز بالوجدان و هو الملاقاة و جزء محرز بالأصل و هو کون الملاقی قلیلا کما إذا اقتدی ثم شک فی بقاء المقتدی علی العدالة فالاقتداء محرز بالوجدان و عدالة المقتدی تثبت بالاستصحاب</w:t>
      </w:r>
      <w:r>
        <w:rPr>
          <w:rFonts w:eastAsia="IRNazanin" w:cs="IRNazanin"/>
          <w:color w:val="111111"/>
          <w:sz w:val="28"/>
          <w:szCs w:val="28"/>
          <w:rtl w:val="true"/>
          <w:lang w:bidi="fa-IR"/>
        </w:rPr>
        <w:t>.</w:t>
      </w:r>
    </w:p>
    <w:p>
      <w:pPr>
        <w:pStyle w:val="Heading4"/>
        <w:numPr>
          <w:ilvl w:val="3"/>
          <w:numId w:val="1"/>
        </w:numPr>
        <w:rPr/>
      </w:pPr>
      <w:bookmarkStart w:id="1607" w:name="__RefHeading___Toc1453774_581953129"/>
      <w:bookmarkStart w:id="1608" w:name="_Toc702"/>
      <w:bookmarkEnd w:id="1607"/>
      <w:r>
        <w:rPr>
          <w:rtl w:val="true"/>
        </w:rPr>
        <w:t>«</w:t>
      </w:r>
      <w:r>
        <w:rPr>
          <w:rtl w:val="true"/>
        </w:rPr>
        <w:t>بعد تعارض کل من استصحاب</w:t>
      </w:r>
      <w:r>
        <w:rPr>
          <w:rtl w:val="true"/>
        </w:rPr>
        <w:t>»</w:t>
      </w:r>
      <w:bookmarkEnd w:id="16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جریانهما لکونهما مثبتین بأن الأول یحتاج إلی إثبات أن الملاقاة مترتبة علی القلة کما أن الثانی أیضا یحتاج إلی إثبات أن الملاقاة مرتبة علی الکریة و مع عدم الجریان أیضا یرجع إلی قاعدة 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p>
    <w:p>
      <w:pPr>
        <w:pStyle w:val="Heading4"/>
        <w:numPr>
          <w:ilvl w:val="3"/>
          <w:numId w:val="1"/>
        </w:numPr>
        <w:rPr/>
      </w:pPr>
      <w:bookmarkStart w:id="1609" w:name="__RefHeading___Toc1453776_581953129"/>
      <w:bookmarkStart w:id="1610" w:name="_Toc703"/>
      <w:bookmarkEnd w:id="1609"/>
      <w:r>
        <w:rPr>
          <w:rtl w:val="true"/>
        </w:rPr>
        <w:t>«</w:t>
      </w:r>
      <w:r>
        <w:rPr>
          <w:rtl w:val="true"/>
        </w:rPr>
        <w:t>یرجع إلی استصحاب الکریة</w:t>
      </w:r>
      <w:r>
        <w:rPr>
          <w:rtl w:val="true"/>
        </w:rPr>
        <w:t>»</w:t>
      </w:r>
      <w:bookmarkEnd w:id="16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فالملاقاة محرزة و إنما الشک فی وضع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فتستصحب الکریة فأحرز بالاستصحاب فی ناحیة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الملاقاة مع الکر</w:t>
      </w:r>
      <w:r>
        <w:rPr>
          <w:rFonts w:eastAsia="IRNazanin" w:cs="IRNazanin"/>
          <w:color w:val="111111"/>
          <w:sz w:val="28"/>
          <w:szCs w:val="28"/>
          <w:rtl w:val="true"/>
          <w:lang w:bidi="fa-IR"/>
        </w:rPr>
        <w:t>.</w:t>
      </w:r>
    </w:p>
    <w:p>
      <w:pPr>
        <w:pStyle w:val="Heading4"/>
        <w:numPr>
          <w:ilvl w:val="3"/>
          <w:numId w:val="1"/>
        </w:numPr>
        <w:rPr/>
      </w:pPr>
      <w:bookmarkStart w:id="1611" w:name="__RefHeading___Toc1453778_581953129"/>
      <w:bookmarkStart w:id="1612" w:name="_Toc704"/>
      <w:bookmarkEnd w:id="1611"/>
      <w:r>
        <w:rPr>
          <w:rtl w:val="true"/>
        </w:rPr>
        <w:t>«</w:t>
      </w:r>
      <w:r>
        <w:rPr>
          <w:rtl w:val="true"/>
        </w:rPr>
        <w:t>دون معارض</w:t>
      </w:r>
      <w:r>
        <w:rPr>
          <w:rtl w:val="true"/>
        </w:rPr>
        <w:t>»</w:t>
      </w:r>
      <w:bookmarkEnd w:id="161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لتوهم عدم جریان استصحاب عدم حدوث الملاقاة فی زمان الکریة للعلم بحدوث الملاقاة و تاریخها ولکنه غیر سدید، لعدم المنافاة بین معلومیة</w:t>
      </w:r>
      <w:bookmarkStart w:id="1613" w:name="pg5390_46445"/>
    </w:p>
    <w:p>
      <w:pPr>
        <w:pStyle w:val="BookText"/>
        <w:rPr/>
      </w:pPr>
      <w:bookmarkEnd w:id="1613"/>
      <w:r>
        <w:rPr>
          <w:rFonts w:ascii="IRNazanin" w:hAnsi="IRNazanin" w:eastAsia="IRNazanin"/>
          <w:color w:val="111111"/>
          <w:sz w:val="28"/>
          <w:sz w:val="28"/>
          <w:szCs w:val="28"/>
          <w:rtl w:val="true"/>
          <w:lang w:bidi="fa-IR"/>
        </w:rPr>
        <w:t>الشیء من جهة و الشک فیه من جهة اخری، و هو حدوثه فی زمان الحادث الآخر بعد العلم بعدم حدوثه فیه قبل ذلک و لو من باب السلب بانتفاء الموضوع و أصل العدم الأزلی، نعم استصحاب عدم حدوث الملاقاة فی زمان الحادث الآخر أعنی الکریة غیر جار من جهة کونه مثبتا</w:t>
      </w:r>
      <w:r>
        <w:rPr>
          <w:rFonts w:eastAsia="IRNazanin" w:cs="IRNazanin"/>
          <w:color w:val="111111"/>
          <w:sz w:val="28"/>
          <w:szCs w:val="28"/>
          <w:rtl w:val="true"/>
          <w:lang w:bidi="fa-IR"/>
        </w:rPr>
        <w:t>.</w:t>
      </w:r>
    </w:p>
    <w:p>
      <w:pPr>
        <w:pStyle w:val="Heading4"/>
        <w:numPr>
          <w:ilvl w:val="3"/>
          <w:numId w:val="1"/>
        </w:numPr>
        <w:rPr/>
      </w:pPr>
      <w:bookmarkStart w:id="1614" w:name="__RefHeading___Toc1453780_581953129"/>
      <w:bookmarkStart w:id="1615" w:name="_Toc705"/>
      <w:bookmarkEnd w:id="1614"/>
      <w:r>
        <w:rPr>
          <w:rtl w:val="true"/>
        </w:rPr>
        <w:t>«</w:t>
      </w:r>
      <w:r>
        <w:rPr>
          <w:rtl w:val="true"/>
        </w:rPr>
        <w:t>یرجع إلی استصحاب عدم الملاقاة</w:t>
      </w:r>
      <w:r>
        <w:rPr>
          <w:rtl w:val="true"/>
        </w:rPr>
        <w:t>»</w:t>
      </w:r>
      <w:bookmarkEnd w:id="16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أیضا مثبت لاحتیاجه إلی إثبات أن الملاقاة مترتبة علی القلة، هذا مضافا إلی أنه معارض باستصحاب الکریة و عدم القلة إلی زمان الملاقاة بعد ما مر من أن الأصل جار فی معلوم التاریخ للتصور الشک فیه بالنسبة إلی شیء آخر</w:t>
      </w:r>
      <w:r>
        <w:rPr>
          <w:rFonts w:eastAsia="IRNazanin" w:cs="IRNazanin"/>
          <w:color w:val="111111"/>
          <w:sz w:val="28"/>
          <w:szCs w:val="28"/>
          <w:rtl w:val="true"/>
          <w:lang w:bidi="fa-IR"/>
        </w:rPr>
        <w:t>.</w:t>
      </w:r>
    </w:p>
    <w:p>
      <w:pPr>
        <w:pStyle w:val="Heading4"/>
        <w:numPr>
          <w:ilvl w:val="3"/>
          <w:numId w:val="1"/>
        </w:numPr>
        <w:rPr/>
      </w:pPr>
      <w:bookmarkStart w:id="1616" w:name="__RefHeading___Toc1453782_581953129"/>
      <w:bookmarkStart w:id="1617" w:name="_Toc706"/>
      <w:bookmarkEnd w:id="1616"/>
      <w:r>
        <w:rPr>
          <w:rtl w:val="true"/>
        </w:rPr>
        <w:t>«</w:t>
      </w:r>
      <w:r>
        <w:rPr>
          <w:rtl w:val="true"/>
        </w:rPr>
        <w:t>لایثبت تأخر الملاقاة عن القلة</w:t>
      </w:r>
      <w:r>
        <w:rPr>
          <w:rtl w:val="true"/>
        </w:rPr>
        <w:t>»</w:t>
      </w:r>
      <w:bookmarkEnd w:id="161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جار فی استصحاب عدم القلة إلی زمان الملاقاة فإن استصحاب عدم القلة إلی زمان الملاقاة لایثبت تأخر الملاقاة عن عدم القلة و الکر الذی هو موضوع لعدم انفعال الماء لورود النجس علیه، إذ تأخرها عنها لازم عقلی لعدم حصول القلة إلی زمان الملاقاة للعلم الإجمالی بتأخر إحداهما عن الاخری و علیه فاللازم هو القول بعدم جریان الاستصحاب فی الطرفین لکونه مثبتا، فبعد عدم جریانه فالحکم هو الطهارة فی مجهولی التاریخ و معلوم التاریخ لقاعدة الطهارة و لقائل أن یقول إن مع إحراز الملاقاة بالوجدان و الشک فی وضع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الکریة و عدم القلة ینقح أن الملاقاة مع الکر و لاحاجة إلی کونه مثبتا</w:t>
      </w:r>
      <w:r>
        <w:rPr>
          <w:rFonts w:eastAsia="IRNazanin" w:cs="IRNazanin"/>
          <w:color w:val="111111"/>
          <w:sz w:val="28"/>
          <w:szCs w:val="28"/>
          <w:rtl w:val="true"/>
          <w:lang w:bidi="fa-IR"/>
        </w:rPr>
        <w:t>.</w:t>
      </w:r>
      <w:bookmarkStart w:id="1618" w:name="pg5390_46446"/>
    </w:p>
    <w:p>
      <w:pPr>
        <w:pStyle w:val="BookText"/>
        <w:rPr/>
      </w:pPr>
      <w:bookmarkEnd w:id="1618"/>
      <w:r>
        <w:rPr>
          <w:rFonts w:eastAsia="Times New Roman" w:cs="Times New Roman" w:ascii="Times New Roman" w:hAnsi="Times New Roman"/>
          <w:color w:val="111111"/>
          <w:sz w:val="28"/>
          <w:szCs w:val="28"/>
          <w:lang w:val="en-US" w:bidi="en-US"/>
        </w:rPr>
        <w:t>98</w:t>
      </w:r>
    </w:p>
    <w:p>
      <w:pPr>
        <w:pStyle w:val="Heading4"/>
        <w:numPr>
          <w:ilvl w:val="3"/>
          <w:numId w:val="1"/>
        </w:numPr>
        <w:rPr/>
      </w:pPr>
      <w:bookmarkStart w:id="1619" w:name="__RefHeading___Toc1453784_581953129"/>
      <w:bookmarkStart w:id="1620" w:name="_Toc707"/>
      <w:bookmarkEnd w:id="1619"/>
      <w:r>
        <w:rPr>
          <w:rtl w:val="true"/>
        </w:rPr>
        <w:t>«</w:t>
      </w:r>
      <w:r>
        <w:rPr>
          <w:rtl w:val="true"/>
        </w:rPr>
        <w:t>کان معارضا باستصحاب الکریة</w:t>
      </w:r>
      <w:r>
        <w:rPr>
          <w:rtl w:val="true"/>
        </w:rPr>
        <w:t>»</w:t>
      </w:r>
      <w:bookmarkEnd w:id="16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القلة</w:t>
      </w:r>
      <w:r>
        <w:rPr>
          <w:rFonts w:eastAsia="Amiri" w:cs="Amiri" w:ascii="Amiri" w:hAnsi="Amiri"/>
          <w:color w:val="111111"/>
          <w:sz w:val="28"/>
          <w:szCs w:val="28"/>
          <w:rtl w:val="true"/>
          <w:lang w:bidi="ar-SA"/>
        </w:rPr>
        <w:t>.</w:t>
      </w:r>
    </w:p>
    <w:p>
      <w:pPr>
        <w:pStyle w:val="Heading4"/>
        <w:numPr>
          <w:ilvl w:val="3"/>
          <w:numId w:val="1"/>
        </w:numPr>
        <w:rPr/>
      </w:pPr>
      <w:bookmarkStart w:id="1621" w:name="__RefHeading___Toc1453786_581953129"/>
      <w:bookmarkStart w:id="1622" w:name="_Toc708"/>
      <w:bookmarkEnd w:id="1621"/>
      <w:r>
        <w:rPr>
          <w:rtl w:val="true"/>
        </w:rPr>
        <w:t>«</w:t>
      </w:r>
      <w:r>
        <w:rPr>
          <w:rtl w:val="true"/>
        </w:rPr>
        <w:t>قد عرفت</w:t>
      </w:r>
      <w:r>
        <w:rPr>
          <w:rtl w:val="true"/>
        </w:rPr>
        <w:t>»</w:t>
      </w:r>
      <w:bookmarkEnd w:id="16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قدعرفت أن الأقوی هو النجاسة فی جمیع الصور فراجع</w:t>
      </w:r>
      <w:r>
        <w:rPr>
          <w:rFonts w:eastAsia="IRNazanin" w:cs="IRNazanin"/>
          <w:color w:val="111111"/>
          <w:sz w:val="28"/>
          <w:szCs w:val="28"/>
          <w:rtl w:val="true"/>
          <w:lang w:bidi="fa-IR"/>
        </w:rPr>
        <w:t>.</w:t>
      </w:r>
    </w:p>
    <w:p>
      <w:pPr>
        <w:pStyle w:val="Heading4"/>
        <w:numPr>
          <w:ilvl w:val="3"/>
          <w:numId w:val="1"/>
        </w:numPr>
        <w:rPr/>
      </w:pPr>
      <w:bookmarkStart w:id="1623" w:name="__RefHeading___Toc1453788_581953129"/>
      <w:bookmarkStart w:id="1624" w:name="_Toc709"/>
      <w:bookmarkEnd w:id="1623"/>
      <w:r>
        <w:rPr>
          <w:rtl w:val="true"/>
        </w:rPr>
        <w:t>«</w:t>
      </w:r>
      <w:r>
        <w:rPr>
          <w:rtl w:val="true"/>
        </w:rPr>
        <w:t>لاینبغی التأمل فی إطلاق الجواب</w:t>
      </w:r>
      <w:r>
        <w:rPr>
          <w:rtl w:val="true"/>
        </w:rPr>
        <w:t>»</w:t>
      </w:r>
      <w:bookmarkEnd w:id="16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عموم المناط و هو أخذ الکریة موضوعا لعدم الانفعال و کون الحکم أعنی عاصمیة الکر من عوارض الموضوع بعد وجوده و العوارض الثانویة المتأخرة عن وجود الموضوع بالزمان کما فی مصباح الهدی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فلافرق فیه بین القضیة الشرطیة و الحملیة لکون العاصمیة فی کلیهما من عوارض الوجود</w:t>
      </w:r>
      <w:r>
        <w:rPr>
          <w:rFonts w:eastAsia="IRNazanin" w:cs="IRNazanin"/>
          <w:color w:val="111111"/>
          <w:sz w:val="28"/>
          <w:szCs w:val="28"/>
          <w:rtl w:val="true"/>
          <w:lang w:bidi="fa-IR"/>
        </w:rPr>
        <w:t>.</w:t>
      </w:r>
    </w:p>
    <w:p>
      <w:pPr>
        <w:pStyle w:val="Heading4"/>
        <w:numPr>
          <w:ilvl w:val="3"/>
          <w:numId w:val="1"/>
        </w:numPr>
        <w:rPr/>
      </w:pPr>
      <w:bookmarkStart w:id="1625" w:name="__RefHeading___Toc1453790_581953129"/>
      <w:bookmarkStart w:id="1626" w:name="_Toc710"/>
      <w:bookmarkEnd w:id="1625"/>
      <w:r>
        <w:rPr>
          <w:rtl w:val="true"/>
        </w:rPr>
        <w:t>«</w:t>
      </w:r>
      <w:r>
        <w:rPr>
          <w:rtl w:val="true"/>
        </w:rPr>
        <w:t>وهو مبنی علی مسلکه</w:t>
      </w:r>
      <w:r>
        <w:rPr>
          <w:rtl w:val="true"/>
        </w:rPr>
        <w:t>»</w:t>
      </w:r>
      <w:bookmarkEnd w:id="16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الحکم بالنجاسة فی المشکوک کریته بأصالة عدم الکریة الأزلیة و لایعارضها أصالة عدم کونه قلیلا فی الأزل لعدم کونه موضوعا للأثر، لأن موضوع الأثر هو الکر و القلیل لایکون موضوعا للأثر بل الموضوع هو عدم الکر و جعل القلیل موضوعا من باب کونه مصداقا لعدم الکر</w:t>
      </w:r>
      <w:r>
        <w:rPr>
          <w:rFonts w:eastAsia="IRNazanin" w:cs="IRNazanin"/>
          <w:color w:val="111111"/>
          <w:sz w:val="28"/>
          <w:szCs w:val="28"/>
          <w:rtl w:val="true"/>
          <w:lang w:bidi="fa-IR"/>
        </w:rPr>
        <w:t>.</w:t>
      </w:r>
    </w:p>
    <w:p>
      <w:pPr>
        <w:pStyle w:val="Heading4"/>
        <w:numPr>
          <w:ilvl w:val="3"/>
          <w:numId w:val="1"/>
        </w:numPr>
        <w:rPr/>
      </w:pPr>
      <w:bookmarkStart w:id="1627" w:name="__RefHeading___Toc1453792_581953129"/>
      <w:bookmarkStart w:id="1628" w:name="_Toc711"/>
      <w:bookmarkEnd w:id="1627"/>
      <w:r>
        <w:rPr>
          <w:rtl w:val="true"/>
        </w:rPr>
        <w:t>«</w:t>
      </w:r>
      <w:r>
        <w:rPr>
          <w:rtl w:val="true"/>
        </w:rPr>
        <w:t>هو مبنی علی مسلکه</w:t>
      </w:r>
      <w:r>
        <w:rPr>
          <w:rtl w:val="true"/>
        </w:rPr>
        <w:t>»</w:t>
      </w:r>
      <w:bookmarkEnd w:id="162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الحکم</w:t>
      </w:r>
      <w:r>
        <w:rPr>
          <w:rFonts w:eastAsia="IRNazanin" w:cs="IRNazanin"/>
          <w:color w:val="111111"/>
          <w:sz w:val="28"/>
          <w:szCs w:val="28"/>
          <w:rtl w:val="true"/>
          <w:lang w:bidi="fa-IR"/>
        </w:rPr>
        <w:t>.</w:t>
      </w:r>
      <w:bookmarkStart w:id="1629" w:name="pg5390_46447"/>
    </w:p>
    <w:p>
      <w:pPr>
        <w:pStyle w:val="Heading4"/>
        <w:numPr>
          <w:ilvl w:val="3"/>
          <w:numId w:val="1"/>
        </w:numPr>
        <w:rPr/>
      </w:pPr>
      <w:bookmarkStart w:id="1630" w:name="__RefHeading___Toc1453794_581953129"/>
      <w:bookmarkStart w:id="1631" w:name="_Toc712"/>
      <w:bookmarkEnd w:id="1629"/>
      <w:bookmarkEnd w:id="1630"/>
      <w:r>
        <w:rPr>
          <w:rtl w:val="true"/>
        </w:rPr>
        <w:t>«</w:t>
      </w:r>
      <w:r>
        <w:rPr>
          <w:rtl w:val="true"/>
        </w:rPr>
        <w:t>لعدم ترتب الأثر علیه</w:t>
      </w:r>
      <w:r>
        <w:rPr>
          <w:rtl w:val="true"/>
        </w:rPr>
        <w:t>»</w:t>
      </w:r>
      <w:bookmarkEnd w:id="16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إذ الأثر لاینحصر فی عدم انفعاله بالملاقاة لأن الکر یطهر غیره فاستصحاب عدم الکریة فیه و لو لم یلاق النجاسة یترتب علیه الحکم بترتب النجاسة علیه بالملاقاة الحادثة بعدا و عدم کونه مطهرا</w:t>
      </w:r>
      <w:r>
        <w:rPr>
          <w:rFonts w:eastAsia="IRNazanin" w:cs="IRNazanin"/>
          <w:color w:val="111111"/>
          <w:sz w:val="28"/>
          <w:szCs w:val="28"/>
          <w:rtl w:val="true"/>
          <w:lang w:bidi="fa-IR"/>
        </w:rPr>
        <w:t>.</w:t>
      </w:r>
    </w:p>
    <w:p>
      <w:pPr>
        <w:pStyle w:val="Heading4"/>
        <w:numPr>
          <w:ilvl w:val="3"/>
          <w:numId w:val="1"/>
        </w:numPr>
        <w:rPr/>
      </w:pPr>
      <w:bookmarkStart w:id="1632" w:name="__RefHeading___Toc1453796_581953129"/>
      <w:bookmarkStart w:id="1633" w:name="_Toc713"/>
      <w:bookmarkEnd w:id="1632"/>
      <w:r>
        <w:rPr>
          <w:rtl w:val="true"/>
        </w:rPr>
        <w:t>«</w:t>
      </w:r>
      <w:r>
        <w:rPr>
          <w:rtl w:val="true"/>
        </w:rPr>
        <w:t>فلامحذور فی جریان الأصلین معا</w:t>
      </w:r>
      <w:r>
        <w:rPr>
          <w:rtl w:val="true"/>
        </w:rPr>
        <w:t>»</w:t>
      </w:r>
      <w:bookmarkEnd w:id="16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بالنجاسة فی طرف الملاقاة إذ لایلزم منه مخالفة عملیة</w:t>
      </w:r>
      <w:r>
        <w:rPr>
          <w:rFonts w:eastAsia="IRNazanin" w:cs="IRNazanin"/>
          <w:color w:val="111111"/>
          <w:sz w:val="28"/>
          <w:szCs w:val="28"/>
          <w:rtl w:val="true"/>
          <w:lang w:bidi="fa-IR"/>
        </w:rPr>
        <w:t>.</w:t>
      </w:r>
    </w:p>
    <w:p>
      <w:pPr>
        <w:pStyle w:val="Heading4"/>
        <w:numPr>
          <w:ilvl w:val="3"/>
          <w:numId w:val="1"/>
        </w:numPr>
        <w:rPr/>
      </w:pPr>
      <w:bookmarkStart w:id="1634" w:name="__RefHeading___Toc1453798_581953129"/>
      <w:bookmarkStart w:id="1635" w:name="_Toc714"/>
      <w:bookmarkEnd w:id="1634"/>
      <w:r>
        <w:rPr>
          <w:rtl w:val="true"/>
        </w:rPr>
        <w:t>«</w:t>
      </w:r>
      <w:r>
        <w:rPr>
          <w:rtl w:val="true"/>
        </w:rPr>
        <w:t>لما ذکرناه</w:t>
      </w:r>
      <w:r>
        <w:rPr>
          <w:rtl w:val="true"/>
        </w:rPr>
        <w:t>»</w:t>
      </w:r>
      <w:bookmarkEnd w:id="16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الأثر لاینحصر فی عدم انفعاله بالملاقاة المعلومة لأن للکر آثار للتالی نعم مع تعارض الاستصحابین فی طرفین و الحکم بسقطوهما لاستلزامها المخالفة العملیه بعد العلم بوجود القلة فیرجع إلی قاعدة الطهارة</w:t>
      </w:r>
      <w:r>
        <w:rPr>
          <w:rFonts w:eastAsia="IRNazanin" w:cs="IRNazanin"/>
          <w:color w:val="111111"/>
          <w:sz w:val="28"/>
          <w:szCs w:val="28"/>
          <w:rtl w:val="true"/>
          <w:lang w:bidi="fa-IR"/>
        </w:rPr>
        <w:t>.</w:t>
      </w:r>
    </w:p>
    <w:p>
      <w:pPr>
        <w:pStyle w:val="Heading4"/>
        <w:numPr>
          <w:ilvl w:val="3"/>
          <w:numId w:val="1"/>
        </w:numPr>
        <w:rPr/>
      </w:pPr>
      <w:bookmarkStart w:id="1636" w:name="__RefHeading___Toc1453800_581953129"/>
      <w:bookmarkStart w:id="1637" w:name="_Toc715"/>
      <w:bookmarkEnd w:id="1636"/>
      <w:r>
        <w:rPr>
          <w:rtl w:val="true"/>
        </w:rPr>
        <w:t>«</w:t>
      </w:r>
      <w:r>
        <w:rPr>
          <w:rtl w:val="true"/>
        </w:rPr>
        <w:t>علی کل تقدیر</w:t>
      </w:r>
      <w:r>
        <w:rPr>
          <w:rtl w:val="true"/>
        </w:rPr>
        <w:t>»</w:t>
      </w:r>
      <w:bookmarkEnd w:id="16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قلیلا أو کرا</w:t>
      </w:r>
      <w:r>
        <w:rPr>
          <w:rFonts w:eastAsia="IRNazanin" w:cs="IRNazanin"/>
          <w:color w:val="111111"/>
          <w:sz w:val="28"/>
          <w:szCs w:val="28"/>
          <w:rtl w:val="true"/>
          <w:lang w:bidi="fa-IR"/>
        </w:rPr>
        <w:t>.</w:t>
      </w:r>
    </w:p>
    <w:p>
      <w:pPr>
        <w:pStyle w:val="Heading4"/>
        <w:numPr>
          <w:ilvl w:val="3"/>
          <w:numId w:val="1"/>
        </w:numPr>
        <w:rPr/>
      </w:pPr>
      <w:bookmarkStart w:id="1638" w:name="__RefHeading___Toc1453802_581953129"/>
      <w:bookmarkStart w:id="1639" w:name="_Toc716"/>
      <w:bookmarkEnd w:id="1638"/>
      <w:r>
        <w:rPr>
          <w:rtl w:val="true"/>
        </w:rPr>
        <w:t>«</w:t>
      </w:r>
      <w:r>
        <w:rPr>
          <w:rtl w:val="true"/>
        </w:rPr>
        <w:t>فلاستصحاب عدم کون القلیل</w:t>
      </w:r>
      <w:r>
        <w:rPr>
          <w:rtl w:val="true"/>
        </w:rPr>
        <w:t>»</w:t>
      </w:r>
      <w:bookmarkEnd w:id="163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یجری فیه کما فی صورة الوقوع فی المعین استصحاب عدم کریة الماء المشکوک فی کل طرف و یحکم بنجاسته و لایلزم من ذلک مخالفة عملیة فلامحذور فی جریان الأصل فی الطرفین کما اعترف به المصنف فی صوره الوقوع فی المعین أما استصحاب عدم کون القلیل المعلوم بالإجمال فی البین</w:t>
      </w:r>
      <w:bookmarkStart w:id="1640" w:name="pg5390_46448"/>
    </w:p>
    <w:p>
      <w:pPr>
        <w:pStyle w:val="BookText"/>
        <w:rPr/>
      </w:pPr>
      <w:bookmarkEnd w:id="1640"/>
      <w:r>
        <w:rPr>
          <w:rFonts w:ascii="IRNazanin" w:hAnsi="IRNazanin" w:eastAsia="IRNazanin"/>
          <w:color w:val="111111"/>
          <w:sz w:val="28"/>
          <w:sz w:val="28"/>
          <w:szCs w:val="28"/>
          <w:rtl w:val="true"/>
          <w:lang w:bidi="fa-IR"/>
        </w:rPr>
        <w:t>ملاقیا للنجس فلاأثر له بعد عدم العلم بالقلیل تفصیلا إذ المفروض أنه لم یعلم أن أیهما کر أو قلیل و المصنف ذهب إلی تفصیل لایفید فلاتغفل</w:t>
      </w:r>
      <w:r>
        <w:rPr>
          <w:rFonts w:eastAsia="IRNazanin" w:cs="IRNazanin"/>
          <w:color w:val="111111"/>
          <w:sz w:val="28"/>
          <w:szCs w:val="28"/>
          <w:rtl w:val="true"/>
          <w:lang w:bidi="fa-IR"/>
        </w:rPr>
        <w:t>.</w:t>
      </w:r>
    </w:p>
    <w:p>
      <w:pPr>
        <w:pStyle w:val="Heading4"/>
        <w:numPr>
          <w:ilvl w:val="3"/>
          <w:numId w:val="1"/>
        </w:numPr>
        <w:rPr/>
      </w:pPr>
      <w:bookmarkStart w:id="1641" w:name="__RefHeading___Toc1453804_581953129"/>
      <w:bookmarkStart w:id="1642" w:name="_Toc717"/>
      <w:bookmarkEnd w:id="1641"/>
      <w:r>
        <w:rPr>
          <w:rtl w:val="true"/>
        </w:rPr>
        <w:t>«</w:t>
      </w:r>
      <w:r>
        <w:rPr>
          <w:rtl w:val="true"/>
        </w:rPr>
        <w:t>لایثبت الأصل</w:t>
      </w:r>
      <w:r>
        <w:rPr>
          <w:rtl w:val="true"/>
        </w:rPr>
        <w:t>»</w:t>
      </w:r>
      <w:bookmarkEnd w:id="16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عدم کون الطرف الأخر الکثیر ملاقیا له</w:t>
      </w:r>
      <w:r>
        <w:rPr>
          <w:rFonts w:eastAsia="IRNazanin" w:cs="IRNazanin"/>
          <w:color w:val="111111"/>
          <w:sz w:val="28"/>
          <w:szCs w:val="28"/>
          <w:rtl w:val="true"/>
          <w:lang w:bidi="fa-IR"/>
        </w:rPr>
        <w:t>.</w:t>
      </w:r>
    </w:p>
    <w:p>
      <w:pPr>
        <w:pStyle w:val="Heading4"/>
        <w:numPr>
          <w:ilvl w:val="3"/>
          <w:numId w:val="1"/>
        </w:numPr>
        <w:rPr/>
      </w:pPr>
      <w:bookmarkStart w:id="1643" w:name="__RefHeading___Toc1453806_581953129"/>
      <w:bookmarkStart w:id="1644" w:name="_Toc718"/>
      <w:bookmarkEnd w:id="1643"/>
      <w:r>
        <w:rPr>
          <w:rtl w:val="true"/>
        </w:rPr>
        <w:t>«</w:t>
      </w:r>
      <w:r>
        <w:rPr>
          <w:rtl w:val="true"/>
        </w:rPr>
        <w:t>کریة الملاقی</w:t>
      </w:r>
      <w:r>
        <w:rPr>
          <w:rtl w:val="true"/>
        </w:rPr>
        <w:t>»</w:t>
      </w:r>
      <w:bookmarkEnd w:id="16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الملاقی الواقعی</w:t>
      </w:r>
      <w:r>
        <w:rPr>
          <w:rFonts w:eastAsia="IRNazanin" w:cs="IRNazanin"/>
          <w:color w:val="111111"/>
          <w:sz w:val="28"/>
          <w:szCs w:val="28"/>
          <w:rtl w:val="true"/>
          <w:lang w:bidi="fa-IR"/>
        </w:rPr>
        <w:t>.</w:t>
      </w:r>
    </w:p>
    <w:p>
      <w:pPr>
        <w:pStyle w:val="Heading4"/>
        <w:numPr>
          <w:ilvl w:val="3"/>
          <w:numId w:val="1"/>
        </w:numPr>
        <w:rPr/>
      </w:pPr>
      <w:bookmarkStart w:id="1645" w:name="__RefHeading___Toc1453808_581953129"/>
      <w:bookmarkStart w:id="1646" w:name="_Toc719"/>
      <w:bookmarkEnd w:id="1645"/>
      <w:r>
        <w:rPr>
          <w:rtl w:val="true"/>
        </w:rPr>
        <w:t>«</w:t>
      </w:r>
      <w:r>
        <w:rPr>
          <w:rtl w:val="true"/>
        </w:rPr>
        <w:t>الملاقاة معه</w:t>
      </w:r>
      <w:r>
        <w:rPr>
          <w:rtl w:val="true"/>
        </w:rPr>
        <w:t>»</w:t>
      </w:r>
      <w:bookmarkEnd w:id="16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القلیل</w:t>
      </w:r>
      <w:r>
        <w:rPr>
          <w:rFonts w:eastAsia="IRNazanin" w:cs="IRNazanin"/>
          <w:color w:val="111111"/>
          <w:sz w:val="28"/>
          <w:szCs w:val="28"/>
          <w:rtl w:val="true"/>
          <w:lang w:bidi="fa-IR"/>
        </w:rPr>
        <w:t>.</w:t>
      </w:r>
    </w:p>
    <w:p>
      <w:pPr>
        <w:pStyle w:val="Heading4"/>
        <w:numPr>
          <w:ilvl w:val="3"/>
          <w:numId w:val="1"/>
        </w:numPr>
        <w:rPr/>
      </w:pPr>
      <w:bookmarkStart w:id="1647" w:name="__RefHeading___Toc1453810_581953129"/>
      <w:bookmarkStart w:id="1648" w:name="_Toc720"/>
      <w:bookmarkEnd w:id="1647"/>
      <w:r>
        <w:rPr>
          <w:rtl w:val="true"/>
        </w:rPr>
        <w:t>«</w:t>
      </w:r>
      <w:r>
        <w:rPr>
          <w:rtl w:val="true"/>
        </w:rPr>
        <w:t>لأن استصحاب عدم کریة الملاقی</w:t>
      </w:r>
      <w:r>
        <w:rPr>
          <w:rtl w:val="true"/>
        </w:rPr>
        <w:t>»</w:t>
      </w:r>
      <w:bookmarkEnd w:id="16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محکوم بالطهارة لعدم کون العلم الإجمالی منجزا مع احتمال وقوع الدم فی الکر فیجری استصحاب عدم ملاقاته للنجاسة أو استصحاب الطهارة فی الإناء إن کانت الطهارة حالة سابقة و إلا یکون لها حالة سابقة فمقتضی قاعده الطهارة هو الحکم بطهارة الإناء</w:t>
      </w:r>
      <w:r>
        <w:rPr>
          <w:rFonts w:eastAsia="IRNazanin" w:cs="IRNazanin"/>
          <w:color w:val="111111"/>
          <w:sz w:val="28"/>
          <w:szCs w:val="28"/>
          <w:rtl w:val="true"/>
          <w:lang w:bidi="fa-IR"/>
        </w:rPr>
        <w:t>.</w:t>
      </w:r>
    </w:p>
    <w:p>
      <w:pPr>
        <w:pStyle w:val="Heading4"/>
        <w:numPr>
          <w:ilvl w:val="3"/>
          <w:numId w:val="1"/>
        </w:numPr>
        <w:rPr/>
      </w:pPr>
      <w:bookmarkStart w:id="1649" w:name="__RefHeading___Toc1453812_581953129"/>
      <w:bookmarkStart w:id="1650" w:name="_Toc721"/>
      <w:bookmarkEnd w:id="1649"/>
      <w:r>
        <w:rPr>
          <w:rtl w:val="true"/>
        </w:rPr>
        <w:t>«</w:t>
      </w:r>
      <w:r>
        <w:rPr>
          <w:rtl w:val="true"/>
        </w:rPr>
        <w:t>لجریان استصحاب عدم کون القلیل</w:t>
      </w:r>
      <w:r>
        <w:rPr>
          <w:rtl w:val="true"/>
        </w:rPr>
        <w:t>»</w:t>
      </w:r>
      <w:bookmarkEnd w:id="165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غیر جار لعدم الأثر له بعد عدم العلم بالقلیل لفرض کونه غیر معلول بل الجاری هو استصحاب عدم کون کریة المشکوک الملاقی بنحو العدم الأزلی أو المحمولی و مقتضاه النجاسة ولکنه معارض باستصحاب</w:t>
      </w:r>
      <w:bookmarkStart w:id="1651" w:name="pg5390_46449"/>
    </w:p>
    <w:p>
      <w:pPr>
        <w:pStyle w:val="BookText"/>
        <w:rPr/>
      </w:pPr>
      <w:bookmarkEnd w:id="1651"/>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عدم کون المشکوک الآخر کذلک و لامانع فیه لعدم لزوم المخالفة العملیة فحکم هذه الصورة هو حکم صورة مسبوقیتها بالقلة</w:t>
      </w:r>
      <w:r>
        <w:rPr>
          <w:rFonts w:eastAsia="IRNazanin" w:cs="IRNazanin"/>
          <w:color w:val="111111"/>
          <w:sz w:val="28"/>
          <w:szCs w:val="28"/>
          <w:rtl w:val="true"/>
          <w:lang w:bidi="fa-IR"/>
        </w:rPr>
        <w:t>.</w:t>
      </w:r>
    </w:p>
    <w:p>
      <w:pPr>
        <w:pStyle w:val="Heading4"/>
        <w:numPr>
          <w:ilvl w:val="3"/>
          <w:numId w:val="1"/>
        </w:numPr>
        <w:rPr/>
      </w:pPr>
      <w:bookmarkStart w:id="1652" w:name="__RefHeading___Toc1453814_581953129"/>
      <w:bookmarkStart w:id="1653" w:name="_Toc722"/>
      <w:bookmarkEnd w:id="1652"/>
      <w:r>
        <w:rPr>
          <w:rtl w:val="true"/>
        </w:rPr>
        <w:t>«</w:t>
      </w:r>
      <w:r>
        <w:rPr>
          <w:rtl w:val="true"/>
        </w:rPr>
        <w:t>فالوجه فی طهارتهما هو استصحاب کریة الملاقی للنجس</w:t>
      </w:r>
      <w:r>
        <w:rPr>
          <w:rtl w:val="true"/>
        </w:rPr>
        <w:t>»</w:t>
      </w:r>
      <w:bookmarkEnd w:id="16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هذا الاستصحاب غیر جار لعدم الأثر له بعد عدم العلم بالملاقی الواقعی فمقتضی القاعدة هو استصحاب کریة المشکوک ملاقاته فی کل طرف، فإن قلنا بأن العلم الإجمالی غیر منجز لاحتمال الملاقاة مع الکر فلامانع من الاستصحابین فی کلا الطرفین عدی العلم بالقلة فیلزم المخالفة العلمیة فیرجع إلی قاعدة الطهارة و الحکم بالطهارة لاینافی القلة التی علمت فیها بالإجمال بخلاف الحکم بالکریة، و أما إن قلنا بأن العلم الإجمالی منجز فالاستصحابان یعارضان و یتساقطان فیرجع أیضا إلی قاعدة الطهارة</w:t>
      </w:r>
      <w:r>
        <w:rPr>
          <w:rFonts w:eastAsia="IRNazanin" w:cs="IRNazanin"/>
          <w:color w:val="111111"/>
          <w:sz w:val="28"/>
          <w:szCs w:val="28"/>
          <w:rtl w:val="true"/>
          <w:lang w:bidi="fa-IR"/>
        </w:rPr>
        <w:t>.</w:t>
      </w:r>
    </w:p>
    <w:p>
      <w:pPr>
        <w:pStyle w:val="Heading4"/>
        <w:numPr>
          <w:ilvl w:val="3"/>
          <w:numId w:val="1"/>
        </w:numPr>
        <w:rPr/>
      </w:pPr>
      <w:bookmarkStart w:id="1654" w:name="__RefHeading___Toc1453816_581953129"/>
      <w:bookmarkStart w:id="1655" w:name="_Toc723"/>
      <w:bookmarkEnd w:id="1654"/>
      <w:r>
        <w:rPr>
          <w:rtl w:val="true"/>
        </w:rPr>
        <w:t>«</w:t>
      </w:r>
      <w:r>
        <w:rPr>
          <w:rtl w:val="true"/>
        </w:rPr>
        <w:t>أدلة انفعال الماء القلیل</w:t>
      </w:r>
      <w:r>
        <w:rPr>
          <w:rtl w:val="true"/>
        </w:rPr>
        <w:t>»</w:t>
      </w:r>
      <w:bookmarkEnd w:id="16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کمفهوم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لاینجسه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إطلاقه و لو بإطلاق أحوالی فیما یدل علی التنجیس أو أدلة غسالة الحمام و غیر ذلک</w:t>
      </w:r>
      <w:r>
        <w:rPr>
          <w:rFonts w:eastAsia="IRNazanin" w:cs="IRNazanin"/>
          <w:color w:val="111111"/>
          <w:sz w:val="28"/>
          <w:szCs w:val="28"/>
          <w:rtl w:val="true"/>
          <w:lang w:bidi="fa-IR"/>
        </w:rPr>
        <w:t>.</w:t>
      </w:r>
    </w:p>
    <w:p>
      <w:pPr>
        <w:pStyle w:val="Heading4"/>
        <w:numPr>
          <w:ilvl w:val="3"/>
          <w:numId w:val="1"/>
        </w:numPr>
        <w:rPr/>
      </w:pPr>
      <w:bookmarkStart w:id="1656" w:name="__RefHeading___Toc1453818_581953129"/>
      <w:bookmarkStart w:id="1657" w:name="_Toc724"/>
      <w:bookmarkEnd w:id="1656"/>
      <w:r>
        <w:rPr>
          <w:rtl w:val="true"/>
        </w:rPr>
        <w:t>«</w:t>
      </w:r>
      <w:r>
        <w:rPr>
          <w:rtl w:val="true"/>
        </w:rPr>
        <w:t>و لو کان متأخرا عن ملاقاة النجس</w:t>
      </w:r>
      <w:r>
        <w:rPr>
          <w:rtl w:val="true"/>
        </w:rPr>
        <w:t>»</w:t>
      </w:r>
      <w:bookmarkEnd w:id="165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الملاقاة أوجبت شیئین أحدهما الکریة و ثانیهما النجاسة فالکریة و النجاسة معلولتان للملاقاة و متأخرتان عنها</w:t>
      </w:r>
      <w:r>
        <w:rPr>
          <w:rFonts w:eastAsia="IRNazanin" w:cs="IRNazanin"/>
          <w:color w:val="111111"/>
          <w:sz w:val="28"/>
          <w:szCs w:val="28"/>
          <w:rtl w:val="true"/>
          <w:lang w:bidi="fa-IR"/>
        </w:rPr>
        <w:t>.</w:t>
      </w:r>
      <w:bookmarkStart w:id="1658" w:name="pg5390_46450"/>
    </w:p>
    <w:p>
      <w:pPr>
        <w:pStyle w:val="Heading4"/>
        <w:numPr>
          <w:ilvl w:val="3"/>
          <w:numId w:val="1"/>
        </w:numPr>
        <w:rPr/>
      </w:pPr>
      <w:bookmarkStart w:id="1659" w:name="__RefHeading___Toc1453820_581953129"/>
      <w:bookmarkStart w:id="1660" w:name="_Toc725"/>
      <w:bookmarkEnd w:id="1658"/>
      <w:bookmarkEnd w:id="1659"/>
      <w:r>
        <w:rPr>
          <w:rtl w:val="true"/>
        </w:rPr>
        <w:t>«</w:t>
      </w:r>
      <w:r>
        <w:rPr>
          <w:rtl w:val="true"/>
        </w:rPr>
        <w:t>حد الکر یوجب استهلاک النجاسة</w:t>
      </w:r>
      <w:r>
        <w:rPr>
          <w:rtl w:val="true"/>
        </w:rPr>
        <w:t>»</w:t>
      </w:r>
      <w:bookmarkEnd w:id="16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غلبة الماء علی النجاسة</w:t>
      </w:r>
      <w:r>
        <w:rPr>
          <w:rFonts w:eastAsia="IRNazanin" w:cs="IRNazanin"/>
          <w:color w:val="111111"/>
          <w:sz w:val="28"/>
          <w:szCs w:val="28"/>
          <w:rtl w:val="true"/>
          <w:lang w:bidi="fa-IR"/>
        </w:rPr>
        <w:t>.</w:t>
      </w:r>
    </w:p>
    <w:p>
      <w:pPr>
        <w:pStyle w:val="Heading4"/>
        <w:numPr>
          <w:ilvl w:val="3"/>
          <w:numId w:val="1"/>
        </w:numPr>
        <w:rPr/>
      </w:pPr>
      <w:bookmarkStart w:id="1661" w:name="__RefHeading___Toc1453822_581953129"/>
      <w:bookmarkStart w:id="1662" w:name="_Toc726"/>
      <w:bookmarkEnd w:id="1661"/>
      <w:r>
        <w:rPr>
          <w:rtl w:val="true"/>
        </w:rPr>
        <w:t>«</w:t>
      </w:r>
      <w:r>
        <w:rPr>
          <w:rtl w:val="true"/>
        </w:rPr>
        <w:t>دعوی عدم الفرق قیاس محض</w:t>
      </w:r>
      <w:r>
        <w:rPr>
          <w:rtl w:val="true"/>
        </w:rPr>
        <w:t>»</w:t>
      </w:r>
      <w:bookmarkEnd w:id="16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الفرق بین مثل الکریة و بعدها</w:t>
      </w:r>
      <w:r>
        <w:rPr>
          <w:rFonts w:eastAsia="IRNazanin" w:cs="IRNazanin"/>
          <w:color w:val="111111"/>
          <w:sz w:val="28"/>
          <w:szCs w:val="28"/>
          <w:rtl w:val="true"/>
          <w:lang w:bidi="fa-IR"/>
        </w:rPr>
        <w:t>.</w:t>
      </w:r>
    </w:p>
    <w:p>
      <w:pPr>
        <w:pStyle w:val="Heading4"/>
        <w:numPr>
          <w:ilvl w:val="3"/>
          <w:numId w:val="1"/>
        </w:numPr>
        <w:rPr/>
      </w:pPr>
      <w:bookmarkStart w:id="1663" w:name="__RefHeading___Toc1453824_581953129"/>
      <w:bookmarkStart w:id="1664" w:name="_Toc727"/>
      <w:bookmarkEnd w:id="1663"/>
      <w:r>
        <w:rPr>
          <w:rtl w:val="true"/>
        </w:rPr>
        <w:t>«</w:t>
      </w:r>
      <w:r>
        <w:rPr>
          <w:rtl w:val="true"/>
        </w:rPr>
        <w:t>فی بعض صورها</w:t>
      </w:r>
      <w:r>
        <w:rPr>
          <w:rtl w:val="true"/>
        </w:rPr>
        <w:t>»</w:t>
      </w:r>
      <w:bookmarkEnd w:id="16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الکر المسبوق بالقلة</w:t>
      </w:r>
      <w:r>
        <w:rPr>
          <w:rFonts w:eastAsia="IRNazanin" w:cs="IRNazanin"/>
          <w:color w:val="111111"/>
          <w:sz w:val="28"/>
          <w:szCs w:val="28"/>
          <w:rtl w:val="true"/>
          <w:lang w:bidi="fa-IR"/>
        </w:rPr>
        <w:t>.</w:t>
      </w:r>
    </w:p>
    <w:p>
      <w:pPr>
        <w:pStyle w:val="Heading4"/>
        <w:numPr>
          <w:ilvl w:val="3"/>
          <w:numId w:val="1"/>
        </w:numPr>
        <w:rPr/>
      </w:pPr>
      <w:bookmarkStart w:id="1665" w:name="__RefHeading___Toc1453826_581953129"/>
      <w:bookmarkStart w:id="1666" w:name="_Toc728"/>
      <w:bookmarkEnd w:id="1665"/>
      <w:r>
        <w:rPr>
          <w:rtl w:val="true"/>
        </w:rPr>
        <w:t>«</w:t>
      </w:r>
      <w:r>
        <w:rPr>
          <w:rtl w:val="true"/>
        </w:rPr>
        <w:t>تقیید الماء بالماء النجس</w:t>
      </w:r>
      <w:r>
        <w:rPr>
          <w:rtl w:val="true"/>
        </w:rPr>
        <w:t>»</w:t>
      </w:r>
      <w:bookmarkEnd w:id="16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إذا بلغ الماء کرا لم یحمل خبثا</w:t>
      </w:r>
      <w:r>
        <w:rPr>
          <w:rFonts w:eastAsia="IRNazanin" w:cs="IRNazanin"/>
          <w:color w:val="111111"/>
          <w:sz w:val="28"/>
          <w:szCs w:val="28"/>
          <w:rtl w:val="true"/>
          <w:lang w:bidi="fa-IR"/>
        </w:rPr>
        <w:t>.</w:t>
      </w:r>
    </w:p>
    <w:p>
      <w:pPr>
        <w:pStyle w:val="Heading4"/>
        <w:numPr>
          <w:ilvl w:val="3"/>
          <w:numId w:val="1"/>
        </w:numPr>
        <w:rPr/>
      </w:pPr>
      <w:bookmarkStart w:id="1667" w:name="__RefHeading___Toc1453828_581953129"/>
      <w:bookmarkStart w:id="1668" w:name="_Toc729"/>
      <w:bookmarkEnd w:id="1667"/>
      <w:r>
        <w:rPr>
          <w:rtl w:val="true"/>
        </w:rPr>
        <w:t>«</w:t>
      </w:r>
      <w:r>
        <w:rPr>
          <w:rtl w:val="true"/>
        </w:rPr>
        <w:t>إذ عدم اتصاف شیئ بأمر</w:t>
      </w:r>
      <w:r>
        <w:rPr>
          <w:rtl w:val="true"/>
        </w:rPr>
        <w:t>»</w:t>
      </w:r>
      <w:bookmarkEnd w:id="16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الجامع معقول ولکن ظاهر فعل المضارع هو التجدد و الحدوث کما ذهب إلیه المحقق الهمدانی قدس سره و سیأتی تقریبه و المصنف خلط بین فعل المضارع و الوصف و من المعلوم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لایکون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المثال الذی تمسک به أیضا إذ فرس جموح وصف لافعل</w:t>
      </w:r>
      <w:r>
        <w:rPr>
          <w:rFonts w:eastAsia="IRNazanin" w:cs="IRNazanin"/>
          <w:color w:val="111111"/>
          <w:sz w:val="28"/>
          <w:szCs w:val="28"/>
          <w:rtl w:val="true"/>
          <w:lang w:bidi="fa-IR"/>
        </w:rPr>
        <w:t>.</w:t>
      </w:r>
    </w:p>
    <w:p>
      <w:pPr>
        <w:pStyle w:val="Heading4"/>
        <w:numPr>
          <w:ilvl w:val="3"/>
          <w:numId w:val="1"/>
        </w:numPr>
        <w:rPr/>
      </w:pPr>
      <w:bookmarkStart w:id="1669" w:name="__RefHeading___Toc1453830_581953129"/>
      <w:bookmarkStart w:id="1670" w:name="_Toc730"/>
      <w:bookmarkEnd w:id="1669"/>
      <w:r>
        <w:rPr>
          <w:rtl w:val="true"/>
        </w:rPr>
        <w:t>«</w:t>
      </w:r>
      <w:r>
        <w:rPr>
          <w:rtl w:val="true"/>
        </w:rPr>
        <w:t>لایتجدد فیه حمل الخبث</w:t>
      </w:r>
      <w:r>
        <w:rPr>
          <w:rtl w:val="true"/>
        </w:rPr>
        <w:t>»</w:t>
      </w:r>
      <w:bookmarkEnd w:id="167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الهمدانی هو الصحیح لأن الجزاء و إن کان منفیا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حکم المضارع المنفی و علیه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لایتجدد فیه حمل الخبث و لیس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لایکون حاملا للخبث من دون</w:t>
      </w:r>
      <w:bookmarkStart w:id="1671" w:name="pg5390_46451"/>
    </w:p>
    <w:p>
      <w:pPr>
        <w:pStyle w:val="BookText"/>
        <w:rPr/>
      </w:pPr>
      <w:bookmarkEnd w:id="1671"/>
      <w:r>
        <w:rPr>
          <w:rFonts w:ascii="IRNazanin" w:hAnsi="IRNazanin" w:eastAsia="IRNazanin"/>
          <w:color w:val="111111"/>
          <w:sz w:val="28"/>
          <w:sz w:val="28"/>
          <w:szCs w:val="28"/>
          <w:rtl w:val="true"/>
          <w:lang w:bidi="fa-IR"/>
        </w:rPr>
        <w:t xml:space="preserve">اعتبار للتجدد حتی یکون أعم لأنه خلاف المتبادر من المضارع، و المضارع غیر الوصف راجع کتاب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الاستاذ الأراکی</w:t>
      </w:r>
      <w:r>
        <w:rPr>
          <w:rFonts w:eastAsia="IRNazanin" w:cs="IRNazanin"/>
          <w:color w:val="111111"/>
          <w:sz w:val="28"/>
          <w:szCs w:val="28"/>
          <w:rtl w:val="true"/>
          <w:lang w:bidi="fa-IR"/>
        </w:rPr>
        <w:t>.</w:t>
      </w:r>
    </w:p>
    <w:p>
      <w:pPr>
        <w:pStyle w:val="Heading4"/>
        <w:numPr>
          <w:ilvl w:val="3"/>
          <w:numId w:val="1"/>
        </w:numPr>
        <w:rPr/>
      </w:pPr>
      <w:bookmarkStart w:id="1672" w:name="__RefHeading___Toc1453832_581953129"/>
      <w:bookmarkStart w:id="1673" w:name="_Toc731"/>
      <w:bookmarkEnd w:id="1672"/>
      <w:r>
        <w:rPr>
          <w:rtl w:val="true"/>
        </w:rPr>
        <w:t>«</w:t>
      </w:r>
      <w:r>
        <w:rPr>
          <w:rtl w:val="true"/>
        </w:rPr>
        <w:t>منع ظاهر</w:t>
      </w:r>
      <w:r>
        <w:rPr>
          <w:rtl w:val="true"/>
        </w:rPr>
        <w:t>»</w:t>
      </w:r>
      <w:bookmarkEnd w:id="16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لیس بظاهر لما عرفت من أن المضارع ظاهر فی التجدد و حیث إن المنفی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الجزاء فهو أیضا ظاهر فی التجدد و حمل الفعل علی الوصف خلاف الظاهر</w:t>
      </w:r>
      <w:r>
        <w:rPr>
          <w:rFonts w:eastAsia="IRNazanin" w:cs="IRNazanin"/>
          <w:color w:val="111111"/>
          <w:sz w:val="28"/>
          <w:szCs w:val="28"/>
          <w:rtl w:val="true"/>
          <w:lang w:bidi="fa-IR"/>
        </w:rPr>
        <w:t>.</w:t>
      </w:r>
    </w:p>
    <w:p>
      <w:pPr>
        <w:pStyle w:val="Heading4"/>
        <w:numPr>
          <w:ilvl w:val="3"/>
          <w:numId w:val="1"/>
        </w:numPr>
        <w:rPr/>
      </w:pPr>
      <w:bookmarkStart w:id="1674" w:name="__RefHeading___Toc1453834_581953129"/>
      <w:bookmarkStart w:id="1675" w:name="_Toc732"/>
      <w:bookmarkEnd w:id="1674"/>
      <w:r>
        <w:rPr>
          <w:rtl w:val="true"/>
        </w:rPr>
        <w:t>«</w:t>
      </w:r>
      <w:r>
        <w:rPr>
          <w:rtl w:val="true"/>
        </w:rPr>
        <w:t>وکذلک المثال</w:t>
      </w:r>
      <w:r>
        <w:rPr>
          <w:rtl w:val="true"/>
        </w:rPr>
        <w:t>»</w:t>
      </w:r>
      <w:bookmarkEnd w:id="16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 الهمدانی نظیر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کرا لم یحمل لون الدم</w:t>
      </w:r>
      <w:r>
        <w:rPr>
          <w:rFonts w:eastAsia="IRNazanin" w:cs="IRNazanin"/>
          <w:color w:val="111111"/>
          <w:sz w:val="28"/>
          <w:szCs w:val="28"/>
          <w:rtl w:val="true"/>
          <w:lang w:bidi="fa-IR"/>
        </w:rPr>
        <w:t>».</w:t>
      </w:r>
    </w:p>
    <w:p>
      <w:pPr>
        <w:pStyle w:val="Heading4"/>
        <w:numPr>
          <w:ilvl w:val="3"/>
          <w:numId w:val="1"/>
        </w:numPr>
        <w:rPr/>
      </w:pPr>
      <w:bookmarkStart w:id="1676" w:name="__RefHeading___Toc1453836_581953129"/>
      <w:bookmarkStart w:id="1677" w:name="_Toc733"/>
      <w:bookmarkEnd w:id="1676"/>
      <w:r>
        <w:rPr>
          <w:rtl w:val="true"/>
        </w:rPr>
        <w:t>«</w:t>
      </w:r>
      <w:r>
        <w:rPr>
          <w:rtl w:val="true"/>
        </w:rPr>
        <w:t>فلابد من طرح هذه الروایة</w:t>
      </w:r>
      <w:r>
        <w:rPr>
          <w:rtl w:val="true"/>
        </w:rPr>
        <w:t>»</w:t>
      </w:r>
      <w:bookmarkEnd w:id="16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عمل بالروایة قلیل من القدماء و هو یکفی فی اعتباره</w:t>
      </w:r>
      <w:r>
        <w:rPr>
          <w:rFonts w:eastAsia="IRNazanin" w:cs="IRNazanin"/>
          <w:color w:val="111111"/>
          <w:sz w:val="28"/>
          <w:szCs w:val="28"/>
          <w:rtl w:val="true"/>
          <w:lang w:bidi="fa-IR"/>
        </w:rPr>
        <w:t>.</w:t>
      </w:r>
    </w:p>
    <w:p>
      <w:pPr>
        <w:pStyle w:val="Heading4"/>
        <w:numPr>
          <w:ilvl w:val="3"/>
          <w:numId w:val="1"/>
        </w:numPr>
        <w:rPr/>
      </w:pPr>
      <w:bookmarkStart w:id="1678" w:name="__RefHeading___Toc1453838_581953129"/>
      <w:bookmarkStart w:id="1679" w:name="_Toc734"/>
      <w:bookmarkEnd w:id="1678"/>
      <w:r>
        <w:rPr>
          <w:rtl w:val="true"/>
        </w:rPr>
        <w:t>«</w:t>
      </w:r>
      <w:r>
        <w:rPr>
          <w:rtl w:val="true"/>
        </w:rPr>
        <w:t>أیضا تقع المعارضة بینها</w:t>
      </w:r>
      <w:r>
        <w:rPr>
          <w:rtl w:val="true"/>
        </w:rPr>
        <w:t>»</w:t>
      </w:r>
      <w:bookmarkEnd w:id="167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للمستمسک حیث ذهب إلی إمکان الجمع بین الدلیلین بحمل الثانی علی مجرد الاقتضاء دون الفعلیة فلاینافی فعلیة الطهارة و یکون نظیر الجمع بین دلیلی العنوان الأولی و الثانوی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المستمسک،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کما تری إذ الملاقاة و الکریة أمران عارضان علی الماء و لیس أحدهما بالنسبة إلی الآخر ناظرا و حاکما کالعناوین الثانویة اللهم إلا أن یقال إن أدلة الانفعال لاتتعرض لرافع النجاسة فلایعارض مع الأدلة المتکفلة للرافع کأدلة الکر و فیه أن الإطلاق الذاتی</w:t>
      </w:r>
      <w:bookmarkStart w:id="1680" w:name="pg5390_46452"/>
    </w:p>
    <w:p>
      <w:pPr>
        <w:pStyle w:val="BookText"/>
        <w:rPr/>
      </w:pPr>
      <w:bookmarkEnd w:id="1680"/>
      <w:r>
        <w:rPr>
          <w:rFonts w:ascii="IRNazanin" w:hAnsi="IRNazanin" w:eastAsia="IRNazanin"/>
          <w:color w:val="111111"/>
          <w:sz w:val="28"/>
          <w:sz w:val="28"/>
          <w:szCs w:val="28"/>
          <w:rtl w:val="true"/>
          <w:lang w:bidi="fa-IR"/>
        </w:rPr>
        <w:t>یشمل حال التتمیم نعم لو کان النظر هو الجمع بحمل أدلة الانفعال علی الحکم الحیثی بعد فرض ورود المعارض الصحیح الدال علی أن رافعیة الکر و دافعیته فلابأس بالجمع المذکور فلامعارضة إلا أن ذلک مجرد فرض لعدم تمامیة المعارض سندا و دلالة</w:t>
      </w:r>
      <w:r>
        <w:rPr>
          <w:rFonts w:eastAsia="IRNazanin" w:cs="IRNazanin"/>
          <w:color w:val="111111"/>
          <w:sz w:val="28"/>
          <w:szCs w:val="28"/>
          <w:rtl w:val="true"/>
          <w:lang w:bidi="fa-IR"/>
        </w:rPr>
        <w:t>.</w:t>
      </w:r>
    </w:p>
    <w:p>
      <w:pPr>
        <w:pStyle w:val="Heading4"/>
        <w:numPr>
          <w:ilvl w:val="3"/>
          <w:numId w:val="1"/>
        </w:numPr>
        <w:rPr/>
      </w:pPr>
      <w:bookmarkStart w:id="1681" w:name="__RefHeading___Toc1453840_581953129"/>
      <w:bookmarkStart w:id="1682" w:name="_Toc735"/>
      <w:bookmarkEnd w:id="1681"/>
      <w:r>
        <w:rPr>
          <w:rtl w:val="true"/>
        </w:rPr>
        <w:t>«</w:t>
      </w:r>
      <w:r>
        <w:rPr>
          <w:rtl w:val="true"/>
        </w:rPr>
        <w:t>بالعموم من وجه</w:t>
      </w:r>
      <w:r>
        <w:rPr>
          <w:rtl w:val="true"/>
        </w:rPr>
        <w:t>»</w:t>
      </w:r>
      <w:bookmarkEnd w:id="16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المذکورة تدل علی عدم الانفعال بصیرورته کرا سواء کان نجسا أو لم یکن نجسا و أدلة انفعال الماء القلیل یدل علی الانفعال سواء تمم بالکر أو لم یتمم و سواء کان الماء القلیل سببا لحدوث الکریة أم لا، و علیه فیتعارضان فی مورد الاجتماع و هو ما إذا تمم بالکر الماء النجس</w:t>
      </w:r>
      <w:r>
        <w:rPr>
          <w:rFonts w:eastAsia="IRNazanin" w:cs="IRNazanin"/>
          <w:color w:val="111111"/>
          <w:sz w:val="28"/>
          <w:szCs w:val="28"/>
          <w:rtl w:val="true"/>
          <w:lang w:bidi="fa-IR"/>
        </w:rPr>
        <w:t>.</w:t>
      </w:r>
    </w:p>
    <w:p>
      <w:pPr>
        <w:pStyle w:val="Heading4"/>
        <w:numPr>
          <w:ilvl w:val="3"/>
          <w:numId w:val="1"/>
        </w:numPr>
        <w:rPr/>
      </w:pPr>
      <w:bookmarkStart w:id="1683" w:name="__RefHeading___Toc1453842_581953129"/>
      <w:bookmarkStart w:id="1684" w:name="_Toc736"/>
      <w:bookmarkEnd w:id="1683"/>
      <w:r>
        <w:rPr>
          <w:rtl w:val="true"/>
        </w:rPr>
        <w:t>«</w:t>
      </w:r>
      <w:r>
        <w:rPr>
          <w:rtl w:val="true"/>
        </w:rPr>
        <w:t>لاترتفع عنه</w:t>
      </w:r>
      <w:r>
        <w:rPr>
          <w:rtl w:val="true"/>
        </w:rPr>
        <w:t>»</w:t>
      </w:r>
      <w:bookmarkEnd w:id="16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إذ أدلة الانفعال لاتدل إلا علی انفعال الماء و لاتعرض فیها بالنسبة إلی الرافع حتی یتمسک بإطلاقه و یجعله معارضا و هکذا یمنع إطلاق الأدلة من ناحیة انفعال الماء القلیل الطاهر المتمم بملاقاة النجس حتی فی صورة کونه سببا لحدوث الکریة ولکن الإطلاق الذاتی یقتضی شموله</w:t>
      </w:r>
      <w:r>
        <w:rPr>
          <w:rFonts w:eastAsia="IRNazanin" w:cs="IRNazanin"/>
          <w:color w:val="111111"/>
          <w:sz w:val="28"/>
          <w:szCs w:val="28"/>
          <w:rtl w:val="true"/>
          <w:lang w:bidi="fa-IR"/>
        </w:rPr>
        <w:t>.</w:t>
      </w:r>
    </w:p>
    <w:p>
      <w:pPr>
        <w:pStyle w:val="Heading4"/>
        <w:numPr>
          <w:ilvl w:val="3"/>
          <w:numId w:val="1"/>
        </w:numPr>
        <w:rPr/>
      </w:pPr>
      <w:bookmarkStart w:id="1685" w:name="__RefHeading___Toc1453844_581953129"/>
      <w:bookmarkStart w:id="1686" w:name="_Toc737"/>
      <w:bookmarkEnd w:id="1685"/>
      <w:r>
        <w:rPr>
          <w:rtl w:val="true"/>
        </w:rPr>
        <w:t>«</w:t>
      </w:r>
      <w:r>
        <w:rPr>
          <w:rtl w:val="true"/>
        </w:rPr>
        <w:t>الشاملة بإطلاقها</w:t>
      </w:r>
      <w:r>
        <w:rPr>
          <w:rtl w:val="true"/>
        </w:rPr>
        <w:t>»</w:t>
      </w:r>
      <w:bookmarkEnd w:id="168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إذ هو متعرض لنجاسة غسالة الحمام و لانظر لها بالنسبة إلی صیرورتها مجتمعة و صارت کرا فتأمل</w:t>
      </w:r>
      <w:r>
        <w:rPr>
          <w:rFonts w:eastAsia="IRNazanin" w:cs="IRNazanin"/>
          <w:color w:val="111111"/>
          <w:sz w:val="28"/>
          <w:szCs w:val="28"/>
          <w:rtl w:val="true"/>
          <w:lang w:bidi="fa-IR"/>
        </w:rPr>
        <w:t>.</w:t>
      </w:r>
      <w:bookmarkStart w:id="1687" w:name="pg5390_46453"/>
    </w:p>
    <w:p>
      <w:pPr>
        <w:pStyle w:val="Heading4"/>
        <w:numPr>
          <w:ilvl w:val="3"/>
          <w:numId w:val="1"/>
        </w:numPr>
        <w:rPr/>
      </w:pPr>
      <w:bookmarkStart w:id="1688" w:name="__RefHeading___Toc1453846_581953129"/>
      <w:bookmarkStart w:id="1689" w:name="_Toc738"/>
      <w:bookmarkEnd w:id="1687"/>
      <w:bookmarkEnd w:id="1688"/>
      <w:r>
        <w:rPr>
          <w:rtl w:val="true"/>
        </w:rPr>
        <w:t>«</w:t>
      </w:r>
      <w:r>
        <w:rPr>
          <w:rtl w:val="true"/>
        </w:rPr>
        <w:t>تقع المعارضة</w:t>
      </w:r>
      <w:r>
        <w:rPr>
          <w:rtl w:val="true"/>
        </w:rPr>
        <w:t>»</w:t>
      </w:r>
      <w:bookmarkEnd w:id="16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المعارضة فرع الإطلاق و قد عرفت منع الإطلاق فی أدلة الانفعال و روایات غسالة الحمام، فلامعارض لروایة ابن ادریس من الجهة الأولی فلوکان روایة ابن ادریس صحیحة السند و قلنا بأن مفادها أعم من مفادها أعم من الرفع، و الرفع تدل علی ارتفاع النجاسة فیما إذا تمم کرا بالنجس أو الطاهر، ولکن الانصاف دلالة روایات غسالة الحمام مطلقة فتقع المعارضة</w:t>
      </w:r>
      <w:r>
        <w:rPr>
          <w:rFonts w:eastAsia="IRNazanin" w:cs="IRNazanin"/>
          <w:color w:val="111111"/>
          <w:sz w:val="28"/>
          <w:szCs w:val="28"/>
          <w:rtl w:val="true"/>
          <w:lang w:bidi="fa-IR"/>
        </w:rPr>
        <w:t>.</w:t>
      </w:r>
    </w:p>
    <w:p>
      <w:pPr>
        <w:pStyle w:val="Heading4"/>
        <w:numPr>
          <w:ilvl w:val="3"/>
          <w:numId w:val="1"/>
        </w:numPr>
        <w:rPr/>
      </w:pPr>
      <w:bookmarkStart w:id="1690" w:name="__RefHeading___Toc1453848_581953129"/>
      <w:bookmarkStart w:id="1691" w:name="_Toc739"/>
      <w:bookmarkEnd w:id="1690"/>
      <w:r>
        <w:rPr>
          <w:rtl w:val="true"/>
        </w:rPr>
        <w:t>«</w:t>
      </w:r>
      <w:r>
        <w:rPr>
          <w:rtl w:val="true"/>
        </w:rPr>
        <w:t>أنه تقع المعارضة بینها و بین أخبار الانفعال</w:t>
      </w:r>
      <w:r>
        <w:rPr>
          <w:rtl w:val="true"/>
        </w:rPr>
        <w:t>»</w:t>
      </w:r>
      <w:bookmarkEnd w:id="16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للمعارضة أیضا لما عرفت من منع إطلاق أدلة الانفعال فلامعارض لروایة ابن ادریس الدالة علی ارتفاع النجاسة، ولکن الانصاف أیضا أن أخبار الانفعال یشمل بإطلاقها الذاتی صورة کون الملاقاة موجبا للکریة ولکنه قابل للجمع کما أفاد فی المستمسک</w:t>
      </w:r>
      <w:r>
        <w:rPr>
          <w:rFonts w:eastAsia="IRNazanin" w:cs="IRNazanin"/>
          <w:color w:val="111111"/>
          <w:sz w:val="28"/>
          <w:szCs w:val="28"/>
          <w:rtl w:val="true"/>
          <w:lang w:bidi="fa-IR"/>
        </w:rPr>
        <w:t>.</w:t>
      </w:r>
    </w:p>
    <w:p>
      <w:pPr>
        <w:pStyle w:val="Heading4"/>
        <w:numPr>
          <w:ilvl w:val="3"/>
          <w:numId w:val="1"/>
        </w:numPr>
        <w:rPr/>
      </w:pPr>
      <w:bookmarkStart w:id="1692" w:name="__RefHeading___Toc1453850_581953129"/>
      <w:bookmarkStart w:id="1693" w:name="_Toc740"/>
      <w:bookmarkEnd w:id="1692"/>
      <w:r>
        <w:rPr>
          <w:rtl w:val="true"/>
        </w:rPr>
        <w:t>«</w:t>
      </w:r>
      <w:r>
        <w:rPr>
          <w:rtl w:val="true"/>
        </w:rPr>
        <w:t>إذا بنینا علی جریان الاستصحاب فی الشبهات الحکمیة</w:t>
      </w:r>
      <w:r>
        <w:rPr>
          <w:rtl w:val="true"/>
        </w:rPr>
        <w:t>»</w:t>
      </w:r>
      <w:bookmarkEnd w:id="16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ما عرفت من عدم صحة سند روایة ابن ادریس و عدم إطلاق روایات غسالة الحمام فالمرجع هو الاستصحاب</w:t>
      </w:r>
      <w:r>
        <w:rPr>
          <w:rFonts w:eastAsia="IRNazanin" w:cs="IRNazanin"/>
          <w:color w:val="111111"/>
          <w:sz w:val="28"/>
          <w:szCs w:val="28"/>
          <w:rtl w:val="true"/>
          <w:lang w:bidi="fa-IR"/>
        </w:rPr>
        <w:t>.</w:t>
      </w:r>
    </w:p>
    <w:p>
      <w:pPr>
        <w:pStyle w:val="Heading4"/>
        <w:numPr>
          <w:ilvl w:val="3"/>
          <w:numId w:val="1"/>
        </w:numPr>
        <w:rPr/>
      </w:pPr>
      <w:bookmarkStart w:id="1694" w:name="__RefHeading___Toc1453852_581953129"/>
      <w:bookmarkStart w:id="1695" w:name="_Toc741"/>
      <w:bookmarkEnd w:id="1694"/>
      <w:r>
        <w:rPr>
          <w:rtl w:val="true"/>
        </w:rPr>
        <w:t>«</w:t>
      </w:r>
      <w:r>
        <w:rPr>
          <w:rtl w:val="true"/>
        </w:rPr>
        <w:t>الماء الواحد واقعا</w:t>
      </w:r>
      <w:r>
        <w:rPr>
          <w:rtl w:val="true"/>
        </w:rPr>
        <w:t>»</w:t>
      </w:r>
      <w:bookmarkEnd w:id="169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الماء بالوحدة مع عدم الامتزاج لعله لأن بعد الاتصال فهو مرحلة من الوحدة</w:t>
      </w:r>
      <w:r>
        <w:rPr>
          <w:rFonts w:eastAsia="IRNazanin" w:cs="IRNazanin"/>
          <w:color w:val="111111"/>
          <w:sz w:val="28"/>
          <w:szCs w:val="28"/>
          <w:rtl w:val="true"/>
          <w:lang w:bidi="fa-IR"/>
        </w:rPr>
        <w:t>.</w:t>
      </w:r>
      <w:bookmarkStart w:id="1696" w:name="pg5390_46454"/>
    </w:p>
    <w:p>
      <w:pPr>
        <w:pStyle w:val="Heading4"/>
        <w:numPr>
          <w:ilvl w:val="3"/>
          <w:numId w:val="1"/>
        </w:numPr>
        <w:rPr/>
      </w:pPr>
      <w:bookmarkStart w:id="1697" w:name="__RefHeading___Toc1453854_581953129"/>
      <w:bookmarkStart w:id="1698" w:name="_Toc742"/>
      <w:bookmarkEnd w:id="1696"/>
      <w:bookmarkEnd w:id="1697"/>
      <w:r>
        <w:rPr>
          <w:rtl w:val="true"/>
        </w:rPr>
        <w:t>«</w:t>
      </w:r>
      <w:r>
        <w:rPr>
          <w:rtl w:val="true"/>
        </w:rPr>
        <w:t>مع عموم ما دل علی اعتصام المیاه ما لم تتغیر</w:t>
      </w:r>
      <w:r>
        <w:rPr>
          <w:rtl w:val="true"/>
        </w:rPr>
        <w:t>»</w:t>
      </w:r>
      <w:bookmarkEnd w:id="16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مقتضی الجمع بین الأخبار هو حمل ما دل علی اعتصام المیاه علی الکر فلایشمل القلیل، و معه یجری الأصل العملی فیه اللهم إلا أن یقال بأن ما دل علی انفعال القلیل یکون مبتلی بالمعارض فلامخصص بعد ابتلائه بالمعارض فلاوجه لرفع الید عن عموم ما دل علی اعتصام المیاه ولکن عرفت عدم تمامیة المعارض و هو خبر ابن ادریس سندا و دلالة، نعم یمکن أن یقال إن العموم بعد تعنونه بمفهوم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إذا لم یکن قدر کر إن کان قلیلا ینجسه شیء، کان مرددا بین تعنونه بضد مطلق القلیل أو خصوص القلیل الغیر المتمم، فالقدر المتیقن هو تعنونه بضد خصوص القلیل الغیر المتمم، و أما القلیل المتمم فهو باق تحت عموم ما دل علی اعتصام الماء، و علیه فلاإشکال فی الرجوع إلی العموم فی المتمم إلا أن یقال إن أخبار غسالة الحمام أعم من أن یکون المتمم، و المتمم نجسین أو أحدهما نجسا و الآخر طاهرا فیتخصص عموم ما دل علی اعتصام المیاه بأخبار غسالة الحمام فیختص بما إذا لم یکن قلیلا مطلقا سواء کان متمما أو غیر متمم، فإنها واردة فی خصوص المقام أو أن یقال إن إطلاق أدلة الاعتصام غیر ثابت لأنها فی مقام بیان طهوریة الماء لا بیان کیفیة التطهیر أو فی مقام بیان أن الغلبة مانعة عن النجاسة و أما إن ذلک فی القلیل أو الکثیر فهی لیست فی مقامه</w:t>
      </w:r>
      <w:r>
        <w:rPr>
          <w:rFonts w:eastAsia="IRNazanin" w:cs="IRNazanin"/>
          <w:color w:val="111111"/>
          <w:sz w:val="28"/>
          <w:szCs w:val="28"/>
          <w:rtl w:val="true"/>
          <w:lang w:bidi="fa-IR"/>
        </w:rPr>
        <w:t>.</w:t>
      </w:r>
    </w:p>
    <w:p>
      <w:pPr>
        <w:pStyle w:val="Heading4"/>
        <w:numPr>
          <w:ilvl w:val="3"/>
          <w:numId w:val="1"/>
        </w:numPr>
        <w:rPr/>
      </w:pPr>
      <w:bookmarkStart w:id="1699" w:name="__RefHeading___Toc1453856_581953129"/>
      <w:bookmarkStart w:id="1700" w:name="_Toc743"/>
      <w:bookmarkEnd w:id="1699"/>
      <w:r>
        <w:rPr>
          <w:rtl w:val="true"/>
        </w:rPr>
        <w:t>«</w:t>
      </w:r>
      <w:r>
        <w:rPr>
          <w:rtl w:val="true"/>
        </w:rPr>
        <w:t>قلنا بکفایة حصول الکریة للماء</w:t>
      </w:r>
      <w:r>
        <w:rPr>
          <w:rtl w:val="true"/>
        </w:rPr>
        <w:t>»</w:t>
      </w:r>
      <w:bookmarkEnd w:id="170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لأن عاصمیة الکر و هو الحکم من عوارض الموضوع بعد وجوده و علیه فلاتکفی المقارنة بل اللازم هو تقدمها حتی یترتب علیه العاصمیة</w:t>
      </w:r>
      <w:r>
        <w:rPr>
          <w:rFonts w:eastAsia="IRNazanin" w:cs="IRNazanin"/>
          <w:color w:val="111111"/>
          <w:sz w:val="28"/>
          <w:szCs w:val="28"/>
          <w:rtl w:val="true"/>
          <w:lang w:bidi="fa-IR"/>
        </w:rPr>
        <w:t>.</w:t>
      </w:r>
      <w:bookmarkStart w:id="1701" w:name="pg5390_46455"/>
    </w:p>
    <w:p>
      <w:pPr>
        <w:pStyle w:val="Heading3"/>
        <w:numPr>
          <w:ilvl w:val="2"/>
          <w:numId w:val="1"/>
        </w:numPr>
        <w:rPr/>
      </w:pPr>
      <w:bookmarkStart w:id="1702" w:name="__RefHeading___Toc1453858_581953129"/>
      <w:bookmarkStart w:id="1703" w:name="_Toc744"/>
      <w:bookmarkEnd w:id="1701"/>
      <w:bookmarkEnd w:id="1702"/>
      <w:r>
        <w:rPr>
          <w:rtl w:val="true"/>
        </w:rPr>
        <w:t>فصل فی ماء المطر</w:t>
      </w:r>
      <w:r>
        <w:rPr>
          <w:rtl w:val="true"/>
        </w:rPr>
        <w:t>...</w:t>
      </w:r>
      <w:bookmarkEnd w:id="1703"/>
    </w:p>
    <w:p>
      <w:pPr>
        <w:pStyle w:val="Heading4"/>
        <w:numPr>
          <w:ilvl w:val="3"/>
          <w:numId w:val="1"/>
        </w:numPr>
        <w:rPr/>
      </w:pPr>
      <w:bookmarkStart w:id="1704" w:name="__RefHeading___Toc1453860_581953129"/>
      <w:bookmarkStart w:id="1705" w:name="_Toc745"/>
      <w:bookmarkEnd w:id="1704"/>
      <w:r>
        <w:rPr>
          <w:rtl w:val="true"/>
        </w:rPr>
        <w:t>«</w:t>
      </w:r>
      <w:r>
        <w:rPr>
          <w:rtl w:val="true"/>
        </w:rPr>
        <w:t>قاعدة الطهارة</w:t>
      </w:r>
      <w:r>
        <w:rPr>
          <w:rtl w:val="true"/>
        </w:rPr>
        <w:t>»</w:t>
      </w:r>
      <w:bookmarkEnd w:id="17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منع بعد تمامیة حجیة الاستصحاب، فمقتضی الاستصحاب فیما إذا تمم بالنجس هو النجاسة بخلاف ما إذا تمم بالطاهر فإن الاستصحاب فی القلیل النجس یعارض مع استصحاب طهارة المتمم بالکر بعد صیرورة المتمم بالکر و المتمم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واحدا بالمزج أو بعد اتصالهما و قیام الإجماع علی وحدتهما فی الحکم و لو ظاهرا، فیرجع إلی قاعدة الطهارة فالحق فیما إذا لم یتم الإطلاقات هو التفصیل، بناء علی ثبوت الإجماع علی وحدتهما فی الحکم واقعا و ظاهرا و إلا فلاإشکال فی تغایر مفاد الاستصحابین، فیجری استصحاب النجاسة فی أحدهما و استصحاب الطهارة فی المتمم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الطاهر، هذا مع قطع النظر عن حکومة استصحاب النجاسة علی استصحاب الطهارة و إلا فالحکم هو النجاسة فی جمیع الصور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Heading4"/>
        <w:numPr>
          <w:ilvl w:val="3"/>
          <w:numId w:val="1"/>
        </w:numPr>
        <w:rPr/>
      </w:pPr>
      <w:bookmarkStart w:id="1706" w:name="__RefHeading___Toc1453862_581953129"/>
      <w:bookmarkStart w:id="1707" w:name="_Toc746"/>
      <w:bookmarkEnd w:id="1706"/>
      <w:r>
        <w:rPr>
          <w:rtl w:val="true"/>
        </w:rPr>
        <w:t>«</w:t>
      </w:r>
      <w:r>
        <w:rPr>
          <w:rtl w:val="true"/>
        </w:rPr>
        <w:t>بقرینة فرض سیلان المطر</w:t>
      </w:r>
      <w:r>
        <w:rPr>
          <w:rtl w:val="true"/>
        </w:rPr>
        <w:t>»</w:t>
      </w:r>
      <w:bookmarkEnd w:id="17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فرض السیلان لایختص بطرف المطر إذ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میزابین سالا أحدهما بول و الآخر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سیلان کل واحد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Heading4"/>
        <w:numPr>
          <w:ilvl w:val="3"/>
          <w:numId w:val="1"/>
        </w:numPr>
        <w:rPr/>
      </w:pPr>
      <w:bookmarkStart w:id="1708" w:name="__RefHeading___Toc1453864_581953129"/>
      <w:bookmarkStart w:id="1709" w:name="_Toc747"/>
      <w:bookmarkEnd w:id="1708"/>
      <w:r>
        <w:rPr>
          <w:rtl w:val="true"/>
        </w:rPr>
        <w:t>«</w:t>
      </w:r>
      <w:r>
        <w:rPr>
          <w:rtl w:val="true"/>
        </w:rPr>
        <w:t>فی البیوت</w:t>
      </w:r>
      <w:r>
        <w:rPr>
          <w:rtl w:val="true"/>
        </w:rPr>
        <w:t>»</w:t>
      </w:r>
      <w:bookmarkEnd w:id="170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الدار</w:t>
      </w:r>
      <w:r>
        <w:rPr>
          <w:rFonts w:eastAsia="IRNazanin" w:cs="IRNazanin"/>
          <w:color w:val="111111"/>
          <w:sz w:val="28"/>
          <w:szCs w:val="28"/>
          <w:rtl w:val="true"/>
          <w:lang w:bidi="fa-IR"/>
        </w:rPr>
        <w:t>.</w:t>
      </w:r>
      <w:bookmarkStart w:id="1710" w:name="pg5390_46456"/>
    </w:p>
    <w:p>
      <w:pPr>
        <w:pStyle w:val="Heading4"/>
        <w:numPr>
          <w:ilvl w:val="3"/>
          <w:numId w:val="1"/>
        </w:numPr>
        <w:rPr/>
      </w:pPr>
      <w:bookmarkStart w:id="1711" w:name="__RefHeading___Toc1453866_581953129"/>
      <w:bookmarkStart w:id="1712" w:name="_Toc748"/>
      <w:bookmarkEnd w:id="1710"/>
      <w:bookmarkEnd w:id="1711"/>
      <w:r>
        <w:rPr>
          <w:rtl w:val="true"/>
        </w:rPr>
        <w:t>«</w:t>
      </w:r>
      <w:r>
        <w:rPr>
          <w:rtl w:val="true"/>
        </w:rPr>
        <w:t>یدل علی</w:t>
      </w:r>
      <w:r>
        <w:rPr>
          <w:rtl w:val="true"/>
        </w:rPr>
        <w:t>»</w:t>
      </w:r>
      <w:bookmarkEnd w:id="17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اعتصام ماء المطر أیضا حیث قال لابأس بوکوبه علی الثوب فإنه یدل علی طهارته</w:t>
      </w:r>
      <w:r>
        <w:rPr>
          <w:rFonts w:eastAsia="IRNazanin" w:cs="IRNazanin"/>
          <w:color w:val="111111"/>
          <w:sz w:val="28"/>
          <w:szCs w:val="28"/>
          <w:rtl w:val="true"/>
          <w:lang w:bidi="fa-IR"/>
        </w:rPr>
        <w:t>.</w:t>
      </w:r>
    </w:p>
    <w:p>
      <w:pPr>
        <w:pStyle w:val="Heading4"/>
        <w:numPr>
          <w:ilvl w:val="3"/>
          <w:numId w:val="1"/>
        </w:numPr>
        <w:rPr/>
      </w:pPr>
      <w:bookmarkStart w:id="1713" w:name="__RefHeading___Toc1453868_581953129"/>
      <w:bookmarkStart w:id="1714" w:name="_Toc749"/>
      <w:bookmarkEnd w:id="1713"/>
      <w:r>
        <w:rPr>
          <w:rtl w:val="true"/>
        </w:rPr>
        <w:t>«</w:t>
      </w:r>
      <w:r>
        <w:rPr>
          <w:rtl w:val="true"/>
        </w:rPr>
        <w:t>إذا جری فلابأس به</w:t>
      </w:r>
      <w:r>
        <w:rPr>
          <w:rtl w:val="true"/>
        </w:rPr>
        <w:t>»</w:t>
      </w:r>
      <w:bookmarkEnd w:id="17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 أن ماء المطر یجوز التوضی به إذا کان جاریا فمع الجریان لایتنجس بملاقاة المبال و نحوه و إلا فلایجوز لکونه متغیرا بملاقاة النجاسة الغالبة فالشرط محقق الموضوع، و فی مصباح الهدی الظاهر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الثوب فیکون المعنی حینئذ عدم البأس فی إصابة الثوب من هذا المطر الجاری فی مکان فیه العذرة إذا کان خالیا عن العذرة و کان الماء خالصا و أما إذا لم یجریه ماء المطر بل اصطحبت العذرة معه فخالطت به و کان ما أصابه الثوب مخلوطا بها فیجب غسله</w:t>
      </w:r>
      <w:r>
        <w:rPr>
          <w:rFonts w:eastAsia="IRNazanin" w:cs="IRNazanin"/>
          <w:color w:val="111111"/>
          <w:sz w:val="28"/>
          <w:szCs w:val="28"/>
          <w:rtl w:val="true"/>
          <w:lang w:bidi="fa-IR"/>
        </w:rPr>
        <w:t>.</w:t>
      </w:r>
    </w:p>
    <w:p>
      <w:pPr>
        <w:pStyle w:val="Heading4"/>
        <w:numPr>
          <w:ilvl w:val="3"/>
          <w:numId w:val="1"/>
        </w:numPr>
        <w:rPr/>
      </w:pPr>
      <w:bookmarkStart w:id="1715" w:name="__RefHeading___Toc1453870_581953129"/>
      <w:bookmarkStart w:id="1716" w:name="_Toc750"/>
      <w:bookmarkEnd w:id="1715"/>
      <w:r>
        <w:rPr>
          <w:rtl w:val="true"/>
        </w:rPr>
        <w:t>«</w:t>
      </w:r>
      <w:r>
        <w:rPr>
          <w:rtl w:val="true"/>
        </w:rPr>
        <w:t>الرجل یمر فی ماء المطر و قد صب فیه خمر</w:t>
      </w:r>
      <w:r>
        <w:rPr>
          <w:rtl w:val="true"/>
        </w:rPr>
        <w:t>»</w:t>
      </w:r>
      <w:bookmarkEnd w:id="171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الإضافة بیانیة فیدل علی أن الرجل یمر فی المطر و قد صب فی المطر خمر فأصاب المطر ثوبه أو رجله مع أنه لاقی الخمر، و علیه فالصحیحة تدل علی الاعتصام و المطهریة کلیهما ولکن یحتمل أن تکون الإضافة نشویة أی ماء من المطر کماء البئر أی ماء من البئر فیدل علی حکم ماء المطر الذی اجتمع فی موضع کماء الراکد فیکون أجنبیا عن المقام</w:t>
      </w:r>
      <w:r>
        <w:rPr>
          <w:rFonts w:eastAsia="IRNazanin" w:cs="IRNazanin"/>
          <w:color w:val="111111"/>
          <w:sz w:val="28"/>
          <w:szCs w:val="28"/>
          <w:rtl w:val="true"/>
          <w:lang w:bidi="fa-IR"/>
        </w:rPr>
        <w:t>.</w:t>
      </w:r>
      <w:bookmarkStart w:id="1717" w:name="pg5390_46457"/>
    </w:p>
    <w:p>
      <w:pPr>
        <w:pStyle w:val="Heading4"/>
        <w:numPr>
          <w:ilvl w:val="3"/>
          <w:numId w:val="1"/>
        </w:numPr>
        <w:rPr/>
      </w:pPr>
      <w:bookmarkStart w:id="1718" w:name="__RefHeading___Toc1453872_581953129"/>
      <w:bookmarkStart w:id="1719" w:name="_Toc751"/>
      <w:bookmarkEnd w:id="1717"/>
      <w:bookmarkEnd w:id="1718"/>
      <w:r>
        <w:rPr>
          <w:rtl w:val="true"/>
        </w:rPr>
        <w:t>«</w:t>
      </w:r>
      <w:r>
        <w:rPr>
          <w:rtl w:val="true"/>
        </w:rPr>
        <w:t>فشیئ من الأمرین لایمکن الالتزام به</w:t>
      </w:r>
      <w:r>
        <w:rPr>
          <w:rtl w:val="true"/>
        </w:rPr>
        <w:t>»</w:t>
      </w:r>
      <w:bookmarkEnd w:id="17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الجریان فی المیزاب أو الجریان علی مطلق وجه الأرض</w:t>
      </w:r>
      <w:r>
        <w:rPr>
          <w:rFonts w:eastAsia="IRNazanin" w:cs="IRNazanin"/>
          <w:color w:val="111111"/>
          <w:sz w:val="28"/>
          <w:szCs w:val="28"/>
          <w:rtl w:val="true"/>
          <w:lang w:bidi="fa-IR"/>
        </w:rPr>
        <w:t>.</w:t>
      </w:r>
    </w:p>
    <w:p>
      <w:pPr>
        <w:pStyle w:val="Heading4"/>
        <w:numPr>
          <w:ilvl w:val="3"/>
          <w:numId w:val="1"/>
        </w:numPr>
        <w:rPr/>
      </w:pPr>
      <w:bookmarkStart w:id="1720" w:name="__RefHeading___Toc1453874_581953129"/>
      <w:bookmarkStart w:id="1721" w:name="_Toc752"/>
      <w:bookmarkEnd w:id="1720"/>
      <w:r>
        <w:rPr>
          <w:rtl w:val="true"/>
        </w:rPr>
        <w:t>«</w:t>
      </w:r>
      <w:r>
        <w:rPr>
          <w:rtl w:val="true"/>
        </w:rPr>
        <w:t>صادق علی مطلق ما ینزل من السماء</w:t>
      </w:r>
      <w:r>
        <w:rPr>
          <w:rtl w:val="true"/>
        </w:rPr>
        <w:t>»</w:t>
      </w:r>
      <w:bookmarkEnd w:id="17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تقییده بکونه قابلا للجریان علی وجه الأرض</w:t>
      </w:r>
      <w:r>
        <w:rPr>
          <w:rFonts w:eastAsia="IRNazanin" w:cs="IRNazanin"/>
          <w:color w:val="111111"/>
          <w:sz w:val="28"/>
          <w:szCs w:val="28"/>
          <w:rtl w:val="true"/>
          <w:lang w:bidi="fa-IR"/>
        </w:rPr>
        <w:t>.</w:t>
      </w:r>
    </w:p>
    <w:p>
      <w:pPr>
        <w:pStyle w:val="Heading4"/>
        <w:numPr>
          <w:ilvl w:val="3"/>
          <w:numId w:val="1"/>
        </w:numPr>
        <w:rPr/>
      </w:pPr>
      <w:bookmarkStart w:id="1722" w:name="__RefHeading___Toc1453876_581953129"/>
      <w:bookmarkStart w:id="1723" w:name="_Toc753"/>
      <w:bookmarkEnd w:id="1722"/>
      <w:r>
        <w:rPr>
          <w:rtl w:val="true"/>
        </w:rPr>
        <w:t>«</w:t>
      </w:r>
      <w:r>
        <w:rPr>
          <w:rtl w:val="true"/>
        </w:rPr>
        <w:t>إلا علی نحو قطرة أو قطرات</w:t>
      </w:r>
      <w:r>
        <w:rPr>
          <w:rtl w:val="true"/>
        </w:rPr>
        <w:t>»</w:t>
      </w:r>
      <w:bookmarkEnd w:id="17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التلازم بین اشتراط عدم کونه علی نحو قطرة أو قطرات یسیرة و بین الجریان التقدیری فإن المطر نوعا إذا لم یکن علی نحو قطرة أو قطرات و کان المحل صیقلیا لکان جاریا</w:t>
      </w:r>
      <w:r>
        <w:rPr>
          <w:rFonts w:eastAsia="IRNazanin" w:cs="IRNazanin"/>
          <w:color w:val="111111"/>
          <w:sz w:val="28"/>
          <w:szCs w:val="28"/>
          <w:rtl w:val="true"/>
          <w:lang w:bidi="fa-IR"/>
        </w:rPr>
        <w:t>.</w:t>
      </w:r>
    </w:p>
    <w:p>
      <w:pPr>
        <w:pStyle w:val="Heading4"/>
        <w:numPr>
          <w:ilvl w:val="3"/>
          <w:numId w:val="1"/>
        </w:numPr>
        <w:rPr/>
      </w:pPr>
      <w:bookmarkStart w:id="1724" w:name="__RefHeading___Toc1453878_581953129"/>
      <w:bookmarkStart w:id="1725" w:name="_Toc754"/>
      <w:bookmarkEnd w:id="1724"/>
      <w:r>
        <w:rPr>
          <w:rtl w:val="true"/>
        </w:rPr>
        <w:t>«</w:t>
      </w:r>
      <w:r>
        <w:rPr>
          <w:rtl w:val="true"/>
        </w:rPr>
        <w:t>فلادلالة فیها</w:t>
      </w:r>
      <w:r>
        <w:rPr>
          <w:rtl w:val="true"/>
        </w:rPr>
        <w:t>»</w:t>
      </w:r>
      <w:bookmarkEnd w:id="17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لاإطلاق له أیضا</w:t>
      </w:r>
      <w:r>
        <w:rPr>
          <w:rFonts w:eastAsia="IRNazanin" w:cs="IRNazanin"/>
          <w:color w:val="111111"/>
          <w:sz w:val="28"/>
          <w:szCs w:val="28"/>
          <w:rtl w:val="true"/>
          <w:lang w:bidi="fa-IR"/>
        </w:rPr>
        <w:t>.</w:t>
      </w:r>
    </w:p>
    <w:p>
      <w:pPr>
        <w:pStyle w:val="Heading4"/>
        <w:numPr>
          <w:ilvl w:val="3"/>
          <w:numId w:val="1"/>
        </w:numPr>
        <w:rPr/>
      </w:pPr>
      <w:bookmarkStart w:id="1726" w:name="__RefHeading___Toc1453880_581953129"/>
      <w:bookmarkStart w:id="1727" w:name="_Toc755"/>
      <w:bookmarkEnd w:id="1726"/>
      <w:r>
        <w:rPr>
          <w:rtl w:val="true"/>
        </w:rPr>
        <w:t>«</w:t>
      </w:r>
      <w:r>
        <w:rPr>
          <w:rtl w:val="true"/>
        </w:rPr>
        <w:t>إنما هو بلحاظ خصوصیة المورد</w:t>
      </w:r>
      <w:r>
        <w:rPr>
          <w:rtl w:val="true"/>
        </w:rPr>
        <w:t>»</w:t>
      </w:r>
      <w:bookmarkEnd w:id="172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بأن العبرة بعموم الوارد لابخصوصیة المورد،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الشرط فیها مسوقا لبیان الموضوع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تُکْرِهُوا فَتَیاتِکُمْ عَلَی الْبِغاءِ إِنْ أَرَدْنَ تَحَصُّناً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الأخذ من ماء المطر لایمکن إلا مع الجریان فعلی هذا لیست الشرطیة مسوقة لبیان المفهوم أو إبقائها علی ظاهرها، ولکن الغرض من التعلیق فیها الاحتراز عما لو کان الأخذ بعد انقطاع المطر فإن حاله بعد وقوفه حال سائر المیاه</w:t>
      </w:r>
      <w:bookmarkStart w:id="1728" w:name="pg5390_46458"/>
    </w:p>
    <w:p>
      <w:pPr>
        <w:pStyle w:val="BookText"/>
        <w:rPr/>
      </w:pPr>
      <w:bookmarkEnd w:id="1728"/>
      <w:r>
        <w:rPr>
          <w:rFonts w:ascii="IRNazanin" w:hAnsi="IRNazanin" w:eastAsia="IRNazanin"/>
          <w:color w:val="111111"/>
          <w:sz w:val="28"/>
          <w:sz w:val="28"/>
          <w:szCs w:val="28"/>
          <w:rtl w:val="true"/>
          <w:lang w:bidi="fa-IR"/>
        </w:rPr>
        <w:t>القلیلة الملاقیة للنجاسة، فالمراد بجریان المطر إما تقاطره من السماء فی مقابل وقوفه أو لازم تقاطره منها الذی هو جریانه الفعلی، إذ الغالب کون فعلیة الجریان فی حال التقاطر و هذان الاحتمالان قویان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الهدی،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4"/>
        <w:numPr>
          <w:ilvl w:val="3"/>
          <w:numId w:val="1"/>
        </w:numPr>
        <w:rPr/>
      </w:pPr>
      <w:bookmarkStart w:id="1729" w:name="__RefHeading___Toc1453882_581953129"/>
      <w:bookmarkStart w:id="1730" w:name="_Toc756"/>
      <w:bookmarkEnd w:id="1729"/>
      <w:r>
        <w:rPr>
          <w:rtl w:val="true"/>
        </w:rPr>
        <w:t>«</w:t>
      </w:r>
      <w:r>
        <w:rPr>
          <w:rtl w:val="true"/>
        </w:rPr>
        <w:t>و فی مثله لایکفی مجرد إصابة المطر</w:t>
      </w:r>
      <w:r>
        <w:rPr>
          <w:rtl w:val="true"/>
        </w:rPr>
        <w:t>»</w:t>
      </w:r>
      <w:bookmarkEnd w:id="17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مثله لایکفی المطر لصیرورته متغیرا بملاقاته مع النجاسة بل یلزم أن یکون جاریا حتی لاتتغیر بملاقاتها للنجاسة ولایکون البحث عن تطهیره للمحل حتی تناسبه العبارة المذکورة فی المتن</w:t>
      </w:r>
      <w:r>
        <w:rPr>
          <w:rFonts w:eastAsia="IRNazanin" w:cs="IRNazanin"/>
          <w:color w:val="111111"/>
          <w:sz w:val="28"/>
          <w:szCs w:val="28"/>
          <w:rtl w:val="true"/>
          <w:lang w:bidi="fa-IR"/>
        </w:rPr>
        <w:t>.</w:t>
      </w:r>
    </w:p>
    <w:p>
      <w:pPr>
        <w:pStyle w:val="Heading4"/>
        <w:numPr>
          <w:ilvl w:val="3"/>
          <w:numId w:val="1"/>
        </w:numPr>
        <w:rPr/>
      </w:pPr>
      <w:bookmarkStart w:id="1731" w:name="__RefHeading___Toc1453884_581953129"/>
      <w:bookmarkStart w:id="1732" w:name="_Toc757"/>
      <w:bookmarkEnd w:id="1731"/>
      <w:r>
        <w:rPr>
          <w:rtl w:val="true"/>
        </w:rPr>
        <w:t>«</w:t>
      </w:r>
      <w:r>
        <w:rPr>
          <w:rtl w:val="true"/>
        </w:rPr>
        <w:t xml:space="preserve">الوسائل فی الباب المتقدم، الحدیث </w:t>
      </w:r>
      <w:r>
        <w:rPr/>
        <w:t>9</w:t>
      </w:r>
      <w:r>
        <w:rPr>
          <w:rtl w:val="true"/>
        </w:rPr>
        <w:t>»</w:t>
      </w:r>
      <w:bookmarkEnd w:id="17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الوسائل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نسخة صاحب مصباح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أنسب إذ جری به کذهب به لایناسب المقام</w:t>
      </w:r>
      <w:r>
        <w:rPr>
          <w:rFonts w:eastAsia="IRNazanin" w:cs="IRNazanin"/>
          <w:color w:val="111111"/>
          <w:sz w:val="28"/>
          <w:szCs w:val="28"/>
          <w:rtl w:val="true"/>
          <w:lang w:bidi="fa-IR"/>
        </w:rPr>
        <w:t>.</w:t>
      </w:r>
    </w:p>
    <w:p>
      <w:pPr>
        <w:pStyle w:val="Heading4"/>
        <w:numPr>
          <w:ilvl w:val="3"/>
          <w:numId w:val="1"/>
        </w:numPr>
        <w:rPr/>
      </w:pPr>
      <w:bookmarkStart w:id="1733" w:name="__RefHeading___Toc1453886_581953129"/>
      <w:bookmarkStart w:id="1734" w:name="_Toc758"/>
      <w:bookmarkEnd w:id="1733"/>
      <w:r>
        <w:rPr>
          <w:rtl w:val="true"/>
        </w:rPr>
        <w:t>«</w:t>
      </w:r>
      <w:r>
        <w:rPr>
          <w:rtl w:val="true"/>
        </w:rPr>
        <w:t>انما هو لخصوصیة المورد</w:t>
      </w:r>
      <w:r>
        <w:rPr>
          <w:rtl w:val="true"/>
        </w:rPr>
        <w:t>»</w:t>
      </w:r>
      <w:bookmarkEnd w:id="17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بإطلاق الوارد لا بخصوصیة المورد فتأمل و لعل التعلیق لإفادة اشتراط تقاطر المطر حال وکوب المطر الملاقی مع النجاسة علی الثوب</w:t>
      </w:r>
      <w:r>
        <w:rPr>
          <w:rFonts w:eastAsia="IRNazanin" w:cs="IRNazanin"/>
          <w:color w:val="111111"/>
          <w:sz w:val="28"/>
          <w:szCs w:val="28"/>
          <w:rtl w:val="true"/>
          <w:lang w:bidi="fa-IR"/>
        </w:rPr>
        <w:t>.</w:t>
      </w:r>
    </w:p>
    <w:p>
      <w:pPr>
        <w:pStyle w:val="Heading4"/>
        <w:numPr>
          <w:ilvl w:val="3"/>
          <w:numId w:val="1"/>
        </w:numPr>
        <w:rPr/>
      </w:pPr>
      <w:bookmarkStart w:id="1735" w:name="__RefHeading___Toc1453888_581953129"/>
      <w:bookmarkStart w:id="1736" w:name="_Toc759"/>
      <w:bookmarkEnd w:id="1735"/>
      <w:r>
        <w:rPr>
          <w:rtl w:val="true"/>
        </w:rPr>
        <w:t>«</w:t>
      </w:r>
      <w:r>
        <w:rPr>
          <w:rtl w:val="true"/>
        </w:rPr>
        <w:t>لاتصاله به الموجب لاعتصامه</w:t>
      </w:r>
      <w:r>
        <w:rPr>
          <w:rtl w:val="true"/>
        </w:rPr>
        <w:t>»</w:t>
      </w:r>
      <w:bookmarkEnd w:id="173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استفادة التعلیل العام مما ورد فی البئر من أن له المادة و علیه فلافرق بین کون الماء المجتمع من المطر أو غیر المطر فإذا اتصل بالقطرات النازلة یصیر عاصما و مطهرا</w:t>
      </w:r>
      <w:r>
        <w:rPr>
          <w:rFonts w:eastAsia="IRNazanin" w:cs="IRNazanin"/>
          <w:color w:val="111111"/>
          <w:sz w:val="28"/>
          <w:szCs w:val="28"/>
          <w:rtl w:val="true"/>
          <w:lang w:bidi="fa-IR"/>
        </w:rPr>
        <w:t>.</w:t>
      </w:r>
      <w:bookmarkStart w:id="1737" w:name="pg5390_46459"/>
    </w:p>
    <w:p>
      <w:pPr>
        <w:pStyle w:val="BookText"/>
        <w:rPr/>
      </w:pPr>
      <w:bookmarkEnd w:id="1737"/>
      <w:r>
        <w:rPr>
          <w:rFonts w:eastAsia="Times New Roman" w:cs="Times New Roman" w:ascii="Times New Roman" w:hAnsi="Times New Roman"/>
          <w:color w:val="111111"/>
          <w:sz w:val="28"/>
          <w:szCs w:val="28"/>
          <w:lang w:val="en-US" w:bidi="en-US"/>
        </w:rPr>
        <w:t>103</w:t>
      </w:r>
    </w:p>
    <w:p>
      <w:pPr>
        <w:pStyle w:val="Heading4"/>
        <w:numPr>
          <w:ilvl w:val="3"/>
          <w:numId w:val="1"/>
        </w:numPr>
        <w:rPr/>
      </w:pPr>
      <w:bookmarkStart w:id="1738" w:name="__RefHeading___Toc1453890_581953129"/>
      <w:bookmarkStart w:id="1739" w:name="_Toc760"/>
      <w:bookmarkEnd w:id="1738"/>
      <w:r>
        <w:rPr>
          <w:rtl w:val="true"/>
        </w:rPr>
        <w:t>«</w:t>
      </w:r>
      <w:r>
        <w:rPr>
          <w:rtl w:val="true"/>
        </w:rPr>
        <w:t>فمورده ما نحن فیه بعینه</w:t>
      </w:r>
      <w:r>
        <w:rPr>
          <w:rtl w:val="true"/>
        </w:rPr>
        <w:t>»</w:t>
      </w:r>
      <w:bookmarkEnd w:id="17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مورده هو اعتصام ماء المطر فلاینجس بملاقاة الخمر و أما دلالة الروایة علی أن ماء المطر یکون مطهرا فلا إلا من جهة ارتکاز الملازمة بین اعتصام ماء المطر واقعا و المطهریة کما یکون کذلک فی اعتصام الکر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کان قدر کر لاینجسه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یلازم مطهریة الکر أیضا</w:t>
      </w:r>
      <w:r>
        <w:rPr>
          <w:rFonts w:eastAsia="IRNazanin" w:cs="IRNazanin"/>
          <w:color w:val="111111"/>
          <w:sz w:val="28"/>
          <w:szCs w:val="28"/>
          <w:rtl w:val="true"/>
          <w:lang w:bidi="fa-IR"/>
        </w:rPr>
        <w:t>.</w:t>
      </w:r>
    </w:p>
    <w:p>
      <w:pPr>
        <w:pStyle w:val="Heading4"/>
        <w:numPr>
          <w:ilvl w:val="3"/>
          <w:numId w:val="1"/>
        </w:numPr>
        <w:rPr/>
      </w:pPr>
      <w:bookmarkStart w:id="1740" w:name="__RefHeading___Toc1453892_581953129"/>
      <w:bookmarkStart w:id="1741" w:name="_Toc761"/>
      <w:bookmarkEnd w:id="1740"/>
      <w:r>
        <w:rPr>
          <w:rtl w:val="true"/>
        </w:rPr>
        <w:t>«</w:t>
      </w:r>
      <w:r>
        <w:rPr>
          <w:rtl w:val="true"/>
        </w:rPr>
        <w:t>لابد من تقییده بحال تقاطر السماء</w:t>
      </w:r>
      <w:r>
        <w:rPr>
          <w:rtl w:val="true"/>
        </w:rPr>
        <w:t>»</w:t>
      </w:r>
      <w:bookmarkEnd w:id="17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بحال تقاطر السماء علیه أو علی شیء آخر یجری منه إلیه بحیث یصدق اتصاله بماء المطر و أما إذا لم یتقاطر علیه و لاعلی محل اخری یجری إلیه فلایکون معتصما و لامطهرا فصرف تقاطر المطر علی موضع آخر لایجری إلیه لایکفی</w:t>
      </w:r>
      <w:r>
        <w:rPr>
          <w:rFonts w:eastAsia="IRNazanin" w:cs="IRNazanin"/>
          <w:color w:val="111111"/>
          <w:sz w:val="28"/>
          <w:szCs w:val="28"/>
          <w:rtl w:val="true"/>
          <w:lang w:bidi="fa-IR"/>
        </w:rPr>
        <w:t>.</w:t>
      </w:r>
    </w:p>
    <w:p>
      <w:pPr>
        <w:pStyle w:val="Heading4"/>
        <w:numPr>
          <w:ilvl w:val="3"/>
          <w:numId w:val="1"/>
        </w:numPr>
        <w:rPr/>
      </w:pPr>
      <w:bookmarkStart w:id="1742" w:name="__RefHeading___Toc1453894_581953129"/>
      <w:bookmarkStart w:id="1743" w:name="_Toc762"/>
      <w:bookmarkEnd w:id="1742"/>
      <w:r>
        <w:rPr>
          <w:rtl w:val="true"/>
        </w:rPr>
        <w:t>«</w:t>
      </w:r>
      <w:r>
        <w:rPr>
          <w:rtl w:val="true"/>
        </w:rPr>
        <w:t>لما قیل</w:t>
      </w:r>
      <w:r>
        <w:rPr>
          <w:rtl w:val="true"/>
        </w:rPr>
        <w:t>»</w:t>
      </w:r>
      <w:bookmarkEnd w:id="17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المستمسک</w:t>
      </w:r>
      <w:r>
        <w:rPr>
          <w:rFonts w:eastAsia="IRNazanin" w:cs="IRNazanin"/>
          <w:color w:val="111111"/>
          <w:sz w:val="28"/>
          <w:szCs w:val="28"/>
          <w:rtl w:val="true"/>
          <w:lang w:bidi="fa-IR"/>
        </w:rPr>
        <w:t>.</w:t>
      </w:r>
    </w:p>
    <w:p>
      <w:pPr>
        <w:pStyle w:val="Heading4"/>
        <w:numPr>
          <w:ilvl w:val="3"/>
          <w:numId w:val="1"/>
        </w:numPr>
        <w:rPr/>
      </w:pPr>
      <w:bookmarkStart w:id="1744" w:name="__RefHeading___Toc1453896_581953129"/>
      <w:bookmarkStart w:id="1745" w:name="_Toc763"/>
      <w:bookmarkEnd w:id="1744"/>
      <w:r>
        <w:rPr>
          <w:rtl w:val="true"/>
        </w:rPr>
        <w:t>«</w:t>
      </w:r>
      <w:r>
        <w:rPr>
          <w:rtl w:val="true"/>
        </w:rPr>
        <w:t>بل عدم صدق مفهوم الغسل</w:t>
      </w:r>
      <w:r>
        <w:rPr>
          <w:rtl w:val="true"/>
        </w:rPr>
        <w:t>»</w:t>
      </w:r>
      <w:bookmarkEnd w:id="17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بعد مارأینا صدقه علی غسل الوجه و الیدین فی الوضوء و لو لم ینفصل الماء من الوجه أو الیدین</w:t>
      </w:r>
      <w:r>
        <w:rPr>
          <w:rFonts w:eastAsia="IRNazanin" w:cs="IRNazanin"/>
          <w:color w:val="111111"/>
          <w:sz w:val="28"/>
          <w:szCs w:val="28"/>
          <w:rtl w:val="true"/>
          <w:lang w:bidi="fa-IR"/>
        </w:rPr>
        <w:t>.</w:t>
      </w:r>
    </w:p>
    <w:p>
      <w:pPr>
        <w:pStyle w:val="Heading4"/>
        <w:numPr>
          <w:ilvl w:val="3"/>
          <w:numId w:val="1"/>
        </w:numPr>
        <w:rPr/>
      </w:pPr>
      <w:bookmarkStart w:id="1746" w:name="__RefHeading___Toc1453898_581953129"/>
      <w:bookmarkStart w:id="1747" w:name="_Toc764"/>
      <w:bookmarkEnd w:id="1746"/>
      <w:r>
        <w:rPr>
          <w:rtl w:val="true"/>
        </w:rPr>
        <w:t>«</w:t>
      </w:r>
      <w:r>
        <w:rPr>
          <w:rtl w:val="true"/>
        </w:rPr>
        <w:t>لما قرر فی محله من تقدیم الظهور التنجیزی علی التعلیقی</w:t>
      </w:r>
      <w:r>
        <w:rPr>
          <w:rtl w:val="true"/>
        </w:rPr>
        <w:t>»</w:t>
      </w:r>
      <w:bookmarkEnd w:id="174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اختصاص ذلک بما إذا کان الظهور التنجیزی متصلا و أما مع</w:t>
      </w:r>
      <w:bookmarkStart w:id="1748" w:name="pg5390_46460"/>
    </w:p>
    <w:p>
      <w:pPr>
        <w:pStyle w:val="BookText"/>
        <w:rPr/>
      </w:pPr>
      <w:bookmarkEnd w:id="1748"/>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الانفصال فالظهور فی کلیهما منعقد و اللازم هو الجمع بحمل الظاهر علی الأظهر</w:t>
      </w:r>
      <w:r>
        <w:rPr>
          <w:rFonts w:eastAsia="IRNazanin" w:cs="IRNazanin"/>
          <w:color w:val="111111"/>
          <w:sz w:val="28"/>
          <w:szCs w:val="28"/>
          <w:rtl w:val="true"/>
          <w:lang w:bidi="fa-IR"/>
        </w:rPr>
        <w:t>.</w:t>
      </w:r>
    </w:p>
    <w:p>
      <w:pPr>
        <w:pStyle w:val="Heading4"/>
        <w:numPr>
          <w:ilvl w:val="3"/>
          <w:numId w:val="1"/>
        </w:numPr>
        <w:rPr/>
      </w:pPr>
      <w:bookmarkStart w:id="1749" w:name="__RefHeading___Toc1453900_581953129"/>
      <w:bookmarkStart w:id="1750" w:name="_Toc765"/>
      <w:bookmarkEnd w:id="1749"/>
      <w:r>
        <w:rPr>
          <w:rtl w:val="true"/>
        </w:rPr>
        <w:t>«</w:t>
      </w:r>
      <w:r>
        <w:rPr>
          <w:rtl w:val="true"/>
        </w:rPr>
        <w:t>ربما یشکل</w:t>
      </w:r>
      <w:r>
        <w:rPr>
          <w:rtl w:val="true"/>
        </w:rPr>
        <w:t>»</w:t>
      </w:r>
      <w:bookmarkEnd w:id="17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المستمسک</w:t>
      </w:r>
      <w:r>
        <w:rPr>
          <w:rFonts w:eastAsia="IRNazanin" w:cs="IRNazanin"/>
          <w:color w:val="111111"/>
          <w:sz w:val="28"/>
          <w:szCs w:val="28"/>
          <w:rtl w:val="true"/>
          <w:lang w:bidi="fa-IR"/>
        </w:rPr>
        <w:t>.</w:t>
      </w:r>
    </w:p>
    <w:p>
      <w:pPr>
        <w:pStyle w:val="Heading4"/>
        <w:numPr>
          <w:ilvl w:val="3"/>
          <w:numId w:val="1"/>
        </w:numPr>
        <w:rPr/>
      </w:pPr>
      <w:bookmarkStart w:id="1751" w:name="__RefHeading___Toc1453902_581953129"/>
      <w:bookmarkStart w:id="1752" w:name="_Toc766"/>
      <w:bookmarkEnd w:id="1751"/>
      <w:r>
        <w:rPr>
          <w:rtl w:val="true"/>
        </w:rPr>
        <w:t>«</w:t>
      </w:r>
      <w:r>
        <w:rPr>
          <w:rtl w:val="true"/>
        </w:rPr>
        <w:t>ثم یغلبه المطر</w:t>
      </w:r>
      <w:r>
        <w:rPr>
          <w:rtl w:val="true"/>
        </w:rPr>
        <w:t>»</w:t>
      </w:r>
      <w:bookmarkEnd w:id="17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بعد غلبة المطر و استهلاک التغیر حکم الإمام بطهارة الماء الذی زال تغیره مع کونه متنجسا فعلم منه مطهریة المطر بالنسبة إلی الماء المتنجس</w:t>
      </w:r>
      <w:r>
        <w:rPr>
          <w:rFonts w:eastAsia="IRNazanin" w:cs="IRNazanin"/>
          <w:color w:val="111111"/>
          <w:sz w:val="28"/>
          <w:szCs w:val="28"/>
          <w:rtl w:val="true"/>
          <w:lang w:bidi="fa-IR"/>
        </w:rPr>
        <w:t>.</w:t>
      </w:r>
    </w:p>
    <w:p>
      <w:pPr>
        <w:pStyle w:val="Heading4"/>
        <w:numPr>
          <w:ilvl w:val="3"/>
          <w:numId w:val="1"/>
        </w:numPr>
        <w:rPr/>
      </w:pPr>
      <w:bookmarkStart w:id="1753" w:name="__RefHeading___Toc1453904_581953129"/>
      <w:bookmarkStart w:id="1754" w:name="_Toc767"/>
      <w:bookmarkEnd w:id="1753"/>
      <w:r>
        <w:rPr>
          <w:rtl w:val="true"/>
        </w:rPr>
        <w:t>«</w:t>
      </w:r>
      <w:r>
        <w:rPr>
          <w:rtl w:val="true"/>
        </w:rPr>
        <w:t>ویستهلک البول فیه</w:t>
      </w:r>
      <w:r>
        <w:rPr>
          <w:rtl w:val="true"/>
        </w:rPr>
        <w:t>»</w:t>
      </w:r>
      <w:bookmarkEnd w:id="17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الاستهلاک لیس بالنسبة إلی البول لأنه حصل فی آن أول بل المراد هو استهلاک التغیر</w:t>
      </w:r>
      <w:r>
        <w:rPr>
          <w:rFonts w:eastAsia="IRNazanin" w:cs="IRNazanin"/>
          <w:color w:val="111111"/>
          <w:sz w:val="28"/>
          <w:szCs w:val="28"/>
          <w:rtl w:val="true"/>
          <w:lang w:bidi="fa-IR"/>
        </w:rPr>
        <w:t>.</w:t>
      </w:r>
    </w:p>
    <w:p>
      <w:pPr>
        <w:pStyle w:val="Heading4"/>
        <w:numPr>
          <w:ilvl w:val="3"/>
          <w:numId w:val="1"/>
        </w:numPr>
        <w:rPr/>
      </w:pPr>
      <w:bookmarkStart w:id="1755" w:name="__RefHeading___Toc1453906_581953129"/>
      <w:bookmarkStart w:id="1756" w:name="_Toc768"/>
      <w:bookmarkEnd w:id="1755"/>
      <w:r>
        <w:rPr>
          <w:rtl w:val="true"/>
        </w:rPr>
        <w:t>«</w:t>
      </w:r>
      <w:r>
        <w:rPr>
          <w:rtl w:val="true"/>
        </w:rPr>
        <w:t>أن المطر بمنزلة المادة</w:t>
      </w:r>
      <w:r>
        <w:rPr>
          <w:rtl w:val="true"/>
        </w:rPr>
        <w:t>»</w:t>
      </w:r>
      <w:bookmarkEnd w:id="17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الإطلاق فیه بحیث لایحتاج إلی الامتزاج غیر واضحة بعد عدم قطر زائد للماء النازل من المیزاب نعم فی مثل الماء الداخل فی الإناء و نحوه یمکن القول بطهارته مع الاتصال بماء المطر و أما فی مثل الحیاض فمحل تأمل</w:t>
      </w:r>
      <w:r>
        <w:rPr>
          <w:rFonts w:eastAsia="IRNazanin" w:cs="IRNazanin"/>
          <w:color w:val="111111"/>
          <w:sz w:val="28"/>
          <w:szCs w:val="28"/>
          <w:rtl w:val="true"/>
          <w:lang w:bidi="fa-IR"/>
        </w:rPr>
        <w:t>.</w:t>
      </w:r>
    </w:p>
    <w:p>
      <w:pPr>
        <w:pStyle w:val="Heading4"/>
        <w:numPr>
          <w:ilvl w:val="3"/>
          <w:numId w:val="1"/>
        </w:numPr>
        <w:rPr/>
      </w:pPr>
      <w:bookmarkStart w:id="1757" w:name="__RefHeading___Toc1453908_581953129"/>
      <w:bookmarkStart w:id="1758" w:name="_Toc769"/>
      <w:bookmarkEnd w:id="1757"/>
      <w:r>
        <w:rPr>
          <w:rtl w:val="true"/>
        </w:rPr>
        <w:t>«</w:t>
      </w:r>
      <w:r>
        <w:rPr>
          <w:rtl w:val="true"/>
        </w:rPr>
        <w:t>ومنه یعلم طهارة داخل الحوض</w:t>
      </w:r>
      <w:r>
        <w:rPr>
          <w:rtl w:val="true"/>
        </w:rPr>
        <w:t>»</w:t>
      </w:r>
      <w:bookmarkEnd w:id="175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صحیحة هشام لمثله غیر واضح اللهم إلا أن یقال لاخصوصیة فی مورده فافهم</w:t>
      </w:r>
      <w:r>
        <w:rPr>
          <w:rFonts w:eastAsia="IRNazanin" w:cs="IRNazanin"/>
          <w:color w:val="111111"/>
          <w:sz w:val="28"/>
          <w:szCs w:val="28"/>
          <w:rtl w:val="true"/>
          <w:lang w:bidi="fa-IR"/>
        </w:rPr>
        <w:t>.</w:t>
      </w:r>
      <w:bookmarkStart w:id="1759" w:name="pg5390_46461"/>
    </w:p>
    <w:p>
      <w:pPr>
        <w:pStyle w:val="BookText"/>
        <w:rPr/>
      </w:pPr>
      <w:bookmarkEnd w:id="1759"/>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107</w:t>
      </w:r>
    </w:p>
    <w:p>
      <w:pPr>
        <w:pStyle w:val="Heading4"/>
        <w:numPr>
          <w:ilvl w:val="3"/>
          <w:numId w:val="1"/>
        </w:numPr>
        <w:rPr/>
      </w:pPr>
      <w:bookmarkStart w:id="1760" w:name="__RefHeading___Toc1453910_581953129"/>
      <w:bookmarkStart w:id="1761" w:name="_Toc770"/>
      <w:bookmarkEnd w:id="1760"/>
      <w:r>
        <w:rPr>
          <w:rtl w:val="true"/>
        </w:rPr>
        <w:t>«</w:t>
      </w:r>
      <w:r>
        <w:rPr>
          <w:rtl w:val="true"/>
        </w:rPr>
        <w:t>عموم التعلیل المستفاد من قوله علیه السلام</w:t>
      </w:r>
      <w:r>
        <w:rPr>
          <w:rtl w:val="true"/>
        </w:rPr>
        <w:t>»</w:t>
      </w:r>
      <w:bookmarkEnd w:id="17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مع العموم فی التعلیل لایحتاج إلی إلغاء الخصوصیة بحسب الارتکاز العرفی کما سیأتی و مع إلغاء الخصوصیة لاوجه للتمسک بعموم التعلیل</w:t>
      </w:r>
      <w:r>
        <w:rPr>
          <w:rFonts w:eastAsia="IRNazanin" w:cs="IRNazanin"/>
          <w:color w:val="111111"/>
          <w:sz w:val="28"/>
          <w:szCs w:val="28"/>
          <w:rtl w:val="true"/>
          <w:lang w:bidi="fa-IR"/>
        </w:rPr>
        <w:t>.</w:t>
      </w:r>
    </w:p>
    <w:p>
      <w:pPr>
        <w:pStyle w:val="Heading4"/>
        <w:numPr>
          <w:ilvl w:val="3"/>
          <w:numId w:val="1"/>
        </w:numPr>
        <w:rPr/>
      </w:pPr>
      <w:bookmarkStart w:id="1762" w:name="__RefHeading___Toc1453912_581953129"/>
      <w:bookmarkStart w:id="1763" w:name="_Toc771"/>
      <w:bookmarkEnd w:id="1762"/>
      <w:r>
        <w:rPr>
          <w:rtl w:val="true"/>
        </w:rPr>
        <w:t>«</w:t>
      </w:r>
      <w:r>
        <w:rPr>
          <w:rtl w:val="true"/>
        </w:rPr>
        <w:t>من دون تقییده بالامتزاج</w:t>
      </w:r>
      <w:r>
        <w:rPr>
          <w:rtl w:val="true"/>
        </w:rPr>
        <w:t>»</w:t>
      </w:r>
      <w:bookmarkEnd w:id="17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قطر الماء الذی زال تغیره قطر قلیل فلایشمل لمثل الحیاض</w:t>
      </w:r>
      <w:r>
        <w:rPr>
          <w:rFonts w:eastAsia="IRNazanin" w:cs="IRNazanin"/>
          <w:color w:val="111111"/>
          <w:sz w:val="28"/>
          <w:szCs w:val="28"/>
          <w:rtl w:val="true"/>
          <w:lang w:bidi="fa-IR"/>
        </w:rPr>
        <w:t>.</w:t>
      </w:r>
    </w:p>
    <w:p>
      <w:pPr>
        <w:pStyle w:val="Heading4"/>
        <w:numPr>
          <w:ilvl w:val="3"/>
          <w:numId w:val="1"/>
        </w:numPr>
        <w:rPr/>
      </w:pPr>
      <w:bookmarkStart w:id="1764" w:name="__RefHeading___Toc1453914_581953129"/>
      <w:bookmarkStart w:id="1765" w:name="_Toc772"/>
      <w:bookmarkEnd w:id="1764"/>
      <w:r>
        <w:rPr>
          <w:rtl w:val="true"/>
        </w:rPr>
        <w:t>«</w:t>
      </w:r>
      <w:r>
        <w:rPr>
          <w:rtl w:val="true"/>
        </w:rPr>
        <w:t>غیر خفی</w:t>
      </w:r>
      <w:r>
        <w:rPr>
          <w:rtl w:val="true"/>
        </w:rPr>
        <w:t>»</w:t>
      </w:r>
      <w:bookmarkEnd w:id="17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صدق إصابة المطر بإصابة قطرة أو قطرات إذا کان المطر النازل کثیرا</w:t>
      </w:r>
      <w:r>
        <w:rPr>
          <w:rFonts w:eastAsia="IRNazanin" w:cs="IRNazanin"/>
          <w:color w:val="111111"/>
          <w:sz w:val="28"/>
          <w:szCs w:val="28"/>
          <w:rtl w:val="true"/>
          <w:lang w:bidi="fa-IR"/>
        </w:rPr>
        <w:t>.</w:t>
      </w:r>
    </w:p>
    <w:p>
      <w:pPr>
        <w:pStyle w:val="Heading4"/>
        <w:numPr>
          <w:ilvl w:val="3"/>
          <w:numId w:val="1"/>
        </w:numPr>
        <w:rPr/>
      </w:pPr>
      <w:bookmarkStart w:id="1766" w:name="__RefHeading___Toc1453916_581953129"/>
      <w:bookmarkStart w:id="1767" w:name="_Toc773"/>
      <w:bookmarkEnd w:id="1766"/>
      <w:r>
        <w:rPr>
          <w:rtl w:val="true"/>
        </w:rPr>
        <w:t>«</w:t>
      </w:r>
      <w:r>
        <w:rPr>
          <w:rtl w:val="true"/>
        </w:rPr>
        <w:t>کان الأحوط استحبابا</w:t>
      </w:r>
      <w:r>
        <w:rPr>
          <w:rtl w:val="true"/>
        </w:rPr>
        <w:t>»</w:t>
      </w:r>
      <w:bookmarkEnd w:id="17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هو الامتزاج أیضا</w:t>
      </w:r>
      <w:r>
        <w:rPr>
          <w:rFonts w:eastAsia="IRNazanin" w:cs="IRNazanin"/>
          <w:color w:val="111111"/>
          <w:sz w:val="28"/>
          <w:szCs w:val="28"/>
          <w:rtl w:val="true"/>
          <w:lang w:bidi="fa-IR"/>
        </w:rPr>
        <w:t>.</w:t>
      </w:r>
    </w:p>
    <w:p>
      <w:pPr>
        <w:pStyle w:val="Heading4"/>
        <w:numPr>
          <w:ilvl w:val="3"/>
          <w:numId w:val="1"/>
        </w:numPr>
        <w:rPr/>
      </w:pPr>
      <w:bookmarkStart w:id="1768" w:name="__RefHeading___Toc1453918_581953129"/>
      <w:bookmarkStart w:id="1769" w:name="_Toc774"/>
      <w:bookmarkEnd w:id="1768"/>
      <w:r>
        <w:rPr>
          <w:rtl w:val="true"/>
        </w:rPr>
        <w:t>«</w:t>
      </w:r>
      <w:r>
        <w:rPr>
          <w:rtl w:val="true"/>
        </w:rPr>
        <w:t>یشکل صدق إصابة المطر عرفا</w:t>
      </w:r>
      <w:r>
        <w:rPr>
          <w:rtl w:val="true"/>
        </w:rPr>
        <w:t>»</w:t>
      </w:r>
      <w:bookmarkEnd w:id="17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لحکم العرف بصدق إصابة المطر</w:t>
      </w:r>
      <w:r>
        <w:rPr>
          <w:rFonts w:eastAsia="IRNazanin" w:cs="IRNazanin"/>
          <w:color w:val="111111"/>
          <w:sz w:val="28"/>
          <w:szCs w:val="28"/>
          <w:rtl w:val="true"/>
          <w:lang w:bidi="fa-IR"/>
        </w:rPr>
        <w:t>.</w:t>
      </w:r>
    </w:p>
    <w:p>
      <w:pPr>
        <w:pStyle w:val="Heading4"/>
        <w:numPr>
          <w:ilvl w:val="3"/>
          <w:numId w:val="1"/>
        </w:numPr>
        <w:rPr/>
      </w:pPr>
      <w:bookmarkStart w:id="1770" w:name="__RefHeading___Toc1453920_581953129"/>
      <w:bookmarkStart w:id="1771" w:name="_Toc775"/>
      <w:bookmarkEnd w:id="1770"/>
      <w:r>
        <w:rPr>
          <w:rtl w:val="true"/>
        </w:rPr>
        <w:t>«</w:t>
      </w:r>
      <w:r>
        <w:rPr>
          <w:rtl w:val="true"/>
        </w:rPr>
        <w:t>لعدم حصول الاعتصام</w:t>
      </w:r>
      <w:r>
        <w:rPr>
          <w:rtl w:val="true"/>
        </w:rPr>
        <w:t>»</w:t>
      </w:r>
      <w:bookmarkEnd w:id="177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لمفهوم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bookmarkStart w:id="1772" w:name="pg5390_46462"/>
    </w:p>
    <w:p>
      <w:pPr>
        <w:pStyle w:val="BookText"/>
        <w:rPr/>
      </w:pPr>
      <w:bookmarkEnd w:id="1772"/>
      <w:r>
        <w:rPr>
          <w:rFonts w:eastAsia="Times New Roman" w:cs="Times New Roman" w:ascii="Times New Roman" w:hAnsi="Times New Roman"/>
          <w:color w:val="111111"/>
          <w:sz w:val="28"/>
          <w:szCs w:val="28"/>
          <w:lang w:val="en-US" w:bidi="en-US"/>
        </w:rPr>
        <w:t>108</w:t>
      </w:r>
    </w:p>
    <w:p>
      <w:pPr>
        <w:pStyle w:val="Heading4"/>
        <w:numPr>
          <w:ilvl w:val="3"/>
          <w:numId w:val="1"/>
        </w:numPr>
        <w:rPr/>
      </w:pPr>
      <w:bookmarkStart w:id="1773" w:name="__RefHeading___Toc1453922_581953129"/>
      <w:bookmarkStart w:id="1774" w:name="_Toc776"/>
      <w:bookmarkEnd w:id="1773"/>
      <w:r>
        <w:rPr>
          <w:rtl w:val="true"/>
        </w:rPr>
        <w:t>«</w:t>
      </w:r>
      <w:r>
        <w:rPr>
          <w:rtl w:val="true"/>
        </w:rPr>
        <w:t>وقوع منصور الذی هو من أصحاب الإمام</w:t>
      </w:r>
      <w:r>
        <w:rPr>
          <w:rtl w:val="true"/>
        </w:rPr>
        <w:t>»</w:t>
      </w:r>
      <w:bookmarkEnd w:id="17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منصور بن حازم</w:t>
      </w:r>
      <w:r>
        <w:rPr>
          <w:rFonts w:eastAsia="IRNazanin" w:cs="IRNazanin"/>
          <w:color w:val="111111"/>
          <w:sz w:val="28"/>
          <w:szCs w:val="28"/>
          <w:rtl w:val="true"/>
          <w:lang w:bidi="fa-IR"/>
        </w:rPr>
        <w:t>.</w:t>
      </w:r>
    </w:p>
    <w:p>
      <w:pPr>
        <w:pStyle w:val="Heading4"/>
        <w:numPr>
          <w:ilvl w:val="3"/>
          <w:numId w:val="1"/>
        </w:numPr>
        <w:rPr/>
      </w:pPr>
      <w:bookmarkStart w:id="1775" w:name="__RefHeading___Toc1453924_581953129"/>
      <w:bookmarkStart w:id="1776" w:name="_Toc777"/>
      <w:bookmarkEnd w:id="1775"/>
      <w:r>
        <w:rPr>
          <w:rtl w:val="true"/>
        </w:rPr>
        <w:t>«</w:t>
      </w:r>
      <w:r>
        <w:rPr>
          <w:rtl w:val="true"/>
        </w:rPr>
        <w:t>فیدفعها</w:t>
      </w:r>
      <w:r>
        <w:rPr>
          <w:rtl w:val="true"/>
        </w:rPr>
        <w:t>»</w:t>
      </w:r>
      <w:bookmarkEnd w:id="17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کلامه أن ما فی العدة هو عین ما حکی عن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أجمعت العصابة علی تصحیح ما یصح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اکتفی فی رد الاستدلال بکلیهما بوجه واحد و هو کما تری لأن مفاد الإجماع المحکی عن الکشی هو الوثوق بالصدور لابالرواة و مفاد الإجماع المحکی عن العدة هو الوثوق بالرواة و لادلیل علی رجوع أحدهما أی الآخر و ما أورده فی المقام بالنسبة إلی الوثوق بالرواة علی تقدیر تسلیم صحته لایفید بالنسبة إلی الوثوق بالصدور</w:t>
      </w:r>
      <w:r>
        <w:rPr>
          <w:rFonts w:eastAsia="IRNazanin" w:cs="IRNazanin"/>
          <w:color w:val="111111"/>
          <w:sz w:val="28"/>
          <w:szCs w:val="28"/>
          <w:rtl w:val="true"/>
          <w:lang w:bidi="fa-IR"/>
        </w:rPr>
        <w:t>.</w:t>
      </w:r>
    </w:p>
    <w:p>
      <w:pPr>
        <w:pStyle w:val="Heading4"/>
        <w:numPr>
          <w:ilvl w:val="3"/>
          <w:numId w:val="1"/>
        </w:numPr>
        <w:rPr/>
      </w:pPr>
      <w:bookmarkStart w:id="1777" w:name="__RefHeading___Toc1453926_581953129"/>
      <w:bookmarkStart w:id="1778" w:name="_Toc778"/>
      <w:bookmarkEnd w:id="1777"/>
      <w:r>
        <w:rPr>
          <w:rtl w:val="true"/>
        </w:rPr>
        <w:t>«</w:t>
      </w:r>
      <w:r>
        <w:rPr>
          <w:rtl w:val="true"/>
        </w:rPr>
        <w:t>وقد یکون بمعنی أن المجمعین قد علموا</w:t>
      </w:r>
      <w:r>
        <w:rPr>
          <w:rtl w:val="true"/>
        </w:rPr>
        <w:t>»</w:t>
      </w:r>
      <w:bookmarkEnd w:id="17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بینها و بین الصورتین الأولیین هو أن هذه الصورة لیست بشهادة بخلاف الصورتین بل لیست هی إلا نقل فعل و هو أعم من الشهادة المبتنیة علی الوجوه القریبة الی الحس أو لیس إلا حدس و تخمین من المجمعین</w:t>
      </w:r>
      <w:r>
        <w:rPr>
          <w:rFonts w:eastAsia="IRNazanin" w:cs="IRNazanin"/>
          <w:color w:val="111111"/>
          <w:sz w:val="28"/>
          <w:szCs w:val="28"/>
          <w:rtl w:val="true"/>
          <w:lang w:bidi="fa-IR"/>
        </w:rPr>
        <w:t>.</w:t>
      </w:r>
    </w:p>
    <w:p>
      <w:pPr>
        <w:pStyle w:val="Heading4"/>
        <w:numPr>
          <w:ilvl w:val="3"/>
          <w:numId w:val="1"/>
        </w:numPr>
        <w:rPr/>
      </w:pPr>
      <w:bookmarkStart w:id="1779" w:name="__RefHeading___Toc1453928_581953129"/>
      <w:bookmarkStart w:id="1780" w:name="_Toc779"/>
      <w:bookmarkEnd w:id="1779"/>
      <w:r>
        <w:rPr>
          <w:rtl w:val="true"/>
        </w:rPr>
        <w:t>«</w:t>
      </w:r>
      <w:r>
        <w:rPr>
          <w:rtl w:val="true"/>
        </w:rPr>
        <w:t>ذلک توثیقا لمن یروی عنه</w:t>
      </w:r>
      <w:r>
        <w:rPr>
          <w:rtl w:val="true"/>
        </w:rPr>
        <w:t>»</w:t>
      </w:r>
      <w:bookmarkEnd w:id="178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شهادة مبتنیة علی الوجوه المحسوسة أو القریبة إلیها بل هو نقل فعل و لعله ابتنی علی الوجوه البعیدة أو حدس و تخمین من المجمعین</w:t>
      </w:r>
      <w:r>
        <w:rPr>
          <w:rFonts w:eastAsia="IRNazanin" w:cs="IRNazanin"/>
          <w:color w:val="111111"/>
          <w:sz w:val="28"/>
          <w:szCs w:val="28"/>
          <w:rtl w:val="true"/>
          <w:lang w:bidi="fa-IR"/>
        </w:rPr>
        <w:t>.</w:t>
      </w:r>
      <w:bookmarkStart w:id="1781" w:name="pg5390_46463"/>
    </w:p>
    <w:p>
      <w:pPr>
        <w:pStyle w:val="Heading4"/>
        <w:numPr>
          <w:ilvl w:val="3"/>
          <w:numId w:val="1"/>
        </w:numPr>
        <w:rPr/>
      </w:pPr>
      <w:bookmarkStart w:id="1782" w:name="__RefHeading___Toc1453930_581953129"/>
      <w:bookmarkStart w:id="1783" w:name="_Toc780"/>
      <w:bookmarkEnd w:id="1781"/>
      <w:bookmarkEnd w:id="1782"/>
      <w:r>
        <w:rPr>
          <w:rtl w:val="true"/>
        </w:rPr>
        <w:t>«</w:t>
      </w:r>
      <w:r>
        <w:rPr>
          <w:rtl w:val="true"/>
        </w:rPr>
        <w:t>کان الإجماع دلیلا علی</w:t>
      </w:r>
      <w:r>
        <w:rPr>
          <w:rtl w:val="true"/>
        </w:rPr>
        <w:t>»</w:t>
      </w:r>
      <w:bookmarkEnd w:id="17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لکونه دالا علی الشهادة علی الوثاقة</w:t>
      </w:r>
      <w:r>
        <w:rPr>
          <w:rFonts w:eastAsia="IRNazanin" w:cs="IRNazanin"/>
          <w:color w:val="111111"/>
          <w:sz w:val="28"/>
          <w:szCs w:val="28"/>
          <w:rtl w:val="true"/>
          <w:lang w:bidi="fa-IR"/>
        </w:rPr>
        <w:t>.</w:t>
      </w:r>
    </w:p>
    <w:p>
      <w:pPr>
        <w:pStyle w:val="Heading4"/>
        <w:numPr>
          <w:ilvl w:val="3"/>
          <w:numId w:val="1"/>
        </w:numPr>
        <w:rPr/>
      </w:pPr>
      <w:bookmarkStart w:id="1784" w:name="__RefHeading___Toc1453932_581953129"/>
      <w:bookmarkStart w:id="1785" w:name="_Toc781"/>
      <w:bookmarkEnd w:id="1784"/>
      <w:r>
        <w:rPr>
          <w:rtl w:val="true"/>
        </w:rPr>
        <w:t>«</w:t>
      </w:r>
      <w:r>
        <w:rPr>
          <w:rtl w:val="true"/>
        </w:rPr>
        <w:t>وحیث إنا قد علمنا</w:t>
      </w:r>
      <w:r>
        <w:rPr>
          <w:rtl w:val="true"/>
        </w:rPr>
        <w:t>»</w:t>
      </w:r>
      <w:bookmarkEnd w:id="178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تعیین الوجه الأخیر من الوجوه الثلاثة بدلیل نقل أصحاب الإجماع عن غیر الثقة، فلایکون الإجماع المزبور شهادة المجمعین علی وثاقة من روی أصحاب الإجماع عنهم أو شهادة أصحاب الإجماع علی وثاقة من رووا عنهم بل الإجماع المزبور حدس و تخمین و استقراء، فإن الحدس و التخمین یجتمع مع التصریح بضعف بعض من روی عنه أصحاب الإجماع ولکن لقائل أن یقول إن غیر المعقول هو الإجماع المزبور مع تصریح نفس المجمعین علی ضعف بعض من روی عنه أصحاب الإجماع إلا أن المصرحین لیس إیاهم بل هم المتأخرون عن المجمعین و لاإشکال فی أن یکون قول المتأخرین مخالفا للمتقدمین فی التوثیق و التضعیف و علیه فلامانع من أن یکون الإجماع المذکور شهادة علی الوثاقة من المجمعین أو أصحاب الإجماع بل یمکن أن یقال إن الاستقراء فی مثل صفوان یفید أنه لم یرو إلا عن الثقة بحیث یسکن الأصحاب علی مرویاته کما صرح به النجاشی فی مثل ابن أبی عمیر بالنسبة إلی مرسلاته یکشف عن التزام مثل صفوان علی أنه لم یرو إلا عن الثقة و هو یفید الوثوق نعم یمکن أن یقال إن ذلک فی خصوص المرسلات کما یظهر من عبارة العدة</w:t>
      </w:r>
      <w:r>
        <w:rPr>
          <w:rFonts w:eastAsia="IRNazanin" w:cs="IRNazanin"/>
          <w:color w:val="111111"/>
          <w:sz w:val="28"/>
          <w:szCs w:val="28"/>
          <w:rtl w:val="true"/>
          <w:lang w:bidi="fa-IR"/>
        </w:rPr>
        <w:t>.</w:t>
      </w:r>
      <w:bookmarkStart w:id="1786" w:name="pg5390_46464"/>
    </w:p>
    <w:p>
      <w:pPr>
        <w:pStyle w:val="BookText"/>
        <w:rPr/>
      </w:pPr>
      <w:bookmarkEnd w:id="1786"/>
      <w:r>
        <w:rPr>
          <w:rFonts w:eastAsia="Times New Roman" w:cs="Times New Roman" w:ascii="Times New Roman" w:hAnsi="Times New Roman"/>
          <w:color w:val="111111"/>
          <w:sz w:val="28"/>
          <w:szCs w:val="28"/>
          <w:lang w:val="en-US" w:bidi="en-US"/>
        </w:rPr>
        <w:t>109</w:t>
      </w:r>
    </w:p>
    <w:p>
      <w:pPr>
        <w:pStyle w:val="Heading4"/>
        <w:numPr>
          <w:ilvl w:val="3"/>
          <w:numId w:val="1"/>
        </w:numPr>
        <w:rPr/>
      </w:pPr>
      <w:bookmarkStart w:id="1787" w:name="__RefHeading___Toc1453934_581953129"/>
      <w:bookmarkStart w:id="1788" w:name="_Toc782"/>
      <w:bookmarkEnd w:id="1787"/>
      <w:r>
        <w:rPr>
          <w:rtl w:val="true"/>
        </w:rPr>
        <w:t>«</w:t>
      </w:r>
      <w:r>
        <w:rPr>
          <w:rtl w:val="true"/>
        </w:rPr>
        <w:t>إذ لایعقل الإجماع المزبور</w:t>
      </w:r>
      <w:r>
        <w:rPr>
          <w:rtl w:val="true"/>
        </w:rPr>
        <w:t>»</w:t>
      </w:r>
      <w:bookmarkEnd w:id="17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غیر المعقول هو تصریح نفس المجمعین أو نفس الأصحاب الإجماع و أما المتأخرون عنهم فلایمنع تصریحهم عن الإجماع المزبور، هذا مضافا إلی أن القدر المتیقن من کلام الشیخ فی العدة هو خصوص المرسلات فإنه أخبر أن الأصحاب سووا بین مرسلات مثل ابن أبی عمیر و مسندات الآخرین فعبارة الشیخ لاتشمل غیر المرسلات فإذا کان الکلام منحصرا فی المرسلات فالمروی عنه لایعرف حتی یقال الإجماع المزبور لایعقل مع تصریح علماء الرجال بضعف من روی عنه أصحاب الإجماع و إرجاع المحکی عن الکشی إلی توثیق الروات و لو فی المسندات لاوجه له بعد ما عرفت من أن ظاهره هو الوثوق بالصدور فتحصل أنه لاوجه بعدم الاعتناء بالإجماع الکشی فی تصحیح الروایة ببعض الاستبعادات کما لاوجه للتشکیک فی مرسلات ابن أبی عمیرو صفوان و البزنطی مع نقل الإجماع من العلمین أی الشیخ و النجاشی علی سکونة الأصحاب بالنسبة إلی مرسلاتهم،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النجاشی مخصوص بأبن أبی عمیر</w:t>
      </w:r>
      <w:r>
        <w:rPr>
          <w:rFonts w:eastAsia="IRNazanin" w:cs="IRNazanin"/>
          <w:color w:val="111111"/>
          <w:sz w:val="28"/>
          <w:szCs w:val="28"/>
          <w:rtl w:val="true"/>
          <w:lang w:bidi="fa-IR"/>
        </w:rPr>
        <w:t>.</w:t>
      </w:r>
    </w:p>
    <w:p>
      <w:pPr>
        <w:pStyle w:val="Heading4"/>
        <w:numPr>
          <w:ilvl w:val="3"/>
          <w:numId w:val="1"/>
        </w:numPr>
        <w:rPr/>
      </w:pPr>
      <w:bookmarkStart w:id="1789" w:name="__RefHeading___Toc1453936_581953129"/>
      <w:bookmarkStart w:id="1790" w:name="_Toc783"/>
      <w:bookmarkEnd w:id="1789"/>
      <w:r>
        <w:rPr>
          <w:rtl w:val="true"/>
        </w:rPr>
        <w:t>«</w:t>
      </w:r>
      <w:r>
        <w:rPr>
          <w:rtl w:val="true"/>
        </w:rPr>
        <w:t>فهی لاتزید علی صحیحة داود فی الدلالة</w:t>
      </w:r>
      <w:r>
        <w:rPr>
          <w:rtl w:val="true"/>
        </w:rPr>
        <w:t>»</w:t>
      </w:r>
      <w:bookmarkEnd w:id="179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واحد منهما یدل علی اعتبار المادة إذ الجاری لایجری بدون المادة فیوافق صحیحة داود مع روایة بکیر بن محمد بن حبیب</w:t>
      </w:r>
      <w:r>
        <w:rPr>
          <w:rFonts w:eastAsia="IRNazanin" w:cs="IRNazanin"/>
          <w:color w:val="111111"/>
          <w:sz w:val="28"/>
          <w:szCs w:val="28"/>
          <w:rtl w:val="true"/>
          <w:lang w:bidi="fa-IR"/>
        </w:rPr>
        <w:t>.</w:t>
      </w:r>
      <w:bookmarkStart w:id="1791" w:name="pg5390_46465"/>
    </w:p>
    <w:p>
      <w:pPr>
        <w:pStyle w:val="Heading4"/>
        <w:numPr>
          <w:ilvl w:val="3"/>
          <w:numId w:val="1"/>
        </w:numPr>
        <w:rPr/>
      </w:pPr>
      <w:bookmarkStart w:id="1792" w:name="__RefHeading___Toc1453938_581953129"/>
      <w:bookmarkStart w:id="1793" w:name="_Toc784"/>
      <w:bookmarkEnd w:id="1791"/>
      <w:bookmarkEnd w:id="1792"/>
      <w:r>
        <w:rPr>
          <w:rtl w:val="true"/>
        </w:rPr>
        <w:t>«</w:t>
      </w:r>
      <w:r>
        <w:rPr>
          <w:rtl w:val="true"/>
        </w:rPr>
        <w:t>ویشترکان فی تطرق الإشکال</w:t>
      </w:r>
      <w:r>
        <w:rPr>
          <w:rtl w:val="true"/>
        </w:rPr>
        <w:t>»</w:t>
      </w:r>
      <w:bookmarkEnd w:id="17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إمکان الاستدلال بهما علی عدم اشتراط الکریة لافیه و لا فی مادته و فی الإشکال علی الاستدلال المذکور بوجهین مذکورین فیما سیأتی</w:t>
      </w:r>
      <w:r>
        <w:rPr>
          <w:rFonts w:eastAsia="IRNazanin" w:cs="IRNazanin"/>
          <w:color w:val="111111"/>
          <w:sz w:val="28"/>
          <w:szCs w:val="28"/>
          <w:rtl w:val="true"/>
          <w:lang w:bidi="fa-IR"/>
        </w:rPr>
        <w:t>.</w:t>
      </w:r>
    </w:p>
    <w:p>
      <w:pPr>
        <w:pStyle w:val="Heading4"/>
        <w:numPr>
          <w:ilvl w:val="3"/>
          <w:numId w:val="1"/>
        </w:numPr>
        <w:rPr/>
      </w:pPr>
      <w:bookmarkStart w:id="1794" w:name="__RefHeading___Toc1453940_581953129"/>
      <w:bookmarkStart w:id="1795" w:name="_Toc785"/>
      <w:bookmarkEnd w:id="1794"/>
      <w:r>
        <w:rPr>
          <w:rtl w:val="true"/>
        </w:rPr>
        <w:t>«</w:t>
      </w:r>
      <w:r>
        <w:rPr>
          <w:rtl w:val="true"/>
        </w:rPr>
        <w:t>استدل من ذهب إلی عدم اشتراط الکریة مطلقا</w:t>
      </w:r>
      <w:r>
        <w:rPr>
          <w:rtl w:val="true"/>
        </w:rPr>
        <w:t>»</w:t>
      </w:r>
      <w:bookmarkEnd w:id="17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المصنف وجه استدلالهم لاعتبار الکریة فی الرفع مع أن المنزل علیه و هو الماء الجاری لااعتبار فیه للکریة دفعا و رفعا و لم یحک عن أحد عدم اعتبار الکریة فی الرفع فی ماء الحمام کما عرفت الأقوال و ذلک عجیب إذ عموم التنزیل یقتضی ذلک أیضا و لعل منشأ ذلک هو اختصاص السؤال فی بعض الأخبار بالدفع فتأمل</w:t>
      </w:r>
      <w:r>
        <w:rPr>
          <w:rFonts w:eastAsia="IRNazanin" w:cs="IRNazanin"/>
          <w:color w:val="111111"/>
          <w:sz w:val="28"/>
          <w:szCs w:val="28"/>
          <w:rtl w:val="true"/>
          <w:lang w:bidi="fa-IR"/>
        </w:rPr>
        <w:t>.</w:t>
      </w:r>
    </w:p>
    <w:p>
      <w:pPr>
        <w:pStyle w:val="Heading4"/>
        <w:numPr>
          <w:ilvl w:val="3"/>
          <w:numId w:val="1"/>
        </w:numPr>
        <w:rPr/>
      </w:pPr>
      <w:bookmarkStart w:id="1796" w:name="__RefHeading___Toc1453942_581953129"/>
      <w:bookmarkStart w:id="1797" w:name="_Toc786"/>
      <w:bookmarkEnd w:id="1796"/>
      <w:r>
        <w:rPr>
          <w:rtl w:val="true"/>
        </w:rPr>
        <w:t>«</w:t>
      </w:r>
      <w:r>
        <w:rPr>
          <w:rtl w:val="true"/>
        </w:rPr>
        <w:t>ما ارتکز فی أذهان العرف</w:t>
      </w:r>
      <w:r>
        <w:rPr>
          <w:rtl w:val="true"/>
        </w:rPr>
        <w:t>»</w:t>
      </w:r>
      <w:bookmarkEnd w:id="17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الارتکاز فی عدم تقوی العالی بالسافل صحیحة بخلاف العکس إذ العالی مؤثر فی السافل بخلاف السافل فإنه لایؤثر فی العالی</w:t>
      </w:r>
      <w:r>
        <w:rPr>
          <w:rFonts w:eastAsia="IRNazanin" w:cs="IRNazanin"/>
          <w:color w:val="111111"/>
          <w:sz w:val="28"/>
          <w:szCs w:val="28"/>
          <w:rtl w:val="true"/>
          <w:lang w:bidi="fa-IR"/>
        </w:rPr>
        <w:t>.</w:t>
      </w:r>
    </w:p>
    <w:p>
      <w:pPr>
        <w:pStyle w:val="Heading4"/>
        <w:numPr>
          <w:ilvl w:val="3"/>
          <w:numId w:val="1"/>
        </w:numPr>
        <w:rPr/>
      </w:pPr>
      <w:bookmarkStart w:id="1798" w:name="__RefHeading___Toc1453944_581953129"/>
      <w:bookmarkStart w:id="1799" w:name="_Toc787"/>
      <w:bookmarkEnd w:id="1798"/>
      <w:r>
        <w:rPr>
          <w:rtl w:val="true"/>
        </w:rPr>
        <w:t>«</w:t>
      </w:r>
      <w:r>
        <w:rPr>
          <w:rtl w:val="true"/>
        </w:rPr>
        <w:t>و إن اتصل من الفوق بماء عاصم</w:t>
      </w:r>
      <w:r>
        <w:rPr>
          <w:rtl w:val="true"/>
        </w:rPr>
        <w:t>»</w:t>
      </w:r>
      <w:bookmarkEnd w:id="179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عرفت من أن مع الاتصال و تأثیر العالی فی السافل یزید فی قوة اعتصام السافل و مع ازدیاد قوة الاعتصام کیف یحکم بنجاسته السافل مع اتصاله بالعالی و لاینقض ذلک بعدم تقوی العالی بالسافل لأن فی الثانی لایسری شیء الی العالی لا القذارة و لاقوة الاعتصام، ألا تری أن الناس یحکمون بعدم انفعال العیون مع قلة مائها بمجرد اتصالها بالمادة و لو کانت المادة تصب من الفوق، هذا شاهد</w:t>
      </w:r>
      <w:bookmarkStart w:id="1800" w:name="pg5390_46466"/>
    </w:p>
    <w:p>
      <w:pPr>
        <w:pStyle w:val="BookText"/>
        <w:rPr/>
      </w:pPr>
      <w:bookmarkEnd w:id="1800"/>
      <w:r>
        <w:rPr>
          <w:rFonts w:ascii="IRNazanin" w:hAnsi="IRNazanin" w:eastAsia="IRNazanin"/>
          <w:color w:val="111111"/>
          <w:sz w:val="28"/>
          <w:sz w:val="28"/>
          <w:szCs w:val="28"/>
          <w:rtl w:val="true"/>
          <w:lang w:bidi="fa-IR"/>
        </w:rPr>
        <w:t>علی ارتکاز العرف علی الاعتصام و لو مع اختلاف السطوح بالنسبة الی تقوی السافل بالعالی</w:t>
      </w:r>
      <w:r>
        <w:rPr>
          <w:rFonts w:eastAsia="IRNazanin" w:cs="IRNazanin"/>
          <w:color w:val="111111"/>
          <w:sz w:val="28"/>
          <w:szCs w:val="28"/>
          <w:rtl w:val="true"/>
          <w:lang w:bidi="fa-IR"/>
        </w:rPr>
        <w:t>.</w:t>
      </w:r>
    </w:p>
    <w:p>
      <w:pPr>
        <w:pStyle w:val="Heading4"/>
        <w:numPr>
          <w:ilvl w:val="3"/>
          <w:numId w:val="1"/>
        </w:numPr>
        <w:rPr/>
      </w:pPr>
      <w:bookmarkStart w:id="1801" w:name="__RefHeading___Toc1453946_581953129"/>
      <w:bookmarkStart w:id="1802" w:name="_Toc788"/>
      <w:bookmarkEnd w:id="1801"/>
      <w:r>
        <w:rPr>
          <w:rtl w:val="true"/>
        </w:rPr>
        <w:t>«</w:t>
      </w:r>
      <w:r>
        <w:rPr>
          <w:rtl w:val="true"/>
        </w:rPr>
        <w:t>إنما هو لدفع هذه الشبهة</w:t>
      </w:r>
      <w:r>
        <w:rPr>
          <w:rtl w:val="true"/>
        </w:rPr>
        <w:t>»</w:t>
      </w:r>
      <w:bookmarkEnd w:id="18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لیس هنا شبهة بعد أن تقوی السافل بالعالی أیضا أمر عرفی فلاوجه لنفی الإطلاق فی الروایة بکونه فی مقام دفع هذه الشبهة و مقتضی الإطلاق هو عدم اشتراط الکریة کما ذهب إلیه المحقق و الحدائق و مال إلیه صاحب الجواهر، نعم یکون الاشتراط موافقا للاحتیاط</w:t>
      </w:r>
      <w:r>
        <w:rPr>
          <w:rFonts w:eastAsia="IRNazanin" w:cs="IRNazanin"/>
          <w:color w:val="111111"/>
          <w:sz w:val="28"/>
          <w:szCs w:val="28"/>
          <w:rtl w:val="true"/>
          <w:lang w:bidi="fa-IR"/>
        </w:rPr>
        <w:t>.</w:t>
      </w:r>
    </w:p>
    <w:p>
      <w:pPr>
        <w:pStyle w:val="Heading4"/>
        <w:numPr>
          <w:ilvl w:val="3"/>
          <w:numId w:val="1"/>
        </w:numPr>
        <w:rPr/>
      </w:pPr>
      <w:bookmarkStart w:id="1803" w:name="__RefHeading___Toc1453948_581953129"/>
      <w:bookmarkStart w:id="1804" w:name="_Toc789"/>
      <w:bookmarkEnd w:id="1803"/>
      <w:r>
        <w:rPr>
          <w:rtl w:val="true"/>
        </w:rPr>
        <w:t>«</w:t>
      </w:r>
      <w:r>
        <w:rPr>
          <w:rtl w:val="true"/>
        </w:rPr>
        <w:t>لأن ما فی الحیاض أقل من الکر</w:t>
      </w:r>
      <w:r>
        <w:rPr>
          <w:rtl w:val="true"/>
        </w:rPr>
        <w:t>»</w:t>
      </w:r>
      <w:bookmarkEnd w:id="18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فإخراج ماء الحمام مع قلته عن أدلة انفعال القلیل تخصیص</w:t>
      </w:r>
      <w:r>
        <w:rPr>
          <w:rFonts w:eastAsia="IRNazanin" w:cs="IRNazanin"/>
          <w:color w:val="111111"/>
          <w:sz w:val="28"/>
          <w:szCs w:val="28"/>
          <w:rtl w:val="true"/>
          <w:lang w:bidi="fa-IR"/>
        </w:rPr>
        <w:t>.</w:t>
      </w:r>
    </w:p>
    <w:p>
      <w:pPr>
        <w:pStyle w:val="Heading4"/>
        <w:numPr>
          <w:ilvl w:val="3"/>
          <w:numId w:val="1"/>
        </w:numPr>
        <w:rPr/>
      </w:pPr>
      <w:bookmarkStart w:id="1805" w:name="__RefHeading___Toc1453950_581953129"/>
      <w:bookmarkStart w:id="1806" w:name="_Toc790"/>
      <w:bookmarkEnd w:id="1805"/>
      <w:r>
        <w:rPr>
          <w:rtl w:val="true"/>
        </w:rPr>
        <w:t>«</w:t>
      </w:r>
      <w:r>
        <w:rPr>
          <w:rtl w:val="true"/>
        </w:rPr>
        <w:t>تشمل علی إکرار من الماء</w:t>
      </w:r>
      <w:r>
        <w:rPr>
          <w:rtl w:val="true"/>
        </w:rPr>
        <w:t>»</w:t>
      </w:r>
      <w:bookmarkEnd w:id="18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ذلک و إن کان صحیحا فی بعض الأحوال ولکن یمکن أن یکون أقل من الکر بعد الاستعمال ومع ذلک لم تقید المادة بالکر</w:t>
      </w:r>
      <w:r>
        <w:rPr>
          <w:rFonts w:eastAsia="IRNazanin" w:cs="IRNazanin"/>
          <w:color w:val="111111"/>
          <w:sz w:val="28"/>
          <w:szCs w:val="28"/>
          <w:rtl w:val="true"/>
          <w:lang w:bidi="fa-IR"/>
        </w:rPr>
        <w:t>.</w:t>
      </w:r>
    </w:p>
    <w:p>
      <w:pPr>
        <w:pStyle w:val="Heading4"/>
        <w:numPr>
          <w:ilvl w:val="3"/>
          <w:numId w:val="1"/>
        </w:numPr>
        <w:rPr/>
      </w:pPr>
      <w:bookmarkStart w:id="1807" w:name="__RefHeading___Toc1453952_581953129"/>
      <w:bookmarkStart w:id="1808" w:name="_Toc791"/>
      <w:bookmarkEnd w:id="1807"/>
      <w:r>
        <w:rPr>
          <w:rtl w:val="true"/>
        </w:rPr>
        <w:t>«</w:t>
      </w:r>
      <w:r>
        <w:rPr>
          <w:rtl w:val="true"/>
        </w:rPr>
        <w:t>لأن اللائق بمقام الإمام المبین للأحکام</w:t>
      </w:r>
      <w:r>
        <w:rPr>
          <w:rtl w:val="true"/>
        </w:rPr>
        <w:t>»</w:t>
      </w:r>
      <w:bookmarkEnd w:id="18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الاقتصار علی بیان السعة التکوینیة لایناسب شأن الإمام و أما بیان أن الماء باعتبار کونه ذا مادة کثیرة تکوینا و یترتب علیه الحکم الشرعی و هو أنه لایفسده شیء ثم تعلیل ذلک و رفع النجاسة بعد زوال التغییر بکونه ذا مادة لایکون خارجا عن شأن الإمام</w:t>
      </w:r>
      <w:r>
        <w:rPr>
          <w:rFonts w:eastAsia="IRNazanin" w:cs="IRNazanin"/>
          <w:color w:val="111111"/>
          <w:sz w:val="28"/>
          <w:szCs w:val="28"/>
          <w:rtl w:val="true"/>
          <w:lang w:bidi="fa-IR"/>
        </w:rPr>
        <w:t>.</w:t>
      </w:r>
      <w:bookmarkStart w:id="1809" w:name="pg5390_46467"/>
    </w:p>
    <w:p>
      <w:pPr>
        <w:pStyle w:val="BookText"/>
        <w:rPr/>
      </w:pPr>
      <w:bookmarkEnd w:id="1809"/>
      <w:r>
        <w:rPr>
          <w:rFonts w:eastAsia="Times New Roman" w:cs="Times New Roman" w:ascii="Times New Roman" w:hAnsi="Times New Roman"/>
          <w:color w:val="111111"/>
          <w:sz w:val="28"/>
          <w:szCs w:val="28"/>
          <w:lang w:val="en-US" w:bidi="en-US"/>
        </w:rPr>
        <w:t>110</w:t>
      </w:r>
    </w:p>
    <w:p>
      <w:pPr>
        <w:pStyle w:val="Heading2"/>
        <w:numPr>
          <w:ilvl w:val="1"/>
          <w:numId w:val="1"/>
        </w:numPr>
        <w:rPr/>
      </w:pPr>
      <w:bookmarkStart w:id="1810" w:name="__RefHeading___Toc1453954_581953129"/>
      <w:bookmarkStart w:id="1811" w:name="_Toc792"/>
      <w:bookmarkEnd w:id="1810"/>
      <w:r>
        <w:rPr>
          <w:rtl w:val="true"/>
        </w:rPr>
        <w:t>حاشیة دروس فی فقه الشیعه المجلد الثانی</w:t>
      </w:r>
      <w:bookmarkEnd w:id="181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2" w:name="__RefHeading___Toc1453956_581953129"/>
      <w:bookmarkStart w:id="1813" w:name="_Toc793"/>
      <w:bookmarkEnd w:id="1812"/>
      <w:r>
        <w:rPr>
          <w:rtl w:val="true"/>
        </w:rPr>
        <w:t>اشارة</w:t>
      </w:r>
      <w:bookmarkStart w:id="1814" w:name="pg5390_46469"/>
      <w:bookmarkEnd w:id="1813"/>
    </w:p>
    <w:p>
      <w:pPr>
        <w:pStyle w:val="Heading3"/>
        <w:numPr>
          <w:ilvl w:val="2"/>
          <w:numId w:val="1"/>
        </w:numPr>
        <w:rPr/>
      </w:pPr>
      <w:bookmarkStart w:id="1815" w:name="__RefHeading___Toc1453958_581953129"/>
      <w:bookmarkStart w:id="1816" w:name="_Toc794"/>
      <w:bookmarkEnd w:id="1814"/>
      <w:bookmarkEnd w:id="1815"/>
      <w:r>
        <w:rPr>
          <w:rtl w:val="true"/>
        </w:rPr>
        <w:t>فصل فی ماء البیر</w:t>
      </w:r>
      <w:r>
        <w:rPr>
          <w:rtl w:val="true"/>
        </w:rPr>
        <w:t>...</w:t>
      </w:r>
      <w:bookmarkEnd w:id="1816"/>
    </w:p>
    <w:p>
      <w:pPr>
        <w:pStyle w:val="Heading4"/>
        <w:numPr>
          <w:ilvl w:val="3"/>
          <w:numId w:val="1"/>
        </w:numPr>
        <w:rPr/>
      </w:pPr>
      <w:bookmarkStart w:id="1817" w:name="__RefHeading___Toc1453960_581953129"/>
      <w:bookmarkStart w:id="1818" w:name="_Toc795"/>
      <w:bookmarkEnd w:id="1817"/>
      <w:r>
        <w:rPr>
          <w:rtl w:val="true"/>
        </w:rPr>
        <w:t>«</w:t>
      </w:r>
      <w:r>
        <w:rPr>
          <w:rtl w:val="true"/>
        </w:rPr>
        <w:t>فیتعین الحمل عل السعة فی الحکم</w:t>
      </w:r>
      <w:r>
        <w:rPr>
          <w:rtl w:val="true"/>
        </w:rPr>
        <w:t>»</w:t>
      </w:r>
      <w:bookmarkEnd w:id="18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الحمل علی السعة التکوینیة باعتبار کونه ذا مادة</w:t>
      </w:r>
      <w:r>
        <w:rPr>
          <w:rFonts w:eastAsia="IRNazanin" w:cs="IRNazanin"/>
          <w:color w:val="111111"/>
          <w:sz w:val="28"/>
          <w:szCs w:val="28"/>
          <w:rtl w:val="true"/>
          <w:lang w:bidi="fa-IR"/>
        </w:rPr>
        <w:t>.</w:t>
      </w:r>
    </w:p>
    <w:p>
      <w:pPr>
        <w:pStyle w:val="Heading4"/>
        <w:numPr>
          <w:ilvl w:val="3"/>
          <w:numId w:val="1"/>
        </w:numPr>
        <w:rPr/>
      </w:pPr>
      <w:bookmarkStart w:id="1819" w:name="__RefHeading___Toc1453962_581953129"/>
      <w:bookmarkStart w:id="1820" w:name="_Toc796"/>
      <w:bookmarkEnd w:id="1819"/>
      <w:r>
        <w:rPr>
          <w:rtl w:val="true"/>
        </w:rPr>
        <w:t>«</w:t>
      </w:r>
      <w:r>
        <w:rPr>
          <w:rtl w:val="true"/>
        </w:rPr>
        <w:t>علی أنه علیه السلام فسر السعة</w:t>
      </w:r>
      <w:r>
        <w:rPr>
          <w:rtl w:val="true"/>
        </w:rPr>
        <w:t>»</w:t>
      </w:r>
      <w:bookmarkEnd w:id="18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إنه لیس تفسیرا بل توصیف الکثیر التکوینی بحکمة الشرعی و هو أنه لاینفعل بملاقاة النجاسة</w:t>
      </w:r>
      <w:r>
        <w:rPr>
          <w:rFonts w:eastAsia="IRNazanin" w:cs="IRNazanin"/>
          <w:color w:val="111111"/>
          <w:sz w:val="28"/>
          <w:szCs w:val="28"/>
          <w:rtl w:val="true"/>
          <w:lang w:bidi="fa-IR"/>
        </w:rPr>
        <w:t>.</w:t>
      </w:r>
    </w:p>
    <w:p>
      <w:pPr>
        <w:pStyle w:val="Heading4"/>
        <w:numPr>
          <w:ilvl w:val="3"/>
          <w:numId w:val="1"/>
        </w:numPr>
        <w:rPr/>
      </w:pPr>
      <w:bookmarkStart w:id="1821" w:name="__RefHeading___Toc1453964_581953129"/>
      <w:bookmarkStart w:id="1822" w:name="_Toc797"/>
      <w:bookmarkEnd w:id="1821"/>
      <w:r>
        <w:rPr>
          <w:rtl w:val="true"/>
        </w:rPr>
        <w:t>«</w:t>
      </w:r>
      <w:r>
        <w:rPr>
          <w:rtl w:val="true"/>
        </w:rPr>
        <w:t>علی أن استثناء صورة التغیر</w:t>
      </w:r>
      <w:r>
        <w:rPr>
          <w:rtl w:val="true"/>
        </w:rPr>
        <w:t>»</w:t>
      </w:r>
      <w:bookmarkEnd w:id="18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الاستثناء من الواسع الموصوف بأنه لایفسده شیء لاذات الموصوف و علیه فلافرق بین کون الواسع بمعنی السعة فی الحکم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السعة التکوینیة</w:t>
      </w:r>
      <w:r>
        <w:rPr>
          <w:rFonts w:eastAsia="IRNazanin" w:cs="IRNazanin"/>
          <w:color w:val="111111"/>
          <w:sz w:val="28"/>
          <w:szCs w:val="28"/>
          <w:rtl w:val="true"/>
          <w:lang w:bidi="fa-IR"/>
        </w:rPr>
        <w:t>.</w:t>
      </w:r>
    </w:p>
    <w:p>
      <w:pPr>
        <w:pStyle w:val="Heading4"/>
        <w:numPr>
          <w:ilvl w:val="3"/>
          <w:numId w:val="1"/>
        </w:numPr>
        <w:rPr/>
      </w:pPr>
      <w:bookmarkStart w:id="1823" w:name="__RefHeading___Toc1453966_581953129"/>
      <w:bookmarkStart w:id="1824" w:name="_Toc798"/>
      <w:bookmarkEnd w:id="1823"/>
      <w:r>
        <w:rPr>
          <w:rtl w:val="true"/>
        </w:rPr>
        <w:t>«</w:t>
      </w:r>
      <w:r>
        <w:rPr>
          <w:rtl w:val="true"/>
        </w:rPr>
        <w:t>أضف إلی ذلک کله</w:t>
      </w:r>
      <w:r>
        <w:rPr>
          <w:rtl w:val="true"/>
        </w:rPr>
        <w:t>»</w:t>
      </w:r>
      <w:bookmarkEnd w:id="182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المعلل هو الواسع الموصوف بالحکم الشرعی و هو لایفسده شیء و لاینفعل شرعا</w:t>
      </w:r>
      <w:r>
        <w:rPr>
          <w:rFonts w:eastAsia="IRNazanin" w:cs="IRNazanin"/>
          <w:color w:val="111111"/>
          <w:sz w:val="28"/>
          <w:szCs w:val="28"/>
          <w:rtl w:val="true"/>
          <w:lang w:bidi="fa-IR"/>
        </w:rPr>
        <w:t>.</w:t>
      </w:r>
      <w:bookmarkStart w:id="1825" w:name="pg5390_46470"/>
    </w:p>
    <w:p>
      <w:pPr>
        <w:pStyle w:val="Heading4"/>
        <w:numPr>
          <w:ilvl w:val="3"/>
          <w:numId w:val="1"/>
        </w:numPr>
        <w:rPr/>
      </w:pPr>
      <w:bookmarkStart w:id="1826" w:name="__RefHeading___Toc1453968_581953129"/>
      <w:bookmarkStart w:id="1827" w:name="_Toc799"/>
      <w:bookmarkEnd w:id="1825"/>
      <w:bookmarkEnd w:id="1826"/>
      <w:r>
        <w:rPr>
          <w:rtl w:val="true"/>
        </w:rPr>
        <w:t>«</w:t>
      </w:r>
      <w:r>
        <w:rPr>
          <w:rtl w:val="true"/>
        </w:rPr>
        <w:t>من أن المراد أنه لایفسده شیئ</w:t>
      </w:r>
      <w:r>
        <w:rPr>
          <w:rtl w:val="true"/>
        </w:rPr>
        <w:t>»</w:t>
      </w:r>
      <w:bookmarkEnd w:id="18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أنه بین المراد الجدی بعد الجمع بین هذه الصحیحة و أخبار النزح</w:t>
      </w:r>
      <w:r>
        <w:rPr>
          <w:rFonts w:eastAsia="IRNazanin" w:cs="IRNazanin"/>
          <w:color w:val="111111"/>
          <w:sz w:val="28"/>
          <w:szCs w:val="28"/>
          <w:rtl w:val="true"/>
          <w:lang w:bidi="fa-IR"/>
        </w:rPr>
        <w:t>.</w:t>
      </w:r>
    </w:p>
    <w:p>
      <w:pPr>
        <w:pStyle w:val="Heading4"/>
        <w:numPr>
          <w:ilvl w:val="3"/>
          <w:numId w:val="1"/>
        </w:numPr>
        <w:rPr/>
      </w:pPr>
      <w:bookmarkStart w:id="1828" w:name="__RefHeading___Toc1453970_581953129"/>
      <w:bookmarkStart w:id="1829" w:name="_Toc800"/>
      <w:bookmarkEnd w:id="1828"/>
      <w:r>
        <w:rPr>
          <w:rtl w:val="true"/>
        </w:rPr>
        <w:t>«</w:t>
      </w:r>
      <w:r>
        <w:rPr>
          <w:rtl w:val="true"/>
        </w:rPr>
        <w:t>التی لایکاد یحتمل المخاطب إرادتها</w:t>
      </w:r>
      <w:r>
        <w:rPr>
          <w:rtl w:val="true"/>
        </w:rPr>
        <w:t>»</w:t>
      </w:r>
      <w:bookmarkEnd w:id="18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الجمع الذی ذهب إلیه شیخ الطائفة بهذه المرتبة من البعد لأنه جمع بین المطلق و المقید، نعم یمکن أن یقال إن المطلقات الکثیرة الدالة علی عدم الحاجة إلی شیء آخر کالنزح تقوی فی عدم لزوم النزح و مع قوة هذه المطلقات یحمل أخبار النزح علی الاستحباب</w:t>
      </w:r>
      <w:r>
        <w:rPr>
          <w:rFonts w:eastAsia="IRNazanin" w:cs="IRNazanin"/>
          <w:color w:val="111111"/>
          <w:sz w:val="28"/>
          <w:szCs w:val="28"/>
          <w:rtl w:val="true"/>
          <w:lang w:bidi="fa-IR"/>
        </w:rPr>
        <w:t>.</w:t>
      </w:r>
    </w:p>
    <w:p>
      <w:pPr>
        <w:pStyle w:val="Heading4"/>
        <w:numPr>
          <w:ilvl w:val="3"/>
          <w:numId w:val="1"/>
        </w:numPr>
        <w:rPr/>
      </w:pPr>
      <w:bookmarkStart w:id="1830" w:name="__RefHeading___Toc1453972_581953129"/>
      <w:bookmarkStart w:id="1831" w:name="_Toc801"/>
      <w:bookmarkEnd w:id="1830"/>
      <w:r>
        <w:rPr>
          <w:rtl w:val="true"/>
        </w:rPr>
        <w:t>«</w:t>
      </w:r>
      <w:r>
        <w:rPr>
          <w:rtl w:val="true"/>
        </w:rPr>
        <w:t>فمندفعه أولا بمنع الکبری</w:t>
      </w:r>
      <w:r>
        <w:rPr>
          <w:rtl w:val="true"/>
        </w:rPr>
        <w:t>»</w:t>
      </w:r>
      <w:bookmarkEnd w:id="18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لهذ المنع إذ مع إعراض الأصحاب عن شیء مع واجدیته للقبول کاشف قطعی أو اطمئنانی عرفا عن اختلاله من جهة من الجهات و القطع و الاطمینان حجة</w:t>
      </w:r>
      <w:r>
        <w:rPr>
          <w:rFonts w:eastAsia="IRNazanin" w:cs="IRNazanin"/>
          <w:color w:val="111111"/>
          <w:sz w:val="28"/>
          <w:szCs w:val="28"/>
          <w:rtl w:val="true"/>
          <w:lang w:bidi="fa-IR"/>
        </w:rPr>
        <w:t>.</w:t>
      </w:r>
    </w:p>
    <w:p>
      <w:pPr>
        <w:pStyle w:val="Heading4"/>
        <w:numPr>
          <w:ilvl w:val="3"/>
          <w:numId w:val="1"/>
        </w:numPr>
        <w:rPr/>
      </w:pPr>
      <w:bookmarkStart w:id="1832" w:name="__RefHeading___Toc1453974_581953129"/>
      <w:bookmarkStart w:id="1833" w:name="_Toc802"/>
      <w:bookmarkEnd w:id="1832"/>
      <w:r>
        <w:rPr>
          <w:rtl w:val="true"/>
        </w:rPr>
        <w:t>«</w:t>
      </w:r>
      <w:r>
        <w:rPr>
          <w:rtl w:val="true"/>
        </w:rPr>
        <w:t>فلاتطلق هذه الکلمات علی</w:t>
      </w:r>
      <w:r>
        <w:rPr>
          <w:rtl w:val="true"/>
        </w:rPr>
        <w:t>»</w:t>
      </w:r>
      <w:bookmarkEnd w:id="18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إطلاقها علی البعیرة فی صحیحة ابن بزیع فراجع</w:t>
      </w:r>
      <w:r>
        <w:rPr>
          <w:rFonts w:eastAsia="IRNazanin" w:cs="IRNazanin"/>
          <w:color w:val="111111"/>
          <w:sz w:val="28"/>
          <w:szCs w:val="28"/>
          <w:rtl w:val="true"/>
          <w:lang w:bidi="fa-IR"/>
        </w:rPr>
        <w:t>.</w:t>
      </w:r>
    </w:p>
    <w:p>
      <w:pPr>
        <w:pStyle w:val="Heading4"/>
        <w:numPr>
          <w:ilvl w:val="3"/>
          <w:numId w:val="1"/>
        </w:numPr>
        <w:rPr/>
      </w:pPr>
      <w:bookmarkStart w:id="1834" w:name="__RefHeading___Toc1453976_581953129"/>
      <w:bookmarkStart w:id="1835" w:name="_Toc803"/>
      <w:bookmarkEnd w:id="1834"/>
      <w:r>
        <w:rPr>
          <w:rtl w:val="true"/>
        </w:rPr>
        <w:t>«(</w:t>
      </w:r>
      <w:r>
        <w:rPr>
          <w:rtl w:val="true"/>
        </w:rPr>
        <w:t>ویندفع</w:t>
      </w:r>
      <w:r>
        <w:rPr>
          <w:rtl w:val="true"/>
        </w:rPr>
        <w:t>)»</w:t>
      </w:r>
      <w:bookmarkEnd w:id="183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الجمع المذکور جمع بین المطلق و المقید و هو جمع عرفی و لیس شبیها بالألغاز، اللهم إلا أن یقال إن المطلقات الکثیرة مع ورودها فی مقام البیان و عدم ذکر من النزح فیها شاهدة کون النزح مستحبا</w:t>
      </w:r>
      <w:r>
        <w:rPr>
          <w:rFonts w:eastAsia="IRNazanin" w:cs="IRNazanin"/>
          <w:color w:val="111111"/>
          <w:sz w:val="28"/>
          <w:szCs w:val="28"/>
          <w:rtl w:val="true"/>
          <w:lang w:bidi="fa-IR"/>
        </w:rPr>
        <w:t>.</w:t>
      </w:r>
      <w:bookmarkStart w:id="1836" w:name="pg5390_46471"/>
    </w:p>
    <w:p>
      <w:pPr>
        <w:pStyle w:val="BookText"/>
        <w:rPr/>
      </w:pPr>
      <w:bookmarkEnd w:id="1836"/>
      <w:r>
        <w:rPr>
          <w:rFonts w:eastAsia="Times New Roman" w:cs="Times New Roman" w:ascii="Times New Roman" w:hAnsi="Times New Roman"/>
          <w:color w:val="111111"/>
          <w:sz w:val="28"/>
          <w:szCs w:val="28"/>
          <w:lang w:val="en-US" w:bidi="en-US"/>
        </w:rPr>
        <w:t>113</w:t>
      </w:r>
    </w:p>
    <w:p>
      <w:pPr>
        <w:pStyle w:val="Heading4"/>
        <w:numPr>
          <w:ilvl w:val="3"/>
          <w:numId w:val="1"/>
        </w:numPr>
        <w:rPr/>
      </w:pPr>
      <w:bookmarkStart w:id="1837" w:name="__RefHeading___Toc1453978_581953129"/>
      <w:bookmarkStart w:id="1838" w:name="_Toc804"/>
      <w:bookmarkEnd w:id="1837"/>
      <w:r>
        <w:rPr>
          <w:rtl w:val="true"/>
        </w:rPr>
        <w:t>«</w:t>
      </w:r>
      <w:r>
        <w:rPr>
          <w:rtl w:val="true"/>
        </w:rPr>
        <w:t>من النجاسات</w:t>
      </w:r>
      <w:r>
        <w:rPr>
          <w:rtl w:val="true"/>
        </w:rPr>
        <w:t>»</w:t>
      </w:r>
      <w:bookmarkEnd w:id="18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 اختصاصه بالنجاسات مع کون مما وقع أعم منها، هو المناسبة بین الحکم و الموضوع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أعاد الصلاة من جهة النتن</w:t>
      </w:r>
      <w:r>
        <w:rPr>
          <w:rFonts w:eastAsia="IRNazanin" w:cs="IRNazanin"/>
          <w:color w:val="111111"/>
          <w:sz w:val="28"/>
          <w:szCs w:val="28"/>
          <w:rtl w:val="true"/>
          <w:lang w:bidi="fa-IR"/>
        </w:rPr>
        <w:t>.</w:t>
      </w:r>
    </w:p>
    <w:p>
      <w:pPr>
        <w:pStyle w:val="Heading4"/>
        <w:numPr>
          <w:ilvl w:val="3"/>
          <w:numId w:val="1"/>
        </w:numPr>
        <w:rPr/>
      </w:pPr>
      <w:bookmarkStart w:id="1839" w:name="__RefHeading___Toc1453980_581953129"/>
      <w:bookmarkStart w:id="1840" w:name="_Toc805"/>
      <w:bookmarkEnd w:id="1839"/>
      <w:r>
        <w:rPr>
          <w:rtl w:val="true"/>
        </w:rPr>
        <w:t>«</w:t>
      </w:r>
      <w:r>
        <w:rPr>
          <w:rtl w:val="true"/>
        </w:rPr>
        <w:t>الظاهر</w:t>
      </w:r>
      <w:r>
        <w:rPr>
          <w:rtl w:val="true"/>
        </w:rPr>
        <w:t>»</w:t>
      </w:r>
      <w:bookmarkEnd w:id="18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 الظهور لأن الوقوع أعم من الموت و الکنایة غیر ثابتة اللهم إلا أن یستظهر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لایعلم أن الفأرة کانت فی الماء عند وضوء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لایمکن إلا بالموت فیها</w:t>
      </w:r>
      <w:r>
        <w:rPr>
          <w:rFonts w:eastAsia="IRNazanin" w:cs="IRNazanin"/>
          <w:color w:val="111111"/>
          <w:sz w:val="28"/>
          <w:szCs w:val="28"/>
          <w:rtl w:val="true"/>
          <w:lang w:bidi="fa-IR"/>
        </w:rPr>
        <w:t>.</w:t>
      </w:r>
    </w:p>
    <w:p>
      <w:pPr>
        <w:pStyle w:val="Heading4"/>
        <w:numPr>
          <w:ilvl w:val="3"/>
          <w:numId w:val="1"/>
        </w:numPr>
        <w:rPr/>
      </w:pPr>
      <w:bookmarkStart w:id="1841" w:name="__RefHeading___Toc1453982_581953129"/>
      <w:bookmarkStart w:id="1842" w:name="_Toc806"/>
      <w:bookmarkEnd w:id="1841"/>
      <w:r>
        <w:rPr>
          <w:rtl w:val="true"/>
        </w:rPr>
        <w:t>«</w:t>
      </w:r>
      <w:r>
        <w:rPr>
          <w:rtl w:val="true"/>
        </w:rPr>
        <w:t>صریحة فی عدم انفعال البئر مطلقا</w:t>
      </w:r>
      <w:r>
        <w:rPr>
          <w:rtl w:val="true"/>
        </w:rPr>
        <w:t>»</w:t>
      </w:r>
      <w:bookmarkEnd w:id="18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أن دلالته أقوی و أما الصراحة مع أن دلالتها بالإطلاق کما تری</w:t>
      </w:r>
      <w:r>
        <w:rPr>
          <w:rFonts w:eastAsia="IRNazanin" w:cs="IRNazanin"/>
          <w:color w:val="111111"/>
          <w:sz w:val="28"/>
          <w:szCs w:val="28"/>
          <w:rtl w:val="true"/>
          <w:lang w:bidi="fa-IR"/>
        </w:rPr>
        <w:t>.</w:t>
      </w:r>
    </w:p>
    <w:p>
      <w:pPr>
        <w:pStyle w:val="Heading4"/>
        <w:numPr>
          <w:ilvl w:val="3"/>
          <w:numId w:val="1"/>
        </w:numPr>
        <w:rPr/>
      </w:pPr>
      <w:bookmarkStart w:id="1843" w:name="__RefHeading___Toc1453984_581953129"/>
      <w:bookmarkStart w:id="1844" w:name="_Toc807"/>
      <w:bookmarkEnd w:id="1843"/>
      <w:r>
        <w:rPr>
          <w:rtl w:val="true"/>
        </w:rPr>
        <w:t>«</w:t>
      </w:r>
      <w:r>
        <w:rPr>
          <w:rtl w:val="true"/>
        </w:rPr>
        <w:t>قد فسرت الکر</w:t>
      </w:r>
      <w:r>
        <w:rPr>
          <w:rtl w:val="true"/>
        </w:rPr>
        <w:t>»</w:t>
      </w:r>
      <w:bookmarkEnd w:id="18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إرادة المدور و أما بناء علی إرادة الکعب فهی تفید ما ذهب إلیه المشهور فی حد الکر من ثلاثة و أربعین شبرا إلا ثمن شبر</w:t>
      </w:r>
      <w:r>
        <w:rPr>
          <w:rFonts w:eastAsia="IRNazanin" w:cs="IRNazanin"/>
          <w:color w:val="111111"/>
          <w:sz w:val="28"/>
          <w:szCs w:val="28"/>
          <w:rtl w:val="true"/>
          <w:lang w:bidi="fa-IR"/>
        </w:rPr>
        <w:t>.</w:t>
      </w:r>
    </w:p>
    <w:p>
      <w:pPr>
        <w:pStyle w:val="Heading4"/>
        <w:numPr>
          <w:ilvl w:val="3"/>
          <w:numId w:val="1"/>
        </w:numPr>
        <w:rPr/>
      </w:pPr>
      <w:bookmarkStart w:id="1845" w:name="__RefHeading___Toc1453986_581953129"/>
      <w:bookmarkStart w:id="1846" w:name="_Toc808"/>
      <w:bookmarkEnd w:id="1845"/>
      <w:r>
        <w:rPr>
          <w:rtl w:val="true"/>
        </w:rPr>
        <w:t>«</w:t>
      </w:r>
      <w:r>
        <w:rPr>
          <w:rtl w:val="true"/>
        </w:rPr>
        <w:t>أو الشرطی</w:t>
      </w:r>
      <w:r>
        <w:rPr>
          <w:rtl w:val="true"/>
        </w:rPr>
        <w:t>»</w:t>
      </w:r>
      <w:bookmarkEnd w:id="184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یشترط فی حصول الطهارة عن الحدث و الخبث بماء البئر نزح المقدرات و إن کان الماء طاهرا</w:t>
      </w:r>
      <w:r>
        <w:rPr>
          <w:rFonts w:eastAsia="IRNazanin" w:cs="IRNazanin"/>
          <w:color w:val="111111"/>
          <w:sz w:val="28"/>
          <w:szCs w:val="28"/>
          <w:rtl w:val="true"/>
          <w:lang w:bidi="fa-IR"/>
        </w:rPr>
        <w:t>.</w:t>
      </w:r>
      <w:bookmarkStart w:id="1847" w:name="pg5390_46472"/>
    </w:p>
    <w:p>
      <w:pPr>
        <w:pStyle w:val="Heading4"/>
        <w:numPr>
          <w:ilvl w:val="3"/>
          <w:numId w:val="1"/>
        </w:numPr>
        <w:rPr/>
      </w:pPr>
      <w:bookmarkStart w:id="1848" w:name="__RefHeading___Toc1453988_581953129"/>
      <w:bookmarkStart w:id="1849" w:name="_Toc809"/>
      <w:bookmarkEnd w:id="1847"/>
      <w:bookmarkEnd w:id="1848"/>
      <w:r>
        <w:rPr>
          <w:rtl w:val="true"/>
        </w:rPr>
        <w:t>«</w:t>
      </w:r>
      <w:r>
        <w:rPr>
          <w:rtl w:val="true"/>
        </w:rPr>
        <w:t>لعدم المعارض</w:t>
      </w:r>
      <w:r>
        <w:rPr>
          <w:rtl w:val="true"/>
        </w:rPr>
        <w:t>»</w:t>
      </w:r>
      <w:bookmarkEnd w:id="18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بین الأعداد تباین لأن کل عدد نوع برأسه و معه کیف یکون الأقل هو القدر المتیقن فإن مقتضی المباینة هو التعارض</w:t>
      </w:r>
      <w:r>
        <w:rPr>
          <w:rFonts w:eastAsia="IRNazanin" w:cs="IRNazanin"/>
          <w:color w:val="111111"/>
          <w:sz w:val="28"/>
          <w:szCs w:val="28"/>
          <w:rtl w:val="true"/>
          <w:lang w:bidi="fa-IR"/>
        </w:rPr>
        <w:t>.</w:t>
      </w:r>
    </w:p>
    <w:p>
      <w:pPr>
        <w:pStyle w:val="Heading4"/>
        <w:numPr>
          <w:ilvl w:val="3"/>
          <w:numId w:val="1"/>
        </w:numPr>
        <w:rPr/>
      </w:pPr>
      <w:bookmarkStart w:id="1850" w:name="__RefHeading___Toc1453990_581953129"/>
      <w:bookmarkStart w:id="1851" w:name="_Toc810"/>
      <w:bookmarkEnd w:id="1850"/>
      <w:r>
        <w:rPr>
          <w:rtl w:val="true"/>
        </w:rPr>
        <w:t>«</w:t>
      </w:r>
      <w:r>
        <w:rPr>
          <w:rtl w:val="true"/>
        </w:rPr>
        <w:t>علی الأستحباب</w:t>
      </w:r>
      <w:r>
        <w:rPr>
          <w:rtl w:val="true"/>
        </w:rPr>
        <w:t>»</w:t>
      </w:r>
      <w:bookmarkEnd w:id="18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الاستحباب الشرطی</w:t>
      </w:r>
      <w:r>
        <w:rPr>
          <w:rFonts w:eastAsia="IRNazanin" w:cs="IRNazanin"/>
          <w:color w:val="111111"/>
          <w:sz w:val="28"/>
          <w:szCs w:val="28"/>
          <w:rtl w:val="true"/>
          <w:lang w:bidi="fa-IR"/>
        </w:rPr>
        <w:t>.</w:t>
      </w:r>
    </w:p>
    <w:p>
      <w:pPr>
        <w:pStyle w:val="Heading4"/>
        <w:numPr>
          <w:ilvl w:val="3"/>
          <w:numId w:val="1"/>
        </w:numPr>
        <w:rPr/>
      </w:pPr>
      <w:bookmarkStart w:id="1852" w:name="__RefHeading___Toc1453992_581953129"/>
      <w:bookmarkStart w:id="1853" w:name="_Toc811"/>
      <w:bookmarkEnd w:id="1852"/>
      <w:r>
        <w:rPr>
          <w:rtl w:val="true"/>
        </w:rPr>
        <w:t>«</w:t>
      </w:r>
      <w:r>
        <w:rPr>
          <w:rtl w:val="true"/>
        </w:rPr>
        <w:t>فلا بد من حمل الأمر بالنزح علی الإرشاد</w:t>
      </w:r>
      <w:r>
        <w:rPr>
          <w:rtl w:val="true"/>
        </w:rPr>
        <w:t>»</w:t>
      </w:r>
      <w:bookmarkEnd w:id="18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الاستحباب الشرطی</w:t>
      </w:r>
      <w:r>
        <w:rPr>
          <w:rFonts w:eastAsia="IRNazanin" w:cs="IRNazanin"/>
          <w:color w:val="111111"/>
          <w:sz w:val="28"/>
          <w:szCs w:val="28"/>
          <w:rtl w:val="true"/>
          <w:lang w:bidi="fa-IR"/>
        </w:rPr>
        <w:t>.</w:t>
      </w:r>
    </w:p>
    <w:p>
      <w:pPr>
        <w:pStyle w:val="Heading4"/>
        <w:numPr>
          <w:ilvl w:val="3"/>
          <w:numId w:val="1"/>
        </w:numPr>
        <w:rPr/>
      </w:pPr>
      <w:bookmarkStart w:id="1854" w:name="__RefHeading___Toc1453994_581953129"/>
      <w:bookmarkStart w:id="1855" w:name="_Toc812"/>
      <w:bookmarkEnd w:id="1854"/>
      <w:r>
        <w:rPr>
          <w:rtl w:val="true"/>
        </w:rPr>
        <w:t>«</w:t>
      </w:r>
      <w:r>
        <w:rPr>
          <w:rtl w:val="true"/>
        </w:rPr>
        <w:t>فتدبر</w:t>
      </w:r>
      <w:r>
        <w:rPr>
          <w:rtl w:val="true"/>
        </w:rPr>
        <w:t>»</w:t>
      </w:r>
      <w:bookmarkEnd w:id="18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اشارة إلی کفایة موثقة أبی اسامة و أبی یوسف للشهادة علی حمل الأوامر فی أخبار النزح علی الاستحباب الشرطی بمعنی اشتراط النزح فی رفع کراهة استعمال ماء البئر التی وقع فیها النجس</w:t>
      </w:r>
      <w:r>
        <w:rPr>
          <w:rFonts w:eastAsia="IRNazanin" w:cs="IRNazanin"/>
          <w:color w:val="111111"/>
          <w:sz w:val="28"/>
          <w:szCs w:val="28"/>
          <w:rtl w:val="true"/>
          <w:lang w:bidi="fa-IR"/>
        </w:rPr>
        <w:t>.</w:t>
      </w:r>
    </w:p>
    <w:p>
      <w:pPr>
        <w:pStyle w:val="Heading4"/>
        <w:numPr>
          <w:ilvl w:val="3"/>
          <w:numId w:val="1"/>
        </w:numPr>
        <w:rPr/>
      </w:pPr>
      <w:bookmarkStart w:id="1856" w:name="__RefHeading___Toc1453996_581953129"/>
      <w:bookmarkStart w:id="1857" w:name="_Toc813"/>
      <w:bookmarkEnd w:id="1856"/>
      <w:r>
        <w:rPr>
          <w:rtl w:val="true"/>
        </w:rPr>
        <w:t>«</w:t>
      </w:r>
      <w:r>
        <w:rPr>
          <w:rtl w:val="true"/>
        </w:rPr>
        <w:t>بعدم القول بالفصل</w:t>
      </w:r>
      <w:r>
        <w:rPr>
          <w:rtl w:val="true"/>
        </w:rPr>
        <w:t>»</w:t>
      </w:r>
      <w:bookmarkEnd w:id="185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لاحاجة إلی عدم القول بالفصل إذ لاخصوصیة فی النجاسات المذکورة فی موثقة أبی اسامة و أبی یوسف فإذا کانت سبع دلاء فی النجاسات المذکورة فیها موجبة لرفع القذارة الموجبة لکراهة الاستعمال فسائر المقدرات فی سائر النجاسات أیضا کذلک، لعدم خصوصیة فی سبع دلاء أو فی هذه النجاسات المذکورة</w:t>
      </w:r>
      <w:r>
        <w:rPr>
          <w:rFonts w:eastAsia="IRNazanin" w:cs="IRNazanin"/>
          <w:color w:val="111111"/>
          <w:sz w:val="28"/>
          <w:szCs w:val="28"/>
          <w:rtl w:val="true"/>
          <w:lang w:bidi="fa-IR"/>
        </w:rPr>
        <w:t>.</w:t>
      </w:r>
      <w:bookmarkStart w:id="1858" w:name="pg5390_46473"/>
    </w:p>
    <w:p>
      <w:pPr>
        <w:pStyle w:val="Heading4"/>
        <w:numPr>
          <w:ilvl w:val="3"/>
          <w:numId w:val="1"/>
        </w:numPr>
        <w:rPr/>
      </w:pPr>
      <w:bookmarkStart w:id="1859" w:name="__RefHeading___Toc1453998_581953129"/>
      <w:bookmarkStart w:id="1860" w:name="_Toc814"/>
      <w:bookmarkEnd w:id="1858"/>
      <w:bookmarkEnd w:id="1859"/>
      <w:r>
        <w:rPr>
          <w:rtl w:val="true"/>
        </w:rPr>
        <w:t>«</w:t>
      </w:r>
      <w:r>
        <w:rPr>
          <w:rtl w:val="true"/>
        </w:rPr>
        <w:t>علی ذلک</w:t>
      </w:r>
      <w:r>
        <w:rPr>
          <w:rtl w:val="true"/>
        </w:rPr>
        <w:t>»</w:t>
      </w:r>
      <w:bookmarkEnd w:id="18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الاستحباب الشرطی</w:t>
      </w:r>
      <w:r>
        <w:rPr>
          <w:rFonts w:eastAsia="IRNazanin" w:cs="IRNazanin"/>
          <w:color w:val="111111"/>
          <w:sz w:val="28"/>
          <w:szCs w:val="28"/>
          <w:rtl w:val="true"/>
          <w:lang w:bidi="fa-IR"/>
        </w:rPr>
        <w:t>.</w:t>
      </w:r>
    </w:p>
    <w:p>
      <w:pPr>
        <w:pStyle w:val="Heading4"/>
        <w:numPr>
          <w:ilvl w:val="3"/>
          <w:numId w:val="1"/>
        </w:numPr>
        <w:rPr/>
      </w:pPr>
      <w:bookmarkStart w:id="1861" w:name="__RefHeading___Toc1454000_581953129"/>
      <w:bookmarkStart w:id="1862" w:name="_Toc815"/>
      <w:bookmarkEnd w:id="1861"/>
      <w:r>
        <w:rPr>
          <w:rtl w:val="true"/>
        </w:rPr>
        <w:t>«</w:t>
      </w:r>
      <w:r>
        <w:rPr>
          <w:rtl w:val="true"/>
        </w:rPr>
        <w:t>ناحیة المبدء</w:t>
      </w:r>
      <w:r>
        <w:rPr>
          <w:rtl w:val="true"/>
        </w:rPr>
        <w:t>»</w:t>
      </w:r>
      <w:bookmarkEnd w:id="18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الإرادة و الکراهة و المصلحة و المفسدة</w:t>
      </w:r>
      <w:r>
        <w:rPr>
          <w:rFonts w:eastAsia="IRNazanin" w:cs="IRNazanin"/>
          <w:color w:val="111111"/>
          <w:sz w:val="28"/>
          <w:szCs w:val="28"/>
          <w:rtl w:val="true"/>
          <w:lang w:bidi="fa-IR"/>
        </w:rPr>
        <w:t>.</w:t>
      </w:r>
    </w:p>
    <w:p>
      <w:pPr>
        <w:pStyle w:val="Heading4"/>
        <w:numPr>
          <w:ilvl w:val="3"/>
          <w:numId w:val="1"/>
        </w:numPr>
        <w:rPr/>
      </w:pPr>
      <w:bookmarkStart w:id="1863" w:name="__RefHeading___Toc1454002_581953129"/>
      <w:bookmarkStart w:id="1864" w:name="_Toc816"/>
      <w:bookmarkEnd w:id="1863"/>
      <w:r>
        <w:rPr>
          <w:rtl w:val="true"/>
        </w:rPr>
        <w:t>«</w:t>
      </w:r>
      <w:r>
        <w:rPr>
          <w:rtl w:val="true"/>
        </w:rPr>
        <w:t>ناحیة المنتهی</w:t>
      </w:r>
      <w:r>
        <w:rPr>
          <w:rtl w:val="true"/>
        </w:rPr>
        <w:t>»</w:t>
      </w:r>
      <w:bookmarkEnd w:id="18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الامتثال</w:t>
      </w:r>
      <w:r>
        <w:rPr>
          <w:rFonts w:eastAsia="IRNazanin" w:cs="IRNazanin"/>
          <w:color w:val="111111"/>
          <w:sz w:val="28"/>
          <w:szCs w:val="28"/>
          <w:rtl w:val="true"/>
          <w:lang w:bidi="fa-IR"/>
        </w:rPr>
        <w:t>.</w:t>
      </w:r>
    </w:p>
    <w:p>
      <w:pPr>
        <w:pStyle w:val="Heading4"/>
        <w:numPr>
          <w:ilvl w:val="3"/>
          <w:numId w:val="1"/>
        </w:numPr>
        <w:rPr/>
      </w:pPr>
      <w:bookmarkStart w:id="1865" w:name="__RefHeading___Toc1454004_581953129"/>
      <w:bookmarkStart w:id="1866" w:name="_Toc817"/>
      <w:bookmarkEnd w:id="1865"/>
      <w:r>
        <w:rPr>
          <w:rtl w:val="true"/>
        </w:rPr>
        <w:t>«</w:t>
      </w:r>
      <w:r>
        <w:rPr>
          <w:rtl w:val="true"/>
        </w:rPr>
        <w:t>هو ظاهر</w:t>
      </w:r>
      <w:r>
        <w:rPr>
          <w:rtl w:val="true"/>
        </w:rPr>
        <w:t>»</w:t>
      </w:r>
      <w:bookmarkEnd w:id="18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لاحکم للمرتبة الضعیفة حتی یکون متضادا مع حکم الطهارة فإذا لم یکن حکم لها فلا إرادة للحکم المذکور بل لامفسدة موجبة لذلک فلاتضاد بحسب المبادی</w:t>
      </w:r>
      <w:r>
        <w:rPr>
          <w:rFonts w:eastAsia="IRNazanin" w:cs="IRNazanin"/>
          <w:color w:val="111111"/>
          <w:sz w:val="28"/>
          <w:szCs w:val="28"/>
          <w:rtl w:val="true"/>
          <w:lang w:bidi="fa-IR"/>
        </w:rPr>
        <w:t>.</w:t>
      </w:r>
    </w:p>
    <w:p>
      <w:pPr>
        <w:pStyle w:val="Heading4"/>
        <w:numPr>
          <w:ilvl w:val="3"/>
          <w:numId w:val="1"/>
        </w:numPr>
        <w:rPr/>
      </w:pPr>
      <w:bookmarkStart w:id="1867" w:name="__RefHeading___Toc1454006_581953129"/>
      <w:bookmarkStart w:id="1868" w:name="_Toc818"/>
      <w:bookmarkEnd w:id="1867"/>
      <w:r>
        <w:rPr>
          <w:rtl w:val="true"/>
        </w:rPr>
        <w:t>«</w:t>
      </w:r>
      <w:r>
        <w:rPr>
          <w:rtl w:val="true"/>
        </w:rPr>
        <w:t>لو تمتا</w:t>
      </w:r>
      <w:r>
        <w:rPr>
          <w:rtl w:val="true"/>
        </w:rPr>
        <w:t>»</w:t>
      </w:r>
      <w:bookmarkEnd w:id="18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المرتبة الضعیفة من النجاسة و المرتبة القویة من الطهارة لو تمتا کانتا فی المعتبر لافی نفس الإعتبار</w:t>
      </w:r>
      <w:r>
        <w:rPr>
          <w:rFonts w:eastAsia="IRNazanin" w:cs="IRNazanin"/>
          <w:color w:val="111111"/>
          <w:sz w:val="28"/>
          <w:szCs w:val="28"/>
          <w:rtl w:val="true"/>
          <w:lang w:bidi="fa-IR"/>
        </w:rPr>
        <w:t>.</w:t>
      </w:r>
    </w:p>
    <w:p>
      <w:pPr>
        <w:pStyle w:val="Heading4"/>
        <w:numPr>
          <w:ilvl w:val="3"/>
          <w:numId w:val="1"/>
        </w:numPr>
        <w:rPr/>
      </w:pPr>
      <w:bookmarkStart w:id="1869" w:name="__RefHeading___Toc1454008_581953129"/>
      <w:bookmarkStart w:id="1870" w:name="_Toc819"/>
      <w:bookmarkEnd w:id="1869"/>
      <w:r>
        <w:rPr>
          <w:rtl w:val="true"/>
        </w:rPr>
        <w:t>«</w:t>
      </w:r>
      <w:r>
        <w:rPr>
          <w:rtl w:val="true"/>
        </w:rPr>
        <w:t>لیس شیء منها جمعا عرفیا</w:t>
      </w:r>
      <w:r>
        <w:rPr>
          <w:rtl w:val="true"/>
        </w:rPr>
        <w:t>»</w:t>
      </w:r>
      <w:bookmarkEnd w:id="187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لما عرفت من إمکان الجمع بین الأخبار بحمل أخبار النزح علی الاستحباب الشرطی کما یشهد له موثقة أبی اسامة و قد صرح المصنف بإمکان</w:t>
      </w:r>
      <w:bookmarkStart w:id="1871" w:name="pg5390_46474"/>
    </w:p>
    <w:p>
      <w:pPr>
        <w:pStyle w:val="BookText"/>
        <w:rPr/>
      </w:pPr>
      <w:bookmarkEnd w:id="1871"/>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 xml:space="preserve">ذلک فی الصفحة السابقة و سیأتی فی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التصریح منه بأنه لامحذور فی الاستحباب الشرطی بمعنی اشتراط دفع القذارة بالنزح کما سبقت استفادته من بعض الأخبار فراجع</w:t>
      </w:r>
      <w:r>
        <w:rPr>
          <w:rFonts w:eastAsia="IRNazanin" w:cs="IRNazanin"/>
          <w:color w:val="111111"/>
          <w:sz w:val="28"/>
          <w:szCs w:val="28"/>
          <w:rtl w:val="true"/>
          <w:lang w:bidi="fa-IR"/>
        </w:rPr>
        <w:t>.</w:t>
      </w:r>
    </w:p>
    <w:p>
      <w:pPr>
        <w:pStyle w:val="Heading4"/>
        <w:numPr>
          <w:ilvl w:val="3"/>
          <w:numId w:val="1"/>
        </w:numPr>
        <w:rPr/>
      </w:pPr>
      <w:bookmarkStart w:id="1872" w:name="__RefHeading___Toc1454010_581953129"/>
      <w:bookmarkStart w:id="1873" w:name="_Toc820"/>
      <w:bookmarkEnd w:id="1872"/>
      <w:r>
        <w:rPr>
          <w:rtl w:val="true"/>
        </w:rPr>
        <w:t>«</w:t>
      </w:r>
      <w:r>
        <w:rPr>
          <w:rtl w:val="true"/>
        </w:rPr>
        <w:t>تدل الآیة</w:t>
      </w:r>
      <w:r>
        <w:rPr>
          <w:rtl w:val="true"/>
        </w:rPr>
        <w:t>»</w:t>
      </w:r>
      <w:bookmarkEnd w:id="18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بالإطلاق ولکن مقدمات الإطلاق غیر تامة فی الآیة لعدم کونها فی مقام البیان</w:t>
      </w:r>
      <w:r>
        <w:rPr>
          <w:rFonts w:eastAsia="IRNazanin" w:cs="IRNazanin"/>
          <w:color w:val="111111"/>
          <w:sz w:val="28"/>
          <w:szCs w:val="28"/>
          <w:rtl w:val="true"/>
          <w:lang w:bidi="fa-IR"/>
        </w:rPr>
        <w:t>.</w:t>
      </w:r>
    </w:p>
    <w:p>
      <w:pPr>
        <w:pStyle w:val="Heading4"/>
        <w:numPr>
          <w:ilvl w:val="3"/>
          <w:numId w:val="1"/>
        </w:numPr>
        <w:rPr/>
      </w:pPr>
      <w:bookmarkStart w:id="1874" w:name="__RefHeading___Toc1454012_581953129"/>
      <w:bookmarkStart w:id="1875" w:name="_Toc821"/>
      <w:bookmarkEnd w:id="1874"/>
      <w:r>
        <w:rPr>
          <w:rtl w:val="true"/>
        </w:rPr>
        <w:t>«</w:t>
      </w:r>
      <w:r>
        <w:rPr>
          <w:rtl w:val="true"/>
        </w:rPr>
        <w:t>بهذا التقریب</w:t>
      </w:r>
      <w:r>
        <w:rPr>
          <w:rtl w:val="true"/>
        </w:rPr>
        <w:t>»</w:t>
      </w:r>
      <w:bookmarkEnd w:id="18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ذلک یتوقف علی إطلاق الآیة و هو غیر محرز</w:t>
      </w:r>
      <w:r>
        <w:rPr>
          <w:rFonts w:eastAsia="IRNazanin" w:cs="IRNazanin"/>
          <w:color w:val="111111"/>
          <w:sz w:val="28"/>
          <w:szCs w:val="28"/>
          <w:rtl w:val="true"/>
          <w:lang w:bidi="fa-IR"/>
        </w:rPr>
        <w:t>.</w:t>
      </w:r>
    </w:p>
    <w:p>
      <w:pPr>
        <w:pStyle w:val="Heading4"/>
        <w:numPr>
          <w:ilvl w:val="3"/>
          <w:numId w:val="1"/>
        </w:numPr>
        <w:rPr/>
      </w:pPr>
      <w:bookmarkStart w:id="1876" w:name="__RefHeading___Toc1454014_581953129"/>
      <w:bookmarkStart w:id="1877" w:name="_Toc822"/>
      <w:bookmarkEnd w:id="1876"/>
      <w:r>
        <w:rPr>
          <w:rtl w:val="true"/>
        </w:rPr>
        <w:t>«</w:t>
      </w:r>
      <w:r>
        <w:rPr>
          <w:rtl w:val="true"/>
        </w:rPr>
        <w:t>بخلاف أخبار النجاسة</w:t>
      </w:r>
      <w:r>
        <w:rPr>
          <w:rtl w:val="true"/>
        </w:rPr>
        <w:t>»</w:t>
      </w:r>
      <w:bookmarkEnd w:id="18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أن یکون فی أخبار النجاسة تقیة و لایخفی أن الحمل علی التقیة یوجب عدم الحجیة الذاتیة مع أن المرجحات بعد الفراغ عن الحجیة الذاتیة فلعل المخالفة معهم توجب الترجیح کما أن الموافقة مع الکتاب أیضا کذلک</w:t>
      </w:r>
      <w:r>
        <w:rPr>
          <w:rFonts w:eastAsia="IRNazanin" w:cs="IRNazanin"/>
          <w:color w:val="111111"/>
          <w:sz w:val="28"/>
          <w:szCs w:val="28"/>
          <w:rtl w:val="true"/>
          <w:lang w:bidi="fa-IR"/>
        </w:rPr>
        <w:t>.</w:t>
      </w:r>
    </w:p>
    <w:p>
      <w:pPr>
        <w:pStyle w:val="Heading4"/>
        <w:numPr>
          <w:ilvl w:val="3"/>
          <w:numId w:val="1"/>
        </w:numPr>
        <w:rPr/>
      </w:pPr>
      <w:bookmarkStart w:id="1878" w:name="__RefHeading___Toc1454016_581953129"/>
      <w:bookmarkStart w:id="1879" w:name="_Toc823"/>
      <w:bookmarkEnd w:id="1878"/>
      <w:r>
        <w:rPr>
          <w:rtl w:val="true"/>
        </w:rPr>
        <w:t>«</w:t>
      </w:r>
      <w:r>
        <w:rPr>
          <w:rtl w:val="true"/>
        </w:rPr>
        <w:t>إذ لم یثبت عندنا دلیل علی التخییر</w:t>
      </w:r>
      <w:r>
        <w:rPr>
          <w:rtl w:val="true"/>
        </w:rPr>
        <w:t>»</w:t>
      </w:r>
      <w:bookmarkEnd w:id="187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فی محله تسلم الأصحاب و سیرتهم علی التخییر و إن کان ما استدل علیه من الأخبار غیر تام سندا أو دلالة</w:t>
      </w:r>
      <w:r>
        <w:rPr>
          <w:rFonts w:eastAsia="IRNazanin" w:cs="IRNazanin"/>
          <w:color w:val="111111"/>
          <w:sz w:val="28"/>
          <w:szCs w:val="28"/>
          <w:rtl w:val="true"/>
          <w:lang w:bidi="fa-IR"/>
        </w:rPr>
        <w:t>.</w:t>
      </w:r>
      <w:bookmarkStart w:id="1880" w:name="pg5390_46475"/>
    </w:p>
    <w:p>
      <w:pPr>
        <w:pStyle w:val="Heading4"/>
        <w:numPr>
          <w:ilvl w:val="3"/>
          <w:numId w:val="1"/>
        </w:numPr>
        <w:rPr/>
      </w:pPr>
      <w:bookmarkStart w:id="1881" w:name="__RefHeading___Toc1454018_581953129"/>
      <w:bookmarkStart w:id="1882" w:name="_Toc824"/>
      <w:bookmarkEnd w:id="1880"/>
      <w:bookmarkEnd w:id="1881"/>
      <w:r>
        <w:rPr>
          <w:rtl w:val="true"/>
        </w:rPr>
        <w:t>«</w:t>
      </w:r>
      <w:r>
        <w:rPr>
          <w:rtl w:val="true"/>
        </w:rPr>
        <w:t>یشکل الحکم باستصحاب النزح</w:t>
      </w:r>
      <w:r>
        <w:rPr>
          <w:rtl w:val="true"/>
        </w:rPr>
        <w:t>»</w:t>
      </w:r>
      <w:bookmarkEnd w:id="18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موثقة أبی اسامة تکفی للشهادة علی إرادة استحباب النزح بعد تصریحها بالطهارة فی ذیلها و مقتضی إلغاء الخصوصیة هو القول به فی سائر النجاسات و سائر التقدیرات و مع الجمع بین الأخبار بالاستحباب الشرطی لایبقی مجال للحمل علی التقیة</w:t>
      </w:r>
      <w:r>
        <w:rPr>
          <w:rFonts w:eastAsia="IRNazanin" w:cs="IRNazanin"/>
          <w:color w:val="111111"/>
          <w:sz w:val="28"/>
          <w:szCs w:val="28"/>
          <w:rtl w:val="true"/>
          <w:lang w:bidi="fa-IR"/>
        </w:rPr>
        <w:t>.</w:t>
      </w:r>
    </w:p>
    <w:p>
      <w:pPr>
        <w:pStyle w:val="Heading4"/>
        <w:numPr>
          <w:ilvl w:val="3"/>
          <w:numId w:val="1"/>
        </w:numPr>
        <w:rPr/>
      </w:pPr>
      <w:bookmarkStart w:id="1883" w:name="__RefHeading___Toc1454020_581953129"/>
      <w:bookmarkStart w:id="1884" w:name="_Toc825"/>
      <w:bookmarkEnd w:id="1883"/>
      <w:r>
        <w:rPr>
          <w:rtl w:val="true"/>
        </w:rPr>
        <w:t>«</w:t>
      </w:r>
      <w:r>
        <w:rPr>
          <w:rtl w:val="true"/>
        </w:rPr>
        <w:t>لاسیما فی المکاتبات</w:t>
      </w:r>
      <w:r>
        <w:rPr>
          <w:rtl w:val="true"/>
        </w:rPr>
        <w:t>»</w:t>
      </w:r>
      <w:bookmarkEnd w:id="18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المکاتبات تکون غالبا من باب الاستفتاء</w:t>
      </w:r>
      <w:r>
        <w:rPr>
          <w:rFonts w:eastAsia="IRNazanin" w:cs="IRNazanin"/>
          <w:color w:val="111111"/>
          <w:sz w:val="28"/>
          <w:szCs w:val="28"/>
          <w:rtl w:val="true"/>
          <w:lang w:bidi="fa-IR"/>
        </w:rPr>
        <w:t>.</w:t>
      </w:r>
    </w:p>
    <w:p>
      <w:pPr>
        <w:pStyle w:val="Heading4"/>
        <w:numPr>
          <w:ilvl w:val="3"/>
          <w:numId w:val="1"/>
        </w:numPr>
        <w:rPr/>
      </w:pPr>
      <w:bookmarkStart w:id="1885" w:name="__RefHeading___Toc1454022_581953129"/>
      <w:bookmarkStart w:id="1886" w:name="_Toc826"/>
      <w:bookmarkEnd w:id="1885"/>
      <w:r>
        <w:rPr>
          <w:rtl w:val="true"/>
        </w:rPr>
        <w:t>«</w:t>
      </w:r>
      <w:r>
        <w:rPr>
          <w:rtl w:val="true"/>
        </w:rPr>
        <w:t>لم یظهر منه التوقف</w:t>
      </w:r>
      <w:r>
        <w:rPr>
          <w:rtl w:val="true"/>
        </w:rPr>
        <w:t>»</w:t>
      </w:r>
      <w:bookmarkEnd w:id="18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عدم الظهور لایلزم عدم وجوده</w:t>
      </w:r>
      <w:r>
        <w:rPr>
          <w:rFonts w:eastAsia="IRNazanin" w:cs="IRNazanin"/>
          <w:color w:val="111111"/>
          <w:sz w:val="28"/>
          <w:szCs w:val="28"/>
          <w:rtl w:val="true"/>
          <w:lang w:bidi="fa-IR"/>
        </w:rPr>
        <w:t>.</w:t>
      </w:r>
    </w:p>
    <w:p>
      <w:pPr>
        <w:pStyle w:val="Heading4"/>
        <w:numPr>
          <w:ilvl w:val="3"/>
          <w:numId w:val="1"/>
        </w:numPr>
        <w:rPr/>
      </w:pPr>
      <w:bookmarkStart w:id="1887" w:name="__RefHeading___Toc1454024_581953129"/>
      <w:bookmarkStart w:id="1888" w:name="_Toc827"/>
      <w:bookmarkEnd w:id="1887"/>
      <w:r>
        <w:rPr>
          <w:rtl w:val="true"/>
        </w:rPr>
        <w:t>«</w:t>
      </w:r>
      <w:r>
        <w:rPr>
          <w:rtl w:val="true"/>
        </w:rPr>
        <w:t>مما یوجب النفرة عن الماء</w:t>
      </w:r>
      <w:r>
        <w:rPr>
          <w:rtl w:val="true"/>
        </w:rPr>
        <w:t>»</w:t>
      </w:r>
      <w:bookmarkEnd w:id="18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إن ذلک ممنوع ألا تری الحیاض الکبار یغسل فیها و معذلک لایوجب النفرة نعم نفرة الطباع صحیحة فی مثل الشرب لامثل الوضوء و نحوه من الاستعمالات</w:t>
      </w:r>
      <w:r>
        <w:rPr>
          <w:rFonts w:eastAsia="IRNazanin" w:cs="IRNazanin"/>
          <w:color w:val="111111"/>
          <w:sz w:val="28"/>
          <w:szCs w:val="28"/>
          <w:rtl w:val="true"/>
          <w:lang w:bidi="fa-IR"/>
        </w:rPr>
        <w:t>.</w:t>
      </w:r>
    </w:p>
    <w:p>
      <w:pPr>
        <w:pStyle w:val="Heading4"/>
        <w:numPr>
          <w:ilvl w:val="3"/>
          <w:numId w:val="1"/>
        </w:numPr>
        <w:rPr/>
      </w:pPr>
      <w:bookmarkStart w:id="1889" w:name="__RefHeading___Toc1454026_581953129"/>
      <w:bookmarkStart w:id="1890" w:name="_Toc828"/>
      <w:bookmarkEnd w:id="1889"/>
      <w:r>
        <w:rPr>
          <w:rtl w:val="true"/>
        </w:rPr>
        <w:t>«</w:t>
      </w:r>
      <w:r>
        <w:rPr>
          <w:rtl w:val="true"/>
        </w:rPr>
        <w:t>یعلم وجه الأمر بالتیمم مع وجود الماء</w:t>
      </w:r>
      <w:r>
        <w:rPr>
          <w:rtl w:val="true"/>
        </w:rPr>
        <w:t>»</w:t>
      </w:r>
      <w:bookmarkEnd w:id="189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 إن الماء للغیر أو مشترک فیه للغیر و بدون إذنه و رضایته لایجوز التصرف فیه و لایکون واجدا للماء إذ الممنوع الشرعی کالممتنع العقلی کما لایخفی</w:t>
      </w:r>
      <w:r>
        <w:rPr>
          <w:rFonts w:eastAsia="IRNazanin" w:cs="IRNazanin"/>
          <w:color w:val="111111"/>
          <w:sz w:val="28"/>
          <w:szCs w:val="28"/>
          <w:rtl w:val="true"/>
          <w:lang w:bidi="fa-IR"/>
        </w:rPr>
        <w:t>.</w:t>
      </w:r>
      <w:bookmarkStart w:id="1891" w:name="pg5390_46476"/>
    </w:p>
    <w:p>
      <w:pPr>
        <w:pStyle w:val="BookText"/>
        <w:rPr/>
      </w:pPr>
      <w:bookmarkEnd w:id="1891"/>
      <w:r>
        <w:rPr>
          <w:rFonts w:eastAsia="Times New Roman" w:cs="Times New Roman" w:ascii="Times New Roman" w:hAnsi="Times New Roman"/>
          <w:color w:val="111111"/>
          <w:sz w:val="28"/>
          <w:szCs w:val="28"/>
          <w:lang w:val="en-US" w:bidi="en-US"/>
        </w:rPr>
        <w:t>116</w:t>
      </w:r>
    </w:p>
    <w:p>
      <w:pPr>
        <w:pStyle w:val="Heading4"/>
        <w:numPr>
          <w:ilvl w:val="3"/>
          <w:numId w:val="1"/>
        </w:numPr>
        <w:rPr/>
      </w:pPr>
      <w:bookmarkStart w:id="1892" w:name="__RefHeading___Toc1454028_581953129"/>
      <w:bookmarkStart w:id="1893" w:name="_Toc829"/>
      <w:bookmarkEnd w:id="1892"/>
      <w:r>
        <w:rPr>
          <w:rtl w:val="true"/>
        </w:rPr>
        <w:t>«</w:t>
      </w:r>
      <w:r>
        <w:rPr>
          <w:rtl w:val="true"/>
        </w:rPr>
        <w:t>وجود قرائن فی تلک الصحیحة</w:t>
      </w:r>
      <w:r>
        <w:rPr>
          <w:rtl w:val="true"/>
        </w:rPr>
        <w:t>»</w:t>
      </w:r>
      <w:bookmarkEnd w:id="18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کاستثناء صورة التغیر لأنه قرینة جلیة علی أن المراد من المستثنی منه هو عدم تنجس ماء البئر بملاقاة النجس فإن التغیر یوجب النجاسة بلاکلام، هذا مضافا إلی أن حمل الروایة علی القذارة العرفیة لیس مناسبا لشأن الإمام علیه السلام إذ لیس شأنه الجواب عن کیفیة رفع القذارة العرفیة فی الماء</w:t>
      </w:r>
      <w:r>
        <w:rPr>
          <w:rFonts w:eastAsia="IRNazanin" w:cs="IRNazanin"/>
          <w:color w:val="111111"/>
          <w:sz w:val="28"/>
          <w:szCs w:val="28"/>
          <w:rtl w:val="true"/>
          <w:lang w:bidi="fa-IR"/>
        </w:rPr>
        <w:t>.</w:t>
      </w:r>
    </w:p>
    <w:p>
      <w:pPr>
        <w:pStyle w:val="Heading4"/>
        <w:numPr>
          <w:ilvl w:val="3"/>
          <w:numId w:val="1"/>
        </w:numPr>
        <w:rPr/>
      </w:pPr>
      <w:bookmarkStart w:id="1894" w:name="__RefHeading___Toc1454030_581953129"/>
      <w:bookmarkStart w:id="1895" w:name="_Toc830"/>
      <w:bookmarkEnd w:id="1894"/>
      <w:r>
        <w:rPr>
          <w:rtl w:val="true"/>
        </w:rPr>
        <w:t>«</w:t>
      </w:r>
      <w:r>
        <w:rPr>
          <w:rtl w:val="true"/>
        </w:rPr>
        <w:t>بمفهومه علی ثبوت البأس</w:t>
      </w:r>
      <w:r>
        <w:rPr>
          <w:rtl w:val="true"/>
        </w:rPr>
        <w:t>»</w:t>
      </w:r>
      <w:bookmarkEnd w:id="18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 حیث کان فی مقام التحدید یکون معتبرا</w:t>
      </w:r>
      <w:r>
        <w:rPr>
          <w:rFonts w:eastAsia="IRNazanin" w:cs="IRNazanin"/>
          <w:color w:val="111111"/>
          <w:sz w:val="28"/>
          <w:szCs w:val="28"/>
          <w:rtl w:val="true"/>
          <w:lang w:bidi="fa-IR"/>
        </w:rPr>
        <w:t>.</w:t>
      </w:r>
    </w:p>
    <w:p>
      <w:pPr>
        <w:pStyle w:val="Heading4"/>
        <w:numPr>
          <w:ilvl w:val="3"/>
          <w:numId w:val="1"/>
        </w:numPr>
        <w:rPr/>
      </w:pPr>
      <w:bookmarkStart w:id="1896" w:name="__RefHeading___Toc1454032_581953129"/>
      <w:bookmarkStart w:id="1897" w:name="_Toc831"/>
      <w:bookmarkEnd w:id="1896"/>
      <w:r>
        <w:rPr>
          <w:rtl w:val="true"/>
        </w:rPr>
        <w:t>«</w:t>
      </w:r>
      <w:r>
        <w:rPr>
          <w:rtl w:val="true"/>
        </w:rPr>
        <w:t>مناسبة الحکم و الموضوع</w:t>
      </w:r>
      <w:r>
        <w:rPr>
          <w:rtl w:val="true"/>
        </w:rPr>
        <w:t>»</w:t>
      </w:r>
      <w:bookmarkEnd w:id="18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استعمال البأس فی العقوبة کثیر فی الأحکام بحیث ینصرف اللفظ إلیها</w:t>
      </w:r>
      <w:r>
        <w:rPr>
          <w:rFonts w:eastAsia="IRNazanin" w:cs="IRNazanin"/>
          <w:color w:val="111111"/>
          <w:sz w:val="28"/>
          <w:szCs w:val="28"/>
          <w:rtl w:val="true"/>
          <w:lang w:bidi="fa-IR"/>
        </w:rPr>
        <w:t>.</w:t>
      </w:r>
    </w:p>
    <w:p>
      <w:pPr>
        <w:pStyle w:val="Heading4"/>
        <w:numPr>
          <w:ilvl w:val="3"/>
          <w:numId w:val="1"/>
        </w:numPr>
        <w:rPr/>
      </w:pPr>
      <w:bookmarkStart w:id="1898" w:name="__RefHeading___Toc1454034_581953129"/>
      <w:bookmarkStart w:id="1899" w:name="_Toc832"/>
      <w:bookmarkEnd w:id="1898"/>
      <w:r>
        <w:rPr>
          <w:rtl w:val="true"/>
        </w:rPr>
        <w:t>«</w:t>
      </w:r>
      <w:r>
        <w:rPr>
          <w:rtl w:val="true"/>
        </w:rPr>
        <w:t>لأنه المهم فی نظر السائل</w:t>
      </w:r>
      <w:r>
        <w:rPr>
          <w:rtl w:val="true"/>
        </w:rPr>
        <w:t>»</w:t>
      </w:r>
      <w:bookmarkEnd w:id="18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یقال لأن السؤال عن الإمام علیه السلام هو السؤال عن الأحکام الشرعیة و هو النجاسة لاالقذارات العرفیة إذ لیس السؤال عنها مناسبا لشأن الإمام</w:t>
      </w:r>
      <w:r>
        <w:rPr>
          <w:rFonts w:eastAsia="IRNazanin" w:cs="IRNazanin"/>
          <w:color w:val="111111"/>
          <w:sz w:val="28"/>
          <w:szCs w:val="28"/>
          <w:rtl w:val="true"/>
          <w:lang w:bidi="fa-IR"/>
        </w:rPr>
        <w:t>.</w:t>
      </w:r>
    </w:p>
    <w:p>
      <w:pPr>
        <w:pStyle w:val="Heading4"/>
        <w:numPr>
          <w:ilvl w:val="3"/>
          <w:numId w:val="1"/>
        </w:numPr>
        <w:rPr/>
      </w:pPr>
      <w:bookmarkStart w:id="1900" w:name="__RefHeading___Toc1454036_581953129"/>
      <w:bookmarkStart w:id="1901" w:name="_Toc833"/>
      <w:bookmarkEnd w:id="1900"/>
      <w:r>
        <w:rPr>
          <w:rtl w:val="true"/>
        </w:rPr>
        <w:t>«</w:t>
      </w:r>
      <w:r>
        <w:rPr>
          <w:rtl w:val="true"/>
        </w:rPr>
        <w:t>لم یقید المنطوق</w:t>
      </w:r>
      <w:r>
        <w:rPr>
          <w:rtl w:val="true"/>
        </w:rPr>
        <w:t>»</w:t>
      </w:r>
      <w:bookmarkEnd w:id="190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إن وقوع الجملة المذکورة عقب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یتغیر الماء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الإطلاق فلاإطلاق حتی یجمع بینها و بین الأخبار الانفعال بحمل المطلق علی المقید بل حاصل الجملة الأخیره هو أن تغیر الماء بوقوع ما لا نفس</w:t>
      </w:r>
      <w:bookmarkStart w:id="1902" w:name="pg5390_46477"/>
    </w:p>
    <w:p>
      <w:pPr>
        <w:pStyle w:val="BookText"/>
        <w:rPr/>
      </w:pPr>
      <w:bookmarkEnd w:id="1902"/>
      <w:r>
        <w:rPr>
          <w:rFonts w:ascii="IRNazanin" w:hAnsi="IRNazanin" w:eastAsia="IRNazanin"/>
          <w:color w:val="111111"/>
          <w:sz w:val="28"/>
          <w:sz w:val="28"/>
          <w:szCs w:val="28"/>
          <w:rtl w:val="true"/>
          <w:lang w:bidi="fa-IR"/>
        </w:rPr>
        <w:t>له لایوجب شیئا و مفهوم هذه الجملة هو أن تغییر الماء بوقوع ما له نفس سائلة یوجب النجاسة و علیه فلامعارضة بینهما</w:t>
      </w:r>
      <w:r>
        <w:rPr>
          <w:rFonts w:eastAsia="IRNazanin" w:cs="IRNazanin"/>
          <w:color w:val="111111"/>
          <w:sz w:val="28"/>
          <w:szCs w:val="28"/>
          <w:rtl w:val="true"/>
          <w:lang w:bidi="fa-IR"/>
        </w:rPr>
        <w:t>.</w:t>
      </w:r>
    </w:p>
    <w:p>
      <w:pPr>
        <w:pStyle w:val="Heading4"/>
        <w:numPr>
          <w:ilvl w:val="3"/>
          <w:numId w:val="1"/>
        </w:numPr>
        <w:rPr/>
      </w:pPr>
      <w:bookmarkStart w:id="1903" w:name="__RefHeading___Toc1454038_581953129"/>
      <w:bookmarkStart w:id="1904" w:name="_Toc834"/>
      <w:bookmarkEnd w:id="1903"/>
      <w:r>
        <w:rPr>
          <w:rtl w:val="true"/>
        </w:rPr>
        <w:t>«</w:t>
      </w:r>
      <w:r>
        <w:rPr>
          <w:rtl w:val="true"/>
        </w:rPr>
        <w:t>إن أبیت إلا عن الإطلاق</w:t>
      </w:r>
      <w:r>
        <w:rPr>
          <w:rtl w:val="true"/>
        </w:rPr>
        <w:t>»</w:t>
      </w:r>
      <w:bookmarkEnd w:id="19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دلالته علی نجاسة الماء بوقوع ما له نفس سائلة و لو لم یوجب التغییر و قد عرفت أن وقوع الجمله عقیب صدر الروایة یمنع عن انعقاد الإطلاق و لعله ناظر إلی صورة التغییر فلاشمول له بالنسبة إلی نفس الملاقاة من دون حصول التغییر</w:t>
      </w:r>
      <w:r>
        <w:rPr>
          <w:rFonts w:eastAsia="IRNazanin" w:cs="IRNazanin"/>
          <w:color w:val="111111"/>
          <w:sz w:val="28"/>
          <w:szCs w:val="28"/>
          <w:rtl w:val="true"/>
          <w:lang w:bidi="fa-IR"/>
        </w:rPr>
        <w:t>.</w:t>
      </w:r>
    </w:p>
    <w:p>
      <w:pPr>
        <w:pStyle w:val="Heading4"/>
        <w:numPr>
          <w:ilvl w:val="3"/>
          <w:numId w:val="1"/>
        </w:numPr>
        <w:rPr/>
      </w:pPr>
      <w:bookmarkStart w:id="1905" w:name="__RefHeading___Toc1454040_581953129"/>
      <w:bookmarkStart w:id="1906" w:name="_Toc835"/>
      <w:bookmarkEnd w:id="1905"/>
      <w:r>
        <w:rPr>
          <w:rtl w:val="true"/>
        </w:rPr>
        <w:t>«</w:t>
      </w:r>
      <w:r>
        <w:rPr>
          <w:rtl w:val="true"/>
        </w:rPr>
        <w:t>و یدفعها</w:t>
      </w:r>
      <w:r>
        <w:rPr>
          <w:rtl w:val="true"/>
        </w:rPr>
        <w:t>»</w:t>
      </w:r>
      <w:bookmarkEnd w:id="19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تقیید هذه الطایفة بروایة محمد بن القاسم و حملها علی ما إذا أوجبت الملاقاة تغییر الماء کما أشار إلیه المصنف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المحتمل أن یکون ذلک لأجل التحفظ علی البئر من تغیرها بها لغلبة النجاسة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روایة أبی بصیر التی تدل علی جواز التوضأ من دون الفواصل المذکورة</w:t>
      </w:r>
      <w:r>
        <w:rPr>
          <w:rFonts w:eastAsia="IRNazanin" w:cs="IRNazanin"/>
          <w:color w:val="111111"/>
          <w:sz w:val="28"/>
          <w:szCs w:val="28"/>
          <w:rtl w:val="true"/>
          <w:lang w:bidi="fa-IR"/>
        </w:rPr>
        <w:t>.</w:t>
      </w:r>
    </w:p>
    <w:p>
      <w:pPr>
        <w:pStyle w:val="Heading4"/>
        <w:numPr>
          <w:ilvl w:val="3"/>
          <w:numId w:val="1"/>
        </w:numPr>
        <w:rPr/>
      </w:pPr>
      <w:bookmarkStart w:id="1907" w:name="__RefHeading___Toc1454042_581953129"/>
      <w:bookmarkStart w:id="1908" w:name="_Toc836"/>
      <w:bookmarkEnd w:id="1907"/>
      <w:r>
        <w:rPr>
          <w:rtl w:val="true"/>
        </w:rPr>
        <w:t>«</w:t>
      </w:r>
      <w:r>
        <w:rPr>
          <w:rtl w:val="true"/>
        </w:rPr>
        <w:t>یؤید ذلک</w:t>
      </w:r>
      <w:r>
        <w:rPr>
          <w:rtl w:val="true"/>
        </w:rPr>
        <w:t>»</w:t>
      </w:r>
      <w:bookmarkEnd w:id="19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وجه اعتبار التباعد بالمقادیر المذکورة هو التحفظ علی البئر من تغیرها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p>
    <w:p>
      <w:pPr>
        <w:pStyle w:val="Heading4"/>
        <w:numPr>
          <w:ilvl w:val="3"/>
          <w:numId w:val="1"/>
        </w:numPr>
        <w:rPr/>
      </w:pPr>
      <w:bookmarkStart w:id="1909" w:name="__RefHeading___Toc1454044_581953129"/>
      <w:bookmarkStart w:id="1910" w:name="_Toc837"/>
      <w:bookmarkEnd w:id="1909"/>
      <w:r>
        <w:rPr>
          <w:rtl w:val="true"/>
        </w:rPr>
        <w:t>«</w:t>
      </w:r>
      <w:r>
        <w:rPr>
          <w:rtl w:val="true"/>
        </w:rPr>
        <w:t>یتعین حمل تلک الروایات</w:t>
      </w:r>
      <w:r>
        <w:rPr>
          <w:rtl w:val="true"/>
        </w:rPr>
        <w:t>»</w:t>
      </w:r>
      <w:bookmarkEnd w:id="191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یتعین حمل تلک الروایات علی صورة حصول التغییر بالملاقاة</w:t>
      </w:r>
      <w:r>
        <w:rPr>
          <w:rFonts w:eastAsia="IRNazanin" w:cs="IRNazanin"/>
          <w:color w:val="111111"/>
          <w:sz w:val="28"/>
          <w:szCs w:val="28"/>
          <w:rtl w:val="true"/>
          <w:lang w:bidi="fa-IR"/>
        </w:rPr>
        <w:t>.</w:t>
      </w:r>
      <w:bookmarkStart w:id="1911" w:name="pg5390_46478"/>
    </w:p>
    <w:p>
      <w:pPr>
        <w:pStyle w:val="BookText"/>
        <w:rPr/>
      </w:pPr>
      <w:bookmarkEnd w:id="1911"/>
      <w:r>
        <w:rPr>
          <w:rFonts w:eastAsia="Times New Roman" w:cs="Times New Roman" w:ascii="Times New Roman" w:hAnsi="Times New Roman"/>
          <w:color w:val="111111"/>
          <w:sz w:val="28"/>
          <w:szCs w:val="28"/>
          <w:lang w:val="en-US" w:bidi="en-US"/>
        </w:rPr>
        <w:t>118</w:t>
      </w:r>
    </w:p>
    <w:p>
      <w:pPr>
        <w:pStyle w:val="Heading4"/>
        <w:numPr>
          <w:ilvl w:val="3"/>
          <w:numId w:val="1"/>
        </w:numPr>
        <w:rPr/>
      </w:pPr>
      <w:bookmarkStart w:id="1912" w:name="__RefHeading___Toc1454046_581953129"/>
      <w:bookmarkStart w:id="1913" w:name="_Toc838"/>
      <w:bookmarkEnd w:id="1912"/>
      <w:r>
        <w:rPr>
          <w:rtl w:val="true"/>
        </w:rPr>
        <w:t>«</w:t>
      </w:r>
      <w:r>
        <w:rPr>
          <w:rtl w:val="true"/>
        </w:rPr>
        <w:t>لیس الأول أولی من الثانی</w:t>
      </w:r>
      <w:r>
        <w:rPr>
          <w:rtl w:val="true"/>
        </w:rPr>
        <w:t>»</w:t>
      </w:r>
      <w:bookmarkEnd w:id="19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 أولی لأن العلم بالملاقاة و السرایة مرکوز بین السائل و المسئول علیه السلام و معه فلاوجه لرفع الید عن ظاهر لفظ النجاسة و مقتضی إطلاق الروایة هو النجاسة بالملاقاة سواء توجب التغیر أم لا، و یمکن الجمع بینها و بین الروایات الدالة علی عدم الانفعال ما لم یتغیر بحمل الحسنة علی إرادة صورة تغیر الماء بالنجاسة</w:t>
      </w:r>
      <w:r>
        <w:rPr>
          <w:rFonts w:eastAsia="IRNazanin" w:cs="IRNazanin"/>
          <w:color w:val="111111"/>
          <w:sz w:val="28"/>
          <w:szCs w:val="28"/>
          <w:rtl w:val="true"/>
          <w:lang w:bidi="fa-IR"/>
        </w:rPr>
        <w:t>.</w:t>
      </w:r>
    </w:p>
    <w:p>
      <w:pPr>
        <w:pStyle w:val="Heading4"/>
        <w:numPr>
          <w:ilvl w:val="3"/>
          <w:numId w:val="1"/>
        </w:numPr>
        <w:rPr/>
      </w:pPr>
      <w:bookmarkStart w:id="1914" w:name="__RefHeading___Toc1454048_581953129"/>
      <w:bookmarkStart w:id="1915" w:name="_Toc839"/>
      <w:bookmarkEnd w:id="1914"/>
      <w:r>
        <w:rPr>
          <w:rtl w:val="true"/>
        </w:rPr>
        <w:t>«</w:t>
      </w:r>
      <w:r>
        <w:rPr>
          <w:rtl w:val="true"/>
        </w:rPr>
        <w:t>لأن المنساق منها کثرة النجاسة</w:t>
      </w:r>
      <w:r>
        <w:rPr>
          <w:rtl w:val="true"/>
        </w:rPr>
        <w:t>»</w:t>
      </w:r>
      <w:bookmarkEnd w:id="19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تحمل الحسنة علی إرادة صورة تغییر بالنجاسة و لو لم تکن صورة التغییر منساقة من الروایة لأن الحمل المذکور مقتضی حمل المطلق علی المقید فلامعارضة بینهما</w:t>
      </w:r>
      <w:r>
        <w:rPr>
          <w:rFonts w:eastAsia="IRNazanin" w:cs="IRNazanin"/>
          <w:color w:val="111111"/>
          <w:sz w:val="28"/>
          <w:szCs w:val="28"/>
          <w:rtl w:val="true"/>
          <w:lang w:bidi="fa-IR"/>
        </w:rPr>
        <w:t>.</w:t>
      </w:r>
    </w:p>
    <w:p>
      <w:pPr>
        <w:pStyle w:val="Heading4"/>
        <w:numPr>
          <w:ilvl w:val="3"/>
          <w:numId w:val="1"/>
        </w:numPr>
        <w:rPr/>
      </w:pPr>
      <w:bookmarkStart w:id="1916" w:name="__RefHeading___Toc1454050_581953129"/>
      <w:bookmarkStart w:id="1917" w:name="_Toc840"/>
      <w:bookmarkEnd w:id="1916"/>
      <w:r>
        <w:rPr>
          <w:rtl w:val="true"/>
        </w:rPr>
        <w:t>«</w:t>
      </w:r>
      <w:r>
        <w:rPr>
          <w:rtl w:val="true"/>
        </w:rPr>
        <w:t>بنفس أخبار التباعد</w:t>
      </w:r>
      <w:r>
        <w:rPr>
          <w:rtl w:val="true"/>
        </w:rPr>
        <w:t>»</w:t>
      </w:r>
      <w:bookmarkEnd w:id="19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الحسنة أیضا بنفسها متعرضة للتباعد</w:t>
      </w:r>
      <w:r>
        <w:rPr>
          <w:rFonts w:eastAsia="IRNazanin" w:cs="IRNazanin"/>
          <w:color w:val="111111"/>
          <w:sz w:val="28"/>
          <w:szCs w:val="28"/>
          <w:rtl w:val="true"/>
          <w:lang w:bidi="fa-IR"/>
        </w:rPr>
        <w:t>.</w:t>
      </w:r>
    </w:p>
    <w:p>
      <w:pPr>
        <w:pStyle w:val="Heading4"/>
        <w:numPr>
          <w:ilvl w:val="3"/>
          <w:numId w:val="1"/>
        </w:numPr>
        <w:rPr/>
      </w:pPr>
      <w:bookmarkStart w:id="1918" w:name="__RefHeading___Toc1454052_581953129"/>
      <w:bookmarkStart w:id="1919" w:name="_Toc841"/>
      <w:bookmarkEnd w:id="1918"/>
      <w:r>
        <w:rPr>
          <w:rtl w:val="true"/>
        </w:rPr>
        <w:t>«</w:t>
      </w:r>
      <w:r>
        <w:rPr>
          <w:rtl w:val="true"/>
        </w:rPr>
        <w:t>و الترجیح مع أخبار الطهارة لموافقتها للکتاب</w:t>
      </w:r>
      <w:r>
        <w:rPr>
          <w:rtl w:val="true"/>
        </w:rPr>
        <w:t>»</w:t>
      </w:r>
      <w:bookmarkEnd w:id="191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الترجیح بالشهرة الفتوائیة فهو و إن کان مع أخبار النجاسة ولکن لم تثبت مرجحیة الشهرة الفتوائیة لاحتمال أن یکون المراد من المقبولة هو ممیزیة الشهرة لامرجحیتها اللهم إلا أن یقال کما أفاد المحقق المرجع الدینی السید موسی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الروایة هو المرجحیة لأن ذکر</w:t>
      </w:r>
      <w:bookmarkStart w:id="1920" w:name="pg5390_46479"/>
    </w:p>
    <w:p>
      <w:pPr>
        <w:pStyle w:val="BookText"/>
        <w:rPr/>
      </w:pPr>
      <w:bookmarkEnd w:id="1920"/>
      <w:r>
        <w:rPr>
          <w:rFonts w:ascii="IRNazanin" w:hAnsi="IRNazanin" w:eastAsia="IRNazanin"/>
          <w:color w:val="111111"/>
          <w:sz w:val="28"/>
          <w:sz w:val="28"/>
          <w:szCs w:val="28"/>
          <w:rtl w:val="true"/>
          <w:lang w:bidi="fa-IR"/>
        </w:rPr>
        <w:t xml:space="preserve">المرجحات فیها بعد الفراغ عن الحجیة الذاتیة و دعوی التلازم بین عمل جمع معروف بخبر و بین الإعراض عن خبر آخر کما تری لاحتمال عدم وصول طرف آخر إلیهم أو تقدیم طرف باجتهاد لابإعراض و بالجملة لایستفاد من عمل جمع معروف الإعراض من الطرف الآخر و علیه فالشهرة بین القدماء من المرجحات و هی فی طرف أخبار النجاسة و حیث إن الشهرة مقدمة علی موافقة الکتاب و مخالفة العامة، فالأخبار الدالة علی النجاسة علی فرض معارضتهما فی أخبار الطهارة مقدمة لموافقة الشهرة الفتوائیة معها فتدبر جیدا فراجع أیضا صفحة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4"/>
        <w:numPr>
          <w:ilvl w:val="3"/>
          <w:numId w:val="1"/>
        </w:numPr>
        <w:rPr/>
      </w:pPr>
      <w:bookmarkStart w:id="1921" w:name="__RefHeading___Toc1454054_581953129"/>
      <w:bookmarkStart w:id="1922" w:name="_Toc842"/>
      <w:bookmarkEnd w:id="1921"/>
      <w:r>
        <w:rPr>
          <w:rtl w:val="true"/>
        </w:rPr>
        <w:t>«(</w:t>
      </w:r>
      <w:r>
        <w:rPr>
          <w:rtl w:val="true"/>
        </w:rPr>
        <w:t>ثانیتهما</w:t>
      </w:r>
      <w:r>
        <w:rPr>
          <w:rtl w:val="true"/>
        </w:rPr>
        <w:t>)»</w:t>
      </w:r>
      <w:bookmarkEnd w:id="19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ما هو ظاهرة فی النجاسة فیحمل علی صورة حصول التغیر بالملاقاة جمعا بین المطلق و المقید</w:t>
      </w:r>
      <w:r>
        <w:rPr>
          <w:rFonts w:eastAsia="IRNazanin" w:cs="IRNazanin"/>
          <w:color w:val="111111"/>
          <w:sz w:val="28"/>
          <w:szCs w:val="28"/>
          <w:rtl w:val="true"/>
          <w:lang w:bidi="fa-IR"/>
        </w:rPr>
        <w:t>.</w:t>
      </w:r>
    </w:p>
    <w:p>
      <w:pPr>
        <w:pStyle w:val="Heading4"/>
        <w:numPr>
          <w:ilvl w:val="3"/>
          <w:numId w:val="1"/>
        </w:numPr>
        <w:rPr/>
      </w:pPr>
      <w:bookmarkStart w:id="1923" w:name="__RefHeading___Toc1454056_581953129"/>
      <w:bookmarkStart w:id="1924" w:name="_Toc843"/>
      <w:bookmarkEnd w:id="1923"/>
      <w:r>
        <w:rPr>
          <w:rtl w:val="true"/>
        </w:rPr>
        <w:t>«</w:t>
      </w:r>
      <w:r>
        <w:rPr>
          <w:rtl w:val="true"/>
        </w:rPr>
        <w:t>بحملها علی إرادة القذارة العرفیة</w:t>
      </w:r>
      <w:r>
        <w:rPr>
          <w:rtl w:val="true"/>
        </w:rPr>
        <w:t>»</w:t>
      </w:r>
      <w:bookmarkEnd w:id="19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بعد لأنه أجنبی عن شأن الإمام علیه السلام و لعل ما ورد فی روایة هارون بن حمزة الغنوی محمول علی أن السؤال عن النجاسة، فأجاب الإمام بعدم حدوث النجاسة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یکسب منه ثلاث مرات الخ</w:t>
      </w:r>
      <w:r>
        <w:rPr>
          <w:rFonts w:eastAsia="IRNazanin" w:cs="IRNazanin"/>
          <w:color w:val="111111"/>
          <w:sz w:val="28"/>
          <w:szCs w:val="28"/>
          <w:rtl w:val="true"/>
          <w:lang w:bidi="fa-IR"/>
        </w:rPr>
        <w:t>».</w:t>
      </w:r>
    </w:p>
    <w:p>
      <w:pPr>
        <w:pStyle w:val="Heading4"/>
        <w:numPr>
          <w:ilvl w:val="3"/>
          <w:numId w:val="1"/>
        </w:numPr>
        <w:rPr/>
      </w:pPr>
      <w:bookmarkStart w:id="1925" w:name="__RefHeading___Toc1454058_581953129"/>
      <w:bookmarkStart w:id="1926" w:name="_Toc844"/>
      <w:bookmarkEnd w:id="1925"/>
      <w:r>
        <w:rPr>
          <w:rtl w:val="true"/>
        </w:rPr>
        <w:t>«</w:t>
      </w:r>
      <w:r>
        <w:rPr>
          <w:rtl w:val="true"/>
        </w:rPr>
        <w:t>دون الموضوعات الخارجیة</w:t>
      </w:r>
      <w:r>
        <w:rPr>
          <w:rtl w:val="true"/>
        </w:rPr>
        <w:t>»</w:t>
      </w:r>
      <w:bookmarkEnd w:id="192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الانسداد الصغیر ربما یقرب فی مثل تراجم الرجال مع أنها من الموضوعات الخارجیة أو فی الاجتناب عن الموضوعات الضرریة و غیر ذلک</w:t>
      </w:r>
      <w:r>
        <w:rPr>
          <w:rFonts w:eastAsia="IRNazanin" w:cs="IRNazanin"/>
          <w:color w:val="111111"/>
          <w:sz w:val="28"/>
          <w:szCs w:val="28"/>
          <w:rtl w:val="true"/>
          <w:lang w:bidi="fa-IR"/>
        </w:rPr>
        <w:t>.</w:t>
      </w:r>
      <w:bookmarkStart w:id="1927" w:name="pg5390_46480"/>
    </w:p>
    <w:p>
      <w:pPr>
        <w:pStyle w:val="BookText"/>
        <w:rPr/>
      </w:pPr>
      <w:bookmarkEnd w:id="1927"/>
      <w:r>
        <w:rPr>
          <w:rFonts w:eastAsia="Times New Roman" w:cs="Times New Roman" w:ascii="Times New Roman" w:hAnsi="Times New Roman"/>
          <w:color w:val="111111"/>
          <w:sz w:val="28"/>
          <w:szCs w:val="28"/>
          <w:lang w:val="en-US" w:bidi="en-US"/>
        </w:rPr>
        <w:t>119</w:t>
      </w:r>
    </w:p>
    <w:p>
      <w:pPr>
        <w:pStyle w:val="Heading4"/>
        <w:numPr>
          <w:ilvl w:val="3"/>
          <w:numId w:val="1"/>
        </w:numPr>
        <w:rPr/>
      </w:pPr>
      <w:bookmarkStart w:id="1928" w:name="__RefHeading___Toc1454060_581953129"/>
      <w:bookmarkStart w:id="1929" w:name="_Toc845"/>
      <w:bookmarkEnd w:id="1928"/>
      <w:r>
        <w:rPr>
          <w:rtl w:val="true"/>
        </w:rPr>
        <w:t>«</w:t>
      </w:r>
      <w:r>
        <w:rPr>
          <w:rtl w:val="true"/>
        </w:rPr>
        <w:t>استصحاب الطهارة</w:t>
      </w:r>
      <w:r>
        <w:rPr>
          <w:rtl w:val="true"/>
        </w:rPr>
        <w:t>»</w:t>
      </w:r>
      <w:bookmarkEnd w:id="19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قاعدة الطهارة فیما إذا لم تکن حالة سابقة</w:t>
      </w:r>
      <w:r>
        <w:rPr>
          <w:rFonts w:eastAsia="IRNazanin" w:cs="IRNazanin"/>
          <w:color w:val="111111"/>
          <w:sz w:val="28"/>
          <w:szCs w:val="28"/>
          <w:rtl w:val="true"/>
          <w:lang w:bidi="fa-IR"/>
        </w:rPr>
        <w:t>.</w:t>
      </w:r>
    </w:p>
    <w:p>
      <w:pPr>
        <w:pStyle w:val="Heading4"/>
        <w:numPr>
          <w:ilvl w:val="3"/>
          <w:numId w:val="1"/>
        </w:numPr>
        <w:rPr/>
      </w:pPr>
      <w:bookmarkStart w:id="1930" w:name="__RefHeading___Toc1454062_581953129"/>
      <w:bookmarkStart w:id="1931" w:name="_Toc846"/>
      <w:bookmarkEnd w:id="1930"/>
      <w:r>
        <w:rPr>
          <w:rtl w:val="true"/>
        </w:rPr>
        <w:t>«</w:t>
      </w:r>
      <w:r>
        <w:rPr>
          <w:rtl w:val="true"/>
        </w:rPr>
        <w:t>بالوجه المذکور</w:t>
      </w:r>
      <w:r>
        <w:rPr>
          <w:rtl w:val="true"/>
        </w:rPr>
        <w:t>»</w:t>
      </w:r>
      <w:bookmarkEnd w:id="19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اولویة القطعیة</w:t>
      </w:r>
      <w:r>
        <w:rPr>
          <w:rFonts w:eastAsia="IRNazanin" w:cs="IRNazanin"/>
          <w:color w:val="111111"/>
          <w:sz w:val="28"/>
          <w:szCs w:val="28"/>
          <w:rtl w:val="true"/>
          <w:lang w:bidi="fa-IR"/>
        </w:rPr>
        <w:t>.</w:t>
      </w:r>
    </w:p>
    <w:p>
      <w:pPr>
        <w:pStyle w:val="Heading4"/>
        <w:numPr>
          <w:ilvl w:val="3"/>
          <w:numId w:val="1"/>
        </w:numPr>
        <w:rPr/>
      </w:pPr>
      <w:bookmarkStart w:id="1932" w:name="__RefHeading___Toc1454064_581953129"/>
      <w:bookmarkStart w:id="1933" w:name="_Toc847"/>
      <w:bookmarkEnd w:id="1932"/>
      <w:r>
        <w:rPr>
          <w:rtl w:val="true"/>
        </w:rPr>
        <w:t>«</w:t>
      </w:r>
      <w:r>
        <w:rPr>
          <w:rtl w:val="true"/>
        </w:rPr>
        <w:t>فمن الجائز</w:t>
      </w:r>
      <w:r>
        <w:rPr>
          <w:rtl w:val="true"/>
        </w:rPr>
        <w:t>»</w:t>
      </w:r>
      <w:bookmarkEnd w:id="19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صحیح لو کان النظر الی الطریقیة التعبدیة و أما إذا کان النظر إلی الطریقیة العقلائیة فلافرق فیها بین الموارد لأن النظر فیها إلی إحراز الواقع و کشفها فالأولی هو التمسک بالطریقیة العقلائیة و جعلها وجها رابعا ألا تری أن العقلاء لایکتفون بشهادة ثقة أو عدل واحد فی بعض الامور بل یطلبون الشهود فهذا دلیل بنائهم علی حجیة الشهود و حیث کان الأمر کذلک عندهم فی بعض مهام الامور بملاک الطریقیة فلافرق بینها و بین غیرها فی حجیتها لأن ملاک الحجیة هو الکشف</w:t>
      </w:r>
      <w:r>
        <w:rPr>
          <w:rFonts w:eastAsia="IRNazanin" w:cs="IRNazanin"/>
          <w:color w:val="111111"/>
          <w:sz w:val="28"/>
          <w:szCs w:val="28"/>
          <w:rtl w:val="true"/>
          <w:lang w:bidi="fa-IR"/>
        </w:rPr>
        <w:t>.</w:t>
      </w:r>
    </w:p>
    <w:p>
      <w:pPr>
        <w:pStyle w:val="Heading4"/>
        <w:numPr>
          <w:ilvl w:val="3"/>
          <w:numId w:val="1"/>
        </w:numPr>
        <w:rPr/>
      </w:pPr>
      <w:bookmarkStart w:id="1934" w:name="__RefHeading___Toc1454066_581953129"/>
      <w:bookmarkStart w:id="1935" w:name="_Toc848"/>
      <w:bookmarkEnd w:id="1934"/>
      <w:r>
        <w:rPr>
          <w:rtl w:val="true"/>
        </w:rPr>
        <w:t>«</w:t>
      </w:r>
      <w:r>
        <w:rPr>
          <w:rtl w:val="true"/>
        </w:rPr>
        <w:t>ویندفع</w:t>
      </w:r>
      <w:r>
        <w:rPr>
          <w:rtl w:val="true"/>
        </w:rPr>
        <w:t>»</w:t>
      </w:r>
      <w:bookmarkEnd w:id="193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یرد علی دلالتها بأن الروایة متعرضة للحلیة و الحرمة فرفع الید عن الحلیة و الحکم بالحرمة بقیام البینة موافق للاحتیاط فلایتعدی عن موردها إلی ما إذا کان الأمربالعکس بأن لایکون شیء حراما و قامت البینة علی حلیته فإنه مخالف للاحتیاط فتدبر جیدا</w:t>
      </w:r>
      <w:r>
        <w:rPr>
          <w:rFonts w:eastAsia="IRNazanin" w:cs="IRNazanin"/>
          <w:color w:val="111111"/>
          <w:sz w:val="28"/>
          <w:szCs w:val="28"/>
          <w:rtl w:val="true"/>
          <w:lang w:bidi="fa-IR"/>
        </w:rPr>
        <w:t>.</w:t>
      </w:r>
      <w:bookmarkStart w:id="1936" w:name="pg5390_46481"/>
    </w:p>
    <w:p>
      <w:pPr>
        <w:pStyle w:val="Heading4"/>
        <w:numPr>
          <w:ilvl w:val="3"/>
          <w:numId w:val="1"/>
        </w:numPr>
        <w:rPr/>
      </w:pPr>
      <w:bookmarkStart w:id="1937" w:name="__RefHeading___Toc1454068_581953129"/>
      <w:bookmarkStart w:id="1938" w:name="_Toc849"/>
      <w:bookmarkEnd w:id="1936"/>
      <w:bookmarkEnd w:id="1937"/>
      <w:r>
        <w:rPr>
          <w:rtl w:val="true"/>
        </w:rPr>
        <w:t>«</w:t>
      </w:r>
      <w:r>
        <w:rPr>
          <w:rtl w:val="true"/>
        </w:rPr>
        <w:t>لاتخلو عن المناقشة</w:t>
      </w:r>
      <w:r>
        <w:rPr>
          <w:rtl w:val="true"/>
        </w:rPr>
        <w:t>»</w:t>
      </w:r>
      <w:bookmarkEnd w:id="19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المناقشة من جهة اختصاصها بالجبن لورودها فیه و قوله فی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یشهدان أن فیه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فالمراد من کل شیئ کل مورد من موارد الشبهة فی الجبن و المورد و إن لم یکن مخصصا ولکن الذیل الصریح فی اختصاصه به مانع عن التعمیم</w:t>
      </w:r>
      <w:r>
        <w:rPr>
          <w:rFonts w:eastAsia="IRNazanin" w:cs="IRNazanin"/>
          <w:color w:val="111111"/>
          <w:sz w:val="28"/>
          <w:szCs w:val="28"/>
          <w:rtl w:val="true"/>
          <w:lang w:bidi="fa-IR"/>
        </w:rPr>
        <w:t>.</w:t>
      </w:r>
    </w:p>
    <w:p>
      <w:pPr>
        <w:pStyle w:val="Heading4"/>
        <w:numPr>
          <w:ilvl w:val="3"/>
          <w:numId w:val="1"/>
        </w:numPr>
        <w:rPr/>
      </w:pPr>
      <w:bookmarkStart w:id="1939" w:name="__RefHeading___Toc1454070_581953129"/>
      <w:bookmarkStart w:id="1940" w:name="_Toc850"/>
      <w:bookmarkEnd w:id="1939"/>
      <w:r>
        <w:rPr>
          <w:rtl w:val="true"/>
        </w:rPr>
        <w:t>«</w:t>
      </w:r>
      <w:r>
        <w:rPr>
          <w:rtl w:val="true"/>
        </w:rPr>
        <w:t>أنها ضعیفة السند</w:t>
      </w:r>
      <w:r>
        <w:rPr>
          <w:rtl w:val="true"/>
        </w:rPr>
        <w:t>»</w:t>
      </w:r>
      <w:bookmarkEnd w:id="19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یعتمد علیه لنقل کامل الزیارات عنه هذا مضافا إلی اعتماد العلامة علیه فی خلاصة الرجال و اعتماد الصدوق علی کتابه، هذا مضافا إلی المحکی عن السید المحقق البروجردی قدس سره من أنه متحد مع مسعدة بن زیاد الثقة و یؤیده وحدة روایاتهم و الراوی و المروی عنهما</w:t>
      </w:r>
      <w:r>
        <w:rPr>
          <w:rFonts w:eastAsia="IRNazanin" w:cs="IRNazanin"/>
          <w:color w:val="111111"/>
          <w:sz w:val="28"/>
          <w:szCs w:val="28"/>
          <w:rtl w:val="true"/>
          <w:lang w:bidi="fa-IR"/>
        </w:rPr>
        <w:t>.</w:t>
      </w:r>
    </w:p>
    <w:p>
      <w:pPr>
        <w:pStyle w:val="Heading4"/>
        <w:numPr>
          <w:ilvl w:val="3"/>
          <w:numId w:val="1"/>
        </w:numPr>
        <w:rPr/>
      </w:pPr>
      <w:bookmarkStart w:id="1941" w:name="__RefHeading___Toc1454072_581953129"/>
      <w:bookmarkStart w:id="1942" w:name="_Toc851"/>
      <w:bookmarkEnd w:id="1941"/>
      <w:r>
        <w:rPr>
          <w:rtl w:val="true"/>
        </w:rPr>
        <w:t>«</w:t>
      </w:r>
      <w:r>
        <w:rPr>
          <w:rtl w:val="true"/>
        </w:rPr>
        <w:t>لاموجب لحمل البینة فی کلامه</w:t>
      </w:r>
      <w:r>
        <w:rPr>
          <w:rtl w:val="true"/>
        </w:rPr>
        <w:t>»</w:t>
      </w:r>
      <w:bookmarkEnd w:id="19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البینة فی کلام الإمام الصادق علیه السلام الحاکی عن رسول‌الله صلی الله علیه و آله و سلم صارت اصطلاحا فی الشهادة العدلین</w:t>
      </w:r>
      <w:r>
        <w:rPr>
          <w:rFonts w:eastAsia="IRNazanin" w:cs="IRNazanin"/>
          <w:color w:val="111111"/>
          <w:sz w:val="28"/>
          <w:szCs w:val="28"/>
          <w:rtl w:val="true"/>
          <w:lang w:bidi="fa-IR"/>
        </w:rPr>
        <w:t>.</w:t>
      </w:r>
    </w:p>
    <w:p>
      <w:pPr>
        <w:pStyle w:val="Heading4"/>
        <w:numPr>
          <w:ilvl w:val="3"/>
          <w:numId w:val="1"/>
        </w:numPr>
        <w:rPr/>
      </w:pPr>
      <w:bookmarkStart w:id="1943" w:name="__RefHeading___Toc1454074_581953129"/>
      <w:bookmarkStart w:id="1944" w:name="_Toc852"/>
      <w:bookmarkEnd w:id="1943"/>
      <w:r>
        <w:rPr>
          <w:rtl w:val="true"/>
        </w:rPr>
        <w:t>«</w:t>
      </w:r>
      <w:r>
        <w:rPr>
          <w:rtl w:val="true"/>
        </w:rPr>
        <w:t>نستکشف أنها حجة علی الإطلاق</w:t>
      </w:r>
      <w:r>
        <w:rPr>
          <w:rtl w:val="true"/>
        </w:rPr>
        <w:t>»</w:t>
      </w:r>
      <w:bookmarkEnd w:id="194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المتیقن هو کون شهادة العدلین و البینة مفروغ الحجیة فی باب المرافعات، فالدلیل التعبدی لایکون مطلقا اللهم إلا أن یکون المقصود بیان أن البینة و شهادة العدلین مما علیه بناء العقلاء و السیرة و لایختص بباب المرافعات لطریقتها عندهم بالنسبة إلی الواقع و علیه فهو دلیل مستقل کما أشرنا سابقا و لاوجه لاستفادتها من الأخبار المذکورة الواردة فی باب القضاء</w:t>
      </w:r>
      <w:r>
        <w:rPr>
          <w:rFonts w:eastAsia="IRNazanin" w:cs="IRNazanin"/>
          <w:color w:val="111111"/>
          <w:sz w:val="28"/>
          <w:szCs w:val="28"/>
          <w:rtl w:val="true"/>
          <w:lang w:bidi="fa-IR"/>
        </w:rPr>
        <w:t>.</w:t>
      </w:r>
      <w:bookmarkStart w:id="1945" w:name="pg5390_46482"/>
    </w:p>
    <w:p>
      <w:pPr>
        <w:pStyle w:val="Heading4"/>
        <w:numPr>
          <w:ilvl w:val="3"/>
          <w:numId w:val="1"/>
        </w:numPr>
        <w:rPr/>
      </w:pPr>
      <w:bookmarkStart w:id="1946" w:name="__RefHeading___Toc1454076_581953129"/>
      <w:bookmarkStart w:id="1947" w:name="_Toc853"/>
      <w:bookmarkEnd w:id="1945"/>
      <w:bookmarkEnd w:id="1946"/>
      <w:r>
        <w:rPr>
          <w:rtl w:val="true"/>
        </w:rPr>
        <w:t>«</w:t>
      </w:r>
      <w:r>
        <w:rPr>
          <w:rtl w:val="true"/>
        </w:rPr>
        <w:t>و یؤید ما ذکرنا</w:t>
      </w:r>
      <w:r>
        <w:rPr>
          <w:rtl w:val="true"/>
        </w:rPr>
        <w:t>»</w:t>
      </w:r>
      <w:bookmarkEnd w:id="19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أنه یفید العکس</w:t>
      </w:r>
      <w:r>
        <w:rPr>
          <w:rFonts w:eastAsia="IRNazanin" w:cs="IRNazanin"/>
          <w:color w:val="111111"/>
          <w:sz w:val="28"/>
          <w:szCs w:val="28"/>
          <w:rtl w:val="true"/>
          <w:lang w:bidi="fa-IR"/>
        </w:rPr>
        <w:t>.</w:t>
      </w:r>
    </w:p>
    <w:p>
      <w:pPr>
        <w:pStyle w:val="Heading4"/>
        <w:numPr>
          <w:ilvl w:val="3"/>
          <w:numId w:val="1"/>
        </w:numPr>
        <w:rPr/>
      </w:pPr>
      <w:bookmarkStart w:id="1948" w:name="__RefHeading___Toc1454078_581953129"/>
      <w:bookmarkStart w:id="1949" w:name="_Toc854"/>
      <w:bookmarkEnd w:id="1948"/>
      <w:r>
        <w:rPr>
          <w:rtl w:val="true"/>
        </w:rPr>
        <w:t>«</w:t>
      </w:r>
      <w:r>
        <w:rPr>
          <w:rtl w:val="true"/>
        </w:rPr>
        <w:t>فلادلیل علی اعتبارها</w:t>
      </w:r>
      <w:r>
        <w:rPr>
          <w:rtl w:val="true"/>
        </w:rPr>
        <w:t>»</w:t>
      </w:r>
      <w:bookmarkEnd w:id="19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إمکان الاستدلال بالطریقیة العقلائیة، هذا مضافا إلی إلغاء الخصوصیة فی حجیة البینة فی الموارد المختلفة</w:t>
      </w:r>
      <w:r>
        <w:rPr>
          <w:rFonts w:eastAsia="IRNazanin" w:cs="IRNazanin"/>
          <w:color w:val="111111"/>
          <w:sz w:val="28"/>
          <w:szCs w:val="28"/>
          <w:rtl w:val="true"/>
          <w:lang w:bidi="fa-IR"/>
        </w:rPr>
        <w:t>.</w:t>
      </w:r>
    </w:p>
    <w:p>
      <w:pPr>
        <w:pStyle w:val="Heading4"/>
        <w:numPr>
          <w:ilvl w:val="3"/>
          <w:numId w:val="1"/>
        </w:numPr>
        <w:rPr/>
      </w:pPr>
      <w:bookmarkStart w:id="1950" w:name="__RefHeading___Toc1454080_581953129"/>
      <w:bookmarkStart w:id="1951" w:name="_Toc855"/>
      <w:bookmarkEnd w:id="1950"/>
      <w:r>
        <w:rPr>
          <w:rtl w:val="true"/>
        </w:rPr>
        <w:t>«</w:t>
      </w:r>
      <w:r>
        <w:rPr>
          <w:rtl w:val="true"/>
        </w:rPr>
        <w:t>فإذا ثبتت حجیته فی الأحکام</w:t>
      </w:r>
      <w:r>
        <w:rPr>
          <w:rtl w:val="true"/>
        </w:rPr>
        <w:t>»</w:t>
      </w:r>
      <w:bookmarkEnd w:id="19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کفایة وجود السیرة العقلائیة فی الموضوعات و الأحکام و لاحاجة إلی دعوی أولویة الحجیة حتی یقال الحجیة لاتقبل الأولویة</w:t>
      </w:r>
      <w:r>
        <w:rPr>
          <w:rFonts w:eastAsia="IRNazanin" w:cs="IRNazanin"/>
          <w:color w:val="111111"/>
          <w:sz w:val="28"/>
          <w:szCs w:val="28"/>
          <w:rtl w:val="true"/>
          <w:lang w:bidi="fa-IR"/>
        </w:rPr>
        <w:t>.</w:t>
      </w:r>
    </w:p>
    <w:p>
      <w:pPr>
        <w:pStyle w:val="Heading4"/>
        <w:numPr>
          <w:ilvl w:val="3"/>
          <w:numId w:val="1"/>
        </w:numPr>
        <w:rPr/>
      </w:pPr>
      <w:bookmarkStart w:id="1952" w:name="__RefHeading___Toc1454082_581953129"/>
      <w:bookmarkStart w:id="1953" w:name="_Toc856"/>
      <w:bookmarkEnd w:id="1952"/>
      <w:r>
        <w:rPr>
          <w:rtl w:val="true"/>
        </w:rPr>
        <w:t>«</w:t>
      </w:r>
      <w:r>
        <w:rPr>
          <w:rtl w:val="true"/>
        </w:rPr>
        <w:t>فلأن الحصر فیها إضافی</w:t>
      </w:r>
      <w:r>
        <w:rPr>
          <w:rtl w:val="true"/>
        </w:rPr>
        <w:t>»</w:t>
      </w:r>
      <w:bookmarkEnd w:id="195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أنه لو لم یکن موردها إلا الأمارات کید المسلم و قول صاحب الید أو فعله لتم ما ذکر من أنه لاترفع الید عن الحلیة إلا بالعلم أو قیام شهادة العدول و إلا شهادة عدل واحد لایکفی لرفع الید عنها فی أمثاله فالحصر إضافی بالنسبة إلی هذه الموارد ولکن موردها لایختص بالأمارات بل یذکر فیها مورد جریان الاستصحاب أیضا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إمرأة تحتک و هی اختک أو رضیعتک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الجاری فیه هو استصحاب عدم انتسابها إلیک أو عدم ارتضاع المرأة من امک و علیه فلایصح دعوی الحصر الإضافی فإن شهادة عدل واحد یکتفی بها فی مورد الاستصحاب اللهم إلا أن یقال إن الروایة فی صدد بیان ما یقدم فی جمیع الموارد</w:t>
      </w:r>
      <w:bookmarkStart w:id="1954" w:name="pg5390_46483"/>
    </w:p>
    <w:p>
      <w:pPr>
        <w:pStyle w:val="BookText"/>
        <w:rPr/>
      </w:pPr>
      <w:bookmarkEnd w:id="1954"/>
      <w:r>
        <w:rPr>
          <w:rFonts w:ascii="IRNazanin" w:hAnsi="IRNazanin" w:eastAsia="IRNazanin"/>
          <w:color w:val="111111"/>
          <w:sz w:val="28"/>
          <w:sz w:val="28"/>
          <w:szCs w:val="28"/>
          <w:rtl w:val="true"/>
          <w:lang w:bidi="fa-IR"/>
        </w:rPr>
        <w:t>لابعضها و المقدم فی جمیعها هو العلم و شهادة العدلین بخلاف شهادة عدل واحد فإنه لایقدم فی مورد الأمارات ولکنه لاتخلوا عن التکلف هذا مضافا إلی إمکان أن یقال إن الأمثلة من باب الأشباه و النظائر لا من باب ذکر المصادیق و علیه فتدل روایة مسعدة علی الردع کما لایخفی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p>
    <w:p>
      <w:pPr>
        <w:pStyle w:val="Heading4"/>
        <w:numPr>
          <w:ilvl w:val="3"/>
          <w:numId w:val="1"/>
        </w:numPr>
        <w:rPr/>
      </w:pPr>
      <w:bookmarkStart w:id="1955" w:name="__RefHeading___Toc1454084_581953129"/>
      <w:bookmarkStart w:id="1956" w:name="_Toc857"/>
      <w:bookmarkEnd w:id="1955"/>
      <w:r>
        <w:rPr>
          <w:rtl w:val="true"/>
        </w:rPr>
        <w:t>«</w:t>
      </w:r>
      <w:r>
        <w:rPr>
          <w:rtl w:val="true"/>
        </w:rPr>
        <w:t>یمکن أن یقال</w:t>
      </w:r>
      <w:r>
        <w:rPr>
          <w:rtl w:val="true"/>
        </w:rPr>
        <w:t>»</w:t>
      </w:r>
      <w:bookmarkEnd w:id="19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البینة فی زمان الإمام الصادق علیه السلام کانت مصطلحة فی شهادة عدلین</w:t>
      </w:r>
      <w:r>
        <w:rPr>
          <w:rFonts w:eastAsia="IRNazanin" w:cs="IRNazanin"/>
          <w:color w:val="111111"/>
          <w:sz w:val="28"/>
          <w:szCs w:val="28"/>
          <w:rtl w:val="true"/>
          <w:lang w:bidi="fa-IR"/>
        </w:rPr>
        <w:t>.</w:t>
      </w:r>
    </w:p>
    <w:p>
      <w:pPr>
        <w:pStyle w:val="Heading4"/>
        <w:numPr>
          <w:ilvl w:val="3"/>
          <w:numId w:val="1"/>
        </w:numPr>
        <w:rPr/>
      </w:pPr>
      <w:bookmarkStart w:id="1957" w:name="__RefHeading___Toc1454086_581953129"/>
      <w:bookmarkStart w:id="1958" w:name="_Toc858"/>
      <w:bookmarkEnd w:id="1957"/>
      <w:r>
        <w:rPr>
          <w:rtl w:val="true"/>
        </w:rPr>
        <w:t>«</w:t>
      </w:r>
      <w:r>
        <w:rPr>
          <w:rtl w:val="true"/>
        </w:rPr>
        <w:t>إلا أنه لابأس بکونها مؤیدة للمطلوب</w:t>
      </w:r>
      <w:r>
        <w:rPr>
          <w:rtl w:val="true"/>
        </w:rPr>
        <w:t>»</w:t>
      </w:r>
      <w:bookmarkEnd w:id="19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لابأس بالاستدلال بها بعد إلغاء الخصوصیة ولکن بعد لایفید إن قلنا بتمامیة خبر مسعدة سندا لذکر مسعدة فی کامل الزیارات و اعتماد الصدوق علی کتابه و توثیق العلامة إیاه، و دلالة لظهورها فی الحصر الحقیقی و إرادة البینة الاصطلاحیة من لفظ البینة فیها فإن هذا الخبر یصلح للردع فی الموضوعات، هذا مضافا إلی خصوص بعض الروایات فی المقام أی النجاسة کخبر عبدالله بن إسماعیل فإنه یدل علی أن النجاسة لاتثبت إلا بشهادة عدلین</w:t>
      </w:r>
      <w:r>
        <w:rPr>
          <w:rFonts w:eastAsia="IRNazanin" w:cs="IRNazanin"/>
          <w:color w:val="111111"/>
          <w:sz w:val="28"/>
          <w:szCs w:val="28"/>
          <w:rtl w:val="true"/>
          <w:lang w:bidi="fa-IR"/>
        </w:rPr>
        <w:t>.</w:t>
      </w:r>
    </w:p>
    <w:p>
      <w:pPr>
        <w:pStyle w:val="Heading4"/>
        <w:numPr>
          <w:ilvl w:val="3"/>
          <w:numId w:val="1"/>
        </w:numPr>
        <w:rPr/>
      </w:pPr>
      <w:bookmarkStart w:id="1959" w:name="__RefHeading___Toc1454088_581953129"/>
      <w:bookmarkStart w:id="1960" w:name="_Toc859"/>
      <w:bookmarkEnd w:id="1959"/>
      <w:r>
        <w:rPr>
          <w:rtl w:val="true"/>
        </w:rPr>
        <w:t>«</w:t>
      </w:r>
      <w:r>
        <w:rPr>
          <w:rtl w:val="true"/>
        </w:rPr>
        <w:t>عن هشام بن سالم</w:t>
      </w:r>
      <w:r>
        <w:rPr>
          <w:rtl w:val="true"/>
        </w:rPr>
        <w:t>»</w:t>
      </w:r>
      <w:bookmarkEnd w:id="196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الروایة تکون فی مقام اشتراط بلوغ العزل فلاإطلاق له بالنسبة إلی حجیة خبر الثقة</w:t>
      </w:r>
      <w:r>
        <w:rPr>
          <w:rFonts w:eastAsia="IRNazanin" w:cs="IRNazanin"/>
          <w:color w:val="111111"/>
          <w:sz w:val="28"/>
          <w:szCs w:val="28"/>
          <w:rtl w:val="true"/>
          <w:lang w:bidi="fa-IR"/>
        </w:rPr>
        <w:t>.</w:t>
      </w:r>
      <w:bookmarkStart w:id="1961" w:name="pg5390_46484"/>
    </w:p>
    <w:p>
      <w:pPr>
        <w:pStyle w:val="Heading4"/>
        <w:numPr>
          <w:ilvl w:val="3"/>
          <w:numId w:val="1"/>
        </w:numPr>
        <w:rPr/>
      </w:pPr>
      <w:bookmarkStart w:id="1962" w:name="__RefHeading___Toc1454090_581953129"/>
      <w:bookmarkStart w:id="1963" w:name="_Toc860"/>
      <w:bookmarkEnd w:id="1961"/>
      <w:bookmarkEnd w:id="1962"/>
      <w:r>
        <w:rPr>
          <w:rtl w:val="true"/>
        </w:rPr>
        <w:t>«</w:t>
      </w:r>
      <w:r>
        <w:rPr>
          <w:rtl w:val="true"/>
        </w:rPr>
        <w:t>عن إسحاق بن عمار</w:t>
      </w:r>
      <w:r>
        <w:rPr>
          <w:rtl w:val="true"/>
        </w:rPr>
        <w:t>»</w:t>
      </w:r>
      <w:bookmarkEnd w:id="19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أن خبر الثقة فیه محفوف بالقرینة القطعیة حیث أخبر الثقة عن أمر لایعلمه أحد إلا الموصی و الوصی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أمرنی أن أقول لک انظر الدنانیر التی أمرتک أن تدفعها إلی أخی فتصدق منها بعشرة دنانیر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فلایدل علی أن خبر الثقة مطلقا حجة</w:t>
      </w:r>
      <w:r>
        <w:rPr>
          <w:rFonts w:eastAsia="IRNazanin" w:cs="IRNazanin"/>
          <w:color w:val="111111"/>
          <w:sz w:val="28"/>
          <w:szCs w:val="28"/>
          <w:rtl w:val="true"/>
          <w:lang w:bidi="fa-IR"/>
        </w:rPr>
        <w:t>.</w:t>
      </w:r>
    </w:p>
    <w:p>
      <w:pPr>
        <w:pStyle w:val="Heading4"/>
        <w:numPr>
          <w:ilvl w:val="3"/>
          <w:numId w:val="1"/>
        </w:numPr>
        <w:rPr/>
      </w:pPr>
      <w:bookmarkStart w:id="1964" w:name="__RefHeading___Toc1454092_581953129"/>
      <w:bookmarkStart w:id="1965" w:name="_Toc861"/>
      <w:bookmarkEnd w:id="1964"/>
      <w:r>
        <w:rPr>
          <w:rtl w:val="true"/>
        </w:rPr>
        <w:t>«</w:t>
      </w:r>
      <w:r>
        <w:rPr>
          <w:rtl w:val="true"/>
        </w:rPr>
        <w:t>علی معرفة</w:t>
      </w:r>
      <w:r>
        <w:rPr>
          <w:rtl w:val="true"/>
        </w:rPr>
        <w:t>»</w:t>
      </w:r>
      <w:bookmarkEnd w:id="19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فالسیرة المتشرعة المتصلة إلی المعصوم قائمة علی موضوع أعم و هو معرفة حال الأشیاء فهی حجة فی النجاسة و الطهارة و الملکیة و غیرها و لاأقل من قیامها فی النجاسة و الطهارة کما هو المشاهد فی البیوت من الاکتفاء بقول العبید و الإماء و الخدم و الزوجات و أهل المنزل ممن یکونون ذوی الأیدی فی نجاسة شیء أو تطهیره من دون تقیید القول المذکور بکونه موجبا للوثوق الشخصی بالنجاسة أو التطهیر و یستفاد من عبارة التنقیح قیام السیرة العقلائیة علی الاکتفاء بقول ذوی الأیدی فی معرفة حال الأشیاء التی عندهم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Heading4"/>
        <w:numPr>
          <w:ilvl w:val="3"/>
          <w:numId w:val="1"/>
        </w:numPr>
        <w:rPr/>
      </w:pPr>
      <w:bookmarkStart w:id="1966" w:name="__RefHeading___Toc1454094_581953129"/>
      <w:bookmarkStart w:id="1967" w:name="_Toc862"/>
      <w:bookmarkEnd w:id="1966"/>
      <w:r>
        <w:rPr>
          <w:rtl w:val="true"/>
        </w:rPr>
        <w:t>«</w:t>
      </w:r>
      <w:r>
        <w:rPr>
          <w:rtl w:val="true"/>
        </w:rPr>
        <w:t>ذو الید عادلا أم لا</w:t>
      </w:r>
      <w:r>
        <w:rPr>
          <w:rtl w:val="true"/>
        </w:rPr>
        <w:t>»</w:t>
      </w:r>
      <w:bookmarkEnd w:id="19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مسلما أم لا</w:t>
      </w:r>
      <w:r>
        <w:rPr>
          <w:rFonts w:eastAsia="IRNazanin" w:cs="IRNazanin"/>
          <w:color w:val="111111"/>
          <w:sz w:val="28"/>
          <w:szCs w:val="28"/>
          <w:rtl w:val="true"/>
          <w:lang w:bidi="fa-IR"/>
        </w:rPr>
        <w:t>.</w:t>
      </w:r>
    </w:p>
    <w:p>
      <w:pPr>
        <w:pStyle w:val="Heading4"/>
        <w:numPr>
          <w:ilvl w:val="3"/>
          <w:numId w:val="1"/>
        </w:numPr>
        <w:rPr/>
      </w:pPr>
      <w:bookmarkStart w:id="1968" w:name="__RefHeading___Toc1454096_581953129"/>
      <w:bookmarkStart w:id="1969" w:name="_Toc863"/>
      <w:bookmarkEnd w:id="1968"/>
      <w:r>
        <w:rPr>
          <w:rtl w:val="true"/>
        </w:rPr>
        <w:t>«</w:t>
      </w:r>
      <w:r>
        <w:rPr>
          <w:rtl w:val="true"/>
        </w:rPr>
        <w:t>إن وثق به</w:t>
      </w:r>
      <w:r>
        <w:rPr>
          <w:rtl w:val="true"/>
        </w:rPr>
        <w:t>»</w:t>
      </w:r>
      <w:bookmarkEnd w:id="196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أنه اشترط الوثوق الفعلی مع أن خبر الثقة لو کان حجة فی الموضوعات لایحتاج إلی الوثوق الفعلی بل یکفیه الوثوق النوعی</w:t>
      </w:r>
      <w:r>
        <w:rPr>
          <w:rFonts w:eastAsia="IRNazanin" w:cs="IRNazanin"/>
          <w:color w:val="111111"/>
          <w:sz w:val="28"/>
          <w:szCs w:val="28"/>
          <w:rtl w:val="true"/>
          <w:lang w:bidi="fa-IR"/>
        </w:rPr>
        <w:t>.</w:t>
      </w:r>
      <w:bookmarkStart w:id="1970" w:name="pg5390_46485"/>
    </w:p>
    <w:p>
      <w:pPr>
        <w:pStyle w:val="Heading4"/>
        <w:numPr>
          <w:ilvl w:val="3"/>
          <w:numId w:val="1"/>
        </w:numPr>
        <w:rPr/>
      </w:pPr>
      <w:bookmarkStart w:id="1971" w:name="__RefHeading___Toc1454098_581953129"/>
      <w:bookmarkStart w:id="1972" w:name="_Toc864"/>
      <w:bookmarkEnd w:id="1970"/>
      <w:bookmarkEnd w:id="1971"/>
      <w:r>
        <w:rPr>
          <w:rtl w:val="true"/>
        </w:rPr>
        <w:t>«</w:t>
      </w:r>
      <w:r>
        <w:rPr>
          <w:rtl w:val="true"/>
        </w:rPr>
        <w:t>أم لا</w:t>
      </w:r>
      <w:r>
        <w:rPr>
          <w:rtl w:val="true"/>
        </w:rPr>
        <w:t>»</w:t>
      </w:r>
      <w:bookmarkEnd w:id="19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مالکیة الانتفاع أو المنفعة تکفی فی مشمولیتها للسیرة</w:t>
      </w:r>
      <w:r>
        <w:rPr>
          <w:rFonts w:eastAsia="IRNazanin" w:cs="IRNazanin"/>
          <w:color w:val="111111"/>
          <w:sz w:val="28"/>
          <w:szCs w:val="28"/>
          <w:rtl w:val="true"/>
          <w:lang w:bidi="fa-IR"/>
        </w:rPr>
        <w:t>.</w:t>
      </w:r>
    </w:p>
    <w:p>
      <w:pPr>
        <w:pStyle w:val="Heading4"/>
        <w:numPr>
          <w:ilvl w:val="3"/>
          <w:numId w:val="1"/>
        </w:numPr>
        <w:rPr/>
      </w:pPr>
      <w:bookmarkStart w:id="1973" w:name="__RefHeading___Toc1454100_581953129"/>
      <w:bookmarkStart w:id="1974" w:name="_Toc865"/>
      <w:bookmarkEnd w:id="1973"/>
      <w:r>
        <w:rPr>
          <w:rtl w:val="true"/>
        </w:rPr>
        <w:t>«</w:t>
      </w:r>
      <w:r>
        <w:rPr>
          <w:rtl w:val="true"/>
        </w:rPr>
        <w:t>بل لایبعد قبول قول المستولی علی شیئ</w:t>
      </w:r>
      <w:r>
        <w:rPr>
          <w:rtl w:val="true"/>
        </w:rPr>
        <w:t>»</w:t>
      </w:r>
      <w:bookmarkEnd w:id="19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لایلزم المالکیة أصلا و إنما الملاک هو الاستیلاء الخارجی</w:t>
      </w:r>
      <w:r>
        <w:rPr>
          <w:rFonts w:eastAsia="IRNazanin" w:cs="IRNazanin"/>
          <w:color w:val="111111"/>
          <w:sz w:val="28"/>
          <w:szCs w:val="28"/>
          <w:rtl w:val="true"/>
          <w:lang w:bidi="fa-IR"/>
        </w:rPr>
        <w:t>.</w:t>
      </w:r>
    </w:p>
    <w:p>
      <w:pPr>
        <w:pStyle w:val="Heading4"/>
        <w:numPr>
          <w:ilvl w:val="3"/>
          <w:numId w:val="1"/>
        </w:numPr>
        <w:rPr/>
      </w:pPr>
      <w:bookmarkStart w:id="1975" w:name="__RefHeading___Toc1454102_581953129"/>
      <w:bookmarkStart w:id="1976" w:name="_Toc866"/>
      <w:bookmarkEnd w:id="1975"/>
      <w:r>
        <w:rPr>
          <w:rtl w:val="true"/>
        </w:rPr>
        <w:t>«</w:t>
      </w:r>
      <w:r>
        <w:rPr>
          <w:rtl w:val="true"/>
        </w:rPr>
        <w:t>بل لایبعد قبول قول امهات الاولاد</w:t>
      </w:r>
      <w:r>
        <w:rPr>
          <w:rtl w:val="true"/>
        </w:rPr>
        <w:t>»</w:t>
      </w:r>
      <w:bookmarkEnd w:id="19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هکذا لایلزم مملوکیة ما تحت الید و لذا لایبعد قبول قول امهات الاولاد مع أن الاولاد لایکونون مملوکین</w:t>
      </w:r>
      <w:r>
        <w:rPr>
          <w:rFonts w:eastAsia="IRNazanin" w:cs="IRNazanin"/>
          <w:color w:val="111111"/>
          <w:sz w:val="28"/>
          <w:szCs w:val="28"/>
          <w:rtl w:val="true"/>
          <w:lang w:bidi="fa-IR"/>
        </w:rPr>
        <w:t>.</w:t>
      </w:r>
    </w:p>
    <w:p>
      <w:pPr>
        <w:pStyle w:val="Heading4"/>
        <w:numPr>
          <w:ilvl w:val="3"/>
          <w:numId w:val="1"/>
        </w:numPr>
        <w:rPr/>
      </w:pPr>
      <w:bookmarkStart w:id="1977" w:name="__RefHeading___Toc1454104_581953129"/>
      <w:bookmarkStart w:id="1978" w:name="_Toc867"/>
      <w:bookmarkEnd w:id="1977"/>
      <w:r>
        <w:rPr>
          <w:rtl w:val="true"/>
        </w:rPr>
        <w:t>«</w:t>
      </w:r>
      <w:r>
        <w:rPr>
          <w:rtl w:val="true"/>
        </w:rPr>
        <w:t>یمکن الاستیناس</w:t>
      </w:r>
      <w:r>
        <w:rPr>
          <w:rtl w:val="true"/>
        </w:rPr>
        <w:t>»</w:t>
      </w:r>
      <w:bookmarkEnd w:id="19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التعلیل مخصوص بموضوع الملکیة فلایشمل غیرها لأن العلة المستفادة من قضیة الشرطیة غیر العلة المستفادة من لام التعلیل و العموم من خصائص الثانی لا الاولی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هو الأخبار و الید المعللة بالتعلیل لیس فیها إخبار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لزوم الاختلال ممنوعة فی المنجسات إذ غایته هو تطهیر ما أخذه بشراء و نحوه</w:t>
      </w:r>
      <w:r>
        <w:rPr>
          <w:rFonts w:eastAsia="IRNazanin" w:cs="IRNazanin"/>
          <w:color w:val="111111"/>
          <w:sz w:val="28"/>
          <w:szCs w:val="28"/>
          <w:rtl w:val="true"/>
          <w:lang w:bidi="fa-IR"/>
        </w:rPr>
        <w:t>.</w:t>
      </w:r>
    </w:p>
    <w:p>
      <w:pPr>
        <w:pStyle w:val="Heading4"/>
        <w:numPr>
          <w:ilvl w:val="3"/>
          <w:numId w:val="1"/>
        </w:numPr>
        <w:rPr/>
      </w:pPr>
      <w:bookmarkStart w:id="1979" w:name="__RefHeading___Toc1454106_581953129"/>
      <w:bookmarkStart w:id="1980" w:name="_Toc868"/>
      <w:bookmarkEnd w:id="1979"/>
      <w:r>
        <w:rPr>
          <w:rtl w:val="true"/>
        </w:rPr>
        <w:t>«</w:t>
      </w:r>
      <w:r>
        <w:rPr>
          <w:rtl w:val="true"/>
        </w:rPr>
        <w:t>إخبار ذی الید بالتطیهر</w:t>
      </w:r>
      <w:r>
        <w:rPr>
          <w:rtl w:val="true"/>
        </w:rPr>
        <w:t>»</w:t>
      </w:r>
      <w:bookmarkEnd w:id="198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إخبار فی ذوی الأیدی و دعوی کفایة فعلهم ما ینوط بالطهارة فی مقام الأخبار غیر ثابتة ما لم یوجب حصول الوثوق الشخصی و لذا لو یکتفوا فی الشهادة بنفس الاقتداء ما لم یوجب الوثوق الشخصی ولکن لقائل أن یقول أن</w:t>
      </w:r>
      <w:bookmarkStart w:id="1981" w:name="pg5390_46486"/>
    </w:p>
    <w:p>
      <w:pPr>
        <w:pStyle w:val="BookText"/>
        <w:rPr/>
      </w:pPr>
      <w:bookmarkEnd w:id="1981"/>
      <w:r>
        <w:rPr>
          <w:rFonts w:ascii="IRNazanin" w:hAnsi="IRNazanin" w:eastAsia="IRNazanin"/>
          <w:color w:val="111111"/>
          <w:sz w:val="28"/>
          <w:sz w:val="28"/>
          <w:szCs w:val="28"/>
          <w:rtl w:val="true"/>
          <w:lang w:bidi="fa-IR"/>
        </w:rPr>
        <w:t>الفعل یقوم مقام الأخبار کما یقوم مقام الإنشاء فی العقود المعاطاطیة عند قیام القرینة علی إرادة الأخبار إذ لاخصوصیة فی التلفظ فی تحقق حقیقة الأخبار کما لاخصوصیة له فی تحقق حقیقة الإنشاء و علیه فإذا فعل ذو الید فعلا یستلزم لإخباره بالتطهیر کما إذا استعمل فی ما یشترط فی الطهارة صدق إخبار ذی الید بالتطهیر</w:t>
      </w:r>
      <w:r>
        <w:rPr>
          <w:rFonts w:eastAsia="IRNazanin" w:cs="IRNazanin"/>
          <w:color w:val="111111"/>
          <w:sz w:val="28"/>
          <w:szCs w:val="28"/>
          <w:rtl w:val="true"/>
          <w:lang w:bidi="fa-IR"/>
        </w:rPr>
        <w:t>.</w:t>
      </w:r>
    </w:p>
    <w:p>
      <w:pPr>
        <w:pStyle w:val="Heading4"/>
        <w:numPr>
          <w:ilvl w:val="3"/>
          <w:numId w:val="1"/>
        </w:numPr>
        <w:rPr/>
      </w:pPr>
      <w:bookmarkStart w:id="1982" w:name="__RefHeading___Toc1454108_581953129"/>
      <w:bookmarkStart w:id="1983" w:name="_Toc869"/>
      <w:bookmarkEnd w:id="1982"/>
      <w:r>
        <w:rPr>
          <w:rtl w:val="true"/>
        </w:rPr>
        <w:t>«</w:t>
      </w:r>
      <w:r>
        <w:rPr>
          <w:rtl w:val="true"/>
        </w:rPr>
        <w:t>الدالة علی وجوب إعلام المشتری</w:t>
      </w:r>
      <w:r>
        <w:rPr>
          <w:rtl w:val="true"/>
        </w:rPr>
        <w:t>»</w:t>
      </w:r>
      <w:bookmarkEnd w:id="19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وجوب الإعلام علی البایع و وجوب الاستصباح علی المشتری و حرمة أکله</w:t>
      </w:r>
      <w:r>
        <w:rPr>
          <w:rFonts w:eastAsia="IRNazanin" w:cs="IRNazanin"/>
          <w:color w:val="111111"/>
          <w:sz w:val="28"/>
          <w:szCs w:val="28"/>
          <w:rtl w:val="true"/>
          <w:lang w:bidi="fa-IR"/>
        </w:rPr>
        <w:t>.</w:t>
      </w:r>
    </w:p>
    <w:p>
      <w:pPr>
        <w:pStyle w:val="Heading4"/>
        <w:numPr>
          <w:ilvl w:val="3"/>
          <w:numId w:val="1"/>
        </w:numPr>
        <w:rPr/>
      </w:pPr>
      <w:bookmarkStart w:id="1984" w:name="__RefHeading___Toc1454110_581953129"/>
      <w:bookmarkStart w:id="1985" w:name="_Toc870"/>
      <w:bookmarkEnd w:id="1984"/>
      <w:r>
        <w:rPr>
          <w:rtl w:val="true"/>
        </w:rPr>
        <w:t>«</w:t>
      </w:r>
      <w:r>
        <w:rPr>
          <w:rtl w:val="true"/>
        </w:rPr>
        <w:t>فیما إذا کان إخباره بالنجاسة حجة</w:t>
      </w:r>
      <w:r>
        <w:rPr>
          <w:rtl w:val="true"/>
        </w:rPr>
        <w:t>»</w:t>
      </w:r>
      <w:bookmarkEnd w:id="19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السببیة یمکن أن تکون حاصلة من ناحیة اعتماد المشتری علی البایع عند سکوت البایع بحیث إذا أخبر سلب اعتماده به من دون أن یکون الأخبار حجة</w:t>
      </w:r>
      <w:r>
        <w:rPr>
          <w:rFonts w:eastAsia="IRNazanin" w:cs="IRNazanin"/>
          <w:color w:val="111111"/>
          <w:sz w:val="28"/>
          <w:szCs w:val="28"/>
          <w:rtl w:val="true"/>
          <w:lang w:bidi="fa-IR"/>
        </w:rPr>
        <w:t>.</w:t>
      </w:r>
    </w:p>
    <w:p>
      <w:pPr>
        <w:pStyle w:val="Heading4"/>
        <w:numPr>
          <w:ilvl w:val="3"/>
          <w:numId w:val="1"/>
        </w:numPr>
        <w:rPr/>
      </w:pPr>
      <w:bookmarkStart w:id="1986" w:name="__RefHeading___Toc1454112_581953129"/>
      <w:bookmarkStart w:id="1987" w:name="_Toc871"/>
      <w:bookmarkEnd w:id="1986"/>
      <w:r>
        <w:rPr>
          <w:rtl w:val="true"/>
        </w:rPr>
        <w:t>«</w:t>
      </w:r>
      <w:r>
        <w:rPr>
          <w:rtl w:val="true"/>
        </w:rPr>
        <w:t>علی أنه قد جعلت فی الروایات</w:t>
      </w:r>
      <w:r>
        <w:rPr>
          <w:rtl w:val="true"/>
        </w:rPr>
        <w:t>»</w:t>
      </w:r>
      <w:bookmarkEnd w:id="19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لأن المراد من وجوب الإعلام لو کان دفع التسبیب لکان حق العبارة أن تکون هکذا أعلمهم لئلا یأکلوا فلاوجه لذکر لیستصبحوا</w:t>
      </w:r>
      <w:r>
        <w:rPr>
          <w:rFonts w:eastAsia="IRNazanin" w:cs="IRNazanin"/>
          <w:color w:val="111111"/>
          <w:sz w:val="28"/>
          <w:szCs w:val="28"/>
          <w:rtl w:val="true"/>
          <w:lang w:bidi="fa-IR"/>
        </w:rPr>
        <w:t>.</w:t>
      </w:r>
    </w:p>
    <w:p>
      <w:pPr>
        <w:pStyle w:val="Heading4"/>
        <w:numPr>
          <w:ilvl w:val="3"/>
          <w:numId w:val="1"/>
        </w:numPr>
        <w:rPr/>
      </w:pPr>
      <w:bookmarkStart w:id="1988" w:name="__RefHeading___Toc1454114_581953129"/>
      <w:bookmarkStart w:id="1989" w:name="_Toc872"/>
      <w:bookmarkEnd w:id="1988"/>
      <w:r>
        <w:rPr>
          <w:rtl w:val="true"/>
        </w:rPr>
        <w:t>«</w:t>
      </w:r>
      <w:r>
        <w:rPr>
          <w:rtl w:val="true"/>
        </w:rPr>
        <w:t>یدفعه ترک الاستفصال</w:t>
      </w:r>
      <w:r>
        <w:rPr>
          <w:rtl w:val="true"/>
        </w:rPr>
        <w:t>»</w:t>
      </w:r>
      <w:bookmarkEnd w:id="198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جمع تبرعی</w:t>
      </w:r>
      <w:r>
        <w:rPr>
          <w:rFonts w:eastAsia="IRNazanin" w:cs="IRNazanin"/>
          <w:color w:val="111111"/>
          <w:sz w:val="28"/>
          <w:szCs w:val="28"/>
          <w:rtl w:val="true"/>
          <w:lang w:bidi="fa-IR"/>
        </w:rPr>
        <w:t>.</w:t>
      </w:r>
      <w:bookmarkStart w:id="1990" w:name="pg5390_46487"/>
    </w:p>
    <w:p>
      <w:pPr>
        <w:pStyle w:val="Heading4"/>
        <w:numPr>
          <w:ilvl w:val="3"/>
          <w:numId w:val="1"/>
        </w:numPr>
        <w:rPr/>
      </w:pPr>
      <w:bookmarkStart w:id="1991" w:name="__RefHeading___Toc1454116_581953129"/>
      <w:bookmarkStart w:id="1992" w:name="_Toc873"/>
      <w:bookmarkEnd w:id="1990"/>
      <w:bookmarkEnd w:id="1991"/>
      <w:r>
        <w:rPr>
          <w:rtl w:val="true"/>
        </w:rPr>
        <w:t>«</w:t>
      </w:r>
      <w:r>
        <w:rPr>
          <w:rtl w:val="true"/>
        </w:rPr>
        <w:t>التجأوا إلی حمل الاولی علی الإعلام</w:t>
      </w:r>
      <w:r>
        <w:rPr>
          <w:rtl w:val="true"/>
        </w:rPr>
        <w:t>»</w:t>
      </w:r>
      <w:bookmarkEnd w:id="19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جمع تبرعی هذا مضافا إلی أن إرادة لایصلی فیه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Heading4"/>
        <w:numPr>
          <w:ilvl w:val="3"/>
          <w:numId w:val="1"/>
        </w:numPr>
        <w:rPr/>
      </w:pPr>
      <w:bookmarkStart w:id="1993" w:name="__RefHeading___Toc1454118_581953129"/>
      <w:bookmarkStart w:id="1994" w:name="_Toc874"/>
      <w:bookmarkEnd w:id="1993"/>
      <w:r>
        <w:rPr>
          <w:rtl w:val="true"/>
        </w:rPr>
        <w:t>«</w:t>
      </w:r>
      <w:r>
        <w:rPr>
          <w:rtl w:val="true"/>
        </w:rPr>
        <w:t>أو علی الاستحباب</w:t>
      </w:r>
      <w:r>
        <w:rPr>
          <w:rtl w:val="true"/>
        </w:rPr>
        <w:t>»</w:t>
      </w:r>
      <w:bookmarkEnd w:id="19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لامانع منه لأن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نفی الوجوب فهو ظاهر فیه و الجمع بینه و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لأنه نص فی الجواز فیحمل الظاهر علی النص ولاینافی ذلک حجیة إخبار ذی الید کما لایخفی</w:t>
      </w:r>
      <w:r>
        <w:rPr>
          <w:rFonts w:eastAsia="IRNazanin" w:cs="IRNazanin"/>
          <w:color w:val="111111"/>
          <w:sz w:val="28"/>
          <w:szCs w:val="28"/>
          <w:rtl w:val="true"/>
          <w:lang w:bidi="fa-IR"/>
        </w:rPr>
        <w:t>.</w:t>
      </w:r>
    </w:p>
    <w:p>
      <w:pPr>
        <w:pStyle w:val="Heading4"/>
        <w:numPr>
          <w:ilvl w:val="3"/>
          <w:numId w:val="1"/>
        </w:numPr>
        <w:rPr/>
      </w:pPr>
      <w:bookmarkStart w:id="1995" w:name="__RefHeading___Toc1454120_581953129"/>
      <w:bookmarkStart w:id="1996" w:name="_Toc875"/>
      <w:bookmarkEnd w:id="1995"/>
      <w:r>
        <w:rPr>
          <w:rtl w:val="true"/>
        </w:rPr>
        <w:t>«</w:t>
      </w:r>
      <w:r>
        <w:rPr>
          <w:rtl w:val="true"/>
        </w:rPr>
        <w:t>ما یوجد فی أسواق المسلمین</w:t>
      </w:r>
      <w:r>
        <w:rPr>
          <w:rtl w:val="true"/>
        </w:rPr>
        <w:t>»</w:t>
      </w:r>
      <w:bookmarkEnd w:id="19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بنجاسة الجلود عند الذبح و نجاسة موضع الذبح عند الذبح</w:t>
      </w:r>
      <w:r>
        <w:rPr>
          <w:rFonts w:eastAsia="Amiri" w:cs="Amiri" w:ascii="Amiri" w:hAnsi="Amiri"/>
          <w:color w:val="111111"/>
          <w:sz w:val="28"/>
          <w:szCs w:val="28"/>
          <w:rtl w:val="true"/>
          <w:lang w:bidi="ar-SA"/>
        </w:rPr>
        <w:t>.</w:t>
      </w:r>
    </w:p>
    <w:p>
      <w:pPr>
        <w:pStyle w:val="Heading4"/>
        <w:numPr>
          <w:ilvl w:val="3"/>
          <w:numId w:val="1"/>
        </w:numPr>
        <w:rPr/>
      </w:pPr>
      <w:bookmarkStart w:id="1997" w:name="__RefHeading___Toc1454122_581953129"/>
      <w:bookmarkStart w:id="1998" w:name="_Toc876"/>
      <w:bookmarkEnd w:id="1997"/>
      <w:r>
        <w:rPr>
          <w:rtl w:val="true"/>
        </w:rPr>
        <w:t>«</w:t>
      </w:r>
      <w:r>
        <w:rPr>
          <w:rtl w:val="true"/>
        </w:rPr>
        <w:t>أنها أخص من المدعی</w:t>
      </w:r>
      <w:r>
        <w:rPr>
          <w:rtl w:val="true"/>
        </w:rPr>
        <w:t>»</w:t>
      </w:r>
      <w:bookmarkEnd w:id="199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غایته هو حجیة قول ذی الأیدی فی الأسواق و المدعی هو حجیة قول ذی الید فی أی مکان هذا مضافا إلی أن ذی الأیدی فی الأسواق لاقول لهم و لاإخبار و قول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الأخبار المذکورة ظاهرة فی الاکتفاء فی ذلک بظاهر أفعالهم المنزلة علی أصالة الصحة حتی یعلم الخلاف فضلا عن أن تقرن بأقوالهم بل هو اولی من الحکم بطهارة بدن المسلم و ثیابه بغیبته و إن لم یقل أو یفعل ما یستلزم الأخبار بذلک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أجنبی عن المقام و هو إخبار ذی الید، فإن ما</w:t>
      </w:r>
      <w:bookmarkStart w:id="1999" w:name="pg5390_46488"/>
    </w:p>
    <w:p>
      <w:pPr>
        <w:pStyle w:val="BookText"/>
        <w:rPr/>
      </w:pPr>
      <w:bookmarkEnd w:id="1999"/>
      <w:r>
        <w:rPr>
          <w:rFonts w:ascii="IRNazanin" w:hAnsi="IRNazanin" w:eastAsia="IRNazanin"/>
          <w:color w:val="111111"/>
          <w:sz w:val="28"/>
          <w:sz w:val="28"/>
          <w:szCs w:val="28"/>
          <w:rtl w:val="true"/>
          <w:lang w:bidi="fa-IR"/>
        </w:rPr>
        <w:t>ذکره هو فعل المسلم اللهم إلا أن یقال إن المراد هو الفعل القائم مقام الإخبار بالتطهیر ولکن هنا إشکال آخر و هو أن تلک الأخبار واردة فی الاکتفاء بالسوق فی التذکیة لا إثبات التطهیر بعد العلم بالنجاسة إلا أن یقال إنه مفروغ عنه فی أمثال هذه الروایات</w:t>
      </w:r>
      <w:r>
        <w:rPr>
          <w:rFonts w:eastAsia="IRNazanin" w:cs="IRNazanin"/>
          <w:color w:val="111111"/>
          <w:sz w:val="28"/>
          <w:szCs w:val="28"/>
          <w:rtl w:val="true"/>
          <w:lang w:bidi="fa-IR"/>
        </w:rPr>
        <w:t>.</w:t>
      </w:r>
    </w:p>
    <w:p>
      <w:pPr>
        <w:pStyle w:val="Heading4"/>
        <w:numPr>
          <w:ilvl w:val="3"/>
          <w:numId w:val="1"/>
        </w:numPr>
        <w:rPr/>
      </w:pPr>
      <w:bookmarkStart w:id="2000" w:name="__RefHeading___Toc1454124_581953129"/>
      <w:bookmarkStart w:id="2001" w:name="_Toc877"/>
      <w:bookmarkEnd w:id="2000"/>
      <w:r>
        <w:rPr>
          <w:rtl w:val="true"/>
        </w:rPr>
        <w:t>«</w:t>
      </w:r>
      <w:r>
        <w:rPr>
          <w:rtl w:val="true"/>
        </w:rPr>
        <w:t>بل إنها واردة لدفع احتمال طرو النجاسة</w:t>
      </w:r>
      <w:r>
        <w:rPr>
          <w:rtl w:val="true"/>
        </w:rPr>
        <w:t>»</w:t>
      </w:r>
      <w:bookmarkEnd w:id="20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بالنسبة إلی بعض الأخبار الواردة فی السؤال عن شراء ما یکون بأیدی الیهود و النصاری</w:t>
      </w:r>
      <w:r>
        <w:rPr>
          <w:rFonts w:eastAsia="IRNazanin" w:cs="IRNazanin"/>
          <w:color w:val="111111"/>
          <w:sz w:val="28"/>
          <w:szCs w:val="28"/>
          <w:rtl w:val="true"/>
          <w:lang w:bidi="fa-IR"/>
        </w:rPr>
        <w:t>.</w:t>
      </w:r>
    </w:p>
    <w:p>
      <w:pPr>
        <w:pStyle w:val="Heading4"/>
        <w:numPr>
          <w:ilvl w:val="3"/>
          <w:numId w:val="1"/>
        </w:numPr>
        <w:rPr/>
      </w:pPr>
      <w:bookmarkStart w:id="2002" w:name="__RefHeading___Toc1454126_581953129"/>
      <w:bookmarkStart w:id="2003" w:name="_Toc878"/>
      <w:bookmarkEnd w:id="2002"/>
      <w:r>
        <w:rPr>
          <w:rtl w:val="true"/>
        </w:rPr>
        <w:t>«</w:t>
      </w:r>
      <w:r>
        <w:rPr>
          <w:rtl w:val="true"/>
        </w:rPr>
        <w:t>لالإثبات الطهارة بعد العلم بالنجاسة</w:t>
      </w:r>
      <w:r>
        <w:rPr>
          <w:rtl w:val="true"/>
        </w:rPr>
        <w:t>»</w:t>
      </w:r>
      <w:bookmarkEnd w:id="20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تقریب الاستدلال بعد العلم بصیرورة الجلود و بعض مواضع اللحوم نجسا عند الذبح فتخصیص الشبهة بالتذکیة و عدمها یدل علی أن إخباره بالتطهیر أو ما یقوم مقامه یکفی للحمل علی الطهارة</w:t>
      </w:r>
      <w:r>
        <w:rPr>
          <w:rFonts w:eastAsia="IRNazanin" w:cs="IRNazanin"/>
          <w:color w:val="111111"/>
          <w:sz w:val="28"/>
          <w:szCs w:val="28"/>
          <w:rtl w:val="true"/>
          <w:lang w:bidi="fa-IR"/>
        </w:rPr>
        <w:t>.</w:t>
      </w:r>
    </w:p>
    <w:p>
      <w:pPr>
        <w:pStyle w:val="Heading4"/>
        <w:numPr>
          <w:ilvl w:val="3"/>
          <w:numId w:val="1"/>
        </w:numPr>
        <w:rPr/>
      </w:pPr>
      <w:bookmarkStart w:id="2004" w:name="__RefHeading___Toc1454128_581953129"/>
      <w:bookmarkStart w:id="2005" w:name="_Toc879"/>
      <w:bookmarkEnd w:id="2004"/>
      <w:r>
        <w:rPr>
          <w:rtl w:val="true"/>
        </w:rPr>
        <w:t>«</w:t>
      </w:r>
      <w:r>
        <w:rPr>
          <w:rtl w:val="true"/>
        </w:rPr>
        <w:t>من حیث الحلیة لاالطهارة</w:t>
      </w:r>
      <w:r>
        <w:rPr>
          <w:rtl w:val="true"/>
        </w:rPr>
        <w:t>»</w:t>
      </w:r>
      <w:bookmarkEnd w:id="20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الحلیة أو الطهارة کلیهما یخالفان الاحتیاط بخلاف النجاسة فإنها موافقة للاحتیاط فإذا دلت الروایة علی حجیة الإخبار بالحلیة فالطهارة مثلها و الإخبار بالنجاسة اولی منهما کما لایخفی</w:t>
      </w:r>
      <w:r>
        <w:rPr>
          <w:rFonts w:eastAsia="IRNazanin" w:cs="IRNazanin"/>
          <w:color w:val="111111"/>
          <w:sz w:val="28"/>
          <w:szCs w:val="28"/>
          <w:rtl w:val="true"/>
          <w:lang w:bidi="fa-IR"/>
        </w:rPr>
        <w:t>.</w:t>
      </w:r>
    </w:p>
    <w:p>
      <w:pPr>
        <w:pStyle w:val="Heading4"/>
        <w:numPr>
          <w:ilvl w:val="3"/>
          <w:numId w:val="1"/>
        </w:numPr>
        <w:rPr/>
      </w:pPr>
      <w:bookmarkStart w:id="2006" w:name="__RefHeading___Toc1454130_581953129"/>
      <w:bookmarkStart w:id="2007" w:name="_Toc880"/>
      <w:bookmarkEnd w:id="2006"/>
      <w:r>
        <w:rPr>
          <w:rtl w:val="true"/>
        </w:rPr>
        <w:t>«</w:t>
      </w:r>
      <w:r>
        <w:rPr>
          <w:rtl w:val="true"/>
        </w:rPr>
        <w:t>غیرها من الروایات</w:t>
      </w:r>
      <w:r>
        <w:rPr>
          <w:rtl w:val="true"/>
        </w:rPr>
        <w:t>»</w:t>
      </w:r>
      <w:bookmarkEnd w:id="200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الخراسانی قال قلت للرضا علیه السلام الخیاط و القصار یکون یهودیا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نصرانیا و أنت تعلم أنه یبول و لایتوضأ ما تقول فی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18"/>
      </w:r>
      <w:r>
        <w:rPr>
          <w:rFonts w:ascii="IRNazanin" w:hAnsi="IRNazanin" w:eastAsia="IRNazanin"/>
          <w:color w:val="111111"/>
          <w:sz w:val="28"/>
          <w:sz w:val="28"/>
          <w:szCs w:val="28"/>
          <w:rtl w:val="true"/>
          <w:lang w:bidi="fa-IR"/>
        </w:rPr>
        <w:t>و فیه أنه لایدل علی حجیة إخباره بل هو مورد استصحاب عدم النجاسة و مثل صحیحة محمد بن مسلم إنهم سألوا أباجعفر علیه السلام عن شراء اللحوم من الأسواق و لایدری ما صنع القصابون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إذا کان ذلک فی سوق المسلمین و لاتسأل عنه</w:t>
      </w:r>
      <w:r>
        <w:rPr>
          <w:rStyle w:val="FootnoteAnchor"/>
          <w:rtl w:val="true"/>
        </w:rPr>
        <w:footnoteReference w:id="19"/>
      </w:r>
      <w:r>
        <w:rPr>
          <w:rFonts w:ascii="IRNazanin" w:hAnsi="IRNazanin" w:eastAsia="IRNazanin"/>
          <w:color w:val="111111"/>
          <w:sz w:val="28"/>
          <w:sz w:val="28"/>
          <w:szCs w:val="28"/>
          <w:rtl w:val="true"/>
          <w:lang w:bidi="fa-IR"/>
        </w:rPr>
        <w:t>بتقریب أن ظاهره أن الإخبار بعد السؤال حجة مفروغة و فیه أنه یحتمل أن یکون موجبا للعلم أو یکون المراد من السؤال هو الفحص الموجب للعلم لاالسؤال عن خصوص البایع، هذا مضافا إلی احتمال أن یکون الموضوع هو التذکیة لاالنجاسة اللهم إلا أن یقال إن ترک الاستفصال یدل علی تعمیم الموضوع، و ظاهر السؤال هو السؤال عن البایع فیدل علی مفروغیة حجیة الجواب فافهم، مثل خبر میسر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 السلام آمر الجاریة فتغسل ثوبی من المنی فلاتبالغ فی غسله فأصلی فیه فإذا هو یابس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صلاتک أما إنک لو کنت غسلت أنت لم یکن علیک شیء</w:t>
      </w:r>
      <w:r>
        <w:rPr>
          <w:rStyle w:val="FootnoteAnchor"/>
          <w:rtl w:val="true"/>
        </w:rPr>
        <w:footnoteReference w:id="20"/>
      </w:r>
      <w:r>
        <w:rPr>
          <w:rFonts w:ascii="IRNazanin" w:hAnsi="IRNazanin" w:eastAsia="IRNazanin"/>
          <w:color w:val="111111"/>
          <w:sz w:val="28"/>
          <w:sz w:val="28"/>
          <w:szCs w:val="28"/>
          <w:rtl w:val="true"/>
          <w:lang w:bidi="fa-IR"/>
        </w:rPr>
        <w:t>و فیه أن غایة ما یدل علیه هو حمل فعل المسلم علی الصحة و لاارتباط له بحجیة قول ذی الید مثل خبر عبد الأعلی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الحجامة أفیها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لایغسل مکانها لأن الحجام مؤتمن إذا کان ینظفه و لم یکن صبیا صغیرا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فیه أیضا أن غایته هو الدلالة علی حمل فعل الحجام علی</w:t>
      </w:r>
      <w:bookmarkStart w:id="2008" w:name="pg5390_46490"/>
    </w:p>
    <w:p>
      <w:pPr>
        <w:pStyle w:val="BookText"/>
        <w:rPr/>
      </w:pPr>
      <w:bookmarkEnd w:id="2008"/>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الصحة و لاارتباط له بحجیة قول ذی الید، هذا مضافا إلی دلالتها علی حصول الطهارة بالإزالة و التنظیف و هو کماتری</w:t>
      </w:r>
      <w:r>
        <w:rPr>
          <w:rFonts w:eastAsia="IRNazanin" w:cs="IRNazanin"/>
          <w:color w:val="111111"/>
          <w:sz w:val="28"/>
          <w:szCs w:val="28"/>
          <w:rtl w:val="true"/>
          <w:lang w:bidi="fa-IR"/>
        </w:rPr>
        <w:t>.</w:t>
      </w:r>
    </w:p>
    <w:p>
      <w:pPr>
        <w:pStyle w:val="Heading4"/>
        <w:numPr>
          <w:ilvl w:val="3"/>
          <w:numId w:val="1"/>
        </w:numPr>
        <w:rPr/>
      </w:pPr>
      <w:bookmarkStart w:id="2009" w:name="__RefHeading___Toc1454132_581953129"/>
      <w:bookmarkStart w:id="2010" w:name="_Toc881"/>
      <w:bookmarkEnd w:id="2009"/>
      <w:r>
        <w:rPr>
          <w:rtl w:val="true"/>
        </w:rPr>
        <w:t>«</w:t>
      </w:r>
      <w:r>
        <w:rPr>
          <w:rtl w:val="true"/>
        </w:rPr>
        <w:t>خصوص هذا المورد</w:t>
      </w:r>
      <w:r>
        <w:rPr>
          <w:rtl w:val="true"/>
        </w:rPr>
        <w:t>»</w:t>
      </w:r>
      <w:bookmarkEnd w:id="20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لافرق بین المورد و غیره إذا فرض وجود الاتهام لاسیما إذا کان الدلیل هو السیرة إذ لاإطلاق له حتی تشمل صورة الاتهام أیضا</w:t>
      </w:r>
      <w:r>
        <w:rPr>
          <w:rFonts w:eastAsia="IRNazanin" w:cs="IRNazanin"/>
          <w:color w:val="111111"/>
          <w:sz w:val="28"/>
          <w:szCs w:val="28"/>
          <w:rtl w:val="true"/>
          <w:lang w:bidi="fa-IR"/>
        </w:rPr>
        <w:t>.</w:t>
      </w:r>
    </w:p>
    <w:p>
      <w:pPr>
        <w:pStyle w:val="Heading4"/>
        <w:numPr>
          <w:ilvl w:val="3"/>
          <w:numId w:val="1"/>
        </w:numPr>
        <w:rPr/>
      </w:pPr>
      <w:bookmarkStart w:id="2011" w:name="__RefHeading___Toc1454134_581953129"/>
      <w:bookmarkStart w:id="2012" w:name="_Toc882"/>
      <w:bookmarkEnd w:id="2011"/>
      <w:r>
        <w:rPr>
          <w:rtl w:val="true"/>
        </w:rPr>
        <w:t>«</w:t>
      </w:r>
      <w:r>
        <w:rPr>
          <w:rtl w:val="true"/>
        </w:rPr>
        <w:t>لأن مقتضی إطلاق الحدیث</w:t>
      </w:r>
      <w:r>
        <w:rPr>
          <w:rtl w:val="true"/>
        </w:rPr>
        <w:t>»</w:t>
      </w:r>
      <w:bookmarkEnd w:id="20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فیه إذ موضوعه هو المرافعات و یشهد له الأیمان فإن تقدیمها علی الید مخصوص بباب المرافعات دون غیرها</w:t>
      </w:r>
      <w:r>
        <w:rPr>
          <w:rFonts w:eastAsia="IRNazanin" w:cs="IRNazanin"/>
          <w:color w:val="111111"/>
          <w:sz w:val="28"/>
          <w:szCs w:val="28"/>
          <w:rtl w:val="true"/>
          <w:lang w:bidi="fa-IR"/>
        </w:rPr>
        <w:t>.</w:t>
      </w:r>
    </w:p>
    <w:p>
      <w:pPr>
        <w:pStyle w:val="Heading4"/>
        <w:numPr>
          <w:ilvl w:val="3"/>
          <w:numId w:val="1"/>
        </w:numPr>
        <w:rPr/>
      </w:pPr>
      <w:bookmarkStart w:id="2013" w:name="__RefHeading___Toc1454136_581953129"/>
      <w:bookmarkStart w:id="2014" w:name="_Toc883"/>
      <w:bookmarkEnd w:id="2013"/>
      <w:r>
        <w:rPr>
          <w:rtl w:val="true"/>
        </w:rPr>
        <w:t>«</w:t>
      </w:r>
      <w:r>
        <w:rPr>
          <w:rtl w:val="true"/>
        </w:rPr>
        <w:t>کان سکوته عن الردع قبیحا</w:t>
      </w:r>
      <w:r>
        <w:rPr>
          <w:rtl w:val="true"/>
        </w:rPr>
        <w:t>»</w:t>
      </w:r>
      <w:bookmarkEnd w:id="20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قبح السکوت لایختص بصورة کثرة الابتلاء بل یعم مورد الابتلاء و لو کان قلیلا، نعم لو کان قلة الابتلاء فی حد یلحق بالعدم فلاسیرة و أما مع عدم هذا الحد فالسیرة موجودة و السکوت عن الردع قبیح کمالایخفی</w:t>
      </w:r>
      <w:r>
        <w:rPr>
          <w:rFonts w:eastAsia="IRNazanin" w:cs="IRNazanin"/>
          <w:color w:val="111111"/>
          <w:sz w:val="28"/>
          <w:szCs w:val="28"/>
          <w:rtl w:val="true"/>
          <w:lang w:bidi="fa-IR"/>
        </w:rPr>
        <w:t>.</w:t>
      </w:r>
    </w:p>
    <w:p>
      <w:pPr>
        <w:pStyle w:val="Heading4"/>
        <w:numPr>
          <w:ilvl w:val="3"/>
          <w:numId w:val="1"/>
        </w:numPr>
        <w:rPr/>
      </w:pPr>
      <w:bookmarkStart w:id="2015" w:name="__RefHeading___Toc1454138_581953129"/>
      <w:bookmarkStart w:id="2016" w:name="_Toc884"/>
      <w:bookmarkEnd w:id="2015"/>
      <w:r>
        <w:rPr>
          <w:rtl w:val="true"/>
        </w:rPr>
        <w:t>«(</w:t>
      </w:r>
      <w:r>
        <w:rPr>
          <w:rtl w:val="true"/>
        </w:rPr>
        <w:t>فمندفعة</w:t>
      </w:r>
      <w:r>
        <w:rPr>
          <w:rtl w:val="true"/>
        </w:rPr>
        <w:t>)»</w:t>
      </w:r>
      <w:bookmarkEnd w:id="201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السیرة الارتکازیة هو الارتکازی بالنسبة إلی بعض الموارد و المصادیق مع فعلیتها بالنسبة إلی الملاک الکلی بدعوی أن مورد الإمضاء هو السیرة العملیة علی الاعتماد علی قول ذی الید فی اموره مما لایعلم به إلا بواسطته إذ لاخصوصیة للنجاسة و الطهارة عندهم و هذه السیرة</w:t>
      </w:r>
      <w:bookmarkStart w:id="2017" w:name="pg5390_46491"/>
    </w:p>
    <w:p>
      <w:pPr>
        <w:pStyle w:val="BookText"/>
        <w:rPr/>
      </w:pPr>
      <w:bookmarkEnd w:id="2017"/>
      <w:r>
        <w:rPr>
          <w:rFonts w:ascii="IRNazanin" w:hAnsi="IRNazanin" w:eastAsia="IRNazanin"/>
          <w:color w:val="111111"/>
          <w:sz w:val="28"/>
          <w:sz w:val="28"/>
          <w:szCs w:val="28"/>
          <w:rtl w:val="true"/>
          <w:lang w:bidi="fa-IR"/>
        </w:rPr>
        <w:t>بکلتیها فعلیة و تکون مورد الإمضاء و أما بالنسبة إلی مصداق هذا الکلی و هو الکریة لیست فعلیة بل هی ارتکازیة و من المعلوم أن الارتکازیة بالنسبة إلی المصداق لاتضر بعد فعلیة السیرة بالنسبة إلی الکلی فافهم</w:t>
      </w:r>
      <w:r>
        <w:rPr>
          <w:rFonts w:eastAsia="IRNazanin" w:cs="IRNazanin"/>
          <w:color w:val="111111"/>
          <w:sz w:val="28"/>
          <w:szCs w:val="28"/>
          <w:rtl w:val="true"/>
          <w:lang w:bidi="fa-IR"/>
        </w:rPr>
        <w:t>.</w:t>
      </w:r>
    </w:p>
    <w:p>
      <w:pPr>
        <w:pStyle w:val="Heading4"/>
        <w:numPr>
          <w:ilvl w:val="3"/>
          <w:numId w:val="1"/>
        </w:numPr>
        <w:rPr/>
      </w:pPr>
      <w:bookmarkStart w:id="2018" w:name="__RefHeading___Toc1454140_581953129"/>
      <w:bookmarkStart w:id="2019" w:name="_Toc885"/>
      <w:bookmarkEnd w:id="2018"/>
      <w:r>
        <w:rPr>
          <w:rtl w:val="true"/>
        </w:rPr>
        <w:t>«</w:t>
      </w:r>
      <w:r>
        <w:rPr>
          <w:rtl w:val="true"/>
        </w:rPr>
        <w:t>خارجة عن اختیاره</w:t>
      </w:r>
      <w:r>
        <w:rPr>
          <w:rtl w:val="true"/>
        </w:rPr>
        <w:t>»</w:t>
      </w:r>
      <w:bookmarkEnd w:id="20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Heading4"/>
        <w:numPr>
          <w:ilvl w:val="3"/>
          <w:numId w:val="1"/>
        </w:numPr>
        <w:rPr/>
      </w:pPr>
      <w:bookmarkStart w:id="2020" w:name="__RefHeading___Toc1454142_581953129"/>
      <w:bookmarkStart w:id="2021" w:name="_Toc886"/>
      <w:bookmarkEnd w:id="2020"/>
      <w:r>
        <w:rPr>
          <w:rtl w:val="true"/>
        </w:rPr>
        <w:t>«</w:t>
      </w:r>
      <w:r>
        <w:rPr>
          <w:rtl w:val="true"/>
        </w:rPr>
        <w:t>یحرم شرب الماء النجس</w:t>
      </w:r>
      <w:r>
        <w:rPr>
          <w:rtl w:val="true"/>
        </w:rPr>
        <w:t>»</w:t>
      </w:r>
      <w:bookmarkEnd w:id="20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أواخر باب القضاء و فی أحکام النجاسات تفصیل ذلک فراجع</w:t>
      </w:r>
      <w:r>
        <w:rPr>
          <w:rFonts w:eastAsia="IRNazanin" w:cs="IRNazanin"/>
          <w:color w:val="111111"/>
          <w:sz w:val="28"/>
          <w:szCs w:val="28"/>
          <w:rtl w:val="true"/>
          <w:lang w:bidi="fa-IR"/>
        </w:rPr>
        <w:t>.</w:t>
      </w:r>
    </w:p>
    <w:p>
      <w:pPr>
        <w:pStyle w:val="Heading4"/>
        <w:numPr>
          <w:ilvl w:val="3"/>
          <w:numId w:val="1"/>
        </w:numPr>
        <w:rPr/>
      </w:pPr>
      <w:bookmarkStart w:id="2022" w:name="__RefHeading___Toc1454144_581953129"/>
      <w:bookmarkStart w:id="2023" w:name="_Toc887"/>
      <w:bookmarkEnd w:id="2022"/>
      <w:r>
        <w:rPr>
          <w:rtl w:val="true"/>
        </w:rPr>
        <w:t>«</w:t>
      </w:r>
      <w:r>
        <w:rPr>
          <w:rtl w:val="true"/>
        </w:rPr>
        <w:t>هل یصلح شربه</w:t>
      </w:r>
      <w:r>
        <w:rPr>
          <w:rtl w:val="true"/>
        </w:rPr>
        <w:t>»</w:t>
      </w:r>
      <w:bookmarkEnd w:id="20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إسناد عدم الصلاحیة لمطلق الشرب یشمل سقی المتنجس للأطفال أیضا لأن النهی عن الشرب بمعناه الاسم المصدری یعمه کمالایخفی</w:t>
      </w:r>
      <w:r>
        <w:rPr>
          <w:rFonts w:eastAsia="IRNazanin" w:cs="IRNazanin"/>
          <w:color w:val="111111"/>
          <w:sz w:val="28"/>
          <w:szCs w:val="28"/>
          <w:rtl w:val="true"/>
          <w:lang w:bidi="fa-IR"/>
        </w:rPr>
        <w:t>.</w:t>
      </w:r>
    </w:p>
    <w:p>
      <w:pPr>
        <w:pStyle w:val="Heading4"/>
        <w:numPr>
          <w:ilvl w:val="3"/>
          <w:numId w:val="1"/>
        </w:numPr>
        <w:rPr/>
      </w:pPr>
      <w:bookmarkStart w:id="2024" w:name="__RefHeading___Toc1454146_581953129"/>
      <w:bookmarkStart w:id="2025" w:name="_Toc888"/>
      <w:bookmarkEnd w:id="2024"/>
      <w:r>
        <w:rPr>
          <w:rtl w:val="true"/>
        </w:rPr>
        <w:t>«</w:t>
      </w:r>
      <w:r>
        <w:rPr>
          <w:rtl w:val="true"/>
        </w:rPr>
        <w:t>فلیهرق الماء کله</w:t>
      </w:r>
      <w:r>
        <w:rPr>
          <w:rtl w:val="true"/>
        </w:rPr>
        <w:t>»</w:t>
      </w:r>
      <w:bookmarkEnd w:id="202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أیضا أن الأمر بالإهراق مطلق یدل علی عدم جواز سقیه للأطفال أیضا إذ لو جاز إشرابه لهم لم یکن وجه للأمر بإراقته لأن سقی المتنجس للأطفال منفعة معتد بها اللهم إلا أن یقال إذا کان یؤدی الی نجاسة الطفل و ثیابه غالبا الساریة إلی غیره فهو أمر مرغوب عنه ولکن سیأتی ما فیه فانتظر</w:t>
      </w:r>
      <w:r>
        <w:rPr>
          <w:rFonts w:eastAsia="IRNazanin" w:cs="IRNazanin"/>
          <w:color w:val="111111"/>
          <w:sz w:val="28"/>
          <w:szCs w:val="28"/>
          <w:rtl w:val="true"/>
          <w:lang w:bidi="fa-IR"/>
        </w:rPr>
        <w:t>.</w:t>
      </w:r>
      <w:bookmarkStart w:id="2026" w:name="pg5390_46492"/>
    </w:p>
    <w:p>
      <w:pPr>
        <w:pStyle w:val="BookText"/>
        <w:rPr/>
      </w:pPr>
      <w:bookmarkEnd w:id="2026"/>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126</w:t>
      </w:r>
    </w:p>
    <w:p>
      <w:pPr>
        <w:pStyle w:val="Heading4"/>
        <w:numPr>
          <w:ilvl w:val="3"/>
          <w:numId w:val="1"/>
        </w:numPr>
        <w:rPr/>
      </w:pPr>
      <w:bookmarkStart w:id="2027" w:name="__RefHeading___Toc1454148_581953129"/>
      <w:bookmarkStart w:id="2028" w:name="_Toc889"/>
      <w:bookmarkEnd w:id="2027"/>
      <w:r>
        <w:rPr>
          <w:rtl w:val="true"/>
        </w:rPr>
        <w:t>«</w:t>
      </w:r>
      <w:r>
        <w:rPr>
          <w:rtl w:val="true"/>
        </w:rPr>
        <w:t>یکفی الإناء</w:t>
      </w:r>
      <w:r>
        <w:rPr>
          <w:rtl w:val="true"/>
        </w:rPr>
        <w:t>»</w:t>
      </w:r>
      <w:bookmarkEnd w:id="20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أیضا أن الأمر بالإهراق و الإکفاء مطلقا یکشف عن عدم جواز سقیه للأطفال إذ لو جاز ذلک لم یکن وجه للأمر بالإکفاء کما لایخفی اللهم إلا أن یقال إذا کان یؤدی إلی نجاسة الطفل و ثیابه غالبا الساریة إلی غیره فهو أمر مرغوب عنه ولکن لقائل أن یقول إن بعد دلالة قوله علیه السلام یکفی الإناء فی هذه الصحیحة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فلیهرق الماء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سماعة علی حرمة الضد العام و هو ترک الإکفاء و الإهراق تکون الاستفادة من المتنجس فی سقی الأطفال منافیة لحرمة الضد العام و دعوی ملازمة الاستفاده المذکورة للنجاسة الساریة غالبا مندفعة أولا بمنع الغلبة أولا و یمنع خروج الاستفادة مع الغلبة عن المنفعة ثانیا و بمنع عدم وجه لخروج الاستفادة المذکورة عن المنفعة فی غیر الغالب</w:t>
      </w:r>
      <w:r>
        <w:rPr>
          <w:rFonts w:eastAsia="IRNazanin" w:cs="IRNazanin"/>
          <w:color w:val="111111"/>
          <w:sz w:val="28"/>
          <w:szCs w:val="28"/>
          <w:rtl w:val="true"/>
          <w:lang w:bidi="fa-IR"/>
        </w:rPr>
        <w:t>.</w:t>
      </w:r>
    </w:p>
    <w:p>
      <w:pPr>
        <w:pStyle w:val="Heading4"/>
        <w:numPr>
          <w:ilvl w:val="3"/>
          <w:numId w:val="1"/>
        </w:numPr>
        <w:rPr/>
      </w:pPr>
      <w:bookmarkStart w:id="2029" w:name="__RefHeading___Toc1454150_581953129"/>
      <w:bookmarkStart w:id="2030" w:name="_Toc890"/>
      <w:bookmarkEnd w:id="2029"/>
      <w:r>
        <w:rPr>
          <w:rtl w:val="true"/>
        </w:rPr>
        <w:t>«</w:t>
      </w:r>
      <w:r>
        <w:rPr>
          <w:rtl w:val="true"/>
        </w:rPr>
        <w:t>لأدلة نفی الضرر و الحرج</w:t>
      </w:r>
      <w:r>
        <w:rPr>
          <w:rtl w:val="true"/>
        </w:rPr>
        <w:t>»</w:t>
      </w:r>
      <w:bookmarkEnd w:id="20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إطلاق الحرمة بالنسبة إلی المضطر ضرری فمن یتضرر من عدم شربه فیرفع إطلاق الحرمة بالنسبة إلیه بحدیث الرفع</w:t>
      </w:r>
      <w:r>
        <w:rPr>
          <w:rFonts w:eastAsia="IRNazanin" w:cs="IRNazanin"/>
          <w:color w:val="111111"/>
          <w:sz w:val="28"/>
          <w:szCs w:val="28"/>
          <w:rtl w:val="true"/>
          <w:lang w:bidi="fa-IR"/>
        </w:rPr>
        <w:t>.</w:t>
      </w:r>
    </w:p>
    <w:p>
      <w:pPr>
        <w:pStyle w:val="Heading4"/>
        <w:numPr>
          <w:ilvl w:val="3"/>
          <w:numId w:val="1"/>
        </w:numPr>
        <w:rPr/>
      </w:pPr>
      <w:bookmarkStart w:id="2031" w:name="__RefHeading___Toc1454152_581953129"/>
      <w:bookmarkStart w:id="2032" w:name="_Toc891"/>
      <w:bookmarkEnd w:id="2031"/>
      <w:r>
        <w:rPr>
          <w:rtl w:val="true"/>
        </w:rPr>
        <w:t>«</w:t>
      </w:r>
      <w:r>
        <w:rPr>
          <w:rtl w:val="true"/>
        </w:rPr>
        <w:t>إلا وجود الحکم</w:t>
      </w:r>
      <w:r>
        <w:rPr>
          <w:rtl w:val="true"/>
        </w:rPr>
        <w:t>»</w:t>
      </w:r>
      <w:bookmarkEnd w:id="203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الحکم فی مثل الأطفال بإطلاق الأدلة الأولیة موجود کما یشیر إلیه تعبیر رفع القلم عن الصبی، إذ کل رفع مسبوق بالوضع و علیه فلاوجه لعدم استکشاف الملاک</w:t>
      </w:r>
      <w:r>
        <w:rPr>
          <w:rFonts w:eastAsia="IRNazanin" w:cs="IRNazanin"/>
          <w:color w:val="111111"/>
          <w:sz w:val="28"/>
          <w:szCs w:val="28"/>
          <w:rtl w:val="true"/>
          <w:lang w:bidi="fa-IR"/>
        </w:rPr>
        <w:t>.</w:t>
      </w:r>
      <w:bookmarkStart w:id="2033" w:name="pg5390_46493"/>
    </w:p>
    <w:p>
      <w:pPr>
        <w:pStyle w:val="Heading4"/>
        <w:numPr>
          <w:ilvl w:val="3"/>
          <w:numId w:val="1"/>
        </w:numPr>
        <w:rPr/>
      </w:pPr>
      <w:bookmarkStart w:id="2034" w:name="__RefHeading___Toc1454154_581953129"/>
      <w:bookmarkStart w:id="2035" w:name="_Toc892"/>
      <w:bookmarkEnd w:id="2033"/>
      <w:bookmarkEnd w:id="2034"/>
      <w:r>
        <w:rPr>
          <w:rtl w:val="true"/>
        </w:rPr>
        <w:t>«</w:t>
      </w:r>
      <w:r>
        <w:rPr>
          <w:rtl w:val="true"/>
        </w:rPr>
        <w:t>لاملازمة بین وجود المفسدة و البغوضیة</w:t>
      </w:r>
      <w:r>
        <w:rPr>
          <w:rtl w:val="true"/>
        </w:rPr>
        <w:t>»</w:t>
      </w:r>
      <w:bookmarkEnd w:id="20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ینافی ما قرر فی محله فی جواب ابن قبة بأن اللازم فی مخالفة الوقع فی المفسدة و المصلحة هو ملاحظة الترجیح بین المتزاحمین و لا إشکال فی أن المصلحة التسهیلیة راجحة بالنسبة إلی الإلقاء فی المفسدة أو تفویت المصلحة، فإن هذا الجواب فرع المبغوضیة مفسدة الواقعیة و هی مترتبة علی الملازمة بینهما کما هو مقتضی إطلاق المادة کاشف و عن المفسدة و المبغوضیة فالتغریر و التسبیب فیه یوجب تفویت غرض المولی و هو قبیح کما صرح به فی الغافل و الناسی</w:t>
      </w:r>
      <w:r>
        <w:rPr>
          <w:rFonts w:eastAsia="IRNazanin" w:cs="IRNazanin"/>
          <w:color w:val="111111"/>
          <w:sz w:val="28"/>
          <w:szCs w:val="28"/>
          <w:rtl w:val="true"/>
          <w:lang w:bidi="fa-IR"/>
        </w:rPr>
        <w:t>.</w:t>
      </w:r>
    </w:p>
    <w:p>
      <w:pPr>
        <w:pStyle w:val="Heading4"/>
        <w:numPr>
          <w:ilvl w:val="3"/>
          <w:numId w:val="1"/>
        </w:numPr>
        <w:rPr/>
      </w:pPr>
      <w:bookmarkStart w:id="2036" w:name="__RefHeading___Toc1454156_581953129"/>
      <w:bookmarkStart w:id="2037" w:name="_Toc893"/>
      <w:bookmarkEnd w:id="2036"/>
      <w:r>
        <w:rPr>
          <w:rtl w:val="true"/>
        </w:rPr>
        <w:t>«</w:t>
      </w:r>
      <w:r>
        <w:rPr>
          <w:rtl w:val="true"/>
        </w:rPr>
        <w:t>لأن النهی مختص بالمکلفین</w:t>
      </w:r>
      <w:r>
        <w:rPr>
          <w:rtl w:val="true"/>
        </w:rPr>
        <w:t>»</w:t>
      </w:r>
      <w:bookmarkEnd w:id="20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الأدلة الأولیه بإطلاقها تشمل الأطفال و إن کان مقتضی أدلة رفع القلم هو نفی اللزوم و استحقاق العقوبة و لذا بنینا علی شرعیة عبادات الصبی لإطلاق الأدلة الأولیة کما یشیر إلیه تعبیر الرفع فإن الرفع مسبوق بالوضع</w:t>
      </w:r>
      <w:r>
        <w:rPr>
          <w:rFonts w:eastAsia="IRNazanin" w:cs="IRNazanin"/>
          <w:color w:val="111111"/>
          <w:sz w:val="28"/>
          <w:szCs w:val="28"/>
          <w:rtl w:val="true"/>
          <w:lang w:bidi="fa-IR"/>
        </w:rPr>
        <w:t>.</w:t>
      </w:r>
    </w:p>
    <w:p>
      <w:pPr>
        <w:pStyle w:val="Heading4"/>
        <w:numPr>
          <w:ilvl w:val="3"/>
          <w:numId w:val="1"/>
        </w:numPr>
        <w:rPr/>
      </w:pPr>
      <w:bookmarkStart w:id="2038" w:name="__RefHeading___Toc1454158_581953129"/>
      <w:bookmarkStart w:id="2039" w:name="_Toc894"/>
      <w:bookmarkEnd w:id="2038"/>
      <w:r>
        <w:rPr>
          <w:rtl w:val="true"/>
        </w:rPr>
        <w:t>«</w:t>
      </w:r>
      <w:r>
        <w:rPr>
          <w:rtl w:val="true"/>
        </w:rPr>
        <w:t>مدلول النهی عن شرب النجس</w:t>
      </w:r>
      <w:r>
        <w:rPr>
          <w:rtl w:val="true"/>
        </w:rPr>
        <w:t>»</w:t>
      </w:r>
      <w:bookmarkEnd w:id="203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مدلول النهی هو النهی عن الشرب الصدوری عن المکلف و هو المصدر الصدوری لاالإسم المصدر غیر الصدوری اللهم إلا أن یحرز أن الفعل بمعناه الإسم المصدری فیه المفسدة و مبغوض للمولی و لاکلام فیه و علیه فلایثبت المطلب بالمثال الذی استشهد به لأن جمیع الأحکام لیس یحرز أنها کذلک و دعوی أن المتفاهم العرفی من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الأعم</w:t>
      </w:r>
      <w:bookmarkStart w:id="2040" w:name="pg5390_46494"/>
    </w:p>
    <w:p>
      <w:pPr>
        <w:pStyle w:val="BookText"/>
        <w:rPr/>
      </w:pPr>
      <w:bookmarkEnd w:id="2040"/>
      <w:r>
        <w:rPr>
          <w:rFonts w:ascii="IRNazanin" w:hAnsi="IRNazanin" w:eastAsia="IRNazanin"/>
          <w:color w:val="111111"/>
          <w:sz w:val="28"/>
          <w:sz w:val="28"/>
          <w:szCs w:val="28"/>
          <w:rtl w:val="true"/>
          <w:lang w:bidi="fa-IR"/>
        </w:rPr>
        <w:t>من المباشرة و التسبیب غیر ثابتة فی جمیع الأحکام فالأولی أن یقال إن رفع التکلیف و لو کان جزئیا لکون البحث فی الجهل بالموضوع امتنانی و هذا الرفع متعلق بالحکم، و علیه فإطلاق المادة یحکی عن المفسدة و المبغوضیة للجاهل أیضا و علیه فتغریر الجاهل تسبیب لإلقائه فی مبغوض الشارع و تفویت غرض المولی قبیح فلافرق بین الجاهل و الغافل و الناسی بل الأطفال ففی جمیعهم یکون التعزیر منافیا لغرض الشارع</w:t>
      </w:r>
      <w:r>
        <w:rPr>
          <w:rFonts w:eastAsia="IRNazanin" w:cs="IRNazanin"/>
          <w:color w:val="111111"/>
          <w:sz w:val="28"/>
          <w:szCs w:val="28"/>
          <w:rtl w:val="true"/>
          <w:lang w:bidi="fa-IR"/>
        </w:rPr>
        <w:t>.</w:t>
      </w:r>
    </w:p>
    <w:p>
      <w:pPr>
        <w:pStyle w:val="Heading3"/>
        <w:numPr>
          <w:ilvl w:val="2"/>
          <w:numId w:val="1"/>
        </w:numPr>
        <w:rPr/>
      </w:pPr>
      <w:bookmarkStart w:id="2041" w:name="__RefHeading___Toc1454160_581953129"/>
      <w:bookmarkStart w:id="2042" w:name="_Toc895"/>
      <w:bookmarkEnd w:id="2041"/>
      <w:r>
        <w:rPr>
          <w:rtl w:val="true"/>
        </w:rPr>
        <w:t>فصل فی الماء المستعمل</w:t>
      </w:r>
      <w:r>
        <w:rPr>
          <w:rtl w:val="true"/>
        </w:rPr>
        <w:t>...</w:t>
      </w:r>
      <w:bookmarkEnd w:id="2042"/>
    </w:p>
    <w:p>
      <w:pPr>
        <w:pStyle w:val="Heading4"/>
        <w:numPr>
          <w:ilvl w:val="3"/>
          <w:numId w:val="1"/>
        </w:numPr>
        <w:rPr/>
      </w:pPr>
      <w:bookmarkStart w:id="2043" w:name="__RefHeading___Toc1454162_581953129"/>
      <w:bookmarkStart w:id="2044" w:name="_Toc896"/>
      <w:bookmarkEnd w:id="2043"/>
      <w:r>
        <w:rPr>
          <w:rtl w:val="true"/>
        </w:rPr>
        <w:t>اشارة</w:t>
      </w:r>
      <w:bookmarkEnd w:id="20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یجری فیه الجاهل و الأطفال أیضا و یوجب الحکم بعدم جواز تعزیر الجاهل و الغافل و الناسی بل الأطفال إذا کانوا ممیزین أو التسبیب فی غیر الممیزین</w:t>
      </w:r>
      <w:r>
        <w:rPr>
          <w:rFonts w:eastAsia="IRNazanin" w:cs="IRNazanin"/>
          <w:color w:val="111111"/>
          <w:sz w:val="28"/>
          <w:szCs w:val="28"/>
          <w:rtl w:val="true"/>
          <w:lang w:bidi="fa-IR"/>
        </w:rPr>
        <w:t>.</w:t>
      </w:r>
    </w:p>
    <w:p>
      <w:pPr>
        <w:pStyle w:val="Heading4"/>
        <w:numPr>
          <w:ilvl w:val="3"/>
          <w:numId w:val="1"/>
        </w:numPr>
        <w:rPr/>
      </w:pPr>
      <w:bookmarkStart w:id="2045" w:name="__RefHeading___Toc1454164_581953129"/>
      <w:bookmarkStart w:id="2046" w:name="_Toc897"/>
      <w:bookmarkEnd w:id="2045"/>
      <w:r>
        <w:rPr>
          <w:rtl w:val="true"/>
        </w:rPr>
        <w:t>«</w:t>
      </w:r>
      <w:r>
        <w:rPr>
          <w:rtl w:val="true"/>
        </w:rPr>
        <w:t>هل یجب إعلام الجاهل و الغافل و الناسی؟</w:t>
      </w:r>
      <w:r>
        <w:rPr>
          <w:rtl w:val="true"/>
        </w:rPr>
        <w:t>»</w:t>
      </w:r>
      <w:bookmarkEnd w:id="20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البحث هنا غیر الإعلام الذی سیأتی اعتبار الماتن إیاه فی صحة البیع</w:t>
      </w:r>
    </w:p>
    <w:p>
      <w:pPr>
        <w:pStyle w:val="Heading4"/>
        <w:numPr>
          <w:ilvl w:val="3"/>
          <w:numId w:val="1"/>
        </w:numPr>
        <w:rPr/>
      </w:pPr>
      <w:bookmarkStart w:id="2047" w:name="__RefHeading___Toc1454166_581953129"/>
      <w:bookmarkStart w:id="2048" w:name="_Toc898"/>
      <w:bookmarkEnd w:id="2047"/>
      <w:r>
        <w:rPr>
          <w:rtl w:val="true"/>
        </w:rPr>
        <w:t>«</w:t>
      </w:r>
      <w:r>
        <w:rPr>
          <w:rtl w:val="true"/>
        </w:rPr>
        <w:t>لعدم احتمال طرو النجاسة</w:t>
      </w:r>
      <w:r>
        <w:rPr>
          <w:rtl w:val="true"/>
        </w:rPr>
        <w:t>»</w:t>
      </w:r>
      <w:bookmarkEnd w:id="204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التعلیل بالمذکور فی المتن یوجب عدم المجال للأمارات أیضا لأن مع العلم لامورد له کما لاموضوع معه للاصول فالصحیح أن یقال وجه عدم جریان الاصول مع وجود الإطلاق، أن الأصل دلیل حیث لادلیل</w:t>
      </w:r>
      <w:r>
        <w:rPr>
          <w:rFonts w:eastAsia="IRNazanin" w:cs="IRNazanin"/>
          <w:color w:val="111111"/>
          <w:sz w:val="28"/>
          <w:szCs w:val="28"/>
          <w:rtl w:val="true"/>
          <w:lang w:bidi="fa-IR"/>
        </w:rPr>
        <w:t>.</w:t>
      </w:r>
      <w:bookmarkStart w:id="2049" w:name="pg5390_46495"/>
    </w:p>
    <w:p>
      <w:pPr>
        <w:pStyle w:val="Heading4"/>
        <w:numPr>
          <w:ilvl w:val="3"/>
          <w:numId w:val="1"/>
        </w:numPr>
        <w:rPr/>
      </w:pPr>
      <w:bookmarkStart w:id="2050" w:name="__RefHeading___Toc1454168_581953129"/>
      <w:bookmarkStart w:id="2051" w:name="_Toc899"/>
      <w:bookmarkEnd w:id="2049"/>
      <w:bookmarkEnd w:id="2050"/>
      <w:r>
        <w:rPr>
          <w:rtl w:val="true"/>
        </w:rPr>
        <w:t>«</w:t>
      </w:r>
      <w:r>
        <w:rPr>
          <w:rtl w:val="true"/>
        </w:rPr>
        <w:t>هذا مضافا إلی ما فی بعض الروایات</w:t>
      </w:r>
      <w:r>
        <w:rPr>
          <w:rtl w:val="true"/>
        </w:rPr>
        <w:t>»</w:t>
      </w:r>
      <w:bookmarkEnd w:id="20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النصوص المذکورة مخصوصة باستعمال المستعمل فی الوضوء و لایشمل استعماله فی الغسل فهی أخص من المدعی، هذا مضافا إلی ما فیها من الضعف</w:t>
      </w:r>
      <w:r>
        <w:rPr>
          <w:rFonts w:eastAsia="IRNazanin" w:cs="IRNazanin"/>
          <w:color w:val="111111"/>
          <w:sz w:val="28"/>
          <w:szCs w:val="28"/>
          <w:rtl w:val="true"/>
          <w:lang w:bidi="fa-IR"/>
        </w:rPr>
        <w:t>.</w:t>
      </w:r>
    </w:p>
    <w:p>
      <w:pPr>
        <w:pStyle w:val="Heading4"/>
        <w:numPr>
          <w:ilvl w:val="3"/>
          <w:numId w:val="1"/>
        </w:numPr>
        <w:rPr/>
      </w:pPr>
      <w:bookmarkStart w:id="2052" w:name="__RefHeading___Toc1454170_581953129"/>
      <w:bookmarkStart w:id="2053" w:name="_Toc900"/>
      <w:bookmarkEnd w:id="2052"/>
      <w:r>
        <w:rPr>
          <w:rtl w:val="true"/>
        </w:rPr>
        <w:t>«</w:t>
      </w:r>
      <w:r>
        <w:rPr>
          <w:rtl w:val="true"/>
        </w:rPr>
        <w:t>و هو ما لایرفع حدثا و لاخبثا</w:t>
      </w:r>
      <w:r>
        <w:rPr>
          <w:rtl w:val="true"/>
        </w:rPr>
        <w:t>»</w:t>
      </w:r>
      <w:bookmarkEnd w:id="20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العنوان أعم مما ذکره السید فی المتن اللهم إلا أن یقال إن الأغسال المندوبة من باب المثال</w:t>
      </w:r>
      <w:r>
        <w:rPr>
          <w:rFonts w:eastAsia="IRNazanin" w:cs="IRNazanin"/>
          <w:color w:val="111111"/>
          <w:sz w:val="28"/>
          <w:szCs w:val="28"/>
          <w:rtl w:val="true"/>
          <w:lang w:bidi="fa-IR"/>
        </w:rPr>
        <w:t>.</w:t>
      </w:r>
    </w:p>
    <w:p>
      <w:pPr>
        <w:pStyle w:val="Heading4"/>
        <w:numPr>
          <w:ilvl w:val="3"/>
          <w:numId w:val="1"/>
        </w:numPr>
        <w:rPr/>
      </w:pPr>
      <w:bookmarkStart w:id="2054" w:name="__RefHeading___Toc1454172_581953129"/>
      <w:bookmarkStart w:id="2055" w:name="_Toc901"/>
      <w:bookmarkEnd w:id="2054"/>
      <w:r>
        <w:rPr>
          <w:rtl w:val="true"/>
        </w:rPr>
        <w:t>«</w:t>
      </w:r>
      <w:r>
        <w:rPr>
          <w:rtl w:val="true"/>
        </w:rPr>
        <w:t>لأن ظاهر قوله علیه السلام</w:t>
      </w:r>
      <w:r>
        <w:rPr>
          <w:rtl w:val="true"/>
        </w:rPr>
        <w:t>»</w:t>
      </w:r>
      <w:bookmarkEnd w:id="20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أنه لو کان الإمام علیه السلام فی مقام بیان خواص الأشیاء و مضارها من دون الترغیب و الترهیب و البعث و الزجر فهو لایفید إلا الإرشاد و أما إذا کان فی مقام البعث و الزجر و بینهما بذکر مصالحها و مفاسدها فهو کالأحکام المعللة بالمصالح و المفاسد فکما أن ذکر المصالح و المفاسد لایجعلها إرشادیا فکذلک هنا و هکذا إذا جعل شیئا من الإیمان کقوله صلی الله علیه و آله و سلم النظافة من الإیمان فإن المتفاهم منه هو استحباب النظافة لاالإرشاد إلیها فتأمل</w:t>
      </w:r>
      <w:r>
        <w:rPr>
          <w:rFonts w:eastAsia="IRNazanin" w:cs="IRNazanin"/>
          <w:color w:val="111111"/>
          <w:sz w:val="28"/>
          <w:szCs w:val="28"/>
          <w:rtl w:val="true"/>
          <w:lang w:bidi="fa-IR"/>
        </w:rPr>
        <w:t>.</w:t>
      </w:r>
    </w:p>
    <w:p>
      <w:pPr>
        <w:pStyle w:val="Heading4"/>
        <w:numPr>
          <w:ilvl w:val="3"/>
          <w:numId w:val="1"/>
        </w:numPr>
        <w:rPr/>
      </w:pPr>
      <w:bookmarkStart w:id="2056" w:name="__RefHeading___Toc1454174_581953129"/>
      <w:bookmarkStart w:id="2057" w:name="_Toc902"/>
      <w:bookmarkEnd w:id="2056"/>
      <w:r>
        <w:rPr>
          <w:rtl w:val="true"/>
        </w:rPr>
        <w:t>«</w:t>
      </w:r>
      <w:r>
        <w:rPr>
          <w:rtl w:val="true"/>
        </w:rPr>
        <w:t xml:space="preserve">فیؤخذ بروایة حسن بن علی </w:t>
      </w:r>
      <w:r>
        <w:rPr>
          <w:rtl w:val="true"/>
        </w:rPr>
        <w:t>(</w:t>
      </w:r>
      <w:r>
        <w:rPr>
          <w:rtl w:val="true"/>
        </w:rPr>
        <w:t>ابن فضال</w:t>
      </w:r>
      <w:r>
        <w:rPr>
          <w:rtl w:val="true"/>
        </w:rPr>
        <w:t>)»</w:t>
      </w:r>
      <w:bookmarkEnd w:id="205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فی أصحاب الإجماع علی ما حکی عن الکشی من أنه أجمعت العصابة علی تصحیح ما یصح عنهم لأن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أخذ روایاتهم لاملاحظة حال رواتهم فتأمل</w:t>
      </w:r>
      <w:r>
        <w:rPr>
          <w:rFonts w:eastAsia="IRNazanin" w:cs="IRNazanin"/>
          <w:color w:val="111111"/>
          <w:sz w:val="28"/>
          <w:szCs w:val="28"/>
          <w:rtl w:val="true"/>
          <w:lang w:bidi="fa-IR"/>
        </w:rPr>
        <w:t>.</w:t>
      </w:r>
      <w:bookmarkStart w:id="2058" w:name="pg5390_46496"/>
    </w:p>
    <w:p>
      <w:pPr>
        <w:pStyle w:val="Heading4"/>
        <w:numPr>
          <w:ilvl w:val="3"/>
          <w:numId w:val="1"/>
        </w:numPr>
        <w:rPr/>
      </w:pPr>
      <w:bookmarkStart w:id="2059" w:name="__RefHeading___Toc1454176_581953129"/>
      <w:bookmarkStart w:id="2060" w:name="_Toc903"/>
      <w:bookmarkEnd w:id="2058"/>
      <w:bookmarkEnd w:id="2059"/>
      <w:r>
        <w:rPr>
          <w:rtl w:val="true"/>
        </w:rPr>
        <w:t>«</w:t>
      </w:r>
      <w:r>
        <w:rPr>
          <w:rtl w:val="true"/>
        </w:rPr>
        <w:t>یمکننا مع ذلک الاستدلال بها</w:t>
      </w:r>
      <w:r>
        <w:rPr>
          <w:rtl w:val="true"/>
        </w:rPr>
        <w:t>»</w:t>
      </w:r>
      <w:bookmarkEnd w:id="20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إذ ظاهر المروی المذکور هو الأخذ عنهم فی حال عدم الاستقامة فلایجوز التعدی عن مورده إلی غیره و استدلال الشیخ أبی القاسم بن روح منظور فیه و جواز الأخذ بروایات حال الاستقامة لایحتاج إلی الأخذ بالمروی المذکور لأنه حجة بإطلاق أدلة اعتبار نقل الثقات</w:t>
      </w:r>
      <w:r>
        <w:rPr>
          <w:rFonts w:eastAsia="IRNazanin" w:cs="IRNazanin"/>
          <w:color w:val="111111"/>
          <w:sz w:val="28"/>
          <w:szCs w:val="28"/>
          <w:rtl w:val="true"/>
          <w:lang w:bidi="fa-IR"/>
        </w:rPr>
        <w:t>.</w:t>
      </w:r>
    </w:p>
    <w:p>
      <w:pPr>
        <w:pStyle w:val="Heading4"/>
        <w:numPr>
          <w:ilvl w:val="3"/>
          <w:numId w:val="1"/>
        </w:numPr>
        <w:rPr/>
      </w:pPr>
      <w:bookmarkStart w:id="2061" w:name="__RefHeading___Toc1454178_581953129"/>
      <w:bookmarkStart w:id="2062" w:name="_Toc904"/>
      <w:bookmarkEnd w:id="2061"/>
      <w:r>
        <w:rPr>
          <w:rtl w:val="true"/>
        </w:rPr>
        <w:t>«</w:t>
      </w:r>
      <w:r>
        <w:rPr>
          <w:rtl w:val="true"/>
        </w:rPr>
        <w:t>لعدم ثبوت وثاقة أحمد بن هلال</w:t>
      </w:r>
      <w:r>
        <w:rPr>
          <w:rtl w:val="true"/>
        </w:rPr>
        <w:t>»</w:t>
      </w:r>
      <w:bookmarkEnd w:id="20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مر من أن الظاهر من قوله علیه السلام هو الأمر بالأخذ عنهم فی حال عدم الاستقامة لا فی حال الاستقامة</w:t>
      </w:r>
      <w:r>
        <w:rPr>
          <w:rFonts w:eastAsia="IRNazanin" w:cs="IRNazanin"/>
          <w:color w:val="111111"/>
          <w:sz w:val="28"/>
          <w:szCs w:val="28"/>
          <w:rtl w:val="true"/>
          <w:lang w:bidi="fa-IR"/>
        </w:rPr>
        <w:t>.</w:t>
      </w:r>
    </w:p>
    <w:p>
      <w:pPr>
        <w:pStyle w:val="Heading4"/>
        <w:numPr>
          <w:ilvl w:val="3"/>
          <w:numId w:val="1"/>
        </w:numPr>
        <w:rPr/>
      </w:pPr>
      <w:bookmarkStart w:id="2063" w:name="__RefHeading___Toc1454180_581953129"/>
      <w:bookmarkStart w:id="2064" w:name="_Toc905"/>
      <w:bookmarkEnd w:id="2063"/>
      <w:r>
        <w:rPr>
          <w:rtl w:val="true"/>
        </w:rPr>
        <w:t>«</w:t>
      </w:r>
      <w:r>
        <w:rPr>
          <w:rtl w:val="true"/>
        </w:rPr>
        <w:t>نعم عن المفید</w:t>
      </w:r>
      <w:r>
        <w:rPr>
          <w:rtl w:val="true"/>
        </w:rPr>
        <w:t>»</w:t>
      </w:r>
      <w:bookmarkEnd w:id="20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فتوی الصدوقین و المفید والطوسی بالروایة و العمل بها توجب الوثوق و إن لم یعمل بها القمیون ولکن من المحتمل أن ملاک فتواهم غیر هذه الروایة من الأدلة فتأمل</w:t>
      </w:r>
      <w:r>
        <w:rPr>
          <w:rFonts w:eastAsia="IRNazanin" w:cs="IRNazanin"/>
          <w:color w:val="111111"/>
          <w:sz w:val="28"/>
          <w:szCs w:val="28"/>
          <w:rtl w:val="true"/>
          <w:lang w:bidi="fa-IR"/>
        </w:rPr>
        <w:t>.</w:t>
      </w:r>
    </w:p>
    <w:p>
      <w:pPr>
        <w:pStyle w:val="Heading4"/>
        <w:numPr>
          <w:ilvl w:val="3"/>
          <w:numId w:val="1"/>
        </w:numPr>
        <w:rPr/>
      </w:pPr>
      <w:bookmarkStart w:id="2065" w:name="__RefHeading___Toc1454182_581953129"/>
      <w:bookmarkStart w:id="2066" w:name="_Toc906"/>
      <w:bookmarkEnd w:id="2065"/>
      <w:r>
        <w:rPr>
          <w:rtl w:val="true"/>
        </w:rPr>
        <w:t>«</w:t>
      </w:r>
      <w:r>
        <w:rPr>
          <w:rtl w:val="true"/>
        </w:rPr>
        <w:t>لأنه حجة عنده</w:t>
      </w:r>
      <w:r>
        <w:rPr>
          <w:rtl w:val="true"/>
        </w:rPr>
        <w:t>»</w:t>
      </w:r>
      <w:bookmarkEnd w:id="206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صحیحة ابن أبی یعفور أن الطریق التعبدی إلی العدالة هو أن یکون ساترا لجمیع عیوبه حتی یحرم علی المسلمین ماوراء ذلک من عثراته و عیوبه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الشهادات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مسلما إمامیا و لم یظهر منه فی المعاشرة عیب من العیوب یکفی فی الحکم</w:t>
      </w:r>
      <w:bookmarkStart w:id="2067" w:name="pg5390_46497"/>
    </w:p>
    <w:p>
      <w:pPr>
        <w:pStyle w:val="BookText"/>
        <w:rPr/>
      </w:pPr>
      <w:bookmarkEnd w:id="2067"/>
      <w:r>
        <w:rPr>
          <w:rFonts w:ascii="IRNazanin" w:hAnsi="IRNazanin" w:eastAsia="IRNazanin"/>
          <w:color w:val="111111"/>
          <w:sz w:val="28"/>
          <w:sz w:val="28"/>
          <w:szCs w:val="28"/>
          <w:rtl w:val="true"/>
          <w:lang w:bidi="fa-IR"/>
        </w:rPr>
        <w:t>علیه بالعدالة من دون اختصاص لذلک باب من الأبواب و ذکر الشهادة فی صدر الروایة فی السؤال لایوجب اختصاصها بها و علیه فإن کان المراد من أصالة العدالة ذلک فهو حجة حتی عندنا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أن یکون حجة الروایات عندهم من باب احتفافهما بالقرائن الموجبة للوثوق بالصدور و علیه فما کان موجبا لوثوق الصدور لم یحرز أنه موجب للوثوق عندنا فتدبر جیدا و بقیة الکلام سیأتی فی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4"/>
        <w:numPr>
          <w:ilvl w:val="3"/>
          <w:numId w:val="1"/>
        </w:numPr>
        <w:rPr/>
      </w:pPr>
      <w:bookmarkStart w:id="2068" w:name="__RefHeading___Toc1454184_581953129"/>
      <w:bookmarkStart w:id="2069" w:name="_Toc907"/>
      <w:bookmarkEnd w:id="2068"/>
      <w:r>
        <w:rPr>
          <w:rtl w:val="true"/>
        </w:rPr>
        <w:t>«</w:t>
      </w:r>
      <w:r>
        <w:rPr>
          <w:rtl w:val="true"/>
        </w:rPr>
        <w:t>فلعدم صیرورتها</w:t>
      </w:r>
      <w:r>
        <w:rPr>
          <w:rtl w:val="true"/>
        </w:rPr>
        <w:t>»</w:t>
      </w:r>
      <w:bookmarkEnd w:id="20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تعارف الاغتسال بمثل الید و بعض الأعضاء فی الحیاض الصغار یوجب صیرورة الماء فیها من الماء المستعمل فی رفع الحدث اللهم إلا أن یقال إن اتصالها بالمادة یمنعها عن صیرورتها ماء مستعملا کما تعصمها عن الانفعال ولکن لقائل أن یقول إن ما فی الحیاض الصغار ربما لایکون متصلا بالمادة فإطلاق السؤال و ترک الاستفصال یکفی فی دلالتها علی عدم جواز عدم استعماله فی رفع الحدث ولکن یحتاج إلی خروج حال اتصاله و هو الأکثر فیکون مستهجنا هذا مضافا إلی احتمال أن یکون المنع من احتمال النجاسة فالروایة مجملة</w:t>
      </w:r>
      <w:r>
        <w:rPr>
          <w:rFonts w:eastAsia="IRNazanin" w:cs="IRNazanin"/>
          <w:color w:val="111111"/>
          <w:sz w:val="28"/>
          <w:szCs w:val="28"/>
          <w:rtl w:val="true"/>
          <w:lang w:bidi="fa-IR"/>
        </w:rPr>
        <w:t>.</w:t>
      </w:r>
    </w:p>
    <w:p>
      <w:pPr>
        <w:pStyle w:val="Heading4"/>
        <w:numPr>
          <w:ilvl w:val="3"/>
          <w:numId w:val="1"/>
        </w:numPr>
        <w:rPr/>
      </w:pPr>
      <w:bookmarkStart w:id="2070" w:name="__RefHeading___Toc1454186_581953129"/>
      <w:bookmarkStart w:id="2071" w:name="_Toc908"/>
      <w:bookmarkEnd w:id="2070"/>
      <w:r>
        <w:rPr>
          <w:rtl w:val="true"/>
        </w:rPr>
        <w:t>«</w:t>
      </w:r>
      <w:r>
        <w:rPr>
          <w:rtl w:val="true"/>
        </w:rPr>
        <w:t>الدالة علی المطلوب</w:t>
      </w:r>
      <w:r>
        <w:rPr>
          <w:rtl w:val="true"/>
        </w:rPr>
        <w:t>»</w:t>
      </w:r>
      <w:bookmarkEnd w:id="20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غسالة الحمام محکومة بالطهارة ما لم یعلم بنجاستها</w:t>
      </w:r>
      <w:r>
        <w:rPr>
          <w:rFonts w:eastAsia="IRNazanin" w:cs="IRNazanin"/>
          <w:color w:val="111111"/>
          <w:sz w:val="28"/>
          <w:szCs w:val="28"/>
          <w:rtl w:val="true"/>
          <w:lang w:bidi="fa-IR"/>
        </w:rPr>
        <w:t>.</w:t>
      </w:r>
    </w:p>
    <w:p>
      <w:pPr>
        <w:pStyle w:val="Heading4"/>
        <w:numPr>
          <w:ilvl w:val="3"/>
          <w:numId w:val="1"/>
        </w:numPr>
        <w:rPr/>
      </w:pPr>
      <w:bookmarkStart w:id="2072" w:name="__RefHeading___Toc1454188_581953129"/>
      <w:bookmarkStart w:id="2073" w:name="_Toc909"/>
      <w:bookmarkEnd w:id="2072"/>
      <w:r>
        <w:rPr>
          <w:rtl w:val="true"/>
        </w:rPr>
        <w:t>«</w:t>
      </w:r>
      <w:r>
        <w:rPr>
          <w:rtl w:val="true"/>
        </w:rPr>
        <w:t>استناد المنع</w:t>
      </w:r>
      <w:r>
        <w:rPr>
          <w:rtl w:val="true"/>
        </w:rPr>
        <w:t>»</w:t>
      </w:r>
      <w:bookmarkEnd w:id="207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المنع المذکور فی صحیحة مجدی مسلم</w:t>
      </w:r>
      <w:r>
        <w:rPr>
          <w:rFonts w:eastAsia="IRNazanin" w:cs="IRNazanin"/>
          <w:color w:val="111111"/>
          <w:sz w:val="28"/>
          <w:szCs w:val="28"/>
          <w:rtl w:val="true"/>
          <w:lang w:bidi="fa-IR"/>
        </w:rPr>
        <w:t>.</w:t>
      </w:r>
      <w:bookmarkStart w:id="2074" w:name="pg5390_46498"/>
    </w:p>
    <w:p>
      <w:pPr>
        <w:pStyle w:val="Heading4"/>
        <w:numPr>
          <w:ilvl w:val="3"/>
          <w:numId w:val="1"/>
        </w:numPr>
        <w:rPr/>
      </w:pPr>
      <w:bookmarkStart w:id="2075" w:name="__RefHeading___Toc1454190_581953129"/>
      <w:bookmarkStart w:id="2076" w:name="_Toc910"/>
      <w:bookmarkEnd w:id="2074"/>
      <w:bookmarkEnd w:id="2075"/>
      <w:r>
        <w:rPr>
          <w:rtl w:val="true"/>
        </w:rPr>
        <w:t>«</w:t>
      </w:r>
      <w:r>
        <w:rPr>
          <w:rtl w:val="true"/>
        </w:rPr>
        <w:t>لم یفرض</w:t>
      </w:r>
      <w:r>
        <w:rPr>
          <w:rtl w:val="true"/>
        </w:rPr>
        <w:t>»</w:t>
      </w:r>
      <w:bookmarkEnd w:id="20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أیضا لم یفرض أنه غسل موضع النجاسة فإن اکتفی فیه بالمتعارف فلیکتف فی الاغتسال به أیضا</w:t>
      </w:r>
      <w:r>
        <w:rPr>
          <w:rFonts w:eastAsia="IRNazanin" w:cs="IRNazanin"/>
          <w:color w:val="111111"/>
          <w:sz w:val="28"/>
          <w:szCs w:val="28"/>
          <w:rtl w:val="true"/>
          <w:lang w:bidi="fa-IR"/>
        </w:rPr>
        <w:t>.</w:t>
      </w:r>
    </w:p>
    <w:p>
      <w:pPr>
        <w:pStyle w:val="Heading4"/>
        <w:numPr>
          <w:ilvl w:val="3"/>
          <w:numId w:val="1"/>
        </w:numPr>
        <w:rPr/>
      </w:pPr>
      <w:bookmarkStart w:id="2077" w:name="__RefHeading___Toc1454192_581953129"/>
      <w:bookmarkStart w:id="2078" w:name="_Toc911"/>
      <w:bookmarkEnd w:id="2077"/>
      <w:r>
        <w:rPr>
          <w:rtl w:val="true"/>
        </w:rPr>
        <w:t>«</w:t>
      </w:r>
      <w:r>
        <w:rPr>
          <w:rtl w:val="true"/>
        </w:rPr>
        <w:t>أیضا یکون لنفس الملاک</w:t>
      </w:r>
      <w:r>
        <w:rPr>
          <w:rtl w:val="true"/>
        </w:rPr>
        <w:t>»</w:t>
      </w:r>
      <w:bookmarkEnd w:id="20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ملاک النهی هو النجاسة فلمَ نهی عنه عند الاحتمال مع أن مقتضی الأصل هو عدم ملاقاة الماء مع النجس و هکذا یرد هذا الإشکال فی صورة کون ملاک النهی هو الاغتسال بالماء فی رفع الحدث إذ مع الاحتمال یکون مقتضی الأصل هو عدم استعمال الماء فی رفع الحدث و بالجملة فالصحیحة مجملة من جهات مختلفة فلاوجه لرفع الید عن مقتضی القواعد و الاصول بسببها</w:t>
      </w:r>
      <w:r>
        <w:rPr>
          <w:rFonts w:eastAsia="IRNazanin" w:cs="IRNazanin"/>
          <w:color w:val="111111"/>
          <w:sz w:val="28"/>
          <w:szCs w:val="28"/>
          <w:rtl w:val="true"/>
          <w:lang w:bidi="fa-IR"/>
        </w:rPr>
        <w:t>.</w:t>
      </w:r>
    </w:p>
    <w:p>
      <w:pPr>
        <w:pStyle w:val="Heading4"/>
        <w:numPr>
          <w:ilvl w:val="3"/>
          <w:numId w:val="1"/>
        </w:numPr>
        <w:rPr/>
      </w:pPr>
      <w:bookmarkStart w:id="2079" w:name="__RefHeading___Toc1454194_581953129"/>
      <w:bookmarkStart w:id="2080" w:name="_Toc912"/>
      <w:bookmarkEnd w:id="2079"/>
      <w:r>
        <w:rPr>
          <w:rtl w:val="true"/>
        </w:rPr>
        <w:t>«</w:t>
      </w:r>
      <w:r>
        <w:rPr>
          <w:rtl w:val="true"/>
        </w:rPr>
        <w:t>یمکن منعه</w:t>
      </w:r>
      <w:r>
        <w:rPr>
          <w:rtl w:val="true"/>
        </w:rPr>
        <w:t>»</w:t>
      </w:r>
      <w:bookmarkEnd w:id="20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لصیرورة لفظة الاغتسال فی عصر صدور الروایة فی غسل الجنابة و نحوها</w:t>
      </w:r>
      <w:r>
        <w:rPr>
          <w:rFonts w:eastAsia="IRNazanin" w:cs="IRNazanin"/>
          <w:color w:val="111111"/>
          <w:sz w:val="28"/>
          <w:szCs w:val="28"/>
          <w:rtl w:val="true"/>
          <w:lang w:bidi="fa-IR"/>
        </w:rPr>
        <w:t>.</w:t>
      </w:r>
    </w:p>
    <w:p>
      <w:pPr>
        <w:pStyle w:val="Heading4"/>
        <w:numPr>
          <w:ilvl w:val="3"/>
          <w:numId w:val="1"/>
        </w:numPr>
        <w:rPr/>
      </w:pPr>
      <w:bookmarkStart w:id="2081" w:name="__RefHeading___Toc1454196_581953129"/>
      <w:bookmarkStart w:id="2082" w:name="_Toc913"/>
      <w:bookmarkEnd w:id="2081"/>
      <w:r>
        <w:rPr>
          <w:rtl w:val="true"/>
        </w:rPr>
        <w:t>«</w:t>
      </w:r>
      <w:r>
        <w:rPr>
          <w:rtl w:val="true"/>
        </w:rPr>
        <w:t>یحتمل إرادة الأغسال المستحبة</w:t>
      </w:r>
      <w:r>
        <w:rPr>
          <w:rtl w:val="true"/>
        </w:rPr>
        <w:t>»</w:t>
      </w:r>
      <w:bookmarkEnd w:id="20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إطلاق السؤال و ترک الاستفصال یکفی فی شموله لغسل الجنابة</w:t>
      </w:r>
      <w:r>
        <w:rPr>
          <w:rFonts w:eastAsia="IRNazanin" w:cs="IRNazanin"/>
          <w:color w:val="111111"/>
          <w:sz w:val="28"/>
          <w:szCs w:val="28"/>
          <w:rtl w:val="true"/>
          <w:lang w:bidi="fa-IR"/>
        </w:rPr>
        <w:t>.</w:t>
      </w:r>
    </w:p>
    <w:p>
      <w:pPr>
        <w:pStyle w:val="Heading4"/>
        <w:numPr>
          <w:ilvl w:val="3"/>
          <w:numId w:val="1"/>
        </w:numPr>
        <w:rPr/>
      </w:pPr>
      <w:bookmarkStart w:id="2083" w:name="__RefHeading___Toc1454198_581953129"/>
      <w:bookmarkStart w:id="2084" w:name="_Toc914"/>
      <w:bookmarkEnd w:id="2083"/>
      <w:r>
        <w:rPr>
          <w:rtl w:val="true"/>
        </w:rPr>
        <w:t>«</w:t>
      </w:r>
      <w:r>
        <w:rPr>
          <w:rtl w:val="true"/>
        </w:rPr>
        <w:t>و إن کان فی مکان واحد</w:t>
      </w:r>
      <w:r>
        <w:rPr>
          <w:rtl w:val="true"/>
        </w:rPr>
        <w:t>»</w:t>
      </w:r>
      <w:bookmarkEnd w:id="208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هذا الفرع من متفرعات مورد السؤال و هو ما إذا کان لایجد غیره</w:t>
      </w:r>
      <w:r>
        <w:rPr>
          <w:rFonts w:eastAsia="IRNazanin" w:cs="IRNazanin"/>
          <w:color w:val="111111"/>
          <w:sz w:val="28"/>
          <w:szCs w:val="28"/>
          <w:rtl w:val="true"/>
          <w:lang w:bidi="fa-IR"/>
        </w:rPr>
        <w:t>.</w:t>
      </w:r>
      <w:bookmarkStart w:id="2085" w:name="pg5390_46499"/>
    </w:p>
    <w:p>
      <w:pPr>
        <w:pStyle w:val="Heading4"/>
        <w:numPr>
          <w:ilvl w:val="3"/>
          <w:numId w:val="1"/>
        </w:numPr>
        <w:rPr/>
      </w:pPr>
      <w:bookmarkStart w:id="2086" w:name="__RefHeading___Toc1454200_581953129"/>
      <w:bookmarkStart w:id="2087" w:name="_Toc915"/>
      <w:bookmarkEnd w:id="2085"/>
      <w:bookmarkEnd w:id="2086"/>
      <w:r>
        <w:rPr>
          <w:rtl w:val="true"/>
        </w:rPr>
        <w:t>«</w:t>
      </w:r>
      <w:r>
        <w:rPr>
          <w:rtl w:val="true"/>
        </w:rPr>
        <w:t>بین الروایتین السابقتین</w:t>
      </w:r>
      <w:r>
        <w:rPr>
          <w:rtl w:val="true"/>
        </w:rPr>
        <w:t>»</w:t>
      </w:r>
      <w:bookmarkEnd w:id="20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المقصود منهما هو صحیحة ابن سنان و صحیحة محمد بن مسلم فالحمل علی الکراهة و إن أمکن فی صحیحة محمد بن مسلم بحمل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فلاعلیه أن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الکراهة ولکنه ممنوع فی صحیحة ابن سنان إذ لایجوز یدل علی البطلان و الحمل علی الکراهة لایساعده ولکن الظاهر من الذیل أن المراد من الروایتین هو روایة ابن مسکان و ما هو قریب منها مما فی المعتبر</w:t>
      </w:r>
      <w:r>
        <w:rPr>
          <w:rFonts w:eastAsia="IRNazanin" w:cs="IRNazanin"/>
          <w:color w:val="111111"/>
          <w:sz w:val="28"/>
          <w:szCs w:val="28"/>
          <w:rtl w:val="true"/>
          <w:lang w:bidi="fa-IR"/>
        </w:rPr>
        <w:t>.</w:t>
      </w:r>
    </w:p>
    <w:p>
      <w:pPr>
        <w:pStyle w:val="Heading4"/>
        <w:numPr>
          <w:ilvl w:val="3"/>
          <w:numId w:val="1"/>
        </w:numPr>
        <w:rPr/>
      </w:pPr>
      <w:bookmarkStart w:id="2088" w:name="__RefHeading___Toc1454202_581953129"/>
      <w:bookmarkStart w:id="2089" w:name="_Toc916"/>
      <w:bookmarkEnd w:id="2088"/>
      <w:r>
        <w:rPr>
          <w:rtl w:val="true"/>
        </w:rPr>
        <w:t>«</w:t>
      </w:r>
      <w:r>
        <w:rPr>
          <w:rtl w:val="true"/>
        </w:rPr>
        <w:t>بل لأجل جوازه مطلقا</w:t>
      </w:r>
      <w:r>
        <w:rPr>
          <w:rtl w:val="true"/>
        </w:rPr>
        <w:t>»</w:t>
      </w:r>
      <w:bookmarkEnd w:id="20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الترخیص فی الاغتسال بالماء المستعمل و عدم إیجاب التدهین عند عدم وجود الماء لایلازم جواز ذلک عند وجود الماء</w:t>
      </w:r>
      <w:r>
        <w:rPr>
          <w:rFonts w:eastAsia="IRNazanin" w:cs="IRNazanin"/>
          <w:color w:val="111111"/>
          <w:sz w:val="28"/>
          <w:szCs w:val="28"/>
          <w:rtl w:val="true"/>
          <w:lang w:bidi="fa-IR"/>
        </w:rPr>
        <w:t>.</w:t>
      </w:r>
    </w:p>
    <w:p>
      <w:pPr>
        <w:pStyle w:val="Heading4"/>
        <w:numPr>
          <w:ilvl w:val="3"/>
          <w:numId w:val="1"/>
        </w:numPr>
        <w:rPr/>
      </w:pPr>
      <w:bookmarkStart w:id="2090" w:name="__RefHeading___Toc1454204_581953129"/>
      <w:bookmarkStart w:id="2091" w:name="_Toc917"/>
      <w:bookmarkEnd w:id="2090"/>
      <w:r>
        <w:rPr>
          <w:rtl w:val="true"/>
        </w:rPr>
        <w:t>«</w:t>
      </w:r>
      <w:r>
        <w:rPr>
          <w:rtl w:val="true"/>
        </w:rPr>
        <w:t>بالجمع بین التیمم و الوضوء</w:t>
      </w:r>
      <w:r>
        <w:rPr>
          <w:rtl w:val="true"/>
        </w:rPr>
        <w:t>»</w:t>
      </w:r>
      <w:bookmarkEnd w:id="20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بالاغتسال بنحو التدهین لجوازه مطلقا</w:t>
      </w:r>
      <w:r>
        <w:rPr>
          <w:rFonts w:eastAsia="IRNazanin" w:cs="IRNazanin"/>
          <w:color w:val="111111"/>
          <w:sz w:val="28"/>
          <w:szCs w:val="28"/>
          <w:rtl w:val="true"/>
          <w:lang w:bidi="fa-IR"/>
        </w:rPr>
        <w:t>.</w:t>
      </w:r>
    </w:p>
    <w:p>
      <w:pPr>
        <w:pStyle w:val="Heading4"/>
        <w:numPr>
          <w:ilvl w:val="3"/>
          <w:numId w:val="1"/>
        </w:numPr>
        <w:rPr/>
      </w:pPr>
      <w:bookmarkStart w:id="2092" w:name="__RefHeading___Toc1454206_581953129"/>
      <w:bookmarkStart w:id="2093" w:name="_Toc918"/>
      <w:bookmarkEnd w:id="2092"/>
      <w:r>
        <w:rPr>
          <w:rtl w:val="true"/>
        </w:rPr>
        <w:t>«</w:t>
      </w:r>
      <w:r>
        <w:rPr>
          <w:rtl w:val="true"/>
        </w:rPr>
        <w:t>لأن المفروض فیها أنه إذا لم یجد ماء غیره</w:t>
      </w:r>
      <w:r>
        <w:rPr>
          <w:rtl w:val="true"/>
        </w:rPr>
        <w:t>»</w:t>
      </w:r>
      <w:bookmarkEnd w:id="209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إن کان کلام الإمام علیه السلام مشروطا بما إذا لم یجد ماء غیره کان مقتضاه هو عدم صحة الاغتسال بماء الغسالة فیما إذا وجد ماء آخر نعم لو قلنا بأن فرض عدم وجدان الماء فی کلام الراوی لا فی کلام الإمام فلایدل علی المفهوم</w:t>
      </w:r>
      <w:r>
        <w:rPr>
          <w:rFonts w:eastAsia="IRNazanin" w:cs="IRNazanin"/>
          <w:color w:val="111111"/>
          <w:sz w:val="28"/>
          <w:szCs w:val="28"/>
          <w:rtl w:val="true"/>
          <w:lang w:bidi="fa-IR"/>
        </w:rPr>
        <w:t>.</w:t>
      </w:r>
      <w:bookmarkStart w:id="2094" w:name="pg5390_46500"/>
    </w:p>
    <w:p>
      <w:pPr>
        <w:pStyle w:val="BookText"/>
        <w:rPr/>
      </w:pPr>
      <w:bookmarkEnd w:id="2094"/>
      <w:r>
        <w:rPr>
          <w:rFonts w:eastAsia="Times New Roman" w:cs="Times New Roman" w:ascii="Times New Roman" w:hAnsi="Times New Roman"/>
          <w:color w:val="111111"/>
          <w:sz w:val="28"/>
          <w:szCs w:val="28"/>
          <w:lang w:val="en-US" w:bidi="en-US"/>
        </w:rPr>
        <w:t>132</w:t>
      </w:r>
    </w:p>
    <w:p>
      <w:pPr>
        <w:pStyle w:val="Heading4"/>
        <w:numPr>
          <w:ilvl w:val="3"/>
          <w:numId w:val="1"/>
        </w:numPr>
        <w:rPr/>
      </w:pPr>
      <w:bookmarkStart w:id="2095" w:name="__RefHeading___Toc1454208_581953129"/>
      <w:bookmarkStart w:id="2096" w:name="_Toc919"/>
      <w:bookmarkEnd w:id="2095"/>
      <w:r>
        <w:rPr>
          <w:rtl w:val="true"/>
        </w:rPr>
        <w:t>«</w:t>
      </w:r>
      <w:r>
        <w:rPr>
          <w:rtl w:val="true"/>
        </w:rPr>
        <w:t>لاینافی الاحتیاط</w:t>
      </w:r>
      <w:r>
        <w:rPr>
          <w:rtl w:val="true"/>
        </w:rPr>
        <w:t>»</w:t>
      </w:r>
      <w:bookmarkEnd w:id="20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وجود الأمارة أیضا یحسن الاحتیاط لاحتمال المخالفة مع الواقع</w:t>
      </w:r>
      <w:r>
        <w:rPr>
          <w:rFonts w:eastAsia="IRNazanin" w:cs="IRNazanin"/>
          <w:color w:val="111111"/>
          <w:sz w:val="28"/>
          <w:szCs w:val="28"/>
          <w:rtl w:val="true"/>
          <w:lang w:bidi="fa-IR"/>
        </w:rPr>
        <w:t>.</w:t>
      </w:r>
    </w:p>
    <w:p>
      <w:pPr>
        <w:pStyle w:val="Heading4"/>
        <w:numPr>
          <w:ilvl w:val="3"/>
          <w:numId w:val="1"/>
        </w:numPr>
        <w:rPr/>
      </w:pPr>
      <w:bookmarkStart w:id="2097" w:name="__RefHeading___Toc1454210_581953129"/>
      <w:bookmarkStart w:id="2098" w:name="_Toc920"/>
      <w:bookmarkEnd w:id="2097"/>
      <w:r>
        <w:rPr>
          <w:rtl w:val="true"/>
        </w:rPr>
        <w:t>«</w:t>
      </w:r>
      <w:r>
        <w:rPr>
          <w:rtl w:val="true"/>
        </w:rPr>
        <w:t>من حیث الکبری</w:t>
      </w:r>
      <w:r>
        <w:rPr>
          <w:rtl w:val="true"/>
        </w:rPr>
        <w:t>»</w:t>
      </w:r>
      <w:bookmarkEnd w:id="20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تعدد الواسطة توجب عدم التنجیس أو لاتوجب فی الجوامد</w:t>
      </w:r>
      <w:r>
        <w:rPr>
          <w:rFonts w:eastAsia="IRNazanin" w:cs="IRNazanin"/>
          <w:color w:val="111111"/>
          <w:sz w:val="28"/>
          <w:szCs w:val="28"/>
          <w:rtl w:val="true"/>
          <w:lang w:bidi="fa-IR"/>
        </w:rPr>
        <w:t>.</w:t>
      </w:r>
    </w:p>
    <w:p>
      <w:pPr>
        <w:pStyle w:val="Heading4"/>
        <w:numPr>
          <w:ilvl w:val="3"/>
          <w:numId w:val="1"/>
        </w:numPr>
        <w:rPr/>
      </w:pPr>
      <w:bookmarkStart w:id="2099" w:name="__RefHeading___Toc1454212_581953129"/>
      <w:bookmarkStart w:id="2100" w:name="_Toc921"/>
      <w:bookmarkEnd w:id="2099"/>
      <w:r>
        <w:rPr>
          <w:rtl w:val="true"/>
        </w:rPr>
        <w:t>«</w:t>
      </w:r>
      <w:r>
        <w:rPr>
          <w:rtl w:val="true"/>
        </w:rPr>
        <w:t>کموثقة عمار</w:t>
      </w:r>
      <w:r>
        <w:rPr>
          <w:rtl w:val="true"/>
        </w:rPr>
        <w:t>»</w:t>
      </w:r>
      <w:bookmarkEnd w:id="21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إصابة نفس ذلک الماء فلایشمل إصابة ما أصاب الماء المذکور و هکذا و علیه فالخلاف فی الجوامد یمکن أن یأتی هنا أیضا فلاتغفل</w:t>
      </w:r>
      <w:r>
        <w:rPr>
          <w:rFonts w:eastAsia="IRNazanin" w:cs="IRNazanin"/>
          <w:color w:val="111111"/>
          <w:sz w:val="28"/>
          <w:szCs w:val="28"/>
          <w:rtl w:val="true"/>
          <w:lang w:bidi="fa-IR"/>
        </w:rPr>
        <w:t>.</w:t>
      </w:r>
    </w:p>
    <w:p>
      <w:pPr>
        <w:pStyle w:val="Heading4"/>
        <w:numPr>
          <w:ilvl w:val="3"/>
          <w:numId w:val="1"/>
        </w:numPr>
        <w:rPr/>
      </w:pPr>
      <w:bookmarkStart w:id="2101" w:name="__RefHeading___Toc1454214_581953129"/>
      <w:bookmarkStart w:id="2102" w:name="_Toc922"/>
      <w:bookmarkEnd w:id="2101"/>
      <w:r>
        <w:rPr>
          <w:rtl w:val="true"/>
        </w:rPr>
        <w:t>«</w:t>
      </w:r>
      <w:r>
        <w:rPr>
          <w:rtl w:val="true"/>
        </w:rPr>
        <w:t>والضمیر فی قوله علیه السلام</w:t>
      </w:r>
      <w:r>
        <w:rPr>
          <w:rtl w:val="true"/>
        </w:rPr>
        <w:t>»</w:t>
      </w:r>
      <w:bookmarkEnd w:id="21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الظاهر رجوع الضمیر إلی الثوب و لاینافی ذلک دلالة التعلیل علی طهارة الماء أیضا و معنی الروایة حینئذ یصیر لابأس بالثوب لأن الماء طاهر</w:t>
      </w:r>
      <w:r>
        <w:rPr>
          <w:rFonts w:eastAsia="IRNazanin" w:cs="IRNazanin"/>
          <w:color w:val="111111"/>
          <w:sz w:val="28"/>
          <w:szCs w:val="28"/>
          <w:rtl w:val="true"/>
          <w:lang w:bidi="fa-IR"/>
        </w:rPr>
        <w:t>.</w:t>
      </w:r>
    </w:p>
    <w:p>
      <w:pPr>
        <w:pStyle w:val="Heading4"/>
        <w:numPr>
          <w:ilvl w:val="3"/>
          <w:numId w:val="1"/>
        </w:numPr>
        <w:rPr/>
      </w:pPr>
      <w:bookmarkStart w:id="2103" w:name="__RefHeading___Toc1454216_581953129"/>
      <w:bookmarkStart w:id="2104" w:name="_Toc923"/>
      <w:bookmarkEnd w:id="2103"/>
      <w:r>
        <w:rPr>
          <w:rtl w:val="true"/>
        </w:rPr>
        <w:t>«</w:t>
      </w:r>
      <w:r>
        <w:rPr>
          <w:rtl w:val="true"/>
        </w:rPr>
        <w:t>مضافا إلی عدم حجیة الإجماع المنقول</w:t>
      </w:r>
      <w:r>
        <w:rPr>
          <w:rtl w:val="true"/>
        </w:rPr>
        <w:t>»</w:t>
      </w:r>
      <w:bookmarkEnd w:id="210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قررنا فی محله أن الإجماع المذکور مورد الاعتماد و مدلوله هو تصحیح ما یصح عنهم بمعنی أن الروایة إذا انتهت إلیهم بسند صحیح فلاحاجة إلی النظر إلی حال الرواة بعده بل الروایة محکومة بالصدور و لعل عبارة المحکی عنهم من أنه أجمعت العصابة علی تصحیح ما یصح عنهم تشمل المراسیل أیضا فتدبر</w:t>
      </w:r>
      <w:r>
        <w:rPr>
          <w:rFonts w:eastAsia="IRNazanin" w:cs="IRNazanin"/>
          <w:color w:val="111111"/>
          <w:sz w:val="28"/>
          <w:szCs w:val="28"/>
          <w:rtl w:val="true"/>
          <w:lang w:bidi="fa-IR"/>
        </w:rPr>
        <w:t>.</w:t>
      </w:r>
      <w:bookmarkStart w:id="2105" w:name="pg5390_46501"/>
    </w:p>
    <w:p>
      <w:pPr>
        <w:pStyle w:val="Heading4"/>
        <w:numPr>
          <w:ilvl w:val="3"/>
          <w:numId w:val="1"/>
        </w:numPr>
        <w:rPr/>
      </w:pPr>
      <w:bookmarkStart w:id="2106" w:name="__RefHeading___Toc1454218_581953129"/>
      <w:bookmarkStart w:id="2107" w:name="_Toc924"/>
      <w:bookmarkEnd w:id="2105"/>
      <w:bookmarkEnd w:id="2106"/>
      <w:r>
        <w:rPr>
          <w:rtl w:val="true"/>
        </w:rPr>
        <w:t>«</w:t>
      </w:r>
      <w:r>
        <w:rPr>
          <w:rtl w:val="true"/>
        </w:rPr>
        <w:t>و التخصیص به مستهجن</w:t>
      </w:r>
      <w:r>
        <w:rPr>
          <w:rtl w:val="true"/>
        </w:rPr>
        <w:t>»</w:t>
      </w:r>
      <w:bookmarkEnd w:id="21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تخصیص العموم بموردها أی ماء الاستنجاء مستهجن</w:t>
      </w:r>
      <w:r>
        <w:rPr>
          <w:rFonts w:eastAsia="IRNazanin" w:cs="IRNazanin"/>
          <w:color w:val="111111"/>
          <w:sz w:val="28"/>
          <w:szCs w:val="28"/>
          <w:rtl w:val="true"/>
          <w:lang w:bidi="fa-IR"/>
        </w:rPr>
        <w:t>.</w:t>
      </w:r>
    </w:p>
    <w:p>
      <w:pPr>
        <w:pStyle w:val="Heading4"/>
        <w:numPr>
          <w:ilvl w:val="3"/>
          <w:numId w:val="1"/>
        </w:numPr>
        <w:rPr/>
      </w:pPr>
      <w:bookmarkStart w:id="2108" w:name="__RefHeading___Toc1454220_581953129"/>
      <w:bookmarkStart w:id="2109" w:name="_Toc925"/>
      <w:bookmarkEnd w:id="2108"/>
      <w:r>
        <w:rPr>
          <w:rtl w:val="true"/>
        </w:rPr>
        <w:t>«</w:t>
      </w:r>
      <w:r>
        <w:rPr>
          <w:rtl w:val="true"/>
        </w:rPr>
        <w:t>قال</w:t>
      </w:r>
      <w:r>
        <w:rPr>
          <w:rtl w:val="true"/>
        </w:rPr>
        <w:t xml:space="preserve">: </w:t>
      </w:r>
      <w:r>
        <w:rPr>
          <w:rtl w:val="true"/>
        </w:rPr>
        <w:t>لا</w:t>
      </w:r>
      <w:r>
        <w:rPr>
          <w:rtl w:val="true"/>
        </w:rPr>
        <w:t>»</w:t>
      </w:r>
      <w:bookmarkEnd w:id="21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من قوله علیه السلام لاهو لاینجس ذلک ثوبه و ظاهر القول بأن ذلک الماء لاینجس الثوب، إن نجاسة الماء مفروغة بین السائل و المسؤول فإذا کان مدلول الدلیل هو نجاسة ماء الغسالة لاینفع ما سیأتی من دعوی الملازمة بین طهارة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طهارة الملاقی أعنی ماء الاستنجاء</w:t>
      </w:r>
      <w:r>
        <w:rPr>
          <w:rFonts w:eastAsia="IRNazanin" w:cs="IRNazanin"/>
          <w:color w:val="111111"/>
          <w:sz w:val="28"/>
          <w:szCs w:val="28"/>
          <w:rtl w:val="true"/>
          <w:lang w:bidi="fa-IR"/>
        </w:rPr>
        <w:t>.</w:t>
      </w:r>
    </w:p>
    <w:p>
      <w:pPr>
        <w:pStyle w:val="Heading4"/>
        <w:numPr>
          <w:ilvl w:val="3"/>
          <w:numId w:val="1"/>
        </w:numPr>
        <w:rPr/>
      </w:pPr>
      <w:bookmarkStart w:id="2110" w:name="__RefHeading___Toc1454222_581953129"/>
      <w:bookmarkStart w:id="2111" w:name="_Toc926"/>
      <w:bookmarkEnd w:id="2110"/>
      <w:r>
        <w:rPr>
          <w:rtl w:val="true"/>
        </w:rPr>
        <w:t>«</w:t>
      </w:r>
      <w:r>
        <w:rPr>
          <w:rtl w:val="true"/>
        </w:rPr>
        <w:t>لم یفرض فیها وجود نجاسة المنی</w:t>
      </w:r>
      <w:r>
        <w:rPr>
          <w:rtl w:val="true"/>
        </w:rPr>
        <w:t>»</w:t>
      </w:r>
      <w:bookmarkEnd w:id="21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فی الجنب سیما فی تلک الأزمنة بقاء نجاسة بدنه إلی حین الغسل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2112" w:name="__RefHeading___Toc1454224_581953129"/>
      <w:bookmarkStart w:id="2113" w:name="_Toc927"/>
      <w:bookmarkEnd w:id="2112"/>
      <w:r>
        <w:rPr>
          <w:rtl w:val="true"/>
        </w:rPr>
        <w:t>«</w:t>
      </w:r>
      <w:r>
        <w:rPr>
          <w:rtl w:val="true"/>
        </w:rPr>
        <w:t>قد یتوهم</w:t>
      </w:r>
      <w:r>
        <w:rPr>
          <w:rtl w:val="true"/>
        </w:rPr>
        <w:t>»</w:t>
      </w:r>
      <w:bookmarkEnd w:id="21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المستمسک</w:t>
      </w:r>
      <w:r>
        <w:rPr>
          <w:rFonts w:eastAsia="IRNazanin" w:cs="IRNazanin"/>
          <w:color w:val="111111"/>
          <w:sz w:val="28"/>
          <w:szCs w:val="28"/>
          <w:rtl w:val="true"/>
          <w:lang w:bidi="fa-IR"/>
        </w:rPr>
        <w:t>.</w:t>
      </w:r>
    </w:p>
    <w:p>
      <w:pPr>
        <w:pStyle w:val="Heading4"/>
        <w:numPr>
          <w:ilvl w:val="3"/>
          <w:numId w:val="1"/>
        </w:numPr>
        <w:rPr/>
      </w:pPr>
      <w:bookmarkStart w:id="2114" w:name="__RefHeading___Toc1454226_581953129"/>
      <w:bookmarkStart w:id="2115" w:name="_Toc928"/>
      <w:bookmarkEnd w:id="2114"/>
      <w:r>
        <w:rPr>
          <w:rtl w:val="true"/>
        </w:rPr>
        <w:t>«</w:t>
      </w:r>
      <w:r>
        <w:rPr>
          <w:rtl w:val="true"/>
        </w:rPr>
        <w:t>العموم بالنسبة إلی الملاقی</w:t>
      </w:r>
      <w:r>
        <w:rPr>
          <w:rtl w:val="true"/>
        </w:rPr>
        <w:t>»</w:t>
      </w:r>
      <w:bookmarkEnd w:id="21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عموم کل نجس منجس</w:t>
      </w:r>
      <w:r>
        <w:rPr>
          <w:rFonts w:eastAsia="IRNazanin" w:cs="IRNazanin"/>
          <w:color w:val="111111"/>
          <w:sz w:val="28"/>
          <w:szCs w:val="28"/>
          <w:rtl w:val="true"/>
          <w:lang w:bidi="fa-IR"/>
        </w:rPr>
        <w:t>.</w:t>
      </w:r>
    </w:p>
    <w:p>
      <w:pPr>
        <w:pStyle w:val="Heading4"/>
        <w:numPr>
          <w:ilvl w:val="3"/>
          <w:numId w:val="1"/>
        </w:numPr>
        <w:rPr/>
      </w:pPr>
      <w:bookmarkStart w:id="2116" w:name="__RefHeading___Toc1454228_581953129"/>
      <w:bookmarkStart w:id="2117" w:name="_Toc929"/>
      <w:bookmarkEnd w:id="2116"/>
      <w:r>
        <w:rPr>
          <w:rtl w:val="true"/>
        </w:rPr>
        <w:t>«</w:t>
      </w:r>
      <w:r>
        <w:rPr>
          <w:rtl w:val="true"/>
        </w:rPr>
        <w:t>بالتخصیص</w:t>
      </w:r>
      <w:r>
        <w:rPr>
          <w:rtl w:val="true"/>
        </w:rPr>
        <w:t>»</w:t>
      </w:r>
      <w:bookmarkEnd w:id="211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طهارة ملاقی ماء الاستنجاء</w:t>
      </w:r>
      <w:r>
        <w:rPr>
          <w:rFonts w:eastAsia="IRNazanin" w:cs="IRNazanin"/>
          <w:color w:val="111111"/>
          <w:sz w:val="28"/>
          <w:szCs w:val="28"/>
          <w:rtl w:val="true"/>
          <w:lang w:bidi="fa-IR"/>
        </w:rPr>
        <w:t>.</w:t>
      </w:r>
      <w:bookmarkStart w:id="2118" w:name="pg5390_46502"/>
    </w:p>
    <w:p>
      <w:pPr>
        <w:pStyle w:val="Heading4"/>
        <w:numPr>
          <w:ilvl w:val="3"/>
          <w:numId w:val="1"/>
        </w:numPr>
        <w:rPr/>
      </w:pPr>
      <w:bookmarkStart w:id="2119" w:name="__RefHeading___Toc1454230_581953129"/>
      <w:bookmarkStart w:id="2120" w:name="_Toc930"/>
      <w:bookmarkEnd w:id="2118"/>
      <w:bookmarkEnd w:id="2119"/>
      <w:r>
        <w:rPr>
          <w:rtl w:val="true"/>
        </w:rPr>
        <w:t>«</w:t>
      </w:r>
      <w:r>
        <w:rPr>
          <w:rtl w:val="true"/>
        </w:rPr>
        <w:t>السرایة</w:t>
      </w:r>
      <w:r>
        <w:rPr>
          <w:rtl w:val="true"/>
        </w:rPr>
        <w:t>»</w:t>
      </w:r>
      <w:bookmarkEnd w:id="21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قوله کل منجس ینجس</w:t>
      </w:r>
      <w:r>
        <w:rPr>
          <w:rFonts w:eastAsia="IRNazanin" w:cs="IRNazanin"/>
          <w:color w:val="111111"/>
          <w:sz w:val="28"/>
          <w:szCs w:val="28"/>
          <w:rtl w:val="true"/>
          <w:lang w:bidi="fa-IR"/>
        </w:rPr>
        <w:t>.</w:t>
      </w:r>
    </w:p>
    <w:p>
      <w:pPr>
        <w:pStyle w:val="Heading4"/>
        <w:numPr>
          <w:ilvl w:val="3"/>
          <w:numId w:val="1"/>
        </w:numPr>
        <w:rPr/>
      </w:pPr>
      <w:bookmarkStart w:id="2121" w:name="__RefHeading___Toc1454232_581953129"/>
      <w:bookmarkStart w:id="2122" w:name="_Toc931"/>
      <w:bookmarkEnd w:id="2121"/>
      <w:r>
        <w:rPr>
          <w:rtl w:val="true"/>
        </w:rPr>
        <w:t>«</w:t>
      </w:r>
      <w:r>
        <w:rPr>
          <w:rtl w:val="true"/>
        </w:rPr>
        <w:t>لایمکن التمسک</w:t>
      </w:r>
      <w:r>
        <w:rPr>
          <w:rtl w:val="true"/>
        </w:rPr>
        <w:t>»</w:t>
      </w:r>
      <w:bookmarkEnd w:id="21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إمکان ذلک یرجع إلی استصحاب قاعدة الطهارة إذ المفروض هو سقوط أصالة العموم فی الطرفین بالتعارض</w:t>
      </w:r>
      <w:r>
        <w:rPr>
          <w:rFonts w:eastAsia="IRNazanin" w:cs="IRNazanin"/>
          <w:color w:val="111111"/>
          <w:sz w:val="28"/>
          <w:szCs w:val="28"/>
          <w:rtl w:val="true"/>
          <w:lang w:bidi="fa-IR"/>
        </w:rPr>
        <w:t>.</w:t>
      </w:r>
    </w:p>
    <w:p>
      <w:pPr>
        <w:pStyle w:val="Heading4"/>
        <w:numPr>
          <w:ilvl w:val="3"/>
          <w:numId w:val="1"/>
        </w:numPr>
        <w:rPr/>
      </w:pPr>
      <w:bookmarkStart w:id="2123" w:name="__RefHeading___Toc1454234_581953129"/>
      <w:bookmarkStart w:id="2124" w:name="_Toc932"/>
      <w:bookmarkEnd w:id="2123"/>
      <w:r>
        <w:rPr>
          <w:rtl w:val="true"/>
        </w:rPr>
        <w:t>«</w:t>
      </w:r>
      <w:r>
        <w:rPr>
          <w:rtl w:val="true"/>
        </w:rPr>
        <w:t>ولکنه یندفع</w:t>
      </w:r>
      <w:r>
        <w:rPr>
          <w:rtl w:val="true"/>
        </w:rPr>
        <w:t>»</w:t>
      </w:r>
      <w:bookmarkEnd w:id="21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من أن المتوهم ملتزم بعد تعارض أصالة العموم فی الطرفین بجریان استصحاب طهارة ماء الغسالة أو قاعدة الطهارة</w:t>
      </w:r>
      <w:r>
        <w:rPr>
          <w:rFonts w:eastAsia="IRNazanin" w:cs="IRNazanin"/>
          <w:color w:val="111111"/>
          <w:sz w:val="28"/>
          <w:szCs w:val="28"/>
          <w:rtl w:val="true"/>
          <w:lang w:bidi="fa-IR"/>
        </w:rPr>
        <w:t>.</w:t>
      </w:r>
    </w:p>
    <w:p>
      <w:pPr>
        <w:pStyle w:val="Heading4"/>
        <w:numPr>
          <w:ilvl w:val="3"/>
          <w:numId w:val="1"/>
        </w:numPr>
        <w:rPr/>
      </w:pPr>
      <w:bookmarkStart w:id="2125" w:name="__RefHeading___Toc1454236_581953129"/>
      <w:bookmarkStart w:id="2126" w:name="_Toc933"/>
      <w:bookmarkEnd w:id="2125"/>
      <w:r>
        <w:rPr>
          <w:rtl w:val="true"/>
        </w:rPr>
        <w:t>«</w:t>
      </w:r>
      <w:r>
        <w:rPr>
          <w:rtl w:val="true"/>
        </w:rPr>
        <w:t>إلا أن الصحیح</w:t>
      </w:r>
      <w:r>
        <w:rPr>
          <w:rtl w:val="true"/>
        </w:rPr>
        <w:t>»</w:t>
      </w:r>
      <w:bookmarkEnd w:id="212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أن دعوی تعارض أصالة العموم فی أدلة انفعال الماء و دلیل المتنجس ینجس فرع جریان أصالة العموم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جاریة لأن حکم ملاقی ماء الاستنجاء معلوم و الشک فی الاستناد أنه من باب التخصیص أو التخصص بمعنی أن ماء الاستنجاء إن کان نجسا فهو من باب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طاهرا فلاتخصیص بالنسبة إلی کل متنجس ینجس لأن ماء الغسالة طاهر فأصالة العموم فی قاعدة السرایة غیر جاریة لمنع العلم الإجمالی بخروج الثوب الملاقی فإذا کانت أصالة العموم غیر جاریة طرف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أصالة العموم فی الماء القلیل أی ملاقی النجس نجس و مقتضاه هو النجاسة کما ذهب إلیه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w:t>
      </w:r>
      <w:bookmarkStart w:id="2127" w:name="pg5390_46503"/>
    </w:p>
    <w:p>
      <w:pPr>
        <w:pStyle w:val="BookText"/>
        <w:rPr/>
      </w:pPr>
      <w:bookmarkEnd w:id="2127"/>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حاشیة الدرر الطبعة الجدیدة المجلد الأول الصفحة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طهارة شیخنا الأراکی أن بناء العقلاء کما فی جریان أصالة العموم إذا شک فی خروج فرد فکذلک البناء ثابت فی ما علم بخروجه لأن الشک فی حد الإرادة ولکنه مندفع بأن البناء محرز فی الشک فی المرادیة بخلاف ما إذا کان الخروج معلوما و إنما المشکوک حد الشیئ فإن البناء غیر معلوم فالبناء و إذا لم یکن معلوما فأصالة العموم فی السرایة بالنسبة إلی الملاقی غیر جاریة فلاتصلح للمعارضة بخلاف ما إذا کانت جاریة فهی تعارض أصالة العموم فی الماء القلیل</w:t>
      </w:r>
      <w:r>
        <w:rPr>
          <w:rFonts w:eastAsia="IRNazanin" w:cs="IRNazanin"/>
          <w:color w:val="111111"/>
          <w:sz w:val="28"/>
          <w:szCs w:val="28"/>
          <w:rtl w:val="true"/>
          <w:lang w:bidi="fa-IR"/>
        </w:rPr>
        <w:t>.</w:t>
      </w:r>
    </w:p>
    <w:p>
      <w:pPr>
        <w:pStyle w:val="Heading4"/>
        <w:numPr>
          <w:ilvl w:val="3"/>
          <w:numId w:val="1"/>
        </w:numPr>
        <w:rPr/>
      </w:pPr>
      <w:bookmarkStart w:id="2128" w:name="__RefHeading___Toc1454238_581953129"/>
      <w:bookmarkStart w:id="2129" w:name="_Toc934"/>
      <w:bookmarkEnd w:id="2128"/>
      <w:r>
        <w:rPr>
          <w:rtl w:val="true"/>
        </w:rPr>
        <w:t>«</w:t>
      </w:r>
      <w:r>
        <w:rPr>
          <w:rtl w:val="true"/>
        </w:rPr>
        <w:t>قد عرفت ضعف القول الأول</w:t>
      </w:r>
      <w:r>
        <w:rPr>
          <w:rtl w:val="true"/>
        </w:rPr>
        <w:t>»</w:t>
      </w:r>
      <w:bookmarkEnd w:id="21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یساعده صحیحة عبدالکریم بن عتبة الهاشمی بالتقریب الذی ذکرناه فی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فماء الاستنجاء لایرفع الخبث و الحدث و ملاقیه سواء کان هو الثوب أو غیره معفو عنه</w:t>
      </w:r>
      <w:r>
        <w:rPr>
          <w:rFonts w:eastAsia="IRNazanin" w:cs="IRNazanin"/>
          <w:color w:val="111111"/>
          <w:sz w:val="28"/>
          <w:szCs w:val="28"/>
          <w:rtl w:val="true"/>
          <w:lang w:bidi="fa-IR"/>
        </w:rPr>
        <w:t>.</w:t>
      </w:r>
    </w:p>
    <w:p>
      <w:pPr>
        <w:pStyle w:val="Heading4"/>
        <w:numPr>
          <w:ilvl w:val="3"/>
          <w:numId w:val="1"/>
        </w:numPr>
        <w:rPr/>
      </w:pPr>
      <w:bookmarkStart w:id="2130" w:name="__RefHeading___Toc1454240_581953129"/>
      <w:bookmarkStart w:id="2131" w:name="_Toc935"/>
      <w:bookmarkEnd w:id="2130"/>
      <w:r>
        <w:rPr>
          <w:rtl w:val="true"/>
        </w:rPr>
        <w:t>«</w:t>
      </w:r>
      <w:r>
        <w:rPr>
          <w:rtl w:val="true"/>
        </w:rPr>
        <w:t>وعهدة دعوی حصول القطع</w:t>
      </w:r>
      <w:r>
        <w:rPr>
          <w:rtl w:val="true"/>
        </w:rPr>
        <w:t>»</w:t>
      </w:r>
      <w:bookmarkEnd w:id="213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دعوی اخری و هی أن الإجماع المحصل کاشف عن رأی المعصوم فإذا قامت البینة علی وجود الإجماع المحصل یترتب علیه هذا الأثر تعبدا فالمنقول بالبینة فی حکم المحصل، لایقال البینة حجة فی الموضوعات لا فی الأحکام و الإجماع المحصل یکون الآراء و الأحکام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للرأی حیثیتین أحدهما الموضوعیة و الاخری الحکم و النظر فی شهادة البینة إلی الحیثیة الأولی لاالتالیة کقیام البینة علی فتوی المجتهد للمقلد فکما أن البینة فی فتوی المجتهد یکفی للمقلد فکذلک قیام البینة علی اتفاق الأصحاب یکفی لجواز ترتیب أثر للمجتهد</w:t>
      </w:r>
      <w:r>
        <w:rPr>
          <w:rFonts w:eastAsia="IRNazanin" w:cs="IRNazanin"/>
          <w:color w:val="111111"/>
          <w:sz w:val="28"/>
          <w:szCs w:val="28"/>
          <w:rtl w:val="true"/>
          <w:lang w:bidi="fa-IR"/>
        </w:rPr>
        <w:t>.</w:t>
      </w:r>
      <w:bookmarkStart w:id="2132" w:name="pg5390_46504"/>
    </w:p>
    <w:p>
      <w:pPr>
        <w:pStyle w:val="Heading4"/>
        <w:numPr>
          <w:ilvl w:val="3"/>
          <w:numId w:val="1"/>
        </w:numPr>
        <w:rPr/>
      </w:pPr>
      <w:bookmarkStart w:id="2133" w:name="__RefHeading___Toc1454242_581953129"/>
      <w:bookmarkStart w:id="2134" w:name="_Toc936"/>
      <w:bookmarkEnd w:id="2132"/>
      <w:bookmarkEnd w:id="2133"/>
      <w:r>
        <w:rPr>
          <w:rtl w:val="true"/>
        </w:rPr>
        <w:t>«</w:t>
      </w:r>
      <w:r>
        <w:rPr>
          <w:rtl w:val="true"/>
        </w:rPr>
        <w:t>علیه یسقط الإجماع عن الحجیة</w:t>
      </w:r>
      <w:r>
        <w:rPr>
          <w:rtl w:val="true"/>
        </w:rPr>
        <w:t>»</w:t>
      </w:r>
      <w:bookmarkEnd w:id="21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مع تمامیة دلالة الروایة من جهة الفقرة الدالة علی المقام یمکن دعوی جبران ضعف الروایة سندا إن لم یکن فی البین دلیل آخر لأن المجمعین استندوا بها أو بغیرها و علی کل حال یستکشف رأی المعصوم فإن إجماعهم علی روایة توجب الحدس برأی المعصوم، نعم لو لم یتم دلالة الروایة فاستنادهم إلیها لایکفی فی تمامیة الدلالة کما لایخفی ولکن مع احتمال ابتناء دعوی الإجماع علی نجاسة مطلق الغسالة لایکون فتویهم جابرا لضعف الروایة</w:t>
      </w:r>
      <w:r>
        <w:rPr>
          <w:rFonts w:eastAsia="IRNazanin" w:cs="IRNazanin"/>
          <w:color w:val="111111"/>
          <w:sz w:val="28"/>
          <w:szCs w:val="28"/>
          <w:rtl w:val="true"/>
          <w:lang w:bidi="fa-IR"/>
        </w:rPr>
        <w:t>.</w:t>
      </w:r>
    </w:p>
    <w:p>
      <w:pPr>
        <w:pStyle w:val="Heading4"/>
        <w:numPr>
          <w:ilvl w:val="3"/>
          <w:numId w:val="1"/>
        </w:numPr>
        <w:rPr/>
      </w:pPr>
      <w:bookmarkStart w:id="2135" w:name="__RefHeading___Toc1454244_581953129"/>
      <w:bookmarkStart w:id="2136" w:name="_Toc937"/>
      <w:bookmarkEnd w:id="2135"/>
      <w:r>
        <w:rPr>
          <w:rtl w:val="true"/>
        </w:rPr>
        <w:t>«</w:t>
      </w:r>
      <w:r>
        <w:rPr>
          <w:rtl w:val="true"/>
        </w:rPr>
        <w:t>سواء کانت غسالة الاستنجاء أم غیرها</w:t>
      </w:r>
      <w:r>
        <w:rPr>
          <w:rtl w:val="true"/>
        </w:rPr>
        <w:t>»</w:t>
      </w:r>
      <w:bookmarkEnd w:id="213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قلنا بطهارة الغسالة أم بنجاستها</w:t>
      </w:r>
      <w:r>
        <w:rPr>
          <w:rFonts w:eastAsia="Amiri" w:cs="Amiri" w:ascii="Amiri" w:hAnsi="Amiri"/>
          <w:color w:val="111111"/>
          <w:sz w:val="28"/>
          <w:szCs w:val="28"/>
          <w:rtl w:val="true"/>
          <w:lang w:bidi="ar-SA"/>
        </w:rPr>
        <w:t>.</w:t>
      </w:r>
    </w:p>
    <w:p>
      <w:pPr>
        <w:pStyle w:val="Heading4"/>
        <w:numPr>
          <w:ilvl w:val="3"/>
          <w:numId w:val="1"/>
        </w:numPr>
        <w:rPr/>
      </w:pPr>
      <w:bookmarkStart w:id="2137" w:name="__RefHeading___Toc1454246_581953129"/>
      <w:bookmarkStart w:id="2138" w:name="_Toc938"/>
      <w:bookmarkEnd w:id="2137"/>
      <w:r>
        <w:rPr>
          <w:rtl w:val="true"/>
        </w:rPr>
        <w:t>«</w:t>
      </w:r>
      <w:r>
        <w:rPr>
          <w:rtl w:val="true"/>
        </w:rPr>
        <w:t>إن الخبر المذکور ضعیف السند</w:t>
      </w:r>
      <w:r>
        <w:rPr>
          <w:rtl w:val="true"/>
        </w:rPr>
        <w:t>»</w:t>
      </w:r>
      <w:bookmarkEnd w:id="213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جبران الضعف بفتوی الأصحاب مطابقا لمضمونها لأن مدرکهم إما هذه الروایة أو غیرها فإن کانت هذه الروایة جبر ضعفها بفتویهم و إن کان غیرها فحصل الوثوق بها هذا إذا قلنا بعدم المناقشه فی دلالة هذه الروایة و إلا فلا فائدة فی جبر ضعفها کما لافائدة فی احتمال استنادهم إلی غیرها بعد احتمال استنادهم إلی هذه الروایة التی لم تتم دلالتها بل فتوی الأصحاب لایکون جابرا للروایة و لو تمت دلالتها لأن من المحتمل أن یکون دعوی الإجماع مبتنیة علی اعتقادهم بنجاسة مطلق الغسالة لاالروایة و علیه فالاستناد غیر ثابت</w:t>
      </w:r>
      <w:r>
        <w:rPr>
          <w:rFonts w:eastAsia="IRNazanin" w:cs="IRNazanin"/>
          <w:color w:val="111111"/>
          <w:sz w:val="28"/>
          <w:szCs w:val="28"/>
          <w:rtl w:val="true"/>
          <w:lang w:bidi="fa-IR"/>
        </w:rPr>
        <w:t>.</w:t>
      </w:r>
      <w:bookmarkStart w:id="2139" w:name="pg5390_46505"/>
    </w:p>
    <w:p>
      <w:pPr>
        <w:pStyle w:val="Heading4"/>
        <w:numPr>
          <w:ilvl w:val="3"/>
          <w:numId w:val="1"/>
        </w:numPr>
        <w:rPr/>
      </w:pPr>
      <w:bookmarkStart w:id="2140" w:name="__RefHeading___Toc1454248_581953129"/>
      <w:bookmarkStart w:id="2141" w:name="_Toc939"/>
      <w:bookmarkEnd w:id="2139"/>
      <w:bookmarkEnd w:id="2140"/>
      <w:r>
        <w:rPr>
          <w:rtl w:val="true"/>
        </w:rPr>
        <w:t>«</w:t>
      </w:r>
      <w:r>
        <w:rPr>
          <w:rtl w:val="true"/>
        </w:rPr>
        <w:t>علی أنه یمکن المناقشة فی دلالتها</w:t>
      </w:r>
      <w:r>
        <w:rPr>
          <w:rtl w:val="true"/>
        </w:rPr>
        <w:t>»</w:t>
      </w:r>
      <w:bookmarkEnd w:id="21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عدم تمامیة المناقشة المذکورة لأن اللازم هو ملاحظة مفاد الروایة مع القطع النظر عن الأقوال فالروایة بنفسها تدل علی عدم جواز رفع الحدث بماء الاستنجاء و لایکون متقیدا بما إذا قلنا بنجاسته</w:t>
      </w:r>
      <w:r>
        <w:rPr>
          <w:rFonts w:eastAsia="IRNazanin" w:cs="IRNazanin"/>
          <w:color w:val="111111"/>
          <w:sz w:val="28"/>
          <w:szCs w:val="28"/>
          <w:rtl w:val="true"/>
          <w:lang w:bidi="fa-IR"/>
        </w:rPr>
        <w:t>.</w:t>
      </w:r>
    </w:p>
    <w:p>
      <w:pPr>
        <w:pStyle w:val="Heading4"/>
        <w:numPr>
          <w:ilvl w:val="3"/>
          <w:numId w:val="1"/>
        </w:numPr>
        <w:rPr/>
      </w:pPr>
      <w:bookmarkStart w:id="2142" w:name="__RefHeading___Toc1454250_581953129"/>
      <w:bookmarkStart w:id="2143" w:name="_Toc940"/>
      <w:bookmarkEnd w:id="2142"/>
      <w:r>
        <w:rPr>
          <w:rtl w:val="true"/>
        </w:rPr>
        <w:t>«</w:t>
      </w:r>
      <w:r>
        <w:rPr>
          <w:rtl w:val="true"/>
        </w:rPr>
        <w:t>و لایمکن التعدی عن موردها</w:t>
      </w:r>
      <w:r>
        <w:rPr>
          <w:rtl w:val="true"/>
        </w:rPr>
        <w:t>»</w:t>
      </w:r>
      <w:bookmarkEnd w:id="21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تقیید الروایة بنجاسة ماء الاستنجاء لایحتاج إلی التعدی فالمحصل أن الروایة تدل علی عدم جواز استعمال الماء الذی أزیل به النجس فی رفع الحدث مطلقا سواء انفعل ماء المستعمل أم لم ینفعل</w:t>
      </w:r>
      <w:r>
        <w:rPr>
          <w:rFonts w:eastAsia="IRNazanin" w:cs="IRNazanin"/>
          <w:color w:val="111111"/>
          <w:sz w:val="28"/>
          <w:szCs w:val="28"/>
          <w:rtl w:val="true"/>
          <w:lang w:bidi="fa-IR"/>
        </w:rPr>
        <w:t>.</w:t>
      </w:r>
    </w:p>
    <w:p>
      <w:pPr>
        <w:pStyle w:val="Heading4"/>
        <w:numPr>
          <w:ilvl w:val="3"/>
          <w:numId w:val="1"/>
        </w:numPr>
        <w:rPr/>
      </w:pPr>
      <w:bookmarkStart w:id="2144" w:name="__RefHeading___Toc1454252_581953129"/>
      <w:bookmarkStart w:id="2145" w:name="_Toc941"/>
      <w:bookmarkEnd w:id="2144"/>
      <w:r>
        <w:rPr>
          <w:rtl w:val="true"/>
        </w:rPr>
        <w:t>«</w:t>
      </w:r>
      <w:r>
        <w:rPr>
          <w:rtl w:val="true"/>
        </w:rPr>
        <w:t>فظهر مما ذکرنا</w:t>
      </w:r>
      <w:r>
        <w:rPr>
          <w:rtl w:val="true"/>
        </w:rPr>
        <w:t>»</w:t>
      </w:r>
      <w:bookmarkEnd w:id="21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ظهر مما ذکرناه أن الأظهر هو عدم جواز استعمال الماء الذی أزیل به النجاسة فی رفع الحدث و لو قلنا بطهارة ماء الاستنجاء لتمامیة دلالة خبر أبی سنان بعد جبران ضعفها بفتوی الأصحاب علی عدم جواز رفع الحدث بماء المستعمل فی رفع الخبث ولکن هذا فیما إذا لم یکن فتوی الأصحاب مبتنیا علی اعتقادهم بنجاسة مطلق الغسالة و إلا فالاستناد إلی الروایة غیر ثابت و معه علی القول بطهارة ماء الاستنجاء لادلیل علی المنع من استعماله فی رفع الحدث نعم مع القول بنجاسة الغسالة عدم جواز رفع الحدث به واضح</w:t>
      </w:r>
      <w:r>
        <w:rPr>
          <w:rFonts w:eastAsia="IRNazanin" w:cs="IRNazanin"/>
          <w:color w:val="111111"/>
          <w:sz w:val="28"/>
          <w:szCs w:val="28"/>
          <w:rtl w:val="true"/>
          <w:lang w:bidi="fa-IR"/>
        </w:rPr>
        <w:t>.</w:t>
      </w:r>
    </w:p>
    <w:p>
      <w:pPr>
        <w:pStyle w:val="Heading4"/>
        <w:numPr>
          <w:ilvl w:val="3"/>
          <w:numId w:val="1"/>
        </w:numPr>
        <w:rPr/>
      </w:pPr>
      <w:bookmarkStart w:id="2146" w:name="__RefHeading___Toc1454254_581953129"/>
      <w:bookmarkStart w:id="2147" w:name="_Toc942"/>
      <w:bookmarkEnd w:id="2146"/>
      <w:r>
        <w:rPr>
          <w:rtl w:val="true"/>
        </w:rPr>
        <w:t>«</w:t>
      </w:r>
      <w:r>
        <w:rPr>
          <w:rtl w:val="true"/>
        </w:rPr>
        <w:t>نعم الأحوط ترک استعماله</w:t>
      </w:r>
      <w:r>
        <w:rPr>
          <w:rtl w:val="true"/>
        </w:rPr>
        <w:t>»</w:t>
      </w:r>
      <w:bookmarkEnd w:id="214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 الأحوط علی القول بطهارة ماء الغسالة هو ترک استعماله إلخ و</w:t>
      </w:r>
      <w:bookmarkStart w:id="2148" w:name="pg5390_46506"/>
    </w:p>
    <w:p>
      <w:pPr>
        <w:pStyle w:val="BookText"/>
        <w:rPr/>
      </w:pPr>
      <w:bookmarkEnd w:id="2148"/>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من المعلوم أن هذا الاحتیاط علی القول بطهارة ماء الغسالة استحبابی و لذا یکتفی برفع الحدث به فی ضیق الوقت</w:t>
      </w:r>
      <w:r>
        <w:rPr>
          <w:rFonts w:eastAsia="IRNazanin" w:cs="IRNazanin"/>
          <w:color w:val="111111"/>
          <w:sz w:val="28"/>
          <w:szCs w:val="28"/>
          <w:rtl w:val="true"/>
          <w:lang w:bidi="fa-IR"/>
        </w:rPr>
        <w:t>.</w:t>
      </w:r>
    </w:p>
    <w:p>
      <w:pPr>
        <w:pStyle w:val="Heading4"/>
        <w:numPr>
          <w:ilvl w:val="3"/>
          <w:numId w:val="1"/>
        </w:numPr>
        <w:rPr/>
      </w:pPr>
      <w:bookmarkStart w:id="2149" w:name="__RefHeading___Toc1454256_581953129"/>
      <w:bookmarkStart w:id="2150" w:name="_Toc943"/>
      <w:bookmarkEnd w:id="2149"/>
      <w:r>
        <w:rPr>
          <w:rtl w:val="true"/>
        </w:rPr>
        <w:t>«</w:t>
      </w:r>
      <w:r>
        <w:rPr>
          <w:rtl w:val="true"/>
        </w:rPr>
        <w:t>مبنی علی ثبوت الإطلاق</w:t>
      </w:r>
      <w:r>
        <w:rPr>
          <w:rtl w:val="true"/>
        </w:rPr>
        <w:t>»</w:t>
      </w:r>
      <w:bookmarkEnd w:id="21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بدعوی الإطلاق مع صدق الوضوء و الغسل علی الوضوء و الغسل الذین لایرفعان الحدث و إنما الإشکال فی سند الروایة لضعفه و عدم ثبوت الجبران بعمل الأصحاب بعد احتمال أن یکون مستندهم هو القول بنجاسة الغسالة</w:t>
      </w:r>
      <w:r>
        <w:rPr>
          <w:rFonts w:eastAsia="IRNazanin" w:cs="IRNazanin"/>
          <w:color w:val="111111"/>
          <w:sz w:val="28"/>
          <w:szCs w:val="28"/>
          <w:rtl w:val="true"/>
          <w:lang w:bidi="fa-IR"/>
        </w:rPr>
        <w:t>.</w:t>
      </w:r>
    </w:p>
    <w:p>
      <w:pPr>
        <w:pStyle w:val="Heading4"/>
        <w:numPr>
          <w:ilvl w:val="3"/>
          <w:numId w:val="1"/>
        </w:numPr>
        <w:rPr/>
      </w:pPr>
      <w:bookmarkStart w:id="2151" w:name="__RefHeading___Toc1454258_581953129"/>
      <w:bookmarkStart w:id="2152" w:name="_Toc944"/>
      <w:bookmarkEnd w:id="2151"/>
      <w:r>
        <w:rPr>
          <w:rtl w:val="true"/>
        </w:rPr>
        <w:t>«</w:t>
      </w:r>
      <w:r>
        <w:rPr>
          <w:rtl w:val="true"/>
        </w:rPr>
        <w:t>لا کل شیئ</w:t>
      </w:r>
      <w:r>
        <w:rPr>
          <w:rtl w:val="true"/>
        </w:rPr>
        <w:t>»</w:t>
      </w:r>
      <w:bookmarkEnd w:id="21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بعد تسلیم کون القضیة الشرطیة تدل علی العلّیة المنحصرة و لو بمقدمات الإطلاق لامجال إلا لکون المفهوم کلیا کما ذهب إلیه الشیخ قدس سره خلافا لصاحب الحاشیة لأن حصر علة المانعیة فی الکریة فی جمیع النجاسات لایساعد مع وجود علة اخری للمانعیة و إلا لزم الخلف کما قررناه فی الاصول و ما ذکروه فی المنطق محمول علی غیر القضایا الشرطیة فلاتغفل فمع کلیة المفهوم کان الإطلاق الأفرادی و الأحوالی موجودا</w:t>
      </w:r>
      <w:r>
        <w:rPr>
          <w:rFonts w:eastAsia="IRNazanin" w:cs="IRNazanin"/>
          <w:color w:val="111111"/>
          <w:sz w:val="28"/>
          <w:szCs w:val="28"/>
          <w:rtl w:val="true"/>
          <w:lang w:bidi="fa-IR"/>
        </w:rPr>
        <w:t>.</w:t>
      </w:r>
    </w:p>
    <w:p>
      <w:pPr>
        <w:pStyle w:val="Heading4"/>
        <w:numPr>
          <w:ilvl w:val="3"/>
          <w:numId w:val="1"/>
        </w:numPr>
        <w:rPr/>
      </w:pPr>
      <w:bookmarkStart w:id="2153" w:name="__RefHeading___Toc1454260_581953129"/>
      <w:bookmarkStart w:id="2154" w:name="_Toc945"/>
      <w:bookmarkEnd w:id="2153"/>
      <w:r>
        <w:rPr>
          <w:rtl w:val="true"/>
        </w:rPr>
        <w:t>«</w:t>
      </w:r>
      <w:r>
        <w:rPr>
          <w:rtl w:val="true"/>
        </w:rPr>
        <w:t>فیکون نقیضها</w:t>
      </w:r>
      <w:r>
        <w:rPr>
          <w:rtl w:val="true"/>
        </w:rPr>
        <w:t>»</w:t>
      </w:r>
      <w:bookmarkEnd w:id="215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الانصاف کما أفاد شیخنا الاستاذ الأراکی هو الفرق بین العموم الأحوالی المصرح به کقوله فی کل حال و بین ما کان بالمقدمات فإن الظاهر أن المقدمات ترد علی القضیة بتمامه لا أنها تعمل فی المنطوق أولا ثم یوجد المفهوم ثانیا بل نسبتها إلی المنطوق و المفهوم علی السواء و یجری بالنسبة إلیهما</w:t>
      </w:r>
      <w:bookmarkStart w:id="2155" w:name="pg5390_46507"/>
    </w:p>
    <w:p>
      <w:pPr>
        <w:pStyle w:val="BookText"/>
        <w:rPr/>
      </w:pPr>
      <w:bookmarkEnd w:id="2155"/>
      <w:r>
        <w:rPr>
          <w:rFonts w:ascii="IRNazanin" w:hAnsi="IRNazanin" w:eastAsia="IRNazanin"/>
          <w:color w:val="111111"/>
          <w:sz w:val="28"/>
          <w:sz w:val="28"/>
          <w:szCs w:val="28"/>
          <w:rtl w:val="true"/>
          <w:lang w:bidi="fa-IR"/>
        </w:rPr>
        <w:t>فی عرض واحد و إذا فکما یفید العموم الأحوالی فی المنطوق فکذا یفیده فی المفهوم أیضا فیکون المفهوم فی المثال إذا لم یکن الماء قدر کر ینجسه بعض الأشیاء بالملاقاة فی جمیع أحواله سواء کان وارادا علی الماء أو کان الماء وارادا علیه أو کانا متلاقیین و سواء کان للتطهیر أو لغیره کل ذلک لجریان مقدمات الإطلاق فی المفهوم و المنطوق عرضا لاطولا فالمنطوق و نقیضه فی عرض واحد مجری المقدمات الإطلاق فإن کان النقیض هو الموجبة الجزئیة فالمقدمات جاریة فیها و إن کان النقیض أیضا موجبة کلیة فالمقدمات جاریة فیها فلاوجه لما فی المتن من أن نقیض کل شیء رفعه بالنسبة إلی الأفراد و الأحوال لما عرفت من أن المقدمات جاریة فی المنطوق و نقیضه فی عرض واحد</w:t>
      </w:r>
      <w:r>
        <w:rPr>
          <w:rFonts w:eastAsia="IRNazanin" w:cs="IRNazanin"/>
          <w:color w:val="111111"/>
          <w:sz w:val="28"/>
          <w:szCs w:val="28"/>
          <w:rtl w:val="true"/>
          <w:lang w:bidi="fa-IR"/>
        </w:rPr>
        <w:t>.</w:t>
      </w:r>
    </w:p>
    <w:p>
      <w:pPr>
        <w:pStyle w:val="Heading4"/>
        <w:numPr>
          <w:ilvl w:val="3"/>
          <w:numId w:val="1"/>
        </w:numPr>
        <w:rPr/>
      </w:pPr>
      <w:bookmarkStart w:id="2156" w:name="__RefHeading___Toc1454262_581953129"/>
      <w:bookmarkStart w:id="2157" w:name="_Toc946"/>
      <w:bookmarkEnd w:id="2156"/>
      <w:r>
        <w:rPr>
          <w:rtl w:val="true"/>
        </w:rPr>
        <w:t>«</w:t>
      </w:r>
      <w:r>
        <w:rPr>
          <w:rtl w:val="true"/>
        </w:rPr>
        <w:t>أن العموم الأفرادی</w:t>
      </w:r>
      <w:r>
        <w:rPr>
          <w:rtl w:val="true"/>
        </w:rPr>
        <w:t>»</w:t>
      </w:r>
      <w:bookmarkEnd w:id="21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تنجس الماء القلیل بالنجس أو المتنجس</w:t>
      </w:r>
      <w:r>
        <w:rPr>
          <w:rFonts w:eastAsia="IRNazanin" w:cs="IRNazanin"/>
          <w:color w:val="111111"/>
          <w:sz w:val="28"/>
          <w:szCs w:val="28"/>
          <w:rtl w:val="true"/>
          <w:lang w:bidi="fa-IR"/>
        </w:rPr>
        <w:t>.</w:t>
      </w:r>
    </w:p>
    <w:p>
      <w:pPr>
        <w:pStyle w:val="Heading4"/>
        <w:numPr>
          <w:ilvl w:val="3"/>
          <w:numId w:val="1"/>
        </w:numPr>
        <w:rPr/>
      </w:pPr>
      <w:bookmarkStart w:id="2158" w:name="__RefHeading___Toc1454264_581953129"/>
      <w:bookmarkStart w:id="2159" w:name="_Toc947"/>
      <w:bookmarkEnd w:id="2158"/>
      <w:r>
        <w:rPr>
          <w:rtl w:val="true"/>
        </w:rPr>
        <w:t>«</w:t>
      </w:r>
      <w:r>
        <w:rPr>
          <w:rtl w:val="true"/>
        </w:rPr>
        <w:t>أما الإطلاق الأحوالی</w:t>
      </w:r>
      <w:r>
        <w:rPr>
          <w:rtl w:val="true"/>
        </w:rPr>
        <w:t>»</w:t>
      </w:r>
      <w:bookmarkEnd w:id="21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التطهیر لایکون أمرا قصدیا إذ الشیء یصیر طاهرا لو انقلب الماء علیه بالریح أو بدون القصد و علیه فالماء المستعمل فی التطهیر و غیره مندرج فی الماء الوارد علی النجاسة و یفهم بالإطلاق الأحوالی فلاتغفل</w:t>
      </w:r>
      <w:r>
        <w:rPr>
          <w:rFonts w:eastAsia="IRNazanin" w:cs="IRNazanin"/>
          <w:color w:val="111111"/>
          <w:sz w:val="28"/>
          <w:szCs w:val="28"/>
          <w:rtl w:val="true"/>
          <w:lang w:bidi="fa-IR"/>
        </w:rPr>
        <w:t>.</w:t>
      </w:r>
    </w:p>
    <w:p>
      <w:pPr>
        <w:pStyle w:val="Heading4"/>
        <w:numPr>
          <w:ilvl w:val="3"/>
          <w:numId w:val="1"/>
        </w:numPr>
        <w:rPr/>
      </w:pPr>
      <w:bookmarkStart w:id="2160" w:name="__RefHeading___Toc1454266_581953129"/>
      <w:bookmarkStart w:id="2161" w:name="_Toc948"/>
      <w:bookmarkEnd w:id="2160"/>
      <w:r>
        <w:rPr>
          <w:rtl w:val="true"/>
        </w:rPr>
        <w:t>«</w:t>
      </w:r>
      <w:r>
        <w:rPr>
          <w:rtl w:val="true"/>
        </w:rPr>
        <w:t>لمنع شمول الإطلاق</w:t>
      </w:r>
      <w:r>
        <w:rPr>
          <w:rtl w:val="true"/>
        </w:rPr>
        <w:t>»</w:t>
      </w:r>
      <w:bookmarkEnd w:id="216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التعبد الشرعی متصور فلامانع من أن یحکم بنجاسة الغسالة و طهارة المحل کما حکم بطهارة الأشیاء بالتبع مع نجاستها قبل تطهیر المتبوع و</w:t>
      </w:r>
      <w:bookmarkStart w:id="2162" w:name="pg5390_46508"/>
    </w:p>
    <w:p>
      <w:pPr>
        <w:pStyle w:val="BookText"/>
        <w:rPr/>
      </w:pPr>
      <w:bookmarkEnd w:id="2162"/>
      <w:r>
        <w:rPr>
          <w:rFonts w:ascii="IRNazanin" w:hAnsi="IRNazanin" w:eastAsia="IRNazanin"/>
          <w:color w:val="111111"/>
          <w:sz w:val="28"/>
          <w:sz w:val="28"/>
          <w:szCs w:val="28"/>
          <w:rtl w:val="true"/>
          <w:lang w:bidi="fa-IR"/>
        </w:rPr>
        <w:t>بالجمله لاترفع الید عن الإطلاق الأحوالی بمثل هذه الاستبعادات</w:t>
      </w:r>
      <w:r>
        <w:rPr>
          <w:rFonts w:eastAsia="IRNazanin" w:cs="IRNazanin"/>
          <w:color w:val="111111"/>
          <w:sz w:val="28"/>
          <w:szCs w:val="28"/>
          <w:rtl w:val="true"/>
          <w:lang w:bidi="fa-IR"/>
        </w:rPr>
        <w:t>.</w:t>
      </w:r>
    </w:p>
    <w:p>
      <w:pPr>
        <w:pStyle w:val="Heading4"/>
        <w:numPr>
          <w:ilvl w:val="3"/>
          <w:numId w:val="1"/>
        </w:numPr>
        <w:rPr/>
      </w:pPr>
      <w:bookmarkStart w:id="2163" w:name="__RefHeading___Toc1454268_581953129"/>
      <w:bookmarkStart w:id="2164" w:name="_Toc949"/>
      <w:bookmarkEnd w:id="2163"/>
      <w:r>
        <w:rPr>
          <w:rtl w:val="true"/>
        </w:rPr>
        <w:t>«</w:t>
      </w:r>
      <w:r>
        <w:rPr>
          <w:rtl w:val="true"/>
        </w:rPr>
        <w:t>یلزمه القول</w:t>
      </w:r>
      <w:r>
        <w:rPr>
          <w:rtl w:val="true"/>
        </w:rPr>
        <w:t>»</w:t>
      </w:r>
      <w:bookmarkEnd w:id="21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فإن التعبد بذلک ممکن ألا تری أن الدم المتخلف فی بدن الذبیحة بشرط خروج الدم بالمقدار المتعارف یکون طاهرا فکما أنه کذلک هناک فکذلک هنا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الدم فی الباطن لیس بنجس و بالجملة الاستبعاد لایوجب عدم العمل بالنص فلاوجه لرفع الید عن الإطلاق الأحوالی الدال علی نجاسة الغسالة باستبعاد أن یکون المتخلف طاهرا</w:t>
      </w:r>
      <w:r>
        <w:rPr>
          <w:rFonts w:eastAsia="IRNazanin" w:cs="IRNazanin"/>
          <w:color w:val="111111"/>
          <w:sz w:val="28"/>
          <w:szCs w:val="28"/>
          <w:rtl w:val="true"/>
          <w:lang w:bidi="fa-IR"/>
        </w:rPr>
        <w:t>.</w:t>
      </w:r>
    </w:p>
    <w:p>
      <w:pPr>
        <w:pStyle w:val="Heading4"/>
        <w:numPr>
          <w:ilvl w:val="3"/>
          <w:numId w:val="1"/>
        </w:numPr>
        <w:rPr/>
      </w:pPr>
      <w:bookmarkStart w:id="2165" w:name="__RefHeading___Toc1454270_581953129"/>
      <w:bookmarkStart w:id="2166" w:name="_Toc950"/>
      <w:bookmarkEnd w:id="2165"/>
      <w:r>
        <w:rPr>
          <w:rtl w:val="true"/>
        </w:rPr>
        <w:t>«</w:t>
      </w:r>
      <w:r>
        <w:rPr>
          <w:rtl w:val="true"/>
        </w:rPr>
        <w:t>ضعف الدلالة</w:t>
      </w:r>
      <w:r>
        <w:rPr>
          <w:rtl w:val="true"/>
        </w:rPr>
        <w:t>»</w:t>
      </w:r>
      <w:bookmarkEnd w:id="216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الاستاذ الأراکی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ملاحظة هذه الروایة الحاکمة بأن ماء الغسالة لایرفع الحدث مع عموم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طاهر یرفع الحدث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لایرفع الحدث من الماء فهو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کان ماء الغسالة نجسا کان هذا الحکم بالنسبة إلی ذلک العموم تخصصها و إلا کان تخصیصا فیحکم بالنجاسة لأصالة بقاء العموم علی عمومه ولکن هذا مبتن علی جریان الأصل فی مثل المقام مما علم بالحکم المخالف للعام فی فرد و لم یعلم دخول هذا الفرد فی عنوان العام حتی یکون تخصیصا و خروجه حتی یکون تخصصا فإن القدر المتیقن من مورد الأصل ما إذا کانت الشبهة فی المراد بأن علم أن زیدا عالم ولکن شک فی وجوب إکرامه 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الطهارة،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bookmarkStart w:id="2167" w:name="pg5390_46509"/>
    </w:p>
    <w:p>
      <w:pPr>
        <w:pStyle w:val="BookText"/>
        <w:rPr/>
      </w:pPr>
      <w:bookmarkEnd w:id="2167"/>
      <w:r>
        <w:rPr>
          <w:rFonts w:eastAsia="Times New Roman" w:cs="Times New Roman" w:ascii="Times New Roman" w:hAnsi="Times New Roman"/>
          <w:color w:val="111111"/>
          <w:sz w:val="28"/>
          <w:szCs w:val="28"/>
          <w:lang w:val="en-US" w:bidi="en-US"/>
        </w:rPr>
        <w:t>134</w:t>
      </w:r>
    </w:p>
    <w:p>
      <w:pPr>
        <w:pStyle w:val="Heading4"/>
        <w:numPr>
          <w:ilvl w:val="3"/>
          <w:numId w:val="1"/>
        </w:numPr>
        <w:rPr/>
      </w:pPr>
      <w:bookmarkStart w:id="2168" w:name="__RefHeading___Toc1454272_581953129"/>
      <w:bookmarkStart w:id="2169" w:name="_Toc951"/>
      <w:bookmarkEnd w:id="2168"/>
      <w:r>
        <w:rPr>
          <w:rtl w:val="true"/>
        </w:rPr>
        <w:t>«</w:t>
      </w:r>
      <w:r>
        <w:rPr>
          <w:rtl w:val="true"/>
        </w:rPr>
        <w:t>أن الظاهر من قوله علیه السلام</w:t>
      </w:r>
      <w:r>
        <w:rPr>
          <w:rtl w:val="true"/>
        </w:rPr>
        <w:t>»</w:t>
      </w:r>
      <w:bookmarkEnd w:id="21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الروایة تشمل بإطلاقها ما إذا جلس علی الطشت للتطهیر بالغسلة الثانیة بعد ما أزال النجاسة و غسل الغسلة الأولی و لاینافیه تعارف وقوع الغسلة المزیلة و الغسلة الأولی و الثانیة فی محل واحد مادام لم یوجب الانصراف و لیس الأخذ بالإطلاق حمل الروایة علی الفرد النادر بل هو الأخذ بالإطلاق و یصدق علیه أنه کان من بول أو قذر و لایلزم فی صدقه وجود البول أو القذر فی محل الغسلة الثانیة 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نشویة کما لایخفی و علیه فالدلالة تامة فلاتغفل</w:t>
      </w:r>
      <w:r>
        <w:rPr>
          <w:rFonts w:eastAsia="IRNazanin" w:cs="IRNazanin"/>
          <w:color w:val="111111"/>
          <w:sz w:val="28"/>
          <w:szCs w:val="28"/>
          <w:rtl w:val="true"/>
          <w:lang w:bidi="fa-IR"/>
        </w:rPr>
        <w:t>.</w:t>
      </w:r>
    </w:p>
    <w:p>
      <w:pPr>
        <w:pStyle w:val="Heading4"/>
        <w:numPr>
          <w:ilvl w:val="3"/>
          <w:numId w:val="1"/>
        </w:numPr>
        <w:rPr/>
      </w:pPr>
      <w:bookmarkStart w:id="2170" w:name="__RefHeading___Toc1454274_581953129"/>
      <w:bookmarkStart w:id="2171" w:name="_Toc952"/>
      <w:bookmarkEnd w:id="2170"/>
      <w:r>
        <w:rPr>
          <w:rtl w:val="true"/>
        </w:rPr>
        <w:t>«</w:t>
      </w:r>
      <w:r>
        <w:rPr>
          <w:rtl w:val="true"/>
        </w:rPr>
        <w:t>بل بمعنی</w:t>
      </w:r>
      <w:r>
        <w:rPr>
          <w:rtl w:val="true"/>
        </w:rPr>
        <w:t>»</w:t>
      </w:r>
      <w:bookmarkEnd w:id="21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لأن عدم ارتفاع عنوان ماء غیر مستعمل فی رفع الحدث لایکفی مع صدق عنوان ماء مستعمل باعتبار الممزوج الذی یحکم العرف بوجوده فإن العنوان الأول لااقتضاء و العنوان الثانی یقتضی الفساد و هو مقدم علی العنوان الأول فی اقتضاء الفساد، و التفکیک بین وجود الموصوف و وجود العنوان من العجائب إذ مع حکم العرف بوجود الماء المستعمل فی ضمن الماء غیر المستعمل فکیف یزول عنه عنوان الماء المستعمل؟</w:t>
      </w:r>
    </w:p>
    <w:p>
      <w:pPr>
        <w:pStyle w:val="Heading4"/>
        <w:numPr>
          <w:ilvl w:val="3"/>
          <w:numId w:val="1"/>
        </w:numPr>
        <w:rPr/>
      </w:pPr>
      <w:bookmarkStart w:id="2172" w:name="__RefHeading___Toc1454276_581953129"/>
      <w:bookmarkStart w:id="2173" w:name="_Toc953"/>
      <w:bookmarkEnd w:id="2172"/>
      <w:r>
        <w:rPr>
          <w:rtl w:val="true"/>
        </w:rPr>
        <w:t>«</w:t>
      </w:r>
      <w:r>
        <w:rPr>
          <w:rtl w:val="true"/>
        </w:rPr>
        <w:t>لعدم صدق عنوان الماء</w:t>
      </w:r>
      <w:r>
        <w:rPr>
          <w:rtl w:val="true"/>
        </w:rPr>
        <w:t>»</w:t>
      </w:r>
      <w:bookmarkEnd w:id="217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مالایخفی لأن عدم صدق عنوان الماء المستعمل علی المرکب منه و من غیره لایضر بعد صدق الماء المستعمل باعتبار بعض أجزائه کما هو کذلک فی کل جزء مأخوذ من المرکب فإنه یصدق باعتبار بعضه، فالماء بعد الامتزاج</w:t>
      </w:r>
      <w:bookmarkStart w:id="2174" w:name="pg5390_46510"/>
    </w:p>
    <w:p>
      <w:pPr>
        <w:pStyle w:val="BookText"/>
        <w:rPr/>
      </w:pPr>
      <w:bookmarkEnd w:id="2174"/>
      <w:r>
        <w:rPr>
          <w:rFonts w:ascii="IRNazanin" w:hAnsi="IRNazanin" w:eastAsia="IRNazanin"/>
          <w:color w:val="111111"/>
          <w:sz w:val="28"/>
          <w:sz w:val="28"/>
          <w:szCs w:val="28"/>
          <w:rtl w:val="true"/>
          <w:lang w:bidi="fa-IR"/>
        </w:rPr>
        <w:t>معنون بعنوانین فباعتبار عنوان صدق الماء المستعمل لایجوز الوضوء به</w:t>
      </w:r>
      <w:r>
        <w:rPr>
          <w:rFonts w:eastAsia="IRNazanin" w:cs="IRNazanin"/>
          <w:color w:val="111111"/>
          <w:sz w:val="28"/>
          <w:szCs w:val="28"/>
          <w:rtl w:val="true"/>
          <w:lang w:bidi="fa-IR"/>
        </w:rPr>
        <w:t>.</w:t>
      </w:r>
    </w:p>
    <w:p>
      <w:pPr>
        <w:pStyle w:val="Heading4"/>
        <w:numPr>
          <w:ilvl w:val="3"/>
          <w:numId w:val="1"/>
        </w:numPr>
        <w:rPr/>
      </w:pPr>
      <w:bookmarkStart w:id="2175" w:name="__RefHeading___Toc1454278_581953129"/>
      <w:bookmarkStart w:id="2176" w:name="_Toc954"/>
      <w:bookmarkEnd w:id="2175"/>
      <w:r>
        <w:rPr>
          <w:rtl w:val="true"/>
        </w:rPr>
        <w:t>«</w:t>
      </w:r>
      <w:r>
        <w:rPr>
          <w:rtl w:val="true"/>
        </w:rPr>
        <w:t>لایصدق علیه</w:t>
      </w:r>
      <w:r>
        <w:rPr>
          <w:rtl w:val="true"/>
        </w:rPr>
        <w:t>»</w:t>
      </w:r>
      <w:bookmarkEnd w:id="21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أنه لاحاجة إلی صدق الذهب علی المرکب بل یکفی اشتماله فی صدق لبس الذهب علیه فمقتضی دلیل المنع هو عدم الجواز فی مثله أیضا</w:t>
      </w:r>
      <w:r>
        <w:rPr>
          <w:rFonts w:eastAsia="IRNazanin" w:cs="IRNazanin"/>
          <w:color w:val="111111"/>
          <w:sz w:val="28"/>
          <w:szCs w:val="28"/>
          <w:rtl w:val="true"/>
          <w:lang w:bidi="fa-IR"/>
        </w:rPr>
        <w:t>.</w:t>
      </w:r>
    </w:p>
    <w:p>
      <w:pPr>
        <w:pStyle w:val="Heading4"/>
        <w:numPr>
          <w:ilvl w:val="3"/>
          <w:numId w:val="1"/>
        </w:numPr>
        <w:rPr/>
      </w:pPr>
      <w:bookmarkStart w:id="2177" w:name="__RefHeading___Toc1454280_581953129"/>
      <w:bookmarkStart w:id="2178" w:name="_Toc955"/>
      <w:bookmarkEnd w:id="2177"/>
      <w:r>
        <w:rPr>
          <w:rtl w:val="true"/>
        </w:rPr>
        <w:t>«</w:t>
      </w:r>
      <w:r>
        <w:rPr>
          <w:rtl w:val="true"/>
        </w:rPr>
        <w:t>لو تغیر</w:t>
      </w:r>
      <w:r>
        <w:rPr>
          <w:rtl w:val="true"/>
        </w:rPr>
        <w:t>»</w:t>
      </w:r>
      <w:bookmarkEnd w:id="21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محل الکلام هو تغیر مجموع ماء الغسالة لاتغیر أول ما یلاقی الماء للمحل مع عدم تغیر ما یتلوه فی الملاقات أن فرض حصول العلم بتغیر أول ما یلاقی الماء للمحل وإلا لزم عدم بقاء مورد للحکم بالطهارة أو انحصاره فی مورد النادر بناء علی غلبة حصول تغیر أول جزء من الماء الملاقی للمحل فیعلم منه أنه علی تقدیر حصول التغیر للجزء الأول لیس حاله فی عدم إیجابه تنجس الباقی أعظم من نفس النجاسة الموجودة فی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الهدی،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4"/>
        <w:numPr>
          <w:ilvl w:val="3"/>
          <w:numId w:val="1"/>
        </w:numPr>
        <w:rPr/>
      </w:pPr>
      <w:bookmarkStart w:id="2179" w:name="__RefHeading___Toc1454282_581953129"/>
      <w:bookmarkStart w:id="2180" w:name="_Toc956"/>
      <w:bookmarkEnd w:id="2179"/>
      <w:r>
        <w:rPr>
          <w:rtl w:val="true"/>
        </w:rPr>
        <w:t>«</w:t>
      </w:r>
      <w:r>
        <w:rPr>
          <w:rtl w:val="true"/>
        </w:rPr>
        <w:t>و لابد من تقدیم الأول</w:t>
      </w:r>
      <w:r>
        <w:rPr>
          <w:rtl w:val="true"/>
        </w:rPr>
        <w:t>»</w:t>
      </w:r>
      <w:bookmarkEnd w:id="218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مصباح الاصول ذکر الشیخ قدس سره إذا کان أحد الدلیلین عاما و الآخر مطلقا یقدم العام علی المطلق لکون ظهور العام تنجیزیا لأن شموله لمورد الاجتماع بالوضع و ظهور المطلق تعلیقیا فإن ظهوره فی الإطلاق معلق علی مقدمات الحکمة و منها عدم البیان و العام صالح لأن یکون بیانا فتسقط المطلق عن الحجیة بالنسبة إلی مورد یکون مشمولا للعام و أورد علیه صاحب الکفایة بأن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المطلق معلق علی عدم البیان فی مقام التخاطب لا علی عدم البیان إلی الأبد فمع انقطاع الکلام و عدم تحقق البیان متصلا به ینعقد الظهور للمطلق فیقع التعارض بینه و بین ظهور العام فلاوجه لتقدیم العام علی المطلق بقول مطلق هذا، ثم أجاب عنه السید الخوئی قدس سره بأن الصحیح ما ذکره الشیخ إذ بعد کون العام صالحا للقرینیة علی التقیید لافرق بین کونه متصلا بالکلام أو منفصلا عنه، غایة الأمر أنه مع ورود العام منفصلا یکون الإطلاق حجة ما لم یرد العام لتحقق المعلق علیه و هو عدم البیان إلی زمان ورود العام، و بعده ینقلب الحکم من حین ورود العام لا من أول الأمر، لا نقول إلی حین وصول العام یحکم بأن الاطلاق غیر مراد من هذا الحین بل یحکم بأن الظهور لم‌یکن مرادا من الأول لکنه کان حجة إلی حین وصول العام نظیر الاصول العملیة بالنسبة إلی الأمارات، فإن الأصل متبع ما لم تقم أمارة علی خلافه و بعد قیامها ترفع الید عن الأصل من حین قیام الأمارة و إن کان مفادها ثبوت الحکم من الأول و المقام کذلک غایة الأمر أن العام المتصل مانع عن انعقاد الظهور فی المطلق، و العام المنفصل کاشف عن عدم تعلق الإرادة الجدیة الإطلاق من لفظ المطلق، هذا المقدار لایوجب الفرق فی الحکم من وجوب تقدیم العام علی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الاصول،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إن کان الانقلاب المذکور صحیحا بمجرد ورود العام نحکم بإجمال المطلق أی کان العام مجملا مع أنه مما لایلتزم به فی المنفصلات و هو شاهد علی أن الانقلاب المذکور غیر صحیح فکل واحد من العام و المطلق باق علی ظهوره و یکون مجری أصالة الإرادة الجدیة و معه یقع التعارض بینهما و حیث کانت المعارضة من باب العموم من وجه فمقتضی القاعدة هو التساقط و</w:t>
      </w:r>
      <w:bookmarkStart w:id="2181" w:name="pg5390_46512"/>
    </w:p>
    <w:p>
      <w:pPr>
        <w:pStyle w:val="BookText"/>
        <w:rPr/>
      </w:pPr>
      <w:bookmarkEnd w:id="2181"/>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بعد التساقط یرجع إلی أصالة الطهارة لا إلی انفعال الماء بناء علی معلومیة خروج ماء الاستنجاء عن أدلة الانفعال إما من جهة الحکم بطهارته أو من جهة کون ملاقیه طاهرا</w:t>
      </w:r>
      <w:r>
        <w:rPr>
          <w:rFonts w:eastAsia="IRNazanin" w:cs="IRNazanin"/>
          <w:color w:val="111111"/>
          <w:sz w:val="28"/>
          <w:szCs w:val="28"/>
          <w:rtl w:val="true"/>
          <w:lang w:bidi="fa-IR"/>
        </w:rPr>
        <w:t>.</w:t>
      </w:r>
    </w:p>
    <w:p>
      <w:pPr>
        <w:pStyle w:val="Heading4"/>
        <w:numPr>
          <w:ilvl w:val="3"/>
          <w:numId w:val="1"/>
        </w:numPr>
        <w:rPr/>
      </w:pPr>
      <w:bookmarkStart w:id="2182" w:name="__RefHeading___Toc1454284_581953129"/>
      <w:bookmarkStart w:id="2183" w:name="_Toc957"/>
      <w:bookmarkEnd w:id="2182"/>
      <w:r>
        <w:rPr>
          <w:rtl w:val="true"/>
        </w:rPr>
        <w:t>«</w:t>
      </w:r>
      <w:r>
        <w:rPr>
          <w:rtl w:val="true"/>
        </w:rPr>
        <w:t>فإذا تغیر الماء</w:t>
      </w:r>
      <w:r>
        <w:rPr>
          <w:rtl w:val="true"/>
        </w:rPr>
        <w:t>»</w:t>
      </w:r>
      <w:bookmarkEnd w:id="21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أداة العموم</w:t>
      </w:r>
      <w:r>
        <w:rPr>
          <w:rFonts w:eastAsia="IRNazanin" w:cs="IRNazanin"/>
          <w:color w:val="111111"/>
          <w:sz w:val="28"/>
          <w:szCs w:val="28"/>
          <w:rtl w:val="true"/>
          <w:lang w:bidi="fa-IR"/>
        </w:rPr>
        <w:t>.</w:t>
      </w:r>
    </w:p>
    <w:p>
      <w:pPr>
        <w:pStyle w:val="Heading4"/>
        <w:numPr>
          <w:ilvl w:val="3"/>
          <w:numId w:val="1"/>
        </w:numPr>
        <w:rPr/>
      </w:pPr>
      <w:bookmarkStart w:id="2184" w:name="__RefHeading___Toc1454286_581953129"/>
      <w:bookmarkStart w:id="2185" w:name="_Toc958"/>
      <w:bookmarkEnd w:id="2184"/>
      <w:r>
        <w:rPr>
          <w:rtl w:val="true"/>
        </w:rPr>
        <w:t>«</w:t>
      </w:r>
      <w:r>
        <w:rPr>
          <w:rtl w:val="true"/>
        </w:rPr>
        <w:t>یشکل الحکم</w:t>
      </w:r>
      <w:r>
        <w:rPr>
          <w:rtl w:val="true"/>
        </w:rPr>
        <w:t>»</w:t>
      </w:r>
      <w:bookmarkEnd w:id="21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لصدق ماء الاستنجاء علی المستعمل فی غسل الممتزج بالدم إذا کان خروج الدم القلیل واقعا فی بعض الأحیان و ترک الاستفصال یکفی فی شمول الإطلاقات و لاحاجة إلی کون الخروج المذکور دائمیا أو غالبیا فی شمول الإطلاقات فلاتغفل</w:t>
      </w:r>
      <w:r>
        <w:rPr>
          <w:rFonts w:eastAsia="IRNazanin" w:cs="IRNazanin"/>
          <w:color w:val="111111"/>
          <w:sz w:val="28"/>
          <w:szCs w:val="28"/>
          <w:rtl w:val="true"/>
          <w:lang w:bidi="fa-IR"/>
        </w:rPr>
        <w:t>.</w:t>
      </w:r>
    </w:p>
    <w:p>
      <w:pPr>
        <w:pStyle w:val="Heading4"/>
        <w:numPr>
          <w:ilvl w:val="3"/>
          <w:numId w:val="1"/>
        </w:numPr>
        <w:rPr/>
      </w:pPr>
      <w:bookmarkStart w:id="2186" w:name="__RefHeading___Toc1454288_581953129"/>
      <w:bookmarkStart w:id="2187" w:name="_Toc959"/>
      <w:bookmarkEnd w:id="2186"/>
      <w:r>
        <w:rPr>
          <w:rtl w:val="true"/>
        </w:rPr>
        <w:t>«</w:t>
      </w:r>
      <w:r>
        <w:rPr>
          <w:rtl w:val="true"/>
        </w:rPr>
        <w:t>لدعوی عدم الفرق</w:t>
      </w:r>
      <w:r>
        <w:rPr>
          <w:rtl w:val="true"/>
        </w:rPr>
        <w:t>»</w:t>
      </w:r>
      <w:bookmarkEnd w:id="21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قویة جدا فإن ترک الاستفصال یکفی فی شمول الإطلاق و اشتراط عدم وجود الأجزاء من الغائط، لادلیل له نعم هو موافق للاحتیاط</w:t>
      </w:r>
      <w:r>
        <w:rPr>
          <w:rFonts w:eastAsia="IRNazanin" w:cs="IRNazanin"/>
          <w:color w:val="111111"/>
          <w:sz w:val="28"/>
          <w:szCs w:val="28"/>
          <w:rtl w:val="true"/>
          <w:lang w:bidi="fa-IR"/>
        </w:rPr>
        <w:t>.</w:t>
      </w:r>
    </w:p>
    <w:p>
      <w:pPr>
        <w:pStyle w:val="Heading4"/>
        <w:numPr>
          <w:ilvl w:val="3"/>
          <w:numId w:val="1"/>
        </w:numPr>
        <w:rPr/>
      </w:pPr>
      <w:bookmarkStart w:id="2188" w:name="__RefHeading___Toc1454290_581953129"/>
      <w:bookmarkStart w:id="2189" w:name="_Toc960"/>
      <w:bookmarkEnd w:id="2188"/>
      <w:r>
        <w:rPr>
          <w:rtl w:val="true"/>
        </w:rPr>
        <w:t>«</w:t>
      </w:r>
      <w:r>
        <w:rPr>
          <w:rtl w:val="true"/>
        </w:rPr>
        <w:t>لامانع من التمسک بالإطلاق</w:t>
      </w:r>
      <w:r>
        <w:rPr>
          <w:rtl w:val="true"/>
        </w:rPr>
        <w:t>»</w:t>
      </w:r>
      <w:bookmarkEnd w:id="218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أمکن التمسک بالإطلاق فیما اتفق و لو نادرا ولایحتاج التمسک بالإطلاق إلی الغلبة و التعارف فذکر التعارف أو الغلبة فی الکلمات لایخلو عن الإشکال و لاحاجة إلیه</w:t>
      </w:r>
      <w:r>
        <w:rPr>
          <w:rFonts w:eastAsia="IRNazanin" w:cs="IRNazanin"/>
          <w:color w:val="111111"/>
          <w:sz w:val="28"/>
          <w:szCs w:val="28"/>
          <w:rtl w:val="true"/>
          <w:lang w:bidi="fa-IR"/>
        </w:rPr>
        <w:t>.</w:t>
      </w:r>
      <w:bookmarkStart w:id="2190" w:name="pg5390_46513"/>
    </w:p>
    <w:p>
      <w:pPr>
        <w:pStyle w:val="BookText"/>
        <w:rPr/>
      </w:pPr>
      <w:bookmarkEnd w:id="2190"/>
      <w:r>
        <w:rPr>
          <w:rFonts w:eastAsia="Times New Roman" w:cs="Times New Roman" w:ascii="Times New Roman" w:hAnsi="Times New Roman"/>
          <w:color w:val="111111"/>
          <w:sz w:val="28"/>
          <w:szCs w:val="28"/>
          <w:lang w:val="en-US" w:bidi="en-US"/>
        </w:rPr>
        <w:t>136</w:t>
      </w:r>
    </w:p>
    <w:p>
      <w:pPr>
        <w:pStyle w:val="Heading4"/>
        <w:numPr>
          <w:ilvl w:val="3"/>
          <w:numId w:val="1"/>
        </w:numPr>
        <w:rPr/>
      </w:pPr>
      <w:bookmarkStart w:id="2191" w:name="__RefHeading___Toc1454292_581953129"/>
      <w:bookmarkStart w:id="2192" w:name="_Toc961"/>
      <w:bookmarkEnd w:id="2191"/>
      <w:r>
        <w:rPr>
          <w:rtl w:val="true"/>
        </w:rPr>
        <w:t>«</w:t>
      </w:r>
      <w:r>
        <w:rPr>
          <w:rtl w:val="true"/>
        </w:rPr>
        <w:t>ولکن الانصاف</w:t>
      </w:r>
      <w:r>
        <w:rPr>
          <w:rtl w:val="true"/>
        </w:rPr>
        <w:t>»</w:t>
      </w:r>
      <w:bookmarkEnd w:id="21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هو أن یقال إن دلیل طهارة ماء الاستنجاء ناظر إلی الماء الذی لاقی موضع النجس بما فیه لا إلی ملاقاته مع النجاسات أو المتنجسات الخارجیة فلاإطلاق له بالنسبة إلی تلک الموارد هذا بخلاف ما خرج مع الغائط من الدود جزء غیر منهضم فالإطلاق حیثی فلایمکن الأخذ به فی غیر مورد الذی یکون ناظرا إلیه</w:t>
      </w:r>
      <w:r>
        <w:rPr>
          <w:rFonts w:eastAsia="IRNazanin" w:cs="IRNazanin"/>
          <w:color w:val="111111"/>
          <w:sz w:val="28"/>
          <w:szCs w:val="28"/>
          <w:rtl w:val="true"/>
          <w:lang w:bidi="fa-IR"/>
        </w:rPr>
        <w:t>.</w:t>
      </w:r>
    </w:p>
    <w:p>
      <w:pPr>
        <w:pStyle w:val="Heading4"/>
        <w:numPr>
          <w:ilvl w:val="3"/>
          <w:numId w:val="1"/>
        </w:numPr>
        <w:rPr/>
      </w:pPr>
      <w:bookmarkStart w:id="2193" w:name="__RefHeading___Toc1454294_581953129"/>
      <w:bookmarkStart w:id="2194" w:name="_Toc962"/>
      <w:bookmarkEnd w:id="2193"/>
      <w:r>
        <w:rPr>
          <w:rtl w:val="true"/>
        </w:rPr>
        <w:t>«</w:t>
      </w:r>
      <w:r>
        <w:rPr>
          <w:rtl w:val="true"/>
        </w:rPr>
        <w:t>و ظاهره الموضع الطبیعی</w:t>
      </w:r>
      <w:r>
        <w:rPr>
          <w:rtl w:val="true"/>
        </w:rPr>
        <w:t>»</w:t>
      </w:r>
      <w:bookmarkEnd w:id="21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الظهور المذکور مستند إلی غلبة الوجود و هو ممنوع کما أن دعوی ظهور ما خرج من البطن فی ما خرج من المخرج الأصلی مستندة إلی غلبة الوجود أیضا و هی ممنوعة و قد مر ذیل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اللغة بأن االمراد من موضع النجس هو موضع الغایط و هو أعم من الموضع الأصلی و علیه فإطلاق الاستنجاء و ترک الاستفصال عن أنه خرج عن الموضع الأصلی الطبیعی أو غیر الأصلی یکفی للتعمیم سواء انسد الموضع الطبیعی أو لم ینسد و سواء کان معتادا أو غیر معتاد إذ الملاک هو استعمال الماء بغسل موضع الغائط أو البول و هو صادق فی جمیع الصور ولکن لایترک الاحتیاط فی غیر المعتاد لاحتمال مدخلیة الاعتیاد فی صدق محل المخرج علی محل خروج الغائط فلایصدق مخرج الغائط علی محل یخرج منه الغائط فی قلائل من الأیام</w:t>
      </w:r>
      <w:r>
        <w:rPr>
          <w:rFonts w:eastAsia="IRNazanin" w:cs="IRNazanin"/>
          <w:color w:val="111111"/>
          <w:sz w:val="28"/>
          <w:szCs w:val="28"/>
          <w:rtl w:val="true"/>
          <w:lang w:bidi="fa-IR"/>
        </w:rPr>
        <w:t>.</w:t>
      </w:r>
    </w:p>
    <w:p>
      <w:pPr>
        <w:pStyle w:val="Heading4"/>
        <w:numPr>
          <w:ilvl w:val="3"/>
          <w:numId w:val="1"/>
        </w:numPr>
        <w:rPr/>
      </w:pPr>
      <w:bookmarkStart w:id="2195" w:name="__RefHeading___Toc1454296_581953129"/>
      <w:bookmarkStart w:id="2196" w:name="_Toc963"/>
      <w:bookmarkEnd w:id="2195"/>
      <w:r>
        <w:rPr>
          <w:rtl w:val="true"/>
        </w:rPr>
        <w:t>«</w:t>
      </w:r>
      <w:r>
        <w:rPr>
          <w:rtl w:val="true"/>
        </w:rPr>
        <w:t>لأن غیره</w:t>
      </w:r>
      <w:r>
        <w:rPr>
          <w:rtl w:val="true"/>
        </w:rPr>
        <w:t>»</w:t>
      </w:r>
      <w:bookmarkEnd w:id="219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غلبة الوجود لاتضر بالتمسک بالإطلاق</w:t>
      </w:r>
      <w:r>
        <w:rPr>
          <w:rFonts w:eastAsia="IRNazanin" w:cs="IRNazanin"/>
          <w:color w:val="111111"/>
          <w:sz w:val="28"/>
          <w:szCs w:val="28"/>
          <w:rtl w:val="true"/>
          <w:lang w:bidi="fa-IR"/>
        </w:rPr>
        <w:t>.</w:t>
      </w:r>
      <w:bookmarkStart w:id="2197" w:name="pg5390_46514"/>
    </w:p>
    <w:p>
      <w:pPr>
        <w:pStyle w:val="BookText"/>
        <w:rPr/>
      </w:pPr>
      <w:bookmarkEnd w:id="2197"/>
      <w:r>
        <w:rPr>
          <w:rFonts w:eastAsia="Times New Roman" w:cs="Times New Roman" w:ascii="Times New Roman" w:hAnsi="Times New Roman"/>
          <w:color w:val="111111"/>
          <w:sz w:val="28"/>
          <w:szCs w:val="28"/>
          <w:lang w:val="en-US" w:bidi="en-US"/>
        </w:rPr>
        <w:t>137</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lang w:val="en-US" w:bidi="en-US"/>
        </w:rPr>
        <w:t>139</w:t>
      </w:r>
    </w:p>
    <w:p>
      <w:pPr>
        <w:pStyle w:val="Heading4"/>
        <w:numPr>
          <w:ilvl w:val="3"/>
          <w:numId w:val="1"/>
        </w:numPr>
        <w:rPr/>
      </w:pPr>
      <w:bookmarkStart w:id="2198" w:name="__RefHeading___Toc1454298_581953129"/>
      <w:bookmarkStart w:id="2199" w:name="_Toc964"/>
      <w:bookmarkEnd w:id="2198"/>
      <w:r>
        <w:rPr>
          <w:rtl w:val="true"/>
        </w:rPr>
        <w:t>«</w:t>
      </w:r>
      <w:r>
        <w:rPr>
          <w:rtl w:val="true"/>
        </w:rPr>
        <w:t>قصور أدلة المنع</w:t>
      </w:r>
      <w:r>
        <w:rPr>
          <w:rtl w:val="true"/>
        </w:rPr>
        <w:t>»</w:t>
      </w:r>
      <w:bookmarkEnd w:id="21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صحیحة علی بن جعفر التی استدل بها علی ممنوعیة الاستعمال حین وجود ماء أخر غیر الماء المستعمل مقیدة بالقلیل فلایشمل الکثیر</w:t>
      </w:r>
      <w:r>
        <w:rPr>
          <w:rFonts w:eastAsia="IRNazanin" w:cs="IRNazanin"/>
          <w:color w:val="111111"/>
          <w:sz w:val="28"/>
          <w:szCs w:val="28"/>
          <w:rtl w:val="true"/>
          <w:lang w:bidi="fa-IR"/>
        </w:rPr>
        <w:t>.</w:t>
      </w:r>
    </w:p>
    <w:p>
      <w:pPr>
        <w:pStyle w:val="Heading4"/>
        <w:numPr>
          <w:ilvl w:val="3"/>
          <w:numId w:val="1"/>
        </w:numPr>
        <w:rPr/>
      </w:pPr>
      <w:bookmarkStart w:id="2200" w:name="__RefHeading___Toc1454300_581953129"/>
      <w:bookmarkStart w:id="2201" w:name="_Toc965"/>
      <w:bookmarkEnd w:id="2200"/>
      <w:r>
        <w:rPr>
          <w:rtl w:val="true"/>
        </w:rPr>
        <w:t>«</w:t>
      </w:r>
      <w:r>
        <w:rPr>
          <w:rtl w:val="true"/>
        </w:rPr>
        <w:t>بل یرون</w:t>
      </w:r>
      <w:r>
        <w:rPr>
          <w:rtl w:val="true"/>
        </w:rPr>
        <w:t>»</w:t>
      </w:r>
      <w:bookmarkEnd w:id="22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الجزء المستعمل حیث یکون متحدا مع الباقی فی الجنسیة ییقی فیه من دون استهلاک</w:t>
      </w:r>
      <w:r>
        <w:rPr>
          <w:rFonts w:eastAsia="IRNazanin" w:cs="IRNazanin"/>
          <w:color w:val="111111"/>
          <w:sz w:val="28"/>
          <w:szCs w:val="28"/>
          <w:rtl w:val="true"/>
          <w:lang w:bidi="fa-IR"/>
        </w:rPr>
        <w:t>.</w:t>
      </w:r>
    </w:p>
    <w:p>
      <w:pPr>
        <w:pStyle w:val="Heading4"/>
        <w:numPr>
          <w:ilvl w:val="3"/>
          <w:numId w:val="1"/>
        </w:numPr>
        <w:rPr/>
      </w:pPr>
      <w:bookmarkStart w:id="2202" w:name="__RefHeading___Toc1454302_581953129"/>
      <w:bookmarkStart w:id="2203" w:name="_Toc966"/>
      <w:bookmarkEnd w:id="2202"/>
      <w:r>
        <w:rPr>
          <w:rtl w:val="true"/>
        </w:rPr>
        <w:t>«</w:t>
      </w:r>
      <w:r>
        <w:rPr>
          <w:rtl w:val="true"/>
        </w:rPr>
        <w:t>الإطلاق المقامی</w:t>
      </w:r>
      <w:r>
        <w:rPr>
          <w:rtl w:val="true"/>
        </w:rPr>
        <w:t>»</w:t>
      </w:r>
      <w:bookmarkEnd w:id="22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سکت الشارع عنه لکان مغفولا عنه</w:t>
      </w:r>
      <w:r>
        <w:rPr>
          <w:rFonts w:eastAsia="IRNazanin" w:cs="IRNazanin"/>
          <w:color w:val="111111"/>
          <w:sz w:val="28"/>
          <w:szCs w:val="28"/>
          <w:rtl w:val="true"/>
          <w:lang w:bidi="fa-IR"/>
        </w:rPr>
        <w:t>.</w:t>
      </w:r>
    </w:p>
    <w:p>
      <w:pPr>
        <w:pStyle w:val="Heading4"/>
        <w:numPr>
          <w:ilvl w:val="3"/>
          <w:numId w:val="1"/>
        </w:numPr>
        <w:rPr/>
      </w:pPr>
      <w:bookmarkStart w:id="2204" w:name="__RefHeading___Toc1454304_581953129"/>
      <w:bookmarkStart w:id="2205" w:name="_Toc967"/>
      <w:bookmarkEnd w:id="2204"/>
      <w:r>
        <w:rPr>
          <w:rtl w:val="true"/>
        </w:rPr>
        <w:t>«</w:t>
      </w:r>
      <w:r>
        <w:rPr>
          <w:rtl w:val="true"/>
        </w:rPr>
        <w:t>فمقتضی القاعدة</w:t>
      </w:r>
      <w:r>
        <w:rPr>
          <w:rtl w:val="true"/>
        </w:rPr>
        <w:t>»</w:t>
      </w:r>
      <w:bookmarkEnd w:id="22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کذلک لو کانت الأخبار فی مقام البیان من جهة کیفیة التطهیر و هو أول الکلام</w:t>
      </w:r>
      <w:r>
        <w:rPr>
          <w:rFonts w:eastAsia="IRNazanin" w:cs="IRNazanin"/>
          <w:color w:val="111111"/>
          <w:sz w:val="28"/>
          <w:szCs w:val="28"/>
          <w:rtl w:val="true"/>
          <w:lang w:bidi="fa-IR"/>
        </w:rPr>
        <w:t>.</w:t>
      </w:r>
    </w:p>
    <w:p>
      <w:pPr>
        <w:pStyle w:val="Heading4"/>
        <w:numPr>
          <w:ilvl w:val="3"/>
          <w:numId w:val="1"/>
        </w:numPr>
        <w:rPr/>
      </w:pPr>
      <w:bookmarkStart w:id="2206" w:name="__RefHeading___Toc1454306_581953129"/>
      <w:bookmarkStart w:id="2207" w:name="_Toc968"/>
      <w:bookmarkEnd w:id="2206"/>
      <w:r>
        <w:rPr>
          <w:rtl w:val="true"/>
        </w:rPr>
        <w:t>«</w:t>
      </w:r>
      <w:r>
        <w:rPr>
          <w:rtl w:val="true"/>
        </w:rPr>
        <w:t>منها</w:t>
      </w:r>
      <w:r>
        <w:rPr>
          <w:rtl w:val="true"/>
        </w:rPr>
        <w:t xml:space="preserve">: </w:t>
      </w:r>
      <w:r>
        <w:rPr>
          <w:rtl w:val="true"/>
        </w:rPr>
        <w:t>صحیحة زرارة</w:t>
      </w:r>
      <w:r>
        <w:rPr>
          <w:rtl w:val="true"/>
        </w:rPr>
        <w:t>»</w:t>
      </w:r>
      <w:bookmarkEnd w:id="22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فی مقام حکم الصلاة لاکیفیة الغسل و هکذا فی صحیحة الحلبی و موثقة عمار</w:t>
      </w:r>
      <w:r>
        <w:rPr>
          <w:rFonts w:eastAsia="IRNazanin" w:cs="IRNazanin"/>
          <w:color w:val="111111"/>
          <w:sz w:val="28"/>
          <w:szCs w:val="28"/>
          <w:rtl w:val="true"/>
          <w:lang w:bidi="fa-IR"/>
        </w:rPr>
        <w:t>.</w:t>
      </w:r>
    </w:p>
    <w:p>
      <w:pPr>
        <w:pStyle w:val="Heading4"/>
        <w:numPr>
          <w:ilvl w:val="3"/>
          <w:numId w:val="1"/>
        </w:numPr>
        <w:rPr/>
      </w:pPr>
      <w:bookmarkStart w:id="2208" w:name="__RefHeading___Toc1454308_581953129"/>
      <w:bookmarkStart w:id="2209" w:name="_Toc969"/>
      <w:bookmarkEnd w:id="2208"/>
      <w:r>
        <w:rPr>
          <w:rtl w:val="true"/>
        </w:rPr>
        <w:t>«</w:t>
      </w:r>
      <w:r>
        <w:rPr>
          <w:rtl w:val="true"/>
        </w:rPr>
        <w:t>لاتصلح الروایة</w:t>
      </w:r>
      <w:r>
        <w:rPr>
          <w:rtl w:val="true"/>
        </w:rPr>
        <w:t>»</w:t>
      </w:r>
      <w:bookmarkEnd w:id="220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شیخنا الاستاذ الأراکی إلی أن قوله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إلی العناوین الواقعیة فتأمل</w:t>
      </w:r>
      <w:r>
        <w:rPr>
          <w:rFonts w:eastAsia="IRNazanin" w:cs="IRNazanin"/>
          <w:color w:val="111111"/>
          <w:sz w:val="28"/>
          <w:szCs w:val="28"/>
          <w:rtl w:val="true"/>
          <w:lang w:bidi="fa-IR"/>
        </w:rPr>
        <w:t>.</w:t>
      </w:r>
      <w:bookmarkStart w:id="2210" w:name="pg5390_46515"/>
    </w:p>
    <w:p>
      <w:pPr>
        <w:pStyle w:val="Heading4"/>
        <w:numPr>
          <w:ilvl w:val="3"/>
          <w:numId w:val="1"/>
        </w:numPr>
        <w:rPr/>
      </w:pPr>
      <w:bookmarkStart w:id="2211" w:name="__RefHeading___Toc1454310_581953129"/>
      <w:bookmarkStart w:id="2212" w:name="_Toc970"/>
      <w:bookmarkEnd w:id="2210"/>
      <w:bookmarkEnd w:id="2211"/>
      <w:r>
        <w:rPr>
          <w:rtl w:val="true"/>
        </w:rPr>
        <w:t>«</w:t>
      </w:r>
      <w:r>
        <w:rPr>
          <w:rtl w:val="true"/>
        </w:rPr>
        <w:t>فلاستصحاب عدم دخوله فی ملکه</w:t>
      </w:r>
      <w:r>
        <w:rPr>
          <w:rtl w:val="true"/>
        </w:rPr>
        <w:t>»</w:t>
      </w:r>
      <w:bookmarkEnd w:id="22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هو استصحاب العدم الأزلی الجاری قبل وجوده باعتبار ماهیته الخاصة و إلا فالماء المذکور من أول وجوده شک فی کونه ملکا له أو لغیره</w:t>
      </w:r>
      <w:r>
        <w:rPr>
          <w:rFonts w:eastAsia="IRNazanin" w:cs="IRNazanin"/>
          <w:color w:val="111111"/>
          <w:sz w:val="28"/>
          <w:szCs w:val="28"/>
          <w:rtl w:val="true"/>
          <w:lang w:bidi="fa-IR"/>
        </w:rPr>
        <w:t>.</w:t>
      </w:r>
    </w:p>
    <w:p>
      <w:pPr>
        <w:pStyle w:val="Heading4"/>
        <w:numPr>
          <w:ilvl w:val="3"/>
          <w:numId w:val="1"/>
        </w:numPr>
        <w:rPr/>
      </w:pPr>
      <w:bookmarkStart w:id="2213" w:name="__RefHeading___Toc1454312_581953129"/>
      <w:bookmarkStart w:id="2214" w:name="_Toc971"/>
      <w:bookmarkEnd w:id="2213"/>
      <w:r>
        <w:rPr>
          <w:rtl w:val="true"/>
        </w:rPr>
        <w:t>«</w:t>
      </w:r>
      <w:r>
        <w:rPr>
          <w:rtl w:val="true"/>
        </w:rPr>
        <w:t>لایعارضه استصحاب عدم دخوله</w:t>
      </w:r>
      <w:r>
        <w:rPr>
          <w:rtl w:val="true"/>
        </w:rPr>
        <w:t>»</w:t>
      </w:r>
      <w:bookmarkEnd w:id="22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أنه فکما أن استصحاب دخوله فی ملک الغیر یوجب ترتب الآثار علیه من لزوم الاستیذان منه فکذلک استصحاب عدم دخوله فی ملک الغیر یترتب علیه رفع الأثر المذکور لوضوح جریان الاستصحاب فی الأحکام و عدمها فلاحاجة فی ترتب الأثر إلی إثبات کونه ملکا له و علیه فیتعارض الاستصحابان و یتساقطان فیرجع إلی الأصل فی نفس المعاملة</w:t>
      </w:r>
      <w:r>
        <w:rPr>
          <w:rFonts w:eastAsia="IRNazanin" w:cs="IRNazanin"/>
          <w:color w:val="111111"/>
          <w:sz w:val="28"/>
          <w:szCs w:val="28"/>
          <w:rtl w:val="true"/>
          <w:lang w:bidi="fa-IR"/>
        </w:rPr>
        <w:t>.</w:t>
      </w:r>
    </w:p>
    <w:p>
      <w:pPr>
        <w:pStyle w:val="Heading4"/>
        <w:numPr>
          <w:ilvl w:val="3"/>
          <w:numId w:val="1"/>
        </w:numPr>
        <w:rPr/>
      </w:pPr>
      <w:bookmarkStart w:id="2215" w:name="__RefHeading___Toc1454314_581953129"/>
      <w:bookmarkStart w:id="2216" w:name="_Toc972"/>
      <w:bookmarkEnd w:id="2215"/>
      <w:r>
        <w:rPr>
          <w:rtl w:val="true"/>
        </w:rPr>
        <w:t>«</w:t>
      </w:r>
      <w:r>
        <w:rPr>
          <w:rtl w:val="true"/>
        </w:rPr>
        <w:t>مقتضی أصالة الحمل</w:t>
      </w:r>
      <w:r>
        <w:rPr>
          <w:rtl w:val="true"/>
        </w:rPr>
        <w:t>»</w:t>
      </w:r>
      <w:bookmarkEnd w:id="221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 بعد جریان استصحاب عدم دخوله فی ملکه یرتفع موضوع أصالة الحل لأن موضوعها هو الشک فی کونه ملکا له أو لغیره فمع ارتفاع موضوعها تعبدا بالاستصحاب فلامجال للأخذ بأصالة الحل،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المذکور معارض مع استصحاب عدم دخوله فی ملک الغیر فیتساقطان و مع التساقط یرجع إلی أصالة الحل أو یقال إن العلم الإجمالی بعدم مطابقة أحد الأصلین للواقع لایضر بجریانهما ما لم یستلزم مخالفة عملیه فتجری أصاله عدم دخوله فی ملکه و أصالة عدم دخوله فی ملک الغیر، ولکن معذلک یبقی</w:t>
      </w:r>
      <w:bookmarkStart w:id="2217" w:name="pg5390_46516"/>
    </w:p>
    <w:p>
      <w:pPr>
        <w:pStyle w:val="BookText"/>
        <w:rPr/>
      </w:pPr>
      <w:bookmarkEnd w:id="2217"/>
      <w:r>
        <w:rPr>
          <w:rFonts w:ascii="IRNazanin" w:hAnsi="IRNazanin" w:eastAsia="IRNazanin"/>
          <w:color w:val="111111"/>
          <w:sz w:val="28"/>
          <w:sz w:val="28"/>
          <w:szCs w:val="28"/>
          <w:rtl w:val="true"/>
          <w:lang w:bidi="fa-IR"/>
        </w:rPr>
        <w:t>الشک فی حلیته و حرمته شرعا و إن ارتفع الشک من ناحیة الحلیة من جهة کونه مالکا و عدمه باستصحاب عدم دخوله فی ملکه فتشمله أصالة الحلیة فتدبر</w:t>
      </w:r>
      <w:r>
        <w:rPr>
          <w:rFonts w:eastAsia="IRNazanin" w:cs="IRNazanin"/>
          <w:color w:val="111111"/>
          <w:sz w:val="28"/>
          <w:szCs w:val="28"/>
          <w:rtl w:val="true"/>
          <w:lang w:bidi="fa-IR"/>
        </w:rPr>
        <w:t>.</w:t>
      </w:r>
    </w:p>
    <w:p>
      <w:pPr>
        <w:pStyle w:val="Heading4"/>
        <w:numPr>
          <w:ilvl w:val="3"/>
          <w:numId w:val="1"/>
        </w:numPr>
        <w:rPr/>
      </w:pPr>
      <w:bookmarkStart w:id="2218" w:name="__RefHeading___Toc1454316_581953129"/>
      <w:bookmarkStart w:id="2219" w:name="_Toc973"/>
      <w:bookmarkEnd w:id="2218"/>
      <w:r>
        <w:rPr>
          <w:rtl w:val="true"/>
        </w:rPr>
        <w:t>«</w:t>
      </w:r>
      <w:r>
        <w:rPr>
          <w:rtl w:val="true"/>
        </w:rPr>
        <w:t>مقتضی الأصل عدم دخوله</w:t>
      </w:r>
      <w:r>
        <w:rPr>
          <w:rtl w:val="true"/>
        </w:rPr>
        <w:t>»</w:t>
      </w:r>
      <w:bookmarkEnd w:id="22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أصل العدم الأزلی بالتقریب الماضی</w:t>
      </w:r>
      <w:r>
        <w:rPr>
          <w:rFonts w:eastAsia="IRNazanin" w:cs="IRNazanin"/>
          <w:color w:val="111111"/>
          <w:sz w:val="28"/>
          <w:szCs w:val="28"/>
          <w:rtl w:val="true"/>
          <w:lang w:bidi="fa-IR"/>
        </w:rPr>
        <w:t>.</w:t>
      </w:r>
    </w:p>
    <w:p>
      <w:pPr>
        <w:pStyle w:val="Heading4"/>
        <w:numPr>
          <w:ilvl w:val="3"/>
          <w:numId w:val="1"/>
        </w:numPr>
        <w:rPr/>
      </w:pPr>
      <w:bookmarkStart w:id="2220" w:name="__RefHeading___Toc1454318_581953129"/>
      <w:bookmarkStart w:id="2221" w:name="_Toc974"/>
      <w:bookmarkEnd w:id="2220"/>
      <w:r>
        <w:rPr>
          <w:rtl w:val="true"/>
        </w:rPr>
        <w:t>«</w:t>
      </w:r>
      <w:r>
        <w:rPr>
          <w:rtl w:val="true"/>
        </w:rPr>
        <w:t>أحد الأصلین</w:t>
      </w:r>
      <w:r>
        <w:rPr>
          <w:rtl w:val="true"/>
        </w:rPr>
        <w:t>»</w:t>
      </w:r>
      <w:bookmarkEnd w:id="22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عدم دخوله فی ملکه و استصحاب عدم دخوله فی ملک الغیر</w:t>
      </w:r>
      <w:r>
        <w:rPr>
          <w:rFonts w:eastAsia="IRNazanin" w:cs="IRNazanin"/>
          <w:color w:val="111111"/>
          <w:sz w:val="28"/>
          <w:szCs w:val="28"/>
          <w:rtl w:val="true"/>
          <w:lang w:bidi="fa-IR"/>
        </w:rPr>
        <w:t>.</w:t>
      </w:r>
    </w:p>
    <w:p>
      <w:pPr>
        <w:pStyle w:val="Heading4"/>
        <w:numPr>
          <w:ilvl w:val="3"/>
          <w:numId w:val="1"/>
        </w:numPr>
        <w:rPr/>
      </w:pPr>
      <w:bookmarkStart w:id="2222" w:name="__RefHeading___Toc1454320_581953129"/>
      <w:bookmarkStart w:id="2223" w:name="_Toc975"/>
      <w:bookmarkEnd w:id="2222"/>
      <w:r>
        <w:rPr>
          <w:rtl w:val="true"/>
        </w:rPr>
        <w:t>«</w:t>
      </w:r>
      <w:r>
        <w:rPr>
          <w:rtl w:val="true"/>
        </w:rPr>
        <w:t>ما لم یستلزم مخالفة عملیة</w:t>
      </w:r>
      <w:r>
        <w:rPr>
          <w:rtl w:val="true"/>
        </w:rPr>
        <w:t>»</w:t>
      </w:r>
      <w:bookmarkEnd w:id="22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جریان الأصل المذکور فی الطرفین یوجب الاجتناب عن الشییء لو لم یرد أصالة الحلیة إذ عدم دخوله فی ملک الغیر لایثبت کونه ملکا له و علیه فلایوجب مخالفة عملیة بل یلزم منه العلم بمخالفة المعلوم بالإجمال من ملکیة أحدهما و هو لایضر کما لایضر استصحاب النجاسة فی أطراف العلم الإجمالی بطهارة أحد أطرافه فإنه لایلزم منه المخالفة العملیة هذا بخلاف العکس کما إذا علم إجمالا بنجاسة أحد الکأسین فاستصحاب الطهارة فی الطرفین و ارتکابهما یوجب المخالفة العملیة</w:t>
      </w:r>
      <w:r>
        <w:rPr>
          <w:rFonts w:eastAsia="IRNazanin" w:cs="IRNazanin"/>
          <w:color w:val="111111"/>
          <w:sz w:val="28"/>
          <w:szCs w:val="28"/>
          <w:rtl w:val="true"/>
          <w:lang w:bidi="fa-IR"/>
        </w:rPr>
        <w:t>.</w:t>
      </w:r>
    </w:p>
    <w:p>
      <w:pPr>
        <w:pStyle w:val="Heading4"/>
        <w:numPr>
          <w:ilvl w:val="3"/>
          <w:numId w:val="1"/>
        </w:numPr>
        <w:rPr/>
      </w:pPr>
      <w:bookmarkStart w:id="2224" w:name="__RefHeading___Toc1454322_581953129"/>
      <w:bookmarkStart w:id="2225" w:name="_Toc976"/>
      <w:bookmarkEnd w:id="2224"/>
      <w:r>
        <w:rPr>
          <w:rtl w:val="true"/>
        </w:rPr>
        <w:t>«</w:t>
      </w:r>
      <w:r>
        <w:rPr>
          <w:rtl w:val="true"/>
        </w:rPr>
        <w:t>الی غیره</w:t>
      </w:r>
      <w:r>
        <w:rPr>
          <w:rtl w:val="true"/>
        </w:rPr>
        <w:t>»</w:t>
      </w:r>
      <w:bookmarkEnd w:id="222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لثالث</w:t>
      </w:r>
      <w:r>
        <w:rPr>
          <w:rFonts w:eastAsia="IRNazanin" w:cs="IRNazanin"/>
          <w:color w:val="111111"/>
          <w:sz w:val="28"/>
          <w:szCs w:val="28"/>
          <w:rtl w:val="true"/>
          <w:lang w:bidi="fa-IR"/>
        </w:rPr>
        <w:t>.</w:t>
      </w:r>
      <w:bookmarkStart w:id="2226" w:name="pg5390_46517"/>
    </w:p>
    <w:p>
      <w:pPr>
        <w:pStyle w:val="Heading4"/>
        <w:numPr>
          <w:ilvl w:val="3"/>
          <w:numId w:val="1"/>
        </w:numPr>
        <w:rPr/>
      </w:pPr>
      <w:bookmarkStart w:id="2227" w:name="__RefHeading___Toc1454324_581953129"/>
      <w:bookmarkStart w:id="2228" w:name="_Toc977"/>
      <w:bookmarkEnd w:id="2226"/>
      <w:bookmarkEnd w:id="2227"/>
      <w:r>
        <w:rPr>
          <w:rtl w:val="true"/>
        </w:rPr>
        <w:t>«</w:t>
      </w:r>
      <w:r>
        <w:rPr>
          <w:rtl w:val="true"/>
        </w:rPr>
        <w:t>من استصحاب عدم دخوله</w:t>
      </w:r>
      <w:r>
        <w:rPr>
          <w:rtl w:val="true"/>
        </w:rPr>
        <w:t>»</w:t>
      </w:r>
      <w:bookmarkEnd w:id="22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هذا التفاوت کان الاستصحاب هناک أزلی و محمولی و هنا نعتی لأن حال کونه ملکا للغیر قبلا لم یکن ملکا له أو الثالث</w:t>
      </w:r>
      <w:r>
        <w:rPr>
          <w:rFonts w:eastAsia="IRNazanin" w:cs="IRNazanin"/>
          <w:color w:val="111111"/>
          <w:sz w:val="28"/>
          <w:szCs w:val="28"/>
          <w:rtl w:val="true"/>
          <w:lang w:bidi="fa-IR"/>
        </w:rPr>
        <w:t>.</w:t>
      </w:r>
    </w:p>
    <w:p>
      <w:pPr>
        <w:pStyle w:val="Heading4"/>
        <w:numPr>
          <w:ilvl w:val="3"/>
          <w:numId w:val="1"/>
        </w:numPr>
        <w:rPr/>
      </w:pPr>
      <w:bookmarkStart w:id="2229" w:name="__RefHeading___Toc1454326_581953129"/>
      <w:bookmarkStart w:id="2230" w:name="_Toc978"/>
      <w:bookmarkEnd w:id="2229"/>
      <w:r>
        <w:rPr>
          <w:rtl w:val="true"/>
        </w:rPr>
        <w:t>«</w:t>
      </w:r>
      <w:r>
        <w:rPr>
          <w:rtl w:val="true"/>
        </w:rPr>
        <w:t>فرد آخر</w:t>
      </w:r>
      <w:r>
        <w:rPr>
          <w:rtl w:val="true"/>
        </w:rPr>
        <w:t>»</w:t>
      </w:r>
      <w:bookmarkEnd w:id="22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فرد ثالث فالفرد الثالث مع المالک السابق مندرجان تحت عنوان کلی ملک الغیر و علیه فإذا جری استصحاب کلی ملک الغیر لایترتب علیه آثار ملکیة لنفسه ولکن لقائل أن یقول إن الاستصحاب فی القسم الثالث من الکلی متفرع علی کون الأثر للکلی لا للآحاد، و المفروض فی المقام بالعکس لأن المالک هو الآحاد لاالکلی، فالکلی کالعنوان المشیر الی المالک، و المفروض أن المالک بین معلوم الارتفاع و بین معلوم الحدوث فلامجری للاستصحاب</w:t>
      </w:r>
      <w:r>
        <w:rPr>
          <w:rFonts w:eastAsia="IRNazanin" w:cs="IRNazanin"/>
          <w:color w:val="111111"/>
          <w:sz w:val="28"/>
          <w:szCs w:val="28"/>
          <w:rtl w:val="true"/>
          <w:lang w:bidi="fa-IR"/>
        </w:rPr>
        <w:t>.</w:t>
      </w:r>
    </w:p>
    <w:p>
      <w:pPr>
        <w:pStyle w:val="Heading4"/>
        <w:numPr>
          <w:ilvl w:val="3"/>
          <w:numId w:val="1"/>
        </w:numPr>
        <w:rPr/>
      </w:pPr>
      <w:bookmarkStart w:id="2231" w:name="__RefHeading___Toc1454328_581953129"/>
      <w:bookmarkStart w:id="2232" w:name="_Toc979"/>
      <w:bookmarkEnd w:id="2231"/>
      <w:r>
        <w:rPr>
          <w:rtl w:val="true"/>
        </w:rPr>
        <w:t>«</w:t>
      </w:r>
      <w:r>
        <w:rPr>
          <w:rtl w:val="true"/>
        </w:rPr>
        <w:t>لما کان مسبوقا</w:t>
      </w:r>
      <w:r>
        <w:rPr>
          <w:rtl w:val="true"/>
        </w:rPr>
        <w:t>»</w:t>
      </w:r>
      <w:bookmarkEnd w:id="223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منقوض بالعلم الإجمالی بانتقاله عنه إما إلیه أو إلی غیره الثالث فمع العلم بانتقاض ملکیة المالک السابق فلامجال للاستصحاب فیه فهو مردد بین کونه ملکا لنفسه أو لثالث و علیه فالتمسک بقوله بمفاد الآیة الکریمة أو بمفاد الحدیث تمسک بالعام فی الشبهات المصداقیة لعدم ثبوت کونه ملکا للغیر و علیه فیجری استصحاب عدم دخوله فی ملک نفسه و استصحاب عدم دخوله فی ملک غیره و هما جاریان ما لم یستلزم مخالفة عملیة ولکنهما یمنعان جریان أصالة الحل کما مر فی الفرع الثانی فتأمل</w:t>
      </w:r>
      <w:r>
        <w:rPr>
          <w:rFonts w:eastAsia="IRNazanin" w:cs="IRNazanin"/>
          <w:color w:val="111111"/>
          <w:sz w:val="28"/>
          <w:szCs w:val="28"/>
          <w:rtl w:val="true"/>
          <w:lang w:bidi="fa-IR"/>
        </w:rPr>
        <w:t>.</w:t>
      </w:r>
      <w:bookmarkStart w:id="2233" w:name="pg5390_46518"/>
    </w:p>
    <w:p>
      <w:pPr>
        <w:pStyle w:val="BookText"/>
        <w:rPr/>
      </w:pPr>
      <w:bookmarkEnd w:id="2233"/>
      <w:r>
        <w:rPr>
          <w:rFonts w:eastAsia="Times New Roman" w:cs="Times New Roman" w:ascii="Times New Roman" w:hAnsi="Times New Roman"/>
          <w:color w:val="111111"/>
          <w:sz w:val="28"/>
          <w:szCs w:val="28"/>
          <w:lang w:val="en-US" w:bidi="en-US"/>
        </w:rPr>
        <w:t>140</w:t>
      </w:r>
    </w:p>
    <w:p>
      <w:pPr>
        <w:pStyle w:val="Heading4"/>
        <w:numPr>
          <w:ilvl w:val="3"/>
          <w:numId w:val="1"/>
        </w:numPr>
        <w:rPr/>
      </w:pPr>
      <w:bookmarkStart w:id="2234" w:name="__RefHeading___Toc1454330_581953129"/>
      <w:bookmarkStart w:id="2235" w:name="_Toc980"/>
      <w:bookmarkEnd w:id="2234"/>
      <w:r>
        <w:rPr>
          <w:rtl w:val="true"/>
        </w:rPr>
        <w:t>«</w:t>
      </w:r>
      <w:r>
        <w:rPr>
          <w:rtl w:val="true"/>
        </w:rPr>
        <w:t>یستصحب عدمهما</w:t>
      </w:r>
      <w:r>
        <w:rPr>
          <w:rtl w:val="true"/>
        </w:rPr>
        <w:t>»</w:t>
      </w:r>
      <w:bookmarkEnd w:id="22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التجارة عن تراض أو عدم حصول الطیب مع عدم ثبوت کونه ملکا للغیر لایفید شیئا و لایمنع عن جریان أصالة الحلیة للشک فی الحلیة الشرعیة و الحرمة الشرعیة فی الفرض المذکور و إن کان مقتضی الاستصحاب عدم کونه ملکا لنفسه کما أن مقتضاه أیضا عدم کونه ملکا لغیره الثالث لأن الحلیة المشکوکة لیست من ناحیة کونه مالکا أو غیره بل من ناحیة أن الشارع فی هذه الصورة حکم بالحلیة أم لا، فأصالة الحلیة تدل علی الحلیة الشرعیة مع جریان الاستصحابین لأن الاستصحاب حاکم بالنسبة إلی الشک من ناحیة الحلیة من جهة المالکیة و أما الشک من ناحیة الحلیة الشرعیة فی هذه الصورة باق علی حاله فتأمل</w:t>
      </w:r>
      <w:r>
        <w:rPr>
          <w:rFonts w:eastAsia="IRNazanin" w:cs="IRNazanin"/>
          <w:color w:val="111111"/>
          <w:sz w:val="28"/>
          <w:szCs w:val="28"/>
          <w:rtl w:val="true"/>
          <w:lang w:bidi="fa-IR"/>
        </w:rPr>
        <w:t>.</w:t>
      </w:r>
    </w:p>
    <w:p>
      <w:pPr>
        <w:pStyle w:val="Heading4"/>
        <w:numPr>
          <w:ilvl w:val="3"/>
          <w:numId w:val="1"/>
        </w:numPr>
        <w:rPr/>
      </w:pPr>
      <w:bookmarkStart w:id="2236" w:name="__RefHeading___Toc1454332_581953129"/>
      <w:bookmarkStart w:id="2237" w:name="_Toc981"/>
      <w:bookmarkEnd w:id="2236"/>
      <w:r>
        <w:rPr>
          <w:rtl w:val="true"/>
        </w:rPr>
        <w:t>«</w:t>
      </w:r>
      <w:r>
        <w:rPr>
          <w:rtl w:val="true"/>
        </w:rPr>
        <w:t>إلا فی الثالثة</w:t>
      </w:r>
      <w:r>
        <w:rPr>
          <w:rtl w:val="true"/>
        </w:rPr>
        <w:t>»</w:t>
      </w:r>
      <w:bookmarkEnd w:id="22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لاتحرم التصرفات فی الثالثة أیضا لجریان أصالة الحل فیها أیضا بالتقریب الذی مر فی التعالیق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فیجوز التصرف الخارجی فی جمیع الصور ولکن مع ذلک لایترک الاحتیاط فإنه طریق النجاة</w:t>
      </w:r>
      <w:r>
        <w:rPr>
          <w:rFonts w:eastAsia="IRNazanin" w:cs="IRNazanin"/>
          <w:color w:val="111111"/>
          <w:sz w:val="28"/>
          <w:szCs w:val="28"/>
          <w:rtl w:val="true"/>
          <w:lang w:bidi="fa-IR"/>
        </w:rPr>
        <w:t>.</w:t>
      </w:r>
    </w:p>
    <w:p>
      <w:pPr>
        <w:pStyle w:val="Heading4"/>
        <w:numPr>
          <w:ilvl w:val="3"/>
          <w:numId w:val="1"/>
        </w:numPr>
        <w:rPr/>
      </w:pPr>
      <w:bookmarkStart w:id="2238" w:name="__RefHeading___Toc1454334_581953129"/>
      <w:bookmarkStart w:id="2239" w:name="_Toc982"/>
      <w:bookmarkEnd w:id="2238"/>
      <w:r>
        <w:rPr>
          <w:rtl w:val="true"/>
        </w:rPr>
        <w:t>«</w:t>
      </w:r>
      <w:r>
        <w:rPr>
          <w:rtl w:val="true"/>
        </w:rPr>
        <w:t>فی کلتا الصورتین</w:t>
      </w:r>
      <w:r>
        <w:rPr>
          <w:rtl w:val="true"/>
        </w:rPr>
        <w:t>»</w:t>
      </w:r>
      <w:bookmarkEnd w:id="223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صورة اشتباه النجس و فی صورة اشتباه المغصوب</w:t>
      </w:r>
      <w:r>
        <w:rPr>
          <w:rFonts w:eastAsia="IRNazanin" w:cs="IRNazanin"/>
          <w:color w:val="111111"/>
          <w:sz w:val="28"/>
          <w:szCs w:val="28"/>
          <w:rtl w:val="true"/>
          <w:lang w:bidi="fa-IR"/>
        </w:rPr>
        <w:t>.</w:t>
      </w:r>
      <w:bookmarkStart w:id="2240" w:name="pg5390_46519"/>
    </w:p>
    <w:p>
      <w:pPr>
        <w:pStyle w:val="BookText"/>
        <w:rPr/>
      </w:pPr>
      <w:bookmarkEnd w:id="2240"/>
      <w:r>
        <w:rPr>
          <w:rFonts w:eastAsia="Times New Roman" w:cs="Times New Roman" w:ascii="Times New Roman" w:hAnsi="Times New Roman"/>
          <w:color w:val="111111"/>
          <w:sz w:val="28"/>
          <w:szCs w:val="28"/>
          <w:lang w:val="en-US" w:bidi="en-US"/>
        </w:rPr>
        <w:t>141</w:t>
      </w:r>
    </w:p>
    <w:p>
      <w:pPr>
        <w:pStyle w:val="Heading4"/>
        <w:numPr>
          <w:ilvl w:val="3"/>
          <w:numId w:val="1"/>
        </w:numPr>
        <w:rPr/>
      </w:pPr>
      <w:bookmarkStart w:id="2241" w:name="__RefHeading___Toc1454336_581953129"/>
      <w:bookmarkStart w:id="2242" w:name="_Toc983"/>
      <w:bookmarkEnd w:id="2241"/>
      <w:r>
        <w:rPr>
          <w:rtl w:val="true"/>
        </w:rPr>
        <w:t>«</w:t>
      </w:r>
      <w:r>
        <w:rPr>
          <w:rtl w:val="true"/>
        </w:rPr>
        <w:t>و لم تحرزا</w:t>
      </w:r>
      <w:r>
        <w:rPr>
          <w:rtl w:val="true"/>
        </w:rPr>
        <w:t>»</w:t>
      </w:r>
      <w:bookmarkEnd w:id="22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بأصالة الطهارة أو أصالة الإباحة لأنهما متعارضان فی أطراف المعلوم بالإجمال و إن فصلنا و ذهبنا إلی جریانهما فی الشبهات البدویة</w:t>
      </w:r>
      <w:r>
        <w:rPr>
          <w:rFonts w:eastAsia="IRNazanin" w:cs="IRNazanin"/>
          <w:color w:val="111111"/>
          <w:sz w:val="28"/>
          <w:szCs w:val="28"/>
          <w:rtl w:val="true"/>
          <w:lang w:bidi="fa-IR"/>
        </w:rPr>
        <w:t>.</w:t>
      </w:r>
    </w:p>
    <w:p>
      <w:pPr>
        <w:pStyle w:val="Heading4"/>
        <w:numPr>
          <w:ilvl w:val="3"/>
          <w:numId w:val="1"/>
        </w:numPr>
        <w:rPr/>
      </w:pPr>
      <w:bookmarkStart w:id="2243" w:name="__RefHeading___Toc1454338_581953129"/>
      <w:bookmarkStart w:id="2244" w:name="_Toc984"/>
      <w:bookmarkEnd w:id="2243"/>
      <w:r>
        <w:rPr>
          <w:rtl w:val="true"/>
        </w:rPr>
        <w:t>«</w:t>
      </w:r>
      <w:r>
        <w:rPr>
          <w:rtl w:val="true"/>
        </w:rPr>
        <w:t>یکون احتمال</w:t>
      </w:r>
      <w:r>
        <w:rPr>
          <w:rtl w:val="true"/>
        </w:rPr>
        <w:t>»</w:t>
      </w:r>
      <w:bookmarkEnd w:id="22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بعد ما نری من بناء العقلاء علی عدم الاعتناء بالاحتمال الضعیف الناشی من کثرة الأطراف و إن کان الاحتمال و العلم الإجمالی موجودین و لاضیر فی عدم وجوب الاحتیاط مع وجودهما لأن العلم الإجمالی مقتضی للتنجیز لاعلة له وعلیه فدعوی عدم الفرق بین المحصور و غیره کما تری</w:t>
      </w:r>
      <w:r>
        <w:rPr>
          <w:rFonts w:eastAsia="IRNazanin" w:cs="IRNazanin"/>
          <w:color w:val="111111"/>
          <w:sz w:val="28"/>
          <w:szCs w:val="28"/>
          <w:rtl w:val="true"/>
          <w:lang w:bidi="fa-IR"/>
        </w:rPr>
        <w:t>.</w:t>
      </w:r>
    </w:p>
    <w:p>
      <w:pPr>
        <w:pStyle w:val="Heading4"/>
        <w:numPr>
          <w:ilvl w:val="3"/>
          <w:numId w:val="1"/>
        </w:numPr>
        <w:rPr/>
      </w:pPr>
      <w:bookmarkStart w:id="2245" w:name="__RefHeading___Toc1454340_581953129"/>
      <w:bookmarkStart w:id="2246" w:name="_Toc985"/>
      <w:bookmarkEnd w:id="2245"/>
      <w:r>
        <w:rPr>
          <w:rtl w:val="true"/>
        </w:rPr>
        <w:t>«</w:t>
      </w:r>
      <w:r>
        <w:rPr>
          <w:rtl w:val="true"/>
        </w:rPr>
        <w:t>کما فی المثال</w:t>
      </w:r>
      <w:r>
        <w:rPr>
          <w:rtl w:val="true"/>
        </w:rPr>
        <w:t>»</w:t>
      </w:r>
      <w:bookmarkEnd w:id="22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الواحد من الألف</w:t>
      </w:r>
      <w:r>
        <w:rPr>
          <w:rFonts w:eastAsia="IRNazanin" w:cs="IRNazanin"/>
          <w:color w:val="111111"/>
          <w:sz w:val="28"/>
          <w:szCs w:val="28"/>
          <w:rtl w:val="true"/>
          <w:lang w:bidi="fa-IR"/>
        </w:rPr>
        <w:t>.</w:t>
      </w:r>
    </w:p>
    <w:p>
      <w:pPr>
        <w:pStyle w:val="Heading4"/>
        <w:numPr>
          <w:ilvl w:val="3"/>
          <w:numId w:val="1"/>
        </w:numPr>
        <w:rPr/>
      </w:pPr>
      <w:bookmarkStart w:id="2247" w:name="__RefHeading___Toc1454342_581953129"/>
      <w:bookmarkStart w:id="2248" w:name="_Toc986"/>
      <w:bookmarkEnd w:id="2247"/>
      <w:r>
        <w:rPr>
          <w:rtl w:val="true"/>
        </w:rPr>
        <w:t>«</w:t>
      </w:r>
      <w:r>
        <w:rPr>
          <w:rtl w:val="true"/>
        </w:rPr>
        <w:t>وهب أنه</w:t>
      </w:r>
      <w:r>
        <w:rPr>
          <w:rtl w:val="true"/>
        </w:rPr>
        <w:t>»</w:t>
      </w:r>
      <w:bookmarkEnd w:id="22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أفرض أنه لایجب الاجتناب عن أطرافها</w:t>
      </w:r>
      <w:r>
        <w:rPr>
          <w:rFonts w:eastAsia="IRNazanin" w:cs="IRNazanin"/>
          <w:color w:val="111111"/>
          <w:sz w:val="28"/>
          <w:szCs w:val="28"/>
          <w:rtl w:val="true"/>
          <w:lang w:bidi="fa-IR"/>
        </w:rPr>
        <w:t>.</w:t>
      </w:r>
    </w:p>
    <w:p>
      <w:pPr>
        <w:pStyle w:val="Heading4"/>
        <w:numPr>
          <w:ilvl w:val="3"/>
          <w:numId w:val="1"/>
        </w:numPr>
        <w:rPr/>
      </w:pPr>
      <w:bookmarkStart w:id="2249" w:name="__RefHeading___Toc1454344_581953129"/>
      <w:bookmarkStart w:id="2250" w:name="_Toc987"/>
      <w:bookmarkEnd w:id="2249"/>
      <w:r>
        <w:rPr>
          <w:rtl w:val="true"/>
        </w:rPr>
        <w:t>«</w:t>
      </w:r>
      <w:r>
        <w:rPr>
          <w:rtl w:val="true"/>
        </w:rPr>
        <w:t>کما هو المعروف</w:t>
      </w:r>
      <w:r>
        <w:rPr>
          <w:rtl w:val="true"/>
        </w:rPr>
        <w:t>»</w:t>
      </w:r>
      <w:bookmarkEnd w:id="22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لبناء العقلاء علی عدم الاعتناء باحتمال تطبیق المعلوم بالإجمال علی مورد الشبهة فی الشبهات غیر المحصورة</w:t>
      </w:r>
      <w:r>
        <w:rPr>
          <w:rFonts w:eastAsia="IRNazanin" w:cs="IRNazanin"/>
          <w:color w:val="111111"/>
          <w:sz w:val="28"/>
          <w:szCs w:val="28"/>
          <w:rtl w:val="true"/>
          <w:lang w:bidi="fa-IR"/>
        </w:rPr>
        <w:t>.</w:t>
      </w:r>
    </w:p>
    <w:p>
      <w:pPr>
        <w:pStyle w:val="Heading4"/>
        <w:numPr>
          <w:ilvl w:val="3"/>
          <w:numId w:val="1"/>
        </w:numPr>
        <w:rPr/>
      </w:pPr>
      <w:bookmarkStart w:id="2251" w:name="__RefHeading___Toc1454346_581953129"/>
      <w:bookmarkStart w:id="2252" w:name="_Toc988"/>
      <w:bookmarkEnd w:id="2251"/>
      <w:r>
        <w:rPr>
          <w:rtl w:val="true"/>
        </w:rPr>
        <w:t>«</w:t>
      </w:r>
      <w:r>
        <w:rPr>
          <w:rtl w:val="true"/>
        </w:rPr>
        <w:t>لعدم ثبوته</w:t>
      </w:r>
      <w:r>
        <w:rPr>
          <w:rtl w:val="true"/>
        </w:rPr>
        <w:t>»</w:t>
      </w:r>
      <w:bookmarkEnd w:id="225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لما تری من عدم اجتنابهم عن الأکل و الشرب فیما إذا عملوا</w:t>
      </w:r>
      <w:bookmarkStart w:id="2253" w:name="pg5390_46520"/>
    </w:p>
    <w:p>
      <w:pPr>
        <w:pStyle w:val="BookText"/>
        <w:rPr/>
      </w:pPr>
      <w:bookmarkEnd w:id="2253"/>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بمسمومیة واحد من ظروف البلد مع أن المسمومیة من المضار العظیمة و علیه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علی إلغاء احتمال التطبیق مع المعلوم بالإجمال و هو المضاف یلزم کون الماء مطلقا و لوازم الأمارات حجة ولکن معذالک لایترک الاحتیاط بالتکرار</w:t>
      </w:r>
      <w:r>
        <w:rPr>
          <w:rFonts w:eastAsia="IRNazanin" w:cs="IRNazanin"/>
          <w:color w:val="111111"/>
          <w:sz w:val="28"/>
          <w:szCs w:val="28"/>
          <w:rtl w:val="true"/>
          <w:lang w:bidi="fa-IR"/>
        </w:rPr>
        <w:t>.</w:t>
      </w:r>
    </w:p>
    <w:p>
      <w:pPr>
        <w:pStyle w:val="Heading4"/>
        <w:numPr>
          <w:ilvl w:val="3"/>
          <w:numId w:val="1"/>
        </w:numPr>
        <w:rPr/>
      </w:pPr>
      <w:bookmarkStart w:id="2254" w:name="__RefHeading___Toc1454348_581953129"/>
      <w:bookmarkStart w:id="2255" w:name="_Toc989"/>
      <w:bookmarkEnd w:id="2254"/>
      <w:r>
        <w:rPr>
          <w:rtl w:val="true"/>
        </w:rPr>
        <w:t>«</w:t>
      </w:r>
      <w:r>
        <w:rPr>
          <w:rtl w:val="true"/>
        </w:rPr>
        <w:t>صور</w:t>
      </w:r>
      <w:r>
        <w:rPr>
          <w:rtl w:val="true"/>
        </w:rPr>
        <w:t>»</w:t>
      </w:r>
      <w:bookmarkEnd w:id="22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من قوله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عنده الا ماء مشکوک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لاإشکال أنه لو کان متمکنا من ماء آخر معلوم الإطلاق کان المتعین الوضوء من ذلک الماء و کان الوضوء بهذا الماء غیر رافع بقاعدة استصحاب بقاء الحدث إن کان محدثا و إلا فبقاعدة الاشتغال لأن الوضوء بالماء المشکوک الإطلاق غیر محرز أنه واجد لشرط الشرعی فیکون مقتضی الاشتغال عدم إجزائه</w:t>
      </w:r>
      <w:r>
        <w:rPr>
          <w:rFonts w:eastAsia="IRNazanin" w:cs="IRNazanin"/>
          <w:color w:val="111111"/>
          <w:sz w:val="28"/>
          <w:szCs w:val="28"/>
          <w:rtl w:val="true"/>
          <w:lang w:bidi="fa-IR"/>
        </w:rPr>
        <w:t>.</w:t>
      </w:r>
    </w:p>
    <w:p>
      <w:pPr>
        <w:pStyle w:val="Heading4"/>
        <w:numPr>
          <w:ilvl w:val="3"/>
          <w:numId w:val="1"/>
        </w:numPr>
        <w:rPr/>
      </w:pPr>
      <w:bookmarkStart w:id="2256" w:name="__RefHeading___Toc1454350_581953129"/>
      <w:bookmarkStart w:id="2257" w:name="_Toc990"/>
      <w:bookmarkEnd w:id="2256"/>
      <w:r>
        <w:rPr>
          <w:rtl w:val="true"/>
        </w:rPr>
        <w:t>«</w:t>
      </w:r>
      <w:r>
        <w:rPr>
          <w:rtl w:val="true"/>
        </w:rPr>
        <w:t>فإن کانت ماء وجب الوضوء</w:t>
      </w:r>
      <w:r>
        <w:rPr>
          <w:rtl w:val="true"/>
        </w:rPr>
        <w:t>»</w:t>
      </w:r>
      <w:bookmarkEnd w:id="22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مضافا وجب التیمم</w:t>
      </w:r>
      <w:r>
        <w:rPr>
          <w:rFonts w:eastAsia="IRNazanin" w:cs="IRNazanin"/>
          <w:color w:val="111111"/>
          <w:sz w:val="28"/>
          <w:szCs w:val="28"/>
          <w:rtl w:val="true"/>
          <w:lang w:bidi="fa-IR"/>
        </w:rPr>
        <w:t>.</w:t>
      </w:r>
    </w:p>
    <w:p>
      <w:pPr>
        <w:pStyle w:val="Heading4"/>
        <w:numPr>
          <w:ilvl w:val="3"/>
          <w:numId w:val="1"/>
        </w:numPr>
        <w:rPr/>
      </w:pPr>
      <w:bookmarkStart w:id="2258" w:name="__RefHeading___Toc1454352_581953129"/>
      <w:bookmarkStart w:id="2259" w:name="_Toc991"/>
      <w:bookmarkEnd w:id="2258"/>
      <w:r>
        <w:rPr>
          <w:rtl w:val="true"/>
        </w:rPr>
        <w:t>«</w:t>
      </w:r>
      <w:r>
        <w:rPr>
          <w:rtl w:val="true"/>
        </w:rPr>
        <w:t>یجری فیها</w:t>
      </w:r>
      <w:r>
        <w:rPr>
          <w:rtl w:val="true"/>
        </w:rPr>
        <w:t>»</w:t>
      </w:r>
      <w:bookmarkEnd w:id="225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مع دلالة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الوظیفة فیما إذا لم تجدوا هو التیمم فلاحاجة إلی الاستصحاب، لایقال إن الآیة ظاهرة فی عدم الوجود و عدم الوجدان طریق إلیه لأنا نقول ظاهر إسناد عدم الوجدان إلی المخاطبین هو موضوعیة عدم الوجدان عندهم إذ فرق بین أن یقال لم یوجد الماء وبین أن یقال لم‌تجدوا الماء و مقتضی کون الموضوع هو عدم</w:t>
      </w:r>
      <w:bookmarkStart w:id="2260" w:name="pg5390_46521"/>
    </w:p>
    <w:p>
      <w:pPr>
        <w:pStyle w:val="BookText"/>
        <w:rPr/>
      </w:pPr>
      <w:bookmarkEnd w:id="2260"/>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الوجدان عند المخاطبین لا عدم الوجود الواقعی هو الحکم بصحة الوضوء لولم‌تجد الماء و یتمم ثم انکشف لک وجود الماء کما أن مقتضی الآیة فی المقام هو وجوب التیمم لاالجمع لصدق عدم الوجدان عند اشتباه الماء و عدم الحالة السابقة بحیث یستصحب لتعیین الإطلاق و الإضافة</w:t>
      </w:r>
      <w:r>
        <w:rPr>
          <w:rFonts w:eastAsia="IRNazanin" w:cs="IRNazanin"/>
          <w:color w:val="111111"/>
          <w:sz w:val="28"/>
          <w:szCs w:val="28"/>
          <w:rtl w:val="true"/>
          <w:lang w:bidi="fa-IR"/>
        </w:rPr>
        <w:t>.</w:t>
      </w:r>
    </w:p>
    <w:p>
      <w:pPr>
        <w:pStyle w:val="Heading4"/>
        <w:numPr>
          <w:ilvl w:val="3"/>
          <w:numId w:val="1"/>
        </w:numPr>
        <w:rPr/>
      </w:pPr>
      <w:bookmarkStart w:id="2261" w:name="__RefHeading___Toc1454354_581953129"/>
      <w:bookmarkStart w:id="2262" w:name="_Toc992"/>
      <w:bookmarkEnd w:id="2261"/>
      <w:r>
        <w:rPr>
          <w:rtl w:val="true"/>
        </w:rPr>
        <w:t>«</w:t>
      </w:r>
      <w:r>
        <w:rPr>
          <w:rtl w:val="true"/>
        </w:rPr>
        <w:t>لایثبت کونه ماء</w:t>
      </w:r>
      <w:r>
        <w:rPr>
          <w:rtl w:val="true"/>
        </w:rPr>
        <w:t>»</w:t>
      </w:r>
      <w:bookmarkEnd w:id="22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المضاف لیس له أثر شرعی المقام</w:t>
      </w:r>
      <w:r>
        <w:rPr>
          <w:rFonts w:eastAsia="IRNazanin" w:cs="IRNazanin"/>
          <w:color w:val="111111"/>
          <w:sz w:val="28"/>
          <w:szCs w:val="28"/>
          <w:rtl w:val="true"/>
          <w:lang w:bidi="fa-IR"/>
        </w:rPr>
        <w:t>.</w:t>
      </w:r>
    </w:p>
    <w:p>
      <w:pPr>
        <w:pStyle w:val="Heading4"/>
        <w:numPr>
          <w:ilvl w:val="3"/>
          <w:numId w:val="1"/>
        </w:numPr>
        <w:rPr/>
      </w:pPr>
      <w:bookmarkStart w:id="2263" w:name="__RefHeading___Toc1454356_581953129"/>
      <w:bookmarkStart w:id="2264" w:name="_Toc993"/>
      <w:bookmarkEnd w:id="2263"/>
      <w:r>
        <w:rPr>
          <w:rtl w:val="true"/>
        </w:rPr>
        <w:t>«</w:t>
      </w:r>
      <w:r>
        <w:rPr>
          <w:rtl w:val="true"/>
        </w:rPr>
        <w:t>بأمرین طولیین</w:t>
      </w:r>
      <w:r>
        <w:rPr>
          <w:rtl w:val="true"/>
        </w:rPr>
        <w:t>»</w:t>
      </w:r>
      <w:bookmarkEnd w:id="22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شیخنا الاستاذ الأراکی إلی أن المکلف حیث لایعلم أنه داخل فی فاقد الماء أو فی واجده کانت القاعدة فی أطراف العلم الإجمالی هو الامتثال القطعی بالجمع فی الوضوء و التیمم و سیأتی فی 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دعوی تنجیز العلم الإجمالی فی أمثال المقام فانتظر إن شاء الله</w:t>
      </w:r>
      <w:r>
        <w:rPr>
          <w:rFonts w:eastAsia="IRNazanin" w:cs="IRNazanin"/>
          <w:color w:val="111111"/>
          <w:sz w:val="28"/>
          <w:szCs w:val="28"/>
          <w:rtl w:val="true"/>
          <w:lang w:bidi="fa-IR"/>
        </w:rPr>
        <w:t>.</w:t>
      </w:r>
    </w:p>
    <w:p>
      <w:pPr>
        <w:pStyle w:val="Heading4"/>
        <w:numPr>
          <w:ilvl w:val="3"/>
          <w:numId w:val="1"/>
        </w:numPr>
        <w:rPr/>
      </w:pPr>
      <w:bookmarkStart w:id="2265" w:name="__RefHeading___Toc1454358_581953129"/>
      <w:bookmarkStart w:id="2266" w:name="_Toc994"/>
      <w:bookmarkEnd w:id="2265"/>
      <w:r>
        <w:rPr>
          <w:rtl w:val="true"/>
        </w:rPr>
        <w:t>«</w:t>
      </w:r>
      <w:r>
        <w:rPr>
          <w:rtl w:val="true"/>
        </w:rPr>
        <w:t>من جهة الغصبیة</w:t>
      </w:r>
      <w:r>
        <w:rPr>
          <w:rtl w:val="true"/>
        </w:rPr>
        <w:t>»</w:t>
      </w:r>
      <w:bookmarkEnd w:id="22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سیأتی من أن المبغوض الواقعی لایکون مقربا فلو کان العبد جاهلا و قصد التقرب فهو تقرب خیالی لاواقعی و الوضوء فاسد</w:t>
      </w:r>
      <w:r>
        <w:rPr>
          <w:rFonts w:eastAsia="IRNazanin" w:cs="IRNazanin"/>
          <w:color w:val="111111"/>
          <w:sz w:val="28"/>
          <w:szCs w:val="28"/>
          <w:rtl w:val="true"/>
          <w:lang w:bidi="fa-IR"/>
        </w:rPr>
        <w:t>.</w:t>
      </w:r>
    </w:p>
    <w:p>
      <w:pPr>
        <w:pStyle w:val="Heading4"/>
        <w:numPr>
          <w:ilvl w:val="3"/>
          <w:numId w:val="1"/>
        </w:numPr>
        <w:rPr/>
      </w:pPr>
      <w:bookmarkStart w:id="2267" w:name="__RefHeading___Toc1454360_581953129"/>
      <w:bookmarkStart w:id="2268" w:name="_Toc995"/>
      <w:bookmarkEnd w:id="2267"/>
      <w:r>
        <w:rPr>
          <w:rtl w:val="true"/>
        </w:rPr>
        <w:t>«</w:t>
      </w:r>
      <w:r>
        <w:rPr>
          <w:rtl w:val="true"/>
        </w:rPr>
        <w:t>لایجوز استعماله</w:t>
      </w:r>
      <w:r>
        <w:rPr>
          <w:rtl w:val="true"/>
        </w:rPr>
        <w:t>»</w:t>
      </w:r>
      <w:bookmarkEnd w:id="226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یجوز استعماله فیما لایشترط بالطهارة</w:t>
      </w:r>
      <w:r>
        <w:rPr>
          <w:rFonts w:eastAsia="IRNazanin" w:cs="IRNazanin"/>
          <w:color w:val="111111"/>
          <w:sz w:val="28"/>
          <w:szCs w:val="28"/>
          <w:rtl w:val="true"/>
          <w:lang w:bidi="fa-IR"/>
        </w:rPr>
        <w:t>.</w:t>
      </w:r>
      <w:bookmarkStart w:id="2269" w:name="pg5390_46522"/>
    </w:p>
    <w:p>
      <w:pPr>
        <w:pStyle w:val="BookText"/>
        <w:rPr/>
      </w:pPr>
      <w:bookmarkEnd w:id="2269"/>
      <w:r>
        <w:rPr>
          <w:rFonts w:eastAsia="Times New Roman" w:cs="Times New Roman" w:ascii="Times New Roman" w:hAnsi="Times New Roman"/>
          <w:color w:val="111111"/>
          <w:sz w:val="28"/>
          <w:szCs w:val="28"/>
          <w:lang w:val="en-US" w:bidi="en-US"/>
        </w:rPr>
        <w:t>144</w:t>
      </w:r>
    </w:p>
    <w:p>
      <w:pPr>
        <w:pStyle w:val="Heading4"/>
        <w:numPr>
          <w:ilvl w:val="3"/>
          <w:numId w:val="1"/>
        </w:numPr>
        <w:rPr/>
      </w:pPr>
      <w:bookmarkStart w:id="2270" w:name="__RefHeading___Toc1454362_581953129"/>
      <w:bookmarkStart w:id="2271" w:name="_Toc996"/>
      <w:bookmarkEnd w:id="2270"/>
      <w:r>
        <w:rPr>
          <w:rtl w:val="true"/>
        </w:rPr>
        <w:t>«</w:t>
      </w:r>
      <w:r>
        <w:rPr>
          <w:rtl w:val="true"/>
        </w:rPr>
        <w:t>ولاتنجیز للعلم الإجمالی</w:t>
      </w:r>
      <w:r>
        <w:rPr>
          <w:rtl w:val="true"/>
        </w:rPr>
        <w:t>»</w:t>
      </w:r>
      <w:bookmarkEnd w:id="22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هو التعبیر بأنه لاتعارض إلا بتنجیز العلم الإجمالی</w:t>
      </w:r>
      <w:r>
        <w:rPr>
          <w:rFonts w:eastAsia="IRNazanin" w:cs="IRNazanin"/>
          <w:color w:val="111111"/>
          <w:sz w:val="28"/>
          <w:szCs w:val="28"/>
          <w:rtl w:val="true"/>
          <w:lang w:bidi="fa-IR"/>
        </w:rPr>
        <w:t>.</w:t>
      </w:r>
    </w:p>
    <w:p>
      <w:pPr>
        <w:pStyle w:val="Heading4"/>
        <w:numPr>
          <w:ilvl w:val="3"/>
          <w:numId w:val="1"/>
        </w:numPr>
        <w:rPr/>
      </w:pPr>
      <w:bookmarkStart w:id="2272" w:name="__RefHeading___Toc1454364_581953129"/>
      <w:bookmarkStart w:id="2273" w:name="_Toc997"/>
      <w:bookmarkEnd w:id="2272"/>
      <w:r>
        <w:rPr>
          <w:rtl w:val="true"/>
        </w:rPr>
        <w:t>«</w:t>
      </w:r>
      <w:r>
        <w:rPr>
          <w:rtl w:val="true"/>
        </w:rPr>
        <w:t>لأن المبغوض لایصلح</w:t>
      </w:r>
      <w:r>
        <w:rPr>
          <w:rtl w:val="true"/>
        </w:rPr>
        <w:t>»</w:t>
      </w:r>
      <w:bookmarkEnd w:id="22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 أن التقرب به واقعا هو الحیثیة الصلاتیة و هی تصلح للمقربیة و الحیثیة الغصبیة غیر معلومة و لافرق فی ذلک بین أن قلنا بجواز الاجتماع و بین أن لم نقل لأن الحیثیة الصلاتیة مغایرة مع الحیثیة الغصبیة و لذا یکون العمل مصداقا لأمرین و لو علی الامتناع و الأمران هما جهة الغصبیة و جهة الصلاتیة و علیه فلاوجه لقیاس المقام بقتل ابن المولی فإن قتل ابن المولی خال عن الحیثیة المقربة</w:t>
      </w:r>
      <w:r>
        <w:rPr>
          <w:rFonts w:eastAsia="IRNazanin" w:cs="IRNazanin"/>
          <w:color w:val="111111"/>
          <w:sz w:val="28"/>
          <w:szCs w:val="28"/>
          <w:rtl w:val="true"/>
          <w:lang w:bidi="fa-IR"/>
        </w:rPr>
        <w:t>.</w:t>
      </w:r>
    </w:p>
    <w:p>
      <w:pPr>
        <w:pStyle w:val="Heading4"/>
        <w:numPr>
          <w:ilvl w:val="3"/>
          <w:numId w:val="1"/>
        </w:numPr>
        <w:rPr/>
      </w:pPr>
      <w:bookmarkStart w:id="2274" w:name="__RefHeading___Toc1454366_581953129"/>
      <w:bookmarkStart w:id="2275" w:name="_Toc998"/>
      <w:bookmarkEnd w:id="2274"/>
      <w:r>
        <w:rPr>
          <w:rtl w:val="true"/>
        </w:rPr>
        <w:t>«</w:t>
      </w:r>
      <w:r>
        <w:rPr>
          <w:rtl w:val="true"/>
        </w:rPr>
        <w:t>لتخصیص</w:t>
      </w:r>
      <w:r>
        <w:rPr>
          <w:rtl w:val="true"/>
        </w:rPr>
        <w:t>»</w:t>
      </w:r>
      <w:bookmarkEnd w:id="227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أنه لیس بالباب نهی عن الوضوء بالماء المغصوب أو السجدة علی الأرض المغصوبة بالخصوص حتی یکون بابه باب التخصیص و النهی عن العبادة و مقتضی التخصیص هو عدم صدق المأمور به علی الفرد المحرم و عدم وجود الملاک فیه و دعوی أن مفاد الآیة الکریمة أعنی آیة الوضوء کما سیأتی فی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من تمکن من الوضوء فعلیه الوضوء و من لم یتمکن فعلیه التیمم و من المعلوم أن الامتناع الشرعی کالامتناع العقلی فمع کون الماء مغصوبا لم یتمکن و مع عدم التمکن لاملاک و لا أمر للوضوء بالماء المغصوب مندفعة أولا بأن موضوع الوضوء لم یکن متمکنا شرعا و إن سلمنا أن موضوع</w:t>
      </w:r>
      <w:bookmarkStart w:id="2276" w:name="pg5390_46523"/>
    </w:p>
    <w:p>
      <w:pPr>
        <w:pStyle w:val="BookText"/>
        <w:rPr/>
      </w:pPr>
      <w:bookmarkEnd w:id="2276"/>
      <w:r>
        <w:rPr>
          <w:rFonts w:ascii="IRNazanin" w:hAnsi="IRNazanin" w:eastAsia="IRNazanin"/>
          <w:color w:val="111111"/>
          <w:sz w:val="28"/>
          <w:sz w:val="28"/>
          <w:szCs w:val="28"/>
          <w:rtl w:val="true"/>
          <w:lang w:bidi="fa-IR"/>
        </w:rPr>
        <w:t>التیمم هو من لم یتمکن بل الموضوع فی الوضوء هو التمکن العقلی لاالشرعی و ثانیا أن الموضوع فی التیمم هو عدم الوجدان العقلی و العرفی و إلحاق الممتنع الشرعی به حکما لایوجب تصرفا فی الموضوع فتدبر</w:t>
      </w:r>
      <w:r>
        <w:rPr>
          <w:rFonts w:eastAsia="IRNazanin" w:cs="IRNazanin"/>
          <w:color w:val="111111"/>
          <w:sz w:val="28"/>
          <w:szCs w:val="28"/>
          <w:rtl w:val="true"/>
          <w:lang w:bidi="fa-IR"/>
        </w:rPr>
        <w:t>.</w:t>
      </w:r>
    </w:p>
    <w:p>
      <w:pPr>
        <w:pStyle w:val="Heading4"/>
        <w:numPr>
          <w:ilvl w:val="3"/>
          <w:numId w:val="1"/>
        </w:numPr>
        <w:rPr/>
      </w:pPr>
      <w:bookmarkStart w:id="2277" w:name="__RefHeading___Toc1454368_581953129"/>
      <w:bookmarkStart w:id="2278" w:name="_Toc999"/>
      <w:bookmarkEnd w:id="2277"/>
      <w:r>
        <w:rPr>
          <w:rtl w:val="true"/>
        </w:rPr>
        <w:t>«</w:t>
      </w:r>
      <w:r>
        <w:rPr>
          <w:rtl w:val="true"/>
        </w:rPr>
        <w:t>حیث إنه</w:t>
      </w:r>
      <w:r>
        <w:rPr>
          <w:rtl w:val="true"/>
        </w:rPr>
        <w:t>»</w:t>
      </w:r>
      <w:bookmarkEnd w:id="22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مع تعدد الحیثیة من حیثیة التصرف فی مال الغیر و حیثیة التوضوء و القول بجواز الاجتماع لاتسری الحرمة من حیثیبة التصرف إلی حیثیة التوضوء و معه لاوجه للحکم بالبطلان نعم لو لم نقل بجواز اجتماع الأمر و النهی لأمکن القول بالبطلان ولکنه أیضا محل تأمل لأن الأمر و النهی و إن لم یجتمعا ولکن الحیثیة الخارجیة متعددة أیضا و المفروض أن التقرب یقع بالحیثیة الصلاتیة</w:t>
      </w:r>
      <w:r>
        <w:rPr>
          <w:rFonts w:eastAsia="IRNazanin" w:cs="IRNazanin"/>
          <w:color w:val="111111"/>
          <w:sz w:val="28"/>
          <w:szCs w:val="28"/>
          <w:rtl w:val="true"/>
          <w:lang w:bidi="fa-IR"/>
        </w:rPr>
        <w:t>.</w:t>
      </w:r>
    </w:p>
    <w:p>
      <w:pPr>
        <w:pStyle w:val="Heading4"/>
        <w:numPr>
          <w:ilvl w:val="3"/>
          <w:numId w:val="1"/>
        </w:numPr>
        <w:rPr/>
      </w:pPr>
      <w:bookmarkStart w:id="2279" w:name="__RefHeading___Toc1454370_581953129"/>
      <w:bookmarkStart w:id="2280" w:name="_Toc1000"/>
      <w:bookmarkEnd w:id="2279"/>
      <w:r>
        <w:rPr>
          <w:rtl w:val="true"/>
        </w:rPr>
        <w:t>«</w:t>
      </w:r>
      <w:r>
        <w:rPr>
          <w:rtl w:val="true"/>
        </w:rPr>
        <w:t>أن الحادث هو الزائل</w:t>
      </w:r>
      <w:r>
        <w:rPr>
          <w:rtl w:val="true"/>
        </w:rPr>
        <w:t>»</w:t>
      </w:r>
      <w:bookmarkEnd w:id="22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الوجوب الحادث هو الوضوء بالزائل أو الباقی</w:t>
      </w:r>
      <w:r>
        <w:rPr>
          <w:rFonts w:eastAsia="IRNazanin" w:cs="IRNazanin"/>
          <w:color w:val="111111"/>
          <w:sz w:val="28"/>
          <w:szCs w:val="28"/>
          <w:rtl w:val="true"/>
          <w:lang w:bidi="fa-IR"/>
        </w:rPr>
        <w:t>.</w:t>
      </w:r>
    </w:p>
    <w:p>
      <w:pPr>
        <w:pStyle w:val="Heading4"/>
        <w:numPr>
          <w:ilvl w:val="3"/>
          <w:numId w:val="1"/>
        </w:numPr>
        <w:rPr/>
      </w:pPr>
      <w:bookmarkStart w:id="2281" w:name="__RefHeading___Toc1454372_581953129"/>
      <w:bookmarkStart w:id="2282" w:name="_Toc1001"/>
      <w:bookmarkEnd w:id="2281"/>
      <w:r>
        <w:rPr>
          <w:rtl w:val="true"/>
        </w:rPr>
        <w:t>«</w:t>
      </w:r>
      <w:r>
        <w:rPr>
          <w:rtl w:val="true"/>
        </w:rPr>
        <w:t>لایترتب علیه أثر</w:t>
      </w:r>
      <w:r>
        <w:rPr>
          <w:rtl w:val="true"/>
        </w:rPr>
        <w:t>»</w:t>
      </w:r>
      <w:bookmarkEnd w:id="22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الأثر غیر مترتب علی الجامع للوجوب و لایثبت استصحاب الجامع أن الإناء الباقی هو الماء المطلق حتی یترتب علیه الأثر</w:t>
      </w:r>
      <w:r>
        <w:rPr>
          <w:rFonts w:eastAsia="IRNazanin" w:cs="IRNazanin"/>
          <w:color w:val="111111"/>
          <w:sz w:val="28"/>
          <w:szCs w:val="28"/>
          <w:rtl w:val="true"/>
          <w:lang w:bidi="fa-IR"/>
        </w:rPr>
        <w:t>.</w:t>
      </w:r>
    </w:p>
    <w:p>
      <w:pPr>
        <w:pStyle w:val="Heading4"/>
        <w:numPr>
          <w:ilvl w:val="3"/>
          <w:numId w:val="1"/>
        </w:numPr>
        <w:rPr/>
      </w:pPr>
      <w:bookmarkStart w:id="2283" w:name="__RefHeading___Toc1454374_581953129"/>
      <w:bookmarkStart w:id="2284" w:name="_Toc1002"/>
      <w:bookmarkEnd w:id="2283"/>
      <w:r>
        <w:rPr>
          <w:rtl w:val="true"/>
        </w:rPr>
        <w:t>«</w:t>
      </w:r>
      <w:r>
        <w:rPr>
          <w:rtl w:val="true"/>
        </w:rPr>
        <w:t>وظیفة الواجد</w:t>
      </w:r>
      <w:r>
        <w:rPr>
          <w:rtl w:val="true"/>
        </w:rPr>
        <w:t>»</w:t>
      </w:r>
      <w:bookmarkEnd w:id="228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بقرینة ذیل آیة الوضوء المتعرض للتیمم فی موضوع عدم الوجدان</w:t>
      </w:r>
      <w:bookmarkStart w:id="2285" w:name="pg5390_46524"/>
    </w:p>
    <w:p>
      <w:pPr>
        <w:pStyle w:val="BookText"/>
        <w:rPr/>
      </w:pPr>
      <w:bookmarkEnd w:id="2285"/>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ولکنه لایکون دلیلا بل لعل الوضوء غیر مقید شرعا بالوجدان و إنما التقید به عقلا فعند الشک شک فی حصول القید العقلی فیجب الإتیان بخلاف ما إذا کان قیدا شرعیا فإن مع الشک لایجب کما لایخفی</w:t>
      </w:r>
      <w:r>
        <w:rPr>
          <w:rFonts w:eastAsia="IRNazanin" w:cs="IRNazanin"/>
          <w:color w:val="111111"/>
          <w:sz w:val="28"/>
          <w:szCs w:val="28"/>
          <w:rtl w:val="true"/>
          <w:lang w:bidi="fa-IR"/>
        </w:rPr>
        <w:t>.</w:t>
      </w:r>
    </w:p>
    <w:p>
      <w:pPr>
        <w:pStyle w:val="Heading4"/>
        <w:numPr>
          <w:ilvl w:val="3"/>
          <w:numId w:val="1"/>
        </w:numPr>
        <w:rPr/>
      </w:pPr>
      <w:bookmarkStart w:id="2286" w:name="__RefHeading___Toc1454376_581953129"/>
      <w:bookmarkStart w:id="2287" w:name="_Toc1003"/>
      <w:bookmarkEnd w:id="2286"/>
      <w:r>
        <w:rPr>
          <w:rtl w:val="true"/>
        </w:rPr>
        <w:t>«</w:t>
      </w:r>
      <w:r>
        <w:rPr>
          <w:rtl w:val="true"/>
        </w:rPr>
        <w:t>بتعبیر آخر</w:t>
      </w:r>
      <w:r>
        <w:rPr>
          <w:rtl w:val="true"/>
        </w:rPr>
        <w:t>»</w:t>
      </w:r>
      <w:bookmarkEnd w:id="22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هذا التعبیر تعبیرا انتزاعی مستفاد مما اعتبر فی الآیة و الروایات و لایکون هو موضوع وجوب التیمم فی الآیة الکریمة و بعبارة اخری إلحاق شیء بشیء حکما لایوجب تغییر الموضوع</w:t>
      </w:r>
      <w:r>
        <w:rPr>
          <w:rFonts w:eastAsia="IRNazanin" w:cs="IRNazanin"/>
          <w:color w:val="111111"/>
          <w:sz w:val="28"/>
          <w:szCs w:val="28"/>
          <w:rtl w:val="true"/>
          <w:lang w:bidi="fa-IR"/>
        </w:rPr>
        <w:t>.</w:t>
      </w:r>
    </w:p>
    <w:p>
      <w:pPr>
        <w:pStyle w:val="Heading4"/>
        <w:numPr>
          <w:ilvl w:val="3"/>
          <w:numId w:val="1"/>
        </w:numPr>
        <w:rPr/>
      </w:pPr>
      <w:bookmarkStart w:id="2288" w:name="__RefHeading___Toc1454378_581953129"/>
      <w:bookmarkStart w:id="2289" w:name="_Toc1004"/>
      <w:bookmarkEnd w:id="2288"/>
      <w:r>
        <w:rPr>
          <w:rtl w:val="true"/>
        </w:rPr>
        <w:t>«</w:t>
      </w:r>
      <w:r>
        <w:rPr>
          <w:rtl w:val="true"/>
        </w:rPr>
        <w:t>لیس ممن یتمکن</w:t>
      </w:r>
      <w:r>
        <w:rPr>
          <w:rtl w:val="true"/>
        </w:rPr>
        <w:t>»</w:t>
      </w:r>
      <w:bookmarkEnd w:id="22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هذه العنوان من لوازم استصحاب الحدث إذ استصحاب الحدث و هو مسبب و إثبات السبب و هو عدم التمکن من الطهارة المائیة لایصح إلا علی القول بالأصل المثبت هذا مع ما عرفت من أن العنواین الانتزاعیة منتزعة بالعقل فلاتکون أمرا شرعیا و مع عدم جریان الاستصحاب فی الطرفین فلامانع من تنجیز العلم الإجمالی فلاتغفل</w:t>
      </w:r>
      <w:r>
        <w:rPr>
          <w:rFonts w:eastAsia="IRNazanin" w:cs="IRNazanin"/>
          <w:color w:val="111111"/>
          <w:sz w:val="28"/>
          <w:szCs w:val="28"/>
          <w:rtl w:val="true"/>
          <w:lang w:bidi="fa-IR"/>
        </w:rPr>
        <w:t>.</w:t>
      </w:r>
    </w:p>
    <w:p>
      <w:pPr>
        <w:pStyle w:val="Heading4"/>
        <w:numPr>
          <w:ilvl w:val="3"/>
          <w:numId w:val="1"/>
        </w:numPr>
        <w:rPr/>
      </w:pPr>
      <w:bookmarkStart w:id="2290" w:name="__RefHeading___Toc1454380_581953129"/>
      <w:bookmarkStart w:id="2291" w:name="_Toc1005"/>
      <w:bookmarkEnd w:id="2290"/>
      <w:r>
        <w:rPr>
          <w:rtl w:val="true"/>
        </w:rPr>
        <w:t>«</w:t>
      </w:r>
      <w:r>
        <w:rPr>
          <w:rtl w:val="true"/>
        </w:rPr>
        <w:t>منقحا</w:t>
      </w:r>
      <w:r>
        <w:rPr>
          <w:rtl w:val="true"/>
        </w:rPr>
        <w:t>»</w:t>
      </w:r>
      <w:bookmarkEnd w:id="229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دعوی کون من لم یتمکن من الطهارة موضوعا لآیة التیمم ممنوعة لأن إلحاق صورة انحصار الماء فی ملک الغیر و عدم الإذن بالوضوء و الغسل بالصورة عدم وجدان أن الماء إلحاق حکمی و علیه فلایوجب تغیرا فی الموضوع المذکور فی الآیة الکریمة و هو عدم وجدان الماء</w:t>
      </w:r>
      <w:r>
        <w:rPr>
          <w:rFonts w:eastAsia="IRNazanin" w:cs="IRNazanin"/>
          <w:color w:val="111111"/>
          <w:sz w:val="28"/>
          <w:szCs w:val="28"/>
          <w:rtl w:val="true"/>
          <w:lang w:bidi="fa-IR"/>
        </w:rPr>
        <w:t>.</w:t>
      </w:r>
      <w:bookmarkStart w:id="2292" w:name="pg5390_46525"/>
    </w:p>
    <w:p>
      <w:pPr>
        <w:pStyle w:val="Heading4"/>
        <w:numPr>
          <w:ilvl w:val="3"/>
          <w:numId w:val="1"/>
        </w:numPr>
        <w:rPr/>
      </w:pPr>
      <w:bookmarkStart w:id="2293" w:name="__RefHeading___Toc1454382_581953129"/>
      <w:bookmarkStart w:id="2294" w:name="_Toc1006"/>
      <w:bookmarkEnd w:id="2292"/>
      <w:bookmarkEnd w:id="2293"/>
      <w:r>
        <w:rPr>
          <w:rtl w:val="true"/>
        </w:rPr>
        <w:t>«</w:t>
      </w:r>
      <w:r>
        <w:rPr>
          <w:rtl w:val="true"/>
        </w:rPr>
        <w:t>فالأقوی</w:t>
      </w:r>
      <w:r>
        <w:rPr>
          <w:rtl w:val="true"/>
        </w:rPr>
        <w:t>»</w:t>
      </w:r>
      <w:bookmarkEnd w:id="22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هو الجمع بعد ما عرفت من أن الاستصحاب لایثبت عنوان من لم یتمکن من العناوین الملازمة هذا مضافا إلی أن عنوان موضوع التیمم هو عنوان فلم تجدوا لاهذا العنوان الانتزاعی و إلحاق شیء بشیء حکما لایوجب تغییرا فی عنوان الشیء الملحوق به</w:t>
      </w:r>
      <w:r>
        <w:rPr>
          <w:rFonts w:eastAsia="IRNazanin" w:cs="IRNazanin"/>
          <w:color w:val="111111"/>
          <w:sz w:val="28"/>
          <w:szCs w:val="28"/>
          <w:rtl w:val="true"/>
          <w:lang w:bidi="fa-IR"/>
        </w:rPr>
        <w:t>.</w:t>
      </w:r>
    </w:p>
    <w:p>
      <w:pPr>
        <w:pStyle w:val="Heading4"/>
        <w:numPr>
          <w:ilvl w:val="3"/>
          <w:numId w:val="1"/>
        </w:numPr>
        <w:rPr/>
      </w:pPr>
      <w:bookmarkStart w:id="2295" w:name="__RefHeading___Toc1454384_581953129"/>
      <w:bookmarkStart w:id="2296" w:name="_Toc1007"/>
      <w:bookmarkEnd w:id="2295"/>
      <w:r>
        <w:rPr>
          <w:rtl w:val="true"/>
        </w:rPr>
        <w:t>«</w:t>
      </w:r>
      <w:r>
        <w:rPr>
          <w:rtl w:val="true"/>
        </w:rPr>
        <w:t>بل من جهة استقلال العقل به</w:t>
      </w:r>
      <w:r>
        <w:rPr>
          <w:rtl w:val="true"/>
        </w:rPr>
        <w:t>»</w:t>
      </w:r>
      <w:bookmarkEnd w:id="22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دفع الضرر المتحمل</w:t>
      </w:r>
      <w:r>
        <w:rPr>
          <w:rFonts w:eastAsia="Amiri" w:cs="Amiri" w:ascii="Amiri" w:hAnsi="Amiri"/>
          <w:color w:val="111111"/>
          <w:sz w:val="28"/>
          <w:szCs w:val="28"/>
          <w:rtl w:val="true"/>
          <w:lang w:bidi="ar-SA"/>
        </w:rPr>
        <w:t>.</w:t>
      </w:r>
    </w:p>
    <w:p>
      <w:pPr>
        <w:pStyle w:val="Heading4"/>
        <w:numPr>
          <w:ilvl w:val="3"/>
          <w:numId w:val="1"/>
        </w:numPr>
        <w:rPr/>
      </w:pPr>
      <w:bookmarkStart w:id="2297" w:name="__RefHeading___Toc1454386_581953129"/>
      <w:bookmarkStart w:id="2298" w:name="_Toc1008"/>
      <w:bookmarkEnd w:id="2297"/>
      <w:r>
        <w:rPr>
          <w:rtl w:val="true"/>
        </w:rPr>
        <w:t>«</w:t>
      </w:r>
      <w:r>
        <w:rPr>
          <w:rtl w:val="true"/>
        </w:rPr>
        <w:t>غایته وجوب الإجتناب عنه</w:t>
      </w:r>
      <w:r>
        <w:rPr>
          <w:rtl w:val="true"/>
        </w:rPr>
        <w:t>»</w:t>
      </w:r>
      <w:bookmarkEnd w:id="22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الاجتناب عقلا</w:t>
      </w:r>
      <w:r>
        <w:rPr>
          <w:rFonts w:eastAsia="IRNazanin" w:cs="IRNazanin"/>
          <w:color w:val="111111"/>
          <w:sz w:val="28"/>
          <w:szCs w:val="28"/>
          <w:rtl w:val="true"/>
          <w:lang w:bidi="fa-IR"/>
        </w:rPr>
        <w:t>.</w:t>
      </w:r>
    </w:p>
    <w:p>
      <w:pPr>
        <w:pStyle w:val="Heading4"/>
        <w:numPr>
          <w:ilvl w:val="3"/>
          <w:numId w:val="1"/>
        </w:numPr>
        <w:rPr/>
      </w:pPr>
      <w:bookmarkStart w:id="2299" w:name="__RefHeading___Toc1454388_581953129"/>
      <w:bookmarkStart w:id="2300" w:name="_Toc1009"/>
      <w:bookmarkEnd w:id="2299"/>
      <w:r>
        <w:rPr>
          <w:rtl w:val="true"/>
        </w:rPr>
        <w:t>«</w:t>
      </w:r>
      <w:r>
        <w:rPr>
          <w:rtl w:val="true"/>
        </w:rPr>
        <w:t>بل المراد</w:t>
      </w:r>
      <w:r>
        <w:rPr>
          <w:rtl w:val="true"/>
        </w:rPr>
        <w:t>»</w:t>
      </w:r>
      <w:bookmarkEnd w:id="230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 المراد أنه لایجب الاجتناب عنه بحکم العقل فأفتی بذلک بعدم وجوب الاجتناب و علیه فقوله لکن الأحوط الاجتناب احتیاط مسبوق بالفتوی بعدم وجوب الاجتناب و معه لاحاجة إلی توجیه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ولایحکم علیه به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یساوی الحکم بالطهارة کما 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یُحِبُّ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 لبغضه إیاهم فلامورد لما قد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عدم الحکم بالنجاسة لایستلزم الحکم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الاستلزام لایکون الاحتیاط بالاجتناب مسبوقا بفتوی الطهارة ولکن ظاهر قوله لایحکم علیه بالنجاسة أقرب بالتوجیه المذکور و کیف کان فلایکون الاحتیاط المذکور واجبا</w:t>
      </w:r>
      <w:r>
        <w:rPr>
          <w:rFonts w:eastAsia="IRNazanin" w:cs="IRNazanin"/>
          <w:color w:val="111111"/>
          <w:sz w:val="28"/>
          <w:szCs w:val="28"/>
          <w:rtl w:val="true"/>
          <w:lang w:bidi="fa-IR"/>
        </w:rPr>
        <w:t>.</w:t>
      </w:r>
      <w:bookmarkStart w:id="2301" w:name="pg5390_46526"/>
    </w:p>
    <w:p>
      <w:pPr>
        <w:pStyle w:val="Heading4"/>
        <w:numPr>
          <w:ilvl w:val="3"/>
          <w:numId w:val="1"/>
        </w:numPr>
        <w:rPr/>
      </w:pPr>
      <w:bookmarkStart w:id="2302" w:name="__RefHeading___Toc1454390_581953129"/>
      <w:bookmarkStart w:id="2303" w:name="_Toc1010"/>
      <w:bookmarkEnd w:id="2301"/>
      <w:bookmarkEnd w:id="2302"/>
      <w:r>
        <w:rPr>
          <w:rtl w:val="true"/>
        </w:rPr>
        <w:t>«</w:t>
      </w:r>
      <w:r>
        <w:rPr>
          <w:rtl w:val="true"/>
        </w:rPr>
        <w:t>الصورة الاولی</w:t>
      </w:r>
      <w:r>
        <w:rPr>
          <w:rtl w:val="true"/>
        </w:rPr>
        <w:t>»</w:t>
      </w:r>
      <w:bookmarkEnd w:id="23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لعلها هو الظاهر من المتن فإن هذه المسألة معنونة بعد ما مر من حکم الشبهة المحصورة فی مسألة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304" w:name="__RefHeading___Toc1454392_581953129"/>
      <w:bookmarkStart w:id="2305" w:name="_Toc1011"/>
      <w:bookmarkEnd w:id="2304"/>
      <w:r>
        <w:rPr>
          <w:rtl w:val="true"/>
        </w:rPr>
        <w:t>«</w:t>
      </w:r>
      <w:r>
        <w:rPr>
          <w:rtl w:val="true"/>
        </w:rPr>
        <w:t>علی القول بالسرایة</w:t>
      </w:r>
      <w:r>
        <w:rPr>
          <w:rtl w:val="true"/>
        </w:rPr>
        <w:t>»</w:t>
      </w:r>
      <w:bookmarkEnd w:id="23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تقویة هذا القول ولکن مورد السرایة هو ما إذا أحرزت نجاسة الشیء فهو یوجب نجاسة ملاقیه بالملاقاة و السرایة بالارتکاز العرفی و لذا لم نقل بنجاسة اتصال الماء العالی بالماء السافل الملاقی مع النجاسة و لیس ذلک إلا لعدم حکم العرف بالسرایة</w:t>
      </w:r>
      <w:r>
        <w:rPr>
          <w:rFonts w:eastAsia="IRNazanin" w:cs="IRNazanin"/>
          <w:color w:val="111111"/>
          <w:sz w:val="28"/>
          <w:szCs w:val="28"/>
          <w:rtl w:val="true"/>
          <w:lang w:bidi="fa-IR"/>
        </w:rPr>
        <w:t>.</w:t>
      </w:r>
    </w:p>
    <w:p>
      <w:pPr>
        <w:pStyle w:val="Heading4"/>
        <w:numPr>
          <w:ilvl w:val="3"/>
          <w:numId w:val="1"/>
        </w:numPr>
        <w:rPr/>
      </w:pPr>
      <w:bookmarkStart w:id="2306" w:name="__RefHeading___Toc1454394_581953129"/>
      <w:bookmarkStart w:id="2307" w:name="_Toc1012"/>
      <w:bookmarkEnd w:id="2306"/>
      <w:r>
        <w:rPr>
          <w:rtl w:val="true"/>
        </w:rPr>
        <w:t>«</w:t>
      </w:r>
      <w:r>
        <w:rPr>
          <w:rtl w:val="true"/>
        </w:rPr>
        <w:t>یجری فیه أصالة الإباحة</w:t>
      </w:r>
      <w:r>
        <w:rPr>
          <w:rtl w:val="true"/>
        </w:rPr>
        <w:t>»</w:t>
      </w:r>
      <w:bookmarkEnd w:id="230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المعارضة موجودة بین أصالة الإباحة فی ناحیة الماء و أصالة الطهارة فی ناحیة الثوب قبل الملاقاة و هو کاف فی سقوط الاصول و تنجیز العلم الإجمالی و وجوب الاجتناب عن الأطراف کما اعترف بذلک فیما إذا لاقی الثوب النجس شیئا بدعوی حدوث المعارضة بین قاعدة الطهارة فی ملاقی الثوب و أصالة الحل و الإباحة فی ناحیة الماء فکما أن الاصول متعارضة بعد الملاقاة من دون فرق بین کون الأصل هی أصالة الحل أو قاعدة الطهارة فکذلک تکون الاصول متعارضة قبل الملاقاة فأصالة الإباحة فی ناحیة الماء معارضة مع قاعدة الطهارة فی الثوب کما أن قاعدة الطهارة متعارضة مع قاعدة الطهارة فی طرف آخر و مقتضی المعارضة هو وجوب الاجتناب لتنجز الحکم بالعلم الإجمالی</w:t>
      </w:r>
      <w:bookmarkStart w:id="2308" w:name="pg5390_46527"/>
    </w:p>
    <w:p>
      <w:pPr>
        <w:pStyle w:val="BookText"/>
        <w:rPr/>
      </w:pPr>
      <w:bookmarkEnd w:id="2308"/>
      <w:r>
        <w:rPr>
          <w:rFonts w:ascii="IRNazanin" w:hAnsi="IRNazanin" w:eastAsia="IRNazanin"/>
          <w:color w:val="111111"/>
          <w:sz w:val="28"/>
          <w:sz w:val="28"/>
          <w:szCs w:val="28"/>
          <w:rtl w:val="true"/>
          <w:lang w:bidi="fa-IR"/>
        </w:rPr>
        <w:t>فمع حدوث الملاقاة لایکون العلم الثانی منجزا علی کل تقدیر و مقتضاه هو عدم وجوب الاجتناب عن الملاقی لأن الشک فیه فی حکم الشک البدوی فلایفید التفصیل المذکور شیئا ولکن ذلک صحیح فیما إذا لم یکن الأصل فی طرف طولیا و أما مع الطولیة فلایکون له معارض بعد سقوط المعارض بتعارض سببه معه و هذا هو الفرق بین المقام و بین ما إذا لاقی الثوب النجس شیئا فإن المعارضة متحققة بین أصالة الإباحة و قاعدة الطهارة فی ملاقی الثوب لأنهما فی عرض واحد و لاطولیة بینهما</w:t>
      </w:r>
      <w:r>
        <w:rPr>
          <w:rFonts w:eastAsia="IRNazanin" w:cs="IRNazanin"/>
          <w:color w:val="111111"/>
          <w:sz w:val="28"/>
          <w:szCs w:val="28"/>
          <w:rtl w:val="true"/>
          <w:lang w:bidi="fa-IR"/>
        </w:rPr>
        <w:t>.</w:t>
      </w:r>
    </w:p>
    <w:p>
      <w:pPr>
        <w:pStyle w:val="Heading4"/>
        <w:numPr>
          <w:ilvl w:val="3"/>
          <w:numId w:val="1"/>
        </w:numPr>
        <w:rPr/>
      </w:pPr>
      <w:bookmarkStart w:id="2309" w:name="__RefHeading___Toc1454396_581953129"/>
      <w:bookmarkStart w:id="2310" w:name="_Toc1013"/>
      <w:bookmarkEnd w:id="2309"/>
      <w:r>
        <w:rPr>
          <w:rtl w:val="true"/>
        </w:rPr>
        <w:t>«</w:t>
      </w:r>
      <w:r>
        <w:rPr>
          <w:rtl w:val="true"/>
        </w:rPr>
        <w:t>بلامعارض</w:t>
      </w:r>
      <w:r>
        <w:rPr>
          <w:rtl w:val="true"/>
        </w:rPr>
        <w:t>»</w:t>
      </w:r>
      <w:bookmarkEnd w:id="23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المعارضة متحققة بین أصالة الإباحة و قاعدة الطهارة و لایشترط فی المعارضة وحدة الأصل مع الأصل کما اعترف به بعد حدوث الملاقاة ولکن قلنا بأنهما لیسا فی عرضین لأن قاعدة الطهارة فی عرض سبب الإباحة و لذلک تسقط بالمعارضة فلایبقی معارض لأصالة الإباحة</w:t>
      </w:r>
      <w:r>
        <w:rPr>
          <w:rFonts w:eastAsia="IRNazanin" w:cs="IRNazanin"/>
          <w:color w:val="111111"/>
          <w:sz w:val="28"/>
          <w:szCs w:val="28"/>
          <w:rtl w:val="true"/>
          <w:lang w:bidi="fa-IR"/>
        </w:rPr>
        <w:t>.</w:t>
      </w:r>
    </w:p>
    <w:p>
      <w:pPr>
        <w:pStyle w:val="Heading4"/>
        <w:numPr>
          <w:ilvl w:val="3"/>
          <w:numId w:val="1"/>
        </w:numPr>
        <w:rPr/>
      </w:pPr>
      <w:bookmarkStart w:id="2311" w:name="__RefHeading___Toc1454398_581953129"/>
      <w:bookmarkStart w:id="2312" w:name="_Toc1014"/>
      <w:bookmarkEnd w:id="2311"/>
      <w:r>
        <w:rPr>
          <w:rtl w:val="true"/>
        </w:rPr>
        <w:t>«</w:t>
      </w:r>
      <w:r>
        <w:rPr>
          <w:rtl w:val="true"/>
        </w:rPr>
        <w:t>یجب الاجتناب عن الملاقی</w:t>
      </w:r>
      <w:r>
        <w:rPr>
          <w:rtl w:val="true"/>
        </w:rPr>
        <w:t>»</w:t>
      </w:r>
      <w:bookmarkEnd w:id="231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إن تنجز الحکم فی الطرف الآخر بالعلم الإجمالی الأول یمنع عن تنجز العلم الإجمالی الثانی علی کل تقدیر لما عرفت من تعارض الاصول فی ناحیة نفس الماء و نفس الثوب و وجوب الاجتناب عن الطرفین و علیه فمع حدوث ملاقاة شیء مع الثوب و إن حدث العلم الإجمالی الجدید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حرمة شرب الماء ولکنه لایوجب التنجیز لأن بعد تعارض الاصول فی ناحیة نفس الماء و نفس الثوب کان العلم الإجمالی منجزا فحرمة شرب الماء</w:t>
      </w:r>
      <w:bookmarkStart w:id="2313" w:name="pg5390_46528"/>
    </w:p>
    <w:p>
      <w:pPr>
        <w:pStyle w:val="BookText"/>
        <w:rPr/>
      </w:pPr>
      <w:bookmarkEnd w:id="2313"/>
      <w:r>
        <w:rPr>
          <w:rFonts w:ascii="IRNazanin" w:hAnsi="IRNazanin" w:eastAsia="IRNazanin"/>
          <w:color w:val="111111"/>
          <w:sz w:val="28"/>
          <w:sz w:val="28"/>
          <w:szCs w:val="28"/>
          <w:rtl w:val="true"/>
          <w:lang w:bidi="fa-IR"/>
        </w:rPr>
        <w:t>بهذا الاعتبار کنجاسة الثوب من المنجزات فلایوجب العلم الإجمالی الجدید تنجیزا آخر و معه فیکون الشک فی ناحیة الملاقی شکا بدویا فلایفید التفصیل المذکور بین إنائین و بین اناء و ثوب فلاتغفل اللهم إلا أن یقال إن التنجیز من غیر ناحیة حرمة شرب الماء فیجری بالنسبة إلی شرب الماء أصالة الإباحة لأن المفروض هو عدم وجود معارض له و علیه فمع ملاقاة شیء مع الثوب یوجد له المعارض لأنه فی رتبته و مع المعارضة یجب الاجتناب عن الملاقی و عن شرب الماء أیضا لأن العلم الإجمالی یکون منجزا و علیه فما فی المتن تام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p>
    <w:p>
      <w:pPr>
        <w:pStyle w:val="Heading4"/>
        <w:numPr>
          <w:ilvl w:val="3"/>
          <w:numId w:val="1"/>
        </w:numPr>
        <w:rPr/>
      </w:pPr>
      <w:bookmarkStart w:id="2314" w:name="__RefHeading___Toc1454400_581953129"/>
      <w:bookmarkStart w:id="2315" w:name="_Toc1015"/>
      <w:bookmarkEnd w:id="2314"/>
      <w:r>
        <w:rPr>
          <w:rtl w:val="true"/>
        </w:rPr>
        <w:t>«</w:t>
      </w:r>
      <w:r>
        <w:rPr>
          <w:rtl w:val="true"/>
        </w:rPr>
        <w:t>سابقا علی زمان الملاقاة</w:t>
      </w:r>
      <w:r>
        <w:rPr>
          <w:rtl w:val="true"/>
        </w:rPr>
        <w:t>»</w:t>
      </w:r>
      <w:bookmarkEnd w:id="23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سبقة المعلوم بالإجمال علی زمان الملاقاة یکون کالصورة الاولی فی کون الملاقاة متأخرة عن النجاسة و یترتب علیه أحکامها من عدم وجوب الاجتناب عدی ما إذا کان الطرف الآخر مختصا بأصل طولی کما مر تفصیله</w:t>
      </w:r>
      <w:r>
        <w:rPr>
          <w:rFonts w:eastAsia="IRNazanin" w:cs="IRNazanin"/>
          <w:color w:val="111111"/>
          <w:sz w:val="28"/>
          <w:szCs w:val="28"/>
          <w:rtl w:val="true"/>
          <w:lang w:bidi="fa-IR"/>
        </w:rPr>
        <w:t>.</w:t>
      </w:r>
    </w:p>
    <w:p>
      <w:pPr>
        <w:pStyle w:val="Heading4"/>
        <w:numPr>
          <w:ilvl w:val="3"/>
          <w:numId w:val="1"/>
        </w:numPr>
        <w:rPr/>
      </w:pPr>
      <w:bookmarkStart w:id="2316" w:name="__RefHeading___Toc1454402_581953129"/>
      <w:bookmarkStart w:id="2317" w:name="_Toc1016"/>
      <w:bookmarkEnd w:id="2316"/>
      <w:r>
        <w:rPr>
          <w:rtl w:val="true"/>
        </w:rPr>
        <w:t>«</w:t>
      </w:r>
      <w:r>
        <w:rPr>
          <w:rtl w:val="true"/>
        </w:rPr>
        <w:t>تبعا لشیخنا الأنصاری</w:t>
      </w:r>
      <w:r>
        <w:rPr>
          <w:rtl w:val="true"/>
        </w:rPr>
        <w:t>»</w:t>
      </w:r>
      <w:bookmarkEnd w:id="23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الرسائل 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4"/>
        <w:numPr>
          <w:ilvl w:val="3"/>
          <w:numId w:val="1"/>
        </w:numPr>
        <w:rPr/>
      </w:pPr>
      <w:bookmarkStart w:id="2318" w:name="__RefHeading___Toc1454404_581953129"/>
      <w:bookmarkStart w:id="2319" w:name="_Toc1017"/>
      <w:bookmarkEnd w:id="2318"/>
      <w:r>
        <w:rPr>
          <w:rtl w:val="true"/>
        </w:rPr>
        <w:t>«</w:t>
      </w:r>
      <w:r>
        <w:rPr>
          <w:rtl w:val="true"/>
        </w:rPr>
        <w:t>مستدلا</w:t>
      </w:r>
      <w:r>
        <w:rPr>
          <w:rtl w:val="true"/>
        </w:rPr>
        <w:t>»</w:t>
      </w:r>
      <w:bookmarkEnd w:id="231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 إن الحکم بعدم وجوب الاجتناب من جهة عدم إحراز الملاقاة مع النجاسة کما یظهر من السید المحقق الفشارکی فی المسائل الفشارکیة و لافرق فی ذلک بین تأخر الملاقاة أو تقدمها أو تقارنها و علیه ففی جمیع الصور محکوم بالطهارة</w:t>
      </w:r>
      <w:r>
        <w:rPr>
          <w:rFonts w:eastAsia="IRNazanin" w:cs="IRNazanin"/>
          <w:color w:val="111111"/>
          <w:sz w:val="28"/>
          <w:szCs w:val="28"/>
          <w:rtl w:val="true"/>
          <w:lang w:bidi="fa-IR"/>
        </w:rPr>
        <w:t>.</w:t>
      </w:r>
      <w:bookmarkStart w:id="2320" w:name="pg5390_46529"/>
    </w:p>
    <w:p>
      <w:pPr>
        <w:pStyle w:val="Heading4"/>
        <w:numPr>
          <w:ilvl w:val="3"/>
          <w:numId w:val="1"/>
        </w:numPr>
        <w:rPr/>
      </w:pPr>
      <w:bookmarkStart w:id="2321" w:name="__RefHeading___Toc1454406_581953129"/>
      <w:bookmarkStart w:id="2322" w:name="_Toc1018"/>
      <w:bookmarkEnd w:id="2320"/>
      <w:bookmarkEnd w:id="2321"/>
      <w:r>
        <w:rPr>
          <w:rtl w:val="true"/>
        </w:rPr>
        <w:t>«</w:t>
      </w:r>
      <w:r>
        <w:rPr>
          <w:rtl w:val="true"/>
        </w:rPr>
        <w:t>إلا أن ذلک فی موارد المعارضة</w:t>
      </w:r>
      <w:r>
        <w:rPr>
          <w:rtl w:val="true"/>
        </w:rPr>
        <w:t>»</w:t>
      </w:r>
      <w:bookmarkEnd w:id="23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کلام الشیخ لایختص بموارد المعارضه بل صریح فی الأعمیة من ذلک و إلیک نص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الشک السببی حاکم علی الأصل فی الشک المسببی سواء کان مخالفا له کما فی أصالة طهارة الماء الحاکمة علی أصالة نجاسة الثوب النجس المغسول به أم موافقا له کما فی أصالة طهارة الماء الحاکمة علی أصالة إباحة الشرب فما دام الأصل الحاکم الموافق أو المخالف یکون جاریا لم یجر الأصل المحکوم لأن الأول رافع شرعی للشک المسبب و بمنزلة الدلیل بالنسبة إلیه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4"/>
        <w:numPr>
          <w:ilvl w:val="3"/>
          <w:numId w:val="1"/>
        </w:numPr>
        <w:rPr/>
      </w:pPr>
      <w:bookmarkStart w:id="2323" w:name="__RefHeading___Toc1454408_581953129"/>
      <w:bookmarkStart w:id="2324" w:name="_Toc1019"/>
      <w:bookmarkEnd w:id="2323"/>
      <w:r>
        <w:rPr>
          <w:rtl w:val="true"/>
        </w:rPr>
        <w:t>«</w:t>
      </w:r>
      <w:r>
        <w:rPr>
          <w:rtl w:val="true"/>
        </w:rPr>
        <w:t>أن تأخر الأصل</w:t>
      </w:r>
      <w:r>
        <w:rPr>
          <w:rtl w:val="true"/>
        </w:rPr>
        <w:t>»</w:t>
      </w:r>
      <w:bookmarkEnd w:id="23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هذا الإشکال یسری إلی القسم الثانی من الصورة الاولی أیضا</w:t>
      </w:r>
      <w:r>
        <w:rPr>
          <w:rFonts w:eastAsia="IRNazanin" w:cs="IRNazanin"/>
          <w:color w:val="111111"/>
          <w:sz w:val="28"/>
          <w:szCs w:val="28"/>
          <w:rtl w:val="true"/>
          <w:lang w:bidi="fa-IR"/>
        </w:rPr>
        <w:t>.</w:t>
      </w:r>
    </w:p>
    <w:p>
      <w:pPr>
        <w:pStyle w:val="Heading4"/>
        <w:numPr>
          <w:ilvl w:val="3"/>
          <w:numId w:val="1"/>
        </w:numPr>
        <w:rPr/>
      </w:pPr>
      <w:bookmarkStart w:id="2325" w:name="__RefHeading___Toc1454410_581953129"/>
      <w:bookmarkStart w:id="2326" w:name="_Toc1020"/>
      <w:bookmarkEnd w:id="2325"/>
      <w:r>
        <w:rPr>
          <w:rtl w:val="true"/>
        </w:rPr>
        <w:t>«</w:t>
      </w:r>
      <w:r>
        <w:rPr>
          <w:rtl w:val="true"/>
        </w:rPr>
        <w:t>من جهة</w:t>
      </w:r>
      <w:r>
        <w:rPr>
          <w:rtl w:val="true"/>
        </w:rPr>
        <w:t>»</w:t>
      </w:r>
      <w:bookmarkEnd w:id="23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عدم إحراز الملاقاة مع النجاسة کما مر</w:t>
      </w:r>
      <w:r>
        <w:rPr>
          <w:rFonts w:eastAsia="IRNazanin" w:cs="IRNazanin"/>
          <w:color w:val="111111"/>
          <w:sz w:val="28"/>
          <w:szCs w:val="28"/>
          <w:rtl w:val="true"/>
          <w:lang w:bidi="fa-IR"/>
        </w:rPr>
        <w:t>.</w:t>
      </w:r>
    </w:p>
    <w:p>
      <w:pPr>
        <w:pStyle w:val="Heading4"/>
        <w:numPr>
          <w:ilvl w:val="3"/>
          <w:numId w:val="1"/>
        </w:numPr>
        <w:rPr/>
      </w:pPr>
      <w:bookmarkStart w:id="2327" w:name="__RefHeading___Toc1454412_581953129"/>
      <w:bookmarkStart w:id="2328" w:name="_Toc1021"/>
      <w:bookmarkEnd w:id="2327"/>
      <w:r>
        <w:rPr>
          <w:rtl w:val="true"/>
        </w:rPr>
        <w:t>«</w:t>
      </w:r>
      <w:r>
        <w:rPr>
          <w:rtl w:val="true"/>
        </w:rPr>
        <w:t>ففی المقام العلم الإجمالی</w:t>
      </w:r>
      <w:r>
        <w:rPr>
          <w:rtl w:val="true"/>
        </w:rPr>
        <w:t>»</w:t>
      </w:r>
      <w:bookmarkEnd w:id="232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یستفاد مما ذکر فی المقام حکم ما إذا علم إجمالا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طرف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علم بأن منشأ احتمال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احتمال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الطرف فإن مقتضی العلم الإجمالی الأول هو تنجز المعلوم بین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فیجب</w:t>
      </w:r>
      <w:bookmarkStart w:id="2329" w:name="pg5390_46530"/>
    </w:p>
    <w:p>
      <w:pPr>
        <w:pStyle w:val="BookText"/>
        <w:rPr/>
      </w:pPr>
      <w:bookmarkEnd w:id="2329"/>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ذلک عن الطرف و أما بعد انقلاب العلم الإجمالی الأولی إلی الثانی یجب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طرفه لا من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لزوال العلم الإجمالی الأول و الاعتبار بزمان المعلوم لابزمان العلم فلایصح قول صاحب الکفایة بأن الواجب هو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Heading4"/>
        <w:numPr>
          <w:ilvl w:val="3"/>
          <w:numId w:val="1"/>
        </w:numPr>
        <w:rPr/>
      </w:pPr>
      <w:bookmarkStart w:id="2330" w:name="__RefHeading___Toc1454414_581953129"/>
      <w:bookmarkStart w:id="2331" w:name="_Toc1022"/>
      <w:bookmarkEnd w:id="2330"/>
      <w:r>
        <w:rPr>
          <w:rtl w:val="true"/>
        </w:rPr>
        <w:t>«</w:t>
      </w:r>
      <w:r>
        <w:rPr>
          <w:rtl w:val="true"/>
        </w:rPr>
        <w:t>إلی ما إذا کان</w:t>
      </w:r>
      <w:r>
        <w:rPr>
          <w:rtl w:val="true"/>
        </w:rPr>
        <w:t>»</w:t>
      </w:r>
      <w:bookmarkEnd w:id="23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فرض أحدهما أو کلاهما صار أو صارا کثیرا شیئا فشیئا و علم نجاسة أحدهما قبل صیرورته کثیرا</w:t>
      </w:r>
      <w:r>
        <w:rPr>
          <w:rFonts w:eastAsia="IRNazanin" w:cs="IRNazanin"/>
          <w:color w:val="111111"/>
          <w:sz w:val="28"/>
          <w:szCs w:val="28"/>
          <w:rtl w:val="true"/>
          <w:lang w:bidi="fa-IR"/>
        </w:rPr>
        <w:t>.</w:t>
      </w:r>
    </w:p>
    <w:p>
      <w:pPr>
        <w:pStyle w:val="Heading4"/>
        <w:numPr>
          <w:ilvl w:val="3"/>
          <w:numId w:val="1"/>
        </w:numPr>
        <w:rPr/>
      </w:pPr>
      <w:bookmarkStart w:id="2332" w:name="__RefHeading___Toc1454416_581953129"/>
      <w:bookmarkStart w:id="2333" w:name="_Toc1023"/>
      <w:bookmarkEnd w:id="2332"/>
      <w:r>
        <w:rPr>
          <w:rtl w:val="true"/>
        </w:rPr>
        <w:t>«</w:t>
      </w:r>
      <w:r>
        <w:rPr>
          <w:rtl w:val="true"/>
        </w:rPr>
        <w:t>إرشاد محض</w:t>
      </w:r>
      <w:r>
        <w:rPr>
          <w:rtl w:val="true"/>
        </w:rPr>
        <w:t>»</w:t>
      </w:r>
      <w:bookmarkEnd w:id="23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إرشاد الی ما هو لیس بمتعذر أو متعسر</w:t>
      </w:r>
      <w:r>
        <w:rPr>
          <w:rFonts w:eastAsia="IRNazanin" w:cs="IRNazanin"/>
          <w:color w:val="111111"/>
          <w:sz w:val="28"/>
          <w:szCs w:val="28"/>
          <w:rtl w:val="true"/>
          <w:lang w:bidi="fa-IR"/>
        </w:rPr>
        <w:t>.</w:t>
      </w:r>
    </w:p>
    <w:p>
      <w:pPr>
        <w:pStyle w:val="Heading4"/>
        <w:numPr>
          <w:ilvl w:val="3"/>
          <w:numId w:val="1"/>
        </w:numPr>
        <w:rPr/>
      </w:pPr>
      <w:bookmarkStart w:id="2334" w:name="__RefHeading___Toc1454418_581953129"/>
      <w:bookmarkStart w:id="2335" w:name="_Toc1024"/>
      <w:bookmarkEnd w:id="2334"/>
      <w:r>
        <w:rPr>
          <w:rtl w:val="true"/>
        </w:rPr>
        <w:t>«</w:t>
      </w:r>
      <w:r>
        <w:rPr>
          <w:rtl w:val="true"/>
        </w:rPr>
        <w:t>إلی غیره</w:t>
      </w:r>
      <w:r>
        <w:rPr>
          <w:rtl w:val="true"/>
        </w:rPr>
        <w:t>»</w:t>
      </w:r>
      <w:bookmarkEnd w:id="23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مر من أن یکون المائان أو أحدهما کثیرا</w:t>
      </w:r>
      <w:r>
        <w:rPr>
          <w:rFonts w:eastAsia="IRNazanin" w:cs="IRNazanin"/>
          <w:color w:val="111111"/>
          <w:sz w:val="28"/>
          <w:szCs w:val="28"/>
          <w:rtl w:val="true"/>
          <w:lang w:bidi="fa-IR"/>
        </w:rPr>
        <w:t>.</w:t>
      </w:r>
    </w:p>
    <w:p>
      <w:pPr>
        <w:pStyle w:val="Heading4"/>
        <w:numPr>
          <w:ilvl w:val="3"/>
          <w:numId w:val="1"/>
        </w:numPr>
        <w:rPr/>
      </w:pPr>
      <w:bookmarkStart w:id="2336" w:name="__RefHeading___Toc1454420_581953129"/>
      <w:bookmarkStart w:id="2337" w:name="_Toc1025"/>
      <w:bookmarkEnd w:id="2336"/>
      <w:r>
        <w:rPr>
          <w:rtl w:val="true"/>
        </w:rPr>
        <w:t>«</w:t>
      </w:r>
      <w:r>
        <w:rPr>
          <w:rtl w:val="true"/>
        </w:rPr>
        <w:t>الاقتصار علی</w:t>
      </w:r>
      <w:r>
        <w:rPr>
          <w:rtl w:val="true"/>
        </w:rPr>
        <w:t>»</w:t>
      </w:r>
      <w:bookmarkEnd w:id="23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لایجوز التعدی عنه إلی ما إذا کان المائان أو أحدهما کثیرا</w:t>
      </w:r>
      <w:r>
        <w:rPr>
          <w:rFonts w:eastAsia="IRNazanin" w:cs="IRNazanin"/>
          <w:color w:val="111111"/>
          <w:sz w:val="28"/>
          <w:szCs w:val="28"/>
          <w:rtl w:val="true"/>
          <w:lang w:bidi="fa-IR"/>
        </w:rPr>
        <w:t>.</w:t>
      </w:r>
    </w:p>
    <w:p>
      <w:pPr>
        <w:pStyle w:val="Heading4"/>
        <w:numPr>
          <w:ilvl w:val="3"/>
          <w:numId w:val="1"/>
        </w:numPr>
        <w:rPr/>
      </w:pPr>
      <w:bookmarkStart w:id="2338" w:name="__RefHeading___Toc1454422_581953129"/>
      <w:bookmarkStart w:id="2339" w:name="_Toc1026"/>
      <w:bookmarkEnd w:id="2338"/>
      <w:r>
        <w:rPr>
          <w:rtl w:val="true"/>
        </w:rPr>
        <w:t>«</w:t>
      </w:r>
      <w:r>
        <w:rPr>
          <w:rtl w:val="true"/>
        </w:rPr>
        <w:t>فی المقام</w:t>
      </w:r>
      <w:r>
        <w:rPr>
          <w:rtl w:val="true"/>
        </w:rPr>
        <w:t>»</w:t>
      </w:r>
      <w:bookmarkEnd w:id="233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إذا کان المکلف متمکنا من تحصیل الطهارة الحدثیة و الخبثیة بالمشتبهین لسعة الوقت و کفایة المائین</w:t>
      </w:r>
      <w:r>
        <w:rPr>
          <w:rFonts w:eastAsia="IRNazanin" w:cs="IRNazanin"/>
          <w:color w:val="111111"/>
          <w:sz w:val="28"/>
          <w:szCs w:val="28"/>
          <w:rtl w:val="true"/>
          <w:lang w:bidi="fa-IR"/>
        </w:rPr>
        <w:t>.</w:t>
      </w:r>
      <w:bookmarkStart w:id="2340" w:name="pg5390_46531"/>
    </w:p>
    <w:p>
      <w:pPr>
        <w:pStyle w:val="BookText"/>
        <w:rPr/>
      </w:pPr>
      <w:bookmarkEnd w:id="2340"/>
      <w:r>
        <w:rPr>
          <w:rFonts w:eastAsia="Times New Roman" w:cs="Times New Roman" w:ascii="Times New Roman" w:hAnsi="Times New Roman"/>
          <w:color w:val="111111"/>
          <w:sz w:val="28"/>
          <w:szCs w:val="28"/>
          <w:lang w:val="en-US" w:bidi="en-US"/>
        </w:rPr>
        <w:t>149</w:t>
      </w:r>
    </w:p>
    <w:p>
      <w:pPr>
        <w:pStyle w:val="Heading4"/>
        <w:numPr>
          <w:ilvl w:val="3"/>
          <w:numId w:val="1"/>
        </w:numPr>
        <w:rPr/>
      </w:pPr>
      <w:bookmarkStart w:id="2341" w:name="__RefHeading___Toc1454424_581953129"/>
      <w:bookmarkStart w:id="2342" w:name="_Toc1027"/>
      <w:bookmarkEnd w:id="2341"/>
      <w:r>
        <w:rPr>
          <w:rtl w:val="true"/>
        </w:rPr>
        <w:t>«</w:t>
      </w:r>
      <w:r>
        <w:rPr>
          <w:rtl w:val="true"/>
        </w:rPr>
        <w:t>من الأقسام</w:t>
      </w:r>
      <w:r>
        <w:rPr>
          <w:rtl w:val="true"/>
        </w:rPr>
        <w:t>»</w:t>
      </w:r>
      <w:bookmarkEnd w:id="23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الأقسام الثلاثة الآتیة</w:t>
      </w:r>
      <w:r>
        <w:rPr>
          <w:rFonts w:eastAsia="IRNazanin" w:cs="IRNazanin"/>
          <w:color w:val="111111"/>
          <w:sz w:val="28"/>
          <w:szCs w:val="28"/>
          <w:rtl w:val="true"/>
          <w:lang w:bidi="fa-IR"/>
        </w:rPr>
        <w:t>.</w:t>
      </w:r>
    </w:p>
    <w:p>
      <w:pPr>
        <w:pStyle w:val="Heading4"/>
        <w:numPr>
          <w:ilvl w:val="3"/>
          <w:numId w:val="1"/>
        </w:numPr>
        <w:rPr/>
      </w:pPr>
      <w:bookmarkStart w:id="2343" w:name="__RefHeading___Toc1454426_581953129"/>
      <w:bookmarkStart w:id="2344" w:name="_Toc1028"/>
      <w:bookmarkEnd w:id="2343"/>
      <w:r>
        <w:rPr>
          <w:rtl w:val="true"/>
        </w:rPr>
        <w:t>«</w:t>
      </w:r>
      <w:r>
        <w:rPr>
          <w:rtl w:val="true"/>
        </w:rPr>
        <w:t>لایجوز له الدخول فی الصلوات</w:t>
      </w:r>
      <w:r>
        <w:rPr>
          <w:rtl w:val="true"/>
        </w:rPr>
        <w:t>»</w:t>
      </w:r>
      <w:bookmarkEnd w:id="23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للعلم بالنجاسة تفصیلا بمجرد وصول الماء الثانی إلی بدنه إما بالماء الأول أو الثانی و بعد انفصال الغسالة المعتبر فی التطهیر بالماء القلیل یشک فی ارتفاع النجاسة لاحتمال أن تکون النجس هو الماء الثانی فیجری الاستصحاب و یحکم بنجاسة بدنه</w:t>
      </w:r>
      <w:r>
        <w:rPr>
          <w:rFonts w:eastAsia="IRNazanin" w:cs="IRNazanin"/>
          <w:color w:val="111111"/>
          <w:sz w:val="28"/>
          <w:szCs w:val="28"/>
          <w:rtl w:val="true"/>
          <w:lang w:bidi="fa-IR"/>
        </w:rPr>
        <w:t>.</w:t>
      </w:r>
    </w:p>
    <w:p>
      <w:pPr>
        <w:pStyle w:val="Heading4"/>
        <w:numPr>
          <w:ilvl w:val="3"/>
          <w:numId w:val="1"/>
        </w:numPr>
        <w:rPr/>
      </w:pPr>
      <w:bookmarkStart w:id="2345" w:name="__RefHeading___Toc1454428_581953129"/>
      <w:bookmarkStart w:id="2346" w:name="_Toc1029"/>
      <w:bookmarkEnd w:id="2345"/>
      <w:r>
        <w:rPr>
          <w:rtl w:val="true"/>
        </w:rPr>
        <w:t>«</w:t>
      </w:r>
      <w:r>
        <w:rPr>
          <w:rtl w:val="true"/>
        </w:rPr>
        <w:t>یدل علی مشروعیة التیمم</w:t>
      </w:r>
      <w:r>
        <w:rPr>
          <w:rtl w:val="true"/>
        </w:rPr>
        <w:t>»</w:t>
      </w:r>
      <w:bookmarkEnd w:id="23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یدل علی وجوب التیمم تعینا ولکن سیأتی من المصنف أنه لایدل إلا علی التخییری</w:t>
      </w:r>
      <w:r>
        <w:rPr>
          <w:rFonts w:eastAsia="IRNazanin" w:cs="IRNazanin"/>
          <w:color w:val="111111"/>
          <w:sz w:val="28"/>
          <w:szCs w:val="28"/>
          <w:rtl w:val="true"/>
          <w:lang w:bidi="fa-IR"/>
        </w:rPr>
        <w:t>.</w:t>
      </w:r>
    </w:p>
    <w:p>
      <w:pPr>
        <w:pStyle w:val="Heading4"/>
        <w:numPr>
          <w:ilvl w:val="3"/>
          <w:numId w:val="1"/>
        </w:numPr>
        <w:rPr/>
      </w:pPr>
      <w:bookmarkStart w:id="2347" w:name="__RefHeading___Toc1454430_581953129"/>
      <w:bookmarkStart w:id="2348" w:name="_Toc1030"/>
      <w:bookmarkEnd w:id="2347"/>
      <w:r>
        <w:rPr>
          <w:rtl w:val="true"/>
        </w:rPr>
        <w:t>«</w:t>
      </w:r>
      <w:r>
        <w:rPr>
          <w:rtl w:val="true"/>
        </w:rPr>
        <w:t>لعل تشریعه فی هذا الحال</w:t>
      </w:r>
      <w:r>
        <w:rPr>
          <w:rtl w:val="true"/>
        </w:rPr>
        <w:t>»</w:t>
      </w:r>
      <w:bookmarkEnd w:id="234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أن یکون تحصیل الطهارة المائیة بالماء النجس محرمة ذاتا نظیر صوم العیدین أو الصلاة فی حال الحیض و استدل له بما فی الموثقین من الأمر بإهراق المشتبهین و الإتیان بالتیمم متعینا فعلی ذلک یکون فی الإتیان بالطهارة المائیة بالتکرار بکل واحد من الإنائین مخالفة قطعیة لحرمة استعمال النجس منهما فی الطهارة المائیة و لازمه هو الحکم ببطلان الطهارة المائیة فلایجوز الاحتیاط بأی طریق أمکن ولکنه محل تأمل لأن الحکم بتعین التیمم محل منع بعد کونه واردا مورد توهم الحظر و علیه فیمکن أن یکون تشریعه</w:t>
      </w:r>
      <w:bookmarkStart w:id="2349" w:name="pg5390_46532"/>
    </w:p>
    <w:p>
      <w:pPr>
        <w:pStyle w:val="BookText"/>
        <w:rPr/>
      </w:pPr>
      <w:bookmarkEnd w:id="2349"/>
      <w:r>
        <w:rPr>
          <w:rFonts w:ascii="IRNazanin" w:hAnsi="IRNazanin" w:eastAsia="IRNazanin"/>
          <w:color w:val="111111"/>
          <w:sz w:val="28"/>
          <w:sz w:val="28"/>
          <w:szCs w:val="28"/>
          <w:rtl w:val="true"/>
          <w:lang w:bidi="fa-IR"/>
        </w:rPr>
        <w:t>فی هذا الحال من باب التسهیل علی العباد فیجوز الاحتیاط بالطریق المذکور کما یجوز التیمم فی القلیلین</w:t>
      </w:r>
      <w:r>
        <w:rPr>
          <w:rFonts w:eastAsia="IRNazanin" w:cs="IRNazanin"/>
          <w:color w:val="111111"/>
          <w:sz w:val="28"/>
          <w:szCs w:val="28"/>
          <w:rtl w:val="true"/>
          <w:lang w:bidi="fa-IR"/>
        </w:rPr>
        <w:t>.</w:t>
      </w:r>
    </w:p>
    <w:p>
      <w:pPr>
        <w:pStyle w:val="Heading4"/>
        <w:numPr>
          <w:ilvl w:val="3"/>
          <w:numId w:val="1"/>
        </w:numPr>
        <w:rPr/>
      </w:pPr>
      <w:bookmarkStart w:id="2350" w:name="__RefHeading___Toc1454432_581953129"/>
      <w:bookmarkStart w:id="2351" w:name="_Toc1031"/>
      <w:bookmarkEnd w:id="2350"/>
      <w:r>
        <w:rPr>
          <w:rtl w:val="true"/>
        </w:rPr>
        <w:t>«</w:t>
      </w:r>
      <w:r>
        <w:rPr>
          <w:rtl w:val="true"/>
        </w:rPr>
        <w:t>إما لقلة المائین</w:t>
      </w:r>
      <w:r>
        <w:rPr>
          <w:rtl w:val="true"/>
        </w:rPr>
        <w:t>»</w:t>
      </w:r>
      <w:bookmarkEnd w:id="23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فإن صورة عدم الکفایة خارجة عن محل الکلام کما أشیر إلیه فی صدر البحث</w:t>
      </w:r>
      <w:r>
        <w:rPr>
          <w:rFonts w:eastAsia="IRNazanin" w:cs="IRNazanin"/>
          <w:color w:val="111111"/>
          <w:sz w:val="28"/>
          <w:szCs w:val="28"/>
          <w:rtl w:val="true"/>
          <w:lang w:bidi="fa-IR"/>
        </w:rPr>
        <w:t>.</w:t>
      </w:r>
    </w:p>
    <w:p>
      <w:pPr>
        <w:pStyle w:val="Heading4"/>
        <w:numPr>
          <w:ilvl w:val="3"/>
          <w:numId w:val="1"/>
        </w:numPr>
        <w:rPr/>
      </w:pPr>
      <w:bookmarkStart w:id="2352" w:name="__RefHeading___Toc1454434_581953129"/>
      <w:bookmarkStart w:id="2353" w:name="_Toc1032"/>
      <w:bookmarkEnd w:id="2352"/>
      <w:r>
        <w:rPr>
          <w:rtl w:val="true"/>
        </w:rPr>
        <w:t>«</w:t>
      </w:r>
      <w:r>
        <w:rPr>
          <w:rtl w:val="true"/>
        </w:rPr>
        <w:t>فیصح التعدی عن مورده</w:t>
      </w:r>
      <w:r>
        <w:rPr>
          <w:rtl w:val="true"/>
        </w:rPr>
        <w:t>»</w:t>
      </w:r>
      <w:bookmarkEnd w:id="23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التعدی عن القلیلین إلی ما إذا کان أحدهما کثیرا أو کلیهما کثیرا فی صورة ضیق الوقت إلا أن یکون مقدار وقت التطهیر فی الکثیر أقل ولکن المفروض هو عدم تخلل التطهیر</w:t>
      </w:r>
      <w:r>
        <w:rPr>
          <w:rFonts w:eastAsia="IRNazanin" w:cs="IRNazanin"/>
          <w:color w:val="111111"/>
          <w:sz w:val="28"/>
          <w:szCs w:val="28"/>
          <w:rtl w:val="true"/>
          <w:lang w:bidi="fa-IR"/>
        </w:rPr>
        <w:t>.</w:t>
      </w:r>
    </w:p>
    <w:p>
      <w:pPr>
        <w:pStyle w:val="Heading4"/>
        <w:numPr>
          <w:ilvl w:val="3"/>
          <w:numId w:val="1"/>
        </w:numPr>
        <w:rPr/>
      </w:pPr>
      <w:bookmarkStart w:id="2354" w:name="__RefHeading___Toc1454436_581953129"/>
      <w:bookmarkStart w:id="2355" w:name="_Toc1033"/>
      <w:bookmarkEnd w:id="2354"/>
      <w:r>
        <w:rPr>
          <w:rtl w:val="true"/>
        </w:rPr>
        <w:t>«</w:t>
      </w:r>
      <w:r>
        <w:rPr>
          <w:rtl w:val="true"/>
        </w:rPr>
        <w:t>حکم الشارع</w:t>
      </w:r>
      <w:r>
        <w:rPr>
          <w:rtl w:val="true"/>
        </w:rPr>
        <w:t>»</w:t>
      </w:r>
      <w:bookmarkEnd w:id="23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حکم الشارع تعیینی مع أنه لامجال له بعد إمکان الاحتیاط بالصورة الاولی من أن یتوضأ أولا بأحد المائین و یصلی ثم یطهر أعضاء الوضوء بالماء الثانی و یتوضأ به ثانیا فیصلی مرة اخری عقیب الوضوء الثانی نعم التعیین معقول فیما إذا لم‌یسع الإنائین للاحتیاط بالصورة الاولی</w:t>
      </w:r>
      <w:r>
        <w:rPr>
          <w:rFonts w:eastAsia="IRNazanin" w:cs="IRNazanin"/>
          <w:color w:val="111111"/>
          <w:sz w:val="28"/>
          <w:szCs w:val="28"/>
          <w:rtl w:val="true"/>
          <w:lang w:bidi="fa-IR"/>
        </w:rPr>
        <w:t>.</w:t>
      </w:r>
    </w:p>
    <w:p>
      <w:pPr>
        <w:pStyle w:val="Heading4"/>
        <w:numPr>
          <w:ilvl w:val="3"/>
          <w:numId w:val="1"/>
        </w:numPr>
        <w:rPr/>
      </w:pPr>
      <w:bookmarkStart w:id="2356" w:name="__RefHeading___Toc1454438_581953129"/>
      <w:bookmarkStart w:id="2357" w:name="_Toc1034"/>
      <w:bookmarkEnd w:id="2356"/>
      <w:r>
        <w:rPr>
          <w:rtl w:val="true"/>
        </w:rPr>
        <w:t>«</w:t>
      </w:r>
      <w:r>
        <w:rPr>
          <w:rtl w:val="true"/>
        </w:rPr>
        <w:t>لاحتمال طهارة الکر</w:t>
      </w:r>
      <w:r>
        <w:rPr>
          <w:rtl w:val="true"/>
        </w:rPr>
        <w:t>»</w:t>
      </w:r>
      <w:bookmarkEnd w:id="23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احتمال وقوع النجاسة فی طرف آخر فلاینجس الماء فی الکر قبل صیرورته کرا</w:t>
      </w:r>
      <w:r>
        <w:rPr>
          <w:rFonts w:eastAsia="IRNazanin" w:cs="IRNazanin"/>
          <w:color w:val="111111"/>
          <w:sz w:val="28"/>
          <w:szCs w:val="28"/>
          <w:rtl w:val="true"/>
          <w:lang w:bidi="fa-IR"/>
        </w:rPr>
        <w:t>.</w:t>
      </w:r>
      <w:bookmarkStart w:id="2358" w:name="pg5390_46533"/>
    </w:p>
    <w:p>
      <w:pPr>
        <w:pStyle w:val="Heading4"/>
        <w:numPr>
          <w:ilvl w:val="3"/>
          <w:numId w:val="1"/>
        </w:numPr>
        <w:rPr/>
      </w:pPr>
      <w:bookmarkStart w:id="2359" w:name="__RefHeading___Toc1454440_581953129"/>
      <w:bookmarkStart w:id="2360" w:name="_Toc1035"/>
      <w:bookmarkEnd w:id="2358"/>
      <w:bookmarkEnd w:id="2359"/>
      <w:r>
        <w:rPr>
          <w:rtl w:val="true"/>
        </w:rPr>
        <w:t>«</w:t>
      </w:r>
      <w:r>
        <w:rPr>
          <w:rtl w:val="true"/>
        </w:rPr>
        <w:t>أقول</w:t>
      </w:r>
      <w:r>
        <w:rPr>
          <w:rtl w:val="true"/>
        </w:rPr>
        <w:t>:»</w:t>
      </w:r>
      <w:bookmarkEnd w:id="23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التفصیل المذکور غیر صحیح ولافرق بینهما فی جریان الاستصحاب فی النجاسة فلایتمکن من الاحتیاط بالکیفیة المذکورة للدخول فی الصلاة نعم یصح الوضوء للغایات التی تکون مشروطة بالطهارة کمس الکتاب</w:t>
      </w:r>
      <w:r>
        <w:rPr>
          <w:rFonts w:eastAsia="IRNazanin" w:cs="IRNazanin"/>
          <w:color w:val="111111"/>
          <w:sz w:val="28"/>
          <w:szCs w:val="28"/>
          <w:rtl w:val="true"/>
          <w:lang w:bidi="fa-IR"/>
        </w:rPr>
        <w:t>.</w:t>
      </w:r>
    </w:p>
    <w:p>
      <w:pPr>
        <w:pStyle w:val="Heading4"/>
        <w:numPr>
          <w:ilvl w:val="3"/>
          <w:numId w:val="1"/>
        </w:numPr>
        <w:rPr/>
      </w:pPr>
      <w:bookmarkStart w:id="2361" w:name="__RefHeading___Toc1454442_581953129"/>
      <w:bookmarkStart w:id="2362" w:name="_Toc1036"/>
      <w:bookmarkEnd w:id="2361"/>
      <w:r>
        <w:rPr>
          <w:rtl w:val="true"/>
        </w:rPr>
        <w:t>«</w:t>
      </w:r>
      <w:r>
        <w:rPr>
          <w:rtl w:val="true"/>
        </w:rPr>
        <w:t>هو الصحیح</w:t>
      </w:r>
      <w:r>
        <w:rPr>
          <w:rtl w:val="true"/>
        </w:rPr>
        <w:t>»</w:t>
      </w:r>
      <w:bookmarkEnd w:id="23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لکفایة الاتصال فی صقع النفس بین نفس الیقین و نفس الشک و لادلیل علی اعتبار الاتصال فی المتیقن و المشکوک</w:t>
      </w:r>
      <w:r>
        <w:rPr>
          <w:rFonts w:eastAsia="IRNazanin" w:cs="IRNazanin"/>
          <w:color w:val="111111"/>
          <w:sz w:val="28"/>
          <w:szCs w:val="28"/>
          <w:rtl w:val="true"/>
          <w:lang w:bidi="fa-IR"/>
        </w:rPr>
        <w:t>.</w:t>
      </w:r>
    </w:p>
    <w:p>
      <w:pPr>
        <w:pStyle w:val="Heading4"/>
        <w:numPr>
          <w:ilvl w:val="3"/>
          <w:numId w:val="1"/>
        </w:numPr>
        <w:rPr/>
      </w:pPr>
      <w:bookmarkStart w:id="2363" w:name="__RefHeading___Toc1454444_581953129"/>
      <w:bookmarkStart w:id="2364" w:name="_Toc1037"/>
      <w:bookmarkEnd w:id="2363"/>
      <w:r>
        <w:rPr>
          <w:rtl w:val="true"/>
        </w:rPr>
        <w:t>«</w:t>
      </w:r>
      <w:r>
        <w:rPr>
          <w:rtl w:val="true"/>
        </w:rPr>
        <w:t>أو بعده</w:t>
      </w:r>
      <w:r>
        <w:rPr>
          <w:rtl w:val="true"/>
        </w:rPr>
        <w:t>»</w:t>
      </w:r>
      <w:bookmarkEnd w:id="23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 بعده و انفصال الغسالة إذ العلم بالطهارة حینئذ حاصل فیستصحب طهارة الماء بعد الغسل و انفصال الغسالة لکونها مسبوقة بالعلم و یعارض مع استصحاب النجاسة مع کونها مسبوقة بالعلم حین وصول الماء الثانی إلی بدنه کمامر</w:t>
      </w:r>
      <w:r>
        <w:rPr>
          <w:rFonts w:eastAsia="IRNazanin" w:cs="IRNazanin"/>
          <w:color w:val="111111"/>
          <w:sz w:val="28"/>
          <w:szCs w:val="28"/>
          <w:rtl w:val="true"/>
          <w:lang w:bidi="fa-IR"/>
        </w:rPr>
        <w:t>.</w:t>
      </w:r>
    </w:p>
    <w:p>
      <w:pPr>
        <w:pStyle w:val="Heading4"/>
        <w:numPr>
          <w:ilvl w:val="3"/>
          <w:numId w:val="1"/>
        </w:numPr>
        <w:rPr/>
      </w:pPr>
      <w:bookmarkStart w:id="2365" w:name="__RefHeading___Toc1454446_581953129"/>
      <w:bookmarkStart w:id="2366" w:name="_Toc1038"/>
      <w:bookmarkEnd w:id="2365"/>
      <w:r>
        <w:rPr>
          <w:rtl w:val="true"/>
        </w:rPr>
        <w:t>«</w:t>
      </w:r>
      <w:r>
        <w:rPr>
          <w:rtl w:val="true"/>
        </w:rPr>
        <w:t>مانع عن الرجوع</w:t>
      </w:r>
      <w:r>
        <w:rPr>
          <w:rtl w:val="true"/>
        </w:rPr>
        <w:t>»</w:t>
      </w:r>
      <w:bookmarkEnd w:id="236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المانعیة محرزة إن کانت الغایة فی قاعدة الطهارة أعم من العلم الإجمالی و أما إذا کانت الغایة مختصة بالعلم التفصیلی فلایکون العلم الإجمالی مانعا عن أن تجری قاعدة الطهارة فی بعض الأطراف کما فی سائر الموارد نعم جریانها فی جمیع الأطراف یوجب العلم التفصیلی بالمخالفة فتأمل</w:t>
      </w:r>
      <w:r>
        <w:rPr>
          <w:rFonts w:eastAsia="IRNazanin" w:cs="IRNazanin"/>
          <w:color w:val="111111"/>
          <w:sz w:val="28"/>
          <w:szCs w:val="28"/>
          <w:rtl w:val="true"/>
          <w:lang w:bidi="fa-IR"/>
        </w:rPr>
        <w:t>.</w:t>
      </w:r>
      <w:bookmarkStart w:id="2367" w:name="pg5390_46534"/>
    </w:p>
    <w:p>
      <w:pPr>
        <w:pStyle w:val="Heading4"/>
        <w:numPr>
          <w:ilvl w:val="3"/>
          <w:numId w:val="1"/>
        </w:numPr>
        <w:rPr/>
      </w:pPr>
      <w:bookmarkStart w:id="2368" w:name="__RefHeading___Toc1454448_581953129"/>
      <w:bookmarkStart w:id="2369" w:name="_Toc1039"/>
      <w:bookmarkEnd w:id="2367"/>
      <w:bookmarkEnd w:id="2368"/>
      <w:r>
        <w:rPr>
          <w:rtl w:val="true"/>
        </w:rPr>
        <w:t>«</w:t>
      </w:r>
      <w:r>
        <w:rPr>
          <w:rtl w:val="true"/>
        </w:rPr>
        <w:t>یحصل له العلم الإجمالی</w:t>
      </w:r>
      <w:r>
        <w:rPr>
          <w:rtl w:val="true"/>
        </w:rPr>
        <w:t>»</w:t>
      </w:r>
      <w:bookmarkEnd w:id="23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أنه کذلک ما لم یغسل جمیع الأعضاء بالماء الثانی و أما إذا غسل جمیع الأعضاء بالماء الثانی فلایحصل له هذا العلم فلایکون هنا مانع من جریان القاعدة الطهارة إذ الأعضاء المغسولة إما طاهرة أو متنجسة فارتفع العلم الإجمالی بالنجاسة فی الأعضاء و علیه فبعد تعارض الاستصحابین یرجع إلی قاعدة الطهارة</w:t>
      </w:r>
      <w:r>
        <w:rPr>
          <w:rFonts w:eastAsia="IRNazanin" w:cs="IRNazanin"/>
          <w:color w:val="111111"/>
          <w:sz w:val="28"/>
          <w:szCs w:val="28"/>
          <w:rtl w:val="true"/>
          <w:lang w:bidi="fa-IR"/>
        </w:rPr>
        <w:t>.</w:t>
      </w:r>
    </w:p>
    <w:p>
      <w:pPr>
        <w:pStyle w:val="Heading4"/>
        <w:numPr>
          <w:ilvl w:val="3"/>
          <w:numId w:val="1"/>
        </w:numPr>
        <w:rPr/>
      </w:pPr>
      <w:bookmarkStart w:id="2370" w:name="__RefHeading___Toc1454450_581953129"/>
      <w:bookmarkStart w:id="2371" w:name="_Toc1040"/>
      <w:bookmarkEnd w:id="2370"/>
      <w:r>
        <w:rPr>
          <w:rtl w:val="true"/>
        </w:rPr>
        <w:t>«</w:t>
      </w:r>
      <w:r>
        <w:rPr>
          <w:rtl w:val="true"/>
        </w:rPr>
        <w:t>إلا أنه</w:t>
      </w:r>
      <w:r>
        <w:rPr>
          <w:rtl w:val="true"/>
        </w:rPr>
        <w:t>»</w:t>
      </w:r>
      <w:bookmarkEnd w:id="237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مورد التیمم إن کان مختصا بصورة إمکان تحصیل الطهارة المائیة فدعوی وقوعه موقع توهم الحظر مسموعة و أما إذا لم یختص بذلک بل یشمل ما إذا یمکن ذلک بسبب عدم کفایة المائین للوضوء و الصلاة ثم تطهیر محل الوضوء ثم الوضوء و الصلاة فدعوی وقوع الأمر موقع توهم الحظر ممنوعة إذ الأمر بالنسبة إلی صورة عدم الکفایة تعیینی و لایجتمع التعیینی و التخییری فی أمر واحد اللهم إلا أن یقال إن الأمر بالتیمم یشمل الصورتین و یکون مهملا من جهة التعیین و التخییر فاستفادة التخییری من الأمر بالتیمم کما تری نعم لازم إطلاقه لصورة کفایة المائین للاحتیاط بالصورة الاولی هو الحکم بالتخییر عقلا إذ کفایة التیمم مع کفایة الطهارة المائیة لایکون إلا التخییر هذا إذا لم نقل باختصاص الدلیل لغیر الصورة الاولی و إلا فالظاهر من الدلیل هو تعین التیمم هذا مضافا إلی بعد الإهمال من جهة التعیین و التخییر و علیه فالظاهر هو تعیین التیمم و عدمه کفایة الاحتیاط بصورة الاولی فی تحصیل الطهارة بل اللازم إن أراد الإتیان بصورة الاولی أن ینضم إلیها التیمم</w:t>
      </w:r>
      <w:r>
        <w:rPr>
          <w:rFonts w:eastAsia="IRNazanin" w:cs="IRNazanin"/>
          <w:color w:val="111111"/>
          <w:sz w:val="28"/>
          <w:szCs w:val="28"/>
          <w:rtl w:val="true"/>
          <w:lang w:bidi="fa-IR"/>
        </w:rPr>
        <w:t>.</w:t>
      </w:r>
      <w:bookmarkStart w:id="2372" w:name="pg5390_46535"/>
    </w:p>
    <w:p>
      <w:pPr>
        <w:pStyle w:val="Heading4"/>
        <w:numPr>
          <w:ilvl w:val="3"/>
          <w:numId w:val="1"/>
        </w:numPr>
        <w:rPr/>
      </w:pPr>
      <w:bookmarkStart w:id="2373" w:name="__RefHeading___Toc1454452_581953129"/>
      <w:bookmarkStart w:id="2374" w:name="_Toc1041"/>
      <w:bookmarkEnd w:id="2372"/>
      <w:bookmarkEnd w:id="2373"/>
      <w:r>
        <w:rPr>
          <w:rtl w:val="true"/>
        </w:rPr>
        <w:t>«</w:t>
      </w:r>
      <w:r>
        <w:rPr>
          <w:rtl w:val="true"/>
        </w:rPr>
        <w:t>لایخلوا عن الحرج غالبا</w:t>
      </w:r>
      <w:r>
        <w:rPr>
          <w:rtl w:val="true"/>
        </w:rPr>
        <w:t>»</w:t>
      </w:r>
      <w:bookmarkEnd w:id="23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الغلبة</w:t>
      </w:r>
      <w:r>
        <w:rPr>
          <w:rFonts w:eastAsia="IRNazanin" w:cs="IRNazanin"/>
          <w:color w:val="111111"/>
          <w:sz w:val="28"/>
          <w:szCs w:val="28"/>
          <w:rtl w:val="true"/>
          <w:lang w:bidi="fa-IR"/>
        </w:rPr>
        <w:t>.</w:t>
      </w:r>
    </w:p>
    <w:p>
      <w:pPr>
        <w:pStyle w:val="Heading4"/>
        <w:numPr>
          <w:ilvl w:val="3"/>
          <w:numId w:val="1"/>
        </w:numPr>
        <w:rPr/>
      </w:pPr>
      <w:bookmarkStart w:id="2375" w:name="__RefHeading___Toc1454454_581953129"/>
      <w:bookmarkStart w:id="2376" w:name="_Toc1042"/>
      <w:bookmarkEnd w:id="2375"/>
      <w:r>
        <w:rPr>
          <w:rtl w:val="true"/>
        </w:rPr>
        <w:t>«</w:t>
      </w:r>
      <w:r>
        <w:rPr>
          <w:rtl w:val="true"/>
        </w:rPr>
        <w:t>بدعوی</w:t>
      </w:r>
      <w:r>
        <w:rPr>
          <w:rtl w:val="true"/>
        </w:rPr>
        <w:t>»</w:t>
      </w:r>
      <w:bookmarkEnd w:id="23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بدعوی أن التیمم فی طول الوضوء فکیف أن یکون التیمم فی عرض الوضوء و هل هو إلا التناقض إذ الطولیة معناها هو عدم العرضیة و العرضیة معناها هو عدم الطولیة فدعوی جواز التیمم مع الوضوء هو دعوی اجتماع المتناقضین فی التیمم</w:t>
      </w:r>
      <w:r>
        <w:rPr>
          <w:rFonts w:eastAsia="IRNazanin" w:cs="IRNazanin"/>
          <w:color w:val="111111"/>
          <w:sz w:val="28"/>
          <w:szCs w:val="28"/>
          <w:rtl w:val="true"/>
          <w:lang w:bidi="fa-IR"/>
        </w:rPr>
        <w:t>.</w:t>
      </w:r>
    </w:p>
    <w:p>
      <w:pPr>
        <w:pStyle w:val="Heading4"/>
        <w:numPr>
          <w:ilvl w:val="3"/>
          <w:numId w:val="1"/>
        </w:numPr>
        <w:rPr/>
      </w:pPr>
      <w:bookmarkStart w:id="2377" w:name="__RefHeading___Toc1454456_581953129"/>
      <w:bookmarkStart w:id="2378" w:name="_Toc1043"/>
      <w:bookmarkEnd w:id="2377"/>
      <w:r>
        <w:rPr>
          <w:rtl w:val="true"/>
        </w:rPr>
        <w:t>«</w:t>
      </w:r>
      <w:r>
        <w:rPr>
          <w:rtl w:val="true"/>
        </w:rPr>
        <w:t>والجواب</w:t>
      </w:r>
      <w:r>
        <w:rPr>
          <w:rtl w:val="true"/>
        </w:rPr>
        <w:t>»</w:t>
      </w:r>
      <w:bookmarkEnd w:id="237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کذلک لو کان دلیل التیمم مختصا بصورة الاولی مما یمکن معه تحصیل الطهارة الحدثیة و الخبثیة، و أما مع عدم اختصاصه بها و إطلاقه فلاوجه لرفع الید عن ظهور الدلیل فی التعیین، و الجمع بین التعیین و التخییر غیر ممکن، اللهم إلا أن یقال إن مع فرض إطلاق الدلیل بالنسبة إلی الصورة الاولی فالدلیل من جهة التعیین و التخییر مهمل نعم یمکن استکشاف التخییر بحکم العقل بعد شمول الدلیل للصورة الاولی مما یمکن معه تحصیل الطهارتین فیها، هذا إذا لم نقل باختصاص الدلیل بغیر الصورة الاولی لقلة ماء الإنائین و إلا فالظاهر هو دلالة الدلیل علی تعیین التیمم، هذا مضافا إلی ما عرفت من بعد الإهمال و ظهور الدلیل فی تعیین التیمم و علیه فلایجوز الاکتفاء بالصورة الاولی من الاحتیاط بل اللازم علیه أن ینضم إلیها التیمم ولکن یجوز الاکتفاء بالتیمم للظهور الدلیل فی تعیینه</w:t>
      </w:r>
      <w:r>
        <w:rPr>
          <w:rFonts w:eastAsia="IRNazanin" w:cs="IRNazanin"/>
          <w:color w:val="111111"/>
          <w:sz w:val="28"/>
          <w:szCs w:val="28"/>
          <w:rtl w:val="true"/>
          <w:lang w:bidi="fa-IR"/>
        </w:rPr>
        <w:t>.</w:t>
      </w:r>
      <w:bookmarkStart w:id="2379" w:name="pg5390_46536"/>
    </w:p>
    <w:p>
      <w:pPr>
        <w:pStyle w:val="BookText"/>
        <w:rPr/>
      </w:pPr>
      <w:bookmarkEnd w:id="2379"/>
      <w:r>
        <w:rPr>
          <w:rFonts w:eastAsia="Times New Roman" w:cs="Times New Roman" w:ascii="Times New Roman" w:hAnsi="Times New Roman"/>
          <w:color w:val="111111"/>
          <w:sz w:val="28"/>
          <w:szCs w:val="28"/>
          <w:lang w:val="en-US" w:bidi="en-US"/>
        </w:rPr>
        <w:t>150</w:t>
      </w:r>
    </w:p>
    <w:p>
      <w:pPr>
        <w:pStyle w:val="Heading4"/>
        <w:numPr>
          <w:ilvl w:val="3"/>
          <w:numId w:val="1"/>
        </w:numPr>
        <w:rPr/>
      </w:pPr>
      <w:bookmarkStart w:id="2380" w:name="__RefHeading___Toc1454458_581953129"/>
      <w:bookmarkStart w:id="2381" w:name="_Toc1044"/>
      <w:bookmarkEnd w:id="2380"/>
      <w:r>
        <w:rPr>
          <w:rtl w:val="true"/>
        </w:rPr>
        <w:t>«</w:t>
      </w:r>
      <w:r>
        <w:rPr>
          <w:rtl w:val="true"/>
        </w:rPr>
        <w:t>إذ لاإشکال</w:t>
      </w:r>
      <w:r>
        <w:rPr>
          <w:rtl w:val="true"/>
        </w:rPr>
        <w:t>»</w:t>
      </w:r>
      <w:bookmarkEnd w:id="23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تام فیما إذا لم یترتب الأثر علی تقدیر موت عمرو أیضا و إلا لتعارض الاستصحابان</w:t>
      </w:r>
      <w:r>
        <w:rPr>
          <w:rFonts w:eastAsia="IRNazanin" w:cs="IRNazanin"/>
          <w:color w:val="111111"/>
          <w:sz w:val="28"/>
          <w:szCs w:val="28"/>
          <w:rtl w:val="true"/>
          <w:lang w:bidi="fa-IR"/>
        </w:rPr>
        <w:t>.</w:t>
      </w:r>
    </w:p>
    <w:p>
      <w:pPr>
        <w:pStyle w:val="Heading4"/>
        <w:numPr>
          <w:ilvl w:val="3"/>
          <w:numId w:val="1"/>
        </w:numPr>
        <w:rPr/>
      </w:pPr>
      <w:bookmarkStart w:id="2382" w:name="__RefHeading___Toc1454460_581953129"/>
      <w:bookmarkStart w:id="2383" w:name="_Toc1045"/>
      <w:bookmarkEnd w:id="2382"/>
      <w:r>
        <w:rPr>
          <w:rtl w:val="true"/>
        </w:rPr>
        <w:t>«</w:t>
      </w:r>
      <w:r>
        <w:rPr>
          <w:rtl w:val="true"/>
        </w:rPr>
        <w:t>بل هی قاعدة ارتکازیة</w:t>
      </w:r>
      <w:r>
        <w:rPr>
          <w:rtl w:val="true"/>
        </w:rPr>
        <w:t>»</w:t>
      </w:r>
      <w:bookmarkEnd w:id="238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مجرد التطابق بین القاعدة و الارتکاز لایوجب خروجهما عن التعبدیة إذ الأصل فی الخطابات أنها مولویة اللهم إلا أن یکون الارتکاز کالقرینة الحالیة الحافة بالکلام و هو غیر ثابت خصوصا مع دعوی أن السیرة العقلائیة ثابتة مع الغفلة أیضا کما فی المستمسک هذا مضافا إلی استبعاد أن یکون ما ورد فی الشرع من باب الإرشاد إلی الارتکاز أو أن یکون الإطلاقات منصرفة إلی الإرتکاز لأنه لو کان کذلک لما تکرر السؤال من مثل زرارة إذ الجواب الأول إمضاء و لاحاجة الی التکرار و التکرار قرینة علی أن الجواب من باب التعبد کما یشهد لذلک صحیحة زرارة قلت لأبی عبدالله علیه السلام رجل شک فی الأذان و قد دخل فی الإقامة قال یمضی قلت رجل شک فی الأذان و الإقامة و قد کبر قال یمضی قلت رجل شک فی التکبیر و قد قرأ قال یمضی قلت شک فی القرائة و قد رکع قال یمضی قلت شک فی الرکوع و قد سجد قال یمضی علی صلاته ثم قال یا زرارة إذا خرجتَ من شییء ثم دخلتَ فی غیره فشکک لیس بشیء</w:t>
      </w:r>
      <w:r>
        <w:rPr>
          <w:rFonts w:eastAsia="IRNazanin" w:cs="IRNazanin"/>
          <w:color w:val="111111"/>
          <w:sz w:val="28"/>
          <w:szCs w:val="28"/>
          <w:rtl w:val="true"/>
          <w:lang w:bidi="fa-IR"/>
        </w:rPr>
        <w:t>.</w:t>
      </w:r>
      <w:r>
        <w:rPr>
          <w:rStyle w:val="FootnoteAnchor"/>
          <w:rtl w:val="true"/>
        </w:rPr>
        <w:footnoteReference w:id="22"/>
      </w:r>
      <w:bookmarkStart w:id="2384" w:name="pg5390_46537"/>
    </w:p>
    <w:p>
      <w:pPr>
        <w:pStyle w:val="Heading4"/>
        <w:numPr>
          <w:ilvl w:val="3"/>
          <w:numId w:val="1"/>
        </w:numPr>
        <w:rPr/>
      </w:pPr>
      <w:bookmarkStart w:id="2385" w:name="__RefHeading___Toc1454462_581953129"/>
      <w:bookmarkStart w:id="2386" w:name="_Toc1046"/>
      <w:bookmarkEnd w:id="2384"/>
      <w:bookmarkEnd w:id="2385"/>
      <w:r>
        <w:rPr>
          <w:rtl w:val="true"/>
        </w:rPr>
        <w:t>«</w:t>
      </w:r>
      <w:r>
        <w:rPr>
          <w:rtl w:val="true"/>
        </w:rPr>
        <w:t>لو سلم وجود إطلاق</w:t>
      </w:r>
      <w:r>
        <w:rPr>
          <w:rtl w:val="true"/>
        </w:rPr>
        <w:t>»</w:t>
      </w:r>
      <w:bookmarkEnd w:id="23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وجود الإطلاقات محرز کما یشهد له صحیحة زرارة فإذا قمتَ عن الوضوء و فرغتَ منه و قد صرتَ فی حال اخری فی الصلاة أو فی غیرها فشککت فی بعض ما سمی الله مما أوجب الله علیک فیه وضوئه لاشیء علیک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صحیحة محمد بن مسلم رجل شک فی الوضوء بعد ما فرغ من الصلاة یمضی علی صلاته ولایعید</w:t>
      </w:r>
      <w:r>
        <w:rPr>
          <w:rStyle w:val="FootnoteAnchor"/>
          <w:rtl w:val="true"/>
        </w:rPr>
        <w:footnoteReference w:id="24"/>
      </w:r>
      <w:r>
        <w:rPr>
          <w:rFonts w:ascii="IRNazanin" w:hAnsi="IRNazanin" w:eastAsia="IRNazanin"/>
          <w:color w:val="111111"/>
          <w:sz w:val="28"/>
          <w:sz w:val="28"/>
          <w:szCs w:val="28"/>
          <w:rtl w:val="true"/>
          <w:lang w:bidi="fa-IR"/>
        </w:rPr>
        <w:t>و صحیحة محمد بن مسلم قال کلما شککتَ فیه بعد ما تفرغ من صلاتک فامض و لاتعد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2387" w:name="__RefHeading___Toc1454464_581953129"/>
      <w:bookmarkStart w:id="2388" w:name="_Toc1047"/>
      <w:bookmarkEnd w:id="2387"/>
      <w:r>
        <w:rPr>
          <w:rtl w:val="true"/>
        </w:rPr>
        <w:t>«</w:t>
      </w:r>
      <w:r>
        <w:rPr>
          <w:rtl w:val="true"/>
        </w:rPr>
        <w:t>و عدم انصرافها</w:t>
      </w:r>
      <w:r>
        <w:rPr>
          <w:rtl w:val="true"/>
        </w:rPr>
        <w:t>»</w:t>
      </w:r>
      <w:bookmarkEnd w:id="23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مجرد التطابق لایکون دلیلا علی الانصراف مع أن الأصل فی الخطابات هو کونها مولویة</w:t>
      </w:r>
      <w:r>
        <w:rPr>
          <w:rFonts w:eastAsia="IRNazanin" w:cs="IRNazanin"/>
          <w:color w:val="111111"/>
          <w:sz w:val="28"/>
          <w:szCs w:val="28"/>
          <w:rtl w:val="true"/>
          <w:lang w:bidi="fa-IR"/>
        </w:rPr>
        <w:t>.</w:t>
      </w:r>
    </w:p>
    <w:p>
      <w:pPr>
        <w:pStyle w:val="Heading4"/>
        <w:numPr>
          <w:ilvl w:val="3"/>
          <w:numId w:val="1"/>
        </w:numPr>
        <w:rPr/>
      </w:pPr>
      <w:bookmarkStart w:id="2389" w:name="__RefHeading___Toc1454466_581953129"/>
      <w:bookmarkStart w:id="2390" w:name="_Toc1048"/>
      <w:bookmarkEnd w:id="2389"/>
      <w:r>
        <w:rPr>
          <w:rtl w:val="true"/>
        </w:rPr>
        <w:t>«</w:t>
      </w:r>
      <w:r>
        <w:rPr>
          <w:rtl w:val="true"/>
        </w:rPr>
        <w:t>حملها علی المقیدات</w:t>
      </w:r>
      <w:r>
        <w:rPr>
          <w:rtl w:val="true"/>
        </w:rPr>
        <w:t>»</w:t>
      </w:r>
      <w:bookmarkEnd w:id="239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فإن الحمل المذکور منوط باستفادة العلیة و هی أول الکلام لاحتمال کون ذلک من باب الحکمة و مع هذا الاحتمال لاوجه لرفع الید عن المطلقات المنفصلة</w:t>
      </w:r>
      <w:r>
        <w:rPr>
          <w:rFonts w:eastAsia="IRNazanin" w:cs="IRNazanin"/>
          <w:color w:val="111111"/>
          <w:sz w:val="28"/>
          <w:szCs w:val="28"/>
          <w:rtl w:val="true"/>
          <w:lang w:bidi="fa-IR"/>
        </w:rPr>
        <w:t>.</w:t>
      </w:r>
      <w:bookmarkStart w:id="2391" w:name="pg5390_46538"/>
    </w:p>
    <w:p>
      <w:pPr>
        <w:pStyle w:val="BookText"/>
        <w:rPr/>
      </w:pPr>
      <w:bookmarkEnd w:id="2391"/>
      <w:r>
        <w:rPr>
          <w:rFonts w:eastAsia="Times New Roman" w:cs="Times New Roman" w:ascii="Times New Roman" w:hAnsi="Times New Roman"/>
          <w:color w:val="111111"/>
          <w:sz w:val="28"/>
          <w:szCs w:val="28"/>
          <w:lang w:val="en-US" w:bidi="en-US"/>
        </w:rPr>
        <w:t>151</w:t>
      </w:r>
    </w:p>
    <w:p>
      <w:pPr>
        <w:pStyle w:val="Heading4"/>
        <w:numPr>
          <w:ilvl w:val="3"/>
          <w:numId w:val="1"/>
        </w:numPr>
        <w:rPr/>
      </w:pPr>
      <w:bookmarkStart w:id="2392" w:name="__RefHeading___Toc1454468_581953129"/>
      <w:bookmarkStart w:id="2393" w:name="_Toc1049"/>
      <w:bookmarkEnd w:id="2392"/>
      <w:r>
        <w:rPr>
          <w:rtl w:val="true"/>
        </w:rPr>
        <w:t>«</w:t>
      </w:r>
      <w:r>
        <w:rPr>
          <w:rtl w:val="true"/>
        </w:rPr>
        <w:t>و لیست فی مقام البیان</w:t>
      </w:r>
      <w:r>
        <w:rPr>
          <w:rtl w:val="true"/>
        </w:rPr>
        <w:t>»</w:t>
      </w:r>
      <w:bookmarkEnd w:id="23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مقام بیان حکم نسیان التحویل و الإدارة من حیث نفسهما أی لا أمر بإعادة الصلاة من ناحیة ترک هذین الأمرین التعبدیین و فیه أنه خلاف ظاهر السؤال فإن السائل فی مقام کیفیة غسل البدن مع وجود الخاتم من جهة مانعیته عن إیصال الماء و یؤیده خبر علی بن جعفر عن أخیه موسی بن جعفر علیهماالسلام قال سألته عن المرأة علیها السوار والدملج فی بعض ذراعها لاتدری یجری الماء تحته أم لاکیف تصنع إذا توضأت أم اغتسلت؟ قال تحرکه حتی یدخل الماء تحته أو تنزعه، و عن الخاتم الضیق لایدری هل یجری الماء تحته إذا توضأ أم لاکیف یصنع؟ قال إن علم أن الماء لایدخله فلیخرجه إذا توضأ</w:t>
      </w:r>
      <w:r>
        <w:rPr>
          <w:rStyle w:val="FootnoteAnchor"/>
          <w:rtl w:val="true"/>
        </w:rPr>
        <w:footnoteReference w:id="26"/>
      </w:r>
      <w:r>
        <w:rPr>
          <w:rFonts w:ascii="IRNazanin" w:hAnsi="IRNazanin" w:eastAsia="IRNazanin"/>
          <w:color w:val="111111"/>
          <w:sz w:val="28"/>
          <w:sz w:val="28"/>
          <w:szCs w:val="28"/>
          <w:rtl w:val="true"/>
          <w:lang w:bidi="fa-IR"/>
        </w:rPr>
        <w:t>لایقال إن حسنة حسین بن أبی العلاء تدل علی قاعدة الفراغ فی نفس الصلاة و لاتصحح الوضوء مع الغفلة لسائر الأمور المشروطة بالطهارة لأنا نقول ظاهر قوله فإن نسیت حتی تقوم فی الصلاة أنه التفت فی أثناء الصلاة فقوله علیه السلام فلاآمرک أن تعید الصلاة بمعنی إنی لاآمرک عن تستأنف الصلاة لصحة الوضوء و معه صحته کانت الأجزاء الماضیة صحیحة فکذلک الأجزاء الباقیة و هو لیس إلا الدلالة علی جریان قاعدة الفراغ مع الغفلة أیضا</w:t>
      </w:r>
      <w:r>
        <w:rPr>
          <w:rFonts w:eastAsia="IRNazanin" w:cs="IRNazanin"/>
          <w:color w:val="111111"/>
          <w:sz w:val="28"/>
          <w:szCs w:val="28"/>
          <w:rtl w:val="true"/>
          <w:lang w:bidi="fa-IR"/>
        </w:rPr>
        <w:t>.</w:t>
      </w:r>
    </w:p>
    <w:p>
      <w:pPr>
        <w:pStyle w:val="Heading4"/>
        <w:numPr>
          <w:ilvl w:val="3"/>
          <w:numId w:val="1"/>
        </w:numPr>
        <w:rPr/>
      </w:pPr>
      <w:bookmarkStart w:id="2394" w:name="__RefHeading___Toc1454470_581953129"/>
      <w:bookmarkStart w:id="2395" w:name="_Toc1050"/>
      <w:bookmarkEnd w:id="2394"/>
      <w:r>
        <w:rPr>
          <w:rtl w:val="true"/>
        </w:rPr>
        <w:t>«</w:t>
      </w:r>
      <w:r>
        <w:rPr>
          <w:rtl w:val="true"/>
        </w:rPr>
        <w:t>لأصالة عدم الضمان</w:t>
      </w:r>
      <w:r>
        <w:rPr>
          <w:rtl w:val="true"/>
        </w:rPr>
        <w:t>»</w:t>
      </w:r>
      <w:bookmarkEnd w:id="239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عدم الاشتغال بالضمان</w:t>
      </w:r>
      <w:r>
        <w:rPr>
          <w:rFonts w:eastAsia="IRNazanin" w:cs="IRNazanin"/>
          <w:color w:val="111111"/>
          <w:sz w:val="28"/>
          <w:szCs w:val="28"/>
          <w:rtl w:val="true"/>
          <w:lang w:bidi="fa-IR"/>
        </w:rPr>
        <w:t>.</w:t>
      </w:r>
      <w:bookmarkStart w:id="2396" w:name="pg5390_46539"/>
    </w:p>
    <w:p>
      <w:pPr>
        <w:pStyle w:val="Heading4"/>
        <w:numPr>
          <w:ilvl w:val="3"/>
          <w:numId w:val="1"/>
        </w:numPr>
        <w:rPr/>
      </w:pPr>
      <w:bookmarkStart w:id="2397" w:name="__RefHeading___Toc1454472_581953129"/>
      <w:bookmarkStart w:id="2398" w:name="_Toc1051"/>
      <w:bookmarkEnd w:id="2396"/>
      <w:bookmarkEnd w:id="2397"/>
      <w:r>
        <w:rPr>
          <w:rtl w:val="true"/>
        </w:rPr>
        <w:t>«</w:t>
      </w:r>
      <w:r>
        <w:rPr>
          <w:rtl w:val="true"/>
        </w:rPr>
        <w:t>هو إتلاف مال الغیر</w:t>
      </w:r>
      <w:r>
        <w:rPr>
          <w:rtl w:val="true"/>
        </w:rPr>
        <w:t>»</w:t>
      </w:r>
      <w:bookmarkEnd w:id="23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الاستعمال أعم من الإتلاف کما إذا استعمل أحد الثوبین المشتبهین و لعل الحمل علی الإتلاف من باب کون الکلام فی المیاه و استعمال الماء ملازم لإتلافه بمقدار ما یستعمله فی الوضوء أو الغسل</w:t>
      </w:r>
      <w:r>
        <w:rPr>
          <w:rFonts w:eastAsia="IRNazanin" w:cs="IRNazanin"/>
          <w:color w:val="111111"/>
          <w:sz w:val="28"/>
          <w:szCs w:val="28"/>
          <w:rtl w:val="true"/>
          <w:lang w:bidi="fa-IR"/>
        </w:rPr>
        <w:t>.</w:t>
      </w:r>
    </w:p>
    <w:p>
      <w:pPr>
        <w:pStyle w:val="Heading4"/>
        <w:numPr>
          <w:ilvl w:val="3"/>
          <w:numId w:val="1"/>
        </w:numPr>
        <w:rPr/>
      </w:pPr>
      <w:bookmarkStart w:id="2399" w:name="__RefHeading___Toc1454474_581953129"/>
      <w:bookmarkStart w:id="2400" w:name="_Toc1052"/>
      <w:bookmarkEnd w:id="2399"/>
      <w:r>
        <w:rPr>
          <w:rtl w:val="true"/>
        </w:rPr>
        <w:t>«</w:t>
      </w:r>
      <w:r>
        <w:rPr>
          <w:rtl w:val="true"/>
        </w:rPr>
        <w:t>یترتب علیه</w:t>
      </w:r>
      <w:r>
        <w:rPr>
          <w:rtl w:val="true"/>
        </w:rPr>
        <w:t>»</w:t>
      </w:r>
      <w:bookmarkEnd w:id="24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الإجمالی بوجود المیت المسلم بین الأطراف فیجب غسلهما و کفنهما و دفنهما من باب الاحتیاط</w:t>
      </w:r>
      <w:r>
        <w:rPr>
          <w:rFonts w:eastAsia="IRNazanin" w:cs="IRNazanin"/>
          <w:color w:val="111111"/>
          <w:sz w:val="28"/>
          <w:szCs w:val="28"/>
          <w:rtl w:val="true"/>
          <w:lang w:bidi="fa-IR"/>
        </w:rPr>
        <w:t>.</w:t>
      </w:r>
    </w:p>
    <w:p>
      <w:pPr>
        <w:pStyle w:val="Heading4"/>
        <w:numPr>
          <w:ilvl w:val="3"/>
          <w:numId w:val="1"/>
        </w:numPr>
        <w:rPr/>
      </w:pPr>
      <w:bookmarkStart w:id="2401" w:name="__RefHeading___Toc1454476_581953129"/>
      <w:bookmarkStart w:id="2402" w:name="_Toc1053"/>
      <w:bookmarkEnd w:id="2401"/>
      <w:r>
        <w:rPr>
          <w:rtl w:val="true"/>
        </w:rPr>
        <w:t>«</w:t>
      </w:r>
      <w:r>
        <w:rPr>
          <w:rtl w:val="true"/>
        </w:rPr>
        <w:t>فإنه لایحکم بنجاسته</w:t>
      </w:r>
      <w:r>
        <w:rPr>
          <w:rtl w:val="true"/>
        </w:rPr>
        <w:t>»</w:t>
      </w:r>
      <w:bookmarkEnd w:id="24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فرق بین تقدم العلم علی الملاقاة و تأخره کما مر خلافا للماتن لتعارض الاصول فی ناحیة السبب و بقاء القاعدة فی المسبب بلامعارض و القول بأن الأصل لایجری مع تلف السبب غیر سدید بعد کون الأصل فیه ذا أثر باعتبار ملاقیه فمع جریان الأصل فیه و تعارضه مع الأصل فی طرفه یبقی الأصل فی المسبب و هو الملاقی بلامعارض و هو یقتضی طهارة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Heading4"/>
        <w:numPr>
          <w:ilvl w:val="3"/>
          <w:numId w:val="1"/>
        </w:numPr>
        <w:rPr/>
      </w:pPr>
      <w:bookmarkStart w:id="2403" w:name="__RefHeading___Toc1454478_581953129"/>
      <w:bookmarkStart w:id="2404" w:name="_Toc1054"/>
      <w:bookmarkEnd w:id="2403"/>
      <w:r>
        <w:rPr>
          <w:rtl w:val="true"/>
        </w:rPr>
        <w:t>«</w:t>
      </w:r>
      <w:r>
        <w:rPr>
          <w:rtl w:val="true"/>
        </w:rPr>
        <w:t>مقتضی الأصل</w:t>
      </w:r>
      <w:r>
        <w:rPr>
          <w:rtl w:val="true"/>
        </w:rPr>
        <w:t>»</w:t>
      </w:r>
      <w:bookmarkEnd w:id="24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الاستصحاب</w:t>
      </w:r>
      <w:r>
        <w:rPr>
          <w:rFonts w:eastAsia="IRNazanin" w:cs="IRNazanin"/>
          <w:color w:val="111111"/>
          <w:sz w:val="28"/>
          <w:szCs w:val="28"/>
          <w:rtl w:val="true"/>
          <w:lang w:bidi="fa-IR"/>
        </w:rPr>
        <w:t>.</w:t>
      </w:r>
    </w:p>
    <w:p>
      <w:pPr>
        <w:pStyle w:val="Heading4"/>
        <w:numPr>
          <w:ilvl w:val="3"/>
          <w:numId w:val="1"/>
        </w:numPr>
        <w:rPr/>
      </w:pPr>
      <w:bookmarkStart w:id="2405" w:name="__RefHeading___Toc1454480_581953129"/>
      <w:bookmarkStart w:id="2406" w:name="_Toc1055"/>
      <w:bookmarkEnd w:id="2405"/>
      <w:r>
        <w:rPr>
          <w:rtl w:val="true"/>
        </w:rPr>
        <w:t>«</w:t>
      </w:r>
      <w:r>
        <w:rPr>
          <w:rtl w:val="true"/>
        </w:rPr>
        <w:t>عدمه</w:t>
      </w:r>
      <w:r>
        <w:rPr>
          <w:rtl w:val="true"/>
        </w:rPr>
        <w:t>»</w:t>
      </w:r>
      <w:bookmarkEnd w:id="240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الضمان</w:t>
      </w:r>
      <w:r>
        <w:rPr>
          <w:rFonts w:eastAsia="IRNazanin" w:cs="IRNazanin"/>
          <w:color w:val="111111"/>
          <w:sz w:val="28"/>
          <w:szCs w:val="28"/>
          <w:rtl w:val="true"/>
          <w:lang w:bidi="fa-IR"/>
        </w:rPr>
        <w:t>.</w:t>
      </w:r>
      <w:bookmarkStart w:id="2407" w:name="pg5390_46540"/>
    </w:p>
    <w:p>
      <w:pPr>
        <w:pStyle w:val="Heading4"/>
        <w:numPr>
          <w:ilvl w:val="3"/>
          <w:numId w:val="1"/>
        </w:numPr>
        <w:rPr/>
      </w:pPr>
      <w:bookmarkStart w:id="2408" w:name="__RefHeading___Toc1454482_581953129"/>
      <w:bookmarkStart w:id="2409" w:name="_Toc1056"/>
      <w:bookmarkEnd w:id="2407"/>
      <w:bookmarkEnd w:id="2408"/>
      <w:r>
        <w:rPr>
          <w:rtl w:val="true"/>
        </w:rPr>
        <w:t>«</w:t>
      </w:r>
      <w:r>
        <w:rPr>
          <w:rtl w:val="true"/>
        </w:rPr>
        <w:t>معارضا بأصالة الإباحة</w:t>
      </w:r>
      <w:r>
        <w:rPr>
          <w:rtl w:val="true"/>
        </w:rPr>
        <w:t>»</w:t>
      </w:r>
      <w:bookmarkEnd w:id="24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استصحاب عدم ضمان التالف الملازم لکونه مجری لأصالة الإباحة معارضا أصالة الإباحة فی الطرف الباقی</w:t>
      </w:r>
      <w:r>
        <w:rPr>
          <w:rFonts w:eastAsia="IRNazanin" w:cs="IRNazanin"/>
          <w:color w:val="111111"/>
          <w:sz w:val="28"/>
          <w:szCs w:val="28"/>
          <w:rtl w:val="true"/>
          <w:lang w:bidi="fa-IR"/>
        </w:rPr>
        <w:t>.</w:t>
      </w:r>
    </w:p>
    <w:p>
      <w:pPr>
        <w:pStyle w:val="Heading4"/>
        <w:numPr>
          <w:ilvl w:val="3"/>
          <w:numId w:val="1"/>
        </w:numPr>
        <w:rPr/>
      </w:pPr>
      <w:bookmarkStart w:id="2410" w:name="__RefHeading___Toc1454484_581953129"/>
      <w:bookmarkStart w:id="2411" w:name="_Toc1057"/>
      <w:bookmarkEnd w:id="2410"/>
      <w:r>
        <w:rPr>
          <w:rtl w:val="true"/>
        </w:rPr>
        <w:t>«</w:t>
      </w:r>
      <w:r>
        <w:rPr>
          <w:rtl w:val="true"/>
        </w:rPr>
        <w:t>یتعارض الأصل</w:t>
      </w:r>
      <w:r>
        <w:rPr>
          <w:rtl w:val="true"/>
        </w:rPr>
        <w:t>»</w:t>
      </w:r>
      <w:bookmarkEnd w:id="24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أن الأصل یجری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یعارض الأصل الجاری فی طرفه و بقی الأصل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أن الأصل فی التالف لا أثر له مع وجود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Heading4"/>
        <w:numPr>
          <w:ilvl w:val="3"/>
          <w:numId w:val="1"/>
        </w:numPr>
        <w:rPr/>
      </w:pPr>
      <w:bookmarkStart w:id="2412" w:name="__RefHeading___Toc1454486_581953129"/>
      <w:bookmarkStart w:id="2413" w:name="_Toc1058"/>
      <w:bookmarkEnd w:id="2412"/>
      <w:r>
        <w:rPr>
          <w:rtl w:val="true"/>
        </w:rPr>
        <w:t>«</w:t>
      </w:r>
      <w:r>
        <w:rPr>
          <w:rtl w:val="true"/>
        </w:rPr>
        <w:t>تم ما ذکر</w:t>
      </w:r>
      <w:r>
        <w:rPr>
          <w:rtl w:val="true"/>
        </w:rPr>
        <w:t>»</w:t>
      </w:r>
      <w:bookmarkEnd w:id="24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ما فیه من أن الأصل جار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یعارض الأصل الجاری فی طرفه و بقی الأصل الجاری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بلامعارض، و مقتضاه هو الحکم بطهارة الملاقی، و دعوی أن الأصل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تلفه لا أثر له مندفعة بأن أثره طهارة ملاقیه أو نجاسته، هذا مضافا إلی أن الماء المتوضأ به ربما یکون له بقیة فالأصل الجاری فیه له أثر و هو جواز استعماله و الحکم بالطهارة فیه</w:t>
      </w:r>
      <w:r>
        <w:rPr>
          <w:rFonts w:eastAsia="IRNazanin" w:cs="IRNazanin"/>
          <w:color w:val="111111"/>
          <w:sz w:val="28"/>
          <w:szCs w:val="28"/>
          <w:rtl w:val="true"/>
          <w:lang w:bidi="fa-IR"/>
        </w:rPr>
        <w:t>.</w:t>
      </w:r>
    </w:p>
    <w:p>
      <w:pPr>
        <w:pStyle w:val="Heading4"/>
        <w:numPr>
          <w:ilvl w:val="3"/>
          <w:numId w:val="1"/>
        </w:numPr>
        <w:rPr/>
      </w:pPr>
      <w:bookmarkStart w:id="2414" w:name="__RefHeading___Toc1454488_581953129"/>
      <w:bookmarkStart w:id="2415" w:name="_Toc1059"/>
      <w:bookmarkEnd w:id="2414"/>
      <w:r>
        <w:rPr>
          <w:rtl w:val="true"/>
        </w:rPr>
        <w:t>«</w:t>
      </w:r>
      <w:r>
        <w:rPr>
          <w:rtl w:val="true"/>
        </w:rPr>
        <w:t>لا إلی نفس العلم الإجمالی</w:t>
      </w:r>
      <w:r>
        <w:rPr>
          <w:rtl w:val="true"/>
        </w:rPr>
        <w:t>»</w:t>
      </w:r>
      <w:bookmarkEnd w:id="241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الغایة فی الاصول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العلم الإجمالی فإن الظاهر أن الغایة مخصوصة بالعلم التفصیلی فمع العلم الإجمالی یبقی المجال للاصول و إنما تعارضها یوجب الموافقة القطعیة للعلم الإجمالی</w:t>
      </w:r>
      <w:r>
        <w:rPr>
          <w:rFonts w:eastAsia="IRNazanin" w:cs="IRNazanin"/>
          <w:color w:val="111111"/>
          <w:sz w:val="28"/>
          <w:szCs w:val="28"/>
          <w:rtl w:val="true"/>
          <w:lang w:bidi="fa-IR"/>
        </w:rPr>
        <w:t>.</w:t>
      </w:r>
      <w:bookmarkStart w:id="2416" w:name="pg5390_46541"/>
    </w:p>
    <w:p>
      <w:pPr>
        <w:pStyle w:val="Heading3"/>
        <w:numPr>
          <w:ilvl w:val="2"/>
          <w:numId w:val="1"/>
        </w:numPr>
        <w:rPr/>
      </w:pPr>
      <w:bookmarkStart w:id="2417" w:name="__RefHeading___Toc1454490_581953129"/>
      <w:bookmarkStart w:id="2418" w:name="_Toc1060"/>
      <w:bookmarkEnd w:id="2416"/>
      <w:bookmarkEnd w:id="2417"/>
      <w:r>
        <w:rPr>
          <w:rtl w:val="true"/>
        </w:rPr>
        <w:t>فصل فی الاسیار</w:t>
      </w:r>
      <w:r>
        <w:rPr>
          <w:rtl w:val="true"/>
        </w:rPr>
        <w:t>...</w:t>
      </w:r>
      <w:bookmarkEnd w:id="2418"/>
    </w:p>
    <w:p>
      <w:pPr>
        <w:pStyle w:val="Heading4"/>
        <w:numPr>
          <w:ilvl w:val="3"/>
          <w:numId w:val="1"/>
        </w:numPr>
        <w:rPr/>
      </w:pPr>
      <w:bookmarkStart w:id="2419" w:name="__RefHeading___Toc1454492_581953129"/>
      <w:bookmarkStart w:id="2420" w:name="_Toc1061"/>
      <w:bookmarkEnd w:id="2419"/>
      <w:r>
        <w:rPr>
          <w:rtl w:val="true"/>
        </w:rPr>
        <w:t>«</w:t>
      </w:r>
      <w:r>
        <w:rPr>
          <w:rtl w:val="true"/>
        </w:rPr>
        <w:t>فلو کان الأصل</w:t>
      </w:r>
      <w:r>
        <w:rPr>
          <w:rtl w:val="true"/>
        </w:rPr>
        <w:t>»</w:t>
      </w:r>
      <w:bookmarkEnd w:id="24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فلو کان الأصل فی أحد الطرفین موافقا للمعلوم بالإجمال أی مثبتا للتکلیف انحل العلم الإجمالی و یسقط العلم الإجمالی عن التأثیر فلامانع من الرجوع إلی الأصل النافی فی الطرف الآخر</w:t>
      </w:r>
      <w:r>
        <w:rPr>
          <w:rFonts w:eastAsia="IRNazanin" w:cs="IRNazanin"/>
          <w:color w:val="111111"/>
          <w:sz w:val="28"/>
          <w:szCs w:val="28"/>
          <w:rtl w:val="true"/>
          <w:lang w:bidi="fa-IR"/>
        </w:rPr>
        <w:t>.</w:t>
      </w:r>
    </w:p>
    <w:p>
      <w:pPr>
        <w:pStyle w:val="Heading4"/>
        <w:numPr>
          <w:ilvl w:val="3"/>
          <w:numId w:val="1"/>
        </w:numPr>
        <w:rPr/>
      </w:pPr>
      <w:bookmarkStart w:id="2421" w:name="__RefHeading___Toc1454494_581953129"/>
      <w:bookmarkStart w:id="2422" w:name="_Toc1062"/>
      <w:bookmarkEnd w:id="2421"/>
      <w:r>
        <w:rPr>
          <w:rtl w:val="true"/>
        </w:rPr>
        <w:t>«</w:t>
      </w:r>
      <w:r>
        <w:rPr>
          <w:rtl w:val="true"/>
        </w:rPr>
        <w:t>لایمکن الرجوع</w:t>
      </w:r>
      <w:r>
        <w:rPr>
          <w:rtl w:val="true"/>
        </w:rPr>
        <w:t>»</w:t>
      </w:r>
      <w:bookmarkEnd w:id="24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أن الأصل جار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یعارض الأصل الجاری فی طرفه و بقی الأصل الجاری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بلامعارض و مقتضاه هو الحکم بعدم ضمان التالف، و دعوی أن الأصل فی الملاقی بعد کونه تالف لاأثر له مندفعة بأن أثره عدم الضمان بالنسبة إلی ما استعمل فیه، و علیه فلافرق بین الفروض الشایعة و الفروض النادرة بعد ما عرفت من عدم معارض للأصل الجاری فی طرف الملاقی أو المستعمل فیه</w:t>
      </w:r>
      <w:r>
        <w:rPr>
          <w:rFonts w:eastAsia="IRNazanin" w:cs="IRNazanin"/>
          <w:color w:val="111111"/>
          <w:sz w:val="28"/>
          <w:szCs w:val="28"/>
          <w:rtl w:val="true"/>
          <w:lang w:bidi="fa-IR"/>
        </w:rPr>
        <w:t>.</w:t>
      </w:r>
    </w:p>
    <w:p>
      <w:pPr>
        <w:pStyle w:val="Heading4"/>
        <w:numPr>
          <w:ilvl w:val="3"/>
          <w:numId w:val="1"/>
        </w:numPr>
        <w:rPr/>
      </w:pPr>
      <w:bookmarkStart w:id="2423" w:name="__RefHeading___Toc1454496_581953129"/>
      <w:bookmarkStart w:id="2424" w:name="_Toc1063"/>
      <w:bookmarkEnd w:id="2423"/>
      <w:r>
        <w:rPr>
          <w:rtl w:val="true"/>
        </w:rPr>
        <w:t>«</w:t>
      </w:r>
      <w:r>
        <w:rPr>
          <w:rtl w:val="true"/>
        </w:rPr>
        <w:t>لاوجه للاختصاص</w:t>
      </w:r>
      <w:r>
        <w:rPr>
          <w:rtl w:val="true"/>
        </w:rPr>
        <w:t>»</w:t>
      </w:r>
      <w:bookmarkEnd w:id="24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الماء الکثیر کالکر لایصدق علیه السؤر فیما إذا شرب منه شخص عرفا و هذا حاک عن کثرة استعمال السؤر فی الماءالقلیل و مع کثرة الاستعمال یکون اللفظ منصرفا عن الکثیر و الزائد علیه و لاینافی ذلک إرادة مطلق الماء فی اللغة کما لایخفی</w:t>
      </w:r>
      <w:r>
        <w:rPr>
          <w:rFonts w:eastAsia="IRNazanin" w:cs="IRNazanin"/>
          <w:color w:val="111111"/>
          <w:sz w:val="28"/>
          <w:szCs w:val="28"/>
          <w:rtl w:val="true"/>
          <w:lang w:bidi="fa-IR"/>
        </w:rPr>
        <w:t>.</w:t>
      </w:r>
    </w:p>
    <w:p>
      <w:pPr>
        <w:pStyle w:val="Heading4"/>
        <w:numPr>
          <w:ilvl w:val="3"/>
          <w:numId w:val="1"/>
        </w:numPr>
        <w:rPr/>
      </w:pPr>
      <w:bookmarkStart w:id="2425" w:name="__RefHeading___Toc1454498_581953129"/>
      <w:bookmarkStart w:id="2426" w:name="_Toc1064"/>
      <w:bookmarkEnd w:id="2425"/>
      <w:r>
        <w:rPr>
          <w:rtl w:val="true"/>
        </w:rPr>
        <w:t>«</w:t>
      </w:r>
      <w:r>
        <w:rPr>
          <w:rtl w:val="true"/>
        </w:rPr>
        <w:t>شیء منهما</w:t>
      </w:r>
      <w:r>
        <w:rPr>
          <w:rtl w:val="true"/>
        </w:rPr>
        <w:t>»</w:t>
      </w:r>
      <w:bookmarkEnd w:id="242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القلة و الرطوبة إذ المضاف لایخلو من الرطوبة و أما عدم اعتبار القلة</w:t>
      </w:r>
      <w:bookmarkStart w:id="2427" w:name="pg5390_46542"/>
    </w:p>
    <w:p>
      <w:pPr>
        <w:pStyle w:val="BookText"/>
        <w:rPr/>
      </w:pPr>
      <w:bookmarkEnd w:id="2427"/>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فمحل نظر لأن المضاف الکثیر کبحر النفط مثلا لایصدق علیه السؤر و لایسری النجاسة إلی جمیعه عرفا</w:t>
      </w:r>
      <w:r>
        <w:rPr>
          <w:rFonts w:eastAsia="IRNazanin" w:cs="IRNazanin"/>
          <w:color w:val="111111"/>
          <w:sz w:val="28"/>
          <w:szCs w:val="28"/>
          <w:rtl w:val="true"/>
          <w:lang w:bidi="fa-IR"/>
        </w:rPr>
        <w:t>.</w:t>
      </w:r>
    </w:p>
    <w:p>
      <w:pPr>
        <w:pStyle w:val="Heading4"/>
        <w:numPr>
          <w:ilvl w:val="3"/>
          <w:numId w:val="1"/>
        </w:numPr>
        <w:rPr/>
      </w:pPr>
      <w:bookmarkStart w:id="2428" w:name="__RefHeading___Toc1454500_581953129"/>
      <w:bookmarkStart w:id="2429" w:name="_Toc1065"/>
      <w:bookmarkEnd w:id="2428"/>
      <w:r>
        <w:rPr>
          <w:rtl w:val="true"/>
        </w:rPr>
        <w:t>«</w:t>
      </w:r>
      <w:r>
        <w:rPr>
          <w:rtl w:val="true"/>
        </w:rPr>
        <w:t>إما من جهة مفهوم الوصف</w:t>
      </w:r>
      <w:r>
        <w:rPr>
          <w:rtl w:val="true"/>
        </w:rPr>
        <w:t>»</w:t>
      </w:r>
      <w:bookmarkEnd w:id="24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فإن احترازیة القیود لاتدل إلا علی انتفاء شخص الحکم لاسنخ الحکم و علیه فلاتدل الأوصاف علی انتفاء سنخ الحکم عن طبیعی الموضوع کما لاتدل علی انتفاء سنخ الحکم عن الحصص الاخری</w:t>
      </w:r>
      <w:r>
        <w:rPr>
          <w:rFonts w:eastAsia="IRNazanin" w:cs="IRNazanin"/>
          <w:color w:val="111111"/>
          <w:sz w:val="28"/>
          <w:szCs w:val="28"/>
          <w:rtl w:val="true"/>
          <w:lang w:bidi="fa-IR"/>
        </w:rPr>
        <w:t>.</w:t>
      </w:r>
    </w:p>
    <w:p>
      <w:pPr>
        <w:pStyle w:val="Heading4"/>
        <w:numPr>
          <w:ilvl w:val="3"/>
          <w:numId w:val="1"/>
        </w:numPr>
        <w:rPr/>
      </w:pPr>
      <w:bookmarkStart w:id="2430" w:name="__RefHeading___Toc1454502_581953129"/>
      <w:bookmarkStart w:id="2431" w:name="_Toc1066"/>
      <w:bookmarkEnd w:id="2430"/>
      <w:r>
        <w:rPr>
          <w:rtl w:val="true"/>
        </w:rPr>
        <w:t>«</w:t>
      </w:r>
      <w:r>
        <w:rPr>
          <w:rtl w:val="true"/>
        </w:rPr>
        <w:t>کصحیحة علی بن جعفر</w:t>
      </w:r>
      <w:r>
        <w:rPr>
          <w:rtl w:val="true"/>
        </w:rPr>
        <w:t>»</w:t>
      </w:r>
      <w:bookmarkEnd w:id="24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کافیة للإطلاق</w:t>
      </w:r>
      <w:r>
        <w:rPr>
          <w:rFonts w:eastAsia="IRNazanin" w:cs="IRNazanin"/>
          <w:color w:val="111111"/>
          <w:sz w:val="28"/>
          <w:szCs w:val="28"/>
          <w:rtl w:val="true"/>
          <w:lang w:bidi="fa-IR"/>
        </w:rPr>
        <w:t>.</w:t>
      </w:r>
    </w:p>
    <w:p>
      <w:pPr>
        <w:pStyle w:val="Heading4"/>
        <w:numPr>
          <w:ilvl w:val="3"/>
          <w:numId w:val="1"/>
        </w:numPr>
        <w:rPr/>
      </w:pPr>
      <w:bookmarkStart w:id="2432" w:name="__RefHeading___Toc1454504_581953129"/>
      <w:bookmarkStart w:id="2433" w:name="_Toc1067"/>
      <w:bookmarkEnd w:id="2432"/>
      <w:r>
        <w:rPr>
          <w:rtl w:val="true"/>
        </w:rPr>
        <w:t>«</w:t>
      </w:r>
      <w:r>
        <w:rPr>
          <w:rtl w:val="true"/>
        </w:rPr>
        <w:t>لظهور نفی البأس</w:t>
      </w:r>
      <w:r>
        <w:rPr>
          <w:rtl w:val="true"/>
        </w:rPr>
        <w:t>»</w:t>
      </w:r>
      <w:bookmarkEnd w:id="24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لصراحته لأن نفی اسم الجنس ینافی مع إثبات شیء من أنحاء البأس و لذلک صرح نجم الأئمة بأنه لایجوز بعد قوله لارجل بل رجلان</w:t>
      </w:r>
      <w:r>
        <w:rPr>
          <w:rFonts w:eastAsia="IRNazanin" w:cs="IRNazanin"/>
          <w:color w:val="111111"/>
          <w:sz w:val="28"/>
          <w:szCs w:val="28"/>
          <w:rtl w:val="true"/>
          <w:lang w:bidi="fa-IR"/>
        </w:rPr>
        <w:t>.</w:t>
      </w:r>
    </w:p>
    <w:p>
      <w:pPr>
        <w:pStyle w:val="Heading4"/>
        <w:numPr>
          <w:ilvl w:val="3"/>
          <w:numId w:val="1"/>
        </w:numPr>
        <w:rPr/>
      </w:pPr>
      <w:bookmarkStart w:id="2434" w:name="__RefHeading___Toc1454506_581953129"/>
      <w:bookmarkStart w:id="2435" w:name="_Toc1068"/>
      <w:bookmarkEnd w:id="2434"/>
      <w:r>
        <w:rPr>
          <w:rtl w:val="true"/>
        </w:rPr>
        <w:t>«</w:t>
      </w:r>
      <w:r>
        <w:rPr>
          <w:rtl w:val="true"/>
        </w:rPr>
        <w:t>إلا أن الذی یسهل الخطب</w:t>
      </w:r>
      <w:r>
        <w:rPr>
          <w:rtl w:val="true"/>
        </w:rPr>
        <w:t>»</w:t>
      </w:r>
      <w:bookmarkEnd w:id="243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مع ضعف سند هذه الروایة و ما یکون مفصلا بین المأمونة و غیرها و عدم انجبارها بعمل الأصحاب لزم الحکم بکراهة التوضی من سؤر الحایض مطلقا و القول بأن مقتضی النهی عن التوضی من سؤرها هو الالتزام بالحرمة لعدم نص یدل علی جوازه مدفوع بقیام السیرة علی عدم لزوم الاجتناب عن التوضی من سؤرها</w:t>
      </w:r>
      <w:r>
        <w:rPr>
          <w:rFonts w:eastAsia="IRNazanin" w:cs="IRNazanin"/>
          <w:color w:val="111111"/>
          <w:sz w:val="28"/>
          <w:szCs w:val="28"/>
          <w:rtl w:val="true"/>
          <w:lang w:bidi="fa-IR"/>
        </w:rPr>
        <w:t>.</w:t>
      </w:r>
      <w:bookmarkStart w:id="2436" w:name="pg5390_46543"/>
    </w:p>
    <w:p>
      <w:pPr>
        <w:pStyle w:val="Heading3"/>
        <w:numPr>
          <w:ilvl w:val="2"/>
          <w:numId w:val="1"/>
        </w:numPr>
        <w:rPr/>
      </w:pPr>
      <w:bookmarkStart w:id="2437" w:name="__RefHeading___Toc1454508_581953129"/>
      <w:bookmarkStart w:id="2438" w:name="_Toc1069"/>
      <w:bookmarkEnd w:id="2436"/>
      <w:bookmarkEnd w:id="2437"/>
      <w:r>
        <w:rPr>
          <w:rtl w:val="true"/>
        </w:rPr>
        <w:t>فصل فی النجاسات</w:t>
      </w:r>
      <w:r>
        <w:rPr>
          <w:rtl w:val="true"/>
        </w:rPr>
        <w:t>...</w:t>
      </w:r>
      <w:bookmarkEnd w:id="2438"/>
    </w:p>
    <w:p>
      <w:pPr>
        <w:pStyle w:val="Heading4"/>
        <w:numPr>
          <w:ilvl w:val="3"/>
          <w:numId w:val="1"/>
        </w:numPr>
        <w:rPr/>
      </w:pPr>
      <w:bookmarkStart w:id="2439" w:name="__RefHeading___Toc1454510_581953129"/>
      <w:bookmarkStart w:id="2440" w:name="_Toc1070"/>
      <w:bookmarkEnd w:id="2439"/>
      <w:r>
        <w:rPr>
          <w:rtl w:val="true"/>
        </w:rPr>
        <w:t>«</w:t>
      </w:r>
      <w:r>
        <w:rPr>
          <w:rtl w:val="true"/>
        </w:rPr>
        <w:t>لم یصرح بوثاقته</w:t>
      </w:r>
      <w:r>
        <w:rPr>
          <w:rtl w:val="true"/>
        </w:rPr>
        <w:t>»</w:t>
      </w:r>
      <w:bookmarkEnd w:id="24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المحکی عن العلامة فی مسألة عدد التسبیحات فی المنتهی و المختلف أنه حکم بصحة حدیث یکون فی طریقه محمد بن اسماعیل النیسابوری هذا مضافا إلی عمل الأصحاب فإنهم أفتوا بذلک</w:t>
      </w:r>
      <w:r>
        <w:rPr>
          <w:rFonts w:eastAsia="IRNazanin" w:cs="IRNazanin"/>
          <w:color w:val="111111"/>
          <w:sz w:val="28"/>
          <w:szCs w:val="28"/>
          <w:rtl w:val="true"/>
          <w:lang w:bidi="fa-IR"/>
        </w:rPr>
        <w:t>.</w:t>
      </w:r>
    </w:p>
    <w:p>
      <w:pPr>
        <w:pStyle w:val="Heading4"/>
        <w:numPr>
          <w:ilvl w:val="3"/>
          <w:numId w:val="1"/>
        </w:numPr>
        <w:rPr/>
      </w:pPr>
      <w:bookmarkStart w:id="2441" w:name="__RefHeading___Toc1454512_581953129"/>
      <w:bookmarkStart w:id="2442" w:name="_Toc1071"/>
      <w:bookmarkEnd w:id="2441"/>
      <w:r>
        <w:rPr>
          <w:rtl w:val="true"/>
        </w:rPr>
        <w:t>«</w:t>
      </w:r>
      <w:r>
        <w:rPr>
          <w:rtl w:val="true"/>
        </w:rPr>
        <w:t>عن البول یصیب الثوب</w:t>
      </w:r>
      <w:r>
        <w:rPr>
          <w:rtl w:val="true"/>
        </w:rPr>
        <w:t>»</w:t>
      </w:r>
      <w:bookmarkEnd w:id="24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إطلاق البول بحیث یشمل بول غیر الإنسان</w:t>
      </w:r>
      <w:r>
        <w:rPr>
          <w:rFonts w:eastAsia="IRNazanin" w:cs="IRNazanin"/>
          <w:color w:val="111111"/>
          <w:sz w:val="28"/>
          <w:szCs w:val="28"/>
          <w:rtl w:val="true"/>
          <w:lang w:bidi="fa-IR"/>
        </w:rPr>
        <w:t>.</w:t>
      </w:r>
    </w:p>
    <w:p>
      <w:pPr>
        <w:pStyle w:val="Heading4"/>
        <w:numPr>
          <w:ilvl w:val="3"/>
          <w:numId w:val="1"/>
        </w:numPr>
        <w:rPr/>
      </w:pPr>
      <w:bookmarkStart w:id="2443" w:name="__RefHeading___Toc1454514_581953129"/>
      <w:bookmarkStart w:id="2444" w:name="_Toc1072"/>
      <w:bookmarkEnd w:id="2443"/>
      <w:r>
        <w:rPr>
          <w:rtl w:val="true"/>
        </w:rPr>
        <w:t>«</w:t>
      </w:r>
      <w:r>
        <w:rPr>
          <w:rtl w:val="true"/>
        </w:rPr>
        <w:t>قد ورد النص</w:t>
      </w:r>
      <w:r>
        <w:rPr>
          <w:rtl w:val="true"/>
        </w:rPr>
        <w:t>»</w:t>
      </w:r>
      <w:bookmarkEnd w:id="24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المنع من الصلاة أعم من النجاسة لإمکان أن یکون المنع من باب کونه من أجزاء مالایؤکل</w:t>
      </w:r>
      <w:r>
        <w:rPr>
          <w:rFonts w:eastAsia="IRNazanin" w:cs="IRNazanin"/>
          <w:color w:val="111111"/>
          <w:sz w:val="28"/>
          <w:szCs w:val="28"/>
          <w:rtl w:val="true"/>
          <w:lang w:bidi="fa-IR"/>
        </w:rPr>
        <w:t>.</w:t>
      </w:r>
    </w:p>
    <w:p>
      <w:pPr>
        <w:pStyle w:val="Heading4"/>
        <w:numPr>
          <w:ilvl w:val="3"/>
          <w:numId w:val="1"/>
        </w:numPr>
        <w:rPr/>
      </w:pPr>
      <w:bookmarkStart w:id="2445" w:name="__RefHeading___Toc1454516_581953129"/>
      <w:bookmarkStart w:id="2446" w:name="_Toc1073"/>
      <w:bookmarkEnd w:id="2445"/>
      <w:r>
        <w:rPr>
          <w:rtl w:val="true"/>
        </w:rPr>
        <w:t>«</w:t>
      </w:r>
      <w:r>
        <w:rPr>
          <w:rtl w:val="true"/>
        </w:rPr>
        <w:t>بعدم القول بالفصل</w:t>
      </w:r>
      <w:r>
        <w:rPr>
          <w:rtl w:val="true"/>
        </w:rPr>
        <w:t>»</w:t>
      </w:r>
      <w:bookmarkEnd w:id="24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من المسامحة فی التعبیر إذ لامخالف فی المسألة حتی یستدل بعدم القول بالفصل بل المحقق فی المسألة هو عدم التفصیل فی المسألة</w:t>
      </w:r>
      <w:r>
        <w:rPr>
          <w:rFonts w:eastAsia="IRNazanin" w:cs="IRNazanin"/>
          <w:color w:val="111111"/>
          <w:sz w:val="28"/>
          <w:szCs w:val="28"/>
          <w:rtl w:val="true"/>
          <w:lang w:bidi="fa-IR"/>
        </w:rPr>
        <w:t>.</w:t>
      </w:r>
    </w:p>
    <w:p>
      <w:pPr>
        <w:pStyle w:val="Heading4"/>
        <w:numPr>
          <w:ilvl w:val="3"/>
          <w:numId w:val="1"/>
        </w:numPr>
        <w:rPr/>
      </w:pPr>
      <w:bookmarkStart w:id="2447" w:name="__RefHeading___Toc1454518_581953129"/>
      <w:bookmarkStart w:id="2448" w:name="_Toc1074"/>
      <w:bookmarkEnd w:id="2447"/>
      <w:r>
        <w:rPr>
          <w:rtl w:val="true"/>
        </w:rPr>
        <w:t>«</w:t>
      </w:r>
      <w:r>
        <w:rPr>
          <w:rtl w:val="true"/>
        </w:rPr>
        <w:t>أنه من مشایخ الکلینی</w:t>
      </w:r>
      <w:r>
        <w:rPr>
          <w:rtl w:val="true"/>
        </w:rPr>
        <w:t>»</w:t>
      </w:r>
      <w:bookmarkEnd w:id="24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کونه من المشایخ فی حصول الوثاقة</w:t>
      </w:r>
      <w:r>
        <w:rPr>
          <w:rFonts w:eastAsia="IRNazanin" w:cs="IRNazanin"/>
          <w:color w:val="111111"/>
          <w:sz w:val="28"/>
          <w:szCs w:val="28"/>
          <w:rtl w:val="true"/>
          <w:lang w:bidi="fa-IR"/>
        </w:rPr>
        <w:t>.</w:t>
      </w:r>
    </w:p>
    <w:p>
      <w:pPr>
        <w:pStyle w:val="Heading4"/>
        <w:numPr>
          <w:ilvl w:val="3"/>
          <w:numId w:val="1"/>
        </w:numPr>
        <w:rPr/>
      </w:pPr>
      <w:bookmarkStart w:id="2449" w:name="__RefHeading___Toc1454520_581953129"/>
      <w:bookmarkStart w:id="2450" w:name="_Toc1075"/>
      <w:bookmarkEnd w:id="2449"/>
      <w:r>
        <w:rPr>
          <w:rtl w:val="true"/>
        </w:rPr>
        <w:t>«</w:t>
      </w:r>
      <w:r>
        <w:rPr>
          <w:rtl w:val="true"/>
        </w:rPr>
        <w:t>ضعیفة بسهل بن زیاد و محمد بن سنان</w:t>
      </w:r>
      <w:r>
        <w:rPr>
          <w:rtl w:val="true"/>
        </w:rPr>
        <w:t>»</w:t>
      </w:r>
      <w:bookmarkEnd w:id="245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منع</w:t>
      </w:r>
      <w:r>
        <w:rPr>
          <w:rFonts w:eastAsia="IRNazanin" w:cs="IRNazanin"/>
          <w:color w:val="111111"/>
          <w:sz w:val="28"/>
          <w:szCs w:val="28"/>
          <w:rtl w:val="true"/>
          <w:lang w:bidi="fa-IR"/>
        </w:rPr>
        <w:t>.</w:t>
      </w:r>
      <w:bookmarkStart w:id="2451" w:name="pg5390_46544"/>
    </w:p>
    <w:p>
      <w:pPr>
        <w:pStyle w:val="BookText"/>
        <w:rPr/>
      </w:pPr>
      <w:bookmarkEnd w:id="2451"/>
      <w:r>
        <w:rPr>
          <w:rFonts w:eastAsia="Times New Roman" w:cs="Times New Roman" w:ascii="Times New Roman" w:hAnsi="Times New Roman"/>
          <w:color w:val="111111"/>
          <w:sz w:val="28"/>
          <w:szCs w:val="28"/>
          <w:lang w:val="en-US" w:bidi="en-US"/>
        </w:rPr>
        <w:t>157</w:t>
      </w:r>
    </w:p>
    <w:p>
      <w:pPr>
        <w:pStyle w:val="Heading4"/>
        <w:numPr>
          <w:ilvl w:val="3"/>
          <w:numId w:val="1"/>
        </w:numPr>
        <w:rPr/>
      </w:pPr>
      <w:bookmarkStart w:id="2452" w:name="__RefHeading___Toc1454522_581953129"/>
      <w:bookmarkStart w:id="2453" w:name="_Toc1076"/>
      <w:bookmarkEnd w:id="2452"/>
      <w:r>
        <w:rPr>
          <w:rtl w:val="true"/>
        </w:rPr>
        <w:t>«</w:t>
      </w:r>
      <w:r>
        <w:rPr>
          <w:rtl w:val="true"/>
        </w:rPr>
        <w:t>الأمر بإعادة الصلاة</w:t>
      </w:r>
      <w:r>
        <w:rPr>
          <w:rtl w:val="true"/>
        </w:rPr>
        <w:t>»</w:t>
      </w:r>
      <w:bookmarkEnd w:id="24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الأمر بإعادة الصلاة أعم من النجاسة إذ لعله من جهة کونه من أجزاء غیر مأکول اللحم</w:t>
      </w:r>
      <w:r>
        <w:rPr>
          <w:rFonts w:eastAsia="IRNazanin" w:cs="IRNazanin"/>
          <w:color w:val="111111"/>
          <w:sz w:val="28"/>
          <w:szCs w:val="28"/>
          <w:rtl w:val="true"/>
          <w:lang w:bidi="fa-IR"/>
        </w:rPr>
        <w:t>.</w:t>
      </w:r>
    </w:p>
    <w:p>
      <w:pPr>
        <w:pStyle w:val="Heading4"/>
        <w:numPr>
          <w:ilvl w:val="3"/>
          <w:numId w:val="1"/>
        </w:numPr>
        <w:rPr/>
      </w:pPr>
      <w:bookmarkStart w:id="2454" w:name="__RefHeading___Toc1454524_581953129"/>
      <w:bookmarkStart w:id="2455" w:name="_Toc1077"/>
      <w:bookmarkEnd w:id="2454"/>
      <w:r>
        <w:rPr>
          <w:rtl w:val="true"/>
        </w:rPr>
        <w:t>«</w:t>
      </w:r>
      <w:r>
        <w:rPr>
          <w:rtl w:val="true"/>
        </w:rPr>
        <w:t>و المشهور رجحوا الحسنة</w:t>
      </w:r>
      <w:r>
        <w:rPr>
          <w:rtl w:val="true"/>
        </w:rPr>
        <w:t>»</w:t>
      </w:r>
      <w:bookmarkEnd w:id="24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الأخذ بالمرجحات المذکورة فی أخبار العلاجیة فی التعارض التباینی لا فی العامین من وجه الذی یکون تباینهما جزئیا والوجه فی ذلک أن تعارض الأخبار یکون بتمام وجهها و هو فی التباین الکلی لا الجزئی لأن التعارض فیه فی الجملة لا بالجملة و بتمام الوجه و علیه فیمکن القول بالتساقط و الرجوع إلی العام الفوق لولم یکن أحدهما من جهة الدلالة بمنزلة النص کما سیأتی و المصنف لم‌یرد هذا الإشکال علی المشهور لأنه معتقد بشمول الأخبار العلاجیة للعامین من وجه فراجع مصباح الاصول المجلد الثالث،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4"/>
        <w:numPr>
          <w:ilvl w:val="3"/>
          <w:numId w:val="1"/>
        </w:numPr>
        <w:rPr/>
      </w:pPr>
      <w:bookmarkStart w:id="2456" w:name="__RefHeading___Toc1454526_581953129"/>
      <w:bookmarkStart w:id="2457" w:name="_Toc1078"/>
      <w:bookmarkEnd w:id="2456"/>
      <w:r>
        <w:rPr>
          <w:rtl w:val="true"/>
        </w:rPr>
        <w:t>«</w:t>
      </w:r>
      <w:r>
        <w:rPr>
          <w:rtl w:val="true"/>
        </w:rPr>
        <w:t>لکان الأنسب</w:t>
      </w:r>
      <w:r>
        <w:rPr>
          <w:rtl w:val="true"/>
        </w:rPr>
        <w:t>»</w:t>
      </w:r>
      <w:bookmarkEnd w:id="24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التعلیل بالذاتی و هو الطیران اولی من التعلیل بالعرضی و هو جواز أکل لحمه</w:t>
      </w:r>
      <w:r>
        <w:rPr>
          <w:rFonts w:eastAsia="IRNazanin" w:cs="IRNazanin"/>
          <w:color w:val="111111"/>
          <w:sz w:val="28"/>
          <w:szCs w:val="28"/>
          <w:rtl w:val="true"/>
          <w:lang w:bidi="fa-IR"/>
        </w:rPr>
        <w:t>.</w:t>
      </w:r>
    </w:p>
    <w:p>
      <w:pPr>
        <w:pStyle w:val="Heading4"/>
        <w:numPr>
          <w:ilvl w:val="3"/>
          <w:numId w:val="1"/>
        </w:numPr>
        <w:rPr/>
      </w:pPr>
      <w:bookmarkStart w:id="2458" w:name="__RefHeading___Toc1454528_581953129"/>
      <w:bookmarkStart w:id="2459" w:name="_Toc1079"/>
      <w:bookmarkEnd w:id="2458"/>
      <w:r>
        <w:rPr>
          <w:rtl w:val="true"/>
        </w:rPr>
        <w:t>«</w:t>
      </w:r>
      <w:r>
        <w:rPr>
          <w:rtl w:val="true"/>
        </w:rPr>
        <w:t>قد حقق فی محله</w:t>
      </w:r>
      <w:r>
        <w:rPr>
          <w:rtl w:val="true"/>
        </w:rPr>
        <w:t>»</w:t>
      </w:r>
      <w:bookmarkEnd w:id="245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الظاهر من أخبار العلاجیة أن المرجحات مذکورة بعد إحراز الحجیة الذاتیة فالمرجحات مرجحة لاممیزة الحجة عن 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اللازم بین مورد عمل المشهور و الإعراض عن طرف آخر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من</w:t>
      </w:r>
      <w:bookmarkStart w:id="2460" w:name="pg5390_46545"/>
    </w:p>
    <w:p>
      <w:pPr>
        <w:pStyle w:val="BookText"/>
        <w:rPr/>
      </w:pPr>
      <w:bookmarkEnd w:id="2460"/>
      <w:r>
        <w:rPr>
          <w:rFonts w:ascii="IRNazanin" w:hAnsi="IRNazanin" w:eastAsia="IRNazanin"/>
          <w:color w:val="111111"/>
          <w:sz w:val="28"/>
          <w:sz w:val="28"/>
          <w:szCs w:val="28"/>
          <w:rtl w:val="true"/>
          <w:lang w:bidi="fa-IR"/>
        </w:rPr>
        <w:t xml:space="preserve">المشهور هو عمل جماعة من المعروفین لأجل الأصحاب کما یشهد به فرض کون الطرفین مشهورا بناء علی عملهم و فتواهم بما رووا و علیه فعمل جماعة بطرف لایکون ملازما للإعراض عن طرف آخر إذ لعله لترجیحه اجتهادا أو عدم وصولهم به بل الأمر کذلک لو کان المراد من المشهور روایة جل الأصحاب و إن کان هذا الاحتمال بعیدا راجع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2461" w:name="__RefHeading___Toc1454530_581953129"/>
      <w:bookmarkStart w:id="2462" w:name="_Toc1080"/>
      <w:bookmarkEnd w:id="2461"/>
      <w:r>
        <w:rPr>
          <w:rtl w:val="true"/>
        </w:rPr>
        <w:t>«</w:t>
      </w:r>
      <w:r>
        <w:rPr>
          <w:rtl w:val="true"/>
        </w:rPr>
        <w:t>أما توهم الترجیح</w:t>
      </w:r>
      <w:r>
        <w:rPr>
          <w:rtl w:val="true"/>
        </w:rPr>
        <w:t>»</w:t>
      </w:r>
      <w:bookmarkEnd w:id="24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هذا الترجیح مذکورا فی کلام المشهور کما مر نقله فی الصفحة السابقة</w:t>
      </w:r>
      <w:r>
        <w:rPr>
          <w:rFonts w:eastAsia="IRNazanin" w:cs="IRNazanin"/>
          <w:color w:val="111111"/>
          <w:sz w:val="28"/>
          <w:szCs w:val="28"/>
          <w:rtl w:val="true"/>
          <w:lang w:bidi="fa-IR"/>
        </w:rPr>
        <w:t>.</w:t>
      </w:r>
    </w:p>
    <w:p>
      <w:pPr>
        <w:pStyle w:val="Heading4"/>
        <w:numPr>
          <w:ilvl w:val="3"/>
          <w:numId w:val="1"/>
        </w:numPr>
        <w:rPr/>
      </w:pPr>
      <w:bookmarkStart w:id="2463" w:name="__RefHeading___Toc1454532_581953129"/>
      <w:bookmarkStart w:id="2464" w:name="_Toc1081"/>
      <w:bookmarkEnd w:id="2463"/>
      <w:r>
        <w:rPr>
          <w:rtl w:val="true"/>
        </w:rPr>
        <w:t>«</w:t>
      </w:r>
      <w:r>
        <w:rPr>
          <w:rtl w:val="true"/>
        </w:rPr>
        <w:t>علی تقدیر تسلیم المعارضة</w:t>
      </w:r>
      <w:r>
        <w:rPr>
          <w:rtl w:val="true"/>
        </w:rPr>
        <w:t>»</w:t>
      </w:r>
      <w:bookmarkEnd w:id="24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سیأتی منه من إمکان الجمع بالوجهین راجع 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4"/>
        <w:numPr>
          <w:ilvl w:val="3"/>
          <w:numId w:val="1"/>
        </w:numPr>
        <w:rPr/>
      </w:pPr>
      <w:bookmarkStart w:id="2465" w:name="__RefHeading___Toc1454534_581953129"/>
      <w:bookmarkStart w:id="2466" w:name="_Toc1082"/>
      <w:bookmarkEnd w:id="2465"/>
      <w:r>
        <w:rPr>
          <w:rtl w:val="true"/>
        </w:rPr>
        <w:t>«</w:t>
      </w:r>
      <w:r>
        <w:rPr>
          <w:rtl w:val="true"/>
        </w:rPr>
        <w:t>هو الصحیح من انقلاب النسبة</w:t>
      </w:r>
      <w:r>
        <w:rPr>
          <w:rtl w:val="true"/>
        </w:rPr>
        <w:t>»</w:t>
      </w:r>
      <w:bookmarkEnd w:id="246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لاوجه لتقدیم أحد المخصصین علی الآخر فی تخصیص العام بل کلاهما یقدمان علی العام و مجرد ابتلاء أحدهما بالمعارض لایوجب تقدیم الآخر أیضا إذا المبتلا بالمعارض إما یرجح علی معارضه فیکون فی عرض المخصص الآخر فی تخصیص العام أو لایرجح فإن قلنا بالتساقط فلاتخصیص و إن قلنا بالتخییر فکل واحد من المتعارضین یکون فی عرض المخصص الآخر فی تخصیص العام فلاوجه لتقدیم المخصص الآخر حتی یلزم انقلاب النسبة</w:t>
      </w:r>
      <w:r>
        <w:rPr>
          <w:rFonts w:eastAsia="IRNazanin" w:cs="IRNazanin"/>
          <w:color w:val="111111"/>
          <w:sz w:val="28"/>
          <w:szCs w:val="28"/>
          <w:rtl w:val="true"/>
          <w:lang w:bidi="fa-IR"/>
        </w:rPr>
        <w:t>.</w:t>
      </w:r>
      <w:bookmarkStart w:id="2467" w:name="pg5390_46546"/>
    </w:p>
    <w:p>
      <w:pPr>
        <w:pStyle w:val="Heading4"/>
        <w:numPr>
          <w:ilvl w:val="3"/>
          <w:numId w:val="1"/>
        </w:numPr>
        <w:rPr/>
      </w:pPr>
      <w:bookmarkStart w:id="2468" w:name="__RefHeading___Toc1454536_581953129"/>
      <w:bookmarkStart w:id="2469" w:name="_Toc1083"/>
      <w:bookmarkEnd w:id="2467"/>
      <w:bookmarkEnd w:id="2468"/>
      <w:r>
        <w:rPr>
          <w:rtl w:val="true"/>
        </w:rPr>
        <w:t>«</w:t>
      </w:r>
      <w:r>
        <w:rPr>
          <w:rtl w:val="true"/>
        </w:rPr>
        <w:t>فلو کان للعام مخصص منفصل</w:t>
      </w:r>
      <w:r>
        <w:rPr>
          <w:rtl w:val="true"/>
        </w:rPr>
        <w:t>»</w:t>
      </w:r>
      <w:bookmarkEnd w:id="24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المطلقات الدالة علی نجاسة مطلق البول یرد علیها تقییدات أحدها ما یدل علی طهارة بول مأکول اللحم کالأنعام و ثانیها ما یدل علی طهارة الخرء و بول الطیر ولکن القسم الثانی یکون مبتلی بالمعارض و هو ما یدل علی نجاسة بول غیر مأکول اللحم و النسبة بین ما یدل علی طهارة بول الطیر و ما یدل علی نجاسة بول غیر مأکول اللحم عموم من وجه و المصنف ذهب إلی تقدیم تقیید المطلقات بالمقید الأول و معه یختص الباقی فی المطلقات بول محرم الأکل فیتحد مع معارض ما یدل علی طهارة بول الطیر و علیه فمع التعارض بین ما یدل علی نجاسة بول محرم الأکل و المطلق الذی یدل علیه أیضا بعد التقیید بما دل علی طهارة بول مأکول اللحم و بین ما یدل علی طهارة بول الطائر لایبقی مطلقات حتی یمکن ترجیح ما یدل علی نجاسة غیر مأکول اللحم بموافقها بل یتساقطان و یرجع إلی قاعدة الطهارة</w:t>
      </w:r>
      <w:r>
        <w:rPr>
          <w:rFonts w:eastAsia="IRNazanin" w:cs="IRNazanin"/>
          <w:color w:val="111111"/>
          <w:sz w:val="28"/>
          <w:szCs w:val="28"/>
          <w:rtl w:val="true"/>
          <w:lang w:bidi="fa-IR"/>
        </w:rPr>
        <w:t>.</w:t>
      </w:r>
    </w:p>
    <w:p>
      <w:pPr>
        <w:pStyle w:val="Heading4"/>
        <w:numPr>
          <w:ilvl w:val="3"/>
          <w:numId w:val="1"/>
        </w:numPr>
        <w:rPr/>
      </w:pPr>
      <w:bookmarkStart w:id="2470" w:name="__RefHeading___Toc1454538_581953129"/>
      <w:bookmarkStart w:id="2471" w:name="_Toc1084"/>
      <w:bookmarkEnd w:id="2470"/>
      <w:r>
        <w:rPr>
          <w:rtl w:val="true"/>
        </w:rPr>
        <w:t>«</w:t>
      </w:r>
      <w:r>
        <w:rPr>
          <w:rtl w:val="true"/>
        </w:rPr>
        <w:t>بعد التساقط فی الطائر</w:t>
      </w:r>
      <w:r>
        <w:rPr>
          <w:rtl w:val="true"/>
        </w:rPr>
        <w:t>»</w:t>
      </w:r>
      <w:bookmarkEnd w:id="24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المصنف لم یکن قائلا بالتخییر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قلنا بالتخییر کما هو الأوجه فلاتصل النوبة إلی الرجوع إلی قاعدة الطهارة</w:t>
      </w:r>
      <w:r>
        <w:rPr>
          <w:rFonts w:eastAsia="IRNazanin" w:cs="IRNazanin"/>
          <w:color w:val="111111"/>
          <w:sz w:val="28"/>
          <w:szCs w:val="28"/>
          <w:rtl w:val="true"/>
          <w:lang w:bidi="fa-IR"/>
        </w:rPr>
        <w:t>.</w:t>
      </w:r>
    </w:p>
    <w:p>
      <w:pPr>
        <w:pStyle w:val="Heading4"/>
        <w:numPr>
          <w:ilvl w:val="3"/>
          <w:numId w:val="1"/>
        </w:numPr>
        <w:rPr/>
      </w:pPr>
      <w:bookmarkStart w:id="2472" w:name="__RefHeading___Toc1454540_581953129"/>
      <w:bookmarkStart w:id="2473" w:name="_Toc1085"/>
      <w:bookmarkEnd w:id="2472"/>
      <w:r>
        <w:rPr>
          <w:rtl w:val="true"/>
        </w:rPr>
        <w:t>«</w:t>
      </w:r>
      <w:r>
        <w:rPr>
          <w:rtl w:val="true"/>
        </w:rPr>
        <w:t>أو بتوقف صدق موافقة الکتاب</w:t>
      </w:r>
      <w:r>
        <w:rPr>
          <w:rtl w:val="true"/>
        </w:rPr>
        <w:t>»</w:t>
      </w:r>
      <w:bookmarkEnd w:id="247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الدلیلین عاما و الآخر</w:t>
      </w:r>
      <w:bookmarkStart w:id="2474" w:name="pg5390_46547"/>
    </w:p>
    <w:p>
      <w:pPr>
        <w:pStyle w:val="BookText"/>
        <w:rPr/>
      </w:pPr>
      <w:bookmarkEnd w:id="2474"/>
      <w:r>
        <w:rPr>
          <w:rFonts w:ascii="IRNazanin" w:hAnsi="IRNazanin" w:eastAsia="IRNazanin"/>
          <w:color w:val="111111"/>
          <w:sz w:val="28"/>
          <w:sz w:val="28"/>
          <w:szCs w:val="28"/>
          <w:rtl w:val="true"/>
          <w:lang w:bidi="fa-IR"/>
        </w:rPr>
        <w:t xml:space="preserve">مطلقا یقدم العام علی المطلق لکون ظهور العام تنجیزیا لأن شموله لمورد الاجتماع بالوضع و ظهور المطلق تعلیقیا فمع ورود العام منفصلا یکون الإطلاق حجة ما لم یرد العام لتحقق المعلق علیه و هو عدم البیان إلی زمان ورود العام و بعده ینقلب الحکم من حین ورود العام لا من أول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الاصول،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لازم ذلک سرایة الإجمال من المنفصل إلی الآخر و هو مما لایلتزم به أحد و الاولی هو أن یقال إن المطلق معلق علی عدم البیان فی مقام التخاطب لا علی عدم البیان إلی الأبد و علیه فالظهوران منعقدان فی المنفصل و إنما یقدم الأقوی منهما حجة کتقدیم الخاص علی العام</w:t>
      </w:r>
      <w:r>
        <w:rPr>
          <w:rFonts w:eastAsia="IRNazanin" w:cs="IRNazanin"/>
          <w:color w:val="111111"/>
          <w:sz w:val="28"/>
          <w:szCs w:val="28"/>
          <w:rtl w:val="true"/>
          <w:lang w:bidi="fa-IR"/>
        </w:rPr>
        <w:t>.</w:t>
      </w:r>
    </w:p>
    <w:p>
      <w:pPr>
        <w:pStyle w:val="Heading4"/>
        <w:numPr>
          <w:ilvl w:val="3"/>
          <w:numId w:val="1"/>
        </w:numPr>
        <w:rPr/>
      </w:pPr>
      <w:bookmarkStart w:id="2475" w:name="__RefHeading___Toc1454542_581953129"/>
      <w:bookmarkStart w:id="2476" w:name="_Toc1086"/>
      <w:bookmarkEnd w:id="2475"/>
      <w:r>
        <w:rPr>
          <w:rtl w:val="true"/>
        </w:rPr>
        <w:t>«</w:t>
      </w:r>
      <w:r>
        <w:rPr>
          <w:rtl w:val="true"/>
        </w:rPr>
        <w:t>معارض بروایة الشیخ</w:t>
      </w:r>
      <w:r>
        <w:rPr>
          <w:rtl w:val="true"/>
        </w:rPr>
        <w:t>»</w:t>
      </w:r>
      <w:bookmarkEnd w:id="24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التهذیب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عن أحمد بن الحسن بن علی بن فضال عن عمرو بن سعید عن مصدق بن صدقة عن عمار بن موسی عن أبی عبدالله علیه السلام قال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الخطاف قال لابأس به هو مما یحل أکله لکن کره لأنه استجار بک و وافی منزلک و کل طیر یستجیر بک فأجره</w:t>
      </w:r>
      <w:r>
        <w:rPr>
          <w:rFonts w:eastAsia="IRNazanin" w:cs="IRNazanin"/>
          <w:color w:val="111111"/>
          <w:sz w:val="28"/>
          <w:szCs w:val="28"/>
          <w:rtl w:val="true"/>
          <w:lang w:bidi="fa-IR"/>
        </w:rPr>
        <w:t>.</w:t>
      </w:r>
    </w:p>
    <w:p>
      <w:pPr>
        <w:pStyle w:val="Heading4"/>
        <w:numPr>
          <w:ilvl w:val="3"/>
          <w:numId w:val="1"/>
        </w:numPr>
        <w:rPr/>
      </w:pPr>
      <w:bookmarkStart w:id="2477" w:name="__RefHeading___Toc1454544_581953129"/>
      <w:bookmarkStart w:id="2478" w:name="_Toc1087"/>
      <w:bookmarkEnd w:id="2477"/>
      <w:r>
        <w:rPr>
          <w:rtl w:val="true"/>
        </w:rPr>
        <w:t>«</w:t>
      </w:r>
      <w:r>
        <w:rPr>
          <w:rtl w:val="true"/>
        </w:rPr>
        <w:t>قد حرر فی محله</w:t>
      </w:r>
      <w:r>
        <w:rPr>
          <w:rtl w:val="true"/>
        </w:rPr>
        <w:t>»</w:t>
      </w:r>
      <w:bookmarkEnd w:id="247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المطلق تعلیقی فی مقام التخاطب و أما بعده فظهوره کظهور الوضعی تنجیزی و لذا لایسری إجمال المنفصل إلی المعلق کما لایخفی ولکن المصنف ذهب إلی تعلیقیة الظهور بعد التخاطب فیرد علیه سرایة الإجمال مع أنه مما لایلتزم به أحد</w:t>
      </w:r>
      <w:r>
        <w:rPr>
          <w:rFonts w:eastAsia="IRNazanin" w:cs="IRNazanin"/>
          <w:color w:val="111111"/>
          <w:sz w:val="28"/>
          <w:szCs w:val="28"/>
          <w:rtl w:val="true"/>
          <w:lang w:bidi="fa-IR"/>
        </w:rPr>
        <w:t>.</w:t>
      </w:r>
      <w:bookmarkStart w:id="2479" w:name="pg5390_46548"/>
    </w:p>
    <w:p>
      <w:pPr>
        <w:pStyle w:val="BookText"/>
        <w:rPr/>
      </w:pPr>
      <w:bookmarkEnd w:id="2479"/>
      <w:r>
        <w:rPr>
          <w:rFonts w:eastAsia="Times New Roman" w:cs="Times New Roman" w:ascii="Times New Roman" w:hAnsi="Times New Roman"/>
          <w:color w:val="111111"/>
          <w:sz w:val="28"/>
          <w:szCs w:val="28"/>
          <w:lang w:val="en-US" w:bidi="en-US"/>
        </w:rPr>
        <w:t>158</w:t>
      </w:r>
    </w:p>
    <w:p>
      <w:pPr>
        <w:pStyle w:val="Heading4"/>
        <w:numPr>
          <w:ilvl w:val="3"/>
          <w:numId w:val="1"/>
        </w:numPr>
        <w:rPr/>
      </w:pPr>
      <w:bookmarkStart w:id="2480" w:name="__RefHeading___Toc1454546_581953129"/>
      <w:bookmarkStart w:id="2481" w:name="_Toc1088"/>
      <w:bookmarkEnd w:id="2480"/>
      <w:r>
        <w:rPr>
          <w:rtl w:val="true"/>
        </w:rPr>
        <w:t>«</w:t>
      </w:r>
      <w:r>
        <w:rPr>
          <w:rtl w:val="true"/>
        </w:rPr>
        <w:t>لابد من تقدیم الموثقة</w:t>
      </w:r>
      <w:r>
        <w:rPr>
          <w:rtl w:val="true"/>
        </w:rPr>
        <w:t>»</w:t>
      </w:r>
      <w:bookmarkEnd w:id="24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أقوائیة الدلالة</w:t>
      </w:r>
      <w:r>
        <w:rPr>
          <w:rFonts w:eastAsia="IRNazanin" w:cs="IRNazanin"/>
          <w:color w:val="111111"/>
          <w:sz w:val="28"/>
          <w:szCs w:val="28"/>
          <w:rtl w:val="true"/>
          <w:lang w:bidi="fa-IR"/>
        </w:rPr>
        <w:t>.</w:t>
      </w:r>
    </w:p>
    <w:p>
      <w:pPr>
        <w:pStyle w:val="Heading4"/>
        <w:numPr>
          <w:ilvl w:val="3"/>
          <w:numId w:val="1"/>
        </w:numPr>
        <w:rPr/>
      </w:pPr>
      <w:bookmarkStart w:id="2482" w:name="__RefHeading___Toc1454548_581953129"/>
      <w:bookmarkStart w:id="2483" w:name="_Toc1089"/>
      <w:bookmarkEnd w:id="2482"/>
      <w:r>
        <w:rPr>
          <w:rtl w:val="true"/>
        </w:rPr>
        <w:t>«</w:t>
      </w:r>
      <w:r>
        <w:rPr>
          <w:rtl w:val="true"/>
        </w:rPr>
        <w:t>لوجهین</w:t>
      </w:r>
      <w:r>
        <w:rPr>
          <w:rtl w:val="true"/>
        </w:rPr>
        <w:t>»</w:t>
      </w:r>
      <w:bookmarkEnd w:id="24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مقبول</w:t>
      </w:r>
      <w:r>
        <w:rPr>
          <w:rFonts w:eastAsia="IRNazanin" w:cs="IRNazanin"/>
          <w:color w:val="111111"/>
          <w:sz w:val="28"/>
          <w:szCs w:val="28"/>
          <w:rtl w:val="true"/>
          <w:lang w:bidi="fa-IR"/>
        </w:rPr>
        <w:t>.</w:t>
      </w:r>
    </w:p>
    <w:p>
      <w:pPr>
        <w:pStyle w:val="Heading4"/>
        <w:numPr>
          <w:ilvl w:val="3"/>
          <w:numId w:val="1"/>
        </w:numPr>
        <w:rPr/>
      </w:pPr>
      <w:bookmarkStart w:id="2484" w:name="__RefHeading___Toc1454550_581953129"/>
      <w:bookmarkStart w:id="2485" w:name="_Toc1090"/>
      <w:bookmarkEnd w:id="2484"/>
      <w:r>
        <w:rPr>
          <w:rtl w:val="true"/>
        </w:rPr>
        <w:t>«</w:t>
      </w:r>
      <w:r>
        <w:rPr>
          <w:rtl w:val="true"/>
        </w:rPr>
        <w:t>الوجه الثانی</w:t>
      </w:r>
      <w:r>
        <w:rPr>
          <w:rtl w:val="true"/>
        </w:rPr>
        <w:t>»</w:t>
      </w:r>
      <w:bookmarkEnd w:id="24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وجیه و إنما الإشکال هو فی ذهاب المشهور إلی خلاف مفاد الموثقة اللهم إلا أن یقال إن الإعراض مع ذهاب جماعة من القدماء إلی الطهارة کالجعفی و العمانی و الصدوق و الشیخ لاوجه له، هذا مضافا إلی أن عدم الفتوی بالروایة لعله من جهة الترجیحات الاجتهادیة</w:t>
      </w:r>
      <w:r>
        <w:rPr>
          <w:rFonts w:eastAsia="IRNazanin" w:cs="IRNazanin"/>
          <w:color w:val="111111"/>
          <w:sz w:val="28"/>
          <w:szCs w:val="28"/>
          <w:rtl w:val="true"/>
          <w:lang w:bidi="fa-IR"/>
        </w:rPr>
        <w:t>.</w:t>
      </w:r>
    </w:p>
    <w:p>
      <w:pPr>
        <w:pStyle w:val="Heading4"/>
        <w:numPr>
          <w:ilvl w:val="3"/>
          <w:numId w:val="1"/>
        </w:numPr>
        <w:rPr/>
      </w:pPr>
      <w:bookmarkStart w:id="2486" w:name="__RefHeading___Toc1454552_581953129"/>
      <w:bookmarkStart w:id="2487" w:name="_Toc1091"/>
      <w:bookmarkEnd w:id="2486"/>
      <w:r>
        <w:rPr>
          <w:rtl w:val="true"/>
        </w:rPr>
        <w:t>«</w:t>
      </w:r>
      <w:r>
        <w:rPr>
          <w:rtl w:val="true"/>
        </w:rPr>
        <w:t>تشملان المحرم</w:t>
      </w:r>
      <w:r>
        <w:rPr>
          <w:rtl w:val="true"/>
        </w:rPr>
        <w:t>»</w:t>
      </w:r>
      <w:bookmarkEnd w:id="24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ما لایؤکل لحمه منصرف إلی الحیوان المعد للأکل لامطلق ما جاز أکله و یدل علیه بعض الروایات کروایة زرارة المذکورة فی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فلایشمل العنوان المذکور المحرم العرضی</w:t>
      </w:r>
      <w:r>
        <w:rPr>
          <w:rFonts w:eastAsia="IRNazanin" w:cs="IRNazanin"/>
          <w:color w:val="111111"/>
          <w:sz w:val="28"/>
          <w:szCs w:val="28"/>
          <w:rtl w:val="true"/>
          <w:lang w:bidi="fa-IR"/>
        </w:rPr>
        <w:t>.</w:t>
      </w:r>
    </w:p>
    <w:p>
      <w:pPr>
        <w:pStyle w:val="Heading4"/>
        <w:numPr>
          <w:ilvl w:val="3"/>
          <w:numId w:val="1"/>
        </w:numPr>
        <w:rPr/>
      </w:pPr>
      <w:bookmarkStart w:id="2488" w:name="__RefHeading___Toc1454554_581953129"/>
      <w:bookmarkStart w:id="2489" w:name="_Toc1092"/>
      <w:bookmarkEnd w:id="2488"/>
      <w:r>
        <w:rPr>
          <w:rtl w:val="true"/>
        </w:rPr>
        <w:t>«</w:t>
      </w:r>
      <w:r>
        <w:rPr>
          <w:rtl w:val="true"/>
        </w:rPr>
        <w:t>ففی غیاث</w:t>
      </w:r>
      <w:r>
        <w:rPr>
          <w:rtl w:val="true"/>
        </w:rPr>
        <w:t>»</w:t>
      </w:r>
      <w:bookmarkEnd w:id="248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غیاث بن کلوب أیضا موثق بعد تصریح الشیخ فی العدة بأن العصابة عملت بروایاته فیما لم ینکر و لم یکن عندهم خلافه</w:t>
      </w:r>
      <w:r>
        <w:rPr>
          <w:rFonts w:eastAsia="IRNazanin" w:cs="IRNazanin"/>
          <w:color w:val="111111"/>
          <w:sz w:val="28"/>
          <w:szCs w:val="28"/>
          <w:rtl w:val="true"/>
          <w:lang w:bidi="fa-IR"/>
        </w:rPr>
        <w:t>.</w:t>
      </w:r>
      <w:bookmarkStart w:id="2490" w:name="pg5390_46549"/>
    </w:p>
    <w:p>
      <w:pPr>
        <w:pStyle w:val="BookText"/>
        <w:rPr/>
      </w:pPr>
      <w:bookmarkEnd w:id="2490"/>
      <w:r>
        <w:rPr>
          <w:rFonts w:eastAsia="Times New Roman" w:cs="Times New Roman" w:ascii="Times New Roman" w:hAnsi="Times New Roman"/>
          <w:color w:val="111111"/>
          <w:sz w:val="28"/>
          <w:szCs w:val="28"/>
          <w:lang w:val="en-US" w:bidi="en-US"/>
        </w:rPr>
        <w:t>159</w:t>
      </w:r>
    </w:p>
    <w:p>
      <w:pPr>
        <w:pStyle w:val="Heading4"/>
        <w:numPr>
          <w:ilvl w:val="3"/>
          <w:numId w:val="1"/>
        </w:numPr>
        <w:rPr/>
      </w:pPr>
      <w:bookmarkStart w:id="2491" w:name="__RefHeading___Toc1454556_581953129"/>
      <w:bookmarkStart w:id="2492" w:name="_Toc1093"/>
      <w:bookmarkEnd w:id="2491"/>
      <w:r>
        <w:rPr>
          <w:rtl w:val="true"/>
        </w:rPr>
        <w:t>«</w:t>
      </w:r>
      <w:r>
        <w:rPr>
          <w:rtl w:val="true"/>
        </w:rPr>
        <w:t>ضعاف</w:t>
      </w:r>
      <w:r>
        <w:rPr>
          <w:rtl w:val="true"/>
        </w:rPr>
        <w:t>»</w:t>
      </w:r>
      <w:bookmarkEnd w:id="24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لأن الروایة الثانیة أی عبدالله بن أبی یعفور موثقة لأن الحکم بن مسکین موثق بتوثیق عام</w:t>
      </w:r>
      <w:r>
        <w:rPr>
          <w:rFonts w:eastAsia="IRNazanin" w:cs="IRNazanin"/>
          <w:color w:val="111111"/>
          <w:sz w:val="28"/>
          <w:szCs w:val="28"/>
          <w:rtl w:val="true"/>
          <w:lang w:bidi="fa-IR"/>
        </w:rPr>
        <w:t>.</w:t>
      </w:r>
    </w:p>
    <w:p>
      <w:pPr>
        <w:pStyle w:val="Heading4"/>
        <w:numPr>
          <w:ilvl w:val="3"/>
          <w:numId w:val="1"/>
        </w:numPr>
        <w:rPr/>
      </w:pPr>
      <w:bookmarkStart w:id="2493" w:name="__RefHeading___Toc1454558_581953129"/>
      <w:bookmarkStart w:id="2494" w:name="_Toc1094"/>
      <w:bookmarkEnd w:id="2493"/>
      <w:r>
        <w:rPr>
          <w:rtl w:val="true"/>
        </w:rPr>
        <w:t>«</w:t>
      </w:r>
      <w:r>
        <w:rPr>
          <w:rtl w:val="true"/>
        </w:rPr>
        <w:t>مقتضی الجمع العرفی</w:t>
      </w:r>
      <w:r>
        <w:rPr>
          <w:rtl w:val="true"/>
        </w:rPr>
        <w:t>»</w:t>
      </w:r>
      <w:bookmarkEnd w:id="24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لایساعد الجمع العرفی بالحمل علی الکراهة مثل موثقة سماعة الدالة علی تنزیل بول السنور و الکلب و الحمار و الفرس بأبوال الإنسان و علیه فالمعارضة مستقرة و لاجمع دلالی بینهما و یمکن الرجوع إلی ما یخالف العامة و هو ما دل علی الطهارة</w:t>
      </w:r>
      <w:r>
        <w:rPr>
          <w:rFonts w:eastAsia="IRNazanin" w:cs="IRNazanin"/>
          <w:color w:val="111111"/>
          <w:sz w:val="28"/>
          <w:szCs w:val="28"/>
          <w:rtl w:val="true"/>
          <w:lang w:bidi="fa-IR"/>
        </w:rPr>
        <w:t>.</w:t>
      </w:r>
    </w:p>
    <w:p>
      <w:pPr>
        <w:pStyle w:val="Heading4"/>
        <w:numPr>
          <w:ilvl w:val="3"/>
          <w:numId w:val="1"/>
        </w:numPr>
        <w:rPr/>
      </w:pPr>
      <w:bookmarkStart w:id="2495" w:name="__RefHeading___Toc1454560_581953129"/>
      <w:bookmarkStart w:id="2496" w:name="_Toc1095"/>
      <w:bookmarkEnd w:id="2495"/>
      <w:r>
        <w:rPr>
          <w:rtl w:val="true"/>
        </w:rPr>
        <w:t>«</w:t>
      </w:r>
      <w:r>
        <w:rPr>
          <w:rtl w:val="true"/>
        </w:rPr>
        <w:t>فإنه لم یثبت وثاقتهما</w:t>
      </w:r>
      <w:r>
        <w:rPr>
          <w:rtl w:val="true"/>
        </w:rPr>
        <w:t>»</w:t>
      </w:r>
      <w:bookmarkEnd w:id="24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عمیر و البزنطی عنه و روایتهما من التوثیقات العامة</w:t>
      </w:r>
      <w:r>
        <w:rPr>
          <w:rFonts w:eastAsia="IRNazanin" w:cs="IRNazanin"/>
          <w:color w:val="111111"/>
          <w:sz w:val="28"/>
          <w:szCs w:val="28"/>
          <w:rtl w:val="true"/>
          <w:lang w:bidi="fa-IR"/>
        </w:rPr>
        <w:t>.</w:t>
      </w:r>
    </w:p>
    <w:p>
      <w:pPr>
        <w:pStyle w:val="Heading4"/>
        <w:numPr>
          <w:ilvl w:val="3"/>
          <w:numId w:val="1"/>
        </w:numPr>
        <w:rPr/>
      </w:pPr>
      <w:bookmarkStart w:id="2497" w:name="__RefHeading___Toc1454562_581953129"/>
      <w:bookmarkStart w:id="2498" w:name="_Toc1096"/>
      <w:bookmarkEnd w:id="2497"/>
      <w:r>
        <w:rPr>
          <w:rtl w:val="true"/>
        </w:rPr>
        <w:t>«</w:t>
      </w:r>
      <w:r>
        <w:rPr>
          <w:rtl w:val="true"/>
        </w:rPr>
        <w:t>لقرب دعوی انصرافها</w:t>
      </w:r>
      <w:r>
        <w:rPr>
          <w:rtl w:val="true"/>
        </w:rPr>
        <w:t>»</w:t>
      </w:r>
      <w:bookmarkEnd w:id="249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لایساعد هذه الدعوی ما مر منه فی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عنوان ما لایؤکل لحمه کما یشمل المحرم الأصلی کذلک یشمل المحرم العرضی إذ مع کون المراد من العنوان هو الحیوان الذی لایکون معدا فی الشرع للأکل لایشمل المحرم العرضی لأنه بذاته معد للأکل و تزول الحرمة العرضیة بالاستبراء، لایقال إن مقتضی موثقة ابن بکیر الواردة فی الصلاة فی وبر کل شیء حرام أکله هو وحدة عنوان غیر مأکول مع عنوان غیر محلل الأکل و المأکول مع محلل الأکل، و علیه فلاوجه لدعوی انصراف عنوان مأکول إلی المعد للأکل و غیر مأکول إلی مالایکون معدا</w:t>
      </w:r>
      <w:bookmarkStart w:id="2499" w:name="pg5390_46550"/>
    </w:p>
    <w:p>
      <w:pPr>
        <w:pStyle w:val="BookText"/>
        <w:rPr/>
      </w:pPr>
      <w:bookmarkEnd w:id="2499"/>
      <w:r>
        <w:rPr>
          <w:rFonts w:ascii="IRNazanin" w:hAnsi="IRNazanin" w:eastAsia="IRNazanin"/>
          <w:color w:val="111111"/>
          <w:sz w:val="28"/>
          <w:sz w:val="28"/>
          <w:szCs w:val="28"/>
          <w:rtl w:val="true"/>
          <w:lang w:bidi="fa-IR"/>
        </w:rPr>
        <w:t>للأکل، اللهم إلا أن یقال نعم ولکن الجمع بین الموثقة و روایة زرارة الدالة علی أن المراد من المأکول هو ما جعله الله للأکل و غیر المأکول ما لم یجعل الله للأکل هو تخصیص مدلول الموثقة بباب الصلاة و مدلول خبر زرارة بباب النجاسة فتأمل</w:t>
      </w:r>
      <w:r>
        <w:rPr>
          <w:rFonts w:eastAsia="IRNazanin" w:cs="IRNazanin"/>
          <w:color w:val="111111"/>
          <w:sz w:val="28"/>
          <w:szCs w:val="28"/>
          <w:rtl w:val="true"/>
          <w:lang w:bidi="fa-IR"/>
        </w:rPr>
        <w:t>.</w:t>
      </w:r>
    </w:p>
    <w:p>
      <w:pPr>
        <w:pStyle w:val="Heading4"/>
        <w:numPr>
          <w:ilvl w:val="3"/>
          <w:numId w:val="1"/>
        </w:numPr>
        <w:rPr/>
      </w:pPr>
      <w:bookmarkStart w:id="2500" w:name="__RefHeading___Toc1454564_581953129"/>
      <w:bookmarkStart w:id="2501" w:name="_Toc1097"/>
      <w:bookmarkEnd w:id="2500"/>
      <w:r>
        <w:rPr>
          <w:rtl w:val="true"/>
        </w:rPr>
        <w:t>«</w:t>
      </w:r>
      <w:r>
        <w:rPr>
          <w:rtl w:val="true"/>
        </w:rPr>
        <w:t>أن مقتضی صناعة الجمع</w:t>
      </w:r>
      <w:r>
        <w:rPr>
          <w:rtl w:val="true"/>
        </w:rPr>
        <w:t>»</w:t>
      </w:r>
      <w:bookmarkEnd w:id="25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الصناعة هو ترجیح ما دل علی الطهارة بعد صلاحیته للحجیة و معارضته دلیل النجاسة من جهة مخالفته للعامة لأن المتعارضین یرجح أحدهما علی الأخر بمخالفة العامة إذ العامة حکموا بنجاسة بول ما یؤکل لحمه</w:t>
      </w:r>
      <w:r>
        <w:rPr>
          <w:rFonts w:eastAsia="IRNazanin" w:cs="IRNazanin"/>
          <w:color w:val="111111"/>
          <w:sz w:val="28"/>
          <w:szCs w:val="28"/>
          <w:rtl w:val="true"/>
          <w:lang w:bidi="fa-IR"/>
        </w:rPr>
        <w:t>.</w:t>
      </w:r>
    </w:p>
    <w:p>
      <w:pPr>
        <w:pStyle w:val="Heading4"/>
        <w:numPr>
          <w:ilvl w:val="3"/>
          <w:numId w:val="1"/>
        </w:numPr>
        <w:rPr/>
      </w:pPr>
      <w:bookmarkStart w:id="2502" w:name="__RefHeading___Toc1454566_581953129"/>
      <w:bookmarkStart w:id="2503" w:name="_Toc1098"/>
      <w:bookmarkEnd w:id="2502"/>
      <w:r>
        <w:rPr>
          <w:rtl w:val="true"/>
        </w:rPr>
        <w:t>«</w:t>
      </w:r>
      <w:r>
        <w:rPr>
          <w:rtl w:val="true"/>
        </w:rPr>
        <w:t>جواز الصلاة</w:t>
      </w:r>
      <w:r>
        <w:rPr>
          <w:rtl w:val="true"/>
        </w:rPr>
        <w:t>»</w:t>
      </w:r>
      <w:bookmarkEnd w:id="25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جواز الصلاة عالما و عامدا فی شیئ ملازم لطهارته</w:t>
      </w:r>
      <w:r>
        <w:rPr>
          <w:rFonts w:eastAsia="IRNazanin" w:cs="IRNazanin"/>
          <w:color w:val="111111"/>
          <w:sz w:val="28"/>
          <w:szCs w:val="28"/>
          <w:rtl w:val="true"/>
          <w:lang w:bidi="fa-IR"/>
        </w:rPr>
        <w:t>.</w:t>
      </w:r>
    </w:p>
    <w:p>
      <w:pPr>
        <w:pStyle w:val="Heading4"/>
        <w:numPr>
          <w:ilvl w:val="3"/>
          <w:numId w:val="1"/>
        </w:numPr>
        <w:rPr/>
      </w:pPr>
      <w:bookmarkStart w:id="2504" w:name="__RefHeading___Toc1454568_581953129"/>
      <w:bookmarkStart w:id="2505" w:name="_Toc1099"/>
      <w:bookmarkEnd w:id="2504"/>
      <w:r>
        <w:rPr>
          <w:rtl w:val="true"/>
        </w:rPr>
        <w:t>«</w:t>
      </w:r>
      <w:r>
        <w:rPr>
          <w:rtl w:val="true"/>
        </w:rPr>
        <w:t>و یدفعه</w:t>
      </w:r>
      <w:r>
        <w:rPr>
          <w:rtl w:val="true"/>
        </w:rPr>
        <w:t>»</w:t>
      </w:r>
      <w:bookmarkEnd w:id="250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موثقة ابن بکیر بناء علی أن المراد من مأکول اللحم المذکور فیها هو محلل اللحم لا المعد للأکل لیست إلا عموما قابلا للتخصیص کسائر العمومات الدالة علی طهارة بول مطلق مأکول اللحم و مع التخصیص یحکم بنجاسة بول هذه الثلاث ولکن عرفت أن أخبار طهارة هذه الثلاث بعضها موثق و علیه یکون معارضا مع ما یدل علی نجاسة هذه الثلاث و حیث إن العامة قائلون بالنجاسة یرجح ما دل علی الطهارة فی الثلاث</w:t>
      </w:r>
      <w:r>
        <w:rPr>
          <w:rFonts w:eastAsia="IRNazanin" w:cs="IRNazanin"/>
          <w:color w:val="111111"/>
          <w:sz w:val="28"/>
          <w:szCs w:val="28"/>
          <w:rtl w:val="true"/>
          <w:lang w:bidi="fa-IR"/>
        </w:rPr>
        <w:t>.</w:t>
      </w:r>
      <w:bookmarkStart w:id="2506" w:name="pg5390_46551"/>
    </w:p>
    <w:p>
      <w:pPr>
        <w:pStyle w:val="BookText"/>
        <w:rPr/>
      </w:pPr>
      <w:bookmarkEnd w:id="2506"/>
      <w:r>
        <w:rPr>
          <w:rFonts w:eastAsia="Times New Roman" w:cs="Times New Roman" w:ascii="Times New Roman" w:hAnsi="Times New Roman"/>
          <w:color w:val="111111"/>
          <w:sz w:val="28"/>
          <w:szCs w:val="28"/>
          <w:lang w:val="en-US" w:bidi="en-US"/>
        </w:rPr>
        <w:t>160</w:t>
      </w:r>
    </w:p>
    <w:p>
      <w:pPr>
        <w:pStyle w:val="Heading4"/>
        <w:numPr>
          <w:ilvl w:val="3"/>
          <w:numId w:val="1"/>
        </w:numPr>
        <w:rPr/>
      </w:pPr>
      <w:bookmarkStart w:id="2507" w:name="__RefHeading___Toc1454570_581953129"/>
      <w:bookmarkStart w:id="2508" w:name="_Toc1100"/>
      <w:bookmarkEnd w:id="2507"/>
      <w:r>
        <w:rPr>
          <w:rtl w:val="true"/>
        </w:rPr>
        <w:t>«</w:t>
      </w:r>
      <w:r>
        <w:rPr>
          <w:rtl w:val="true"/>
        </w:rPr>
        <w:t>صناعة الجمع</w:t>
      </w:r>
      <w:r>
        <w:rPr>
          <w:rtl w:val="true"/>
        </w:rPr>
        <w:t>»</w:t>
      </w:r>
      <w:bookmarkEnd w:id="25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صناعة الجمع تقتضی الحکم بالطهارة لتعارض الأخبار و ترجیح ما دل علی الطهار بمخالفته مع العامة</w:t>
      </w:r>
      <w:r>
        <w:rPr>
          <w:rFonts w:eastAsia="IRNazanin" w:cs="IRNazanin"/>
          <w:color w:val="111111"/>
          <w:sz w:val="28"/>
          <w:szCs w:val="28"/>
          <w:rtl w:val="true"/>
          <w:lang w:bidi="fa-IR"/>
        </w:rPr>
        <w:t>.</w:t>
      </w:r>
    </w:p>
    <w:p>
      <w:pPr>
        <w:pStyle w:val="Heading4"/>
        <w:numPr>
          <w:ilvl w:val="3"/>
          <w:numId w:val="1"/>
        </w:numPr>
        <w:rPr/>
      </w:pPr>
      <w:bookmarkStart w:id="2509" w:name="__RefHeading___Toc1454572_581953129"/>
      <w:bookmarkStart w:id="2510" w:name="_Toc1101"/>
      <w:bookmarkEnd w:id="2509"/>
      <w:r>
        <w:rPr>
          <w:rtl w:val="true"/>
        </w:rPr>
        <w:t>«</w:t>
      </w:r>
      <w:r>
        <w:rPr>
          <w:rtl w:val="true"/>
        </w:rPr>
        <w:t>لقیام السیرة القطعیة بین المسلمین</w:t>
      </w:r>
      <w:r>
        <w:rPr>
          <w:rtl w:val="true"/>
        </w:rPr>
        <w:t>»</w:t>
      </w:r>
      <w:bookmarkEnd w:id="25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من دعوی السیرة القطعیة بین المسلمین مع أن أکثر العامة ذهبوا إلی النجاسة و الشیعه لعلهم استندوا الی التقلید فتأمل</w:t>
      </w:r>
      <w:r>
        <w:rPr>
          <w:rFonts w:eastAsia="IRNazanin" w:cs="IRNazanin"/>
          <w:color w:val="111111"/>
          <w:sz w:val="28"/>
          <w:szCs w:val="28"/>
          <w:rtl w:val="true"/>
          <w:lang w:bidi="fa-IR"/>
        </w:rPr>
        <w:t>.</w:t>
      </w:r>
    </w:p>
    <w:p>
      <w:pPr>
        <w:pStyle w:val="Heading4"/>
        <w:numPr>
          <w:ilvl w:val="3"/>
          <w:numId w:val="1"/>
        </w:numPr>
        <w:rPr/>
      </w:pPr>
      <w:bookmarkStart w:id="2511" w:name="__RefHeading___Toc1454574_581953129"/>
      <w:bookmarkStart w:id="2512" w:name="_Toc1102"/>
      <w:bookmarkEnd w:id="2511"/>
      <w:r>
        <w:rPr>
          <w:rtl w:val="true"/>
        </w:rPr>
        <w:t>«</w:t>
      </w:r>
      <w:r>
        <w:rPr>
          <w:rtl w:val="true"/>
        </w:rPr>
        <w:t>علی التنزیه</w:t>
      </w:r>
      <w:r>
        <w:rPr>
          <w:rtl w:val="true"/>
        </w:rPr>
        <w:t>»</w:t>
      </w:r>
      <w:bookmarkEnd w:id="25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الکراهة بمعنی أن الأمر بالغسل لرفع الحزازة</w:t>
      </w:r>
      <w:r>
        <w:rPr>
          <w:rFonts w:eastAsia="IRNazanin" w:cs="IRNazanin"/>
          <w:color w:val="111111"/>
          <w:sz w:val="28"/>
          <w:szCs w:val="28"/>
          <w:rtl w:val="true"/>
          <w:lang w:bidi="fa-IR"/>
        </w:rPr>
        <w:t>.</w:t>
      </w:r>
    </w:p>
    <w:p>
      <w:pPr>
        <w:pStyle w:val="Heading4"/>
        <w:numPr>
          <w:ilvl w:val="3"/>
          <w:numId w:val="1"/>
        </w:numPr>
        <w:rPr/>
      </w:pPr>
      <w:bookmarkStart w:id="2513" w:name="__RefHeading___Toc1454576_581953129"/>
      <w:bookmarkStart w:id="2514" w:name="_Toc1103"/>
      <w:bookmarkEnd w:id="2513"/>
      <w:r>
        <w:rPr>
          <w:rtl w:val="true"/>
        </w:rPr>
        <w:t>«</w:t>
      </w:r>
      <w:r>
        <w:rPr>
          <w:rtl w:val="true"/>
        </w:rPr>
        <w:t>لضعف المعارض</w:t>
      </w:r>
      <w:r>
        <w:rPr>
          <w:rtl w:val="true"/>
        </w:rPr>
        <w:t>»</w:t>
      </w:r>
      <w:bookmarkEnd w:id="25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للضعف مع ما عرفت من أن الحکمَ بن مسکین موثق بتوثیق عام و علیه فتصل النوبة الی الترجیح السندی</w:t>
      </w:r>
      <w:r>
        <w:rPr>
          <w:rFonts w:eastAsia="IRNazanin" w:cs="IRNazanin"/>
          <w:color w:val="111111"/>
          <w:sz w:val="28"/>
          <w:szCs w:val="28"/>
          <w:rtl w:val="true"/>
          <w:lang w:bidi="fa-IR"/>
        </w:rPr>
        <w:t>.</w:t>
      </w:r>
    </w:p>
    <w:p>
      <w:pPr>
        <w:pStyle w:val="Heading4"/>
        <w:numPr>
          <w:ilvl w:val="3"/>
          <w:numId w:val="1"/>
        </w:numPr>
        <w:rPr/>
      </w:pPr>
      <w:bookmarkStart w:id="2515" w:name="__RefHeading___Toc1454578_581953129"/>
      <w:bookmarkStart w:id="2516" w:name="_Toc1104"/>
      <w:bookmarkEnd w:id="2515"/>
      <w:r>
        <w:rPr>
          <w:rtl w:val="true"/>
        </w:rPr>
        <w:t>«</w:t>
      </w:r>
      <w:r>
        <w:rPr>
          <w:rtl w:val="true"/>
        </w:rPr>
        <w:t>مقتضی إطلاقها</w:t>
      </w:r>
      <w:r>
        <w:rPr>
          <w:rtl w:val="true"/>
        </w:rPr>
        <w:t>»</w:t>
      </w:r>
      <w:bookmarkEnd w:id="25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الإطلاق لأن الخبر فی مقام بیان نفی البأس من جهة نفس الموت و لانظر له إلی صورة التفسخ و عدمه</w:t>
      </w:r>
      <w:r>
        <w:rPr>
          <w:rFonts w:eastAsia="IRNazanin" w:cs="IRNazanin"/>
          <w:color w:val="111111"/>
          <w:sz w:val="28"/>
          <w:szCs w:val="28"/>
          <w:rtl w:val="true"/>
          <w:lang w:bidi="fa-IR"/>
        </w:rPr>
        <w:t>.</w:t>
      </w:r>
    </w:p>
    <w:p>
      <w:pPr>
        <w:pStyle w:val="Heading4"/>
        <w:numPr>
          <w:ilvl w:val="3"/>
          <w:numId w:val="1"/>
        </w:numPr>
        <w:rPr/>
      </w:pPr>
      <w:bookmarkStart w:id="2517" w:name="__RefHeading___Toc1454580_581953129"/>
      <w:bookmarkStart w:id="2518" w:name="_Toc1105"/>
      <w:bookmarkEnd w:id="2517"/>
      <w:r>
        <w:rPr>
          <w:rtl w:val="true"/>
        </w:rPr>
        <w:t>«</w:t>
      </w:r>
      <w:r>
        <w:rPr>
          <w:rtl w:val="true"/>
        </w:rPr>
        <w:t>فیکفینا التمسک بإطلاق</w:t>
      </w:r>
      <w:r>
        <w:rPr>
          <w:rtl w:val="true"/>
        </w:rPr>
        <w:t>»</w:t>
      </w:r>
      <w:bookmarkEnd w:id="251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مدلول موثقة حفص هو عدم تنجس الماء بمجرد ما لیس له نفس</w:t>
      </w:r>
      <w:bookmarkStart w:id="2519" w:name="pg5390_46552"/>
    </w:p>
    <w:p>
      <w:pPr>
        <w:pStyle w:val="BookText"/>
        <w:rPr/>
      </w:pPr>
      <w:bookmarkEnd w:id="2519"/>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سائلة و لانظر إلی شئونه بل النظر إلی نفسه و هو موته و دعوی الانصراف إلی المیتة غیر بعید إذ لم یقل لایفسد الماء ما کان مما لیس له نفس سائلة بل قال لایفسد الماء ما کانت له نفس سائلة و هو منصرف إلی حکم المیتة</w:t>
      </w:r>
      <w:r>
        <w:rPr>
          <w:rFonts w:eastAsia="IRNazanin" w:cs="IRNazanin"/>
          <w:color w:val="111111"/>
          <w:sz w:val="28"/>
          <w:szCs w:val="28"/>
          <w:rtl w:val="true"/>
          <w:lang w:bidi="fa-IR"/>
        </w:rPr>
        <w:t>.</w:t>
      </w:r>
    </w:p>
    <w:p>
      <w:pPr>
        <w:pStyle w:val="Heading4"/>
        <w:numPr>
          <w:ilvl w:val="3"/>
          <w:numId w:val="1"/>
        </w:numPr>
        <w:rPr/>
      </w:pPr>
      <w:bookmarkStart w:id="2520" w:name="__RefHeading___Toc1454582_581953129"/>
      <w:bookmarkStart w:id="2521" w:name="_Toc1106"/>
      <w:bookmarkEnd w:id="2520"/>
      <w:r>
        <w:rPr>
          <w:rtl w:val="true"/>
        </w:rPr>
        <w:t>«</w:t>
      </w:r>
      <w:r>
        <w:rPr>
          <w:rtl w:val="true"/>
        </w:rPr>
        <w:t>العموم من وجه</w:t>
      </w:r>
      <w:r>
        <w:rPr>
          <w:rtl w:val="true"/>
        </w:rPr>
        <w:t>»</w:t>
      </w:r>
      <w:bookmarkEnd w:id="25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ما دل علی نجاسة بول ما لایؤکل لما له نفس سائلة و ما لیس له نفس سائلة و لشمول موثقة حفص لما له اللحم و لما لیس له اللحم</w:t>
      </w:r>
      <w:r>
        <w:rPr>
          <w:rFonts w:eastAsia="IRNazanin" w:cs="IRNazanin"/>
          <w:color w:val="111111"/>
          <w:sz w:val="28"/>
          <w:szCs w:val="28"/>
          <w:rtl w:val="true"/>
          <w:lang w:bidi="fa-IR"/>
        </w:rPr>
        <w:t>.</w:t>
      </w:r>
    </w:p>
    <w:p>
      <w:pPr>
        <w:pStyle w:val="Heading4"/>
        <w:numPr>
          <w:ilvl w:val="3"/>
          <w:numId w:val="1"/>
        </w:numPr>
        <w:rPr/>
      </w:pPr>
      <w:bookmarkStart w:id="2522" w:name="__RefHeading___Toc1454584_581953129"/>
      <w:bookmarkStart w:id="2523" w:name="_Toc1107"/>
      <w:bookmarkEnd w:id="2522"/>
      <w:r>
        <w:rPr>
          <w:rtl w:val="true"/>
        </w:rPr>
        <w:t>«</w:t>
      </w:r>
      <w:r>
        <w:rPr>
          <w:rtl w:val="true"/>
        </w:rPr>
        <w:t>إلا أن</w:t>
      </w:r>
      <w:r>
        <w:rPr>
          <w:rtl w:val="true"/>
        </w:rPr>
        <w:t>»</w:t>
      </w:r>
      <w:bookmarkEnd w:id="25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غیر واضح إذ لازمه هو أن یکون جمیع موارد العام المخصص بالاستثناء المتصل یکون کذلک و هو کما تری</w:t>
      </w:r>
      <w:r>
        <w:rPr>
          <w:rFonts w:eastAsia="IRNazanin" w:cs="IRNazanin"/>
          <w:color w:val="111111"/>
          <w:sz w:val="28"/>
          <w:szCs w:val="28"/>
          <w:rtl w:val="true"/>
          <w:lang w:bidi="fa-IR"/>
        </w:rPr>
        <w:t>.</w:t>
      </w:r>
    </w:p>
    <w:p>
      <w:pPr>
        <w:pStyle w:val="Heading4"/>
        <w:numPr>
          <w:ilvl w:val="3"/>
          <w:numId w:val="1"/>
        </w:numPr>
        <w:rPr/>
      </w:pPr>
      <w:bookmarkStart w:id="2524" w:name="__RefHeading___Toc1454586_581953129"/>
      <w:bookmarkStart w:id="2525" w:name="_Toc1108"/>
      <w:bookmarkEnd w:id="2524"/>
      <w:r>
        <w:rPr>
          <w:rtl w:val="true"/>
        </w:rPr>
        <w:t>«</w:t>
      </w:r>
      <w:r>
        <w:rPr>
          <w:rtl w:val="true"/>
        </w:rPr>
        <w:t>أنه لاینبغی</w:t>
      </w:r>
      <w:r>
        <w:rPr>
          <w:rtl w:val="true"/>
        </w:rPr>
        <w:t>»</w:t>
      </w:r>
      <w:bookmarkEnd w:id="25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نجاسة أبوال ما لایؤکل لحمه و إن لم یکن له نفس سائلة لإطلاق الأدلة و عدم صحة الاستدلال بما یفید الطهارة نعم خرء ما لانفس له مما لایؤکل لحمه محکوم بالطهارة لعدم عموم أو إطلاق یدل علی نجاسته و الإجماع مدرکی</w:t>
      </w:r>
      <w:r>
        <w:rPr>
          <w:rFonts w:eastAsia="IRNazanin" w:cs="IRNazanin"/>
          <w:color w:val="111111"/>
          <w:sz w:val="28"/>
          <w:szCs w:val="28"/>
          <w:rtl w:val="true"/>
          <w:lang w:bidi="fa-IR"/>
        </w:rPr>
        <w:t>.</w:t>
      </w:r>
    </w:p>
    <w:p>
      <w:pPr>
        <w:pStyle w:val="Heading4"/>
        <w:numPr>
          <w:ilvl w:val="3"/>
          <w:numId w:val="1"/>
        </w:numPr>
        <w:rPr/>
      </w:pPr>
      <w:bookmarkStart w:id="2526" w:name="__RefHeading___Toc1454588_581953129"/>
      <w:bookmarkStart w:id="2527" w:name="_Toc1109"/>
      <w:bookmarkEnd w:id="2526"/>
      <w:r>
        <w:rPr>
          <w:rtl w:val="true"/>
        </w:rPr>
        <w:t>«</w:t>
      </w:r>
      <w:r>
        <w:rPr>
          <w:rtl w:val="true"/>
        </w:rPr>
        <w:t>و الدود</w:t>
      </w:r>
      <w:r>
        <w:rPr>
          <w:rtl w:val="true"/>
        </w:rPr>
        <w:t>»</w:t>
      </w:r>
      <w:bookmarkEnd w:id="25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العبرة بما فی الباطن لابالحیوان</w:t>
      </w:r>
      <w:r>
        <w:rPr>
          <w:rFonts w:eastAsia="IRNazanin" w:cs="IRNazanin"/>
          <w:color w:val="111111"/>
          <w:sz w:val="28"/>
          <w:szCs w:val="28"/>
          <w:rtl w:val="true"/>
          <w:lang w:bidi="fa-IR"/>
        </w:rPr>
        <w:t>.</w:t>
      </w:r>
    </w:p>
    <w:p>
      <w:pPr>
        <w:pStyle w:val="Heading4"/>
        <w:numPr>
          <w:ilvl w:val="3"/>
          <w:numId w:val="1"/>
        </w:numPr>
        <w:rPr/>
      </w:pPr>
      <w:bookmarkStart w:id="2528" w:name="__RefHeading___Toc1454590_581953129"/>
      <w:bookmarkStart w:id="2529" w:name="_Toc1110"/>
      <w:bookmarkEnd w:id="2528"/>
      <w:r>
        <w:rPr>
          <w:rtl w:val="true"/>
        </w:rPr>
        <w:t>«</w:t>
      </w:r>
      <w:r>
        <w:rPr>
          <w:rtl w:val="true"/>
        </w:rPr>
        <w:t>باب السلب</w:t>
      </w:r>
      <w:r>
        <w:rPr>
          <w:rtl w:val="true"/>
        </w:rPr>
        <w:t>»</w:t>
      </w:r>
      <w:bookmarkEnd w:id="252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یمکن أن یقال إن شمول الدم نجس أو البول نجس لما فی الباطن</w:t>
      </w:r>
      <w:bookmarkStart w:id="2530" w:name="pg5390_46553"/>
    </w:p>
    <w:p>
      <w:pPr>
        <w:pStyle w:val="BookText"/>
        <w:rPr/>
      </w:pPr>
      <w:bookmarkEnd w:id="2530"/>
      <w:r>
        <w:rPr>
          <w:rFonts w:eastAsia="Times New Roman" w:cs="Times New Roman" w:ascii="Times New Roman" w:hAnsi="Times New Roman"/>
          <w:color w:val="111111"/>
          <w:sz w:val="28"/>
          <w:szCs w:val="28"/>
          <w:lang w:val="en-US" w:bidi="en-US"/>
        </w:rPr>
        <w:t>162</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لایلزم اللغویة بعد کون القضیة بنحو الحقیقیة و ضرب القانون نعم لامعنی لورود دلیل خاص دال علی نجاسة ما فی الباطن من الدم أو البول أو الغائط و علیه فلایصح القول لعدم نجاسة البول أو الغائط فی الباطن</w:t>
      </w:r>
      <w:r>
        <w:rPr>
          <w:rFonts w:eastAsia="IRNazanin" w:cs="IRNazanin"/>
          <w:color w:val="111111"/>
          <w:sz w:val="28"/>
          <w:szCs w:val="28"/>
          <w:rtl w:val="true"/>
          <w:lang w:bidi="fa-IR"/>
        </w:rPr>
        <w:t>.</w:t>
      </w:r>
    </w:p>
    <w:p>
      <w:pPr>
        <w:pStyle w:val="Heading4"/>
        <w:numPr>
          <w:ilvl w:val="3"/>
          <w:numId w:val="1"/>
        </w:numPr>
        <w:rPr/>
      </w:pPr>
      <w:bookmarkStart w:id="2531" w:name="__RefHeading___Toc1454592_581953129"/>
      <w:bookmarkStart w:id="2532" w:name="_Toc1111"/>
      <w:bookmarkEnd w:id="2531"/>
      <w:r>
        <w:rPr>
          <w:rtl w:val="true"/>
        </w:rPr>
        <w:t>«</w:t>
      </w:r>
      <w:r>
        <w:rPr>
          <w:rtl w:val="true"/>
        </w:rPr>
        <w:t>مستفاد من الأمر بغسله</w:t>
      </w:r>
      <w:r>
        <w:rPr>
          <w:rtl w:val="true"/>
        </w:rPr>
        <w:t>»</w:t>
      </w:r>
      <w:bookmarkEnd w:id="25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فإن الأمر بغسله إن کان مخصوصا بما فی الباطن فلامعنی له و أما إن کان بنحو القضیة الحقیقیة و ضرب القانون فلامانع منه</w:t>
      </w:r>
      <w:r>
        <w:rPr>
          <w:rFonts w:eastAsia="IRNazanin" w:cs="IRNazanin"/>
          <w:color w:val="111111"/>
          <w:sz w:val="28"/>
          <w:szCs w:val="28"/>
          <w:rtl w:val="true"/>
          <w:lang w:bidi="fa-IR"/>
        </w:rPr>
        <w:t>.</w:t>
      </w:r>
    </w:p>
    <w:p>
      <w:pPr>
        <w:pStyle w:val="Heading4"/>
        <w:numPr>
          <w:ilvl w:val="3"/>
          <w:numId w:val="1"/>
        </w:numPr>
        <w:rPr/>
      </w:pPr>
      <w:bookmarkStart w:id="2533" w:name="__RefHeading___Toc1454594_581953129"/>
      <w:bookmarkStart w:id="2534" w:name="_Toc1112"/>
      <w:bookmarkEnd w:id="2533"/>
      <w:r>
        <w:rPr>
          <w:rtl w:val="true"/>
        </w:rPr>
        <w:t>«</w:t>
      </w:r>
      <w:r>
        <w:rPr>
          <w:rtl w:val="true"/>
        </w:rPr>
        <w:t>بل ذات بعض الروایات</w:t>
      </w:r>
      <w:r>
        <w:rPr>
          <w:rtl w:val="true"/>
        </w:rPr>
        <w:t>»</w:t>
      </w:r>
      <w:bookmarkEnd w:id="25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الأخبار لاتدل علی نجاسة الغائط أو الدم فی الباطن بل غایته تدل علی عدم وجوب غسل البواطن</w:t>
      </w:r>
      <w:r>
        <w:rPr>
          <w:rFonts w:eastAsia="IRNazanin" w:cs="IRNazanin"/>
          <w:color w:val="111111"/>
          <w:sz w:val="28"/>
          <w:szCs w:val="28"/>
          <w:rtl w:val="true"/>
          <w:lang w:bidi="fa-IR"/>
        </w:rPr>
        <w:t>.</w:t>
      </w:r>
    </w:p>
    <w:p>
      <w:pPr>
        <w:pStyle w:val="Heading4"/>
        <w:numPr>
          <w:ilvl w:val="3"/>
          <w:numId w:val="1"/>
        </w:numPr>
        <w:rPr/>
      </w:pPr>
      <w:bookmarkStart w:id="2535" w:name="__RefHeading___Toc1454596_581953129"/>
      <w:bookmarkStart w:id="2536" w:name="_Toc1113"/>
      <w:bookmarkEnd w:id="2535"/>
      <w:r>
        <w:rPr>
          <w:rtl w:val="true"/>
        </w:rPr>
        <w:t>«</w:t>
      </w:r>
      <w:r>
        <w:rPr>
          <w:rtl w:val="true"/>
        </w:rPr>
        <w:t>کان الحکم بنجاستها لغوا</w:t>
      </w:r>
      <w:r>
        <w:rPr>
          <w:rtl w:val="true"/>
        </w:rPr>
        <w:t>»</w:t>
      </w:r>
      <w:bookmarkEnd w:id="25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لو کان الحکم بالنجاسة بواسطة دلیل خاص و أما إذا کان ذلک بواسطة الدلیل الدال علی الحکم الکلی علی نحو ضرب القانون فلایکون لغوا</w:t>
      </w:r>
      <w:r>
        <w:rPr>
          <w:rFonts w:eastAsia="IRNazanin" w:cs="IRNazanin"/>
          <w:color w:val="111111"/>
          <w:sz w:val="28"/>
          <w:szCs w:val="28"/>
          <w:rtl w:val="true"/>
          <w:lang w:bidi="fa-IR"/>
        </w:rPr>
        <w:t>.</w:t>
      </w:r>
    </w:p>
    <w:p>
      <w:pPr>
        <w:pStyle w:val="Heading4"/>
        <w:numPr>
          <w:ilvl w:val="3"/>
          <w:numId w:val="1"/>
        </w:numPr>
        <w:rPr/>
      </w:pPr>
      <w:bookmarkStart w:id="2537" w:name="__RefHeading___Toc1454598_581953129"/>
      <w:bookmarkStart w:id="2538" w:name="_Toc1114"/>
      <w:bookmarkEnd w:id="2537"/>
      <w:r>
        <w:rPr>
          <w:rtl w:val="true"/>
        </w:rPr>
        <w:t>«</w:t>
      </w:r>
      <w:r>
        <w:rPr>
          <w:rtl w:val="true"/>
        </w:rPr>
        <w:t>أما ثالثا</w:t>
      </w:r>
      <w:r>
        <w:rPr>
          <w:rtl w:val="true"/>
        </w:rPr>
        <w:t>»</w:t>
      </w:r>
      <w:bookmarkEnd w:id="253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العمدة</w:t>
      </w:r>
      <w:r>
        <w:rPr>
          <w:rFonts w:eastAsia="Amiri" w:cs="Amiri" w:ascii="Amiri" w:hAnsi="Amiri"/>
          <w:color w:val="111111"/>
          <w:sz w:val="28"/>
          <w:szCs w:val="28"/>
          <w:rtl w:val="true"/>
          <w:lang w:bidi="ar-SA"/>
        </w:rPr>
        <w:t>.</w:t>
      </w:r>
    </w:p>
    <w:p>
      <w:pPr>
        <w:pStyle w:val="Heading4"/>
        <w:numPr>
          <w:ilvl w:val="3"/>
          <w:numId w:val="1"/>
        </w:numPr>
        <w:rPr/>
      </w:pPr>
      <w:bookmarkStart w:id="2539" w:name="__RefHeading___Toc1454600_581953129"/>
      <w:bookmarkStart w:id="2540" w:name="_Toc1115"/>
      <w:bookmarkEnd w:id="2539"/>
      <w:r>
        <w:rPr>
          <w:rtl w:val="true"/>
        </w:rPr>
        <w:t>«</w:t>
      </w:r>
      <w:r>
        <w:rPr>
          <w:rtl w:val="true"/>
        </w:rPr>
        <w:t>تردد فیه بعض</w:t>
      </w:r>
      <w:r>
        <w:rPr>
          <w:rtl w:val="true"/>
        </w:rPr>
        <w:t>»</w:t>
      </w:r>
      <w:bookmarkEnd w:id="254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أفتی به فی المستمسک و لم یتردد بدعوی تعارض الارتکازات</w:t>
      </w:r>
      <w:r>
        <w:rPr>
          <w:rFonts w:eastAsia="IRNazanin" w:cs="IRNazanin"/>
          <w:color w:val="111111"/>
          <w:sz w:val="28"/>
          <w:szCs w:val="28"/>
          <w:rtl w:val="true"/>
          <w:lang w:bidi="fa-IR"/>
        </w:rPr>
        <w:t>.</w:t>
      </w:r>
      <w:bookmarkStart w:id="2541" w:name="pg5390_46554"/>
    </w:p>
    <w:p>
      <w:pPr>
        <w:pStyle w:val="Heading4"/>
        <w:numPr>
          <w:ilvl w:val="3"/>
          <w:numId w:val="1"/>
        </w:numPr>
        <w:rPr/>
      </w:pPr>
      <w:bookmarkStart w:id="2542" w:name="__RefHeading___Toc1454602_581953129"/>
      <w:bookmarkStart w:id="2543" w:name="_Toc1116"/>
      <w:bookmarkEnd w:id="2541"/>
      <w:bookmarkEnd w:id="2542"/>
      <w:r>
        <w:rPr>
          <w:rtl w:val="true"/>
        </w:rPr>
        <w:t>«</w:t>
      </w:r>
      <w:r>
        <w:rPr>
          <w:rtl w:val="true"/>
        </w:rPr>
        <w:t>لایوجب الفرق بین أقسامها</w:t>
      </w:r>
      <w:r>
        <w:rPr>
          <w:rtl w:val="true"/>
        </w:rPr>
        <w:t>»</w:t>
      </w:r>
      <w:bookmarkEnd w:id="25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ولکن البلل المحکوم بالطهارة مع الملاقات فی الباطن مع منی الرجل أو بصاق المحکوم بالطهارة مع ملاقاته فی الباطن مع الخمر مما یدل علی عدم الفرق فی الحکم بالطهارة بین الداخل فی الباطن کالإصبع و لکن ما فی الباطن کالریق و البلل فی عدم التنجیس فإذا حکمنا بطهارة الریق و البلل فیلزم الحکم بعدم نجاسة الأسنان المصنوعة أیضا لعدم الفرق بینها و بین الریق و البلل و علیه فدعوی عدم الفرق لالارتکاز متعارضة بهذه الدعوی أیضا فلادلیل علی النجاسة بل یحکم بالطهارة بقاعدتها</w:t>
      </w:r>
      <w:r>
        <w:rPr>
          <w:rFonts w:eastAsia="IRNazanin" w:cs="IRNazanin"/>
          <w:color w:val="111111"/>
          <w:sz w:val="28"/>
          <w:szCs w:val="28"/>
          <w:rtl w:val="true"/>
          <w:lang w:bidi="fa-IR"/>
        </w:rPr>
        <w:t>.</w:t>
      </w:r>
    </w:p>
    <w:p>
      <w:pPr>
        <w:pStyle w:val="Heading4"/>
        <w:numPr>
          <w:ilvl w:val="3"/>
          <w:numId w:val="1"/>
        </w:numPr>
        <w:rPr/>
      </w:pPr>
      <w:bookmarkStart w:id="2544" w:name="__RefHeading___Toc1454604_581953129"/>
      <w:bookmarkStart w:id="2545" w:name="_Toc1117"/>
      <w:bookmarkEnd w:id="2544"/>
      <w:r>
        <w:rPr>
          <w:rtl w:val="true"/>
        </w:rPr>
        <w:t>«</w:t>
      </w:r>
      <w:r>
        <w:rPr>
          <w:rtl w:val="true"/>
        </w:rPr>
        <w:t>فإنها بعمومها</w:t>
      </w:r>
      <w:r>
        <w:rPr>
          <w:rtl w:val="true"/>
        </w:rPr>
        <w:t>»</w:t>
      </w:r>
      <w:bookmarkEnd w:id="25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مع ارتکاز عدم الفرق بین الباطن و الداخل فیه ینصرف العموم و الإطلاق عن شمول مثل الأسنان فی الباطن فإذا حکم بطهارة الریق فی داخل الفم مع شرب الخمر و بقاء أجزائه حکم العرف بعدم الفرق بین الریق و الأسنان فالحکم بعد نجاسة الریق ملازم مع الحکم بعدم نجاسة الأسنان</w:t>
      </w:r>
      <w:r>
        <w:rPr>
          <w:rFonts w:eastAsia="IRNazanin" w:cs="IRNazanin"/>
          <w:color w:val="111111"/>
          <w:sz w:val="28"/>
          <w:szCs w:val="28"/>
          <w:rtl w:val="true"/>
          <w:lang w:bidi="fa-IR"/>
        </w:rPr>
        <w:t>.</w:t>
      </w:r>
    </w:p>
    <w:p>
      <w:pPr>
        <w:pStyle w:val="Heading4"/>
        <w:numPr>
          <w:ilvl w:val="3"/>
          <w:numId w:val="1"/>
        </w:numPr>
        <w:rPr/>
      </w:pPr>
      <w:bookmarkStart w:id="2546" w:name="__RefHeading___Toc1454606_581953129"/>
      <w:bookmarkStart w:id="2547" w:name="_Toc1118"/>
      <w:bookmarkEnd w:id="2546"/>
      <w:r>
        <w:rPr>
          <w:rtl w:val="true"/>
        </w:rPr>
        <w:t>«</w:t>
      </w:r>
      <w:r>
        <w:rPr>
          <w:rtl w:val="true"/>
        </w:rPr>
        <w:t>فلایحکم فیها بنجاسة الملاقی</w:t>
      </w:r>
      <w:r>
        <w:rPr>
          <w:rtl w:val="true"/>
        </w:rPr>
        <w:t>»</w:t>
      </w:r>
      <w:bookmarkEnd w:id="254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ما فیه فی الصورة الاولی و العمدة فیه هو الأخبار الدالة علی الطهارة البلل الخارجة عن فرج المرئة بعد جنابتها بإنزال الرجل فی فرجها کصحیحة إبراهیم بن أبی محمود و هذه الروایة یخصص عموم قوله علیه السلام و یغسل کلما أصابه ذلک الماء لأن النسبة بینهما هی العموم و الخصوص</w:t>
      </w:r>
      <w:r>
        <w:rPr>
          <w:rFonts w:eastAsia="IRNazanin" w:cs="IRNazanin"/>
          <w:color w:val="111111"/>
          <w:sz w:val="28"/>
          <w:szCs w:val="28"/>
          <w:rtl w:val="true"/>
          <w:lang w:bidi="fa-IR"/>
        </w:rPr>
        <w:t>.</w:t>
      </w:r>
      <w:bookmarkStart w:id="2548" w:name="pg5390_46555"/>
    </w:p>
    <w:p>
      <w:pPr>
        <w:pStyle w:val="Heading4"/>
        <w:numPr>
          <w:ilvl w:val="3"/>
          <w:numId w:val="1"/>
        </w:numPr>
        <w:rPr/>
      </w:pPr>
      <w:bookmarkStart w:id="2549" w:name="__RefHeading___Toc1454608_581953129"/>
      <w:bookmarkStart w:id="2550" w:name="_Toc1119"/>
      <w:bookmarkEnd w:id="2548"/>
      <w:bookmarkEnd w:id="2549"/>
      <w:r>
        <w:rPr>
          <w:rtl w:val="true"/>
        </w:rPr>
        <w:t>«</w:t>
      </w:r>
      <w:r>
        <w:rPr>
          <w:rtl w:val="true"/>
        </w:rPr>
        <w:t>الصحیح هو التفصیل</w:t>
      </w:r>
      <w:r>
        <w:rPr>
          <w:rtl w:val="true"/>
        </w:rPr>
        <w:t>»</w:t>
      </w:r>
      <w:bookmarkEnd w:id="25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الشیخ الأعظم فی باب المطهرات فی عنوان انتقال النجاسة إلی البواطن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التفصیل بین ما لایظهر للحس من البواطن کالجوف و نحوه و بین ما یظهر کالفم و العین و نحوهما</w:t>
      </w:r>
      <w:r>
        <w:rPr>
          <w:rFonts w:eastAsia="IRNazanin" w:cs="IRNazanin"/>
          <w:color w:val="111111"/>
          <w:sz w:val="28"/>
          <w:szCs w:val="28"/>
          <w:rtl w:val="true"/>
          <w:lang w:bidi="fa-IR"/>
        </w:rPr>
        <w:t>.</w:t>
      </w:r>
    </w:p>
    <w:p>
      <w:pPr>
        <w:pStyle w:val="Heading4"/>
        <w:numPr>
          <w:ilvl w:val="3"/>
          <w:numId w:val="1"/>
        </w:numPr>
        <w:rPr/>
      </w:pPr>
      <w:bookmarkStart w:id="2551" w:name="__RefHeading___Toc1454610_581953129"/>
      <w:bookmarkStart w:id="2552" w:name="_Toc1120"/>
      <w:bookmarkEnd w:id="2551"/>
      <w:r>
        <w:rPr>
          <w:rtl w:val="true"/>
        </w:rPr>
        <w:t>«</w:t>
      </w:r>
      <w:r>
        <w:rPr>
          <w:rtl w:val="true"/>
        </w:rPr>
        <w:t>فإنه لابد من الحکم بتنجسها</w:t>
      </w:r>
      <w:r>
        <w:rPr>
          <w:rtl w:val="true"/>
        </w:rPr>
        <w:t>»</w:t>
      </w:r>
      <w:bookmarkEnd w:id="25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الحکم بطهارة البلل الخارجة من الفرج مع ملاقاته مع المنی الخارج من الرجل ینافی ما ذکر فإن المنی خرج و ظهر و تلوث الذکر و الفرج و معذلک حکم بطهارة البلل اللهم إلا أن یقال إن النجس هنا خارجی و البحث فی النجس الداخلی فحینئذ یمکن الاستدلال بعدم تنجس بلل الفرج مع ملاقاته مع منی المرأة فی الباطن مع أنه خرج عن محله</w:t>
      </w:r>
      <w:r>
        <w:rPr>
          <w:rFonts w:eastAsia="IRNazanin" w:cs="IRNazanin"/>
          <w:color w:val="111111"/>
          <w:sz w:val="28"/>
          <w:szCs w:val="28"/>
          <w:rtl w:val="true"/>
          <w:lang w:bidi="fa-IR"/>
        </w:rPr>
        <w:t>.</w:t>
      </w:r>
    </w:p>
    <w:p>
      <w:pPr>
        <w:pStyle w:val="Heading4"/>
        <w:numPr>
          <w:ilvl w:val="3"/>
          <w:numId w:val="1"/>
        </w:numPr>
        <w:rPr/>
      </w:pPr>
      <w:bookmarkStart w:id="2553" w:name="__RefHeading___Toc1454612_581953129"/>
      <w:bookmarkStart w:id="2554" w:name="_Toc1121"/>
      <w:bookmarkEnd w:id="2553"/>
      <w:r>
        <w:rPr>
          <w:rtl w:val="true"/>
        </w:rPr>
        <w:t>«</w:t>
      </w:r>
      <w:r>
        <w:rPr>
          <w:rtl w:val="true"/>
        </w:rPr>
        <w:t>شرح الاسم</w:t>
      </w:r>
      <w:r>
        <w:rPr>
          <w:rtl w:val="true"/>
        </w:rPr>
        <w:t>»</w:t>
      </w:r>
      <w:bookmarkEnd w:id="25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لاالمسمی</w:t>
      </w:r>
      <w:r>
        <w:rPr>
          <w:rFonts w:eastAsia="IRNazanin" w:cs="IRNazanin"/>
          <w:color w:val="111111"/>
          <w:sz w:val="28"/>
          <w:szCs w:val="28"/>
          <w:rtl w:val="true"/>
          <w:lang w:bidi="fa-IR"/>
        </w:rPr>
        <w:t>.</w:t>
      </w:r>
    </w:p>
    <w:p>
      <w:pPr>
        <w:pStyle w:val="Heading4"/>
        <w:numPr>
          <w:ilvl w:val="3"/>
          <w:numId w:val="1"/>
        </w:numPr>
        <w:rPr/>
      </w:pPr>
      <w:bookmarkStart w:id="2555" w:name="__RefHeading___Toc1454614_581953129"/>
      <w:bookmarkStart w:id="2556" w:name="_Toc1122"/>
      <w:bookmarkEnd w:id="2555"/>
      <w:r>
        <w:rPr>
          <w:rtl w:val="true"/>
        </w:rPr>
        <w:t>«</w:t>
      </w:r>
      <w:r>
        <w:rPr>
          <w:rtl w:val="true"/>
        </w:rPr>
        <w:t>و ذلک کشراء ورقة علیها خط والده</w:t>
      </w:r>
      <w:r>
        <w:rPr>
          <w:rtl w:val="true"/>
        </w:rPr>
        <w:t>»</w:t>
      </w:r>
      <w:bookmarkEnd w:id="255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لهذا الغرض و مثله نوعیة و بهذا الاعتبار له مالیة عند العقلاء بنحو الحیثیة التعلیلیة و اللازم هو التمثیل بمالایکون له النوعیة و إنما هو غرض شخصی خاص بمتعامل و الصدق فی هذه الصورة غیر واضح</w:t>
      </w:r>
      <w:r>
        <w:rPr>
          <w:rFonts w:eastAsia="IRNazanin" w:cs="IRNazanin"/>
          <w:color w:val="111111"/>
          <w:sz w:val="28"/>
          <w:szCs w:val="28"/>
          <w:rtl w:val="true"/>
          <w:lang w:bidi="fa-IR"/>
        </w:rPr>
        <w:t>.</w:t>
      </w:r>
      <w:bookmarkStart w:id="2557" w:name="pg5390_46556"/>
    </w:p>
    <w:p>
      <w:pPr>
        <w:pStyle w:val="Heading4"/>
        <w:numPr>
          <w:ilvl w:val="3"/>
          <w:numId w:val="1"/>
        </w:numPr>
        <w:rPr/>
      </w:pPr>
      <w:bookmarkStart w:id="2558" w:name="__RefHeading___Toc1454616_581953129"/>
      <w:bookmarkStart w:id="2559" w:name="_Toc1123"/>
      <w:bookmarkEnd w:id="2557"/>
      <w:bookmarkEnd w:id="2558"/>
      <w:r>
        <w:rPr>
          <w:rtl w:val="true"/>
        </w:rPr>
        <w:t>«</w:t>
      </w:r>
      <w:r>
        <w:rPr>
          <w:rtl w:val="true"/>
        </w:rPr>
        <w:t>فلتکن أبوال ما یؤکل لحمه</w:t>
      </w:r>
      <w:r>
        <w:rPr>
          <w:rtl w:val="true"/>
        </w:rPr>
        <w:t>»</w:t>
      </w:r>
      <w:bookmarkEnd w:id="25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بعد کون الأبوال من هذا القبیل</w:t>
      </w:r>
      <w:r>
        <w:rPr>
          <w:rFonts w:eastAsia="IRNazanin" w:cs="IRNazanin"/>
          <w:color w:val="111111"/>
          <w:sz w:val="28"/>
          <w:szCs w:val="28"/>
          <w:rtl w:val="true"/>
          <w:lang w:bidi="fa-IR"/>
        </w:rPr>
        <w:t>.</w:t>
      </w:r>
    </w:p>
    <w:p>
      <w:pPr>
        <w:pStyle w:val="Heading4"/>
        <w:numPr>
          <w:ilvl w:val="3"/>
          <w:numId w:val="1"/>
        </w:numPr>
        <w:rPr/>
      </w:pPr>
      <w:bookmarkStart w:id="2560" w:name="__RefHeading___Toc1454618_581953129"/>
      <w:bookmarkStart w:id="2561" w:name="_Toc1124"/>
      <w:bookmarkEnd w:id="2560"/>
      <w:r>
        <w:rPr>
          <w:rtl w:val="true"/>
        </w:rPr>
        <w:t>«</w:t>
      </w:r>
      <w:r>
        <w:rPr>
          <w:rtl w:val="true"/>
        </w:rPr>
        <w:t>کفی فی تحقق مالیة الشیئ</w:t>
      </w:r>
      <w:r>
        <w:rPr>
          <w:rtl w:val="true"/>
        </w:rPr>
        <w:t>»</w:t>
      </w:r>
      <w:bookmarkEnd w:id="25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متین إذ الحاجة العقلائیة فی بعض الأحیان یکون علة لمالیة الأدویة بالفعل ولکن الکلام فی کون الأبوال کذلک بل هو محل تأمل</w:t>
      </w:r>
      <w:r>
        <w:rPr>
          <w:rFonts w:eastAsia="IRNazanin" w:cs="IRNazanin"/>
          <w:color w:val="111111"/>
          <w:sz w:val="28"/>
          <w:szCs w:val="28"/>
          <w:rtl w:val="true"/>
          <w:lang w:bidi="fa-IR"/>
        </w:rPr>
        <w:t>.</w:t>
      </w:r>
    </w:p>
    <w:p>
      <w:pPr>
        <w:pStyle w:val="Heading4"/>
        <w:numPr>
          <w:ilvl w:val="3"/>
          <w:numId w:val="1"/>
        </w:numPr>
        <w:rPr/>
      </w:pPr>
      <w:bookmarkStart w:id="2562" w:name="__RefHeading___Toc1454620_581953129"/>
      <w:bookmarkStart w:id="2563" w:name="_Toc1125"/>
      <w:bookmarkEnd w:id="2562"/>
      <w:r>
        <w:rPr>
          <w:rtl w:val="true"/>
        </w:rPr>
        <w:t>«</w:t>
      </w:r>
      <w:r>
        <w:rPr>
          <w:rtl w:val="true"/>
        </w:rPr>
        <w:t>لکفی فی صحة المعاوضة</w:t>
      </w:r>
      <w:r>
        <w:rPr>
          <w:rtl w:val="true"/>
        </w:rPr>
        <w:t>»</w:t>
      </w:r>
      <w:bookmarkEnd w:id="256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منع لأن التجارة غیر صادقة من دون اعتبار مالیة العوضین کما یشهد 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p>
    <w:p>
      <w:pPr>
        <w:pStyle w:val="Heading4"/>
        <w:numPr>
          <w:ilvl w:val="3"/>
          <w:numId w:val="1"/>
        </w:numPr>
        <w:rPr/>
      </w:pPr>
      <w:bookmarkStart w:id="2564" w:name="__RefHeading___Toc1454622_581953129"/>
      <w:bookmarkStart w:id="2565" w:name="_Toc1126"/>
      <w:bookmarkEnd w:id="2564"/>
      <w:r>
        <w:rPr>
          <w:rtl w:val="true"/>
        </w:rPr>
        <w:t>«</w:t>
      </w:r>
      <w:r>
        <w:rPr>
          <w:rtl w:val="true"/>
        </w:rPr>
        <w:t>و الحمار</w:t>
      </w:r>
      <w:r>
        <w:rPr>
          <w:rtl w:val="true"/>
        </w:rPr>
        <w:t>»</w:t>
      </w:r>
      <w:bookmarkEnd w:id="25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أخبار العامة و لیس فی أخبارنا</w:t>
      </w:r>
      <w:r>
        <w:rPr>
          <w:rFonts w:eastAsia="IRNazanin" w:cs="IRNazanin"/>
          <w:color w:val="111111"/>
          <w:sz w:val="28"/>
          <w:szCs w:val="28"/>
          <w:rtl w:val="true"/>
          <w:lang w:bidi="fa-IR"/>
        </w:rPr>
        <w:t>.</w:t>
      </w:r>
    </w:p>
    <w:p>
      <w:pPr>
        <w:pStyle w:val="Heading4"/>
        <w:numPr>
          <w:ilvl w:val="3"/>
          <w:numId w:val="1"/>
        </w:numPr>
        <w:rPr/>
      </w:pPr>
      <w:bookmarkStart w:id="2566" w:name="__RefHeading___Toc1454624_581953129"/>
      <w:bookmarkStart w:id="2567" w:name="_Toc1127"/>
      <w:bookmarkEnd w:id="2566"/>
      <w:r>
        <w:rPr>
          <w:rtl w:val="true"/>
        </w:rPr>
        <w:t>«</w:t>
      </w:r>
      <w:r>
        <w:rPr>
          <w:rtl w:val="true"/>
        </w:rPr>
        <w:t>إلا أن</w:t>
      </w:r>
      <w:r>
        <w:rPr>
          <w:rtl w:val="true"/>
        </w:rPr>
        <w:t>»</w:t>
      </w:r>
      <w:bookmarkEnd w:id="256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الاستدلال بفساد بیع غائط الإنسان کما سیأتی فإن الغائط مع وجود المنعفة الشائعة فیه کالتسمید محکوم ببطلان بیعه و لیس ذلک إلا للنجاسة و حیث لافرق بین الغائط و البول فی النجاسة فالحکم بمناط النجاسة فی الغائط یسری إلی البول کما لایخفی</w:t>
      </w:r>
      <w:r>
        <w:rPr>
          <w:rFonts w:eastAsia="IRNazanin" w:cs="IRNazanin"/>
          <w:color w:val="111111"/>
          <w:sz w:val="28"/>
          <w:szCs w:val="28"/>
          <w:rtl w:val="true"/>
          <w:lang w:bidi="fa-IR"/>
        </w:rPr>
        <w:t>.</w:t>
      </w:r>
      <w:bookmarkStart w:id="2568" w:name="pg5390_46557"/>
    </w:p>
    <w:p>
      <w:pPr>
        <w:pStyle w:val="BookText"/>
        <w:rPr/>
      </w:pPr>
      <w:bookmarkEnd w:id="2568"/>
      <w:r>
        <w:rPr>
          <w:rFonts w:eastAsia="Times New Roman" w:cs="Times New Roman" w:ascii="Times New Roman" w:hAnsi="Times New Roman"/>
          <w:color w:val="111111"/>
          <w:sz w:val="28"/>
          <w:szCs w:val="28"/>
          <w:lang w:val="en-US" w:bidi="en-US"/>
        </w:rPr>
        <w:t>164</w:t>
      </w:r>
    </w:p>
    <w:p>
      <w:pPr>
        <w:pStyle w:val="Heading4"/>
        <w:numPr>
          <w:ilvl w:val="3"/>
          <w:numId w:val="1"/>
        </w:numPr>
        <w:rPr/>
      </w:pPr>
      <w:bookmarkStart w:id="2569" w:name="__RefHeading___Toc1454626_581953129"/>
      <w:bookmarkStart w:id="2570" w:name="_Toc1128"/>
      <w:bookmarkEnd w:id="2569"/>
      <w:r>
        <w:rPr>
          <w:rtl w:val="true"/>
        </w:rPr>
        <w:t>«</w:t>
      </w:r>
      <w:r>
        <w:rPr>
          <w:rtl w:val="true"/>
        </w:rPr>
        <w:t>ماعرفت</w:t>
      </w:r>
      <w:r>
        <w:rPr>
          <w:rtl w:val="true"/>
        </w:rPr>
        <w:t>»</w:t>
      </w:r>
      <w:bookmarkEnd w:id="25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أیضا أن البیع من المعاملات العقلائیة و العقلاء لایقدمون علی تبدیل شیء بمال إلا إذا کان للشیء مالیة عقلائیة معتد بها هذا بالنسبة إلی الکبری و أما بالنسبة إلی الصغری ففیه أن الامور المذکورة کالتسمید و استخراج الأدویة و الغازات إن کانت شایعة فلاکلام فإنها تفید المالیة و إلا فلاتوجب المالیة کما لایخفی و المراد بالشیوع هو الشیوع المناسب لکل شیء فإن کان بول غیر المأکول من الأدویة و یحتاج إلیها و لو فی بعض الأحیان فهو منفعة شایعة و أما إن لم یکن کذلک و إنما استفاد منه شخص لمرضه فلیس کذلک</w:t>
      </w:r>
      <w:r>
        <w:rPr>
          <w:rFonts w:eastAsia="IRNazanin" w:cs="IRNazanin"/>
          <w:color w:val="111111"/>
          <w:sz w:val="28"/>
          <w:szCs w:val="28"/>
          <w:rtl w:val="true"/>
          <w:lang w:bidi="fa-IR"/>
        </w:rPr>
        <w:t>.</w:t>
      </w:r>
    </w:p>
    <w:p>
      <w:pPr>
        <w:pStyle w:val="Heading4"/>
        <w:numPr>
          <w:ilvl w:val="3"/>
          <w:numId w:val="1"/>
        </w:numPr>
        <w:rPr/>
      </w:pPr>
      <w:bookmarkStart w:id="2571" w:name="__RefHeading___Toc1454628_581953129"/>
      <w:bookmarkStart w:id="2572" w:name="_Toc1129"/>
      <w:bookmarkEnd w:id="2571"/>
      <w:r>
        <w:rPr>
          <w:rtl w:val="true"/>
        </w:rPr>
        <w:t>«</w:t>
      </w:r>
      <w:r>
        <w:rPr>
          <w:rtl w:val="true"/>
        </w:rPr>
        <w:t>و دعوی اعتماد الأصحاب</w:t>
      </w:r>
      <w:r>
        <w:rPr>
          <w:rtl w:val="true"/>
        </w:rPr>
        <w:t>»</w:t>
      </w:r>
      <w:bookmarkEnd w:id="25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دعوی اعتمادهم علی الروایة فی مقام الإفتاء خصوصا مع التصریح بفقراتها لیست بجزاف</w:t>
      </w:r>
      <w:r>
        <w:rPr>
          <w:rFonts w:eastAsia="IRNazanin" w:cs="IRNazanin"/>
          <w:color w:val="111111"/>
          <w:sz w:val="28"/>
          <w:szCs w:val="28"/>
          <w:rtl w:val="true"/>
          <w:lang w:bidi="fa-IR"/>
        </w:rPr>
        <w:t>.</w:t>
      </w:r>
    </w:p>
    <w:p>
      <w:pPr>
        <w:pStyle w:val="Heading4"/>
        <w:numPr>
          <w:ilvl w:val="3"/>
          <w:numId w:val="1"/>
        </w:numPr>
        <w:rPr/>
      </w:pPr>
      <w:bookmarkStart w:id="2573" w:name="__RefHeading___Toc1454630_581953129"/>
      <w:bookmarkStart w:id="2574" w:name="_Toc1130"/>
      <w:bookmarkEnd w:id="2573"/>
      <w:r>
        <w:rPr>
          <w:rtl w:val="true"/>
        </w:rPr>
        <w:t>«</w:t>
      </w:r>
      <w:r>
        <w:rPr>
          <w:rtl w:val="true"/>
        </w:rPr>
        <w:t>أنه قد علل فی الروایة</w:t>
      </w:r>
      <w:r>
        <w:rPr>
          <w:rtl w:val="true"/>
        </w:rPr>
        <w:t>»</w:t>
      </w:r>
      <w:bookmarkEnd w:id="25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عنوان جمیع التقلبات ناظرا إلی المنافع المذکورة من الأکل و الشرب و اللبس یشترط فیه الطهارة لاغیر و علیه فلایخالف لما تسالموا علیه من جواز الانتفاع بالنجس فی غیر ما یشترط فیه الطهارة</w:t>
      </w:r>
      <w:r>
        <w:rPr>
          <w:rFonts w:eastAsia="IRNazanin" w:cs="IRNazanin"/>
          <w:color w:val="111111"/>
          <w:sz w:val="28"/>
          <w:szCs w:val="28"/>
          <w:rtl w:val="true"/>
          <w:lang w:bidi="fa-IR"/>
        </w:rPr>
        <w:t>.</w:t>
      </w:r>
    </w:p>
    <w:p>
      <w:pPr>
        <w:pStyle w:val="Heading4"/>
        <w:numPr>
          <w:ilvl w:val="3"/>
          <w:numId w:val="1"/>
        </w:numPr>
        <w:rPr/>
      </w:pPr>
      <w:bookmarkStart w:id="2575" w:name="__RefHeading___Toc1454632_581953129"/>
      <w:bookmarkStart w:id="2576" w:name="_Toc1131"/>
      <w:bookmarkEnd w:id="2575"/>
      <w:r>
        <w:rPr>
          <w:rtl w:val="true"/>
        </w:rPr>
        <w:t>«</w:t>
      </w:r>
      <w:r>
        <w:rPr>
          <w:rtl w:val="true"/>
        </w:rPr>
        <w:t>النبوی المشهور</w:t>
      </w:r>
      <w:r>
        <w:rPr>
          <w:rtl w:val="true"/>
        </w:rPr>
        <w:t>»</w:t>
      </w:r>
      <w:bookmarkEnd w:id="257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إن ثبت أخذ المشهور بالروایة علی وجه الإطلاق فنفس الشهرة تکفی لتصحیح النسخة و الوثوق بالصدور سواء وجدت نسخة اخری أو</w:t>
      </w:r>
      <w:bookmarkStart w:id="2577" w:name="pg5390_46558"/>
    </w:p>
    <w:p>
      <w:pPr>
        <w:pStyle w:val="BookText"/>
        <w:rPr/>
      </w:pPr>
      <w:bookmarkEnd w:id="2577"/>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لم‌توجد و لعل الموجود فی کلام الفقهاء هو المطلق لاالمقید بالأکل فراجع و حیث إن الروایة علی ما نقلها المشهور مطلقة لایلزم من الأخذ بها تخصیص الأکثر الذی یرد علی الروایة علی تقدیر کون لفظ الأکل ساقطا فتدبر جیدا</w:t>
      </w:r>
      <w:r>
        <w:rPr>
          <w:rFonts w:eastAsia="IRNazanin" w:cs="IRNazanin"/>
          <w:color w:val="111111"/>
          <w:sz w:val="28"/>
          <w:szCs w:val="28"/>
          <w:rtl w:val="true"/>
          <w:lang w:bidi="fa-IR"/>
        </w:rPr>
        <w:t>.</w:t>
      </w:r>
    </w:p>
    <w:p>
      <w:pPr>
        <w:pStyle w:val="Heading4"/>
        <w:numPr>
          <w:ilvl w:val="3"/>
          <w:numId w:val="1"/>
        </w:numPr>
        <w:rPr/>
      </w:pPr>
      <w:bookmarkStart w:id="2578" w:name="__RefHeading___Toc1454634_581953129"/>
      <w:bookmarkStart w:id="2579" w:name="_Toc1132"/>
      <w:bookmarkEnd w:id="2578"/>
      <w:r>
        <w:rPr>
          <w:rtl w:val="true"/>
        </w:rPr>
        <w:t>«</w:t>
      </w:r>
      <w:r>
        <w:rPr>
          <w:rtl w:val="true"/>
        </w:rPr>
        <w:t>لما یصرح بوثاقته</w:t>
      </w:r>
      <w:r>
        <w:rPr>
          <w:rtl w:val="true"/>
        </w:rPr>
        <w:t>»</w:t>
      </w:r>
      <w:bookmarkEnd w:id="25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روی عنه صفوان</w:t>
      </w:r>
      <w:r>
        <w:rPr>
          <w:rFonts w:eastAsia="IRNazanin" w:cs="IRNazanin"/>
          <w:color w:val="111111"/>
          <w:sz w:val="28"/>
          <w:szCs w:val="28"/>
          <w:rtl w:val="true"/>
          <w:lang w:bidi="fa-IR"/>
        </w:rPr>
        <w:t>.</w:t>
      </w:r>
    </w:p>
    <w:p>
      <w:pPr>
        <w:pStyle w:val="Heading4"/>
        <w:numPr>
          <w:ilvl w:val="3"/>
          <w:numId w:val="1"/>
        </w:numPr>
        <w:rPr/>
      </w:pPr>
      <w:bookmarkStart w:id="2580" w:name="__RefHeading___Toc1454636_581953129"/>
      <w:bookmarkStart w:id="2581" w:name="_Toc1133"/>
      <w:bookmarkEnd w:id="2580"/>
      <w:r>
        <w:rPr>
          <w:rtl w:val="true"/>
        </w:rPr>
        <w:t>«</w:t>
      </w:r>
      <w:r>
        <w:rPr>
          <w:rtl w:val="true"/>
        </w:rPr>
        <w:t>إما مجملة</w:t>
      </w:r>
      <w:r>
        <w:rPr>
          <w:rtl w:val="true"/>
        </w:rPr>
        <w:t>»</w:t>
      </w:r>
      <w:bookmarkEnd w:id="25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سیأتی من المصنف أنه یمکن حمل الحرام علی الکراهة الشدیدة بقرینة نفی البأس و معه یرتفع الإجمال من دون فرق بین أن یکون الروایة جمعا فی المروی أو جمعا فی الروایة و مع عدم الإجمال لاوجه لدعوی السقوط عن الحجیة نعم لو قلنا بأن حرمة الثمن مساوقة للبطلان و لاجمع بین البطلان و الصحة فدعوی الإجمال فی محله</w:t>
      </w:r>
      <w:r>
        <w:rPr>
          <w:rFonts w:eastAsia="IRNazanin" w:cs="IRNazanin"/>
          <w:color w:val="111111"/>
          <w:sz w:val="28"/>
          <w:szCs w:val="28"/>
          <w:rtl w:val="true"/>
          <w:lang w:bidi="fa-IR"/>
        </w:rPr>
        <w:t>.</w:t>
      </w:r>
    </w:p>
    <w:p>
      <w:pPr>
        <w:pStyle w:val="Heading4"/>
        <w:numPr>
          <w:ilvl w:val="3"/>
          <w:numId w:val="1"/>
        </w:numPr>
        <w:rPr/>
      </w:pPr>
      <w:bookmarkStart w:id="2582" w:name="__RefHeading___Toc1454638_581953129"/>
      <w:bookmarkStart w:id="2583" w:name="_Toc1134"/>
      <w:bookmarkEnd w:id="2582"/>
      <w:r>
        <w:rPr>
          <w:rtl w:val="true"/>
        </w:rPr>
        <w:t>«</w:t>
      </w:r>
      <w:r>
        <w:rPr>
          <w:rtl w:val="true"/>
        </w:rPr>
        <w:t>مندفعة کبری</w:t>
      </w:r>
      <w:r>
        <w:rPr>
          <w:rtl w:val="true"/>
        </w:rPr>
        <w:t>»</w:t>
      </w:r>
      <w:bookmarkEnd w:id="25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عمل الأصحاب یوجب الوثوق بالصدور و إن لم یحصل الوثوق بالرواة و هو یکفی فی الحجیة و احتمال أن عملهم یبتنی علی الاجتهاد و هو لایکفی لنا لإمکان أن یکون اجتهادنا علی خلافهم مستبعد جدا</w:t>
      </w:r>
      <w:r>
        <w:rPr>
          <w:rFonts w:eastAsia="IRNazanin" w:cs="IRNazanin"/>
          <w:color w:val="111111"/>
          <w:sz w:val="28"/>
          <w:szCs w:val="28"/>
          <w:rtl w:val="true"/>
          <w:lang w:bidi="fa-IR"/>
        </w:rPr>
        <w:t>.</w:t>
      </w:r>
    </w:p>
    <w:p>
      <w:pPr>
        <w:pStyle w:val="Heading4"/>
        <w:numPr>
          <w:ilvl w:val="3"/>
          <w:numId w:val="1"/>
        </w:numPr>
        <w:rPr/>
      </w:pPr>
      <w:bookmarkStart w:id="2584" w:name="__RefHeading___Toc1454640_581953129"/>
      <w:bookmarkStart w:id="2585" w:name="_Toc1135"/>
      <w:bookmarkEnd w:id="2584"/>
      <w:r>
        <w:rPr>
          <w:rtl w:val="true"/>
        </w:rPr>
        <w:t>«</w:t>
      </w:r>
      <w:r>
        <w:rPr>
          <w:rtl w:val="true"/>
        </w:rPr>
        <w:t>فلا یمکن</w:t>
      </w:r>
      <w:r>
        <w:rPr>
          <w:rtl w:val="true"/>
        </w:rPr>
        <w:t>»</w:t>
      </w:r>
      <w:bookmarkEnd w:id="258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استنادهم إلی الروایتین مع إلقاء الخصوصیة و بالجملة یدور الأمر بین أن ذهب الأصحاب إلی العمل بروایة تحف العقول الدالة علی المنع</w:t>
      </w:r>
      <w:bookmarkStart w:id="2586" w:name="pg5390_46559"/>
    </w:p>
    <w:p>
      <w:pPr>
        <w:pStyle w:val="BookText"/>
        <w:rPr/>
      </w:pPr>
      <w:bookmarkEnd w:id="2586"/>
      <w:r>
        <w:rPr>
          <w:rFonts w:ascii="IRNazanin" w:hAnsi="IRNazanin" w:eastAsia="IRNazanin"/>
          <w:color w:val="111111"/>
          <w:sz w:val="28"/>
          <w:sz w:val="28"/>
          <w:szCs w:val="28"/>
          <w:rtl w:val="true"/>
          <w:lang w:bidi="fa-IR"/>
        </w:rPr>
        <w:t>عن بیع کل نجس و بین أن ذهبوا إلی العمل بروایتین مع إلقاء الخصوصیة و علی کل تقدیر یکون أحدهما حجة و هو کاف فی الحجیة</w:t>
      </w:r>
      <w:r>
        <w:rPr>
          <w:rFonts w:eastAsia="IRNazanin" w:cs="IRNazanin"/>
          <w:color w:val="111111"/>
          <w:sz w:val="28"/>
          <w:szCs w:val="28"/>
          <w:rtl w:val="true"/>
          <w:lang w:bidi="fa-IR"/>
        </w:rPr>
        <w:t>.</w:t>
      </w:r>
    </w:p>
    <w:p>
      <w:pPr>
        <w:pStyle w:val="Heading4"/>
        <w:numPr>
          <w:ilvl w:val="3"/>
          <w:numId w:val="1"/>
        </w:numPr>
        <w:rPr/>
      </w:pPr>
      <w:bookmarkStart w:id="2587" w:name="__RefHeading___Toc1454642_581953129"/>
      <w:bookmarkStart w:id="2588" w:name="_Toc1136"/>
      <w:bookmarkEnd w:id="2587"/>
      <w:r>
        <w:rPr>
          <w:rtl w:val="true"/>
        </w:rPr>
        <w:t>«</w:t>
      </w:r>
      <w:r>
        <w:rPr>
          <w:rtl w:val="true"/>
        </w:rPr>
        <w:t>کی یدعی</w:t>
      </w:r>
      <w:r>
        <w:rPr>
          <w:rtl w:val="true"/>
        </w:rPr>
        <w:t>»</w:t>
      </w:r>
      <w:bookmarkEnd w:id="25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حمل روایة تحف العقول علی الکراهة مع تأکید الحرمة فیها غیر ممکن کما أن حمل ثمن العذرة سحت لایمکن علی الکراهة و المفروض حجیة أحدهما والأصحاب لم یعملوا بخبر الجواز و مع عدم عملهم به لامجال لمعارضته أحد الدلیلین المذکورین اللهم إلا أن یقال إن هذا فیما إذا لم یمکن الجمع الدلالی بینهما و إلا فلاوجه للطرح، و الجمع ممکن لعدم إباء السحت أو الحرمة المؤکدة للحمل علی الکراهة کما سیذکر موارد یطلق السحت علی المکروه إلا أن یقال إن هذه الموارد مضافا إلی عدم ثبوت حجیة الروایات الواردة فیها فی الغالب لاتدل علی إطلاق السحت علی نفس الثمن بل أطلق علی الکسب فتأمل</w:t>
      </w:r>
      <w:r>
        <w:rPr>
          <w:rFonts w:eastAsia="IRNazanin" w:cs="IRNazanin"/>
          <w:color w:val="111111"/>
          <w:sz w:val="28"/>
          <w:szCs w:val="28"/>
          <w:rtl w:val="true"/>
          <w:lang w:bidi="fa-IR"/>
        </w:rPr>
        <w:t>.</w:t>
      </w:r>
    </w:p>
    <w:p>
      <w:pPr>
        <w:pStyle w:val="Heading4"/>
        <w:numPr>
          <w:ilvl w:val="3"/>
          <w:numId w:val="1"/>
        </w:numPr>
        <w:rPr/>
      </w:pPr>
      <w:bookmarkStart w:id="2589" w:name="__RefHeading___Toc1454644_581953129"/>
      <w:bookmarkStart w:id="2590" w:name="_Toc1137"/>
      <w:bookmarkEnd w:id="2589"/>
      <w:r>
        <w:rPr>
          <w:rtl w:val="true"/>
        </w:rPr>
        <w:t>«</w:t>
      </w:r>
      <w:r>
        <w:rPr>
          <w:rtl w:val="true"/>
        </w:rPr>
        <w:t>بلامعارض</w:t>
      </w:r>
      <w:r>
        <w:rPr>
          <w:rtl w:val="true"/>
        </w:rPr>
        <w:t>»</w:t>
      </w:r>
      <w:bookmarkEnd w:id="25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روایة الجواز لیس بمعمول به و علیه فلاحجیة ذاتیة له أو معه لامعارض لأحد الدلیل أعنی روایة تحف العقول أو روایة شعیب معارض</w:t>
      </w:r>
      <w:r>
        <w:rPr>
          <w:rFonts w:eastAsia="IRNazanin" w:cs="IRNazanin"/>
          <w:color w:val="111111"/>
          <w:sz w:val="28"/>
          <w:szCs w:val="28"/>
          <w:rtl w:val="true"/>
          <w:lang w:bidi="fa-IR"/>
        </w:rPr>
        <w:t>.</w:t>
      </w:r>
    </w:p>
    <w:p>
      <w:pPr>
        <w:pStyle w:val="Heading4"/>
        <w:numPr>
          <w:ilvl w:val="3"/>
          <w:numId w:val="1"/>
        </w:numPr>
        <w:rPr/>
      </w:pPr>
      <w:bookmarkStart w:id="2591" w:name="__RefHeading___Toc1454646_581953129"/>
      <w:bookmarkStart w:id="2592" w:name="_Toc1138"/>
      <w:bookmarkEnd w:id="2591"/>
      <w:r>
        <w:rPr>
          <w:rtl w:val="true"/>
        </w:rPr>
        <w:t>«</w:t>
      </w:r>
      <w:r>
        <w:rPr>
          <w:rtl w:val="true"/>
        </w:rPr>
        <w:t>موثقة سماعة مجملة</w:t>
      </w:r>
      <w:r>
        <w:rPr>
          <w:rtl w:val="true"/>
        </w:rPr>
        <w:t>»</w:t>
      </w:r>
      <w:bookmarkEnd w:id="259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دعوی الإجمال مع القول بعدم إباء الحرمة للحمل علی الکراهة لاوجه له ولکن مع عدم الإجمال لایعارض خبر محمد بن مضارب لأن کلیهما یدلان علی الجواز</w:t>
      </w:r>
      <w:r>
        <w:rPr>
          <w:rFonts w:eastAsia="IRNazanin" w:cs="IRNazanin"/>
          <w:color w:val="111111"/>
          <w:sz w:val="28"/>
          <w:szCs w:val="28"/>
          <w:rtl w:val="true"/>
          <w:lang w:bidi="fa-IR"/>
        </w:rPr>
        <w:t>.</w:t>
      </w:r>
      <w:bookmarkStart w:id="2593" w:name="pg5390_46560"/>
    </w:p>
    <w:p>
      <w:pPr>
        <w:pStyle w:val="Heading4"/>
        <w:numPr>
          <w:ilvl w:val="3"/>
          <w:numId w:val="1"/>
        </w:numPr>
        <w:rPr/>
      </w:pPr>
      <w:bookmarkStart w:id="2594" w:name="__RefHeading___Toc1454648_581953129"/>
      <w:bookmarkStart w:id="2595" w:name="_Toc1139"/>
      <w:bookmarkEnd w:id="2593"/>
      <w:bookmarkEnd w:id="2594"/>
      <w:r>
        <w:rPr>
          <w:rtl w:val="true"/>
        </w:rPr>
        <w:t>«</w:t>
      </w:r>
      <w:r>
        <w:rPr>
          <w:rtl w:val="true"/>
        </w:rPr>
        <w:t>لما فیها من إطلاق</w:t>
      </w:r>
      <w:r>
        <w:rPr>
          <w:rtl w:val="true"/>
        </w:rPr>
        <w:t>»</w:t>
      </w:r>
      <w:bookmarkEnd w:id="25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هذه الموارد مضافا إلی ضعف الروایات الواردة فیها یطلق السحت فیها علی الکسب لا علی الثمن و یمکن الفرق بینهما فی جواز الحمل علی الکراهة فإن السحت الذی أطلق علی الکسب یمکن حمله علی الکراهة جمعا بخلاف السحت الذی أطلق علی الثمن فإن سحتیة الثمن مساوقة للبطلان و هو تأبی عن الحمل فتأمل لأن الکسب أیضا بمعنی المکسوب فلافرق بینهما هذا مضافا إلی حمل السحت علی أجرة تعلیم القرآن اللهم إلا أن یقال إن الأصحاب أعرضوا عن أخبار الجواز و إن أمکن الجمع بینهما بالکیفیة المذکورة</w:t>
      </w:r>
      <w:r>
        <w:rPr>
          <w:rFonts w:eastAsia="IRNazanin" w:cs="IRNazanin"/>
          <w:color w:val="111111"/>
          <w:sz w:val="28"/>
          <w:szCs w:val="28"/>
          <w:rtl w:val="true"/>
          <w:lang w:bidi="fa-IR"/>
        </w:rPr>
        <w:t>.</w:t>
      </w:r>
    </w:p>
    <w:p>
      <w:pPr>
        <w:pStyle w:val="Heading4"/>
        <w:numPr>
          <w:ilvl w:val="3"/>
          <w:numId w:val="1"/>
        </w:numPr>
        <w:rPr/>
      </w:pPr>
      <w:bookmarkStart w:id="2596" w:name="__RefHeading___Toc1454650_581953129"/>
      <w:bookmarkStart w:id="2597" w:name="_Toc1140"/>
      <w:bookmarkEnd w:id="2596"/>
      <w:r>
        <w:rPr>
          <w:rtl w:val="true"/>
        </w:rPr>
        <w:t>«</w:t>
      </w:r>
      <w:r>
        <w:rPr>
          <w:rtl w:val="true"/>
        </w:rPr>
        <w:t>لزم الرجوع إلی المرجحات السندیة</w:t>
      </w:r>
      <w:r>
        <w:rPr>
          <w:rtl w:val="true"/>
        </w:rPr>
        <w:t>»</w:t>
      </w:r>
      <w:bookmarkEnd w:id="25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بعد إعراض الأصحاب عن أخبار الجواز مع وضوح دلالتها و مع الإعراض لاحجیة لأخبار الجواز حتی یرجع إلی المرجحات السندیة فتأمل لعدم ثبوت الإعراض مع احتمال أن یکون ذهابهم إلی ما ذهبوا إلیه من جهة الاجتهاد و توهم عدم إمکان الجمع بین الطرفین مع أنه یمکن الجمع بینهما بالحمل علی الکراهة ولکن الإنصاف أن الجمع المذکور مع إطلاعهم عن موارد استعمال السحت لیس مغفولا عنه عندهم فأخذهم بروایات المنع من باب الإعراض لا من باب الاجتهاد</w:t>
      </w:r>
      <w:r>
        <w:rPr>
          <w:rFonts w:eastAsia="IRNazanin" w:cs="IRNazanin"/>
          <w:color w:val="111111"/>
          <w:sz w:val="28"/>
          <w:szCs w:val="28"/>
          <w:rtl w:val="true"/>
          <w:lang w:bidi="fa-IR"/>
        </w:rPr>
        <w:t>.</w:t>
      </w:r>
    </w:p>
    <w:p>
      <w:pPr>
        <w:pStyle w:val="Heading4"/>
        <w:numPr>
          <w:ilvl w:val="3"/>
          <w:numId w:val="1"/>
        </w:numPr>
        <w:rPr/>
      </w:pPr>
      <w:bookmarkStart w:id="2598" w:name="__RefHeading___Toc1454652_581953129"/>
      <w:bookmarkStart w:id="2599" w:name="_Toc1141"/>
      <w:bookmarkEnd w:id="2598"/>
      <w:r>
        <w:rPr>
          <w:rtl w:val="true"/>
        </w:rPr>
        <w:t>«</w:t>
      </w:r>
      <w:r>
        <w:rPr>
          <w:rtl w:val="true"/>
        </w:rPr>
        <w:t>سقط الطرفان بالمعارضة</w:t>
      </w:r>
      <w:r>
        <w:rPr>
          <w:rtl w:val="true"/>
        </w:rPr>
        <w:t>»</w:t>
      </w:r>
      <w:bookmarkEnd w:id="259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فیما إذا کان الطرفان حجة ذاتیة و قد عرفت أن الحجیة الذاتیة</w:t>
      </w:r>
      <w:bookmarkStart w:id="2600" w:name="pg5390_46561"/>
    </w:p>
    <w:p>
      <w:pPr>
        <w:pStyle w:val="BookText"/>
        <w:rPr/>
      </w:pPr>
      <w:bookmarkEnd w:id="2600"/>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مخصوصة بأخبار المانعة لإعراض الأصحاب عن أخبار المجوزة فالأحوط لو لم یکن الأقوی هو عدم جواز بیع العذرة أو البول بل سائر النجاسات و لو کانت لها منفعة معتدبها</w:t>
      </w:r>
      <w:r>
        <w:rPr>
          <w:rFonts w:eastAsia="IRNazanin" w:cs="IRNazanin"/>
          <w:color w:val="111111"/>
          <w:sz w:val="28"/>
          <w:szCs w:val="28"/>
          <w:rtl w:val="true"/>
          <w:lang w:bidi="fa-IR"/>
        </w:rPr>
        <w:t>.</w:t>
      </w:r>
    </w:p>
    <w:p>
      <w:pPr>
        <w:pStyle w:val="Heading4"/>
        <w:numPr>
          <w:ilvl w:val="3"/>
          <w:numId w:val="1"/>
        </w:numPr>
        <w:rPr/>
      </w:pPr>
      <w:bookmarkStart w:id="2601" w:name="__RefHeading___Toc1454654_581953129"/>
      <w:bookmarkStart w:id="2602" w:name="_Toc1142"/>
      <w:bookmarkEnd w:id="2601"/>
      <w:r>
        <w:rPr>
          <w:rtl w:val="true"/>
        </w:rPr>
        <w:t>«</w:t>
      </w:r>
      <w:r>
        <w:rPr>
          <w:rtl w:val="true"/>
        </w:rPr>
        <w:t>فلقوة انصرافها</w:t>
      </w:r>
      <w:r>
        <w:rPr>
          <w:rtl w:val="true"/>
        </w:rPr>
        <w:t>»</w:t>
      </w:r>
      <w:bookmarkEnd w:id="26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أنه یکفی قوله علیه السلام فی موثقة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لایؤکل لحمه</w:t>
      </w:r>
      <w:r>
        <w:rPr>
          <w:rFonts w:eastAsia="IRNazanin" w:cs="IRNazanin"/>
          <w:color w:val="111111"/>
          <w:sz w:val="28"/>
          <w:szCs w:val="28"/>
          <w:rtl w:val="true"/>
          <w:lang w:bidi="fa-IR"/>
        </w:rPr>
        <w:t>».</w:t>
      </w:r>
    </w:p>
    <w:p>
      <w:pPr>
        <w:pStyle w:val="Heading4"/>
        <w:numPr>
          <w:ilvl w:val="3"/>
          <w:numId w:val="1"/>
        </w:numPr>
        <w:rPr/>
      </w:pPr>
      <w:bookmarkStart w:id="2603" w:name="__RefHeading___Toc1454656_581953129"/>
      <w:bookmarkStart w:id="2604" w:name="_Toc1143"/>
      <w:bookmarkEnd w:id="2603"/>
      <w:r>
        <w:rPr>
          <w:rtl w:val="true"/>
        </w:rPr>
        <w:t>«</w:t>
      </w:r>
      <w:r>
        <w:rPr>
          <w:rtl w:val="true"/>
        </w:rPr>
        <w:t>فلاتحتاج</w:t>
      </w:r>
      <w:r>
        <w:rPr>
          <w:rtl w:val="true"/>
        </w:rPr>
        <w:t>»</w:t>
      </w:r>
      <w:bookmarkEnd w:id="26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کذلک لو لم یکن مقتضی القاعدة هو أصالة الحظر و إلا فالحاجة إلی الحلیة واضحة</w:t>
      </w:r>
      <w:r>
        <w:rPr>
          <w:rFonts w:eastAsia="IRNazanin" w:cs="IRNazanin"/>
          <w:color w:val="111111"/>
          <w:sz w:val="28"/>
          <w:szCs w:val="28"/>
          <w:rtl w:val="true"/>
          <w:lang w:bidi="fa-IR"/>
        </w:rPr>
        <w:t>.</w:t>
      </w:r>
    </w:p>
    <w:p>
      <w:pPr>
        <w:pStyle w:val="Heading4"/>
        <w:numPr>
          <w:ilvl w:val="3"/>
          <w:numId w:val="1"/>
        </w:numPr>
        <w:rPr/>
      </w:pPr>
      <w:bookmarkStart w:id="2605" w:name="__RefHeading___Toc1454658_581953129"/>
      <w:bookmarkStart w:id="2606" w:name="_Toc1144"/>
      <w:bookmarkEnd w:id="2605"/>
      <w:r>
        <w:rPr>
          <w:rtl w:val="true"/>
        </w:rPr>
        <w:t>«</w:t>
      </w:r>
      <w:r>
        <w:rPr>
          <w:rtl w:val="true"/>
        </w:rPr>
        <w:t>لایصح استصحاب عدم الحلیة</w:t>
      </w:r>
      <w:r>
        <w:rPr>
          <w:rtl w:val="true"/>
        </w:rPr>
        <w:t>»</w:t>
      </w:r>
      <w:bookmarkEnd w:id="26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وجهه أن المستصحب لزم أن یکون حکما شرعیا أو موضوعا للحکم الشرعی و حیث إن عدم الحلیة کنفس الحلیة لیسا من الأحکام الشرعیة فلامجال للاستصحاب ولکن یمکن أن یقال إن الأثر الشرعی إذا کان مترتبا علیه فالاستصحاب جار فعدم الحلیة و إن لم یکن حکما شرعیا کالحلیة ولکن بقائه إلی زمان الشک یوجب ترتب حکم شرعی علیه و هو کونه مباحا شرعیا فلاتغفل</w:t>
      </w:r>
      <w:r>
        <w:rPr>
          <w:rFonts w:eastAsia="IRNazanin" w:cs="IRNazanin"/>
          <w:color w:val="111111"/>
          <w:sz w:val="28"/>
          <w:szCs w:val="28"/>
          <w:rtl w:val="true"/>
          <w:lang w:bidi="fa-IR"/>
        </w:rPr>
        <w:t>.</w:t>
      </w:r>
    </w:p>
    <w:p>
      <w:pPr>
        <w:pStyle w:val="Heading4"/>
        <w:numPr>
          <w:ilvl w:val="3"/>
          <w:numId w:val="1"/>
        </w:numPr>
        <w:rPr/>
      </w:pPr>
      <w:bookmarkStart w:id="2607" w:name="__RefHeading___Toc1454660_581953129"/>
      <w:bookmarkStart w:id="2608" w:name="_Toc1145"/>
      <w:bookmarkEnd w:id="2607"/>
      <w:r>
        <w:rPr>
          <w:rtl w:val="true"/>
        </w:rPr>
        <w:t>«</w:t>
      </w:r>
      <w:r>
        <w:rPr>
          <w:rtl w:val="true"/>
        </w:rPr>
        <w:t>للمحرم أکله</w:t>
      </w:r>
      <w:r>
        <w:rPr>
          <w:rtl w:val="true"/>
        </w:rPr>
        <w:t>»</w:t>
      </w:r>
      <w:bookmarkEnd w:id="260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یؤکل لحمه بمعنی ما یجوز أکله و مالایؤکل لحمه بمعنی مالایجوز</w:t>
      </w:r>
      <w:bookmarkStart w:id="2609" w:name="pg5390_46562"/>
    </w:p>
    <w:p>
      <w:pPr>
        <w:pStyle w:val="BookText"/>
        <w:rPr/>
      </w:pPr>
      <w:bookmarkEnd w:id="2609"/>
      <w:r>
        <w:rPr>
          <w:rFonts w:ascii="IRNazanin" w:hAnsi="IRNazanin" w:eastAsia="IRNazanin"/>
          <w:color w:val="111111"/>
          <w:sz w:val="28"/>
          <w:sz w:val="28"/>
          <w:szCs w:val="28"/>
          <w:rtl w:val="true"/>
          <w:lang w:bidi="fa-IR"/>
        </w:rPr>
        <w:t xml:space="preserve">أکل لحمه و هو مساوق للحرمة فمعنی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غسل الثوب من أبوال ما یحرم أکل لحمه ولکن لقائل أن یقول إن الطهارة أیضا منوطة علی ما یؤکل لحمه و المراد منه ما یحل أکله شرعا و علیه فالحلیة أیضا موضوعة للحکم الشرعی فالاستصحاب معارض باستصحاب عدمها فاللازم هو الرجوع إلی قاعدة الطهارة أو قاعدة الحلیة</w:t>
      </w:r>
      <w:r>
        <w:rPr>
          <w:rFonts w:eastAsia="IRNazanin" w:cs="IRNazanin"/>
          <w:color w:val="111111"/>
          <w:sz w:val="28"/>
          <w:szCs w:val="28"/>
          <w:rtl w:val="true"/>
          <w:lang w:bidi="fa-IR"/>
        </w:rPr>
        <w:t>.</w:t>
      </w:r>
    </w:p>
    <w:p>
      <w:pPr>
        <w:pStyle w:val="Heading4"/>
        <w:numPr>
          <w:ilvl w:val="3"/>
          <w:numId w:val="1"/>
        </w:numPr>
        <w:rPr/>
      </w:pPr>
      <w:bookmarkStart w:id="2610" w:name="__RefHeading___Toc1454662_581953129"/>
      <w:bookmarkStart w:id="2611" w:name="_Toc1146"/>
      <w:bookmarkEnd w:id="2610"/>
      <w:r>
        <w:rPr>
          <w:rtl w:val="true"/>
        </w:rPr>
        <w:t>«</w:t>
      </w:r>
      <w:r>
        <w:rPr>
          <w:rtl w:val="true"/>
        </w:rPr>
        <w:t>کان عدمها</w:t>
      </w:r>
      <w:r>
        <w:rPr>
          <w:rtl w:val="true"/>
        </w:rPr>
        <w:t>»</w:t>
      </w:r>
      <w:bookmarkEnd w:id="26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عدم حرمة الأکل أزلا الملازم للحلیة موضوعا لطهارة البول و الخرء</w:t>
      </w:r>
      <w:r>
        <w:rPr>
          <w:rFonts w:eastAsia="IRNazanin" w:cs="IRNazanin"/>
          <w:color w:val="111111"/>
          <w:sz w:val="28"/>
          <w:szCs w:val="28"/>
          <w:rtl w:val="true"/>
          <w:lang w:bidi="fa-IR"/>
        </w:rPr>
        <w:t>.</w:t>
      </w:r>
    </w:p>
    <w:p>
      <w:pPr>
        <w:pStyle w:val="Heading4"/>
        <w:numPr>
          <w:ilvl w:val="3"/>
          <w:numId w:val="1"/>
        </w:numPr>
        <w:rPr/>
      </w:pPr>
      <w:bookmarkStart w:id="2612" w:name="__RefHeading___Toc1454664_581953129"/>
      <w:bookmarkStart w:id="2613" w:name="_Toc1147"/>
      <w:bookmarkEnd w:id="2612"/>
      <w:r>
        <w:rPr>
          <w:rtl w:val="true"/>
        </w:rPr>
        <w:t>«</w:t>
      </w:r>
      <w:r>
        <w:rPr>
          <w:rtl w:val="true"/>
        </w:rPr>
        <w:t>ینعکس الأمر</w:t>
      </w:r>
      <w:r>
        <w:rPr>
          <w:rtl w:val="true"/>
        </w:rPr>
        <w:t>»</w:t>
      </w:r>
      <w:bookmarkEnd w:id="26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یجری استصحاب عدم حرمة اللحم أزلا و یفید فائدة قاعدة الطهارة بل لامجال لها مع جریان استصحاب العدم الأزلی فی حرمة اللحم</w:t>
      </w:r>
      <w:r>
        <w:rPr>
          <w:rFonts w:eastAsia="IRNazanin" w:cs="IRNazanin"/>
          <w:color w:val="111111"/>
          <w:sz w:val="28"/>
          <w:szCs w:val="28"/>
          <w:rtl w:val="true"/>
          <w:lang w:bidi="fa-IR"/>
        </w:rPr>
        <w:t>.</w:t>
      </w:r>
    </w:p>
    <w:p>
      <w:pPr>
        <w:pStyle w:val="Heading4"/>
        <w:numPr>
          <w:ilvl w:val="3"/>
          <w:numId w:val="1"/>
        </w:numPr>
        <w:rPr/>
      </w:pPr>
      <w:bookmarkStart w:id="2614" w:name="__RefHeading___Toc1454666_581953129"/>
      <w:bookmarkStart w:id="2615" w:name="_Toc1148"/>
      <w:bookmarkEnd w:id="2614"/>
      <w:r>
        <w:rPr>
          <w:rtl w:val="true"/>
        </w:rPr>
        <w:t>«</w:t>
      </w:r>
      <w:r>
        <w:rPr>
          <w:rtl w:val="true"/>
        </w:rPr>
        <w:t>استصحاب عدم</w:t>
      </w:r>
      <w:r>
        <w:rPr>
          <w:rtl w:val="true"/>
        </w:rPr>
        <w:t>»</w:t>
      </w:r>
      <w:bookmarkEnd w:id="26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کون هذه شاة کعدم کون المرأة قرشیة</w:t>
      </w:r>
      <w:r>
        <w:rPr>
          <w:rFonts w:eastAsia="IRNazanin" w:cs="IRNazanin"/>
          <w:color w:val="111111"/>
          <w:sz w:val="28"/>
          <w:szCs w:val="28"/>
          <w:rtl w:val="true"/>
          <w:lang w:bidi="fa-IR"/>
        </w:rPr>
        <w:t>.</w:t>
      </w:r>
    </w:p>
    <w:p>
      <w:pPr>
        <w:pStyle w:val="Heading4"/>
        <w:numPr>
          <w:ilvl w:val="3"/>
          <w:numId w:val="1"/>
        </w:numPr>
        <w:rPr/>
      </w:pPr>
      <w:bookmarkStart w:id="2616" w:name="__RefHeading___Toc1454668_581953129"/>
      <w:bookmarkStart w:id="2617" w:name="_Toc1149"/>
      <w:bookmarkEnd w:id="2616"/>
      <w:r>
        <w:rPr>
          <w:rtl w:val="true"/>
        </w:rPr>
        <w:t>«</w:t>
      </w:r>
      <w:r>
        <w:rPr>
          <w:rtl w:val="true"/>
        </w:rPr>
        <w:t>هذا العنوان</w:t>
      </w:r>
      <w:r>
        <w:rPr>
          <w:rtl w:val="true"/>
        </w:rPr>
        <w:t>»</w:t>
      </w:r>
      <w:bookmarkEnd w:id="26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عنوان المحلل لاعنوان الشاة و نحوها</w:t>
      </w:r>
      <w:r>
        <w:rPr>
          <w:rFonts w:eastAsia="IRNazanin" w:cs="IRNazanin"/>
          <w:color w:val="111111"/>
          <w:sz w:val="28"/>
          <w:szCs w:val="28"/>
          <w:rtl w:val="true"/>
          <w:lang w:bidi="fa-IR"/>
        </w:rPr>
        <w:t>.</w:t>
      </w:r>
    </w:p>
    <w:p>
      <w:pPr>
        <w:pStyle w:val="Heading4"/>
        <w:numPr>
          <w:ilvl w:val="3"/>
          <w:numId w:val="1"/>
        </w:numPr>
        <w:rPr/>
      </w:pPr>
      <w:bookmarkStart w:id="2618" w:name="__RefHeading___Toc1454670_581953129"/>
      <w:bookmarkStart w:id="2619" w:name="_Toc1150"/>
      <w:bookmarkEnd w:id="2618"/>
      <w:r>
        <w:rPr>
          <w:rtl w:val="true"/>
        </w:rPr>
        <w:t>«</w:t>
      </w:r>
      <w:r>
        <w:rPr>
          <w:rtl w:val="true"/>
        </w:rPr>
        <w:t>بحیث یکون</w:t>
      </w:r>
      <w:r>
        <w:rPr>
          <w:rtl w:val="true"/>
        </w:rPr>
        <w:t>»</w:t>
      </w:r>
      <w:bookmarkEnd w:id="261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للمنفی</w:t>
      </w:r>
      <w:r>
        <w:rPr>
          <w:rFonts w:eastAsia="IRNazanin" w:cs="IRNazanin"/>
          <w:color w:val="111111"/>
          <w:sz w:val="28"/>
          <w:szCs w:val="28"/>
          <w:rtl w:val="true"/>
          <w:lang w:bidi="fa-IR"/>
        </w:rPr>
        <w:t>.</w:t>
      </w:r>
      <w:bookmarkStart w:id="2620" w:name="pg5390_46563"/>
    </w:p>
    <w:p>
      <w:pPr>
        <w:pStyle w:val="BookText"/>
        <w:rPr/>
      </w:pPr>
      <w:bookmarkEnd w:id="2620"/>
      <w:r>
        <w:rPr>
          <w:rFonts w:eastAsia="Times New Roman" w:cs="Times New Roman" w:ascii="Times New Roman" w:hAnsi="Times New Roman"/>
          <w:color w:val="111111"/>
          <w:sz w:val="28"/>
          <w:szCs w:val="28"/>
          <w:lang w:val="en-US" w:bidi="en-US"/>
        </w:rPr>
        <w:t>167</w:t>
      </w:r>
    </w:p>
    <w:p>
      <w:pPr>
        <w:pStyle w:val="Heading4"/>
        <w:numPr>
          <w:ilvl w:val="3"/>
          <w:numId w:val="1"/>
        </w:numPr>
        <w:rPr/>
      </w:pPr>
      <w:bookmarkStart w:id="2621" w:name="__RefHeading___Toc1454672_581953129"/>
      <w:bookmarkStart w:id="2622" w:name="_Toc1151"/>
      <w:bookmarkEnd w:id="2621"/>
      <w:r>
        <w:rPr>
          <w:rtl w:val="true"/>
        </w:rPr>
        <w:t>«</w:t>
      </w:r>
      <w:r>
        <w:rPr>
          <w:rtl w:val="true"/>
        </w:rPr>
        <w:t>فی وجه</w:t>
      </w:r>
      <w:r>
        <w:rPr>
          <w:rtl w:val="true"/>
        </w:rPr>
        <w:t>»</w:t>
      </w:r>
      <w:bookmarkEnd w:id="26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فرضنا دخل حرمة الأکل إلخ</w:t>
      </w:r>
      <w:r>
        <w:rPr>
          <w:rFonts w:eastAsia="IRNazanin" w:cs="IRNazanin"/>
          <w:color w:val="111111"/>
          <w:sz w:val="28"/>
          <w:szCs w:val="28"/>
          <w:rtl w:val="true"/>
          <w:lang w:bidi="fa-IR"/>
        </w:rPr>
        <w:t>».</w:t>
      </w:r>
    </w:p>
    <w:p>
      <w:pPr>
        <w:pStyle w:val="Heading4"/>
        <w:numPr>
          <w:ilvl w:val="3"/>
          <w:numId w:val="1"/>
        </w:numPr>
        <w:rPr/>
      </w:pPr>
      <w:bookmarkStart w:id="2623" w:name="__RefHeading___Toc1454674_581953129"/>
      <w:bookmarkStart w:id="2624" w:name="_Toc1152"/>
      <w:bookmarkEnd w:id="2623"/>
      <w:r>
        <w:rPr>
          <w:rtl w:val="true"/>
        </w:rPr>
        <w:t>«</w:t>
      </w:r>
      <w:r>
        <w:rPr>
          <w:rtl w:val="true"/>
        </w:rPr>
        <w:t>توهم استصحاب الحرمة</w:t>
      </w:r>
      <w:r>
        <w:rPr>
          <w:rtl w:val="true"/>
        </w:rPr>
        <w:t>»</w:t>
      </w:r>
      <w:bookmarkEnd w:id="26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المستمسک</w:t>
      </w:r>
      <w:r>
        <w:rPr>
          <w:rFonts w:eastAsia="IRNazanin" w:cs="IRNazanin"/>
          <w:color w:val="111111"/>
          <w:sz w:val="28"/>
          <w:szCs w:val="28"/>
          <w:rtl w:val="true"/>
          <w:lang w:bidi="fa-IR"/>
        </w:rPr>
        <w:t>.</w:t>
      </w:r>
    </w:p>
    <w:p>
      <w:pPr>
        <w:pStyle w:val="Heading4"/>
        <w:numPr>
          <w:ilvl w:val="3"/>
          <w:numId w:val="1"/>
        </w:numPr>
        <w:rPr/>
      </w:pPr>
      <w:bookmarkStart w:id="2625" w:name="__RefHeading___Toc1454676_581953129"/>
      <w:bookmarkStart w:id="2626" w:name="_Toc1153"/>
      <w:bookmarkEnd w:id="2625"/>
      <w:r>
        <w:rPr>
          <w:rtl w:val="true"/>
        </w:rPr>
        <w:t>«</w:t>
      </w:r>
      <w:r>
        <w:rPr>
          <w:rtl w:val="true"/>
        </w:rPr>
        <w:t>الحیوان المیت</w:t>
      </w:r>
      <w:r>
        <w:rPr>
          <w:rtl w:val="true"/>
        </w:rPr>
        <w:t>»</w:t>
      </w:r>
      <w:bookmarkEnd w:id="26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الحیوان المیت لاالحیوان مطلقا و الشاهد له هو أن کلما ذکر فی الآیة الکریمة یکون من مصادیق الحیوان المیت و لم یذکر فیه عنوان عام یشمل الحیوان غیر المیت</w:t>
      </w:r>
      <w:r>
        <w:rPr>
          <w:rFonts w:eastAsia="IRNazanin" w:cs="IRNazanin"/>
          <w:color w:val="111111"/>
          <w:sz w:val="28"/>
          <w:szCs w:val="28"/>
          <w:rtl w:val="true"/>
          <w:lang w:bidi="fa-IR"/>
        </w:rPr>
        <w:t>.</w:t>
      </w:r>
    </w:p>
    <w:p>
      <w:pPr>
        <w:pStyle w:val="Heading4"/>
        <w:numPr>
          <w:ilvl w:val="3"/>
          <w:numId w:val="1"/>
        </w:numPr>
        <w:rPr/>
      </w:pPr>
      <w:bookmarkStart w:id="2627" w:name="__RefHeading___Toc1454678_581953129"/>
      <w:bookmarkStart w:id="2628" w:name="_Toc1154"/>
      <w:bookmarkEnd w:id="2627"/>
      <w:r>
        <w:rPr>
          <w:rtl w:val="true"/>
        </w:rPr>
        <w:t>«</w:t>
      </w:r>
      <w:r>
        <w:rPr>
          <w:rtl w:val="true"/>
        </w:rPr>
        <w:t>عرفت منعها</w:t>
      </w:r>
      <w:r>
        <w:rPr>
          <w:rtl w:val="true"/>
        </w:rPr>
        <w:t>»</w:t>
      </w:r>
      <w:bookmarkEnd w:id="26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لادلیل له حتی یستصحب</w:t>
      </w:r>
      <w:r>
        <w:rPr>
          <w:rFonts w:eastAsia="IRNazanin" w:cs="IRNazanin"/>
          <w:color w:val="111111"/>
          <w:sz w:val="28"/>
          <w:szCs w:val="28"/>
          <w:rtl w:val="true"/>
          <w:lang w:bidi="fa-IR"/>
        </w:rPr>
        <w:t>.</w:t>
      </w:r>
    </w:p>
    <w:p>
      <w:pPr>
        <w:pStyle w:val="Heading4"/>
        <w:numPr>
          <w:ilvl w:val="3"/>
          <w:numId w:val="1"/>
        </w:numPr>
        <w:rPr/>
      </w:pPr>
      <w:bookmarkStart w:id="2629" w:name="__RefHeading___Toc1454680_581953129"/>
      <w:bookmarkStart w:id="2630" w:name="_Toc1155"/>
      <w:bookmarkEnd w:id="2629"/>
      <w:r>
        <w:rPr>
          <w:rtl w:val="true"/>
        </w:rPr>
        <w:t>«</w:t>
      </w:r>
      <w:r>
        <w:rPr>
          <w:rtl w:val="true"/>
        </w:rPr>
        <w:t>و هو وجود آخر</w:t>
      </w:r>
      <w:r>
        <w:rPr>
          <w:rtl w:val="true"/>
        </w:rPr>
        <w:t>»</w:t>
      </w:r>
      <w:bookmarkEnd w:id="26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هو وجود آخر لایعلم بحدوثه بالخصوص حتی یمکن استصحابه و أما الحرمة الجامعة بینه و بین الحرمة الزائلة فلادلیل علی ثبوتها من أول الأمر فالمعلوم هو الحرمة الثابتة لعنوان غیر المذکی التی ترتفع بوجود التذکیة فلامجال للاستصحاب أصلا</w:t>
      </w:r>
      <w:r>
        <w:rPr>
          <w:rFonts w:eastAsia="IRNazanin" w:cs="IRNazanin"/>
          <w:color w:val="111111"/>
          <w:sz w:val="28"/>
          <w:szCs w:val="28"/>
          <w:rtl w:val="true"/>
          <w:lang w:bidi="fa-IR"/>
        </w:rPr>
        <w:t>.</w:t>
      </w:r>
    </w:p>
    <w:p>
      <w:pPr>
        <w:pStyle w:val="Heading4"/>
        <w:numPr>
          <w:ilvl w:val="3"/>
          <w:numId w:val="1"/>
        </w:numPr>
        <w:rPr/>
      </w:pPr>
      <w:bookmarkStart w:id="2631" w:name="__RefHeading___Toc1454682_581953129"/>
      <w:bookmarkStart w:id="2632" w:name="_Toc1156"/>
      <w:bookmarkEnd w:id="2631"/>
      <w:r>
        <w:rPr>
          <w:rtl w:val="true"/>
        </w:rPr>
        <w:t>«</w:t>
      </w:r>
      <w:r>
        <w:rPr>
          <w:rtl w:val="true"/>
        </w:rPr>
        <w:t>بعموم الآیات</w:t>
      </w:r>
      <w:r>
        <w:rPr>
          <w:rtl w:val="true"/>
        </w:rPr>
        <w:t>»</w:t>
      </w:r>
      <w:bookmarkEnd w:id="263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العموم المتفرع علی کون المراد من الطیبات ما لم تستخبثه الطباع</w:t>
      </w:r>
      <w:bookmarkStart w:id="2633" w:name="pg5390_46564"/>
    </w:p>
    <w:p>
      <w:pPr>
        <w:pStyle w:val="BookText"/>
        <w:rPr/>
      </w:pPr>
      <w:bookmarkEnd w:id="2633"/>
      <w:r>
        <w:rPr>
          <w:rFonts w:ascii="IRNazanin" w:hAnsi="IRNazanin" w:eastAsia="IRNazanin"/>
          <w:color w:val="111111"/>
          <w:sz w:val="28"/>
          <w:sz w:val="28"/>
          <w:szCs w:val="28"/>
          <w:rtl w:val="true"/>
          <w:lang w:bidi="fa-IR"/>
        </w:rPr>
        <w:t>السلیمة و لم تنفر عنه عادة لا أن المراد من عنوان الطیبات هوالعنوان المشیر إلی ما دل الشرع علی حلیته</w:t>
      </w:r>
      <w:r>
        <w:rPr>
          <w:rFonts w:eastAsia="IRNazanin" w:cs="IRNazanin"/>
          <w:color w:val="111111"/>
          <w:sz w:val="28"/>
          <w:szCs w:val="28"/>
          <w:rtl w:val="true"/>
          <w:lang w:bidi="fa-IR"/>
        </w:rPr>
        <w:t>.</w:t>
      </w:r>
    </w:p>
    <w:p>
      <w:pPr>
        <w:pStyle w:val="Heading4"/>
        <w:numPr>
          <w:ilvl w:val="3"/>
          <w:numId w:val="1"/>
        </w:numPr>
        <w:rPr/>
      </w:pPr>
      <w:bookmarkStart w:id="2634" w:name="__RefHeading___Toc1454684_581953129"/>
      <w:bookmarkStart w:id="2635" w:name="_Toc1157"/>
      <w:bookmarkEnd w:id="2634"/>
      <w:r>
        <w:rPr>
          <w:rtl w:val="true"/>
        </w:rPr>
        <w:t>«</w:t>
      </w:r>
      <w:r>
        <w:rPr>
          <w:rtl w:val="true"/>
        </w:rPr>
        <w:t>إطلاق قوله تعالی</w:t>
      </w:r>
      <w:r>
        <w:rPr>
          <w:rtl w:val="true"/>
        </w:rPr>
        <w:t>»</w:t>
      </w:r>
      <w:bookmarkEnd w:id="26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الإطلاق فیما إذا لم یکن الحصر إضافیا ومع احتماله کما یؤیده مضافا الی سیاق الآیات عدم ذکر الکلب فی الآیة الکریمة فلاإطلاق</w:t>
      </w:r>
      <w:r>
        <w:rPr>
          <w:rFonts w:eastAsia="IRNazanin" w:cs="IRNazanin"/>
          <w:color w:val="111111"/>
          <w:sz w:val="28"/>
          <w:szCs w:val="28"/>
          <w:rtl w:val="true"/>
          <w:lang w:bidi="fa-IR"/>
        </w:rPr>
        <w:t>.</w:t>
      </w:r>
    </w:p>
    <w:p>
      <w:pPr>
        <w:pStyle w:val="Heading4"/>
        <w:numPr>
          <w:ilvl w:val="3"/>
          <w:numId w:val="1"/>
        </w:numPr>
        <w:rPr/>
      </w:pPr>
      <w:bookmarkStart w:id="2636" w:name="__RefHeading___Toc1454686_581953129"/>
      <w:bookmarkStart w:id="2637" w:name="_Toc1158"/>
      <w:bookmarkEnd w:id="2636"/>
      <w:r>
        <w:rPr>
          <w:rtl w:val="true"/>
        </w:rPr>
        <w:t>«</w:t>
      </w:r>
      <w:r>
        <w:rPr>
          <w:rtl w:val="true"/>
        </w:rPr>
        <w:t>إطلاق الروایات</w:t>
      </w:r>
      <w:r>
        <w:rPr>
          <w:rtl w:val="true"/>
        </w:rPr>
        <w:t>»</w:t>
      </w:r>
      <w:bookmarkEnd w:id="26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الإطلاق بالنسبة إلی الروایات تأمل و نظر لأن الروایات فی مقام بیان شرائط التذکیة من ذکر اسم الله علیه و کون الذبح بالسیف و الرمح و السهم و نحو ذلک لاقابلیة الحیوانات للتذکیة و عدمها</w:t>
      </w:r>
      <w:r>
        <w:rPr>
          <w:rFonts w:eastAsia="IRNazanin" w:cs="IRNazanin"/>
          <w:color w:val="111111"/>
          <w:sz w:val="28"/>
          <w:szCs w:val="28"/>
          <w:rtl w:val="true"/>
          <w:lang w:bidi="fa-IR"/>
        </w:rPr>
        <w:t>.</w:t>
      </w:r>
    </w:p>
    <w:p>
      <w:pPr>
        <w:pStyle w:val="Heading4"/>
        <w:numPr>
          <w:ilvl w:val="3"/>
          <w:numId w:val="1"/>
        </w:numPr>
        <w:rPr/>
      </w:pPr>
      <w:bookmarkStart w:id="2638" w:name="__RefHeading___Toc1454688_581953129"/>
      <w:bookmarkStart w:id="2639" w:name="_Toc1159"/>
      <w:bookmarkEnd w:id="2638"/>
      <w:r>
        <w:rPr>
          <w:rtl w:val="true"/>
        </w:rPr>
        <w:t>«</w:t>
      </w:r>
      <w:r>
        <w:rPr>
          <w:rtl w:val="true"/>
        </w:rPr>
        <w:t>فمقتضی الأصلین</w:t>
      </w:r>
      <w:r>
        <w:rPr>
          <w:rtl w:val="true"/>
        </w:rPr>
        <w:t>»</w:t>
      </w:r>
      <w:bookmarkEnd w:id="26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الأصل اللفظی و العملی و أما أصالة عدم التذکیة فلاتجری مع العلم بقبول التذکیة</w:t>
      </w:r>
      <w:r>
        <w:rPr>
          <w:rFonts w:eastAsia="IRNazanin" w:cs="IRNazanin"/>
          <w:color w:val="111111"/>
          <w:sz w:val="28"/>
          <w:szCs w:val="28"/>
          <w:rtl w:val="true"/>
          <w:lang w:bidi="fa-IR"/>
        </w:rPr>
        <w:t>.</w:t>
      </w:r>
    </w:p>
    <w:p>
      <w:pPr>
        <w:pStyle w:val="Heading4"/>
        <w:numPr>
          <w:ilvl w:val="3"/>
          <w:numId w:val="1"/>
        </w:numPr>
        <w:rPr/>
      </w:pPr>
      <w:bookmarkStart w:id="2640" w:name="__RefHeading___Toc1454690_581953129"/>
      <w:bookmarkStart w:id="2641" w:name="_Toc1160"/>
      <w:bookmarkEnd w:id="2640"/>
      <w:r>
        <w:rPr>
          <w:rtl w:val="true"/>
        </w:rPr>
        <w:t>«</w:t>
      </w:r>
      <w:r>
        <w:rPr>
          <w:rtl w:val="true"/>
        </w:rPr>
        <w:t>کاستصحاب عدم</w:t>
      </w:r>
      <w:r>
        <w:rPr>
          <w:rtl w:val="true"/>
        </w:rPr>
        <w:t>»</w:t>
      </w:r>
      <w:bookmarkEnd w:id="264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إن الاستصحاب المذکور معارض باستصحاب عدم کون الحیوان شاة لأنا نقول بأن المحرمات مذکورة بالعناوین الخاصة و أما المحللات لاتکون بعناوینها الخاصة موضوعا للحکم بل بعنوان عام و علیه فلایکون عنوان الشاة بما هی شاة موضوعا للحکم حتی یجری فیه الاستصحاب و یعارض استصحاب عدم کون الحیوان ذئبا</w:t>
      </w:r>
      <w:r>
        <w:rPr>
          <w:rFonts w:eastAsia="IRNazanin" w:cs="IRNazanin"/>
          <w:color w:val="111111"/>
          <w:sz w:val="28"/>
          <w:szCs w:val="28"/>
          <w:rtl w:val="true"/>
          <w:lang w:bidi="fa-IR"/>
        </w:rPr>
        <w:t>.</w:t>
      </w:r>
      <w:bookmarkStart w:id="2642" w:name="pg5390_46565"/>
    </w:p>
    <w:p>
      <w:pPr>
        <w:pStyle w:val="Heading4"/>
        <w:numPr>
          <w:ilvl w:val="3"/>
          <w:numId w:val="1"/>
        </w:numPr>
        <w:rPr/>
      </w:pPr>
      <w:bookmarkStart w:id="2643" w:name="__RefHeading___Toc1454692_581953129"/>
      <w:bookmarkStart w:id="2644" w:name="_Toc1161"/>
      <w:bookmarkEnd w:id="2642"/>
      <w:bookmarkEnd w:id="2643"/>
      <w:r>
        <w:rPr>
          <w:rtl w:val="true"/>
        </w:rPr>
        <w:t>«</w:t>
      </w:r>
      <w:r>
        <w:rPr>
          <w:rtl w:val="true"/>
        </w:rPr>
        <w:t>أصالة الحرمة</w:t>
      </w:r>
      <w:r>
        <w:rPr>
          <w:rtl w:val="true"/>
        </w:rPr>
        <w:t>»</w:t>
      </w:r>
      <w:bookmarkEnd w:id="26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أصالة حرمة أکل اللحم</w:t>
      </w:r>
      <w:r>
        <w:rPr>
          <w:rFonts w:eastAsia="IRNazanin" w:cs="IRNazanin"/>
          <w:color w:val="111111"/>
          <w:sz w:val="28"/>
          <w:szCs w:val="28"/>
          <w:rtl w:val="true"/>
          <w:lang w:bidi="fa-IR"/>
        </w:rPr>
        <w:t>.</w:t>
      </w:r>
    </w:p>
    <w:p>
      <w:pPr>
        <w:pStyle w:val="Heading4"/>
        <w:numPr>
          <w:ilvl w:val="3"/>
          <w:numId w:val="1"/>
        </w:numPr>
        <w:rPr/>
      </w:pPr>
      <w:bookmarkStart w:id="2645" w:name="__RefHeading___Toc1454694_581953129"/>
      <w:bookmarkStart w:id="2646" w:name="_Toc1162"/>
      <w:bookmarkEnd w:id="2645"/>
      <w:r>
        <w:rPr>
          <w:rtl w:val="true"/>
        </w:rPr>
        <w:t>«</w:t>
      </w:r>
      <w:r>
        <w:rPr>
          <w:rtl w:val="true"/>
        </w:rPr>
        <w:t>لو بنی علی</w:t>
      </w:r>
      <w:r>
        <w:rPr>
          <w:rtl w:val="true"/>
        </w:rPr>
        <w:t>»</w:t>
      </w:r>
      <w:bookmarkEnd w:id="26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المستمسک،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4"/>
        <w:numPr>
          <w:ilvl w:val="3"/>
          <w:numId w:val="1"/>
        </w:numPr>
        <w:rPr/>
      </w:pPr>
      <w:bookmarkStart w:id="2647" w:name="__RefHeading___Toc1454696_581953129"/>
      <w:bookmarkStart w:id="2648" w:name="_Toc1163"/>
      <w:bookmarkEnd w:id="2647"/>
      <w:r>
        <w:rPr>
          <w:rtl w:val="true"/>
        </w:rPr>
        <w:t>«</w:t>
      </w:r>
      <w:r>
        <w:rPr>
          <w:rtl w:val="true"/>
        </w:rPr>
        <w:t>لایمکن إجراء أصالة عدمها</w:t>
      </w:r>
      <w:r>
        <w:rPr>
          <w:rtl w:val="true"/>
        </w:rPr>
        <w:t>»</w:t>
      </w:r>
      <w:bookmarkEnd w:id="26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القابلیة من لوازم الماهیة و عدم جریان أصالة عدم القابلیة یرجع إلی الأصل المحکوم و هو أصالة عدم التذکیة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عدم التذکیة لاتکفی مع کون المفروض هو ترکیب الموضوع من التذکیة و القابلیة فلاتغفل</w:t>
      </w:r>
      <w:r>
        <w:rPr>
          <w:rFonts w:eastAsia="IRNazanin" w:cs="IRNazanin"/>
          <w:color w:val="111111"/>
          <w:sz w:val="28"/>
          <w:szCs w:val="28"/>
          <w:rtl w:val="true"/>
          <w:lang w:bidi="fa-IR"/>
        </w:rPr>
        <w:t>.</w:t>
      </w:r>
    </w:p>
    <w:p>
      <w:pPr>
        <w:pStyle w:val="Heading4"/>
        <w:numPr>
          <w:ilvl w:val="3"/>
          <w:numId w:val="1"/>
        </w:numPr>
        <w:rPr/>
      </w:pPr>
      <w:bookmarkStart w:id="2649" w:name="__RefHeading___Toc1454698_581953129"/>
      <w:bookmarkStart w:id="2650" w:name="_Toc1164"/>
      <w:bookmarkEnd w:id="2649"/>
      <w:r>
        <w:rPr>
          <w:rtl w:val="true"/>
        </w:rPr>
        <w:t>«</w:t>
      </w:r>
      <w:r>
        <w:rPr>
          <w:rtl w:val="true"/>
        </w:rPr>
        <w:t>لیست مجری لأصل العدم</w:t>
      </w:r>
      <w:r>
        <w:rPr>
          <w:rtl w:val="true"/>
        </w:rPr>
        <w:t>»</w:t>
      </w:r>
      <w:bookmarkEnd w:id="26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عرفت من أن الخصوصیة من عوارض الماهیة لا من عوارض الوجود فلاتکون مسبوقة بالعدم لأن الماهیة فی أی وقت فرضت سواء فی الأزل أو غیرها إما تکون مع الخصوصیة أو بدونها فلاتفکیک بینهما</w:t>
      </w:r>
      <w:r>
        <w:rPr>
          <w:rFonts w:eastAsia="IRNazanin" w:cs="IRNazanin"/>
          <w:color w:val="111111"/>
          <w:sz w:val="28"/>
          <w:szCs w:val="28"/>
          <w:rtl w:val="true"/>
          <w:lang w:bidi="fa-IR"/>
        </w:rPr>
        <w:t>.</w:t>
      </w:r>
    </w:p>
    <w:p>
      <w:pPr>
        <w:pStyle w:val="Heading4"/>
        <w:numPr>
          <w:ilvl w:val="3"/>
          <w:numId w:val="1"/>
        </w:numPr>
        <w:rPr/>
      </w:pPr>
      <w:bookmarkStart w:id="2651" w:name="__RefHeading___Toc1454700_581953129"/>
      <w:bookmarkStart w:id="2652" w:name="_Toc1165"/>
      <w:bookmarkEnd w:id="2651"/>
      <w:r>
        <w:rPr>
          <w:rtl w:val="true"/>
        </w:rPr>
        <w:t>«</w:t>
      </w:r>
      <w:r>
        <w:rPr>
          <w:rtl w:val="true"/>
        </w:rPr>
        <w:t>لامانع من التمسک</w:t>
      </w:r>
      <w:r>
        <w:rPr>
          <w:rtl w:val="true"/>
        </w:rPr>
        <w:t>»</w:t>
      </w:r>
      <w:bookmarkEnd w:id="265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الموجود الخارجی لایکون فی الأزل کما لایکون خصوصیته کذلک بعد الوجود الشک فی أن الخصوصیة توجد معه أم لایستصحب عدمها أزلا</w:t>
      </w:r>
      <w:r>
        <w:rPr>
          <w:rFonts w:eastAsia="IRNazanin" w:cs="IRNazanin"/>
          <w:color w:val="111111"/>
          <w:sz w:val="28"/>
          <w:szCs w:val="28"/>
          <w:rtl w:val="true"/>
          <w:lang w:bidi="fa-IR"/>
        </w:rPr>
        <w:t>.</w:t>
      </w:r>
      <w:bookmarkStart w:id="2653" w:name="pg5390_46566"/>
    </w:p>
    <w:p>
      <w:pPr>
        <w:pStyle w:val="Heading4"/>
        <w:numPr>
          <w:ilvl w:val="3"/>
          <w:numId w:val="1"/>
        </w:numPr>
        <w:rPr/>
      </w:pPr>
      <w:bookmarkStart w:id="2654" w:name="__RefHeading___Toc1454702_581953129"/>
      <w:bookmarkStart w:id="2655" w:name="_Toc1166"/>
      <w:bookmarkEnd w:id="2653"/>
      <w:bookmarkEnd w:id="2654"/>
      <w:r>
        <w:rPr>
          <w:rtl w:val="true"/>
        </w:rPr>
        <w:t>«</w:t>
      </w:r>
      <w:r>
        <w:rPr>
          <w:rtl w:val="true"/>
        </w:rPr>
        <w:t>فإن إضافة الوجود إلی الماهیة</w:t>
      </w:r>
      <w:r>
        <w:rPr>
          <w:rtl w:val="true"/>
        </w:rPr>
        <w:t>»</w:t>
      </w:r>
      <w:bookmarkEnd w:id="26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هو أن یقال إن فی الأزل لایکون الوجود المتقید بالخصوصیة فبعد الوجود نشک فی أن عدم تقید الوجود باق علی ما هو علیه أو لا یستصحب عدم تقید هذا الوجود فی الأزل</w:t>
      </w:r>
      <w:r>
        <w:rPr>
          <w:rFonts w:eastAsia="IRNazanin" w:cs="IRNazanin"/>
          <w:color w:val="111111"/>
          <w:sz w:val="28"/>
          <w:szCs w:val="28"/>
          <w:rtl w:val="true"/>
          <w:lang w:bidi="fa-IR"/>
        </w:rPr>
        <w:t>.</w:t>
      </w:r>
    </w:p>
    <w:p>
      <w:pPr>
        <w:pStyle w:val="Heading4"/>
        <w:numPr>
          <w:ilvl w:val="3"/>
          <w:numId w:val="1"/>
        </w:numPr>
        <w:rPr/>
      </w:pPr>
      <w:bookmarkStart w:id="2656" w:name="__RefHeading___Toc1454704_581953129"/>
      <w:bookmarkStart w:id="2657" w:name="_Toc1167"/>
      <w:bookmarkEnd w:id="2656"/>
      <w:r>
        <w:rPr>
          <w:rtl w:val="true"/>
        </w:rPr>
        <w:t>«</w:t>
      </w:r>
      <w:r>
        <w:rPr>
          <w:rtl w:val="true"/>
        </w:rPr>
        <w:t>لیس فی شیئ من الروایات</w:t>
      </w:r>
      <w:r>
        <w:rPr>
          <w:rtl w:val="true"/>
        </w:rPr>
        <w:t>»</w:t>
      </w:r>
      <w:bookmarkEnd w:id="26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الحلیة الشأنیة لیست إلا هی القابلیة فکل حیوان یحکم بجواز تذکیته و حلیة لحمه هو حلال شأنا قبل التذکیة و کل حیوان لم یحکم بتذکیته أو حکم بها و لم یحکم بحلیة لحمه فهو لیس بحلال شأنا ولکنه مندفع بأن محل البحث هو موضوع الحلیة الشأنیة و الفعلیة و هو نفس الحیوان و حینئذ إن اعتبر فیه القابلیة و لم یحرز لایترتب علی الحیوان المذکور حلیة شأنا و لافعلیة</w:t>
      </w:r>
      <w:r>
        <w:rPr>
          <w:rFonts w:eastAsia="IRNazanin" w:cs="IRNazanin"/>
          <w:color w:val="111111"/>
          <w:sz w:val="28"/>
          <w:szCs w:val="28"/>
          <w:rtl w:val="true"/>
          <w:lang w:bidi="fa-IR"/>
        </w:rPr>
        <w:t>.</w:t>
      </w:r>
    </w:p>
    <w:p>
      <w:pPr>
        <w:pStyle w:val="Heading4"/>
        <w:numPr>
          <w:ilvl w:val="3"/>
          <w:numId w:val="1"/>
        </w:numPr>
        <w:rPr/>
      </w:pPr>
      <w:bookmarkStart w:id="2658" w:name="__RefHeading___Toc1454706_581953129"/>
      <w:bookmarkStart w:id="2659" w:name="_Toc1168"/>
      <w:bookmarkEnd w:id="2658"/>
      <w:r>
        <w:rPr>
          <w:rtl w:val="true"/>
        </w:rPr>
        <w:t>«</w:t>
      </w:r>
      <w:r>
        <w:rPr>
          <w:rtl w:val="true"/>
        </w:rPr>
        <w:t>هذا الحدیث</w:t>
      </w:r>
      <w:r>
        <w:rPr>
          <w:rtl w:val="true"/>
        </w:rPr>
        <w:t>»</w:t>
      </w:r>
      <w:bookmarkEnd w:id="26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القابلیة</w:t>
      </w:r>
      <w:r>
        <w:rPr>
          <w:rFonts w:eastAsia="IRNazanin" w:cs="IRNazanin"/>
          <w:color w:val="111111"/>
          <w:sz w:val="28"/>
          <w:szCs w:val="28"/>
          <w:rtl w:val="true"/>
          <w:lang w:bidi="fa-IR"/>
        </w:rPr>
        <w:t>.</w:t>
      </w:r>
    </w:p>
    <w:p>
      <w:pPr>
        <w:pStyle w:val="Heading4"/>
        <w:numPr>
          <w:ilvl w:val="3"/>
          <w:numId w:val="1"/>
        </w:numPr>
        <w:rPr/>
      </w:pPr>
      <w:bookmarkStart w:id="2660" w:name="__RefHeading___Toc1454708_581953129"/>
      <w:bookmarkStart w:id="2661" w:name="_Toc1169"/>
      <w:bookmarkEnd w:id="2660"/>
      <w:r>
        <w:rPr>
          <w:rtl w:val="true"/>
        </w:rPr>
        <w:t>«</w:t>
      </w:r>
      <w:r>
        <w:rPr>
          <w:rtl w:val="true"/>
        </w:rPr>
        <w:t>لم یکن مجال</w:t>
      </w:r>
      <w:r>
        <w:rPr>
          <w:rtl w:val="true"/>
        </w:rPr>
        <w:t>»</w:t>
      </w:r>
      <w:bookmarkEnd w:id="26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فتجری قاعدة الحلیة</w:t>
      </w:r>
      <w:r>
        <w:rPr>
          <w:rFonts w:eastAsia="IRNazanin" w:cs="IRNazanin"/>
          <w:color w:val="111111"/>
          <w:sz w:val="28"/>
          <w:szCs w:val="28"/>
          <w:rtl w:val="true"/>
          <w:lang w:bidi="fa-IR"/>
        </w:rPr>
        <w:t>.</w:t>
      </w:r>
    </w:p>
    <w:p>
      <w:pPr>
        <w:pStyle w:val="Heading4"/>
        <w:numPr>
          <w:ilvl w:val="3"/>
          <w:numId w:val="1"/>
        </w:numPr>
        <w:rPr/>
      </w:pPr>
      <w:bookmarkStart w:id="2662" w:name="__RefHeading___Toc1454710_581953129"/>
      <w:bookmarkStart w:id="2663" w:name="_Toc1170"/>
      <w:bookmarkEnd w:id="2662"/>
      <w:r>
        <w:rPr>
          <w:rtl w:val="true"/>
        </w:rPr>
        <w:t>«</w:t>
      </w:r>
      <w:r>
        <w:rPr>
          <w:rtl w:val="true"/>
        </w:rPr>
        <w:t>فی قوله تعالی</w:t>
      </w:r>
      <w:r>
        <w:rPr>
          <w:rtl w:val="true"/>
        </w:rPr>
        <w:t>»</w:t>
      </w:r>
      <w:bookmarkEnd w:id="266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الاستدلال بالآیة الکریمة هو إسناد التذکیة إلی المخاطبین مع أنه لایصدر عنهم إلا الذبح و هو مما یشهد علی أن المراد من التذکیة هو الذبح</w:t>
      </w:r>
      <w:r>
        <w:rPr>
          <w:rFonts w:eastAsia="IRNazanin" w:cs="IRNazanin"/>
          <w:color w:val="111111"/>
          <w:sz w:val="28"/>
          <w:szCs w:val="28"/>
          <w:rtl w:val="true"/>
          <w:lang w:bidi="fa-IR"/>
        </w:rPr>
        <w:t>.</w:t>
      </w:r>
      <w:bookmarkStart w:id="2664" w:name="pg5390_46567"/>
    </w:p>
    <w:p>
      <w:pPr>
        <w:pStyle w:val="Heading4"/>
        <w:numPr>
          <w:ilvl w:val="3"/>
          <w:numId w:val="1"/>
        </w:numPr>
        <w:rPr/>
      </w:pPr>
      <w:bookmarkStart w:id="2665" w:name="__RefHeading___Toc1454712_581953129"/>
      <w:bookmarkStart w:id="2666" w:name="_Toc1171"/>
      <w:bookmarkEnd w:id="2664"/>
      <w:bookmarkEnd w:id="2665"/>
      <w:r>
        <w:rPr>
          <w:rtl w:val="true"/>
        </w:rPr>
        <w:t>«</w:t>
      </w:r>
      <w:r>
        <w:rPr>
          <w:rtl w:val="true"/>
        </w:rPr>
        <w:t>لإسناد التذکیة</w:t>
      </w:r>
      <w:r>
        <w:rPr>
          <w:rtl w:val="true"/>
        </w:rPr>
        <w:t>»</w:t>
      </w:r>
      <w:bookmarkEnd w:id="26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کانت التذکیة أمرا وجودیا بسیطا مترتبا علی الذبح الخاص لما اسندت إلی فعل الذابح إذ الصادر منه هو سببها و محصلها لانفسها مع أن ظواهر الروایات هو إسناد نفس التذکیة إلی الذابح أو الذبح و منه یظهر أن التذکیة لیست إلا هو الذبح اللهم إلا أن یقال إن التذکیة بناء علی کونها أمرا وجودیا بسیطا مترتبا علی الذبح یکون فعلا تولیدیا للذابح أو الذبح و بهذا الاعتبار یمکن إسنادها إلیه کإسناد الإحراق إلی من ألقی شیئا فی النار مع أن الإحراق فعل النار لافعل الملقی فتأمل</w:t>
      </w:r>
      <w:r>
        <w:rPr>
          <w:rFonts w:eastAsia="IRNazanin" w:cs="IRNazanin"/>
          <w:color w:val="111111"/>
          <w:sz w:val="28"/>
          <w:szCs w:val="28"/>
          <w:rtl w:val="true"/>
          <w:lang w:bidi="fa-IR"/>
        </w:rPr>
        <w:t>.</w:t>
      </w:r>
    </w:p>
    <w:p>
      <w:pPr>
        <w:pStyle w:val="Heading4"/>
        <w:numPr>
          <w:ilvl w:val="3"/>
          <w:numId w:val="1"/>
        </w:numPr>
        <w:rPr/>
      </w:pPr>
      <w:bookmarkStart w:id="2667" w:name="__RefHeading___Toc1454714_581953129"/>
      <w:bookmarkStart w:id="2668" w:name="_Toc1172"/>
      <w:bookmarkEnd w:id="2667"/>
      <w:r>
        <w:rPr>
          <w:rtl w:val="true"/>
        </w:rPr>
        <w:t>«</w:t>
      </w:r>
      <w:r>
        <w:rPr>
          <w:rtl w:val="true"/>
        </w:rPr>
        <w:t>فیدل بالالتزام</w:t>
      </w:r>
      <w:r>
        <w:rPr>
          <w:rtl w:val="true"/>
        </w:rPr>
        <w:t>»</w:t>
      </w:r>
      <w:bookmarkEnd w:id="26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لأن جواز اللبس لایلازم التذکیة لإمکان القول بجواز لبس المیتة و إطلاقه بالنسبة إلی الصلاة مع التسلیم قابل للتخصیص و التقیید بغیر الصلاة جمعا بینه و بین ما یدل علی ممنوعیة المیتة و غیر المأکول فی الصلاة و هکذا لو قلنا بعدم جواز الانتفاع بالمیتة کان معارضا مع غیره</w:t>
      </w:r>
      <w:r>
        <w:rPr>
          <w:rFonts w:eastAsia="IRNazanin" w:cs="IRNazanin"/>
          <w:color w:val="111111"/>
          <w:sz w:val="28"/>
          <w:szCs w:val="28"/>
          <w:rtl w:val="true"/>
          <w:lang w:bidi="fa-IR"/>
        </w:rPr>
        <w:t>.</w:t>
      </w:r>
    </w:p>
    <w:p>
      <w:pPr>
        <w:pStyle w:val="Heading4"/>
        <w:numPr>
          <w:ilvl w:val="3"/>
          <w:numId w:val="1"/>
        </w:numPr>
        <w:rPr/>
      </w:pPr>
      <w:bookmarkStart w:id="2669" w:name="__RefHeading___Toc1454716_581953129"/>
      <w:bookmarkStart w:id="2670" w:name="_Toc1173"/>
      <w:bookmarkEnd w:id="2669"/>
      <w:r>
        <w:rPr>
          <w:rtl w:val="true"/>
        </w:rPr>
        <w:t>«</w:t>
      </w:r>
      <w:r>
        <w:rPr>
          <w:rtl w:val="true"/>
        </w:rPr>
        <w:t>یشک فی قابلیة الحیوان للتذکیة</w:t>
      </w:r>
      <w:r>
        <w:rPr>
          <w:rtl w:val="true"/>
        </w:rPr>
        <w:t>»</w:t>
      </w:r>
      <w:bookmarkEnd w:id="26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الشک لامجال للتمسک بالعموم</w:t>
      </w:r>
      <w:r>
        <w:rPr>
          <w:rFonts w:eastAsia="IRNazanin" w:cs="IRNazanin"/>
          <w:color w:val="111111"/>
          <w:sz w:val="28"/>
          <w:szCs w:val="28"/>
          <w:rtl w:val="true"/>
          <w:lang w:bidi="fa-IR"/>
        </w:rPr>
        <w:t>.</w:t>
      </w:r>
    </w:p>
    <w:p>
      <w:pPr>
        <w:pStyle w:val="Heading4"/>
        <w:numPr>
          <w:ilvl w:val="3"/>
          <w:numId w:val="1"/>
        </w:numPr>
        <w:rPr/>
      </w:pPr>
      <w:bookmarkStart w:id="2671" w:name="__RefHeading___Toc1454718_581953129"/>
      <w:bookmarkStart w:id="2672" w:name="_Toc1174"/>
      <w:bookmarkEnd w:id="2671"/>
      <w:r>
        <w:rPr>
          <w:rtl w:val="true"/>
        </w:rPr>
        <w:t>«</w:t>
      </w:r>
      <w:r>
        <w:rPr>
          <w:rtl w:val="true"/>
        </w:rPr>
        <w:t>فلاینبغی</w:t>
      </w:r>
      <w:r>
        <w:rPr>
          <w:rtl w:val="true"/>
        </w:rPr>
        <w:t>»</w:t>
      </w:r>
      <w:bookmarkEnd w:id="267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لاشک فی الذبح بشرائطه کما لاشک فی عدم الموت حتف الأنف فالتمسک بالعام تمسک فی مصداقه المعلوم فی المذکی إذ لیس المذکی إلا ما لیس موته بحتف الأنف و یکون مذبوحا بالشرائط و هو موجود</w:t>
      </w:r>
      <w:r>
        <w:rPr>
          <w:rFonts w:eastAsia="IRNazanin" w:cs="IRNazanin"/>
          <w:color w:val="111111"/>
          <w:sz w:val="28"/>
          <w:szCs w:val="28"/>
          <w:rtl w:val="true"/>
          <w:lang w:bidi="fa-IR"/>
        </w:rPr>
        <w:t>.</w:t>
      </w:r>
      <w:bookmarkStart w:id="2673" w:name="pg5390_46568"/>
    </w:p>
    <w:p>
      <w:pPr>
        <w:pStyle w:val="BookText"/>
        <w:rPr/>
      </w:pPr>
      <w:bookmarkEnd w:id="2673"/>
      <w:r>
        <w:rPr>
          <w:rFonts w:eastAsia="Times New Roman" w:cs="Times New Roman" w:ascii="Times New Roman" w:hAnsi="Times New Roman"/>
          <w:color w:val="111111"/>
          <w:sz w:val="28"/>
          <w:szCs w:val="28"/>
          <w:lang w:val="en-US" w:bidi="en-US"/>
        </w:rPr>
        <w:t>168</w:t>
      </w:r>
    </w:p>
    <w:p>
      <w:pPr>
        <w:pStyle w:val="BookText"/>
        <w:rPr/>
      </w:pPr>
      <w:r>
        <w:rPr>
          <w:rFonts w:eastAsia="Times New Roman" w:cs="Times New Roman" w:ascii="Times New Roman" w:hAnsi="Times New Roman"/>
          <w:color w:val="111111"/>
          <w:sz w:val="28"/>
          <w:szCs w:val="28"/>
          <w:lang w:val="en-US" w:bidi="en-US"/>
        </w:rPr>
        <w:t>169</w:t>
      </w:r>
    </w:p>
    <w:p>
      <w:pPr>
        <w:pStyle w:val="Heading4"/>
        <w:numPr>
          <w:ilvl w:val="3"/>
          <w:numId w:val="1"/>
        </w:numPr>
        <w:rPr/>
      </w:pPr>
      <w:bookmarkStart w:id="2674" w:name="__RefHeading___Toc1454720_581953129"/>
      <w:bookmarkStart w:id="2675" w:name="_Toc1175"/>
      <w:bookmarkEnd w:id="2674"/>
      <w:r>
        <w:rPr>
          <w:rtl w:val="true"/>
        </w:rPr>
        <w:t>«</w:t>
      </w:r>
      <w:r>
        <w:rPr>
          <w:rtl w:val="true"/>
        </w:rPr>
        <w:t>فی ذیل المسألة الخامسة</w:t>
      </w:r>
      <w:r>
        <w:rPr>
          <w:rtl w:val="true"/>
        </w:rPr>
        <w:t>»</w:t>
      </w:r>
      <w:bookmarkEnd w:id="26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4"/>
        <w:numPr>
          <w:ilvl w:val="3"/>
          <w:numId w:val="1"/>
        </w:numPr>
        <w:rPr/>
      </w:pPr>
      <w:bookmarkStart w:id="2676" w:name="__RefHeading___Toc1454722_581953129"/>
      <w:bookmarkStart w:id="2677" w:name="_Toc1176"/>
      <w:bookmarkEnd w:id="2676"/>
      <w:r>
        <w:rPr>
          <w:rtl w:val="true"/>
        </w:rPr>
        <w:t>«</w:t>
      </w:r>
      <w:r>
        <w:rPr>
          <w:rtl w:val="true"/>
        </w:rPr>
        <w:t>و من هنا لامانع من الحکم</w:t>
      </w:r>
      <w:r>
        <w:rPr>
          <w:rtl w:val="true"/>
        </w:rPr>
        <w:t>»</w:t>
      </w:r>
      <w:bookmarkEnd w:id="26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فیما إذا کان المستورة هی القطعات من اللحوم و الجلود واضح مع احتمال کونها من المذکی و غیره و عدم جریان استصحاب عدم التذکیة فی القطعات، و أما إذا کانت المستورة هی الحیوان المذبوح الذی لم یعلم أنه ذبح بوجه شرعی أم لا؟ فهی محکومة بعدم وقوع الذبح الشرعی علیه و علیه فلافرق فی الأحکام المترتبة علیه من حرمة الأکل و عدم جواز الصلاة و من الحکم بالنجاسة، اللهم إلا أن یقال إن الجاری فی الحیوان هو عدم التذکیة و هو لایثبت الأمر الوجودی و هو المیتة، و علیه فما ذکره فی المتن تام، حتی فی مثل الحیوان المذبوح الذی لم یعلم أنه ذبح بوجه شرعی أم لا؟ نعم لو علمنا بعدم الذبح الشرعی یترتب علیه جمیع الأحکام فلاتغفل</w:t>
      </w:r>
      <w:r>
        <w:rPr>
          <w:rFonts w:eastAsia="IRNazanin" w:cs="IRNazanin"/>
          <w:color w:val="111111"/>
          <w:sz w:val="28"/>
          <w:szCs w:val="28"/>
          <w:rtl w:val="true"/>
          <w:lang w:bidi="fa-IR"/>
        </w:rPr>
        <w:t>.</w:t>
      </w:r>
    </w:p>
    <w:p>
      <w:pPr>
        <w:pStyle w:val="Heading4"/>
        <w:numPr>
          <w:ilvl w:val="3"/>
          <w:numId w:val="1"/>
        </w:numPr>
        <w:rPr/>
      </w:pPr>
      <w:bookmarkStart w:id="2678" w:name="__RefHeading___Toc1454724_581953129"/>
      <w:bookmarkStart w:id="2679" w:name="_Toc1177"/>
      <w:bookmarkEnd w:id="2678"/>
      <w:r>
        <w:rPr>
          <w:rtl w:val="true"/>
        </w:rPr>
        <w:t>«</w:t>
      </w:r>
      <w:r>
        <w:rPr>
          <w:rtl w:val="true"/>
        </w:rPr>
        <w:t>إرجاع الأمر إلی الاختبار</w:t>
      </w:r>
      <w:r>
        <w:rPr>
          <w:rtl w:val="true"/>
        </w:rPr>
        <w:t>»</w:t>
      </w:r>
      <w:bookmarkEnd w:id="26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الشهادات متعارضة فاللازم هو الاختبار إن قلنا بلزوم الفحص فی الشبهة الموضوعیة و إلا فلایکون الاختبار لازما</w:t>
      </w:r>
      <w:r>
        <w:rPr>
          <w:rFonts w:eastAsia="IRNazanin" w:cs="IRNazanin"/>
          <w:color w:val="111111"/>
          <w:sz w:val="28"/>
          <w:szCs w:val="28"/>
          <w:rtl w:val="true"/>
          <w:lang w:bidi="fa-IR"/>
        </w:rPr>
        <w:t>.</w:t>
      </w:r>
    </w:p>
    <w:p>
      <w:pPr>
        <w:pStyle w:val="Heading4"/>
        <w:numPr>
          <w:ilvl w:val="3"/>
          <w:numId w:val="1"/>
        </w:numPr>
        <w:rPr/>
      </w:pPr>
      <w:bookmarkStart w:id="2680" w:name="__RefHeading___Toc1454726_581953129"/>
      <w:bookmarkStart w:id="2681" w:name="_Toc1178"/>
      <w:bookmarkEnd w:id="2680"/>
      <w:r>
        <w:rPr>
          <w:rtl w:val="true"/>
        </w:rPr>
        <w:t>«</w:t>
      </w:r>
      <w:r>
        <w:rPr>
          <w:rtl w:val="true"/>
        </w:rPr>
        <w:t>لأنه یمکن</w:t>
      </w:r>
      <w:r>
        <w:rPr>
          <w:rtl w:val="true"/>
        </w:rPr>
        <w:t>»</w:t>
      </w:r>
      <w:bookmarkEnd w:id="268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مالایخفی فإن المذکور لیس من شأن اللإمام بل یمکن أن یکون وجه الأشدیة هو احتیاج المنی إلی الغسل دون البول</w:t>
      </w:r>
      <w:r>
        <w:rPr>
          <w:rFonts w:eastAsia="IRNazanin" w:cs="IRNazanin"/>
          <w:color w:val="111111"/>
          <w:sz w:val="28"/>
          <w:szCs w:val="28"/>
          <w:rtl w:val="true"/>
          <w:lang w:bidi="fa-IR"/>
        </w:rPr>
        <w:t>.</w:t>
      </w:r>
      <w:bookmarkStart w:id="2682" w:name="pg5390_46569"/>
    </w:p>
    <w:p>
      <w:pPr>
        <w:pStyle w:val="BookText"/>
        <w:rPr/>
      </w:pPr>
      <w:bookmarkEnd w:id="2682"/>
      <w:r>
        <w:rPr>
          <w:rFonts w:eastAsia="Times New Roman" w:cs="Times New Roman" w:ascii="Times New Roman" w:hAnsi="Times New Roman"/>
          <w:color w:val="111111"/>
          <w:sz w:val="28"/>
          <w:szCs w:val="28"/>
          <w:lang w:val="en-US" w:bidi="en-US"/>
        </w:rPr>
        <w:t>170</w:t>
      </w:r>
    </w:p>
    <w:p>
      <w:pPr>
        <w:pStyle w:val="BookText"/>
        <w:rPr/>
      </w:pPr>
      <w:r>
        <w:rPr>
          <w:rFonts w:eastAsia="Times New Roman" w:cs="Times New Roman" w:ascii="Times New Roman" w:hAnsi="Times New Roman"/>
          <w:color w:val="111111"/>
          <w:sz w:val="28"/>
          <w:szCs w:val="28"/>
          <w:lang w:val="en-US" w:bidi="en-US"/>
        </w:rPr>
        <w:t>171</w:t>
      </w:r>
    </w:p>
    <w:p>
      <w:pPr>
        <w:pStyle w:val="Heading4"/>
        <w:numPr>
          <w:ilvl w:val="3"/>
          <w:numId w:val="1"/>
        </w:numPr>
        <w:rPr/>
      </w:pPr>
      <w:bookmarkStart w:id="2683" w:name="__RefHeading___Toc1454728_581953129"/>
      <w:bookmarkStart w:id="2684" w:name="_Toc1179"/>
      <w:bookmarkEnd w:id="2683"/>
      <w:r>
        <w:rPr>
          <w:rtl w:val="true"/>
        </w:rPr>
        <w:t>«</w:t>
      </w:r>
      <w:r>
        <w:rPr>
          <w:rtl w:val="true"/>
        </w:rPr>
        <w:t>لانصرافها</w:t>
      </w:r>
      <w:r>
        <w:rPr>
          <w:rtl w:val="true"/>
        </w:rPr>
        <w:t>»</w:t>
      </w:r>
      <w:bookmarkEnd w:id="26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بل منع و القول بشموله للمأکول، لکون اللام للجنس فی المنی لاللعهد کما یشمل الدم نجس لدم المأکول و غیر المأکول غیر بعید اللهم إلا أن یتمسک بموثقة عمار کما سیأتی للحکم بالطهارة</w:t>
      </w:r>
      <w:r>
        <w:rPr>
          <w:rFonts w:eastAsia="IRNazanin" w:cs="IRNazanin"/>
          <w:color w:val="111111"/>
          <w:sz w:val="28"/>
          <w:szCs w:val="28"/>
          <w:rtl w:val="true"/>
          <w:lang w:bidi="fa-IR"/>
        </w:rPr>
        <w:t>.</w:t>
      </w:r>
    </w:p>
    <w:p>
      <w:pPr>
        <w:pStyle w:val="Heading4"/>
        <w:numPr>
          <w:ilvl w:val="3"/>
          <w:numId w:val="1"/>
        </w:numPr>
        <w:rPr/>
      </w:pPr>
      <w:bookmarkStart w:id="2685" w:name="__RefHeading___Toc1454730_581953129"/>
      <w:bookmarkStart w:id="2686" w:name="_Toc1180"/>
      <w:bookmarkEnd w:id="2685"/>
      <w:r>
        <w:rPr>
          <w:rtl w:val="true"/>
        </w:rPr>
        <w:t>«</w:t>
      </w:r>
      <w:r>
        <w:rPr>
          <w:rtl w:val="true"/>
        </w:rPr>
        <w:t>أنه لابد من الخروج</w:t>
      </w:r>
      <w:r>
        <w:rPr>
          <w:rtl w:val="true"/>
        </w:rPr>
        <w:t>»</w:t>
      </w:r>
      <w:bookmarkEnd w:id="26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الإجماع محتمل المدرک و معه لادلیل علی لزوم الاجتناب عن منی المأکول نعم هو مبنی علی الاحتیاط و إن أمکن الأخذ بموثق عمار للحکم بالطهارة فی منی مأکول اللحم</w:t>
      </w:r>
      <w:r>
        <w:rPr>
          <w:rFonts w:eastAsia="IRNazanin" w:cs="IRNazanin"/>
          <w:color w:val="111111"/>
          <w:sz w:val="28"/>
          <w:szCs w:val="28"/>
          <w:rtl w:val="true"/>
          <w:lang w:bidi="fa-IR"/>
        </w:rPr>
        <w:t>.</w:t>
      </w:r>
    </w:p>
    <w:p>
      <w:pPr>
        <w:pStyle w:val="Heading4"/>
        <w:numPr>
          <w:ilvl w:val="3"/>
          <w:numId w:val="1"/>
        </w:numPr>
        <w:rPr/>
      </w:pPr>
      <w:bookmarkStart w:id="2687" w:name="__RefHeading___Toc1454732_581953129"/>
      <w:bookmarkStart w:id="2688" w:name="_Toc1181"/>
      <w:bookmarkEnd w:id="2687"/>
      <w:r>
        <w:rPr>
          <w:rtl w:val="true"/>
        </w:rPr>
        <w:t>«</w:t>
      </w:r>
      <w:r>
        <w:rPr>
          <w:rtl w:val="true"/>
        </w:rPr>
        <w:t>لعدم قیام</w:t>
      </w:r>
      <w:r>
        <w:rPr>
          <w:rtl w:val="true"/>
        </w:rPr>
        <w:t>»</w:t>
      </w:r>
      <w:bookmarkEnd w:id="26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التمسک بإطلاق بعض ما دل علی نجاسة المنی نعم یفید الإطلاق المذکور بمثل موثقة عمار فی المأکول لحمه</w:t>
      </w:r>
      <w:r>
        <w:rPr>
          <w:rFonts w:eastAsia="IRNazanin" w:cs="IRNazanin"/>
          <w:color w:val="111111"/>
          <w:sz w:val="28"/>
          <w:szCs w:val="28"/>
          <w:rtl w:val="true"/>
          <w:lang w:bidi="fa-IR"/>
        </w:rPr>
        <w:t>.</w:t>
      </w:r>
    </w:p>
    <w:p>
      <w:pPr>
        <w:pStyle w:val="Heading4"/>
        <w:numPr>
          <w:ilvl w:val="3"/>
          <w:numId w:val="1"/>
        </w:numPr>
        <w:rPr/>
      </w:pPr>
      <w:bookmarkStart w:id="2689" w:name="__RefHeading___Toc1454734_581953129"/>
      <w:bookmarkStart w:id="2690" w:name="_Toc1182"/>
      <w:bookmarkEnd w:id="2689"/>
      <w:r>
        <w:rPr>
          <w:rtl w:val="true"/>
        </w:rPr>
        <w:t>«</w:t>
      </w:r>
      <w:r>
        <w:rPr>
          <w:rtl w:val="true"/>
        </w:rPr>
        <w:t>فإن إطلاقه</w:t>
      </w:r>
      <w:r>
        <w:rPr>
          <w:rtl w:val="true"/>
        </w:rPr>
        <w:t>»</w:t>
      </w:r>
      <w:bookmarkEnd w:id="26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الإطلاق نظر کما مر</w:t>
      </w:r>
      <w:r>
        <w:rPr>
          <w:rFonts w:eastAsia="IRNazanin" w:cs="IRNazanin"/>
          <w:color w:val="111111"/>
          <w:sz w:val="28"/>
          <w:szCs w:val="28"/>
          <w:rtl w:val="true"/>
          <w:lang w:bidi="fa-IR"/>
        </w:rPr>
        <w:t>.</w:t>
      </w:r>
    </w:p>
    <w:p>
      <w:pPr>
        <w:pStyle w:val="Heading4"/>
        <w:numPr>
          <w:ilvl w:val="3"/>
          <w:numId w:val="1"/>
        </w:numPr>
        <w:rPr/>
      </w:pPr>
      <w:bookmarkStart w:id="2691" w:name="__RefHeading___Toc1454736_581953129"/>
      <w:bookmarkStart w:id="2692" w:name="_Toc1183"/>
      <w:bookmarkEnd w:id="2691"/>
      <w:r>
        <w:rPr>
          <w:rtl w:val="true"/>
        </w:rPr>
        <w:t>«</w:t>
      </w:r>
      <w:r>
        <w:rPr>
          <w:rtl w:val="true"/>
        </w:rPr>
        <w:t>فإنه لم تثبت</w:t>
      </w:r>
      <w:r>
        <w:rPr>
          <w:rtl w:val="true"/>
        </w:rPr>
        <w:t>»</w:t>
      </w:r>
      <w:bookmarkEnd w:id="26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صفوان و ابن أبی عمیر و هما ممن لم یرووا الا عن الثقة</w:t>
      </w:r>
      <w:r>
        <w:rPr>
          <w:rFonts w:eastAsia="IRNazanin" w:cs="IRNazanin"/>
          <w:color w:val="111111"/>
          <w:sz w:val="28"/>
          <w:szCs w:val="28"/>
          <w:rtl w:val="true"/>
          <w:lang w:bidi="fa-IR"/>
        </w:rPr>
        <w:t>.</w:t>
      </w:r>
    </w:p>
    <w:p>
      <w:pPr>
        <w:pStyle w:val="Heading4"/>
        <w:numPr>
          <w:ilvl w:val="3"/>
          <w:numId w:val="1"/>
        </w:numPr>
        <w:rPr/>
      </w:pPr>
      <w:bookmarkStart w:id="2693" w:name="__RefHeading___Toc1454738_581953129"/>
      <w:bookmarkStart w:id="2694" w:name="_Toc1184"/>
      <w:bookmarkEnd w:id="2693"/>
      <w:r>
        <w:rPr>
          <w:rtl w:val="true"/>
        </w:rPr>
        <w:t>«</w:t>
      </w:r>
      <w:r>
        <w:rPr>
          <w:rtl w:val="true"/>
        </w:rPr>
        <w:t>جمعا بینهما</w:t>
      </w:r>
      <w:r>
        <w:rPr>
          <w:rtl w:val="true"/>
        </w:rPr>
        <w:t>»</w:t>
      </w:r>
      <w:bookmarkEnd w:id="269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الوجوب فیحمل علی</w:t>
      </w:r>
      <w:bookmarkStart w:id="2695" w:name="pg5390_46570"/>
    </w:p>
    <w:p>
      <w:pPr>
        <w:pStyle w:val="BookText"/>
        <w:rPr/>
      </w:pPr>
      <w:bookmarkEnd w:id="2695"/>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 xml:space="preserve">الاستحباب بقرینة الأخبار السابقة الدالة علی عدم لزوم الغسل لایقال إن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لاتفعل متعارضان لأنا نقول و لاتفعل فی المقام لایدل علی الحرمة بل یدل علی عدم اللزوم کما لایخفی</w:t>
      </w:r>
      <w:r>
        <w:rPr>
          <w:rFonts w:eastAsia="IRNazanin" w:cs="IRNazanin"/>
          <w:color w:val="111111"/>
          <w:sz w:val="28"/>
          <w:szCs w:val="28"/>
          <w:rtl w:val="true"/>
          <w:lang w:bidi="fa-IR"/>
        </w:rPr>
        <w:t>.</w:t>
      </w:r>
    </w:p>
    <w:p>
      <w:pPr>
        <w:pStyle w:val="Heading4"/>
        <w:numPr>
          <w:ilvl w:val="3"/>
          <w:numId w:val="1"/>
        </w:numPr>
        <w:rPr/>
      </w:pPr>
      <w:bookmarkStart w:id="2696" w:name="__RefHeading___Toc1454740_581953129"/>
      <w:bookmarkStart w:id="2697" w:name="_Toc1185"/>
      <w:bookmarkEnd w:id="2696"/>
      <w:r>
        <w:rPr>
          <w:rtl w:val="true"/>
        </w:rPr>
        <w:t>«</w:t>
      </w:r>
      <w:r>
        <w:rPr>
          <w:rtl w:val="true"/>
        </w:rPr>
        <w:t>ولکن یشکل الحمل</w:t>
      </w:r>
      <w:r>
        <w:rPr>
          <w:rtl w:val="true"/>
        </w:rPr>
        <w:t>»</w:t>
      </w:r>
      <w:bookmarkEnd w:id="26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القذارات التی أرشد إلیها حیث کانت ذا مراتب، مرتبة منها لزم الاجتناب عنها و مرتبة اخری لایلزم ذلک أمکن الحمل علی الاستحباب فی أمثاله إذ بقرنیة الروایات المذکورة یحمل الأمر الارشادی المذکور علی أن القذارات لیست فی مرتبه یجب الاجتناب عنها فلیس المقام کالمعاملات التی تکون أمرها بین الوجود و العدم حتی لایمکن حمل الأمر علی الاستحباب أو الکراهة فیها الا من جهة مقدماتها أو أسبابها</w:t>
      </w:r>
      <w:r>
        <w:rPr>
          <w:rFonts w:eastAsia="IRNazanin" w:cs="IRNazanin"/>
          <w:color w:val="111111"/>
          <w:sz w:val="28"/>
          <w:szCs w:val="28"/>
          <w:rtl w:val="true"/>
          <w:lang w:bidi="fa-IR"/>
        </w:rPr>
        <w:t>.</w:t>
      </w:r>
    </w:p>
    <w:p>
      <w:pPr>
        <w:pStyle w:val="Heading4"/>
        <w:numPr>
          <w:ilvl w:val="3"/>
          <w:numId w:val="1"/>
        </w:numPr>
        <w:rPr/>
      </w:pPr>
      <w:bookmarkStart w:id="2698" w:name="__RefHeading___Toc1454742_581953129"/>
      <w:bookmarkStart w:id="2699" w:name="_Toc1186"/>
      <w:bookmarkEnd w:id="2698"/>
      <w:r>
        <w:rPr>
          <w:rtl w:val="true"/>
        </w:rPr>
        <w:t>«</w:t>
      </w:r>
      <w:r>
        <w:rPr>
          <w:rtl w:val="true"/>
        </w:rPr>
        <w:t>هو غیر بعید</w:t>
      </w:r>
      <w:r>
        <w:rPr>
          <w:rtl w:val="true"/>
        </w:rPr>
        <w:t>»</w:t>
      </w:r>
      <w:bookmarkEnd w:id="269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بعید لبعد اعتمادهم فی العدالة علی مجرد عدم ظهور الفسق من الراوی و الا لما استثنوا المجاهیل مع أنهم قسموا الرجال بین المعلوم حاله و المجهول حاله و هو کاف لعدم اعتمادهم علی مجرد عدم ظهور الفسق من الراوی و هکذا تقسم الروایات بین المرسلة و المسندة مع أن أصالة العدالة جاریة فی حق الرواة الغیر المذکورة فی المرسلات نعم أمکن اعتماده علی ما ورد فی باب العدالة من کفایة حسن الظاهر مع المعاشرة فی الحکم بالعدالة و هو مما نعتمد علیه ثم لو کان هذا الإشکال المذکور وارداً لسری فی أصحاب الإجماع لاحتمال اعتمادهم علی مجرد عدم ظهور الفسق من الرواة اللهم إلا أن یقال إن الاعتماد</w:t>
      </w:r>
      <w:bookmarkStart w:id="2700" w:name="pg5390_46571"/>
    </w:p>
    <w:p>
      <w:pPr>
        <w:pStyle w:val="BookText"/>
        <w:rPr/>
      </w:pPr>
      <w:bookmarkEnd w:id="2700"/>
      <w:r>
        <w:rPr>
          <w:rFonts w:eastAsia="Times New Roman" w:cs="Times New Roman" w:ascii="Times New Roman" w:hAnsi="Times New Roman"/>
          <w:color w:val="111111"/>
          <w:sz w:val="28"/>
          <w:szCs w:val="28"/>
          <w:lang w:val="en-US" w:bidi="en-US"/>
        </w:rPr>
        <w:t>173</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 xml:space="preserve">علی أصحاب الإجماع من جهة أطلاعهم علی القرائن و الشواهد القطعیة علی الصدور لاالوثوق بالرواة فتدبر جیدا و قد مضی هذا البحث فی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فراجع</w:t>
      </w:r>
      <w:r>
        <w:rPr>
          <w:rFonts w:eastAsia="IRNazanin" w:cs="IRNazanin"/>
          <w:color w:val="111111"/>
          <w:sz w:val="28"/>
          <w:szCs w:val="28"/>
          <w:rtl w:val="true"/>
          <w:lang w:bidi="fa-IR"/>
        </w:rPr>
        <w:t>.</w:t>
      </w:r>
    </w:p>
    <w:p>
      <w:pPr>
        <w:pStyle w:val="Heading4"/>
        <w:numPr>
          <w:ilvl w:val="3"/>
          <w:numId w:val="1"/>
        </w:numPr>
        <w:rPr/>
      </w:pPr>
      <w:bookmarkStart w:id="2701" w:name="__RefHeading___Toc1454744_581953129"/>
      <w:bookmarkStart w:id="2702" w:name="_Toc1187"/>
      <w:bookmarkEnd w:id="2701"/>
      <w:r>
        <w:rPr>
          <w:rtl w:val="true"/>
        </w:rPr>
        <w:t>«</w:t>
      </w:r>
      <w:r>
        <w:rPr>
          <w:rtl w:val="true"/>
        </w:rPr>
        <w:t>لظهورها فی نفی البأس</w:t>
      </w:r>
      <w:r>
        <w:rPr>
          <w:rtl w:val="true"/>
        </w:rPr>
        <w:t>»</w:t>
      </w:r>
      <w:bookmarkEnd w:id="27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السؤال أعم من طهارة البیضة و أکلها کما أن الجواب هنا و فی صحیحة حریز یکون أعم فلاوجه لتخصیص روایة غیاث بالأکل و صحیحة حریز و نحوها بالطهارة فالأقوی هو صحة التقیید المذکور</w:t>
      </w:r>
      <w:r>
        <w:rPr>
          <w:rFonts w:eastAsia="IRNazanin" w:cs="IRNazanin"/>
          <w:color w:val="111111"/>
          <w:sz w:val="28"/>
          <w:szCs w:val="28"/>
          <w:rtl w:val="true"/>
          <w:lang w:bidi="fa-IR"/>
        </w:rPr>
        <w:t>.</w:t>
      </w:r>
    </w:p>
    <w:p>
      <w:pPr>
        <w:pStyle w:val="Heading4"/>
        <w:numPr>
          <w:ilvl w:val="3"/>
          <w:numId w:val="1"/>
        </w:numPr>
        <w:rPr/>
      </w:pPr>
      <w:bookmarkStart w:id="2703" w:name="__RefHeading___Toc1454746_581953129"/>
      <w:bookmarkStart w:id="2704" w:name="_Toc1188"/>
      <w:bookmarkEnd w:id="2703"/>
      <w:r>
        <w:rPr>
          <w:rtl w:val="true"/>
        </w:rPr>
        <w:t>«</w:t>
      </w:r>
      <w:r>
        <w:rPr>
          <w:rtl w:val="true"/>
        </w:rPr>
        <w:t>لوجود الإطلاقات</w:t>
      </w:r>
      <w:r>
        <w:rPr>
          <w:rtl w:val="true"/>
        </w:rPr>
        <w:t>»</w:t>
      </w:r>
      <w:bookmarkEnd w:id="27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مع اختصاص الأنفحة لغة بانفحة الجَدی و الحَمَل لامجال للتمسک بالإطلاقات الروائیه</w:t>
      </w:r>
      <w:r>
        <w:rPr>
          <w:rFonts w:eastAsia="IRNazanin" w:cs="IRNazanin"/>
          <w:color w:val="111111"/>
          <w:sz w:val="28"/>
          <w:szCs w:val="28"/>
          <w:rtl w:val="true"/>
          <w:lang w:bidi="fa-IR"/>
        </w:rPr>
        <w:t>.</w:t>
      </w:r>
    </w:p>
    <w:p>
      <w:pPr>
        <w:pStyle w:val="Heading4"/>
        <w:numPr>
          <w:ilvl w:val="3"/>
          <w:numId w:val="1"/>
        </w:numPr>
        <w:rPr/>
      </w:pPr>
      <w:bookmarkStart w:id="2705" w:name="__RefHeading___Toc1454748_581953129"/>
      <w:bookmarkStart w:id="2706" w:name="_Toc1189"/>
      <w:bookmarkEnd w:id="2705"/>
      <w:r>
        <w:rPr>
          <w:rtl w:val="true"/>
        </w:rPr>
        <w:t>«</w:t>
      </w:r>
      <w:r>
        <w:rPr>
          <w:rtl w:val="true"/>
        </w:rPr>
        <w:t>لأنه مایع</w:t>
      </w:r>
      <w:r>
        <w:rPr>
          <w:rtl w:val="true"/>
        </w:rPr>
        <w:t>»</w:t>
      </w:r>
      <w:bookmarkEnd w:id="27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بذلک مما یشهد علی أن دعوی الإجماع من صاحب السرائر من باب الإجماع علی هذه القاعدة لاخصوص المسألة فلایعارض دعواه مع دعوی الخلاف و الغتیة الإجماع علی الطهارة</w:t>
      </w:r>
      <w:r>
        <w:rPr>
          <w:rFonts w:eastAsia="IRNazanin" w:cs="IRNazanin"/>
          <w:color w:val="111111"/>
          <w:sz w:val="28"/>
          <w:szCs w:val="28"/>
          <w:rtl w:val="true"/>
          <w:lang w:bidi="fa-IR"/>
        </w:rPr>
        <w:t>.</w:t>
      </w:r>
    </w:p>
    <w:p>
      <w:pPr>
        <w:pStyle w:val="Heading4"/>
        <w:numPr>
          <w:ilvl w:val="3"/>
          <w:numId w:val="1"/>
        </w:numPr>
        <w:rPr/>
      </w:pPr>
      <w:bookmarkStart w:id="2707" w:name="__RefHeading___Toc1454750_581953129"/>
      <w:bookmarkStart w:id="2708" w:name="_Toc1190"/>
      <w:bookmarkEnd w:id="2707"/>
      <w:r>
        <w:rPr>
          <w:rtl w:val="true"/>
        </w:rPr>
        <w:t>«</w:t>
      </w:r>
      <w:r>
        <w:rPr>
          <w:rtl w:val="true"/>
        </w:rPr>
        <w:t>صحیحة حریز أو حسنته</w:t>
      </w:r>
      <w:r>
        <w:rPr>
          <w:rtl w:val="true"/>
        </w:rPr>
        <w:t>»</w:t>
      </w:r>
      <w:bookmarkEnd w:id="270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صدر الصحیحة أو الحسنة لایدل علی الانفصال بعد الموت و ذیلها و إن یدل علی الانفصال بعد الموت ولکن بمناسبة الحکم بالغسل و جواز الصلاة فیه لایشمل اللبن و علیه فلادلالة لصحیحة حریز لمثل المقام</w:t>
      </w:r>
      <w:r>
        <w:rPr>
          <w:rFonts w:eastAsia="IRNazanin" w:cs="IRNazanin"/>
          <w:color w:val="111111"/>
          <w:sz w:val="28"/>
          <w:szCs w:val="28"/>
          <w:rtl w:val="true"/>
          <w:lang w:bidi="fa-IR"/>
        </w:rPr>
        <w:t>.</w:t>
      </w:r>
      <w:bookmarkStart w:id="2709" w:name="pg5390_46572"/>
    </w:p>
    <w:p>
      <w:pPr>
        <w:pStyle w:val="BookText"/>
        <w:rPr/>
      </w:pPr>
      <w:bookmarkEnd w:id="2709"/>
      <w:r>
        <w:rPr>
          <w:rFonts w:eastAsia="Times New Roman" w:cs="Times New Roman" w:ascii="Times New Roman" w:hAnsi="Times New Roman"/>
          <w:color w:val="111111"/>
          <w:sz w:val="28"/>
          <w:szCs w:val="28"/>
          <w:lang w:val="en-US" w:bidi="en-US"/>
        </w:rPr>
        <w:t>176</w:t>
      </w:r>
    </w:p>
    <w:p>
      <w:pPr>
        <w:pStyle w:val="Heading4"/>
        <w:numPr>
          <w:ilvl w:val="3"/>
          <w:numId w:val="1"/>
        </w:numPr>
        <w:rPr/>
      </w:pPr>
      <w:bookmarkStart w:id="2710" w:name="__RefHeading___Toc1454752_581953129"/>
      <w:bookmarkStart w:id="2711" w:name="_Toc1191"/>
      <w:bookmarkEnd w:id="2710"/>
      <w:r>
        <w:rPr>
          <w:rtl w:val="true"/>
        </w:rPr>
        <w:t>«</w:t>
      </w:r>
      <w:r>
        <w:rPr>
          <w:rtl w:val="true"/>
        </w:rPr>
        <w:t>فتکون قابلة للتخصیص</w:t>
      </w:r>
      <w:r>
        <w:rPr>
          <w:rtl w:val="true"/>
        </w:rPr>
        <w:t>»</w:t>
      </w:r>
      <w:bookmarkEnd w:id="27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مالایخفی فإن ذکر عدة من الأشیاء ثم إضافة قوله لایتعدی إلی غیرها یکون من مصادیق مفهوم الحصر بالحمل الشایع الصناعی و الحصر بمفهوم الشایع الصناعی لایساعد انضمام شیء آخر للمعارضة کالحصر بمفهومه الاولی فالأولی هو الجواب الأول</w:t>
      </w:r>
      <w:r>
        <w:rPr>
          <w:rFonts w:eastAsia="IRNazanin" w:cs="IRNazanin"/>
          <w:color w:val="111111"/>
          <w:sz w:val="28"/>
          <w:szCs w:val="28"/>
          <w:rtl w:val="true"/>
          <w:lang w:bidi="fa-IR"/>
        </w:rPr>
        <w:t>.</w:t>
      </w:r>
    </w:p>
    <w:p>
      <w:pPr>
        <w:pStyle w:val="Heading4"/>
        <w:numPr>
          <w:ilvl w:val="3"/>
          <w:numId w:val="1"/>
        </w:numPr>
        <w:rPr/>
      </w:pPr>
      <w:bookmarkStart w:id="2712" w:name="__RefHeading___Toc1454754_581953129"/>
      <w:bookmarkStart w:id="2713" w:name="_Toc1192"/>
      <w:bookmarkEnd w:id="2712"/>
      <w:r>
        <w:rPr>
          <w:rtl w:val="true"/>
        </w:rPr>
        <w:t>«</w:t>
      </w:r>
      <w:r>
        <w:rPr>
          <w:rtl w:val="true"/>
        </w:rPr>
        <w:t>روایات الباب متعارضة</w:t>
      </w:r>
      <w:r>
        <w:rPr>
          <w:rtl w:val="true"/>
        </w:rPr>
        <w:t>»</w:t>
      </w:r>
      <w:bookmarkEnd w:id="27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التعارض بعد ضعف الأخبار الدالة علی النجاسة ممنوع و دعوی انجبارها بموافقة القاعدة أی السنة القطعیة کما تری</w:t>
      </w:r>
      <w:r>
        <w:rPr>
          <w:rFonts w:eastAsia="IRNazanin" w:cs="IRNazanin"/>
          <w:color w:val="111111"/>
          <w:sz w:val="28"/>
          <w:szCs w:val="28"/>
          <w:rtl w:val="true"/>
          <w:lang w:bidi="fa-IR"/>
        </w:rPr>
        <w:t>.</w:t>
      </w:r>
    </w:p>
    <w:p>
      <w:pPr>
        <w:pStyle w:val="Heading4"/>
        <w:numPr>
          <w:ilvl w:val="3"/>
          <w:numId w:val="1"/>
        </w:numPr>
        <w:rPr/>
      </w:pPr>
      <w:bookmarkStart w:id="2714" w:name="__RefHeading___Toc1454756_581953129"/>
      <w:bookmarkStart w:id="2715" w:name="_Toc1193"/>
      <w:bookmarkEnd w:id="2714"/>
      <w:r>
        <w:rPr>
          <w:rtl w:val="true"/>
        </w:rPr>
        <w:t>«</w:t>
      </w:r>
      <w:r>
        <w:rPr>
          <w:rtl w:val="true"/>
        </w:rPr>
        <w:t>لایخفی ضعف هذا الکلام</w:t>
      </w:r>
      <w:r>
        <w:rPr>
          <w:rtl w:val="true"/>
        </w:rPr>
        <w:t>»</w:t>
      </w:r>
      <w:bookmarkEnd w:id="27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لایذهب علیک أن الإشکال علی الشیخ بالمذکور فی المتن غیر وارد لأن مراد الشیخ أن مع تعارض الأخبار یرجح الموافق للسنة القطعیة و هو صحیح و إنما الإشکال علی الشیخ فی جعل أخبار المقام متعارضة مع أن الأخبار الدالة علی النجاسة ضعاف و مجرد الموافقه مع السنة القطیة لاتوجب جبران ضعف الضعاف بل هی من المرجحات بعد صحة الروایات المتعارضة و هو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وافق الکتاب و السنة</w:t>
      </w:r>
      <w:r>
        <w:rPr>
          <w:rFonts w:eastAsia="IRNazanin" w:cs="IRNazanin"/>
          <w:color w:val="111111"/>
          <w:sz w:val="28"/>
          <w:szCs w:val="28"/>
          <w:rtl w:val="true"/>
          <w:lang w:bidi="fa-IR"/>
        </w:rPr>
        <w:t>».</w:t>
      </w:r>
    </w:p>
    <w:p>
      <w:pPr>
        <w:pStyle w:val="Heading4"/>
        <w:numPr>
          <w:ilvl w:val="3"/>
          <w:numId w:val="1"/>
        </w:numPr>
        <w:rPr/>
      </w:pPr>
      <w:bookmarkStart w:id="2716" w:name="__RefHeading___Toc1454758_581953129"/>
      <w:bookmarkStart w:id="2717" w:name="_Toc1194"/>
      <w:bookmarkEnd w:id="2716"/>
      <w:r>
        <w:rPr>
          <w:rtl w:val="true"/>
        </w:rPr>
        <w:t>«</w:t>
      </w:r>
      <w:r>
        <w:rPr>
          <w:rtl w:val="true"/>
        </w:rPr>
        <w:t>لم یعد هناک من المرجحات</w:t>
      </w:r>
      <w:r>
        <w:rPr>
          <w:rtl w:val="true"/>
        </w:rPr>
        <w:t>»</w:t>
      </w:r>
      <w:bookmarkEnd w:id="271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کما ذکرناه هو أن موافقة المعارضین مع الکتاب أو السنة القطعیة من المرجحات و هو صحیح و الإشکال فیه</w:t>
      </w:r>
      <w:r>
        <w:rPr>
          <w:rFonts w:eastAsia="IRNazanin" w:cs="IRNazanin"/>
          <w:color w:val="111111"/>
          <w:sz w:val="28"/>
          <w:szCs w:val="28"/>
          <w:rtl w:val="true"/>
          <w:lang w:bidi="fa-IR"/>
        </w:rPr>
        <w:t>.</w:t>
      </w:r>
      <w:bookmarkStart w:id="2718" w:name="pg5390_46573"/>
    </w:p>
    <w:p>
      <w:pPr>
        <w:pStyle w:val="BookText"/>
        <w:rPr/>
      </w:pPr>
      <w:bookmarkEnd w:id="2718"/>
      <w:r>
        <w:rPr>
          <w:rFonts w:eastAsia="Times New Roman" w:cs="Times New Roman" w:ascii="Times New Roman" w:hAnsi="Times New Roman"/>
          <w:color w:val="111111"/>
          <w:sz w:val="28"/>
          <w:szCs w:val="28"/>
          <w:lang w:val="en-US" w:bidi="en-US"/>
        </w:rPr>
        <w:t>177</w:t>
      </w:r>
    </w:p>
    <w:p>
      <w:pPr>
        <w:pStyle w:val="Heading4"/>
        <w:numPr>
          <w:ilvl w:val="3"/>
          <w:numId w:val="1"/>
        </w:numPr>
        <w:rPr/>
      </w:pPr>
      <w:bookmarkStart w:id="2719" w:name="__RefHeading___Toc1454760_581953129"/>
      <w:bookmarkStart w:id="2720" w:name="_Toc1195"/>
      <w:bookmarkEnd w:id="2719"/>
      <w:r>
        <w:rPr>
          <w:rtl w:val="true"/>
        </w:rPr>
        <w:t>«</w:t>
      </w:r>
      <w:r>
        <w:rPr>
          <w:rtl w:val="true"/>
        </w:rPr>
        <w:t>أما المطلقات کحسنة حریز</w:t>
      </w:r>
      <w:r>
        <w:rPr>
          <w:rtl w:val="true"/>
        </w:rPr>
        <w:t>»</w:t>
      </w:r>
      <w:bookmarkEnd w:id="27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لادلالة للحسنة بالنسبة إلی المحلل فضلا عن المحرم لأن صدرها مختص بحال الحیاة و ذیلها بقرنیة الأحکام المذکورة فیها أعنی الغسل و الصلاة فیه مربوطه بغیر اللبن کما لایخفی</w:t>
      </w:r>
      <w:r>
        <w:rPr>
          <w:rFonts w:eastAsia="IRNazanin" w:cs="IRNazanin"/>
          <w:color w:val="111111"/>
          <w:sz w:val="28"/>
          <w:szCs w:val="28"/>
          <w:rtl w:val="true"/>
          <w:lang w:bidi="fa-IR"/>
        </w:rPr>
        <w:t>.</w:t>
      </w:r>
    </w:p>
    <w:p>
      <w:pPr>
        <w:pStyle w:val="Heading4"/>
        <w:numPr>
          <w:ilvl w:val="3"/>
          <w:numId w:val="1"/>
        </w:numPr>
        <w:rPr/>
      </w:pPr>
      <w:bookmarkStart w:id="2721" w:name="__RefHeading___Toc1454762_581953129"/>
      <w:bookmarkStart w:id="2722" w:name="_Toc1196"/>
      <w:bookmarkEnd w:id="2721"/>
      <w:r>
        <w:rPr>
          <w:rtl w:val="true"/>
        </w:rPr>
        <w:t>«</w:t>
      </w:r>
      <w:r>
        <w:rPr>
          <w:rtl w:val="true"/>
        </w:rPr>
        <w:t>روایة حسین بن زرارة</w:t>
      </w:r>
      <w:r>
        <w:rPr>
          <w:rtl w:val="true"/>
        </w:rPr>
        <w:t>»</w:t>
      </w:r>
      <w:bookmarkEnd w:id="27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المذکورة الروایة مختلفة و فی بعضها السن و فی بعضها اللبن و فی بعضها السن و اللبن و لایحصل الاطمئنان بوجود اللبن فیه فلاوجه لرفع الید عن العمومات الدالة علی الانفعال بمثل ذلک فی غیر المحلل کمالایخفی</w:t>
      </w:r>
      <w:r>
        <w:rPr>
          <w:rFonts w:eastAsia="IRNazanin" w:cs="IRNazanin"/>
          <w:color w:val="111111"/>
          <w:sz w:val="28"/>
          <w:szCs w:val="28"/>
          <w:rtl w:val="true"/>
          <w:lang w:bidi="fa-IR"/>
        </w:rPr>
        <w:t>.</w:t>
      </w:r>
    </w:p>
    <w:p>
      <w:pPr>
        <w:pStyle w:val="Heading4"/>
        <w:numPr>
          <w:ilvl w:val="3"/>
          <w:numId w:val="1"/>
        </w:numPr>
        <w:rPr/>
      </w:pPr>
      <w:bookmarkStart w:id="2723" w:name="__RefHeading___Toc1454764_581953129"/>
      <w:bookmarkStart w:id="2724" w:name="_Toc1197"/>
      <w:bookmarkEnd w:id="2723"/>
      <w:r>
        <w:rPr>
          <w:rtl w:val="true"/>
        </w:rPr>
        <w:t>«</w:t>
      </w:r>
      <w:r>
        <w:rPr>
          <w:rtl w:val="true"/>
        </w:rPr>
        <w:t>عدم تأثیر الموت فی نجاستة ما لاتحله الحیاة</w:t>
      </w:r>
      <w:r>
        <w:rPr>
          <w:rtl w:val="true"/>
        </w:rPr>
        <w:t>»</w:t>
      </w:r>
      <w:bookmarkEnd w:id="272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باب اللااقتضاء فلاینافی تأثیر دلیل نجاسة الکلب و الخنزیر فی نجاسة ما لاتحله الحیاة من المیتة لأن هذا الدلیل مقتضی للنجاسة و بعبارة اخری أدلة طهارة ما لاتحله الحیاة من المیتة ظاهرة من المیتة ظاهرة فی أن عروض الموت لایؤثر فی نجاسة ما لاتحله الروح من الحیوان لا أنه الموت موجب لطهارة مالاتحله الحیاة مع کونه نجسا فی حال الحیاة إذ الموت لو لم یوجب النجاسة لایوجب طهارة ما کان نجسا فالحکم فی أدلة طهارة مالا تحله الحیاة حیثی من ناحیة عدم تأثیر الموت فی نجاسة مالاتحله الحیاة فلاینافی مع ثبوت النجاسة له من جهة کونه من أجزاء نجس العین</w:t>
      </w:r>
      <w:r>
        <w:rPr>
          <w:rFonts w:eastAsia="IRNazanin" w:cs="IRNazanin"/>
          <w:color w:val="111111"/>
          <w:sz w:val="28"/>
          <w:szCs w:val="28"/>
          <w:rtl w:val="true"/>
          <w:lang w:bidi="fa-IR"/>
        </w:rPr>
        <w:t>.</w:t>
      </w:r>
      <w:bookmarkStart w:id="2725" w:name="pg5390_46574"/>
    </w:p>
    <w:p>
      <w:pPr>
        <w:pStyle w:val="BookText"/>
        <w:rPr/>
      </w:pPr>
      <w:bookmarkEnd w:id="2725"/>
      <w:r>
        <w:rPr>
          <w:rFonts w:eastAsia="Times New Roman" w:cs="Times New Roman" w:ascii="Times New Roman" w:hAnsi="Times New Roman"/>
          <w:color w:val="111111"/>
          <w:sz w:val="28"/>
          <w:szCs w:val="28"/>
          <w:lang w:val="en-US" w:bidi="en-US"/>
        </w:rPr>
        <w:t>178</w:t>
      </w:r>
    </w:p>
    <w:p>
      <w:pPr>
        <w:pStyle w:val="BookText"/>
        <w:rPr/>
      </w:pPr>
      <w:r>
        <w:rPr>
          <w:rFonts w:eastAsia="Times New Roman" w:cs="Times New Roman" w:ascii="Times New Roman" w:hAnsi="Times New Roman"/>
          <w:color w:val="111111"/>
          <w:sz w:val="28"/>
          <w:szCs w:val="28"/>
          <w:lang w:val="en-US" w:bidi="en-US"/>
        </w:rPr>
        <w:t>179</w:t>
      </w:r>
    </w:p>
    <w:p>
      <w:pPr>
        <w:pStyle w:val="Heading4"/>
        <w:numPr>
          <w:ilvl w:val="3"/>
          <w:numId w:val="1"/>
        </w:numPr>
        <w:rPr/>
      </w:pPr>
      <w:bookmarkStart w:id="2726" w:name="__RefHeading___Toc1454766_581953129"/>
      <w:bookmarkStart w:id="2727" w:name="_Toc1198"/>
      <w:bookmarkEnd w:id="2726"/>
      <w:r>
        <w:rPr>
          <w:rtl w:val="true"/>
        </w:rPr>
        <w:t>«</w:t>
      </w:r>
      <w:r>
        <w:rPr>
          <w:rtl w:val="true"/>
        </w:rPr>
        <w:t>فلإمکان أن یکون</w:t>
      </w:r>
      <w:r>
        <w:rPr>
          <w:rtl w:val="true"/>
        </w:rPr>
        <w:t>»</w:t>
      </w:r>
      <w:bookmarkEnd w:id="27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بل نظر لأن ترک الاستفصال دلیل علی إطلاق الجواب</w:t>
      </w:r>
      <w:r>
        <w:rPr>
          <w:rFonts w:eastAsia="IRNazanin" w:cs="IRNazanin"/>
          <w:color w:val="111111"/>
          <w:sz w:val="28"/>
          <w:szCs w:val="28"/>
          <w:rtl w:val="true"/>
          <w:lang w:bidi="fa-IR"/>
        </w:rPr>
        <w:t>.</w:t>
      </w:r>
    </w:p>
    <w:p>
      <w:pPr>
        <w:pStyle w:val="Heading4"/>
        <w:numPr>
          <w:ilvl w:val="3"/>
          <w:numId w:val="1"/>
        </w:numPr>
        <w:rPr/>
      </w:pPr>
      <w:bookmarkStart w:id="2728" w:name="__RefHeading___Toc1454768_581953129"/>
      <w:bookmarkStart w:id="2729" w:name="_Toc1199"/>
      <w:bookmarkEnd w:id="2728"/>
      <w:r>
        <w:rPr>
          <w:rtl w:val="true"/>
        </w:rPr>
        <w:t>«</w:t>
      </w:r>
      <w:r>
        <w:rPr>
          <w:rtl w:val="true"/>
        </w:rPr>
        <w:t>فتکون معارضة</w:t>
      </w:r>
      <w:r>
        <w:rPr>
          <w:rtl w:val="true"/>
        </w:rPr>
        <w:t>»</w:t>
      </w:r>
      <w:bookmarkEnd w:id="27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المعارضة ممنوعة بعد کون النسبة بینهما هو العموم و الخصوص فاللازم هو تقدم الخاص علی العام و الحکم بطهارل ماء الدلو</w:t>
      </w:r>
      <w:r>
        <w:rPr>
          <w:rFonts w:eastAsia="IRNazanin" w:cs="IRNazanin"/>
          <w:color w:val="111111"/>
          <w:sz w:val="28"/>
          <w:szCs w:val="28"/>
          <w:rtl w:val="true"/>
          <w:lang w:bidi="fa-IR"/>
        </w:rPr>
        <w:t>.</w:t>
      </w:r>
    </w:p>
    <w:p>
      <w:pPr>
        <w:pStyle w:val="Heading4"/>
        <w:numPr>
          <w:ilvl w:val="3"/>
          <w:numId w:val="1"/>
        </w:numPr>
        <w:rPr/>
      </w:pPr>
      <w:bookmarkStart w:id="2730" w:name="__RefHeading___Toc1454770_581953129"/>
      <w:bookmarkStart w:id="2731" w:name="_Toc1200"/>
      <w:bookmarkEnd w:id="2730"/>
      <w:r>
        <w:rPr>
          <w:rtl w:val="true"/>
        </w:rPr>
        <w:t>«</w:t>
      </w:r>
      <w:r>
        <w:rPr>
          <w:rtl w:val="true"/>
        </w:rPr>
        <w:t>لأنها لاتعد جزء من بدن الحیوان</w:t>
      </w:r>
      <w:r>
        <w:rPr>
          <w:rtl w:val="true"/>
        </w:rPr>
        <w:t>»</w:t>
      </w:r>
      <w:bookmarkEnd w:id="27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إذ التنظیر بالأوساخ لایمنع عن صدق الجزء علی الثالول و البثور و نحوهما و مقتضی عموم التعلیل فی صحیحة محمد بن قیس بأنه میت أن الأجزاء التی تحله الحیال فی حکم المیت بعد موتها فی النجاسة و نحوها و مع شمول عموم التعلیل لامجال للاستصحاب و قاعدة الطهارة کما لایخفی</w:t>
      </w:r>
      <w:r>
        <w:rPr>
          <w:rFonts w:eastAsia="IRNazanin" w:cs="IRNazanin"/>
          <w:color w:val="111111"/>
          <w:sz w:val="28"/>
          <w:szCs w:val="28"/>
          <w:rtl w:val="true"/>
          <w:lang w:bidi="fa-IR"/>
        </w:rPr>
        <w:t>.</w:t>
      </w:r>
    </w:p>
    <w:p>
      <w:pPr>
        <w:pStyle w:val="Heading4"/>
        <w:numPr>
          <w:ilvl w:val="3"/>
          <w:numId w:val="1"/>
        </w:numPr>
        <w:rPr/>
      </w:pPr>
      <w:bookmarkStart w:id="2732" w:name="__RefHeading___Toc1454772_581953129"/>
      <w:bookmarkStart w:id="2733" w:name="_Toc1201"/>
      <w:bookmarkEnd w:id="2732"/>
      <w:r>
        <w:rPr>
          <w:rtl w:val="true"/>
        </w:rPr>
        <w:t>«</w:t>
      </w:r>
      <w:r>
        <w:rPr>
          <w:rtl w:val="true"/>
        </w:rPr>
        <w:t>تفضلا منه</w:t>
      </w:r>
      <w:r>
        <w:rPr>
          <w:rtl w:val="true"/>
        </w:rPr>
        <w:t>»</w:t>
      </w:r>
      <w:bookmarkEnd w:id="273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من باب التفضل مع احتمال أن یکون المقصود من قوله علیه السلام إن لم‌یتخوف أن یسیل الدم فلابأس و إن تخوف أن یسیل الدم فلایفعله منع لاحتمال أن یکون المقصود منه هو بیان الحکم من الجهة التی تکون مورد السؤال إذ مع سیلان الدم الذی یکون لازما غالبیا لمثل الثالول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فعلا کثیرا قاطعا للصلاة و علیه فالجواب جواب عن الجهة التی کانت موردا للسؤال و معه لاتفضل حتی یکون قرینة لبیان الجواز الفعلی من جمیع الجهات بل التقیید المذکور یکون مربوط بمورد السؤال و لم یکن خارجا عن محل السؤال</w:t>
      </w:r>
      <w:r>
        <w:rPr>
          <w:rFonts w:eastAsia="IRNazanin" w:cs="IRNazanin"/>
          <w:color w:val="111111"/>
          <w:sz w:val="28"/>
          <w:szCs w:val="28"/>
          <w:rtl w:val="true"/>
          <w:lang w:bidi="fa-IR"/>
        </w:rPr>
        <w:t>.</w:t>
      </w:r>
      <w:bookmarkStart w:id="2734" w:name="pg5390_46575"/>
    </w:p>
    <w:p>
      <w:pPr>
        <w:pStyle w:val="BookText"/>
        <w:rPr/>
      </w:pPr>
      <w:bookmarkEnd w:id="2734"/>
      <w:r>
        <w:rPr>
          <w:rFonts w:eastAsia="Times New Roman" w:cs="Times New Roman" w:ascii="Times New Roman" w:hAnsi="Times New Roman"/>
          <w:color w:val="111111"/>
          <w:sz w:val="28"/>
          <w:szCs w:val="28"/>
          <w:lang w:val="en-US" w:bidi="en-US"/>
        </w:rPr>
        <w:t>180</w:t>
      </w:r>
    </w:p>
    <w:p>
      <w:pPr>
        <w:pStyle w:val="Heading4"/>
        <w:numPr>
          <w:ilvl w:val="3"/>
          <w:numId w:val="1"/>
        </w:numPr>
        <w:rPr/>
      </w:pPr>
      <w:bookmarkStart w:id="2735" w:name="__RefHeading___Toc1454774_581953129"/>
      <w:bookmarkStart w:id="2736" w:name="_Toc1202"/>
      <w:bookmarkEnd w:id="2735"/>
      <w:r>
        <w:rPr>
          <w:rtl w:val="true"/>
        </w:rPr>
        <w:t>«</w:t>
      </w:r>
      <w:r>
        <w:rPr>
          <w:rtl w:val="true"/>
        </w:rPr>
        <w:t>لایفرق فیه</w:t>
      </w:r>
      <w:r>
        <w:rPr>
          <w:rtl w:val="true"/>
        </w:rPr>
        <w:t>»</w:t>
      </w:r>
      <w:bookmarkEnd w:id="27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الفرق فإن مع سیلان الدم یحتاج إلی فعل کثیر دون فرض سیلان الدم</w:t>
      </w:r>
      <w:r>
        <w:rPr>
          <w:rFonts w:eastAsia="IRNazanin" w:cs="IRNazanin"/>
          <w:color w:val="111111"/>
          <w:sz w:val="28"/>
          <w:szCs w:val="28"/>
          <w:rtl w:val="true"/>
          <w:lang w:bidi="fa-IR"/>
        </w:rPr>
        <w:t>.</w:t>
      </w:r>
    </w:p>
    <w:p>
      <w:pPr>
        <w:pStyle w:val="Heading4"/>
        <w:numPr>
          <w:ilvl w:val="3"/>
          <w:numId w:val="1"/>
        </w:numPr>
        <w:rPr/>
      </w:pPr>
      <w:bookmarkStart w:id="2737" w:name="__RefHeading___Toc1454776_581953129"/>
      <w:bookmarkStart w:id="2738" w:name="_Toc1203"/>
      <w:bookmarkEnd w:id="2737"/>
      <w:r>
        <w:rPr>
          <w:rtl w:val="true"/>
        </w:rPr>
        <w:t>«</w:t>
      </w:r>
      <w:r>
        <w:rPr>
          <w:rtl w:val="true"/>
        </w:rPr>
        <w:t>فإذن یتمسک بإطلاقها</w:t>
      </w:r>
      <w:r>
        <w:rPr>
          <w:rtl w:val="true"/>
        </w:rPr>
        <w:t>»</w:t>
      </w:r>
      <w:bookmarkEnd w:id="27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لو سلمنا أن التقید خارج عن مورد السؤال فلادلیل علی کون التکلم فی مقام بیان تمام الجهات إذ التفضل فی جهة یلازم التفضل فی جهات اخری</w:t>
      </w:r>
      <w:r>
        <w:rPr>
          <w:rFonts w:eastAsia="IRNazanin" w:cs="IRNazanin"/>
          <w:color w:val="111111"/>
          <w:sz w:val="28"/>
          <w:szCs w:val="28"/>
          <w:rtl w:val="true"/>
          <w:lang w:bidi="fa-IR"/>
        </w:rPr>
        <w:t>.</w:t>
      </w:r>
    </w:p>
    <w:p>
      <w:pPr>
        <w:pStyle w:val="Heading4"/>
        <w:numPr>
          <w:ilvl w:val="3"/>
          <w:numId w:val="1"/>
        </w:numPr>
        <w:rPr/>
      </w:pPr>
      <w:bookmarkStart w:id="2739" w:name="__RefHeading___Toc1454778_581953129"/>
      <w:bookmarkStart w:id="2740" w:name="_Toc1204"/>
      <w:bookmarkEnd w:id="2739"/>
      <w:r>
        <w:rPr>
          <w:rtl w:val="true"/>
        </w:rPr>
        <w:t>«</w:t>
      </w:r>
      <w:r>
        <w:rPr>
          <w:rtl w:val="true"/>
        </w:rPr>
        <w:t>لاتصلح للاستدلال</w:t>
      </w:r>
      <w:r>
        <w:rPr>
          <w:rtl w:val="true"/>
        </w:rPr>
        <w:t>»</w:t>
      </w:r>
      <w:bookmarkEnd w:id="274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ولکن ذلک لامجال من جهة احتمال لایکون التقید من جهة کون قطع الثالون موجبا لسیلان العدم و هو مستلزم للفعل کثیر الماحی للصلاة کما لعله مقصود الماتن و لایترتبط مع المقام أو من جهة احتمال أن یکون التقید من جهة أن الدم حاک عن الحیاة بخلاف ما إذا لم یکن مدمیا فإنه حاک عن موته قبل القطع فیدل علی أن الجزء المبان من الحی إن مات قبل فصله و قطعه لایکون نجسا و إلا فهو نجس فهو مربوطة بالمقام ولکنه مضافا إلی أنه خلاف مورد السؤال و لایساعده لفظ السیلان فإنه یناسب الاحتمال الأول غایته احتمال فصارت الروایة مع الاحتمال الأول مجملة فلاوجه لرفع الید عن عموم التنزیل فی صحیحة محمد بن قیس بأنه میت و علیه فالأحوط لو لم یکن الأقوی هو الحکم بالنجاسة و لو مع الانفصال من دون ألم بعد ما عرفت من عدم صحة ما أفاده الماتن من عدم صدق</w:t>
      </w:r>
      <w:bookmarkStart w:id="2741" w:name="pg5390_46576"/>
    </w:p>
    <w:p>
      <w:pPr>
        <w:pStyle w:val="BookText"/>
        <w:rPr/>
      </w:pPr>
      <w:bookmarkEnd w:id="2741"/>
      <w:r>
        <w:rPr>
          <w:rFonts w:ascii="IRNazanin" w:hAnsi="IRNazanin" w:eastAsia="IRNazanin"/>
          <w:color w:val="111111"/>
          <w:sz w:val="28"/>
          <w:sz w:val="28"/>
          <w:szCs w:val="28"/>
          <w:rtl w:val="true"/>
          <w:lang w:bidi="fa-IR"/>
        </w:rPr>
        <w:t>الجزء علیه اللهم إلا أن یقال إن التعلیل تعلیل للمقطوع و المبان من الأجزاء فلایشمل ما یستعد للانفصال من الحی فلاتغفل</w:t>
      </w:r>
      <w:r>
        <w:rPr>
          <w:rFonts w:eastAsia="IRNazanin" w:cs="IRNazanin"/>
          <w:color w:val="111111"/>
          <w:sz w:val="28"/>
          <w:szCs w:val="28"/>
          <w:rtl w:val="true"/>
          <w:lang w:bidi="fa-IR"/>
        </w:rPr>
        <w:t>.</w:t>
      </w:r>
    </w:p>
    <w:p>
      <w:pPr>
        <w:pStyle w:val="Heading4"/>
        <w:numPr>
          <w:ilvl w:val="3"/>
          <w:numId w:val="1"/>
        </w:numPr>
        <w:rPr/>
      </w:pPr>
      <w:bookmarkStart w:id="2742" w:name="__RefHeading___Toc1454780_581953129"/>
      <w:bookmarkStart w:id="2743" w:name="_Toc1205"/>
      <w:bookmarkEnd w:id="2742"/>
      <w:r>
        <w:rPr>
          <w:rtl w:val="true"/>
        </w:rPr>
        <w:t>«</w:t>
      </w:r>
      <w:r>
        <w:rPr>
          <w:rtl w:val="true"/>
        </w:rPr>
        <w:t>هو یوجب تنجس البدن</w:t>
      </w:r>
      <w:r>
        <w:rPr>
          <w:rtl w:val="true"/>
        </w:rPr>
        <w:t>»</w:t>
      </w:r>
      <w:bookmarkEnd w:id="27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التقید لبیان المانع و هو تنجس البدن ولکن الظاهر من قوله فی آخر العبارة فالجواب بعدم البأس یختص ببیان حکمه من هذه الجهة أن المانع هو فعل کثیر قاطع للصلاة فلیعمل صدر عبارته علی أن قطع الثالول مستلزم لسیلان الدم و السیلان مستلزم للنجاسة و تطهیرها مستلزم للفعل الکثیر</w:t>
      </w:r>
      <w:r>
        <w:rPr>
          <w:rFonts w:eastAsia="IRNazanin" w:cs="IRNazanin"/>
          <w:color w:val="111111"/>
          <w:sz w:val="28"/>
          <w:szCs w:val="28"/>
          <w:rtl w:val="true"/>
          <w:lang w:bidi="fa-IR"/>
        </w:rPr>
        <w:t>.</w:t>
      </w:r>
    </w:p>
    <w:p>
      <w:pPr>
        <w:pStyle w:val="Heading4"/>
        <w:numPr>
          <w:ilvl w:val="3"/>
          <w:numId w:val="1"/>
        </w:numPr>
        <w:rPr/>
      </w:pPr>
      <w:bookmarkStart w:id="2744" w:name="__RefHeading___Toc1454782_581953129"/>
      <w:bookmarkStart w:id="2745" w:name="_Toc1206"/>
      <w:bookmarkEnd w:id="2744"/>
      <w:r>
        <w:rPr>
          <w:rtl w:val="true"/>
        </w:rPr>
        <w:t>«</w:t>
      </w:r>
      <w:r>
        <w:rPr>
          <w:rtl w:val="true"/>
        </w:rPr>
        <w:t>لانصرافها إلی غیر ما ذکر</w:t>
      </w:r>
      <w:r>
        <w:rPr>
          <w:rtl w:val="true"/>
        </w:rPr>
        <w:t>»</w:t>
      </w:r>
      <w:bookmarkEnd w:id="27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المالیة أو ما قطعته الحبالات الصید و إن کانت منصرفة عن مثل الفأرة ولکن عموم التعلیل فیها بأنه میت یشمل الفأرة أیضا لانها مما تحل فیها الحیاة فتنجس بعروض الموت بعموم التعلیل اللهم إلا أن یقال إن التعلیل تعلیل للمقطوع و المبانة فلایشمل المستعد للانفصال</w:t>
      </w:r>
      <w:r>
        <w:rPr>
          <w:rFonts w:eastAsia="IRNazanin" w:cs="IRNazanin"/>
          <w:color w:val="111111"/>
          <w:sz w:val="28"/>
          <w:szCs w:val="28"/>
          <w:rtl w:val="true"/>
          <w:lang w:bidi="fa-IR"/>
        </w:rPr>
        <w:t>.</w:t>
      </w:r>
    </w:p>
    <w:p>
      <w:pPr>
        <w:pStyle w:val="Heading4"/>
        <w:numPr>
          <w:ilvl w:val="3"/>
          <w:numId w:val="1"/>
        </w:numPr>
        <w:rPr/>
      </w:pPr>
      <w:bookmarkStart w:id="2746" w:name="__RefHeading___Toc1454784_581953129"/>
      <w:bookmarkStart w:id="2747" w:name="_Toc1207"/>
      <w:bookmarkEnd w:id="2746"/>
      <w:r>
        <w:rPr>
          <w:rtl w:val="true"/>
        </w:rPr>
        <w:t>«</w:t>
      </w:r>
      <w:r>
        <w:rPr>
          <w:rtl w:val="true"/>
        </w:rPr>
        <w:t>بل ربما یقال</w:t>
      </w:r>
      <w:r>
        <w:rPr>
          <w:rtl w:val="true"/>
        </w:rPr>
        <w:t>»</w:t>
      </w:r>
      <w:bookmarkEnd w:id="27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الأقرب أن الغأرة من أجزاء الظبی و إن کانت معدة للانفصال إنتهی و علیه فتنظیرها بالثمرة لایخرجها عن الجزئیة</w:t>
      </w:r>
      <w:r>
        <w:rPr>
          <w:rFonts w:eastAsia="IRNazanin" w:cs="IRNazanin"/>
          <w:color w:val="111111"/>
          <w:sz w:val="28"/>
          <w:szCs w:val="28"/>
          <w:rtl w:val="true"/>
          <w:lang w:bidi="fa-IR"/>
        </w:rPr>
        <w:t>.</w:t>
      </w:r>
    </w:p>
    <w:p>
      <w:pPr>
        <w:pStyle w:val="Heading4"/>
        <w:numPr>
          <w:ilvl w:val="3"/>
          <w:numId w:val="1"/>
        </w:numPr>
        <w:rPr/>
      </w:pPr>
      <w:bookmarkStart w:id="2748" w:name="__RefHeading___Toc1454786_581953129"/>
      <w:bookmarkStart w:id="2749" w:name="_Toc1208"/>
      <w:bookmarkEnd w:id="2748"/>
      <w:r>
        <w:rPr>
          <w:rtl w:val="true"/>
        </w:rPr>
        <w:t>«</w:t>
      </w:r>
      <w:r>
        <w:rPr>
          <w:rtl w:val="true"/>
        </w:rPr>
        <w:t>و الروایات</w:t>
      </w:r>
      <w:r>
        <w:rPr>
          <w:rtl w:val="true"/>
        </w:rPr>
        <w:t>»</w:t>
      </w:r>
      <w:bookmarkEnd w:id="274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أنه إطلاق الروایات الواردة فی الفأرة الدالة علی الطهارة</w:t>
      </w:r>
      <w:bookmarkStart w:id="2750" w:name="pg5390_46577"/>
    </w:p>
    <w:p>
      <w:pPr>
        <w:pStyle w:val="BookText"/>
        <w:rPr/>
      </w:pPr>
      <w:bookmarkEnd w:id="2750"/>
      <w:r>
        <w:rPr>
          <w:rFonts w:ascii="IRNazanin" w:hAnsi="IRNazanin" w:eastAsia="IRNazanin"/>
          <w:color w:val="111111"/>
          <w:sz w:val="28"/>
          <w:sz w:val="28"/>
          <w:szCs w:val="28"/>
          <w:rtl w:val="true"/>
          <w:lang w:bidi="fa-IR"/>
        </w:rPr>
        <w:t>لایختص بهذا القسم بل یشمل غیره إذ لاوجه للانصراف لأن الغلبة الخارجیة لاتوجب للأنس و مع شمول الفأرة لسائر الأقسام فاللازم أن یکون الحکم بالطهارة من باب الالتزام بعدم انفعاله بها أو من جهة لزوم تطهیر سطحه الظاهر</w:t>
      </w:r>
      <w:r>
        <w:rPr>
          <w:rFonts w:eastAsia="IRNazanin" w:cs="IRNazanin"/>
          <w:color w:val="111111"/>
          <w:sz w:val="28"/>
          <w:szCs w:val="28"/>
          <w:rtl w:val="true"/>
          <w:lang w:bidi="fa-IR"/>
        </w:rPr>
        <w:t>.</w:t>
      </w:r>
    </w:p>
    <w:p>
      <w:pPr>
        <w:pStyle w:val="Heading4"/>
        <w:numPr>
          <w:ilvl w:val="3"/>
          <w:numId w:val="1"/>
        </w:numPr>
        <w:rPr/>
      </w:pPr>
      <w:bookmarkStart w:id="2751" w:name="__RefHeading___Toc1454788_581953129"/>
      <w:bookmarkStart w:id="2752" w:name="_Toc1209"/>
      <w:bookmarkEnd w:id="2751"/>
      <w:r>
        <w:rPr>
          <w:rtl w:val="true"/>
        </w:rPr>
        <w:t>«</w:t>
      </w:r>
      <w:r>
        <w:rPr>
          <w:rtl w:val="true"/>
        </w:rPr>
        <w:t>مجمع علی خلافه</w:t>
      </w:r>
      <w:r>
        <w:rPr>
          <w:rtl w:val="true"/>
        </w:rPr>
        <w:t>»</w:t>
      </w:r>
      <w:bookmarkEnd w:id="27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لاضیر فیه بعد کون الإجماع محتمل المدرک</w:t>
      </w:r>
      <w:r>
        <w:rPr>
          <w:rFonts w:eastAsia="IRNazanin" w:cs="IRNazanin"/>
          <w:color w:val="111111"/>
          <w:sz w:val="28"/>
          <w:szCs w:val="28"/>
          <w:rtl w:val="true"/>
          <w:lang w:bidi="fa-IR"/>
        </w:rPr>
        <w:t>.</w:t>
      </w:r>
    </w:p>
    <w:p>
      <w:pPr>
        <w:pStyle w:val="Heading4"/>
        <w:numPr>
          <w:ilvl w:val="3"/>
          <w:numId w:val="1"/>
        </w:numPr>
        <w:rPr/>
      </w:pPr>
      <w:bookmarkStart w:id="2753" w:name="__RefHeading___Toc1454790_581953129"/>
      <w:bookmarkStart w:id="2754" w:name="_Toc1210"/>
      <w:bookmarkEnd w:id="2753"/>
      <w:r>
        <w:rPr>
          <w:rtl w:val="true"/>
        </w:rPr>
        <w:t>«</w:t>
      </w:r>
      <w:r>
        <w:rPr>
          <w:rtl w:val="true"/>
        </w:rPr>
        <w:t>فقد یستدل</w:t>
      </w:r>
      <w:r>
        <w:rPr>
          <w:rtl w:val="true"/>
        </w:rPr>
        <w:t>»</w:t>
      </w:r>
      <w:bookmarkEnd w:id="27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هو الاستدلال بعموم التعلیل الوارد فی الآلیة المقطوعة و ما قطعته حبالات الصید من قوله علیه السلام أنه میت ولکن یمکن أن یقال إن التعلیل تعلیل للمقطوع و المبان من الأجزاء فلایشمل ما یستعد للانفصال کما لایخفی</w:t>
      </w:r>
      <w:r>
        <w:rPr>
          <w:rFonts w:eastAsia="IRNazanin" w:cs="IRNazanin"/>
          <w:color w:val="111111"/>
          <w:sz w:val="28"/>
          <w:szCs w:val="28"/>
          <w:rtl w:val="true"/>
          <w:lang w:bidi="fa-IR"/>
        </w:rPr>
        <w:t>.</w:t>
      </w:r>
    </w:p>
    <w:p>
      <w:pPr>
        <w:pStyle w:val="Heading4"/>
        <w:numPr>
          <w:ilvl w:val="3"/>
          <w:numId w:val="1"/>
        </w:numPr>
        <w:rPr/>
      </w:pPr>
      <w:bookmarkStart w:id="2755" w:name="__RefHeading___Toc1454792_581953129"/>
      <w:bookmarkStart w:id="2756" w:name="_Toc1211"/>
      <w:bookmarkEnd w:id="2755"/>
      <w:r>
        <w:rPr>
          <w:rtl w:val="true"/>
        </w:rPr>
        <w:t>«</w:t>
      </w:r>
      <w:r>
        <w:rPr>
          <w:rtl w:val="true"/>
        </w:rPr>
        <w:t>أعم من</w:t>
      </w:r>
      <w:r>
        <w:rPr>
          <w:rtl w:val="true"/>
        </w:rPr>
        <w:t>»</w:t>
      </w:r>
      <w:bookmarkEnd w:id="27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أول الکلام لما عرفت من أن المنفصل من الحی فی حکم المیت قضاء لعموم التعلیل الوارد فی الآلیه المقطوعة و ما قطعته حبالات الصید، اللهم إلا أن یقال إن التعلیل تعلیل للمقطوع لاللمستعد للانفصال</w:t>
      </w:r>
      <w:r>
        <w:rPr>
          <w:rFonts w:eastAsia="IRNazanin" w:cs="IRNazanin"/>
          <w:color w:val="111111"/>
          <w:sz w:val="28"/>
          <w:szCs w:val="28"/>
          <w:rtl w:val="true"/>
          <w:lang w:bidi="fa-IR"/>
        </w:rPr>
        <w:t>.</w:t>
      </w:r>
    </w:p>
    <w:p>
      <w:pPr>
        <w:pStyle w:val="Heading4"/>
        <w:numPr>
          <w:ilvl w:val="3"/>
          <w:numId w:val="1"/>
        </w:numPr>
        <w:rPr/>
      </w:pPr>
      <w:bookmarkStart w:id="2757" w:name="__RefHeading___Toc1454794_581953129"/>
      <w:bookmarkStart w:id="2758" w:name="_Toc1212"/>
      <w:bookmarkEnd w:id="2757"/>
      <w:r>
        <w:rPr>
          <w:rtl w:val="true"/>
        </w:rPr>
        <w:t>«</w:t>
      </w:r>
      <w:r>
        <w:rPr>
          <w:rtl w:val="true"/>
        </w:rPr>
        <w:t>لادلالة فیها</w:t>
      </w:r>
      <w:r>
        <w:rPr>
          <w:rtl w:val="true"/>
        </w:rPr>
        <w:t>»</w:t>
      </w:r>
      <w:bookmarkEnd w:id="275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شمول الذکیة علی تقدیر عود الضمیر إلی الفأرة للمبانة عن الحی أول الکلام بل مقتضی عموم التعلیل هو کونها غیر ذکیة فتدخل المبانة عن الحی فی غیر الذکیة و علیه فتدل الروایة علی نجاستها</w:t>
      </w:r>
      <w:r>
        <w:rPr>
          <w:rFonts w:eastAsia="IRNazanin" w:cs="IRNazanin"/>
          <w:color w:val="111111"/>
          <w:sz w:val="28"/>
          <w:szCs w:val="28"/>
          <w:rtl w:val="true"/>
          <w:lang w:bidi="fa-IR"/>
        </w:rPr>
        <w:t>.</w:t>
      </w:r>
      <w:bookmarkStart w:id="2759" w:name="pg5390_46578"/>
    </w:p>
    <w:p>
      <w:pPr>
        <w:pStyle w:val="Heading4"/>
        <w:numPr>
          <w:ilvl w:val="3"/>
          <w:numId w:val="1"/>
        </w:numPr>
        <w:rPr/>
      </w:pPr>
      <w:bookmarkStart w:id="2760" w:name="__RefHeading___Toc1454796_581953129"/>
      <w:bookmarkStart w:id="2761" w:name="_Toc1213"/>
      <w:bookmarkEnd w:id="2759"/>
      <w:bookmarkEnd w:id="2760"/>
      <w:r>
        <w:rPr>
          <w:rtl w:val="true"/>
        </w:rPr>
        <w:t>«</w:t>
      </w:r>
      <w:r>
        <w:rPr>
          <w:rtl w:val="true"/>
        </w:rPr>
        <w:t>لمقسمهما</w:t>
      </w:r>
      <w:r>
        <w:rPr>
          <w:rtl w:val="true"/>
        </w:rPr>
        <w:t>»</w:t>
      </w:r>
      <w:bookmarkEnd w:id="27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مقسم المذکی و المیتة هو ما زهق روحه فالحی قسیم لما زهق روحه لاللمذکی أو المیتة</w:t>
      </w:r>
      <w:r>
        <w:rPr>
          <w:rFonts w:eastAsia="IRNazanin" w:cs="IRNazanin"/>
          <w:color w:val="111111"/>
          <w:sz w:val="28"/>
          <w:szCs w:val="28"/>
          <w:rtl w:val="true"/>
          <w:lang w:bidi="fa-IR"/>
        </w:rPr>
        <w:t>.</w:t>
      </w:r>
    </w:p>
    <w:p>
      <w:pPr>
        <w:pStyle w:val="Heading4"/>
        <w:numPr>
          <w:ilvl w:val="3"/>
          <w:numId w:val="1"/>
        </w:numPr>
        <w:rPr/>
      </w:pPr>
      <w:bookmarkStart w:id="2762" w:name="__RefHeading___Toc1454798_581953129"/>
      <w:bookmarkStart w:id="2763" w:name="_Toc1214"/>
      <w:bookmarkEnd w:id="2762"/>
      <w:r>
        <w:rPr>
          <w:rtl w:val="true"/>
        </w:rPr>
        <w:t>«</w:t>
      </w:r>
      <w:r>
        <w:rPr>
          <w:rtl w:val="true"/>
        </w:rPr>
        <w:t>أن الأقوی هو طهارة فأرة المسک المبانة</w:t>
      </w:r>
      <w:r>
        <w:rPr>
          <w:rtl w:val="true"/>
        </w:rPr>
        <w:t>»</w:t>
      </w:r>
      <w:bookmarkEnd w:id="27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هو النجاسة لعموم التعلیل فی أخبار الألیة المقطوعة و أخبار الصید</w:t>
      </w:r>
      <w:r>
        <w:rPr>
          <w:rFonts w:eastAsia="IRNazanin" w:cs="IRNazanin"/>
          <w:color w:val="111111"/>
          <w:sz w:val="28"/>
          <w:szCs w:val="28"/>
          <w:rtl w:val="true"/>
          <w:lang w:bidi="fa-IR"/>
        </w:rPr>
        <w:t>.</w:t>
      </w:r>
    </w:p>
    <w:p>
      <w:pPr>
        <w:pStyle w:val="Heading4"/>
        <w:numPr>
          <w:ilvl w:val="3"/>
          <w:numId w:val="1"/>
        </w:numPr>
        <w:rPr/>
      </w:pPr>
      <w:bookmarkStart w:id="2764" w:name="__RefHeading___Toc1454800_581953129"/>
      <w:bookmarkStart w:id="2765" w:name="_Toc1215"/>
      <w:bookmarkEnd w:id="2764"/>
      <w:r>
        <w:rPr>
          <w:rtl w:val="true"/>
        </w:rPr>
        <w:t>«</w:t>
      </w:r>
      <w:r>
        <w:rPr>
          <w:rtl w:val="true"/>
        </w:rPr>
        <w:t>عدم شمول</w:t>
      </w:r>
      <w:r>
        <w:rPr>
          <w:rtl w:val="true"/>
        </w:rPr>
        <w:t>»</w:t>
      </w:r>
      <w:bookmarkEnd w:id="27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اللاقتضاء لاینافی الاقتضاء ولکن عرفت أن العبرة الوارد و هو أیضا یدل علی نجاسة الجزء الذی تحله الحیاة ثم مات</w:t>
      </w:r>
      <w:r>
        <w:rPr>
          <w:rFonts w:eastAsia="IRNazanin" w:cs="IRNazanin"/>
          <w:color w:val="111111"/>
          <w:sz w:val="28"/>
          <w:szCs w:val="28"/>
          <w:rtl w:val="true"/>
          <w:lang w:bidi="fa-IR"/>
        </w:rPr>
        <w:t>.</w:t>
      </w:r>
    </w:p>
    <w:p>
      <w:pPr>
        <w:pStyle w:val="Heading4"/>
        <w:numPr>
          <w:ilvl w:val="3"/>
          <w:numId w:val="1"/>
        </w:numPr>
        <w:rPr/>
      </w:pPr>
      <w:bookmarkStart w:id="2766" w:name="__RefHeading___Toc1454802_581953129"/>
      <w:bookmarkStart w:id="2767" w:name="_Toc1216"/>
      <w:bookmarkEnd w:id="2766"/>
      <w:r>
        <w:rPr>
          <w:rtl w:val="true"/>
        </w:rPr>
        <w:t>«</w:t>
      </w:r>
      <w:r>
        <w:rPr>
          <w:rtl w:val="true"/>
        </w:rPr>
        <w:t>لأن مورد السؤال</w:t>
      </w:r>
      <w:r>
        <w:rPr>
          <w:rtl w:val="true"/>
        </w:rPr>
        <w:t>»</w:t>
      </w:r>
      <w:bookmarkEnd w:id="27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العبرة بعموم التعلیل لاخصوصیة المورد و عموم التعلیل یدل علی نجاسة ما فیه الحیاة و صار میتا و المفروض أن الفأرة جلدة کبقیة الجلود و المفروض أنها من أجزاء الظبی، اللهم إلا أن یقال إن التعلیل تعلیل للمقطوع لاللمنفصل فلایشمل ما یستعد للانفصال و علیه فاللازم هو الرجوع إلی دلیل نجاسة المیتة مع کونه من أجزاء المیتة</w:t>
      </w:r>
      <w:r>
        <w:rPr>
          <w:rFonts w:eastAsia="IRNazanin" w:cs="IRNazanin"/>
          <w:color w:val="111111"/>
          <w:sz w:val="28"/>
          <w:szCs w:val="28"/>
          <w:rtl w:val="true"/>
          <w:lang w:bidi="fa-IR"/>
        </w:rPr>
        <w:t>.</w:t>
      </w:r>
    </w:p>
    <w:p>
      <w:pPr>
        <w:pStyle w:val="Heading4"/>
        <w:numPr>
          <w:ilvl w:val="3"/>
          <w:numId w:val="1"/>
        </w:numPr>
        <w:rPr/>
      </w:pPr>
      <w:bookmarkStart w:id="2768" w:name="__RefHeading___Toc1454804_581953129"/>
      <w:bookmarkStart w:id="2769" w:name="_Toc1217"/>
      <w:bookmarkEnd w:id="2768"/>
      <w:r>
        <w:rPr>
          <w:rtl w:val="true"/>
        </w:rPr>
        <w:t>«</w:t>
      </w:r>
      <w:r>
        <w:rPr>
          <w:rtl w:val="true"/>
        </w:rPr>
        <w:t>و کلاهما محل منع</w:t>
      </w:r>
      <w:r>
        <w:rPr>
          <w:rtl w:val="true"/>
        </w:rPr>
        <w:t>»</w:t>
      </w:r>
      <w:bookmarkEnd w:id="276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مقتضی مفهوم الشرط فی موثقة ابن بکیر حیث قال</w:t>
      </w:r>
      <w:bookmarkStart w:id="2770" w:name="pg5390_46579"/>
    </w:p>
    <w:p>
      <w:pPr>
        <w:pStyle w:val="BookText"/>
        <w:rPr/>
      </w:pPr>
      <w:bookmarkEnd w:id="27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یؤکل لحمه فالصلاة فی وبره و بوله و شعره و روثه و ألبانه و کل شیء منه جائز إذا علمت أنه ذکی و قد ذکاه الذابح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جواز الصلاة فی میتة مأکول اللحم و عدم جواز حمله فی الصلاة لأن المراد من الظرف بقرینة فی روثه و بوله أعم من المصاحبة و علیه فصحیحه علی بن جعفر تکون مخصصة بالنسبة إلی موثقه ابن بکیر بالنسبة إلی فأرة المسک فیجوز حملها فی الصلاة و لاتعرض للصحیحة بالنسبة إلی الطهارة و عدمها اللهم إلا أن یقال إن مقتضی عکس النقیض هو الطهارة فإن مفاد مفهوم موثقة ابن بکیر أن المیتة من مأکول اللحم لایجوز الصلاة فیها و معها و عکس نقیضه هو أن کل ما یجوز الصلاة فیها و معها لایکون میتة و علیه فمقتضی الجمع بین الموثقة و الصحیحة هو الحکم بعدم کون الفأرة میتة ولکن یدفع ذلک بأن عکس النقیض فی الشرعیات قابل للتخصیص بخلاف العلقیات و علیه فیمکن التخصیص بما ورد من جواز الصلاة مع الفأرة</w:t>
      </w:r>
      <w:r>
        <w:rPr>
          <w:rFonts w:eastAsia="IRNazanin" w:cs="IRNazanin"/>
          <w:color w:val="111111"/>
          <w:sz w:val="28"/>
          <w:szCs w:val="28"/>
          <w:rtl w:val="true"/>
          <w:lang w:bidi="fa-IR"/>
        </w:rPr>
        <w:t>.</w:t>
      </w:r>
    </w:p>
    <w:p>
      <w:pPr>
        <w:pStyle w:val="Heading4"/>
        <w:numPr>
          <w:ilvl w:val="3"/>
          <w:numId w:val="1"/>
        </w:numPr>
        <w:rPr/>
      </w:pPr>
      <w:bookmarkStart w:id="2771" w:name="__RefHeading___Toc1454806_581953129"/>
      <w:bookmarkStart w:id="2772" w:name="_Toc1218"/>
      <w:bookmarkEnd w:id="2771"/>
      <w:r>
        <w:rPr>
          <w:rtl w:val="true"/>
        </w:rPr>
        <w:t>«</w:t>
      </w:r>
      <w:r>
        <w:rPr>
          <w:rtl w:val="true"/>
        </w:rPr>
        <w:t>لازم أعم للطهارة</w:t>
      </w:r>
      <w:r>
        <w:rPr>
          <w:rtl w:val="true"/>
        </w:rPr>
        <w:t>»</w:t>
      </w:r>
      <w:bookmarkEnd w:id="27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فلایدل علی الطهارة لاحتمال کونها نجس و معذلک یجوز حملها فی الصلاة</w:t>
      </w:r>
      <w:r>
        <w:rPr>
          <w:rFonts w:eastAsia="IRNazanin" w:cs="IRNazanin"/>
          <w:color w:val="111111"/>
          <w:sz w:val="28"/>
          <w:szCs w:val="28"/>
          <w:rtl w:val="true"/>
          <w:lang w:bidi="fa-IR"/>
        </w:rPr>
        <w:t>.</w:t>
      </w:r>
    </w:p>
    <w:p>
      <w:pPr>
        <w:pStyle w:val="Heading4"/>
        <w:numPr>
          <w:ilvl w:val="3"/>
          <w:numId w:val="1"/>
        </w:numPr>
        <w:rPr/>
      </w:pPr>
      <w:bookmarkStart w:id="2773" w:name="__RefHeading___Toc1454808_581953129"/>
      <w:bookmarkStart w:id="2774" w:name="_Toc1219"/>
      <w:bookmarkEnd w:id="2773"/>
      <w:r>
        <w:rPr>
          <w:rtl w:val="true"/>
        </w:rPr>
        <w:t>«</w:t>
      </w:r>
      <w:r>
        <w:rPr>
          <w:rtl w:val="true"/>
        </w:rPr>
        <w:t>أنها منصرفة إلی ما هو المتعارف</w:t>
      </w:r>
      <w:r>
        <w:rPr>
          <w:rtl w:val="true"/>
        </w:rPr>
        <w:t>»</w:t>
      </w:r>
      <w:bookmarkEnd w:id="27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الغلبة الخارجیة و فیه أن الغلبة لاتکون موجبة للانصراف</w:t>
      </w:r>
      <w:r>
        <w:rPr>
          <w:rFonts w:eastAsia="IRNazanin" w:cs="IRNazanin"/>
          <w:color w:val="111111"/>
          <w:sz w:val="28"/>
          <w:szCs w:val="28"/>
          <w:rtl w:val="true"/>
          <w:lang w:bidi="fa-IR"/>
        </w:rPr>
        <w:t>.</w:t>
      </w:r>
    </w:p>
    <w:p>
      <w:pPr>
        <w:pStyle w:val="Heading4"/>
        <w:numPr>
          <w:ilvl w:val="3"/>
          <w:numId w:val="1"/>
        </w:numPr>
        <w:rPr/>
      </w:pPr>
      <w:bookmarkStart w:id="2775" w:name="__RefHeading___Toc1454810_581953129"/>
      <w:bookmarkStart w:id="2776" w:name="_Toc1220"/>
      <w:bookmarkEnd w:id="2775"/>
      <w:r>
        <w:rPr>
          <w:rtl w:val="true"/>
        </w:rPr>
        <w:t>«</w:t>
      </w:r>
      <w:r>
        <w:rPr>
          <w:rtl w:val="true"/>
        </w:rPr>
        <w:t>لو کانت معدة للإنفصال</w:t>
      </w:r>
      <w:r>
        <w:rPr>
          <w:rtl w:val="true"/>
        </w:rPr>
        <w:t>»</w:t>
      </w:r>
      <w:bookmarkEnd w:id="27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الإشکال فی المتن متین و لایختص بما إذا لم یکن معدة</w:t>
      </w:r>
      <w:bookmarkStart w:id="2777" w:name="pg5390_46580"/>
    </w:p>
    <w:p>
      <w:pPr>
        <w:pStyle w:val="BookText"/>
        <w:rPr/>
      </w:pPr>
      <w:bookmarkEnd w:id="2777"/>
      <w:r>
        <w:rPr>
          <w:rFonts w:ascii="IRNazanin" w:hAnsi="IRNazanin" w:eastAsia="IRNazanin"/>
          <w:color w:val="111111"/>
          <w:sz w:val="28"/>
          <w:sz w:val="28"/>
          <w:szCs w:val="28"/>
          <w:rtl w:val="true"/>
          <w:lang w:bidi="fa-IR"/>
        </w:rPr>
        <w:t>للانفصال کما ذهب إلیه بعض المعلقین بل یشمل ما إذا کانت معدة للانفصال، وجه النجاسة هو صدق الجزئیة و لو کانت معدة للانفصال ما لم تنفصل، وجه الطهارة هو احتمال کون الفأرة من ثمرات الظبی الخارجة عن أجزائه ولکن الأقرب أنها من أجزائه و یصدق الجزء علیها فیترتب علیها أحکام المیتة</w:t>
      </w:r>
      <w:r>
        <w:rPr>
          <w:rFonts w:eastAsia="IRNazanin" w:cs="IRNazanin"/>
          <w:color w:val="111111"/>
          <w:sz w:val="28"/>
          <w:szCs w:val="28"/>
          <w:rtl w:val="true"/>
          <w:lang w:bidi="fa-IR"/>
        </w:rPr>
        <w:t>.</w:t>
      </w:r>
    </w:p>
    <w:p>
      <w:pPr>
        <w:pStyle w:val="Heading4"/>
        <w:numPr>
          <w:ilvl w:val="3"/>
          <w:numId w:val="1"/>
        </w:numPr>
        <w:rPr/>
      </w:pPr>
      <w:bookmarkStart w:id="2778" w:name="__RefHeading___Toc1454812_581953129"/>
      <w:bookmarkStart w:id="2779" w:name="_Toc1221"/>
      <w:bookmarkEnd w:id="2778"/>
      <w:r>
        <w:rPr>
          <w:rtl w:val="true"/>
        </w:rPr>
        <w:t>«</w:t>
      </w:r>
      <w:r>
        <w:rPr>
          <w:rtl w:val="true"/>
        </w:rPr>
        <w:t>کالمبانة عن الحی</w:t>
      </w:r>
      <w:r>
        <w:rPr>
          <w:rtl w:val="true"/>
        </w:rPr>
        <w:t>»</w:t>
      </w:r>
      <w:bookmarkEnd w:id="27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بلغت حد الانفصال</w:t>
      </w:r>
      <w:r>
        <w:rPr>
          <w:rFonts w:eastAsia="IRNazanin" w:cs="IRNazanin"/>
          <w:color w:val="111111"/>
          <w:sz w:val="28"/>
          <w:szCs w:val="28"/>
          <w:rtl w:val="true"/>
          <w:lang w:bidi="fa-IR"/>
        </w:rPr>
        <w:t>.</w:t>
      </w:r>
    </w:p>
    <w:p>
      <w:pPr>
        <w:pStyle w:val="Heading4"/>
        <w:numPr>
          <w:ilvl w:val="3"/>
          <w:numId w:val="1"/>
        </w:numPr>
        <w:rPr/>
      </w:pPr>
      <w:bookmarkStart w:id="2780" w:name="__RefHeading___Toc1454814_581953129"/>
      <w:bookmarkStart w:id="2781" w:name="_Toc1222"/>
      <w:bookmarkEnd w:id="2780"/>
      <w:r>
        <w:rPr>
          <w:rtl w:val="true"/>
        </w:rPr>
        <w:t>«</w:t>
      </w:r>
      <w:r>
        <w:rPr>
          <w:rtl w:val="true"/>
        </w:rPr>
        <w:t>هی المبانة</w:t>
      </w:r>
      <w:r>
        <w:rPr>
          <w:rtl w:val="true"/>
        </w:rPr>
        <w:t>»</w:t>
      </w:r>
      <w:bookmarkEnd w:id="27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المبانة عن الحی قبل بلوغ العارة حد الانفصال</w:t>
      </w:r>
      <w:r>
        <w:rPr>
          <w:rFonts w:eastAsia="IRNazanin" w:cs="IRNazanin"/>
          <w:color w:val="111111"/>
          <w:sz w:val="28"/>
          <w:szCs w:val="28"/>
          <w:rtl w:val="true"/>
          <w:lang w:bidi="fa-IR"/>
        </w:rPr>
        <w:t>.</w:t>
      </w:r>
    </w:p>
    <w:p>
      <w:pPr>
        <w:pStyle w:val="Heading4"/>
        <w:numPr>
          <w:ilvl w:val="3"/>
          <w:numId w:val="1"/>
        </w:numPr>
        <w:rPr/>
      </w:pPr>
      <w:bookmarkStart w:id="2782" w:name="__RefHeading___Toc1454816_581953129"/>
      <w:bookmarkStart w:id="2783" w:name="_Toc1223"/>
      <w:bookmarkEnd w:id="2782"/>
      <w:r>
        <w:rPr>
          <w:rtl w:val="true"/>
        </w:rPr>
        <w:t>«</w:t>
      </w:r>
      <w:r>
        <w:rPr>
          <w:rtl w:val="true"/>
        </w:rPr>
        <w:t>ممنوع</w:t>
      </w:r>
      <w:r>
        <w:rPr>
          <w:rtl w:val="true"/>
        </w:rPr>
        <w:t>»</w:t>
      </w:r>
      <w:bookmarkEnd w:id="278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المنع أن الإطلاق الأحوالی لیس فی عرض العموم الأفرادی فی الأدلة العامة بل یکون فی طوله مثلا الدم نجس یشمل کل دم و بعد الشمول یحکم بنجاسة کل دم بالإطلاق الأحوالی، فإذا قام دلیل علی خروج دم عن العموم المذکور فقد خرج بتبعه الإطلاق الأحوالی، هذا بخلاف الإطلاق الأحوالی فی الأحکام الشخصیة کقولهم أکرم زیدا العالم فإن إطلاق الأحوالی لیس فی طول العموم و الشمول، و علیه فکل حال من أحواله قابل للتقید کما لایخفی، و فیه أن المعیار هو ظهور المقید فإن دل علی خروج الفرد فلم یبق إطلاق أحوالی و إن دل علی خروج حال من أحوال الفرد لم یکن فرق بین الأحکام العامة و الأحکام الشخصیة</w:t>
      </w:r>
      <w:r>
        <w:rPr>
          <w:rFonts w:eastAsia="IRNazanin" w:cs="IRNazanin"/>
          <w:color w:val="111111"/>
          <w:sz w:val="28"/>
          <w:szCs w:val="28"/>
          <w:rtl w:val="true"/>
          <w:lang w:bidi="fa-IR"/>
        </w:rPr>
        <w:t>.</w:t>
      </w:r>
      <w:bookmarkStart w:id="2784" w:name="pg5390_46581"/>
    </w:p>
    <w:p>
      <w:pPr>
        <w:pStyle w:val="BookText"/>
        <w:rPr/>
      </w:pPr>
      <w:bookmarkEnd w:id="2784"/>
      <w:r>
        <w:rPr>
          <w:rFonts w:eastAsia="Times New Roman" w:cs="Times New Roman" w:ascii="Times New Roman" w:hAnsi="Times New Roman"/>
          <w:color w:val="111111"/>
          <w:sz w:val="28"/>
          <w:szCs w:val="28"/>
          <w:lang w:val="en-US" w:bidi="en-US"/>
        </w:rPr>
        <w:t>181</w:t>
      </w:r>
    </w:p>
    <w:p>
      <w:pPr>
        <w:pStyle w:val="Heading4"/>
        <w:numPr>
          <w:ilvl w:val="3"/>
          <w:numId w:val="1"/>
        </w:numPr>
        <w:rPr/>
      </w:pPr>
      <w:bookmarkStart w:id="2785" w:name="__RefHeading___Toc1454818_581953129"/>
      <w:bookmarkStart w:id="2786" w:name="_Toc1224"/>
      <w:bookmarkEnd w:id="2785"/>
      <w:r>
        <w:rPr>
          <w:rtl w:val="true"/>
        </w:rPr>
        <w:t>«</w:t>
      </w:r>
      <w:r>
        <w:rPr>
          <w:rtl w:val="true"/>
        </w:rPr>
        <w:t>و حیث إنه من المقطوع به</w:t>
      </w:r>
      <w:r>
        <w:rPr>
          <w:rtl w:val="true"/>
        </w:rPr>
        <w:t>»</w:t>
      </w:r>
      <w:bookmarkEnd w:id="27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بعد ما عرفت من أن الفأرة المبانة من الحی لاتکون طاهرة إلا إذا بلغت إلی حد تستعد للانفصال فإذا لم تبلغ الی هذا الحد کانت محکومة بالنجاسة سواء بانت من الحی أو المیت و لم تکن الفأرة فی هذه الصورة خارجة حتی یرد علیه ما ذکر من أن مع الخروج لایمکن الالتزام بالشمول بعد الموت نعم یرد هذا الإشکال بالنسبة إلی الفأرة التی بلغت فی زمن الحیاة الی حد الانفصال و لم ینفصل حتی یموت الظبی ولکن یمکن أن یقال فی الجواب أن بعد الموت یشمله عموم دلیل نجاسة الدم کزمان الحیاة و لادلیل علی الخروج قبل الانفصال و علیه فلایعارضه ما دل علی خروجه عن العموم لو انفصل فی حال الحیاة إذ لم ینفصل فی حال الحیاة و الحکم التعلیقی المستفاد من الاستصحاب لایعارض الحکم التنجیزی المستفاد من الدلیل الاجتهادی، اللهم إلا أن یقال إن الجزء إذا صار مستعدا للانفصال لم یشمله عموم التعلیل بأن الجزء المقطوع من الحی کالمیت فإذا لم یشمله عموم التعلیل کان الجزء المذکور بما فیه فی زمن الحیاة محکوما بالطهارة و مما فیه هو المسک الذی هو دم علی الفرض فالدم الذی هو مسک مقطوع الخروج بمجرد استعداد الجزء للانفصال عن عموم ما دل علی نجاسة الدم و بعد الخروج لاموجب لدخوله فی عموم ما دل علی نجاسة الدم بعد الموت فتأمل و المسألة مشکلة و الأحوط هو الاجتناب</w:t>
      </w:r>
      <w:r>
        <w:rPr>
          <w:rFonts w:eastAsia="IRNazanin" w:cs="IRNazanin"/>
          <w:color w:val="111111"/>
          <w:sz w:val="28"/>
          <w:szCs w:val="28"/>
          <w:rtl w:val="true"/>
          <w:lang w:bidi="fa-IR"/>
        </w:rPr>
        <w:t>.</w:t>
      </w:r>
    </w:p>
    <w:p>
      <w:pPr>
        <w:pStyle w:val="Heading4"/>
        <w:numPr>
          <w:ilvl w:val="3"/>
          <w:numId w:val="1"/>
        </w:numPr>
        <w:rPr/>
      </w:pPr>
      <w:bookmarkStart w:id="2787" w:name="__RefHeading___Toc1454820_581953129"/>
      <w:bookmarkStart w:id="2788" w:name="_Toc1225"/>
      <w:bookmarkEnd w:id="2787"/>
      <w:r>
        <w:rPr>
          <w:rtl w:val="true"/>
        </w:rPr>
        <w:t>«</w:t>
      </w:r>
      <w:r>
        <w:rPr>
          <w:rtl w:val="true"/>
        </w:rPr>
        <w:t>لاستصحاب عدم التذکیة</w:t>
      </w:r>
      <w:r>
        <w:rPr>
          <w:rtl w:val="true"/>
        </w:rPr>
        <w:t>»</w:t>
      </w:r>
      <w:bookmarkEnd w:id="278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الشک فی أخذ الفأرة من الظبی الخاص فی حال حیاته أو</w:t>
      </w:r>
      <w:bookmarkStart w:id="2789" w:name="pg5390_46582"/>
    </w:p>
    <w:p>
      <w:pPr>
        <w:pStyle w:val="BookText"/>
        <w:rPr/>
      </w:pPr>
      <w:bookmarkEnd w:id="2789"/>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فی حال ذکاته أو مماته و أما إذا کان الشک فی أن الفارة مأخوذة من الأحیاء من الظبی أو من أمواته أو مما ذکی فمقتضی قاعدة الطهارة هو الحکم بالطهارة و لامجال للاستصحاب لعدم جریان الأصل فی المقطوعین لأن مورد الشک إما مقطوع الحیاة و إما مقطوع عدم الحیاة ثم لایخفی علیک أن جریان استصحاب حیاة الظبی الخاص لایکون معارضا مع استصحاب عدم الإبانة إلی زمان الموت إذ لاعلم بحدوث الموت بل هو محتمل ثم إن الاکتفاء بالاستصحاب فی الشک فی حیاة الظبی الخاص فی تمامیة الموضوع للطهارة مبنی علی أن الموضوع مرکب من أمرین أحدهما هو عدم الموت و الحیاة و ثانیهما الإبانة و هو الظاهر لأن اتصاف الإبانة بکونها واقعة فی حال الحیاة محتاج الی مؤونة زائدة و إلا فإن کان الموضوع متصفا فلایکفی الاستصحاب المذکور لأنه مثبت</w:t>
      </w:r>
      <w:r>
        <w:rPr>
          <w:rFonts w:eastAsia="IRNazanin" w:cs="IRNazanin"/>
          <w:color w:val="111111"/>
          <w:sz w:val="28"/>
          <w:szCs w:val="28"/>
          <w:rtl w:val="true"/>
          <w:lang w:bidi="fa-IR"/>
        </w:rPr>
        <w:t>.</w:t>
      </w:r>
    </w:p>
    <w:p>
      <w:pPr>
        <w:pStyle w:val="Heading4"/>
        <w:numPr>
          <w:ilvl w:val="3"/>
          <w:numId w:val="1"/>
        </w:numPr>
        <w:rPr/>
      </w:pPr>
      <w:bookmarkStart w:id="2790" w:name="__RefHeading___Toc1454822_581953129"/>
      <w:bookmarkStart w:id="2791" w:name="_Toc1226"/>
      <w:bookmarkEnd w:id="2790"/>
      <w:r>
        <w:rPr>
          <w:rtl w:val="true"/>
        </w:rPr>
        <w:t>«</w:t>
      </w:r>
      <w:r>
        <w:rPr>
          <w:rtl w:val="true"/>
        </w:rPr>
        <w:t>لاستصحاب الحیاة</w:t>
      </w:r>
      <w:r>
        <w:rPr>
          <w:rtl w:val="true"/>
        </w:rPr>
        <w:t>»</w:t>
      </w:r>
      <w:bookmarkEnd w:id="27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عدم حدوث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فی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لایعارضه استصحاب عدم الإبانة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ذلک هو عدم الأثر علیه الإبانة لأن الأثر مترتب علی الإبانة المتصفة بکونها بعد الموت ولکنه محل تأمل لما عرفت من الاتصاف محتاج إلی مؤونة زایدة و الأصل هو عدم الاتصاف فالموضوع هو الإبانة مع الموت بنحو الترکیب و علیه فاستصحاب عدم حدوث الموت معارض استصحاب عدم حدوث الإبانة فیرجع إلی قاعدة الطهارة</w:t>
      </w:r>
      <w:r>
        <w:rPr>
          <w:rFonts w:eastAsia="IRNazanin" w:cs="IRNazanin"/>
          <w:color w:val="111111"/>
          <w:sz w:val="28"/>
          <w:szCs w:val="28"/>
          <w:rtl w:val="true"/>
          <w:lang w:bidi="fa-IR"/>
        </w:rPr>
        <w:t>.</w:t>
      </w:r>
      <w:bookmarkStart w:id="2792" w:name="pg5390_46583"/>
    </w:p>
    <w:p>
      <w:pPr>
        <w:pStyle w:val="Heading4"/>
        <w:numPr>
          <w:ilvl w:val="3"/>
          <w:numId w:val="1"/>
        </w:numPr>
        <w:rPr/>
      </w:pPr>
      <w:bookmarkStart w:id="2793" w:name="__RefHeading___Toc1454824_581953129"/>
      <w:bookmarkStart w:id="2794" w:name="_Toc1227"/>
      <w:bookmarkEnd w:id="2792"/>
      <w:bookmarkEnd w:id="2793"/>
      <w:r>
        <w:rPr>
          <w:rtl w:val="true"/>
        </w:rPr>
        <w:t>«</w:t>
      </w:r>
      <w:r>
        <w:rPr>
          <w:rtl w:val="true"/>
        </w:rPr>
        <w:t>الصورة الثالثة</w:t>
      </w:r>
      <w:r>
        <w:rPr>
          <w:rtl w:val="true"/>
        </w:rPr>
        <w:t>»</w:t>
      </w:r>
      <w:bookmarkEnd w:id="27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الصورة لایساعدها متن العروة فإن الظاهر منه هو تردید المأخوذ منه بین الحی و المیت و فی هذه الصورة یکون المأخوذ منه معلوم الموت</w:t>
      </w:r>
      <w:r>
        <w:rPr>
          <w:rFonts w:eastAsia="IRNazanin" w:cs="IRNazanin"/>
          <w:color w:val="111111"/>
          <w:sz w:val="28"/>
          <w:szCs w:val="28"/>
          <w:rtl w:val="true"/>
          <w:lang w:bidi="fa-IR"/>
        </w:rPr>
        <w:t>.</w:t>
      </w:r>
    </w:p>
    <w:p>
      <w:pPr>
        <w:pStyle w:val="Heading4"/>
        <w:numPr>
          <w:ilvl w:val="3"/>
          <w:numId w:val="1"/>
        </w:numPr>
        <w:rPr/>
      </w:pPr>
      <w:bookmarkStart w:id="2795" w:name="__RefHeading___Toc1454826_581953129"/>
      <w:bookmarkStart w:id="2796" w:name="_Toc1228"/>
      <w:bookmarkEnd w:id="2795"/>
      <w:r>
        <w:rPr>
          <w:rtl w:val="true"/>
        </w:rPr>
        <w:t>«</w:t>
      </w:r>
      <w:r>
        <w:rPr>
          <w:rtl w:val="true"/>
        </w:rPr>
        <w:t>مردود بما ذکرناه من الروایات</w:t>
      </w:r>
      <w:r>
        <w:rPr>
          <w:rtl w:val="true"/>
        </w:rPr>
        <w:t>»</w:t>
      </w:r>
      <w:bookmarkEnd w:id="279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إمکان الجمع بحمل المطلق علی المقید إن ثبت ورود النصوص فی مثل الوزغ أو العقرب ولکن الثابت هو ما ورد فی العقرب فی لزوم إراقة الماء فإن موثقة سماعة تدل علی نجاسة العقرب و نسبة تلک الموثقة الی سائر الروایات هی العموم و الخصوص فیجمع بینهما بحمل المطلق علی المقید و دعوی معارضة الموثقة مع ما ورد عن قرب الإسناد فی العقرب فاللازم هو الرجوع إلی ما دل علی طهارة ما لایکون له نفس سائلة مندفعة بأن ما ورد عن قرب الإسناد ضعیف و لایصلح للمعارضة و علیه فلاوجه لرفع الید عن الموثقة بالنسبة إلی العقرب اللهم إلا أن یقال إن الموثقه لایعمل بها فتأمل و أما الوزغ فإن کان حیا فقد دل علی طهارته موثقه العَمرَکی عن علی‌بن‌جعفر أخیه موسی‌بن‌جعفر علیهماالسلام قال سألته عن العَظایة</w:t>
      </w:r>
      <w:r>
        <w:rPr>
          <w:rStyle w:val="FootnoteAnchor"/>
          <w:rtl w:val="true"/>
        </w:rPr>
        <w:footnoteReference w:id="27"/>
      </w:r>
      <w:r>
        <w:rPr>
          <w:rFonts w:ascii="IRNazanin" w:hAnsi="IRNazanin" w:eastAsia="IRNazanin"/>
          <w:color w:val="111111"/>
          <w:sz w:val="28"/>
          <w:sz w:val="28"/>
          <w:szCs w:val="28"/>
          <w:rtl w:val="true"/>
          <w:lang w:bidi="fa-IR"/>
        </w:rPr>
        <w:t>و الحیة و الوزغ یقع فی الماء فلایموت أیتوضأ منه للصلاة قال لابأس</w:t>
      </w:r>
      <w:r>
        <w:rPr>
          <w:rStyle w:val="FootnoteAnchor"/>
          <w:rtl w:val="true"/>
        </w:rPr>
        <w:footnoteReference w:id="28"/>
      </w:r>
      <w:r>
        <w:rPr>
          <w:rFonts w:ascii="IRNazanin" w:hAnsi="IRNazanin" w:eastAsia="IRNazanin"/>
          <w:color w:val="111111"/>
          <w:sz w:val="28"/>
          <w:sz w:val="28"/>
          <w:szCs w:val="28"/>
          <w:rtl w:val="true"/>
          <w:lang w:bidi="fa-IR"/>
        </w:rPr>
        <w:t>به و إن کان میتا فقد دل علی طهارته ما دل علی طهارة ما لیس له دم سائل</w:t>
      </w:r>
      <w:bookmarkStart w:id="2797" w:name="pg5390_46584"/>
    </w:p>
    <w:p>
      <w:pPr>
        <w:pStyle w:val="BookText"/>
        <w:rPr/>
      </w:pPr>
      <w:bookmarkEnd w:id="2797"/>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فلادلیل علی نجاسة الوزغ و ما ورد فی لزوم نزح الدلو لایصلح الاستدلال لأن النزح أعم من النجاسة</w:t>
      </w:r>
      <w:r>
        <w:rPr>
          <w:rFonts w:eastAsia="IRNazanin" w:cs="IRNazanin"/>
          <w:color w:val="111111"/>
          <w:sz w:val="28"/>
          <w:szCs w:val="28"/>
          <w:rtl w:val="true"/>
          <w:lang w:bidi="fa-IR"/>
        </w:rPr>
        <w:t>.</w:t>
      </w:r>
    </w:p>
    <w:p>
      <w:pPr>
        <w:pStyle w:val="Heading4"/>
        <w:numPr>
          <w:ilvl w:val="3"/>
          <w:numId w:val="1"/>
        </w:numPr>
        <w:rPr/>
      </w:pPr>
      <w:bookmarkStart w:id="2798" w:name="__RefHeading___Toc1454828_581953129"/>
      <w:bookmarkStart w:id="2799" w:name="_Toc1229"/>
      <w:bookmarkEnd w:id="2798"/>
      <w:r>
        <w:rPr>
          <w:rtl w:val="true"/>
        </w:rPr>
        <w:t>«</w:t>
      </w:r>
      <w:r>
        <w:rPr>
          <w:rtl w:val="true"/>
        </w:rPr>
        <w:t>أخص من المیتة فی مقابل الحی</w:t>
      </w:r>
      <w:r>
        <w:rPr>
          <w:rtl w:val="true"/>
        </w:rPr>
        <w:t>»</w:t>
      </w:r>
      <w:bookmarkEnd w:id="27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المیتة بمعناها العرفی یشمل المذکی أیضا بخلاف المیتة بسبب غیر شرعی فإنه لایشمل المذکی فهو أخص من المیتة فی مقابل الحی</w:t>
      </w:r>
      <w:r>
        <w:rPr>
          <w:rFonts w:eastAsia="IRNazanin" w:cs="IRNazanin"/>
          <w:color w:val="111111"/>
          <w:sz w:val="28"/>
          <w:szCs w:val="28"/>
          <w:rtl w:val="true"/>
          <w:lang w:bidi="fa-IR"/>
        </w:rPr>
        <w:t>.</w:t>
      </w:r>
    </w:p>
    <w:p>
      <w:pPr>
        <w:pStyle w:val="Heading4"/>
        <w:numPr>
          <w:ilvl w:val="3"/>
          <w:numId w:val="1"/>
        </w:numPr>
        <w:rPr/>
      </w:pPr>
      <w:bookmarkStart w:id="2800" w:name="__RefHeading___Toc1454830_581953129"/>
      <w:bookmarkStart w:id="2801" w:name="_Toc1230"/>
      <w:bookmarkEnd w:id="2800"/>
      <w:r>
        <w:rPr>
          <w:rtl w:val="true"/>
        </w:rPr>
        <w:t>«</w:t>
      </w:r>
      <w:r>
        <w:rPr>
          <w:rtl w:val="true"/>
        </w:rPr>
        <w:t>أعم من المیتة بمعنی المیت حتف أنفه</w:t>
      </w:r>
      <w:r>
        <w:rPr>
          <w:rtl w:val="true"/>
        </w:rPr>
        <w:t>»</w:t>
      </w:r>
      <w:bookmarkEnd w:id="28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المیتة بمعنی المیت بسبب غیر شرعی أعم من المیتة بمعنی المیت حتف أنفه لشمول الأول للمیت لسبب غیر شرعی کالتردی و نحوه بخلاف الثانی فإنه لایشمل غیر المیت حتف أنفه</w:t>
      </w:r>
      <w:r>
        <w:rPr>
          <w:rFonts w:eastAsia="IRNazanin" w:cs="IRNazanin"/>
          <w:color w:val="111111"/>
          <w:sz w:val="28"/>
          <w:szCs w:val="28"/>
          <w:rtl w:val="true"/>
          <w:lang w:bidi="fa-IR"/>
        </w:rPr>
        <w:t>.</w:t>
      </w:r>
    </w:p>
    <w:p>
      <w:pPr>
        <w:pStyle w:val="Heading4"/>
        <w:numPr>
          <w:ilvl w:val="3"/>
          <w:numId w:val="1"/>
        </w:numPr>
        <w:rPr/>
      </w:pPr>
      <w:bookmarkStart w:id="2802" w:name="__RefHeading___Toc1454832_581953129"/>
      <w:bookmarkStart w:id="2803" w:name="_Toc1231"/>
      <w:bookmarkEnd w:id="2802"/>
      <w:r>
        <w:rPr>
          <w:rtl w:val="true"/>
        </w:rPr>
        <w:t>«</w:t>
      </w:r>
      <w:r>
        <w:rPr>
          <w:rtl w:val="true"/>
        </w:rPr>
        <w:t>فإنها تدل علی أن ما لاتقع علیه الذکاة</w:t>
      </w:r>
      <w:r>
        <w:rPr>
          <w:rtl w:val="true"/>
        </w:rPr>
        <w:t>»</w:t>
      </w:r>
      <w:bookmarkEnd w:id="28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التذکیة لاتقع علی الأجزاء بل موردها هو نفس الحیوان</w:t>
      </w:r>
      <w:r>
        <w:rPr>
          <w:rFonts w:eastAsia="IRNazanin" w:cs="IRNazanin"/>
          <w:color w:val="111111"/>
          <w:sz w:val="28"/>
          <w:szCs w:val="28"/>
          <w:rtl w:val="true"/>
          <w:lang w:bidi="fa-IR"/>
        </w:rPr>
        <w:t>.</w:t>
      </w:r>
    </w:p>
    <w:p>
      <w:pPr>
        <w:pStyle w:val="Heading4"/>
        <w:numPr>
          <w:ilvl w:val="3"/>
          <w:numId w:val="1"/>
        </w:numPr>
        <w:rPr/>
      </w:pPr>
      <w:bookmarkStart w:id="2804" w:name="__RefHeading___Toc1454834_581953129"/>
      <w:bookmarkStart w:id="2805" w:name="_Toc1232"/>
      <w:bookmarkEnd w:id="2804"/>
      <w:r>
        <w:rPr>
          <w:rtl w:val="true"/>
        </w:rPr>
        <w:t>«</w:t>
      </w:r>
      <w:r>
        <w:rPr>
          <w:rtl w:val="true"/>
        </w:rPr>
        <w:t>و إنما الکلام فی</w:t>
      </w:r>
      <w:r>
        <w:rPr>
          <w:rtl w:val="true"/>
        </w:rPr>
        <w:t>»</w:t>
      </w:r>
      <w:bookmarkEnd w:id="280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ما عرفت من أن معنی المیتة هو الذی فی عرف الشارع هی مقابلة للمذکی فالنسبة فی الحیوان المیت بسبب غیر شرعی سواء مات حنف أنفه أو بسبب من أسباب الموت کالتردی و الخنق و أکل السم و نحو ذلک فی مقابل المیت بسبب شرعی المعبر عنه بالمذکی یقع الکلام فی أن المیتة بالمعنی المذکور هل هو أمر وجودی أو عدمی؟</w:t>
      </w:r>
      <w:bookmarkStart w:id="2806" w:name="pg5390_46585"/>
    </w:p>
    <w:p>
      <w:pPr>
        <w:pStyle w:val="BookText"/>
        <w:rPr/>
      </w:pPr>
      <w:bookmarkEnd w:id="2806"/>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186</w:t>
      </w:r>
    </w:p>
    <w:p>
      <w:pPr>
        <w:pStyle w:val="Heading4"/>
        <w:numPr>
          <w:ilvl w:val="3"/>
          <w:numId w:val="1"/>
        </w:numPr>
        <w:rPr/>
      </w:pPr>
      <w:bookmarkStart w:id="2807" w:name="__RefHeading___Toc1454836_581953129"/>
      <w:bookmarkStart w:id="2808" w:name="_Toc1233"/>
      <w:bookmarkEnd w:id="2807"/>
      <w:r>
        <w:rPr>
          <w:rtl w:val="true"/>
        </w:rPr>
        <w:t>«</w:t>
      </w:r>
      <w:r>
        <w:rPr>
          <w:rtl w:val="true"/>
        </w:rPr>
        <w:t>هل هو عنوان المیته</w:t>
      </w:r>
      <w:r>
        <w:rPr>
          <w:rtl w:val="true"/>
        </w:rPr>
        <w:t>»</w:t>
      </w:r>
      <w:bookmarkEnd w:id="28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التقابل بناء علی المعنی الشرعی بین المیتة و المذکی و الموت أمر وجودی و لذا یقال إن التقابل بین المیتة و المذکی تقابل التضاد علیه و فعنوان غیر المذکی هو عنوان عدم الضد أی المذکی و هو مقارن مع المیتة فاللازم هو النظر إلی أن الأحکام هل متعلق بعنوان المیتة أو بعنوان ملازمه؟ و الظاهر أنه مختلف باختلاف المورد</w:t>
      </w:r>
      <w:r>
        <w:rPr>
          <w:rFonts w:eastAsia="IRNazanin" w:cs="IRNazanin"/>
          <w:color w:val="111111"/>
          <w:sz w:val="28"/>
          <w:szCs w:val="28"/>
          <w:rtl w:val="true"/>
          <w:lang w:bidi="fa-IR"/>
        </w:rPr>
        <w:t>.</w:t>
      </w:r>
    </w:p>
    <w:p>
      <w:pPr>
        <w:pStyle w:val="Heading4"/>
        <w:numPr>
          <w:ilvl w:val="3"/>
          <w:numId w:val="1"/>
        </w:numPr>
        <w:rPr/>
      </w:pPr>
      <w:bookmarkStart w:id="2809" w:name="__RefHeading___Toc1454838_581953129"/>
      <w:bookmarkStart w:id="2810" w:name="_Toc1234"/>
      <w:bookmarkEnd w:id="2809"/>
      <w:r>
        <w:rPr>
          <w:rtl w:val="true"/>
        </w:rPr>
        <w:t>«</w:t>
      </w:r>
      <w:r>
        <w:rPr>
          <w:rtl w:val="true"/>
        </w:rPr>
        <w:t>علی أن العلم المجعول غایة لجواز الصلاة</w:t>
      </w:r>
      <w:r>
        <w:rPr>
          <w:rtl w:val="true"/>
        </w:rPr>
        <w:t>»</w:t>
      </w:r>
      <w:bookmarkEnd w:id="28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أن المراد من العلم المذکور فی الغایة هو الحجة سواء کان علما صفتیا أو غیره مما یکون حجة</w:t>
      </w:r>
      <w:r>
        <w:rPr>
          <w:rFonts w:eastAsia="IRNazanin" w:cs="IRNazanin"/>
          <w:color w:val="111111"/>
          <w:sz w:val="28"/>
          <w:szCs w:val="28"/>
          <w:rtl w:val="true"/>
          <w:lang w:bidi="fa-IR"/>
        </w:rPr>
        <w:t>.</w:t>
      </w:r>
    </w:p>
    <w:p>
      <w:pPr>
        <w:pStyle w:val="Heading4"/>
        <w:numPr>
          <w:ilvl w:val="3"/>
          <w:numId w:val="1"/>
        </w:numPr>
        <w:rPr/>
      </w:pPr>
      <w:bookmarkStart w:id="2811" w:name="__RefHeading___Toc1454840_581953129"/>
      <w:bookmarkStart w:id="2812" w:name="_Toc1235"/>
      <w:bookmarkEnd w:id="2811"/>
      <w:r>
        <w:rPr>
          <w:rtl w:val="true"/>
        </w:rPr>
        <w:t>«</w:t>
      </w:r>
      <w:r>
        <w:rPr>
          <w:rtl w:val="true"/>
        </w:rPr>
        <w:t>فلتعلیق جواز الأکل</w:t>
      </w:r>
      <w:r>
        <w:rPr>
          <w:rtl w:val="true"/>
        </w:rPr>
        <w:t>»</w:t>
      </w:r>
      <w:bookmarkEnd w:id="281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المراد أن تعلیق جواز الأکل علی المذکی مع کون الاستثناء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متصلا یدل علی أن المستثنی أعنی موضوع الحرمة هو غیر المذکی إذ نقیض المذکی هو ما لم یکن مذکی و علیه فالموارد المذکورة فی الآیة الکریمة من المیتة و النطیحة و الموقوذة و المتردیة مصادیق لغیر المذکی و المراد من المیتة حینئذ هو خصوص الموت بحتف الأنف و بعبارة اخری کأنه یقال حرم علیکم الحیوان سواء کان حیا أو میتة بموت حتف الأنف أو متردیة أو غیر ذلک إلا ما ادرکتم إیاه و ذکیتموه فالمستثنی حینئذ بعد الاستثناء</w:t>
      </w:r>
      <w:bookmarkStart w:id="2813" w:name="pg5390_46586"/>
    </w:p>
    <w:p>
      <w:pPr>
        <w:pStyle w:val="BookText"/>
        <w:rPr/>
      </w:pPr>
      <w:bookmarkEnd w:id="2813"/>
      <w:r>
        <w:rPr>
          <w:rFonts w:ascii="IRNazanin" w:hAnsi="IRNazanin" w:eastAsia="IRNazanin"/>
          <w:color w:val="111111"/>
          <w:sz w:val="28"/>
          <w:sz w:val="28"/>
          <w:szCs w:val="28"/>
          <w:rtl w:val="true"/>
          <w:lang w:bidi="fa-IR"/>
        </w:rPr>
        <w:t xml:space="preserve">معنون بغیر المذکی فالحرام هو غیر المذکی و الموارد المذکورة فی الآیة الکریمة مصادیق لغیر المذکی ولکن عبارة الماتن لایساعد ما ذکرناه إذ علی ما ذکرناه عنوان غیر المذکی موضوع للحرمة و المیته و الموقوذة و نحوها مصادیق لغیر المذکی فلایصح قول الماتن لأن غایته کون الموضوع أعم من غیر المذکی و المیتة هذا مضافا إلی أن الظاهر من الآیة الکریمة أن الاستثناء منقطع و علیه فموضوع الحرام هو المذکورات لاعنوان غیر المذکی ولادلیل علی جعل الموضوع هو غیر المذکی اللهم إلا أن یستشهد ببعض الروایات الدالة علی أن المراد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أدرکتم إیاه و ذکیتم فإن موضوع الحرمة حینئذ هو الحیوان فیکون الاستثناء متصلا فتدبر</w:t>
      </w:r>
      <w:r>
        <w:rPr>
          <w:rFonts w:eastAsia="IRNazanin" w:cs="IRNazanin"/>
          <w:color w:val="111111"/>
          <w:sz w:val="28"/>
          <w:szCs w:val="28"/>
          <w:rtl w:val="true"/>
          <w:lang w:bidi="fa-IR"/>
        </w:rPr>
        <w:t>.</w:t>
      </w:r>
    </w:p>
    <w:p>
      <w:pPr>
        <w:pStyle w:val="Heading4"/>
        <w:numPr>
          <w:ilvl w:val="3"/>
          <w:numId w:val="1"/>
        </w:numPr>
        <w:rPr/>
      </w:pPr>
      <w:bookmarkStart w:id="2814" w:name="__RefHeading___Toc1454842_581953129"/>
      <w:bookmarkStart w:id="2815" w:name="_Toc1236"/>
      <w:bookmarkEnd w:id="2814"/>
      <w:r>
        <w:rPr>
          <w:rtl w:val="true"/>
        </w:rPr>
        <w:t>«</w:t>
      </w:r>
      <w:r>
        <w:rPr>
          <w:rtl w:val="true"/>
        </w:rPr>
        <w:t>لهذا العنوان</w:t>
      </w:r>
      <w:r>
        <w:rPr>
          <w:rtl w:val="true"/>
        </w:rPr>
        <w:t>»</w:t>
      </w:r>
      <w:bookmarkEnd w:id="281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هذا العنوان هو معناه العرفی عدی ما ینصرف عنه بمناسبة الحکم و الموضوع و المیتة بمعناها العرفی هو الحیوان الذی خرج عنه الروح سواء کان ذلک بموت حتف الأنف أو بسبب آخر غیر السبب الشرعی فإن الحکم بالنجاسة أو عدم جواز الانتفاع منصرف عن المذکی و هذا المعنی أمر وجودی و لادلیل علی رفع الید عن معناها العرفی و القول بأن المراد من المیتة هو غیر المذکی و علیه فدعوی أن المراد من المیتة فی النجاسة و حرمة الانتفاعات هی غیر المذکی کما تری فالمیتة بما لها من المعنی و هو أمر وجودی موضوع للحکمین</w:t>
      </w:r>
      <w:r>
        <w:rPr>
          <w:rFonts w:eastAsia="IRNazanin" w:cs="IRNazanin"/>
          <w:color w:val="111111"/>
          <w:sz w:val="28"/>
          <w:szCs w:val="28"/>
          <w:rtl w:val="true"/>
          <w:lang w:bidi="fa-IR"/>
        </w:rPr>
        <w:t>.</w:t>
      </w:r>
      <w:bookmarkStart w:id="2816" w:name="pg5390_46587"/>
    </w:p>
    <w:p>
      <w:pPr>
        <w:pStyle w:val="BookText"/>
        <w:rPr/>
      </w:pPr>
      <w:bookmarkEnd w:id="2816"/>
      <w:r>
        <w:rPr>
          <w:rFonts w:eastAsia="Times New Roman" w:cs="Times New Roman" w:ascii="Times New Roman" w:hAnsi="Times New Roman"/>
          <w:color w:val="111111"/>
          <w:sz w:val="28"/>
          <w:szCs w:val="28"/>
          <w:lang w:val="en-US" w:bidi="en-US"/>
        </w:rPr>
        <w:t>187</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eastAsia="Times New Roman" w:cs="Times New Roman" w:ascii="Times New Roman" w:hAnsi="Times New Roman"/>
          <w:color w:val="111111"/>
          <w:sz w:val="28"/>
          <w:szCs w:val="28"/>
          <w:lang w:val="en-US" w:bidi="en-US"/>
        </w:rPr>
        <w:t>189</w:t>
      </w:r>
    </w:p>
    <w:p>
      <w:pPr>
        <w:pStyle w:val="Heading4"/>
        <w:numPr>
          <w:ilvl w:val="3"/>
          <w:numId w:val="1"/>
        </w:numPr>
        <w:rPr/>
      </w:pPr>
      <w:bookmarkStart w:id="2817" w:name="__RefHeading___Toc1454844_581953129"/>
      <w:bookmarkStart w:id="2818" w:name="_Toc1237"/>
      <w:bookmarkEnd w:id="2817"/>
      <w:r>
        <w:rPr>
          <w:rtl w:val="true"/>
        </w:rPr>
        <w:t>«</w:t>
      </w:r>
      <w:r>
        <w:rPr>
          <w:rtl w:val="true"/>
        </w:rPr>
        <w:t>عنوان المیتة</w:t>
      </w:r>
      <w:r>
        <w:rPr>
          <w:rtl w:val="true"/>
        </w:rPr>
        <w:t>»</w:t>
      </w:r>
      <w:bookmarkEnd w:id="28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وجودی لأن المیتة بمعناها العرفی تکون موضوعة للنجاسة و حرمة الانتفاعات</w:t>
      </w:r>
      <w:r>
        <w:rPr>
          <w:rFonts w:eastAsia="IRNazanin" w:cs="IRNazanin"/>
          <w:color w:val="111111"/>
          <w:sz w:val="28"/>
          <w:szCs w:val="28"/>
          <w:rtl w:val="true"/>
          <w:lang w:bidi="fa-IR"/>
        </w:rPr>
        <w:t>.</w:t>
      </w:r>
    </w:p>
    <w:p>
      <w:pPr>
        <w:pStyle w:val="Heading4"/>
        <w:numPr>
          <w:ilvl w:val="3"/>
          <w:numId w:val="1"/>
        </w:numPr>
        <w:rPr/>
      </w:pPr>
      <w:bookmarkStart w:id="2819" w:name="__RefHeading___Toc1454846_581953129"/>
      <w:bookmarkStart w:id="2820" w:name="_Toc1238"/>
      <w:bookmarkEnd w:id="2819"/>
      <w:r>
        <w:rPr>
          <w:rtl w:val="true"/>
        </w:rPr>
        <w:t>«</w:t>
      </w:r>
      <w:r>
        <w:rPr>
          <w:rtl w:val="true"/>
        </w:rPr>
        <w:t>إذا علم</w:t>
      </w:r>
      <w:r>
        <w:rPr>
          <w:rtl w:val="true"/>
        </w:rPr>
        <w:t>»</w:t>
      </w:r>
      <w:bookmarkEnd w:id="28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مقتضی الاستثناء المذکور هو التفصیل فی ید المسلم أیضا بین العلم بعدم مبالاته و عدم العلم فإن مع العلم بعدم مبالاته لایکون التصرفات کالبیع و الشراء أو الصلاة و نحوهما قرینة التذکیة مع أن ظاهر الأصحاب هو عدم التفصیل بل یحکمون بأماریة الید مع احتمال انطباق المذکی علیه واقعا و مقتضاه هو الحکم فی المقام أیضا بأماریة ید المسلم الذی لایبالی مع احتمال کونه مذکی فی الواقع بأن ذکاه مسلم حال کونه فی ید الکافر فتأمل اللهم إلا أن یقال بالفرق بین المقامین و هو قیام السیرة بالنسبة إلی ید المسلم مع العلم بعدم مبالاته بمجرد احتمال انطباق الواقع بخلاف ما إذا کان مسبوقا بید الکافر فإنه لاسیرة فیها و الأحوط هو الاقتصار علی صورة احتمال المراعاة</w:t>
      </w:r>
      <w:r>
        <w:rPr>
          <w:rFonts w:eastAsia="IRNazanin" w:cs="IRNazanin"/>
          <w:color w:val="111111"/>
          <w:sz w:val="28"/>
          <w:szCs w:val="28"/>
          <w:rtl w:val="true"/>
          <w:lang w:bidi="fa-IR"/>
        </w:rPr>
        <w:t>.</w:t>
      </w:r>
    </w:p>
    <w:p>
      <w:pPr>
        <w:pStyle w:val="Heading4"/>
        <w:numPr>
          <w:ilvl w:val="3"/>
          <w:numId w:val="1"/>
        </w:numPr>
        <w:rPr/>
      </w:pPr>
      <w:bookmarkStart w:id="2821" w:name="__RefHeading___Toc1454848_581953129"/>
      <w:bookmarkStart w:id="2822" w:name="_Toc1239"/>
      <w:bookmarkEnd w:id="2821"/>
      <w:r>
        <w:rPr>
          <w:rtl w:val="true"/>
        </w:rPr>
        <w:t>«(</w:t>
      </w:r>
      <w:r>
        <w:rPr>
          <w:rtl w:val="true"/>
        </w:rPr>
        <w:t>ثانیها</w:t>
      </w:r>
      <w:r>
        <w:rPr>
          <w:rtl w:val="true"/>
        </w:rPr>
        <w:t xml:space="preserve">) </w:t>
      </w:r>
      <w:r>
        <w:rPr>
          <w:rtl w:val="true"/>
        </w:rPr>
        <w:t>سوق المسلمین</w:t>
      </w:r>
      <w:r>
        <w:rPr>
          <w:rtl w:val="true"/>
        </w:rPr>
        <w:t>»</w:t>
      </w:r>
      <w:bookmarkEnd w:id="28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مقتضی ما مر أن السوق لیس بنفسه أمارة بل هو أمارة علی الأمارة</w:t>
      </w:r>
      <w:r>
        <w:rPr>
          <w:rFonts w:eastAsia="IRNazanin" w:cs="IRNazanin"/>
          <w:color w:val="111111"/>
          <w:sz w:val="28"/>
          <w:szCs w:val="28"/>
          <w:rtl w:val="true"/>
          <w:lang w:bidi="fa-IR"/>
        </w:rPr>
        <w:t>.</w:t>
      </w:r>
    </w:p>
    <w:p>
      <w:pPr>
        <w:pStyle w:val="Heading4"/>
        <w:numPr>
          <w:ilvl w:val="3"/>
          <w:numId w:val="1"/>
        </w:numPr>
        <w:rPr/>
      </w:pPr>
      <w:bookmarkStart w:id="2823" w:name="__RefHeading___Toc1454850_581953129"/>
      <w:bookmarkStart w:id="2824" w:name="_Toc1240"/>
      <w:bookmarkEnd w:id="2823"/>
      <w:r>
        <w:rPr>
          <w:rtl w:val="true"/>
        </w:rPr>
        <w:t>«</w:t>
      </w:r>
      <w:r>
        <w:rPr>
          <w:rtl w:val="true"/>
        </w:rPr>
        <w:t>من الأخبار المعتبرة</w:t>
      </w:r>
      <w:r>
        <w:rPr>
          <w:rtl w:val="true"/>
        </w:rPr>
        <w:t>»</w:t>
      </w:r>
      <w:bookmarkEnd w:id="282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الروایات ما رواه فی المحاسن عن أبیه عن محمد بن سنان عن أبی</w:t>
      </w:r>
      <w:bookmarkStart w:id="2825" w:name="pg5390_46588"/>
    </w:p>
    <w:p>
      <w:pPr>
        <w:pStyle w:val="BookText"/>
        <w:rPr/>
      </w:pPr>
      <w:bookmarkEnd w:id="2825"/>
      <w:r>
        <w:rPr>
          <w:rFonts w:ascii="IRNazanin" w:hAnsi="IRNazanin" w:eastAsia="IRNazanin"/>
          <w:color w:val="111111"/>
          <w:sz w:val="28"/>
          <w:sz w:val="28"/>
          <w:szCs w:val="28"/>
          <w:rtl w:val="true"/>
          <w:lang w:bidi="fa-IR"/>
        </w:rPr>
        <w:t>الجارود قال سألت أباجعفر علیه السلام عن الجبن و قلت له أخبرنی من رأی أنه یجعل فیه المیتة فقال أمن أجل مکان واحد یجعل فیه المیتة حرم فی جمیع الأرضین إذا علمت أنه میتة فلاتأکله و إن لم تعلم فاشتر و بع و کل و الله إنی لأعترض السوق فأشتری بها اللحم و السمن و الجبن و الله ما أظن کلمهم یسمون هذه البربر و هذه السودان</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2826" w:name="__RefHeading___Toc1454852_581953129"/>
      <w:bookmarkStart w:id="2827" w:name="_Toc1241"/>
      <w:bookmarkEnd w:id="2826"/>
      <w:r>
        <w:rPr>
          <w:rtl w:val="true"/>
        </w:rPr>
        <w:t>«</w:t>
      </w:r>
      <w:r>
        <w:rPr>
          <w:rtl w:val="true"/>
        </w:rPr>
        <w:t>إذ لم یعهد سوق للکفار</w:t>
      </w:r>
      <w:r>
        <w:rPr>
          <w:rtl w:val="true"/>
        </w:rPr>
        <w:t>»</w:t>
      </w:r>
      <w:bookmarkEnd w:id="28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هو التعلیل بمناسبة الحکم و الموضوع لابما وقع فی الخارج فإنه غیر خال عن الإشکال و هو أن القضایا لیست علی نحو القضایا الخارجیة حتی لاإطلاق فیها بل القضایا علی نحو القضایا الحقیقیة</w:t>
      </w:r>
      <w:r>
        <w:rPr>
          <w:rFonts w:eastAsia="IRNazanin" w:cs="IRNazanin"/>
          <w:color w:val="111111"/>
          <w:sz w:val="28"/>
          <w:szCs w:val="28"/>
          <w:rtl w:val="true"/>
          <w:lang w:bidi="fa-IR"/>
        </w:rPr>
        <w:t>.</w:t>
      </w:r>
    </w:p>
    <w:p>
      <w:pPr>
        <w:pStyle w:val="Heading4"/>
        <w:numPr>
          <w:ilvl w:val="3"/>
          <w:numId w:val="1"/>
        </w:numPr>
        <w:rPr/>
      </w:pPr>
      <w:bookmarkStart w:id="2828" w:name="__RefHeading___Toc1454854_581953129"/>
      <w:bookmarkStart w:id="2829" w:name="_Toc1242"/>
      <w:bookmarkEnd w:id="2828"/>
      <w:r>
        <w:rPr>
          <w:rtl w:val="true"/>
        </w:rPr>
        <w:t>«</w:t>
      </w:r>
      <w:r>
        <w:rPr>
          <w:rtl w:val="true"/>
        </w:rPr>
        <w:t>عدم أماریة سوق الکفار</w:t>
      </w:r>
      <w:r>
        <w:rPr>
          <w:rtl w:val="true"/>
        </w:rPr>
        <w:t>»</w:t>
      </w:r>
      <w:bookmarkEnd w:id="28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له هو الأمر بالسؤال فی المفهوم إذ السؤال و الفحص لایساعد مع أماریة السوق أو أماریة الأیدی</w:t>
      </w:r>
      <w:r>
        <w:rPr>
          <w:rFonts w:eastAsia="IRNazanin" w:cs="IRNazanin"/>
          <w:color w:val="111111"/>
          <w:sz w:val="28"/>
          <w:szCs w:val="28"/>
          <w:rtl w:val="true"/>
          <w:lang w:bidi="fa-IR"/>
        </w:rPr>
        <w:t>.</w:t>
      </w:r>
    </w:p>
    <w:p>
      <w:pPr>
        <w:pStyle w:val="Heading4"/>
        <w:numPr>
          <w:ilvl w:val="3"/>
          <w:numId w:val="1"/>
        </w:numPr>
        <w:rPr/>
      </w:pPr>
      <w:bookmarkStart w:id="2830" w:name="__RefHeading___Toc1454856_581953129"/>
      <w:bookmarkStart w:id="2831" w:name="_Toc1243"/>
      <w:bookmarkEnd w:id="2830"/>
      <w:r>
        <w:rPr>
          <w:rtl w:val="true"/>
        </w:rPr>
        <w:t>«</w:t>
      </w:r>
      <w:r>
        <w:rPr>
          <w:rtl w:val="true"/>
        </w:rPr>
        <w:t>فلابد من تقیید الإطلاقات</w:t>
      </w:r>
      <w:r>
        <w:rPr>
          <w:rtl w:val="true"/>
        </w:rPr>
        <w:t>»</w:t>
      </w:r>
      <w:bookmarkEnd w:id="283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کثرة المطلقات تمنع عن التقید کما تری بعد قوة الانصراف الی سوق المسلمین فی أکثر الروایات</w:t>
      </w:r>
      <w:r>
        <w:rPr>
          <w:rFonts w:eastAsia="IRNazanin" w:cs="IRNazanin"/>
          <w:color w:val="111111"/>
          <w:sz w:val="28"/>
          <w:szCs w:val="28"/>
          <w:rtl w:val="true"/>
          <w:lang w:bidi="fa-IR"/>
        </w:rPr>
        <w:t>.</w:t>
      </w:r>
      <w:bookmarkStart w:id="2832" w:name="pg5390_46589"/>
    </w:p>
    <w:p>
      <w:pPr>
        <w:pStyle w:val="BookText"/>
        <w:rPr/>
      </w:pPr>
      <w:bookmarkEnd w:id="2832"/>
      <w:r>
        <w:rPr>
          <w:rFonts w:eastAsia="Times New Roman" w:cs="Times New Roman" w:ascii="Times New Roman" w:hAnsi="Times New Roman"/>
          <w:color w:val="111111"/>
          <w:sz w:val="28"/>
          <w:szCs w:val="28"/>
          <w:lang w:val="en-US" w:bidi="en-US"/>
        </w:rPr>
        <w:t>190</w:t>
      </w:r>
    </w:p>
    <w:p>
      <w:pPr>
        <w:pStyle w:val="Heading4"/>
        <w:numPr>
          <w:ilvl w:val="3"/>
          <w:numId w:val="1"/>
        </w:numPr>
        <w:rPr/>
      </w:pPr>
      <w:bookmarkStart w:id="2833" w:name="__RefHeading___Toc1454858_581953129"/>
      <w:bookmarkStart w:id="2834" w:name="_Toc1244"/>
      <w:bookmarkEnd w:id="2833"/>
      <w:r>
        <w:rPr>
          <w:rtl w:val="true"/>
        </w:rPr>
        <w:t>«(</w:t>
      </w:r>
      <w:r>
        <w:rPr>
          <w:rtl w:val="true"/>
        </w:rPr>
        <w:t>ثالثها</w:t>
      </w:r>
      <w:r>
        <w:rPr>
          <w:rtl w:val="true"/>
        </w:rPr>
        <w:t>)»</w:t>
      </w:r>
      <w:bookmarkEnd w:id="28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کما مر لاموضوعیة له لأنه أمارة علی ید المسلم و هکذا رابعها</w:t>
      </w:r>
      <w:r>
        <w:rPr>
          <w:rFonts w:eastAsia="IRNazanin" w:cs="IRNazanin"/>
          <w:color w:val="111111"/>
          <w:sz w:val="28"/>
          <w:szCs w:val="28"/>
          <w:rtl w:val="true"/>
          <w:lang w:bidi="fa-IR"/>
        </w:rPr>
        <w:t>.</w:t>
      </w:r>
    </w:p>
    <w:p>
      <w:pPr>
        <w:pStyle w:val="Heading4"/>
        <w:numPr>
          <w:ilvl w:val="3"/>
          <w:numId w:val="1"/>
        </w:numPr>
        <w:rPr/>
      </w:pPr>
      <w:bookmarkStart w:id="2835" w:name="__RefHeading___Toc1454860_581953129"/>
      <w:bookmarkStart w:id="2836" w:name="_Toc1245"/>
      <w:bookmarkEnd w:id="2835"/>
      <w:r>
        <w:rPr>
          <w:rtl w:val="true"/>
        </w:rPr>
        <w:t>«</w:t>
      </w:r>
      <w:r>
        <w:rPr>
          <w:rtl w:val="true"/>
        </w:rPr>
        <w:t>لأصالة عدم التذکیة فیهما</w:t>
      </w:r>
      <w:r>
        <w:rPr>
          <w:rtl w:val="true"/>
        </w:rPr>
        <w:t>»</w:t>
      </w:r>
      <w:bookmarkEnd w:id="28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لأصالة عدم التذکیة فی الأجزاء المنفصلة لما عرفت من أن التذکیة هی فری الأوداج الأربعة و هو متصور فی الحیوان لا أجزائه و علیه فتجری قاعدة الطهارة و الحلیة و حکمه بالطهارة و جواز الأکل مع احتمال سبق ید المسلم علیه و إلا فهو معلوم عدم التذکیة</w:t>
      </w:r>
      <w:r>
        <w:rPr>
          <w:rFonts w:eastAsia="IRNazanin" w:cs="IRNazanin"/>
          <w:color w:val="111111"/>
          <w:sz w:val="28"/>
          <w:szCs w:val="28"/>
          <w:rtl w:val="true"/>
          <w:lang w:bidi="fa-IR"/>
        </w:rPr>
        <w:t>.</w:t>
      </w:r>
    </w:p>
    <w:p>
      <w:pPr>
        <w:pStyle w:val="Heading4"/>
        <w:numPr>
          <w:ilvl w:val="3"/>
          <w:numId w:val="1"/>
        </w:numPr>
        <w:rPr/>
      </w:pPr>
      <w:bookmarkStart w:id="2837" w:name="__RefHeading___Toc1454862_581953129"/>
      <w:bookmarkStart w:id="2838" w:name="_Toc1246"/>
      <w:bookmarkEnd w:id="2837"/>
      <w:r>
        <w:rPr>
          <w:rtl w:val="true"/>
        </w:rPr>
        <w:t>«</w:t>
      </w:r>
      <w:r>
        <w:rPr>
          <w:rtl w:val="true"/>
        </w:rPr>
        <w:t>لعدم قیام دلیل علی أماریتهما</w:t>
      </w:r>
      <w:r>
        <w:rPr>
          <w:rtl w:val="true"/>
        </w:rPr>
        <w:t>»</w:t>
      </w:r>
      <w:bookmarkEnd w:id="283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الاستدلال بصحیحة فضیل و زرارة علی أماریة ید الکفار ضعیف بتقریب أن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إذا کان ذلک فی سوق المسلمین و لاتسأل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لاتأکل إذا لم یکن ذلک فی سوق المسلمین و اسئل عنه و هو ظاهر فی أن سوق غیر المسلمین أمارة علی عدم التذکیة لأن موضوع المفهوم هو عدم سوق المسلمین و هو غیر عنوان سوق الکفار، هذا مضافا إلی أن الأمر بالسؤال و الفحص لایساعد أماریة سوق الکفار أو أیدی الکفار إذ مع الأماریة لامجال للأمر بالسؤال و الفحص فلادلیل علی أماریة ید الکفار إن لم یدل دلیل علی عدم الأماریة و یتفرع علیه أنه لو اجتمع ید المسلم و ید الکافر فی موضوع واحد مشروط بالتذکیة فلیس فی قبال ید المسلم التی هی أمارة التذکیة إلا الأصل و هو محکوم فی جنب الأمارة هذا بخلاف إذا کانت ید الکافر أمارة علی عدم التذکیة فإنه کان من باب تعارض الأمارتین</w:t>
      </w:r>
      <w:r>
        <w:rPr>
          <w:rFonts w:eastAsia="IRNazanin" w:cs="IRNazanin"/>
          <w:color w:val="111111"/>
          <w:sz w:val="28"/>
          <w:szCs w:val="28"/>
          <w:rtl w:val="true"/>
          <w:lang w:bidi="fa-IR"/>
        </w:rPr>
        <w:t>.</w:t>
      </w:r>
      <w:bookmarkStart w:id="2839" w:name="pg5390_46590"/>
    </w:p>
    <w:p>
      <w:pPr>
        <w:pStyle w:val="BookText"/>
        <w:rPr/>
      </w:pPr>
      <w:bookmarkEnd w:id="2839"/>
      <w:r>
        <w:rPr>
          <w:rFonts w:eastAsia="Times New Roman" w:cs="Times New Roman" w:ascii="Times New Roman" w:hAnsi="Times New Roman"/>
          <w:color w:val="111111"/>
          <w:sz w:val="28"/>
          <w:szCs w:val="28"/>
          <w:lang w:val="en-US" w:bidi="en-US"/>
        </w:rPr>
        <w:t>191</w:t>
      </w:r>
    </w:p>
    <w:p>
      <w:pPr>
        <w:pStyle w:val="Heading4"/>
        <w:numPr>
          <w:ilvl w:val="3"/>
          <w:numId w:val="1"/>
        </w:numPr>
        <w:rPr/>
      </w:pPr>
      <w:bookmarkStart w:id="2840" w:name="__RefHeading___Toc1454864_581953129"/>
      <w:bookmarkStart w:id="2841" w:name="_Toc1247"/>
      <w:bookmarkEnd w:id="2840"/>
      <w:r>
        <w:rPr>
          <w:rtl w:val="true"/>
        </w:rPr>
        <w:t>«</w:t>
      </w:r>
      <w:r>
        <w:rPr>
          <w:rtl w:val="true"/>
        </w:rPr>
        <w:t>تجری فیها قاعدة الطهارة</w:t>
      </w:r>
      <w:r>
        <w:rPr>
          <w:rtl w:val="true"/>
        </w:rPr>
        <w:t>»</w:t>
      </w:r>
      <w:bookmarkEnd w:id="28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تجری أیضا قاعدة الحلیة بناء علی عدم جواز التمسک بدلیل اشتراط التذکیة فی مورد المشکوک لانه تمسک بالعام بالشبهات المصداقیة إذ المفروض أن المستثنی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المذکی الواقعی لا المذکی المعلوم حتی یندرج المشکوک فی المستثنی منه اللهم إلا أن یقال إن مفهوم قوله علیه السلام فی صحیحة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إذا کان ذلک فی سوق المسلمین و لاتسأل عنه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هو المنع عن الأکل إذا لم تکن أمارة سوق المسلمین و أیدیهم و مع المنع الشرعی فی صورة عدم الأمارة لامجال للأخذ بقاعدة الحلیه لجواز الأکل و هکذا مع مفهوم قوله علیه السلام فی موثقة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منه جائز إذا علمت أنه ذکی</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أنه لایجوز الصلاة فیما لم تعلم أنه ذکی فلایجوز مع المنع الشرعی الأخذ بقاعدة الحلیة لجواز الصلاة فیها</w:t>
      </w:r>
      <w:r>
        <w:rPr>
          <w:rFonts w:eastAsia="IRNazanin" w:cs="IRNazanin"/>
          <w:color w:val="111111"/>
          <w:sz w:val="28"/>
          <w:szCs w:val="28"/>
          <w:rtl w:val="true"/>
          <w:lang w:bidi="fa-IR"/>
        </w:rPr>
        <w:t>.</w:t>
      </w:r>
    </w:p>
    <w:p>
      <w:pPr>
        <w:pStyle w:val="Heading4"/>
        <w:numPr>
          <w:ilvl w:val="3"/>
          <w:numId w:val="1"/>
        </w:numPr>
        <w:rPr/>
      </w:pPr>
      <w:bookmarkStart w:id="2842" w:name="__RefHeading___Toc1454866_581953129"/>
      <w:bookmarkStart w:id="2843" w:name="_Toc1248"/>
      <w:bookmarkEnd w:id="2842"/>
      <w:r>
        <w:rPr>
          <w:rtl w:val="true"/>
        </w:rPr>
        <w:t>«</w:t>
      </w:r>
      <w:r>
        <w:rPr>
          <w:rtl w:val="true"/>
        </w:rPr>
        <w:t>و هی صریحة</w:t>
      </w:r>
      <w:r>
        <w:rPr>
          <w:rtl w:val="true"/>
        </w:rPr>
        <w:t>»</w:t>
      </w:r>
      <w:bookmarkEnd w:id="284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الراوی و معه کیف تکون الروایة صریحة لاحتمال أن یکون المراد من الروایة بعد مشاهدة شاة میتة هو جواز الاستفادة من إهاب المیتة ولکن الظاهر أنه من کلام الإمام فتدبر جیدا</w:t>
      </w:r>
      <w:r>
        <w:rPr>
          <w:rFonts w:eastAsia="IRNazanin" w:cs="IRNazanin"/>
          <w:color w:val="111111"/>
          <w:sz w:val="28"/>
          <w:szCs w:val="28"/>
          <w:rtl w:val="true"/>
          <w:lang w:bidi="fa-IR"/>
        </w:rPr>
        <w:t>.</w:t>
      </w:r>
      <w:bookmarkStart w:id="2844" w:name="pg5390_46591"/>
    </w:p>
    <w:p>
      <w:pPr>
        <w:pStyle w:val="BookText"/>
        <w:rPr/>
      </w:pPr>
      <w:bookmarkEnd w:id="2844"/>
      <w:r>
        <w:rPr>
          <w:rFonts w:eastAsia="Times New Roman" w:cs="Times New Roman" w:ascii="Times New Roman" w:hAnsi="Times New Roman"/>
          <w:color w:val="111111"/>
          <w:sz w:val="28"/>
          <w:szCs w:val="28"/>
          <w:lang w:val="en-US" w:bidi="en-US"/>
        </w:rPr>
        <w:t>192</w:t>
      </w:r>
    </w:p>
    <w:p>
      <w:pPr>
        <w:pStyle w:val="Heading4"/>
        <w:numPr>
          <w:ilvl w:val="3"/>
          <w:numId w:val="1"/>
        </w:numPr>
        <w:rPr/>
      </w:pPr>
      <w:bookmarkStart w:id="2845" w:name="__RefHeading___Toc1454868_581953129"/>
      <w:bookmarkStart w:id="2846" w:name="_Toc1249"/>
      <w:bookmarkEnd w:id="2845"/>
      <w:r>
        <w:rPr>
          <w:rtl w:val="true"/>
        </w:rPr>
        <w:t>«</w:t>
      </w:r>
      <w:r>
        <w:rPr>
          <w:rtl w:val="true"/>
        </w:rPr>
        <w:t>فاغسل ما أصاب ثوبک منه</w:t>
      </w:r>
      <w:r>
        <w:rPr>
          <w:rtl w:val="true"/>
        </w:rPr>
        <w:t>»</w:t>
      </w:r>
      <w:bookmarkEnd w:id="28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أثر المیت</w:t>
      </w:r>
      <w:r>
        <w:rPr>
          <w:rFonts w:eastAsia="IRNazanin" w:cs="IRNazanin"/>
          <w:color w:val="111111"/>
          <w:sz w:val="28"/>
          <w:szCs w:val="28"/>
          <w:rtl w:val="true"/>
          <w:lang w:bidi="fa-IR"/>
        </w:rPr>
        <w:t>.</w:t>
      </w:r>
    </w:p>
    <w:p>
      <w:pPr>
        <w:pStyle w:val="Heading4"/>
        <w:numPr>
          <w:ilvl w:val="3"/>
          <w:numId w:val="1"/>
        </w:numPr>
        <w:rPr/>
      </w:pPr>
      <w:bookmarkStart w:id="2847" w:name="__RefHeading___Toc1454870_581953129"/>
      <w:bookmarkStart w:id="2848" w:name="_Toc1250"/>
      <w:bookmarkEnd w:id="2847"/>
      <w:r>
        <w:rPr>
          <w:rtl w:val="true"/>
        </w:rPr>
        <w:t>«</w:t>
      </w:r>
      <w:r>
        <w:rPr>
          <w:rtl w:val="true"/>
        </w:rPr>
        <w:t>لا الأعم</w:t>
      </w:r>
      <w:r>
        <w:rPr>
          <w:rtl w:val="true"/>
        </w:rPr>
        <w:t>»</w:t>
      </w:r>
      <w:bookmarkEnd w:id="28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قوله علیه السلام فی مثل صحیحة یعقوب بن شعیب إذا کان تماما و نبت علیه الشعر فکل و غیرها مطلق من جهة ولوج الروح فیه و عدمه و مع الإطلاق یحکم بحلیة الجنین إذا ذکی امه و أما مع عدم التذکیة و لو قبل ولوج الروح فهو محکوم بکونه میتة لعدم تذکیة امه و المفروض حصر تذکیته فی تذکیة امه فکما أن الروایة تدل علی حرمة الأکل بالتقریب المذکور فکذلک تدل علی نجاسة الجنین لو سقط و لو قبل ولوج الروح عند عدم تذکیة امه فلامجال لقاعدة الطهارة اللهم إلا أن یقال إن موضوع هذه الروایة و غیرهما لما ذکر فی باب الصید و الذبایح هو الأکل فلاتتعرض للطهارة و النجاسة ولکن ربما یذکر قوله ذکاة الجنین زکاة أمه فی بعض الروایات بنحو التعلیل فی مورد الأکل و علیه فلایختص ذلک بمورد الأکل بل یعم الطهارة أیضا فالجنین إذا سقط و ذکی امه فهو محکوم بجواز الأکل و الطهارة و أما إذا لم تذک امه فهو محکوم بالحرمة و النجاسة فتأمل</w:t>
      </w:r>
      <w:r>
        <w:rPr>
          <w:rFonts w:eastAsia="IRNazanin" w:cs="IRNazanin"/>
          <w:color w:val="111111"/>
          <w:sz w:val="28"/>
          <w:szCs w:val="28"/>
          <w:rtl w:val="true"/>
          <w:lang w:bidi="fa-IR"/>
        </w:rPr>
        <w:t>.</w:t>
      </w:r>
    </w:p>
    <w:p>
      <w:pPr>
        <w:pStyle w:val="Heading4"/>
        <w:numPr>
          <w:ilvl w:val="3"/>
          <w:numId w:val="1"/>
        </w:numPr>
        <w:rPr/>
      </w:pPr>
      <w:bookmarkStart w:id="2849" w:name="__RefHeading___Toc1454872_581953129"/>
      <w:bookmarkStart w:id="2850" w:name="_Toc1251"/>
      <w:bookmarkEnd w:id="2849"/>
      <w:r>
        <w:rPr>
          <w:rtl w:val="true"/>
        </w:rPr>
        <w:t>«</w:t>
      </w:r>
      <w:r>
        <w:rPr>
          <w:rtl w:val="true"/>
        </w:rPr>
        <w:t>صدق المیتة علی الجنین حقیقة</w:t>
      </w:r>
      <w:r>
        <w:rPr>
          <w:rtl w:val="true"/>
        </w:rPr>
        <w:t>»</w:t>
      </w:r>
      <w:bookmarkEnd w:id="285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منع و نظر و إطلاقها علی ما لم یکن مسبوقا بالحیاة فی بعض الموارد لایکون دلیل علی الحقیقه لأن الاستعمال أعم من الحقیقة و لایقاس فی</w:t>
      </w:r>
      <w:bookmarkStart w:id="2851" w:name="pg5390_46592"/>
    </w:p>
    <w:p>
      <w:pPr>
        <w:pStyle w:val="BookText"/>
        <w:rPr/>
      </w:pPr>
      <w:bookmarkEnd w:id="2851"/>
      <w:r>
        <w:rPr>
          <w:rFonts w:ascii="IRNazanin" w:hAnsi="IRNazanin" w:eastAsia="IRNazanin"/>
          <w:color w:val="111111"/>
          <w:sz w:val="28"/>
          <w:sz w:val="28"/>
          <w:szCs w:val="28"/>
          <w:rtl w:val="true"/>
          <w:lang w:bidi="fa-IR"/>
        </w:rPr>
        <w:t>اللغة فلاوجه لقیاس المقام بالعمی فإنه اجتهاد فی اللغة و لایفید إلا الظن و لادلیل علی حجیته کما لایخفی</w:t>
      </w:r>
      <w:r>
        <w:rPr>
          <w:rFonts w:eastAsia="IRNazanin" w:cs="IRNazanin"/>
          <w:color w:val="111111"/>
          <w:sz w:val="28"/>
          <w:szCs w:val="28"/>
          <w:rtl w:val="true"/>
          <w:lang w:bidi="fa-IR"/>
        </w:rPr>
        <w:t>.</w:t>
      </w:r>
    </w:p>
    <w:p>
      <w:pPr>
        <w:pStyle w:val="Heading4"/>
        <w:numPr>
          <w:ilvl w:val="3"/>
          <w:numId w:val="1"/>
        </w:numPr>
        <w:rPr/>
      </w:pPr>
      <w:bookmarkStart w:id="2852" w:name="__RefHeading___Toc1454874_581953129"/>
      <w:bookmarkStart w:id="2853" w:name="_Toc1252"/>
      <w:bookmarkEnd w:id="2852"/>
      <w:r>
        <w:rPr>
          <w:rtl w:val="true"/>
        </w:rPr>
        <w:t>«</w:t>
      </w:r>
      <w:r>
        <w:rPr>
          <w:rtl w:val="true"/>
        </w:rPr>
        <w:t>لا إطلاق فی أخبار نجاسة المیتة</w:t>
      </w:r>
      <w:r>
        <w:rPr>
          <w:rtl w:val="true"/>
        </w:rPr>
        <w:t>»</w:t>
      </w:r>
      <w:bookmarkEnd w:id="28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أدلة نجاسة المیتة مخصوصة بموارد المیتة لاعنوان المیتة حتی یفید فیه ما ذکرناه من إطلاق لفظ المیتة</w:t>
      </w:r>
      <w:r>
        <w:rPr>
          <w:rFonts w:eastAsia="IRNazanin" w:cs="IRNazanin"/>
          <w:color w:val="111111"/>
          <w:sz w:val="28"/>
          <w:szCs w:val="28"/>
          <w:rtl w:val="true"/>
          <w:lang w:bidi="fa-IR"/>
        </w:rPr>
        <w:t>.</w:t>
      </w:r>
    </w:p>
    <w:p>
      <w:pPr>
        <w:pStyle w:val="Heading4"/>
        <w:numPr>
          <w:ilvl w:val="3"/>
          <w:numId w:val="1"/>
        </w:numPr>
        <w:rPr/>
      </w:pPr>
      <w:bookmarkStart w:id="2854" w:name="__RefHeading___Toc1454876_581953129"/>
      <w:bookmarkStart w:id="2855" w:name="_Toc1253"/>
      <w:bookmarkEnd w:id="2854"/>
      <w:r>
        <w:rPr>
          <w:rtl w:val="true"/>
        </w:rPr>
        <w:t>«</w:t>
      </w:r>
      <w:r>
        <w:rPr>
          <w:rtl w:val="true"/>
        </w:rPr>
        <w:t>تدل علی نجاسة مطلق المیتة</w:t>
      </w:r>
      <w:r>
        <w:rPr>
          <w:rtl w:val="true"/>
        </w:rPr>
        <w:t>»</w:t>
      </w:r>
      <w:bookmarkEnd w:id="28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دلالتها علی النجاسة أن سبب نجاسة الماء عند تغییر طعمه و ریحه لیس إلا نجاسة المیتة و إلا فمجرد تغییر الماء بشیء منتن لایوجب نجاسة الماء</w:t>
      </w:r>
      <w:r>
        <w:rPr>
          <w:rFonts w:eastAsia="IRNazanin" w:cs="IRNazanin"/>
          <w:color w:val="111111"/>
          <w:sz w:val="28"/>
          <w:szCs w:val="28"/>
          <w:rtl w:val="true"/>
          <w:lang w:bidi="fa-IR"/>
        </w:rPr>
        <w:t>.</w:t>
      </w:r>
    </w:p>
    <w:p>
      <w:pPr>
        <w:pStyle w:val="Heading4"/>
        <w:numPr>
          <w:ilvl w:val="3"/>
          <w:numId w:val="1"/>
        </w:numPr>
        <w:rPr/>
      </w:pPr>
      <w:bookmarkStart w:id="2856" w:name="__RefHeading___Toc1454878_581953129"/>
      <w:bookmarkStart w:id="2857" w:name="_Toc1254"/>
      <w:bookmarkEnd w:id="2856"/>
      <w:r>
        <w:rPr>
          <w:rtl w:val="true"/>
        </w:rPr>
        <w:t>«</w:t>
      </w:r>
      <w:r>
        <w:rPr>
          <w:rtl w:val="true"/>
        </w:rPr>
        <w:t>و دعوی الانصراف</w:t>
      </w:r>
      <w:r>
        <w:rPr>
          <w:rtl w:val="true"/>
        </w:rPr>
        <w:t>»</w:t>
      </w:r>
      <w:bookmarkEnd w:id="28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لفظ المیتة لایثبت لشمولها لغیر المسبوق بالحیاة أولا ثم أن دعوی الانصراف بکثرة الاستعمال دعوی صحیحة، نعم لایفید کثرة الأفراد ثم إن لفظ الجیفة أخص من المیتة فإنها المیتة من الدواب و المواشی التی نتن جوفها</w:t>
      </w:r>
      <w:r>
        <w:rPr>
          <w:rFonts w:eastAsia="IRNazanin" w:cs="IRNazanin"/>
          <w:color w:val="111111"/>
          <w:sz w:val="28"/>
          <w:szCs w:val="28"/>
          <w:rtl w:val="true"/>
          <w:lang w:bidi="fa-IR"/>
        </w:rPr>
        <w:t>.</w:t>
      </w:r>
    </w:p>
    <w:p>
      <w:pPr>
        <w:pStyle w:val="Heading4"/>
        <w:numPr>
          <w:ilvl w:val="3"/>
          <w:numId w:val="1"/>
        </w:numPr>
        <w:rPr/>
      </w:pPr>
      <w:bookmarkStart w:id="2858" w:name="__RefHeading___Toc1454880_581953129"/>
      <w:bookmarkStart w:id="2859" w:name="_Toc1255"/>
      <w:bookmarkEnd w:id="2858"/>
      <w:r>
        <w:rPr>
          <w:rtl w:val="true"/>
        </w:rPr>
        <w:t>«</w:t>
      </w:r>
      <w:r>
        <w:rPr>
          <w:rtl w:val="true"/>
        </w:rPr>
        <w:t>لعدم توهم</w:t>
      </w:r>
      <w:r>
        <w:rPr>
          <w:rtl w:val="true"/>
        </w:rPr>
        <w:t>»</w:t>
      </w:r>
      <w:bookmarkEnd w:id="285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الجیفه أخص من المیتة فإنها هی المیتة من الدواب و المواشی التی نتن جوفها</w:t>
      </w:r>
      <w:r>
        <w:rPr>
          <w:rFonts w:eastAsia="IRNazanin" w:cs="IRNazanin"/>
          <w:color w:val="111111"/>
          <w:sz w:val="28"/>
          <w:szCs w:val="28"/>
          <w:rtl w:val="true"/>
          <w:lang w:bidi="fa-IR"/>
        </w:rPr>
        <w:t>.</w:t>
      </w:r>
      <w:bookmarkStart w:id="2860" w:name="pg5390_46593"/>
    </w:p>
    <w:p>
      <w:pPr>
        <w:pStyle w:val="BookText"/>
        <w:rPr/>
      </w:pPr>
      <w:bookmarkEnd w:id="2860"/>
      <w:r>
        <w:rPr>
          <w:rFonts w:eastAsia="Times New Roman" w:cs="Times New Roman" w:ascii="Times New Roman" w:hAnsi="Times New Roman"/>
          <w:color w:val="111111"/>
          <w:sz w:val="28"/>
          <w:szCs w:val="28"/>
          <w:lang w:val="en-US" w:bidi="en-US"/>
        </w:rPr>
        <w:t>193</w:t>
      </w:r>
    </w:p>
    <w:p>
      <w:pPr>
        <w:pStyle w:val="Heading4"/>
        <w:numPr>
          <w:ilvl w:val="3"/>
          <w:numId w:val="1"/>
        </w:numPr>
        <w:rPr/>
      </w:pPr>
      <w:bookmarkStart w:id="2861" w:name="__RefHeading___Toc1454882_581953129"/>
      <w:bookmarkStart w:id="2862" w:name="_Toc1256"/>
      <w:bookmarkEnd w:id="2861"/>
      <w:r>
        <w:rPr>
          <w:rtl w:val="true"/>
        </w:rPr>
        <w:t>«</w:t>
      </w:r>
      <w:r>
        <w:rPr>
          <w:rtl w:val="true"/>
        </w:rPr>
        <w:t>لایحتمل نجاسة الشیء</w:t>
      </w:r>
      <w:r>
        <w:rPr>
          <w:rtl w:val="true"/>
        </w:rPr>
        <w:t>»</w:t>
      </w:r>
      <w:bookmarkEnd w:id="28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لادلیل علی الملازمة المذکورة لأن الدلیل لایدل إلا علی تنجیس الجیفة</w:t>
      </w:r>
      <w:r>
        <w:rPr>
          <w:rFonts w:eastAsia="IRNazanin" w:cs="IRNazanin"/>
          <w:color w:val="111111"/>
          <w:sz w:val="28"/>
          <w:szCs w:val="28"/>
          <w:rtl w:val="true"/>
          <w:lang w:bidi="fa-IR"/>
        </w:rPr>
        <w:t>.</w:t>
      </w:r>
    </w:p>
    <w:p>
      <w:pPr>
        <w:pStyle w:val="Heading4"/>
        <w:numPr>
          <w:ilvl w:val="3"/>
          <w:numId w:val="1"/>
        </w:numPr>
        <w:rPr/>
      </w:pPr>
      <w:bookmarkStart w:id="2863" w:name="__RefHeading___Toc1454884_581953129"/>
      <w:bookmarkStart w:id="2864" w:name="_Toc1257"/>
      <w:bookmarkEnd w:id="2863"/>
      <w:r>
        <w:rPr>
          <w:rtl w:val="true"/>
        </w:rPr>
        <w:t>«</w:t>
      </w:r>
      <w:r>
        <w:rPr>
          <w:rtl w:val="true"/>
        </w:rPr>
        <w:t>أحسن ما یمکن الاستدلال به</w:t>
      </w:r>
      <w:r>
        <w:rPr>
          <w:rtl w:val="true"/>
        </w:rPr>
        <w:t>»</w:t>
      </w:r>
      <w:bookmarkEnd w:id="28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الجیفه هی المیتة من الدواب و المواشی و صدق المیتة علی غیر مسبوق بالحیاة غیر واضح</w:t>
      </w:r>
      <w:r>
        <w:rPr>
          <w:rFonts w:eastAsia="IRNazanin" w:cs="IRNazanin"/>
          <w:color w:val="111111"/>
          <w:sz w:val="28"/>
          <w:szCs w:val="28"/>
          <w:rtl w:val="true"/>
          <w:lang w:bidi="fa-IR"/>
        </w:rPr>
        <w:t>.</w:t>
      </w:r>
    </w:p>
    <w:p>
      <w:pPr>
        <w:pStyle w:val="Heading4"/>
        <w:numPr>
          <w:ilvl w:val="3"/>
          <w:numId w:val="1"/>
        </w:numPr>
        <w:rPr/>
      </w:pPr>
      <w:bookmarkStart w:id="2865" w:name="__RefHeading___Toc1454886_581953129"/>
      <w:bookmarkStart w:id="2866" w:name="_Toc1258"/>
      <w:bookmarkEnd w:id="2865"/>
      <w:r>
        <w:rPr>
          <w:rtl w:val="true"/>
        </w:rPr>
        <w:t>«</w:t>
      </w:r>
      <w:r>
        <w:rPr>
          <w:rtl w:val="true"/>
        </w:rPr>
        <w:t>فالأقوی هو النجاسة فیهما</w:t>
      </w:r>
      <w:r>
        <w:rPr>
          <w:rtl w:val="true"/>
        </w:rPr>
        <w:t>»</w:t>
      </w:r>
      <w:bookmarkEnd w:id="28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لادلیل علی النجاسة فیهما قبل ولوج الروح ولکن لایترک الاحتیاط فیهما</w:t>
      </w:r>
      <w:r>
        <w:rPr>
          <w:rFonts w:eastAsia="IRNazanin" w:cs="IRNazanin"/>
          <w:color w:val="111111"/>
          <w:sz w:val="28"/>
          <w:szCs w:val="28"/>
          <w:rtl w:val="true"/>
          <w:lang w:bidi="fa-IR"/>
        </w:rPr>
        <w:t>.</w:t>
      </w:r>
    </w:p>
    <w:p>
      <w:pPr>
        <w:pStyle w:val="Heading4"/>
        <w:numPr>
          <w:ilvl w:val="3"/>
          <w:numId w:val="1"/>
        </w:numPr>
        <w:rPr/>
      </w:pPr>
      <w:bookmarkStart w:id="2867" w:name="__RefHeading___Toc1454888_581953129"/>
      <w:bookmarkStart w:id="2868" w:name="_Toc1259"/>
      <w:bookmarkEnd w:id="2867"/>
      <w:r>
        <w:rPr>
          <w:rtl w:val="true"/>
        </w:rPr>
        <w:t>«</w:t>
      </w:r>
      <w:r>
        <w:rPr>
          <w:rtl w:val="true"/>
        </w:rPr>
        <w:t>ما ذهب إلیه المشهور</w:t>
      </w:r>
      <w:r>
        <w:rPr>
          <w:rtl w:val="true"/>
        </w:rPr>
        <w:t>»</w:t>
      </w:r>
      <w:bookmarkEnd w:id="28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 الخامس</w:t>
      </w:r>
      <w:r>
        <w:rPr>
          <w:rFonts w:eastAsia="IRNazanin" w:cs="IRNazanin"/>
          <w:color w:val="111111"/>
          <w:sz w:val="28"/>
          <w:szCs w:val="28"/>
          <w:rtl w:val="true"/>
          <w:lang w:bidi="fa-IR"/>
        </w:rPr>
        <w:t>.</w:t>
      </w:r>
    </w:p>
    <w:p>
      <w:pPr>
        <w:pStyle w:val="Heading4"/>
        <w:numPr>
          <w:ilvl w:val="3"/>
          <w:numId w:val="1"/>
        </w:numPr>
        <w:rPr/>
      </w:pPr>
      <w:bookmarkStart w:id="2869" w:name="__RefHeading___Toc1454890_581953129"/>
      <w:bookmarkStart w:id="2870" w:name="_Toc1260"/>
      <w:bookmarkEnd w:id="2869"/>
      <w:r>
        <w:rPr>
          <w:rtl w:val="true"/>
        </w:rPr>
        <w:t>«</w:t>
      </w:r>
      <w:r>
        <w:rPr>
          <w:rtl w:val="true"/>
        </w:rPr>
        <w:t>یغسل ما أصاب الثوب</w:t>
      </w:r>
      <w:r>
        <w:rPr>
          <w:rtl w:val="true"/>
        </w:rPr>
        <w:t>»</w:t>
      </w:r>
      <w:bookmarkEnd w:id="28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یغسل أثر المیت فی الثوب</w:t>
      </w:r>
      <w:r>
        <w:rPr>
          <w:rFonts w:eastAsia="IRNazanin" w:cs="IRNazanin"/>
          <w:color w:val="111111"/>
          <w:sz w:val="28"/>
          <w:szCs w:val="28"/>
          <w:rtl w:val="true"/>
          <w:lang w:bidi="fa-IR"/>
        </w:rPr>
        <w:t>.</w:t>
      </w:r>
    </w:p>
    <w:p>
      <w:pPr>
        <w:pStyle w:val="Heading4"/>
        <w:numPr>
          <w:ilvl w:val="3"/>
          <w:numId w:val="1"/>
        </w:numPr>
        <w:rPr/>
      </w:pPr>
      <w:bookmarkStart w:id="2871" w:name="__RefHeading___Toc1454892_581953129"/>
      <w:bookmarkStart w:id="2872" w:name="_Toc1261"/>
      <w:bookmarkEnd w:id="2871"/>
      <w:r>
        <w:rPr>
          <w:rtl w:val="true"/>
        </w:rPr>
        <w:t>«</w:t>
      </w:r>
      <w:r>
        <w:rPr>
          <w:rtl w:val="true"/>
        </w:rPr>
        <w:t>انصراف الإطلاق</w:t>
      </w:r>
      <w:r>
        <w:rPr>
          <w:rtl w:val="true"/>
        </w:rPr>
        <w:t>»</w:t>
      </w:r>
      <w:bookmarkEnd w:id="287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أصاب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 ما أصاب ثوبک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وجوب غسل أثر النجس و لا أثر له بدون الرطوبة و</w:t>
      </w:r>
      <w:bookmarkStart w:id="2873" w:name="pg5390_46594"/>
    </w:p>
    <w:p>
      <w:pPr>
        <w:pStyle w:val="BookText"/>
        <w:rPr/>
      </w:pPr>
      <w:bookmarkEnd w:id="2873"/>
      <w:r>
        <w:rPr>
          <w:rFonts w:ascii="IRNazanin" w:hAnsi="IRNazanin" w:eastAsia="IRNazanin"/>
          <w:color w:val="111111"/>
          <w:sz w:val="28"/>
          <w:sz w:val="28"/>
          <w:szCs w:val="28"/>
          <w:rtl w:val="true"/>
          <w:lang w:bidi="fa-IR"/>
        </w:rPr>
        <w:t>سائر المطلقات ضعیفة السند وعلیه فلاإطلاق یدل علی منجسیة المییتة و لو بدون الرطوبة و العجب أنه اعترف المصنف بالمفاد المذکور فی صحیحة الحلبی و لم یلتفت الیه فی المقام</w:t>
      </w:r>
      <w:r>
        <w:rPr>
          <w:rFonts w:eastAsia="IRNazanin" w:cs="IRNazanin"/>
          <w:color w:val="111111"/>
          <w:sz w:val="28"/>
          <w:szCs w:val="28"/>
          <w:rtl w:val="true"/>
          <w:lang w:bidi="fa-IR"/>
        </w:rPr>
        <w:t>.</w:t>
      </w:r>
    </w:p>
    <w:p>
      <w:pPr>
        <w:pStyle w:val="Heading4"/>
        <w:numPr>
          <w:ilvl w:val="3"/>
          <w:numId w:val="1"/>
        </w:numPr>
        <w:rPr/>
      </w:pPr>
      <w:bookmarkStart w:id="2874" w:name="__RefHeading___Toc1454894_581953129"/>
      <w:bookmarkStart w:id="2875" w:name="_Toc1262"/>
      <w:bookmarkEnd w:id="2874"/>
      <w:r>
        <w:rPr>
          <w:rtl w:val="true"/>
        </w:rPr>
        <w:t>«</w:t>
      </w:r>
      <w:r>
        <w:rPr>
          <w:rtl w:val="true"/>
        </w:rPr>
        <w:t>لأن دلالتها بالعموم</w:t>
      </w:r>
      <w:r>
        <w:rPr>
          <w:rtl w:val="true"/>
        </w:rPr>
        <w:t>»</w:t>
      </w:r>
      <w:bookmarkEnd w:id="28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الوجه المذکور نظر إذ بعد انعقاد الظهور فی الإطلاق بمقدمات الإطلاق لافرق بین الظهورین</w:t>
      </w:r>
      <w:r>
        <w:rPr>
          <w:rFonts w:eastAsia="IRNazanin" w:cs="IRNazanin"/>
          <w:color w:val="111111"/>
          <w:sz w:val="28"/>
          <w:szCs w:val="28"/>
          <w:rtl w:val="true"/>
          <w:lang w:bidi="fa-IR"/>
        </w:rPr>
        <w:t>.</w:t>
      </w:r>
    </w:p>
    <w:p>
      <w:pPr>
        <w:pStyle w:val="Heading4"/>
        <w:numPr>
          <w:ilvl w:val="3"/>
          <w:numId w:val="1"/>
        </w:numPr>
        <w:rPr/>
      </w:pPr>
      <w:bookmarkStart w:id="2876" w:name="__RefHeading___Toc1454896_581953129"/>
      <w:bookmarkStart w:id="2877" w:name="_Toc1263"/>
      <w:bookmarkEnd w:id="2876"/>
      <w:r>
        <w:rPr>
          <w:rtl w:val="true"/>
        </w:rPr>
        <w:t>«</w:t>
      </w:r>
      <w:r>
        <w:rPr>
          <w:rtl w:val="true"/>
        </w:rPr>
        <w:t>بصحیحة علی بن جعفر علیه السلام</w:t>
      </w:r>
      <w:r>
        <w:rPr>
          <w:rtl w:val="true"/>
        </w:rPr>
        <w:t>»</w:t>
      </w:r>
      <w:bookmarkEnd w:id="28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إلقاء الخصوصیة عن حمار میت الی سائر الحیوانات بل إلی میت الإنسان کما أن میت الإنسان فی صحیحة الحلبی و روایة ابراهیم بن میمون لاخصوصیة له</w:t>
      </w:r>
      <w:r>
        <w:rPr>
          <w:rFonts w:eastAsia="IRNazanin" w:cs="IRNazanin"/>
          <w:color w:val="111111"/>
          <w:sz w:val="28"/>
          <w:szCs w:val="28"/>
          <w:rtl w:val="true"/>
          <w:lang w:bidi="fa-IR"/>
        </w:rPr>
        <w:t>.</w:t>
      </w:r>
    </w:p>
    <w:p>
      <w:pPr>
        <w:pStyle w:val="Heading4"/>
        <w:numPr>
          <w:ilvl w:val="3"/>
          <w:numId w:val="1"/>
        </w:numPr>
        <w:rPr/>
      </w:pPr>
      <w:bookmarkStart w:id="2878" w:name="__RefHeading___Toc1454898_581953129"/>
      <w:bookmarkStart w:id="2879" w:name="_Toc1264"/>
      <w:bookmarkEnd w:id="2878"/>
      <w:r>
        <w:rPr>
          <w:rtl w:val="true"/>
        </w:rPr>
        <w:t>«</w:t>
      </w:r>
      <w:r>
        <w:rPr>
          <w:rtl w:val="true"/>
        </w:rPr>
        <w:t>تلک المطلقات</w:t>
      </w:r>
      <w:r>
        <w:rPr>
          <w:rtl w:val="true"/>
        </w:rPr>
        <w:t>»</w:t>
      </w:r>
      <w:bookmarkEnd w:id="28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المطلقات الدالة علی سرایة النجاسة و لو بدون الرطوبة</w:t>
      </w:r>
      <w:r>
        <w:rPr>
          <w:rFonts w:eastAsia="IRNazanin" w:cs="IRNazanin"/>
          <w:color w:val="111111"/>
          <w:sz w:val="28"/>
          <w:szCs w:val="28"/>
          <w:rtl w:val="true"/>
          <w:lang w:bidi="fa-IR"/>
        </w:rPr>
        <w:t>.</w:t>
      </w:r>
    </w:p>
    <w:p>
      <w:pPr>
        <w:pStyle w:val="Heading4"/>
        <w:numPr>
          <w:ilvl w:val="3"/>
          <w:numId w:val="1"/>
        </w:numPr>
        <w:rPr/>
      </w:pPr>
      <w:bookmarkStart w:id="2880" w:name="__RefHeading___Toc1454900_581953129"/>
      <w:bookmarkStart w:id="2881" w:name="_Toc1265"/>
      <w:bookmarkEnd w:id="2880"/>
      <w:r>
        <w:rPr>
          <w:rtl w:val="true"/>
        </w:rPr>
        <w:t>«</w:t>
      </w:r>
      <w:r>
        <w:rPr>
          <w:rtl w:val="true"/>
        </w:rPr>
        <w:t>أنه لابد</w:t>
      </w:r>
      <w:r>
        <w:rPr>
          <w:rtl w:val="true"/>
        </w:rPr>
        <w:t>»</w:t>
      </w:r>
      <w:bookmarkEnd w:id="288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الخاصین مختلفی الحکم و مقتضی القاعدة هو الجمع بحمل المطلق علی المقید فی الخاصین ثم ملاحظة نسبتهما مع المطلقات الدالة علی النجاسة و لایلاحظ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النجاسة مع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المطلقات الدالة علی النجاسة لأنهما من المتوافقین و لامنافاة بینهما</w:t>
      </w:r>
      <w:r>
        <w:rPr>
          <w:rFonts w:eastAsia="IRNazanin" w:cs="IRNazanin"/>
          <w:color w:val="111111"/>
          <w:sz w:val="28"/>
          <w:szCs w:val="28"/>
          <w:rtl w:val="true"/>
          <w:lang w:bidi="fa-IR"/>
        </w:rPr>
        <w:t>.</w:t>
      </w:r>
      <w:bookmarkStart w:id="2882" w:name="pg5390_46595"/>
    </w:p>
    <w:p>
      <w:pPr>
        <w:pStyle w:val="BookText"/>
        <w:rPr/>
      </w:pPr>
      <w:bookmarkEnd w:id="2882"/>
      <w:r>
        <w:rPr>
          <w:rFonts w:eastAsia="Times New Roman" w:cs="Times New Roman" w:ascii="Times New Roman" w:hAnsi="Times New Roman"/>
          <w:color w:val="111111"/>
          <w:sz w:val="28"/>
          <w:szCs w:val="28"/>
          <w:lang w:val="en-US" w:bidi="en-US"/>
        </w:rPr>
        <w:t>194</w:t>
      </w:r>
    </w:p>
    <w:p>
      <w:pPr>
        <w:pStyle w:val="BookText"/>
        <w:rPr/>
      </w:pPr>
      <w:r>
        <w:rPr>
          <w:rFonts w:eastAsia="Times New Roman" w:cs="Times New Roman" w:ascii="Times New Roman" w:hAnsi="Times New Roman"/>
          <w:color w:val="111111"/>
          <w:sz w:val="28"/>
          <w:szCs w:val="28"/>
          <w:lang w:val="en-US" w:bidi="en-US"/>
        </w:rPr>
        <w:t>195</w:t>
      </w:r>
    </w:p>
    <w:p>
      <w:pPr>
        <w:pStyle w:val="Heading4"/>
        <w:numPr>
          <w:ilvl w:val="3"/>
          <w:numId w:val="1"/>
        </w:numPr>
        <w:rPr/>
      </w:pPr>
      <w:bookmarkStart w:id="2883" w:name="__RefHeading___Toc1454902_581953129"/>
      <w:bookmarkStart w:id="2884" w:name="_Toc1266"/>
      <w:bookmarkEnd w:id="2883"/>
      <w:r>
        <w:rPr>
          <w:rtl w:val="true"/>
        </w:rPr>
        <w:t>«</w:t>
      </w:r>
      <w:r>
        <w:rPr>
          <w:rtl w:val="true"/>
        </w:rPr>
        <w:t>من تقییدها بما سبق</w:t>
      </w:r>
      <w:r>
        <w:rPr>
          <w:rtl w:val="true"/>
        </w:rPr>
        <w:t>»</w:t>
      </w:r>
      <w:bookmarkEnd w:id="28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تقیید صحیحة علی بن جعفر</w:t>
      </w:r>
      <w:r>
        <w:rPr>
          <w:rFonts w:eastAsia="IRNazanin" w:cs="IRNazanin"/>
          <w:color w:val="111111"/>
          <w:sz w:val="28"/>
          <w:szCs w:val="28"/>
          <w:rtl w:val="true"/>
          <w:lang w:bidi="fa-IR"/>
        </w:rPr>
        <w:t>.</w:t>
      </w:r>
    </w:p>
    <w:p>
      <w:pPr>
        <w:pStyle w:val="Heading4"/>
        <w:numPr>
          <w:ilvl w:val="3"/>
          <w:numId w:val="1"/>
        </w:numPr>
        <w:rPr/>
      </w:pPr>
      <w:bookmarkStart w:id="2885" w:name="__RefHeading___Toc1454904_581953129"/>
      <w:bookmarkStart w:id="2886" w:name="_Toc1267"/>
      <w:bookmarkEnd w:id="2885"/>
      <w:r>
        <w:rPr>
          <w:rtl w:val="true"/>
        </w:rPr>
        <w:t>«</w:t>
      </w:r>
      <w:r>
        <w:rPr>
          <w:rtl w:val="true"/>
        </w:rPr>
        <w:t>هذه الصحیحة</w:t>
      </w:r>
      <w:r>
        <w:rPr>
          <w:rtl w:val="true"/>
        </w:rPr>
        <w:t>»</w:t>
      </w:r>
      <w:bookmarkEnd w:id="28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صحیحة علی بن جعفر</w:t>
      </w:r>
      <w:r>
        <w:rPr>
          <w:rFonts w:eastAsia="IRNazanin" w:cs="IRNazanin"/>
          <w:color w:val="111111"/>
          <w:sz w:val="28"/>
          <w:szCs w:val="28"/>
          <w:rtl w:val="true"/>
          <w:lang w:bidi="fa-IR"/>
        </w:rPr>
        <w:t>.</w:t>
      </w:r>
    </w:p>
    <w:p>
      <w:pPr>
        <w:pStyle w:val="Heading4"/>
        <w:numPr>
          <w:ilvl w:val="3"/>
          <w:numId w:val="1"/>
        </w:numPr>
        <w:rPr/>
      </w:pPr>
      <w:bookmarkStart w:id="2887" w:name="__RefHeading___Toc1454906_581953129"/>
      <w:bookmarkStart w:id="2888" w:name="_Toc1268"/>
      <w:bookmarkEnd w:id="2887"/>
      <w:r>
        <w:rPr>
          <w:rtl w:val="true"/>
        </w:rPr>
        <w:t>«</w:t>
      </w:r>
      <w:r>
        <w:rPr>
          <w:rtl w:val="true"/>
        </w:rPr>
        <w:t>قد دل الدلیل</w:t>
      </w:r>
      <w:r>
        <w:rPr>
          <w:rtl w:val="true"/>
        </w:rPr>
        <w:t>»</w:t>
      </w:r>
      <w:bookmarkEnd w:id="28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الدلیل منصرف إلی ما إذا کان سبب خروج الروح عن القطعة المقطوعة هو القطع فلایشمل ما کان قبل القطع بلاروح فتأمل</w:t>
      </w:r>
      <w:r>
        <w:rPr>
          <w:rFonts w:eastAsia="IRNazanin" w:cs="IRNazanin"/>
          <w:color w:val="111111"/>
          <w:sz w:val="28"/>
          <w:szCs w:val="28"/>
          <w:rtl w:val="true"/>
          <w:lang w:bidi="fa-IR"/>
        </w:rPr>
        <w:t>.</w:t>
      </w:r>
    </w:p>
    <w:p>
      <w:pPr>
        <w:pStyle w:val="Heading4"/>
        <w:numPr>
          <w:ilvl w:val="3"/>
          <w:numId w:val="1"/>
        </w:numPr>
        <w:rPr/>
      </w:pPr>
      <w:bookmarkStart w:id="2889" w:name="__RefHeading___Toc1454908_581953129"/>
      <w:bookmarkStart w:id="2890" w:name="_Toc1269"/>
      <w:bookmarkEnd w:id="2889"/>
      <w:r>
        <w:rPr>
          <w:rtl w:val="true"/>
        </w:rPr>
        <w:t>«</w:t>
      </w:r>
      <w:r>
        <w:rPr>
          <w:rtl w:val="true"/>
        </w:rPr>
        <w:t>فلم یرد دلیل علی نجاسته</w:t>
      </w:r>
      <w:r>
        <w:rPr>
          <w:rtl w:val="true"/>
        </w:rPr>
        <w:t>»</w:t>
      </w:r>
      <w:bookmarkEnd w:id="28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الاستاذ الأراکی قدس سره أن عموم التعلیل فی قوله فی روایة الصید المتقدمة فإنه میت یشمل هذا الجزء حال الاتصال أیضا و ذلک لأن الظاهر من الروایة کون المناط هو خروج الروح عن الجزء بعد ثبوته من أی سبب کان بالقطع أم بغیره و بعبارة اخری یدل علی تعمیم موضوع المیتة الواقعة فی الأدلة و أنها أعم من الکل و البعض الذی ذهب عنه الروح من غیر فرق بین حال اتصاله و انفصاله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الطهارة،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4"/>
        <w:numPr>
          <w:ilvl w:val="3"/>
          <w:numId w:val="1"/>
        </w:numPr>
        <w:rPr/>
      </w:pPr>
      <w:bookmarkStart w:id="2891" w:name="__RefHeading___Toc1454910_581953129"/>
      <w:bookmarkStart w:id="2892" w:name="_Toc1270"/>
      <w:bookmarkEnd w:id="2891"/>
      <w:r>
        <w:rPr>
          <w:rtl w:val="true"/>
        </w:rPr>
        <w:t>«</w:t>
      </w:r>
      <w:r>
        <w:rPr>
          <w:rtl w:val="true"/>
        </w:rPr>
        <w:t>فهو محکوم بالطهارة</w:t>
      </w:r>
      <w:r>
        <w:rPr>
          <w:rtl w:val="true"/>
        </w:rPr>
        <w:t>»</w:t>
      </w:r>
      <w:bookmarkEnd w:id="289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التمسک بعموم التعلیل علی نجاسة الجزء المذکورة حتی قبل</w:t>
      </w:r>
      <w:bookmarkStart w:id="2893" w:name="pg5390_46596"/>
    </w:p>
    <w:p>
      <w:pPr>
        <w:pStyle w:val="BookText"/>
        <w:rPr/>
      </w:pPr>
      <w:bookmarkEnd w:id="2893"/>
      <w:r>
        <w:rPr>
          <w:rFonts w:ascii="IRNazanin" w:hAnsi="IRNazanin" w:eastAsia="IRNazanin"/>
          <w:color w:val="111111"/>
          <w:sz w:val="28"/>
          <w:sz w:val="28"/>
          <w:szCs w:val="28"/>
          <w:rtl w:val="true"/>
          <w:lang w:bidi="fa-IR"/>
        </w:rPr>
        <w:t>الانفصال اللهم إلا أن یقال بأن السیرة العملیة بین المتشرعة علی عدم الاجتناب عن هذه الأجزاء قبل الانفصال فی مثل بدن الإنسان</w:t>
      </w:r>
      <w:r>
        <w:rPr>
          <w:rFonts w:eastAsia="IRNazanin" w:cs="IRNazanin"/>
          <w:color w:val="111111"/>
          <w:sz w:val="28"/>
          <w:szCs w:val="28"/>
          <w:rtl w:val="true"/>
          <w:lang w:bidi="fa-IR"/>
        </w:rPr>
        <w:t>.</w:t>
      </w:r>
    </w:p>
    <w:p>
      <w:pPr>
        <w:pStyle w:val="Heading4"/>
        <w:numPr>
          <w:ilvl w:val="3"/>
          <w:numId w:val="1"/>
        </w:numPr>
        <w:rPr/>
      </w:pPr>
      <w:bookmarkStart w:id="2894" w:name="__RefHeading___Toc1454912_581953129"/>
      <w:bookmarkStart w:id="2895" w:name="_Toc1271"/>
      <w:bookmarkEnd w:id="2894"/>
      <w:r>
        <w:rPr>
          <w:rtl w:val="true"/>
        </w:rPr>
        <w:t>«</w:t>
      </w:r>
      <w:r>
        <w:rPr>
          <w:rtl w:val="true"/>
        </w:rPr>
        <w:t>بل الظاهر</w:t>
      </w:r>
      <w:r>
        <w:rPr>
          <w:rtl w:val="true"/>
        </w:rPr>
        <w:t>»</w:t>
      </w:r>
      <w:bookmarkEnd w:id="28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الاستظهار باعتبار قوله یعنی فإنه إن کان من کلام الإمام قال أعنی مکان یعنی</w:t>
      </w:r>
      <w:r>
        <w:rPr>
          <w:rFonts w:eastAsia="IRNazanin" w:cs="IRNazanin"/>
          <w:color w:val="111111"/>
          <w:sz w:val="28"/>
          <w:szCs w:val="28"/>
          <w:rtl w:val="true"/>
          <w:lang w:bidi="fa-IR"/>
        </w:rPr>
        <w:t>.</w:t>
      </w:r>
    </w:p>
    <w:p>
      <w:pPr>
        <w:pStyle w:val="Heading4"/>
        <w:numPr>
          <w:ilvl w:val="3"/>
          <w:numId w:val="1"/>
        </w:numPr>
        <w:rPr/>
      </w:pPr>
      <w:bookmarkStart w:id="2896" w:name="__RefHeading___Toc1454914_581953129"/>
      <w:bookmarkStart w:id="2897" w:name="_Toc1272"/>
      <w:bookmarkEnd w:id="2896"/>
      <w:r>
        <w:rPr>
          <w:rtl w:val="true"/>
        </w:rPr>
        <w:t>«</w:t>
      </w:r>
      <w:r>
        <w:rPr>
          <w:rtl w:val="true"/>
        </w:rPr>
        <w:t>و إلا لم یجز شیء</w:t>
      </w:r>
      <w:r>
        <w:rPr>
          <w:rtl w:val="true"/>
        </w:rPr>
        <w:t>»</w:t>
      </w:r>
      <w:bookmarkEnd w:id="28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لیس بوجیه لإمکان الالتزام به ممن قال بعدم صدق المیت علیه و دعوی عدم الالتزام به من أحد کما تری بل یکفی فی ذلک هو صدق المیت بمجرد خروج الروح لغة و عرفا</w:t>
      </w:r>
      <w:r>
        <w:rPr>
          <w:rFonts w:eastAsia="IRNazanin" w:cs="IRNazanin"/>
          <w:color w:val="111111"/>
          <w:sz w:val="28"/>
          <w:szCs w:val="28"/>
          <w:rtl w:val="true"/>
          <w:lang w:bidi="fa-IR"/>
        </w:rPr>
        <w:t>.</w:t>
      </w:r>
    </w:p>
    <w:p>
      <w:pPr>
        <w:pStyle w:val="Heading4"/>
        <w:numPr>
          <w:ilvl w:val="3"/>
          <w:numId w:val="1"/>
        </w:numPr>
        <w:rPr/>
      </w:pPr>
      <w:bookmarkStart w:id="2898" w:name="__RefHeading___Toc1454916_581953129"/>
      <w:bookmarkStart w:id="2899" w:name="_Toc1273"/>
      <w:bookmarkEnd w:id="2898"/>
      <w:r>
        <w:rPr>
          <w:rtl w:val="true"/>
        </w:rPr>
        <w:t>«</w:t>
      </w:r>
      <w:r>
        <w:rPr>
          <w:rtl w:val="true"/>
        </w:rPr>
        <w:t>بأن الظاهر</w:t>
      </w:r>
      <w:r>
        <w:rPr>
          <w:rtl w:val="true"/>
        </w:rPr>
        <w:t>»</w:t>
      </w:r>
      <w:bookmarkEnd w:id="28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لأنه محتاج الی تقدیر زمان قریب إلی الموت و هو خلاف الظاهر من الموت إذ الظاهر هو وقوع المس مع وقوع الموت بلافصل و هو حال الحرارة قبل البرد</w:t>
      </w:r>
      <w:r>
        <w:rPr>
          <w:rFonts w:eastAsia="IRNazanin" w:cs="IRNazanin"/>
          <w:color w:val="111111"/>
          <w:sz w:val="28"/>
          <w:szCs w:val="28"/>
          <w:rtl w:val="true"/>
          <w:lang w:bidi="fa-IR"/>
        </w:rPr>
        <w:t>.</w:t>
      </w:r>
    </w:p>
    <w:p>
      <w:pPr>
        <w:pStyle w:val="Heading4"/>
        <w:numPr>
          <w:ilvl w:val="3"/>
          <w:numId w:val="1"/>
        </w:numPr>
        <w:rPr/>
      </w:pPr>
      <w:bookmarkStart w:id="2900" w:name="__RefHeading___Toc1454918_581953129"/>
      <w:bookmarkStart w:id="2901" w:name="_Toc1274"/>
      <w:bookmarkEnd w:id="2900"/>
      <w:r>
        <w:rPr>
          <w:rtl w:val="true"/>
        </w:rPr>
        <w:t>«</w:t>
      </w:r>
      <w:r>
        <w:rPr>
          <w:rtl w:val="true"/>
        </w:rPr>
        <w:t>لأن الموضوع</w:t>
      </w:r>
      <w:r>
        <w:rPr>
          <w:rtl w:val="true"/>
        </w:rPr>
        <w:t>»</w:t>
      </w:r>
      <w:bookmarkEnd w:id="29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مس المیت کما هو موضوع للغسل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یکون موضوعا للغسل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التوقیعین أن مس المیت یوجب غسل الید فراجع</w:t>
      </w:r>
      <w:r>
        <w:rPr>
          <w:rFonts w:eastAsia="IRNazanin" w:cs="IRNazanin"/>
          <w:color w:val="111111"/>
          <w:sz w:val="28"/>
          <w:szCs w:val="28"/>
          <w:rtl w:val="true"/>
          <w:lang w:bidi="fa-IR"/>
        </w:rPr>
        <w:t>.</w:t>
      </w:r>
    </w:p>
    <w:p>
      <w:pPr>
        <w:pStyle w:val="Heading4"/>
        <w:numPr>
          <w:ilvl w:val="3"/>
          <w:numId w:val="1"/>
        </w:numPr>
        <w:rPr/>
      </w:pPr>
      <w:bookmarkStart w:id="2902" w:name="__RefHeading___Toc1454920_581953129"/>
      <w:bookmarkStart w:id="2903" w:name="_Toc1275"/>
      <w:bookmarkEnd w:id="2902"/>
      <w:r>
        <w:rPr>
          <w:rtl w:val="true"/>
        </w:rPr>
        <w:t>«</w:t>
      </w:r>
      <w:r>
        <w:rPr>
          <w:rtl w:val="true"/>
        </w:rPr>
        <w:t>لابد</w:t>
      </w:r>
      <w:r>
        <w:rPr>
          <w:rtl w:val="true"/>
        </w:rPr>
        <w:t>»</w:t>
      </w:r>
      <w:bookmarkEnd w:id="290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النسبة بینهما هی العموم من وجه فإن صحیحة مسلم مطلقة من</w:t>
      </w:r>
      <w:bookmarkStart w:id="2904" w:name="pg5390_46597"/>
    </w:p>
    <w:p>
      <w:pPr>
        <w:pStyle w:val="BookText"/>
        <w:rPr/>
      </w:pPr>
      <w:bookmarkEnd w:id="2904"/>
      <w:r>
        <w:rPr>
          <w:rFonts w:ascii="IRNazanin" w:hAnsi="IRNazanin" w:eastAsia="IRNazanin"/>
          <w:color w:val="111111"/>
          <w:sz w:val="28"/>
          <w:sz w:val="28"/>
          <w:szCs w:val="28"/>
          <w:rtl w:val="true"/>
          <w:lang w:bidi="fa-IR"/>
        </w:rPr>
        <w:t xml:space="preserve">حیث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الحلبی مطلقة من جهة الحرارة و البرودة فمع التساقط فی مورد الاجتماع یرجع إلی استصحاب الطهارة</w:t>
      </w:r>
      <w:r>
        <w:rPr>
          <w:rFonts w:eastAsia="IRNazanin" w:cs="IRNazanin"/>
          <w:color w:val="111111"/>
          <w:sz w:val="28"/>
          <w:szCs w:val="28"/>
          <w:rtl w:val="true"/>
          <w:lang w:bidi="fa-IR"/>
        </w:rPr>
        <w:t>.</w:t>
      </w:r>
    </w:p>
    <w:p>
      <w:pPr>
        <w:pStyle w:val="Heading4"/>
        <w:numPr>
          <w:ilvl w:val="3"/>
          <w:numId w:val="1"/>
        </w:numPr>
        <w:rPr/>
      </w:pPr>
      <w:bookmarkStart w:id="2905" w:name="__RefHeading___Toc1454922_581953129"/>
      <w:bookmarkStart w:id="2906" w:name="_Toc1276"/>
      <w:bookmarkEnd w:id="2905"/>
      <w:r>
        <w:rPr>
          <w:rtl w:val="true"/>
        </w:rPr>
        <w:t>«</w:t>
      </w:r>
      <w:r>
        <w:rPr>
          <w:rtl w:val="true"/>
        </w:rPr>
        <w:t>بل ورد التصریح فی أحد التوقیعین</w:t>
      </w:r>
      <w:r>
        <w:rPr>
          <w:rtl w:val="true"/>
        </w:rPr>
        <w:t>»</w:t>
      </w:r>
      <w:bookmarkEnd w:id="29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مرسل</w:t>
      </w:r>
      <w:r>
        <w:rPr>
          <w:rFonts w:eastAsia="IRNazanin" w:cs="IRNazanin"/>
          <w:color w:val="111111"/>
          <w:sz w:val="28"/>
          <w:szCs w:val="28"/>
          <w:rtl w:val="true"/>
          <w:lang w:bidi="fa-IR"/>
        </w:rPr>
        <w:t>.</w:t>
      </w:r>
    </w:p>
    <w:p>
      <w:pPr>
        <w:pStyle w:val="Heading4"/>
        <w:numPr>
          <w:ilvl w:val="3"/>
          <w:numId w:val="1"/>
        </w:numPr>
        <w:rPr/>
      </w:pPr>
      <w:bookmarkStart w:id="2907" w:name="__RefHeading___Toc1454924_581953129"/>
      <w:bookmarkStart w:id="2908" w:name="_Toc1277"/>
      <w:bookmarkEnd w:id="2907"/>
      <w:r>
        <w:rPr>
          <w:rtl w:val="true"/>
        </w:rPr>
        <w:t>«</w:t>
      </w:r>
      <w:r>
        <w:rPr>
          <w:rtl w:val="true"/>
        </w:rPr>
        <w:t>أنه لابد</w:t>
      </w:r>
      <w:r>
        <w:rPr>
          <w:rtl w:val="true"/>
        </w:rPr>
        <w:t>»</w:t>
      </w:r>
      <w:bookmarkEnd w:id="29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بعد کون النسبة بینهما هی العموم من وجه إذ صحیحة محمد بن مسلم مطلقة من حیث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الحلبی مطلقة من حیث الحرارة و البرودة و مع التعارض و التساقط یرجع إلی استصحاب الطهارة</w:t>
      </w:r>
      <w:r>
        <w:rPr>
          <w:rFonts w:eastAsia="IRNazanin" w:cs="IRNazanin"/>
          <w:color w:val="111111"/>
          <w:sz w:val="28"/>
          <w:szCs w:val="28"/>
          <w:rtl w:val="true"/>
          <w:lang w:bidi="fa-IR"/>
        </w:rPr>
        <w:t>.</w:t>
      </w:r>
    </w:p>
    <w:p>
      <w:pPr>
        <w:pStyle w:val="Heading4"/>
        <w:numPr>
          <w:ilvl w:val="3"/>
          <w:numId w:val="1"/>
        </w:numPr>
        <w:rPr/>
      </w:pPr>
      <w:bookmarkStart w:id="2909" w:name="__RefHeading___Toc1454926_581953129"/>
      <w:bookmarkStart w:id="2910" w:name="_Toc1278"/>
      <w:bookmarkEnd w:id="2909"/>
      <w:r>
        <w:rPr>
          <w:rtl w:val="true"/>
        </w:rPr>
        <w:t>«</w:t>
      </w:r>
      <w:r>
        <w:rPr>
          <w:rtl w:val="true"/>
        </w:rPr>
        <w:t>بالتقریب المتقدم</w:t>
      </w:r>
      <w:r>
        <w:rPr>
          <w:rtl w:val="true"/>
        </w:rPr>
        <w:t>»</w:t>
      </w:r>
      <w:bookmarkEnd w:id="29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إطلاق نفی البأس بألنسبة إلی نجاسة الملاقی أیضا بناء علی السؤال فی المقام فتأمل</w:t>
      </w:r>
      <w:r>
        <w:rPr>
          <w:rFonts w:eastAsia="IRNazanin" w:cs="IRNazanin"/>
          <w:color w:val="111111"/>
          <w:sz w:val="28"/>
          <w:szCs w:val="28"/>
          <w:rtl w:val="true"/>
          <w:lang w:bidi="fa-IR"/>
        </w:rPr>
        <w:t>.</w:t>
      </w:r>
    </w:p>
    <w:p>
      <w:pPr>
        <w:pStyle w:val="Heading4"/>
        <w:numPr>
          <w:ilvl w:val="3"/>
          <w:numId w:val="1"/>
        </w:numPr>
        <w:rPr/>
      </w:pPr>
      <w:bookmarkStart w:id="2911" w:name="__RefHeading___Toc1454928_581953129"/>
      <w:bookmarkStart w:id="2912" w:name="_Toc1279"/>
      <w:bookmarkEnd w:id="2911"/>
      <w:r>
        <w:rPr>
          <w:rtl w:val="true"/>
        </w:rPr>
        <w:t>«</w:t>
      </w:r>
      <w:r>
        <w:rPr>
          <w:rtl w:val="true"/>
        </w:rPr>
        <w:t>لأن موضوع السؤال</w:t>
      </w:r>
      <w:r>
        <w:rPr>
          <w:rtl w:val="true"/>
        </w:rPr>
        <w:t>»</w:t>
      </w:r>
      <w:bookmarkEnd w:id="29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الماء موضوع لکلا الحکمین</w:t>
      </w:r>
      <w:r>
        <w:rPr>
          <w:rFonts w:eastAsia="IRNazanin" w:cs="IRNazanin"/>
          <w:color w:val="111111"/>
          <w:sz w:val="28"/>
          <w:szCs w:val="28"/>
          <w:rtl w:val="true"/>
          <w:lang w:bidi="fa-IR"/>
        </w:rPr>
        <w:t>.</w:t>
      </w:r>
    </w:p>
    <w:p>
      <w:pPr>
        <w:pStyle w:val="Heading4"/>
        <w:numPr>
          <w:ilvl w:val="3"/>
          <w:numId w:val="1"/>
        </w:numPr>
        <w:rPr/>
      </w:pPr>
      <w:bookmarkStart w:id="2913" w:name="__RefHeading___Toc1454930_581953129"/>
      <w:bookmarkStart w:id="2914" w:name="_Toc1280"/>
      <w:bookmarkEnd w:id="2913"/>
      <w:r>
        <w:rPr>
          <w:rtl w:val="true"/>
        </w:rPr>
        <w:t>«</w:t>
      </w:r>
      <w:r>
        <w:rPr>
          <w:rtl w:val="true"/>
        </w:rPr>
        <w:t>علی أنها مطلقة</w:t>
      </w:r>
      <w:r>
        <w:rPr>
          <w:rtl w:val="true"/>
        </w:rPr>
        <w:t>»</w:t>
      </w:r>
      <w:bookmarkEnd w:id="291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النسبة بینهما هی العموم من وجه لإطلاق صحیحة اسماعیل من جهة الرطوبة و عدمها و إطلاق صحیحة الحلبی من جهة الحرارة و البرودة و مقتضی التعارض و التساقط هو الرجوع الی استصحاب الطهارة</w:t>
      </w:r>
      <w:r>
        <w:rPr>
          <w:rFonts w:eastAsia="IRNazanin" w:cs="IRNazanin"/>
          <w:color w:val="111111"/>
          <w:sz w:val="28"/>
          <w:szCs w:val="28"/>
          <w:rtl w:val="true"/>
          <w:lang w:bidi="fa-IR"/>
        </w:rPr>
        <w:t>.</w:t>
      </w:r>
      <w:bookmarkStart w:id="2915" w:name="pg5390_46598"/>
    </w:p>
    <w:p>
      <w:pPr>
        <w:pStyle w:val="BookText"/>
        <w:rPr/>
      </w:pPr>
      <w:bookmarkEnd w:id="2915"/>
      <w:r>
        <w:rPr>
          <w:rFonts w:eastAsia="Times New Roman" w:cs="Times New Roman" w:ascii="Times New Roman" w:hAnsi="Times New Roman"/>
          <w:color w:val="111111"/>
          <w:sz w:val="28"/>
          <w:szCs w:val="28"/>
          <w:lang w:val="en-US" w:bidi="en-US"/>
        </w:rPr>
        <w:t>196</w:t>
      </w:r>
    </w:p>
    <w:p>
      <w:pPr>
        <w:pStyle w:val="BookText"/>
        <w:rPr/>
      </w:pPr>
      <w:r>
        <w:rPr>
          <w:rFonts w:eastAsia="Times New Roman" w:cs="Times New Roman" w:ascii="Times New Roman" w:hAnsi="Times New Roman"/>
          <w:color w:val="111111"/>
          <w:sz w:val="28"/>
          <w:szCs w:val="28"/>
          <w:lang w:val="en-US" w:bidi="en-US"/>
        </w:rPr>
        <w:t>197</w:t>
      </w:r>
    </w:p>
    <w:p>
      <w:pPr>
        <w:pStyle w:val="Heading4"/>
        <w:numPr>
          <w:ilvl w:val="3"/>
          <w:numId w:val="1"/>
        </w:numPr>
        <w:rPr/>
      </w:pPr>
      <w:bookmarkStart w:id="2916" w:name="__RefHeading___Toc1454932_581953129"/>
      <w:bookmarkStart w:id="2917" w:name="_Toc1281"/>
      <w:bookmarkEnd w:id="2916"/>
      <w:r>
        <w:rPr>
          <w:rtl w:val="true"/>
        </w:rPr>
        <w:t>«</w:t>
      </w:r>
      <w:r>
        <w:rPr>
          <w:rtl w:val="true"/>
        </w:rPr>
        <w:t>عمدته</w:t>
      </w:r>
      <w:r>
        <w:rPr>
          <w:rtl w:val="true"/>
        </w:rPr>
        <w:t>»</w:t>
      </w:r>
      <w:bookmarkEnd w:id="29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عدم تمامیته</w:t>
      </w:r>
      <w:r>
        <w:rPr>
          <w:rFonts w:eastAsia="IRNazanin" w:cs="IRNazanin"/>
          <w:color w:val="111111"/>
          <w:sz w:val="28"/>
          <w:szCs w:val="28"/>
          <w:rtl w:val="true"/>
          <w:lang w:bidi="fa-IR"/>
        </w:rPr>
        <w:t>.</w:t>
      </w:r>
    </w:p>
    <w:p>
      <w:pPr>
        <w:pStyle w:val="Heading4"/>
        <w:numPr>
          <w:ilvl w:val="3"/>
          <w:numId w:val="1"/>
        </w:numPr>
        <w:rPr/>
      </w:pPr>
      <w:bookmarkStart w:id="2918" w:name="__RefHeading___Toc1454934_581953129"/>
      <w:bookmarkStart w:id="2919" w:name="_Toc1282"/>
      <w:bookmarkEnd w:id="2918"/>
      <w:r>
        <w:rPr>
          <w:rtl w:val="true"/>
        </w:rPr>
        <w:t>«</w:t>
      </w:r>
      <w:r>
        <w:rPr>
          <w:rtl w:val="true"/>
        </w:rPr>
        <w:t>لایبعد القول بکون المضغة جیفة من الأول</w:t>
      </w:r>
      <w:r>
        <w:rPr>
          <w:rtl w:val="true"/>
        </w:rPr>
        <w:t>»</w:t>
      </w:r>
      <w:bookmarkEnd w:id="29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یقرب دعوی کون المضغة من مصادیق السقط و أما صدق الجیفة مع عدم النتن فغیر واضح و بالجملة فإن مع صدق الجنین علیه أمکن التمسک بقوله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الجنین ذکاة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بالتقریب الماضی مع إشکال فیه یوجب الاحتیاط هذا بالنسبة إلی المضغة و أما غیرها فالظاهر أنه محکوم بالطهارة لعدم صدق الجنین علیه و لعدم إحراز جزئیته حتی یدخل فی القطعة المبانة إذ المشیمة لعلها موجدة بوجود المضغة و الجنین و تخرج بخروجهما و لایکون من أجزاء بدن الحیوان أو الإنسان فتأمل</w:t>
      </w:r>
      <w:r>
        <w:rPr>
          <w:rFonts w:eastAsia="IRNazanin" w:cs="IRNazanin"/>
          <w:color w:val="111111"/>
          <w:sz w:val="28"/>
          <w:szCs w:val="28"/>
          <w:rtl w:val="true"/>
          <w:lang w:bidi="fa-IR"/>
        </w:rPr>
        <w:t>.</w:t>
      </w:r>
    </w:p>
    <w:p>
      <w:pPr>
        <w:pStyle w:val="Heading4"/>
        <w:numPr>
          <w:ilvl w:val="3"/>
          <w:numId w:val="1"/>
        </w:numPr>
        <w:rPr/>
      </w:pPr>
      <w:bookmarkStart w:id="2920" w:name="__RefHeading___Toc1454936_581953129"/>
      <w:bookmarkStart w:id="2921" w:name="_Toc1283"/>
      <w:bookmarkEnd w:id="2920"/>
      <w:r>
        <w:rPr>
          <w:rtl w:val="true"/>
        </w:rPr>
        <w:t>«</w:t>
      </w:r>
      <w:r>
        <w:rPr>
          <w:rtl w:val="true"/>
        </w:rPr>
        <w:t>بحیث لایقال إنه جزء من بدنه</w:t>
      </w:r>
      <w:r>
        <w:rPr>
          <w:rtl w:val="true"/>
        </w:rPr>
        <w:t>»</w:t>
      </w:r>
      <w:bookmarkEnd w:id="29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المعیار فی الجزئیة و عدمها هو ارتزاق الجزء من الدم فإن ارتزق فهو جزء و إلا فلاو الشاهد علیه أن الجزء مادام لم ینتن و لم یفسد ارتزق الدم و مع الارتزاق یکون جزء و لافرق بین اتصاله بجلد رقیق أو غیره</w:t>
      </w:r>
      <w:r>
        <w:rPr>
          <w:rFonts w:eastAsia="IRNazanin" w:cs="IRNazanin"/>
          <w:color w:val="111111"/>
          <w:sz w:val="28"/>
          <w:szCs w:val="28"/>
          <w:rtl w:val="true"/>
          <w:lang w:bidi="fa-IR"/>
        </w:rPr>
        <w:t>.</w:t>
      </w:r>
    </w:p>
    <w:p>
      <w:pPr>
        <w:pStyle w:val="Heading4"/>
        <w:numPr>
          <w:ilvl w:val="3"/>
          <w:numId w:val="1"/>
        </w:numPr>
        <w:rPr/>
      </w:pPr>
      <w:bookmarkStart w:id="2922" w:name="__RefHeading___Toc1454938_581953129"/>
      <w:bookmarkStart w:id="2923" w:name="_Toc1284"/>
      <w:bookmarkEnd w:id="2922"/>
      <w:r>
        <w:rPr>
          <w:rtl w:val="true"/>
        </w:rPr>
        <w:t>«</w:t>
      </w:r>
      <w:r>
        <w:rPr>
          <w:rtl w:val="true"/>
        </w:rPr>
        <w:t>لعدم عده فی نظر العرف من القطعة المبانة من الحی</w:t>
      </w:r>
      <w:r>
        <w:rPr>
          <w:rtl w:val="true"/>
        </w:rPr>
        <w:t>»</w:t>
      </w:r>
      <w:bookmarkEnd w:id="292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لأن اللحم المذکور قطعة من البدن و یشمله الدلیل الدال علی أن القطعة المبانة من الحی فی حکم المیت، و القلة و الکثرة لاتوجب الفرق و</w:t>
      </w:r>
      <w:bookmarkStart w:id="2924" w:name="pg5390_46599"/>
    </w:p>
    <w:p>
      <w:pPr>
        <w:pStyle w:val="BookText"/>
        <w:rPr/>
      </w:pPr>
      <w:bookmarkEnd w:id="2924"/>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دعوی عدم صدق القطعة المبانة علیه فی صورة القلة مندفعة بأن عدم الصدق مسامحی و لااعتبار به</w:t>
      </w:r>
      <w:r>
        <w:rPr>
          <w:rFonts w:eastAsia="IRNazanin" w:cs="IRNazanin"/>
          <w:color w:val="111111"/>
          <w:sz w:val="28"/>
          <w:szCs w:val="28"/>
          <w:rtl w:val="true"/>
          <w:lang w:bidi="fa-IR"/>
        </w:rPr>
        <w:t>.</w:t>
      </w:r>
    </w:p>
    <w:p>
      <w:pPr>
        <w:pStyle w:val="Heading4"/>
        <w:numPr>
          <w:ilvl w:val="3"/>
          <w:numId w:val="1"/>
        </w:numPr>
        <w:rPr/>
      </w:pPr>
      <w:bookmarkStart w:id="2925" w:name="__RefHeading___Toc1454940_581953129"/>
      <w:bookmarkStart w:id="2926" w:name="_Toc1285"/>
      <w:bookmarkEnd w:id="2925"/>
      <w:r>
        <w:rPr>
          <w:rtl w:val="true"/>
        </w:rPr>
        <w:t>«</w:t>
      </w:r>
      <w:r>
        <w:rPr>
          <w:rtl w:val="true"/>
        </w:rPr>
        <w:t>قد تسالم الأصحاب</w:t>
      </w:r>
      <w:r>
        <w:rPr>
          <w:rtl w:val="true"/>
        </w:rPr>
        <w:t>»</w:t>
      </w:r>
      <w:bookmarkEnd w:id="29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أنه لادلیل علی کلیة هذه القاعدة و سیأتی تصریح المصنف فی 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نجاسة الکافر بعدم جریان احکام الإسلام علی المشکوک إسلامه عدی الطهارة فراجع</w:t>
      </w:r>
      <w:r>
        <w:rPr>
          <w:rFonts w:eastAsia="IRNazanin" w:cs="IRNazanin"/>
          <w:color w:val="111111"/>
          <w:sz w:val="28"/>
          <w:szCs w:val="28"/>
          <w:rtl w:val="true"/>
          <w:lang w:bidi="fa-IR"/>
        </w:rPr>
        <w:t>.</w:t>
      </w:r>
    </w:p>
    <w:p>
      <w:pPr>
        <w:pStyle w:val="Heading4"/>
        <w:numPr>
          <w:ilvl w:val="3"/>
          <w:numId w:val="1"/>
        </w:numPr>
        <w:rPr/>
      </w:pPr>
      <w:bookmarkStart w:id="2927" w:name="__RefHeading___Toc1454942_581953129"/>
      <w:bookmarkStart w:id="2928" w:name="_Toc1286"/>
      <w:bookmarkEnd w:id="2927"/>
      <w:r>
        <w:rPr>
          <w:rtl w:val="true"/>
        </w:rPr>
        <w:t>«</w:t>
      </w:r>
      <w:r>
        <w:rPr>
          <w:rtl w:val="true"/>
        </w:rPr>
        <w:t>لو کان</w:t>
      </w:r>
      <w:r>
        <w:rPr>
          <w:rtl w:val="true"/>
        </w:rPr>
        <w:t>»</w:t>
      </w:r>
      <w:bookmarkEnd w:id="29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لایساعد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صرح قبل سطر بأنه لیس الإسلام موضوعا للحکم الطهارة لما ذکرنا آنفا من أن کل انسان محکوم بالطهارة إلا الکافر</w:t>
      </w:r>
      <w:r>
        <w:rPr>
          <w:rFonts w:eastAsia="IRNazanin" w:cs="IRNazanin"/>
          <w:color w:val="111111"/>
          <w:sz w:val="28"/>
          <w:szCs w:val="28"/>
          <w:rtl w:val="true"/>
          <w:lang w:bidi="fa-IR"/>
        </w:rPr>
        <w:t>.</w:t>
      </w:r>
    </w:p>
    <w:p>
      <w:pPr>
        <w:pStyle w:val="Heading4"/>
        <w:numPr>
          <w:ilvl w:val="3"/>
          <w:numId w:val="1"/>
        </w:numPr>
        <w:rPr/>
      </w:pPr>
      <w:bookmarkStart w:id="2929" w:name="__RefHeading___Toc1454944_581953129"/>
      <w:bookmarkStart w:id="2930" w:name="_Toc1287"/>
      <w:bookmarkEnd w:id="2929"/>
      <w:r>
        <w:rPr>
          <w:rtl w:val="true"/>
        </w:rPr>
        <w:t>«</w:t>
      </w:r>
      <w:r>
        <w:rPr>
          <w:rtl w:val="true"/>
        </w:rPr>
        <w:t>و إلا فیرجع إلی أصالة الطهارة</w:t>
      </w:r>
      <w:r>
        <w:rPr>
          <w:rtl w:val="true"/>
        </w:rPr>
        <w:t>»</w:t>
      </w:r>
      <w:bookmarkEnd w:id="29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 لم یکن عموم أو إطلاق بنحو المذکور فاستصحاب عدم اتصافه بالکفر یعارضه استصحاب عدم الإسلام فالمرجع هو قاعدة الطهارة</w:t>
      </w:r>
      <w:r>
        <w:rPr>
          <w:rFonts w:eastAsia="IRNazanin" w:cs="IRNazanin"/>
          <w:color w:val="111111"/>
          <w:sz w:val="28"/>
          <w:szCs w:val="28"/>
          <w:rtl w:val="true"/>
          <w:lang w:bidi="fa-IR"/>
        </w:rPr>
        <w:t>.</w:t>
      </w:r>
    </w:p>
    <w:p>
      <w:pPr>
        <w:pStyle w:val="Heading4"/>
        <w:numPr>
          <w:ilvl w:val="3"/>
          <w:numId w:val="1"/>
        </w:numPr>
        <w:rPr/>
      </w:pPr>
      <w:bookmarkStart w:id="2931" w:name="__RefHeading___Toc1454946_581953129"/>
      <w:bookmarkStart w:id="2932" w:name="_Toc1288"/>
      <w:bookmarkEnd w:id="2931"/>
      <w:r>
        <w:rPr>
          <w:rtl w:val="true"/>
        </w:rPr>
        <w:t>«</w:t>
      </w:r>
      <w:r>
        <w:rPr>
          <w:rtl w:val="true"/>
        </w:rPr>
        <w:t>إما لقاعدة الطهارة</w:t>
      </w:r>
      <w:r>
        <w:rPr>
          <w:rtl w:val="true"/>
        </w:rPr>
        <w:t>»</w:t>
      </w:r>
      <w:bookmarkEnd w:id="29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تجری الوجوه المذکورة بالنسبة إلی الحیوان أیضا لو شک فیه أنه مما له نفس أو من غیره ولاتختص القاعدة أو الاستصحاب بالجلد المطروح</w:t>
      </w:r>
      <w:r>
        <w:rPr>
          <w:rFonts w:eastAsia="IRNazanin" w:cs="IRNazanin"/>
          <w:color w:val="111111"/>
          <w:sz w:val="28"/>
          <w:szCs w:val="28"/>
          <w:rtl w:val="true"/>
          <w:lang w:bidi="fa-IR"/>
        </w:rPr>
        <w:t>.</w:t>
      </w:r>
    </w:p>
    <w:p>
      <w:pPr>
        <w:pStyle w:val="Heading4"/>
        <w:numPr>
          <w:ilvl w:val="3"/>
          <w:numId w:val="1"/>
        </w:numPr>
        <w:rPr/>
      </w:pPr>
      <w:bookmarkStart w:id="2933" w:name="__RefHeading___Toc1454948_581953129"/>
      <w:bookmarkStart w:id="2934" w:name="_Toc1289"/>
      <w:bookmarkEnd w:id="2933"/>
      <w:r>
        <w:rPr>
          <w:rtl w:val="true"/>
        </w:rPr>
        <w:t>«</w:t>
      </w:r>
      <w:r>
        <w:rPr>
          <w:rtl w:val="true"/>
        </w:rPr>
        <w:t>و النهی فی المعاملات</w:t>
      </w:r>
      <w:r>
        <w:rPr>
          <w:rtl w:val="true"/>
        </w:rPr>
        <w:t>»</w:t>
      </w:r>
      <w:bookmarkEnd w:id="293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مع کونه إرشادا لایفید النهی حرمة تکلیفیة</w:t>
      </w:r>
      <w:r>
        <w:rPr>
          <w:rFonts w:eastAsia="IRNazanin" w:cs="IRNazanin"/>
          <w:color w:val="111111"/>
          <w:sz w:val="28"/>
          <w:szCs w:val="28"/>
          <w:rtl w:val="true"/>
          <w:lang w:bidi="fa-IR"/>
        </w:rPr>
        <w:t>.</w:t>
      </w:r>
      <w:bookmarkStart w:id="2935" w:name="pg5390_46600"/>
    </w:p>
    <w:p>
      <w:pPr>
        <w:pStyle w:val="BookText"/>
        <w:rPr/>
      </w:pPr>
      <w:bookmarkEnd w:id="2935"/>
      <w:r>
        <w:rPr>
          <w:rFonts w:eastAsia="Times New Roman" w:cs="Times New Roman" w:ascii="Times New Roman" w:hAnsi="Times New Roman"/>
          <w:color w:val="111111"/>
          <w:sz w:val="28"/>
          <w:szCs w:val="28"/>
          <w:lang w:val="en-US" w:bidi="en-US"/>
        </w:rPr>
        <w:t>200</w:t>
      </w:r>
    </w:p>
    <w:p>
      <w:pPr>
        <w:pStyle w:val="Heading4"/>
        <w:numPr>
          <w:ilvl w:val="3"/>
          <w:numId w:val="1"/>
        </w:numPr>
        <w:rPr/>
      </w:pPr>
      <w:bookmarkStart w:id="2936" w:name="__RefHeading___Toc1454950_581953129"/>
      <w:bookmarkStart w:id="2937" w:name="_Toc1290"/>
      <w:bookmarkEnd w:id="2936"/>
      <w:r>
        <w:rPr>
          <w:rtl w:val="true"/>
        </w:rPr>
        <w:t>«</w:t>
      </w:r>
      <w:r>
        <w:rPr>
          <w:rtl w:val="true"/>
        </w:rPr>
        <w:t>ضعیفة</w:t>
      </w:r>
      <w:r>
        <w:rPr>
          <w:rtl w:val="true"/>
        </w:rPr>
        <w:t>»</w:t>
      </w:r>
      <w:bookmarkEnd w:id="29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بل نظر لنقل المشایخ و الأجلة عن النوفلی و لذا یبعد الوثوق به</w:t>
      </w:r>
      <w:r>
        <w:rPr>
          <w:rFonts w:eastAsia="IRNazanin" w:cs="IRNazanin"/>
          <w:color w:val="111111"/>
          <w:sz w:val="28"/>
          <w:szCs w:val="28"/>
          <w:rtl w:val="true"/>
          <w:lang w:bidi="fa-IR"/>
        </w:rPr>
        <w:t>.</w:t>
      </w:r>
    </w:p>
    <w:p>
      <w:pPr>
        <w:pStyle w:val="Heading4"/>
        <w:numPr>
          <w:ilvl w:val="3"/>
          <w:numId w:val="1"/>
        </w:numPr>
        <w:rPr/>
      </w:pPr>
      <w:bookmarkStart w:id="2938" w:name="__RefHeading___Toc1454952_581953129"/>
      <w:bookmarkStart w:id="2939" w:name="_Toc1291"/>
      <w:bookmarkEnd w:id="2938"/>
      <w:r>
        <w:rPr>
          <w:rtl w:val="true"/>
        </w:rPr>
        <w:t>«</w:t>
      </w:r>
      <w:r>
        <w:rPr>
          <w:rtl w:val="true"/>
        </w:rPr>
        <w:t>غیرها</w:t>
      </w:r>
      <w:r>
        <w:rPr>
          <w:rtl w:val="true"/>
        </w:rPr>
        <w:t>»</w:t>
      </w:r>
      <w:bookmarkEnd w:id="29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غیرها کموثقة أبی مریم المذکورة فی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عدم الاستفادة من المیتة بقوله علیه السلام لم تکن میتة فراجع و هکذا صحیحة علی بن أبی المغیرة المذکورة فی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جواز الاستفادة من المیتة بدون التذکیة فراجع</w:t>
      </w:r>
      <w:r>
        <w:rPr>
          <w:rFonts w:eastAsia="IRNazanin" w:cs="IRNazanin"/>
          <w:color w:val="111111"/>
          <w:sz w:val="28"/>
          <w:szCs w:val="28"/>
          <w:rtl w:val="true"/>
          <w:lang w:bidi="fa-IR"/>
        </w:rPr>
        <w:t>.</w:t>
      </w:r>
    </w:p>
    <w:p>
      <w:pPr>
        <w:pStyle w:val="Heading4"/>
        <w:numPr>
          <w:ilvl w:val="3"/>
          <w:numId w:val="1"/>
        </w:numPr>
        <w:rPr/>
      </w:pPr>
      <w:bookmarkStart w:id="2940" w:name="__RefHeading___Toc1454954_581953129"/>
      <w:bookmarkStart w:id="2941" w:name="_Toc1292"/>
      <w:bookmarkEnd w:id="2940"/>
      <w:r>
        <w:rPr>
          <w:rtl w:val="true"/>
        </w:rPr>
        <w:t>«</w:t>
      </w:r>
      <w:r>
        <w:rPr>
          <w:rtl w:val="true"/>
        </w:rPr>
        <w:t>إما بحمل</w:t>
      </w:r>
      <w:r>
        <w:rPr>
          <w:rtl w:val="true"/>
        </w:rPr>
        <w:t>»</w:t>
      </w:r>
      <w:bookmarkEnd w:id="29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الحمل علی الکراهة لامجال له بعد کون النسبة بین الأخبار المانعة أخبار المجوزة هی العموم و الخصوص ولکن العمدة فی الإشکال هو أن أخبار المجوزة لم یعمل بها إذ الجمع بنحو الحمل علی الکراهة أو التخصیص أمر واضح و معذلک لم یذهب الأصحاب إلیه</w:t>
      </w:r>
      <w:r>
        <w:rPr>
          <w:rFonts w:eastAsia="IRNazanin" w:cs="IRNazanin"/>
          <w:color w:val="111111"/>
          <w:sz w:val="28"/>
          <w:szCs w:val="28"/>
          <w:rtl w:val="true"/>
          <w:lang w:bidi="fa-IR"/>
        </w:rPr>
        <w:t>.</w:t>
      </w:r>
    </w:p>
    <w:p>
      <w:pPr>
        <w:pStyle w:val="Heading4"/>
        <w:numPr>
          <w:ilvl w:val="3"/>
          <w:numId w:val="1"/>
        </w:numPr>
        <w:rPr/>
      </w:pPr>
      <w:bookmarkStart w:id="2942" w:name="__RefHeading___Toc1454956_581953129"/>
      <w:bookmarkStart w:id="2943" w:name="_Toc1293"/>
      <w:bookmarkEnd w:id="2942"/>
      <w:r>
        <w:rPr>
          <w:rtl w:val="true"/>
        </w:rPr>
        <w:t>«</w:t>
      </w:r>
      <w:r>
        <w:rPr>
          <w:rtl w:val="true"/>
        </w:rPr>
        <w:t>فالصحیح</w:t>
      </w:r>
      <w:r>
        <w:rPr>
          <w:rtl w:val="true"/>
        </w:rPr>
        <w:t>»</w:t>
      </w:r>
      <w:bookmarkEnd w:id="294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 و أحوط هو الاجتناب عن الاستفادة نعم فی مثل سد الساقیة لامانع منه للإنصراف</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لأبی الفضل علی بن الحسن الطبرسی،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فی الاجتهاد و التقلید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وصیته علیه السلام للحسن بن علی علیهما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کتاب الطهارة، باب طهارة الماء الجاری،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کتاب الطهارة، أبواب الأسآر، باب نجاسة سؤر الکلب و الخنزیر،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کتاب الصید و الذبائح، أبواب الذبائح،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کتاب الطهارة، أبواب النجاسات و الأوانی،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کتاب الطهارة، أبواب النجاسات و الأوانی،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الصلاة، أبواب الخلل الواقع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کتاب الصلاة، أبواب الخلل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الطهارة، أبواب الوضوء،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العظابة و العظایه جمعه عظاء و عظاء و عظایا و عظایات دویبة ملساء أصغر من الحِرذونَ تمشی سریعا ثم تقف یقال بالفارسیة سوسمار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طهارة الحیة و الفأرة و العظایة و الوزغ</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المأکل،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الجبن،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الأطعمة و الأشربة،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الصید و الذبائح،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الصلاة، أبواب المصلی،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396</Pages>
  <Words>12367</Words>
  <Characters>52765</Characters>
  <CharactersWithSpaces>64508</CharactersWithSpaces>
  <Paragraphs>625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2026-08-19T01:41:29Z</dcterms:created>
  <dc:creator>ghaemiyeh.com</dc:creator>
  <dc:description/>
  <dc:language>en-US</dc:language>
  <cp:lastModifiedBy/>
  <dcterms:modified xsi:type="dcterms:W3CDTF">2026-08-19T05:11:40Z</dcterms:modified>
  <cp:revision>1</cp:revision>
  <dc:subject/>
  <dc:title>تعلیقات علی آراء المرحوم آیه الله الخویی حاشیه دروس فی فقه الشیعه</dc:title>
</cp:coreProperties>
</file>

<file path=docProps/custom.xml><?xml version="1.0" encoding="utf-8"?>
<Properties xmlns="http://schemas.openxmlformats.org/officeDocument/2006/custom-properties" xmlns:vt="http://schemas.openxmlformats.org/officeDocument/2006/docPropsVTypes"/>
</file>